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50"/>
        <w:jc w:val="center"/>
        <w:spacing w:before="169"/>
        <w:rPr>
          <w:b/>
          <w:color w:val="000000" w:themeColor="text1"/>
          <w:sz w:val="72"/>
          <w:highlight w:val="none"/>
          <w14:textFill>
            <w14:solidFill>
              <w14:schemeClr w14:val="tx1"/>
            </w14:solidFill>
          </w14:textFill>
        </w:rPr>
      </w:pPr>
      <w:r>
        <w:rPr>
          <w:b/>
          <w:color w:val="000000" w:themeColor="text1"/>
          <w:sz w:val="72"/>
          <w:highlight w:val="none"/>
          <w14:textFill>
            <w14:solidFill>
              <w14:schemeClr w14:val="tx1"/>
            </w14:solidFill>
          </w14:textFill>
        </w:rPr>
        <w:t xml:space="preserve">江阴市政府采购</w:t>
      </w:r>
      <w:r/>
    </w:p>
    <w:p>
      <w:pPr>
        <w:pStyle w:val="950"/>
        <w:rPr>
          <w:b/>
          <w:color w:val="000000" w:themeColor="text1"/>
          <w:sz w:val="72"/>
          <w:highlight w:val="none"/>
          <w14:textFill>
            <w14:solidFill>
              <w14:schemeClr w14:val="tx1"/>
            </w14:solidFill>
          </w14:textFill>
        </w:rPr>
      </w:pPr>
      <w:r>
        <w:rPr>
          <w:b/>
          <w:color w:val="000000" w:themeColor="text1"/>
          <w:sz w:val="72"/>
          <w:highlight w:val="none"/>
          <w14:textFill>
            <w14:solidFill>
              <w14:schemeClr w14:val="tx1"/>
            </w14:solidFill>
          </w14:textFill>
        </w:rPr>
      </w:r>
      <w:r/>
    </w:p>
    <w:p>
      <w:pPr>
        <w:pStyle w:val="950"/>
        <w:rPr>
          <w:b/>
          <w:color w:val="000000" w:themeColor="text1"/>
          <w:sz w:val="72"/>
          <w:highlight w:val="none"/>
          <w14:textFill>
            <w14:solidFill>
              <w14:schemeClr w14:val="tx1"/>
            </w14:solidFill>
          </w14:textFill>
        </w:rPr>
      </w:pPr>
      <w:r>
        <w:rPr>
          <w:b/>
          <w:color w:val="000000" w:themeColor="text1"/>
          <w:sz w:val="72"/>
          <w:highlight w:val="none"/>
          <w14:textFill>
            <w14:solidFill>
              <w14:schemeClr w14:val="tx1"/>
            </w14:solidFill>
          </w14:textFill>
        </w:rPr>
      </w:r>
      <w:r/>
    </w:p>
    <w:p>
      <w:pPr>
        <w:ind w:left="2342" w:right="2541"/>
        <w:jc w:val="center"/>
        <w:spacing w:before="502" w:line="242" w:lineRule="auto"/>
        <w:tabs>
          <w:tab w:val="left" w:pos="3788" w:leader="none"/>
          <w:tab w:val="left" w:pos="5235" w:leader="none"/>
          <w:tab w:val="left" w:pos="5595" w:leader="none"/>
          <w:tab w:val="left" w:pos="6682" w:leader="none"/>
        </w:tabs>
        <w:rPr>
          <w:b/>
          <w:color w:val="000000" w:themeColor="text1"/>
          <w:sz w:val="72"/>
          <w:highlight w:val="none"/>
          <w14:textFill>
            <w14:solidFill>
              <w14:schemeClr w14:val="tx1"/>
            </w14:solidFill>
          </w14:textFill>
        </w:rPr>
      </w:pPr>
      <w:r>
        <w:rPr>
          <w:b/>
          <w:color w:val="000000" w:themeColor="text1"/>
          <w:sz w:val="72"/>
          <w:highlight w:val="none"/>
          <w14:textFill>
            <w14:solidFill>
              <w14:schemeClr w14:val="tx1"/>
            </w14:solidFill>
          </w14:textFill>
        </w:rPr>
        <w:t xml:space="preserve">竞</w:t>
      </w:r>
      <w:r>
        <w:rPr>
          <w:rFonts w:hint="eastAsia"/>
          <w:b/>
          <w:color w:val="000000" w:themeColor="text1"/>
          <w:sz w:val="72"/>
          <w:highlight w:val="none"/>
          <w14:textFill>
            <w14:solidFill>
              <w14:schemeClr w14:val="tx1"/>
            </w14:solidFill>
          </w14:textFill>
        </w:rPr>
        <w:t xml:space="preserve"> </w:t>
      </w:r>
      <w:r>
        <w:rPr>
          <w:b/>
          <w:color w:val="000000" w:themeColor="text1"/>
          <w:sz w:val="72"/>
          <w:highlight w:val="none"/>
          <w14:textFill>
            <w14:solidFill>
              <w14:schemeClr w14:val="tx1"/>
            </w14:solidFill>
          </w14:textFill>
        </w:rPr>
        <w:t xml:space="preserve">争</w:t>
      </w:r>
      <w:r>
        <w:rPr>
          <w:rFonts w:hint="eastAsia"/>
          <w:b/>
          <w:color w:val="000000" w:themeColor="text1"/>
          <w:sz w:val="72"/>
          <w:highlight w:val="none"/>
          <w14:textFill>
            <w14:solidFill>
              <w14:schemeClr w14:val="tx1"/>
            </w14:solidFill>
          </w14:textFill>
        </w:rPr>
        <w:t xml:space="preserve"> </w:t>
      </w:r>
      <w:r>
        <w:rPr>
          <w:b/>
          <w:color w:val="000000" w:themeColor="text1"/>
          <w:sz w:val="72"/>
          <w:highlight w:val="none"/>
          <w14:textFill>
            <w14:solidFill>
              <w14:schemeClr w14:val="tx1"/>
            </w14:solidFill>
          </w14:textFill>
        </w:rPr>
        <w:t xml:space="preserve">性</w:t>
      </w:r>
      <w:r>
        <w:rPr>
          <w:b/>
          <w:color w:val="000000" w:themeColor="text1"/>
          <w:sz w:val="72"/>
          <w:highlight w:val="none"/>
          <w14:textFill>
            <w14:solidFill>
              <w14:schemeClr w14:val="tx1"/>
            </w14:solidFill>
          </w14:textFill>
        </w:rPr>
        <w:tab/>
      </w:r>
      <w:r>
        <w:rPr>
          <w:b/>
          <w:color w:val="000000" w:themeColor="text1"/>
          <w:sz w:val="72"/>
          <w:highlight w:val="none"/>
          <w14:textFill>
            <w14:solidFill>
              <w14:schemeClr w14:val="tx1"/>
            </w14:solidFill>
          </w14:textFill>
        </w:rPr>
        <w:tab/>
      </w:r>
      <w:r>
        <w:rPr>
          <w:b/>
          <w:color w:val="000000" w:themeColor="text1"/>
          <w:sz w:val="72"/>
          <w:highlight w:val="none"/>
          <w14:textFill>
            <w14:solidFill>
              <w14:schemeClr w14:val="tx1"/>
            </w14:solidFill>
          </w14:textFill>
        </w:rPr>
        <w:t xml:space="preserve">磋</w:t>
      </w:r>
      <w:r>
        <w:rPr>
          <w:rFonts w:hint="eastAsia"/>
          <w:b/>
          <w:color w:val="000000" w:themeColor="text1"/>
          <w:sz w:val="72"/>
          <w:highlight w:val="none"/>
          <w14:textFill>
            <w14:solidFill>
              <w14:schemeClr w14:val="tx1"/>
            </w14:solidFill>
          </w14:textFill>
        </w:rPr>
        <w:t xml:space="preserve"> </w:t>
      </w:r>
      <w:r>
        <w:rPr>
          <w:b/>
          <w:color w:val="000000" w:themeColor="text1"/>
          <w:spacing w:val="-17"/>
          <w:sz w:val="72"/>
          <w:highlight w:val="none"/>
          <w14:textFill>
            <w14:solidFill>
              <w14:schemeClr w14:val="tx1"/>
            </w14:solidFill>
          </w14:textFill>
        </w:rPr>
        <w:t xml:space="preserve">商</w:t>
      </w:r>
      <w:r>
        <w:rPr>
          <w:b/>
          <w:color w:val="000000" w:themeColor="text1"/>
          <w:sz w:val="72"/>
          <w:highlight w:val="none"/>
          <w14:textFill>
            <w14:solidFill>
              <w14:schemeClr w14:val="tx1"/>
            </w14:solidFill>
          </w14:textFill>
        </w:rPr>
        <w:t xml:space="preserve">采</w:t>
      </w:r>
      <w:r>
        <w:rPr>
          <w:b/>
          <w:color w:val="000000" w:themeColor="text1"/>
          <w:sz w:val="72"/>
          <w:highlight w:val="none"/>
          <w14:textFill>
            <w14:solidFill>
              <w14:schemeClr w14:val="tx1"/>
            </w14:solidFill>
          </w14:textFill>
        </w:rPr>
        <w:tab/>
      </w:r>
      <w:r>
        <w:rPr>
          <w:b/>
          <w:color w:val="000000" w:themeColor="text1"/>
          <w:sz w:val="72"/>
          <w:highlight w:val="none"/>
          <w14:textFill>
            <w14:solidFill>
              <w14:schemeClr w14:val="tx1"/>
            </w14:solidFill>
          </w14:textFill>
        </w:rPr>
        <w:t xml:space="preserve">购</w:t>
      </w:r>
      <w:r>
        <w:rPr>
          <w:b/>
          <w:color w:val="000000" w:themeColor="text1"/>
          <w:sz w:val="72"/>
          <w:highlight w:val="none"/>
          <w14:textFill>
            <w14:solidFill>
              <w14:schemeClr w14:val="tx1"/>
            </w14:solidFill>
          </w14:textFill>
        </w:rPr>
        <w:tab/>
      </w:r>
      <w:r>
        <w:rPr>
          <w:b/>
          <w:color w:val="000000" w:themeColor="text1"/>
          <w:sz w:val="72"/>
          <w:highlight w:val="none"/>
          <w14:textFill>
            <w14:solidFill>
              <w14:schemeClr w14:val="tx1"/>
            </w14:solidFill>
          </w14:textFill>
        </w:rPr>
        <w:t xml:space="preserve">文</w:t>
      </w:r>
      <w:r>
        <w:rPr>
          <w:b/>
          <w:color w:val="000000" w:themeColor="text1"/>
          <w:sz w:val="72"/>
          <w:highlight w:val="none"/>
          <w14:textFill>
            <w14:solidFill>
              <w14:schemeClr w14:val="tx1"/>
            </w14:solidFill>
          </w14:textFill>
        </w:rPr>
        <w:tab/>
      </w:r>
      <w:r>
        <w:rPr>
          <w:b/>
          <w:color w:val="000000" w:themeColor="text1"/>
          <w:spacing w:val="-17"/>
          <w:sz w:val="72"/>
          <w:highlight w:val="none"/>
          <w14:textFill>
            <w14:solidFill>
              <w14:schemeClr w14:val="tx1"/>
            </w14:solidFill>
          </w14:textFill>
        </w:rPr>
        <w:t xml:space="preserve">件</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0"/>
        <w:spacing w:before="10"/>
        <w:rPr>
          <w:b/>
          <w:color w:val="000000" w:themeColor="text1"/>
          <w:sz w:val="79"/>
          <w:highlight w:val="none"/>
          <w14:textFill>
            <w14:solidFill>
              <w14:schemeClr w14:val="tx1"/>
            </w14:solidFill>
          </w14:textFill>
        </w:rPr>
      </w:pPr>
      <w:r>
        <w:rPr>
          <w:b/>
          <w:color w:val="000000" w:themeColor="text1"/>
          <w:sz w:val="79"/>
          <w:highlight w:val="none"/>
          <w14:textFill>
            <w14:solidFill>
              <w14:schemeClr w14:val="tx1"/>
            </w14:solidFill>
          </w14:textFill>
        </w:rPr>
      </w:r>
      <w:r/>
    </w:p>
    <w:p>
      <w:pPr>
        <w:ind w:left="3193" w:right="370" w:hanging="2185"/>
        <w:spacing w:before="1" w:line="364" w:lineRule="auto"/>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r>
      <w:r/>
    </w:p>
    <w:p>
      <w:pPr>
        <w:ind w:left="3413" w:right="370" w:hanging="2137"/>
        <w:spacing w:before="1" w:line="364" w:lineRule="auto"/>
        <w:rPr>
          <w:rFonts w:hint="eastAsia" w:eastAsia="宋体"/>
          <w:color w:val="000000" w:themeColor="text1"/>
          <w:sz w:val="32"/>
          <w:highlight w:val="none"/>
          <w:lang w:eastAsia="zh-CN"/>
          <w14:textFill>
            <w14:solidFill>
              <w14:schemeClr w14:val="tx1"/>
            </w14:solidFill>
          </w14:textFill>
        </w:rPr>
      </w:pPr>
      <w:r>
        <w:rPr>
          <w:b/>
          <w:color w:val="000000" w:themeColor="text1"/>
          <w:sz w:val="32"/>
          <w:highlight w:val="none"/>
          <w14:textFill>
            <w14:solidFill>
              <w14:schemeClr w14:val="tx1"/>
            </w14:solidFill>
          </w14:textFill>
        </w:rPr>
        <w:t xml:space="preserve">采购项目名称：</w:t>
      </w:r>
      <w:r>
        <w:rPr>
          <w:rFonts w:hint="eastAsia"/>
          <w:color w:val="000000" w:themeColor="text1"/>
          <w:sz w:val="32"/>
          <w:highlight w:val="none"/>
          <w:lang w:eastAsia="zh-CN"/>
          <w14:textFill>
            <w14:solidFill>
              <w14:schemeClr w14:val="tx1"/>
            </w14:solidFill>
          </w14:textFill>
        </w:rPr>
        <w:t xml:space="preserve">江阴市人民医院两院区功能布局提升改造项目城中院区门急诊楼改造（病理科迁移改造）</w:t>
      </w:r>
      <w:r/>
    </w:p>
    <w:p>
      <w:pPr>
        <w:ind w:firstLine="1285"/>
        <w:spacing w:line="409" w:lineRule="exact"/>
        <w:rPr>
          <w:rFonts w:hint="eastAsia" w:eastAsia="宋体"/>
          <w:color w:val="000000" w:themeColor="text1"/>
          <w:sz w:val="32"/>
          <w:highlight w:val="none"/>
          <w:lang w:eastAsia="zh-CN"/>
          <w14:textFill>
            <w14:solidFill>
              <w14:schemeClr w14:val="tx1"/>
            </w14:solidFill>
          </w14:textFill>
        </w:rPr>
      </w:pPr>
      <w:r>
        <w:rPr>
          <w:b/>
          <w:color w:val="000000" w:themeColor="text1"/>
          <w:sz w:val="32"/>
          <w:highlight w:val="none"/>
          <w14:textFill>
            <w14:solidFill>
              <w14:schemeClr w14:val="tx1"/>
            </w14:solidFill>
          </w14:textFill>
        </w:rPr>
        <w:t xml:space="preserve">采购项目编号</w:t>
      </w:r>
      <w:r>
        <w:rPr>
          <w:color w:val="000000" w:themeColor="text1"/>
          <w:sz w:val="32"/>
          <w:highlight w:val="none"/>
          <w14:textFill>
            <w14:solidFill>
              <w14:schemeClr w14:val="tx1"/>
            </w14:solidFill>
          </w14:textFill>
        </w:rPr>
        <w:t xml:space="preserve">：</w:t>
      </w:r>
      <w:r>
        <w:rPr>
          <w:rFonts w:hint="eastAsia"/>
          <w:color w:val="000000" w:themeColor="text1"/>
          <w:sz w:val="32"/>
          <w:highlight w:val="none"/>
          <w14:textFill>
            <w14:solidFill>
              <w14:schemeClr w14:val="tx1"/>
            </w14:solidFill>
          </w14:textFill>
        </w:rPr>
        <w:t xml:space="preserve">JSZC-320281-SCJS-C2026-0002</w:t>
      </w:r>
      <w:r>
        <w:rPr>
          <w:rFonts w:hint="eastAsia"/>
          <w:color w:val="000000" w:themeColor="text1"/>
          <w:sz w:val="32"/>
          <w:highlight w:val="none"/>
          <w:lang w:val="en-US" w:eastAsia="zh-CN"/>
          <w14:textFill>
            <w14:solidFill>
              <w14:schemeClr w14:val="tx1"/>
            </w14:solidFill>
          </w14:textFill>
        </w:rPr>
        <w:t xml:space="preserve"> </w:t>
      </w:r>
      <w:r/>
    </w:p>
    <w:p>
      <w:pPr>
        <w:ind w:firstLine="1285"/>
        <w:spacing w:before="214"/>
        <w:rPr>
          <w:rFonts w:hint="eastAsia" w:eastAsia="宋体"/>
          <w:b/>
          <w:color w:val="000000" w:themeColor="text1"/>
          <w:sz w:val="32"/>
          <w:highlight w:val="none"/>
          <w:lang w:eastAsia="zh-CN"/>
          <w14:textFill>
            <w14:solidFill>
              <w14:schemeClr w14:val="tx1"/>
            </w14:solidFill>
          </w14:textFill>
        </w:rPr>
      </w:pPr>
      <w:r/>
      <w:bookmarkStart w:id="0" w:name="集中采购机构:_江阴市政府采购中心"/>
      <w:r/>
      <w:bookmarkEnd w:id="0"/>
      <w:r>
        <w:rPr>
          <w:rFonts w:hint="eastAsia"/>
          <w:b/>
          <w:bCs/>
          <w:color w:val="000000" w:themeColor="text1"/>
          <w:sz w:val="32"/>
          <w:szCs w:val="32"/>
          <w:highlight w:val="none"/>
          <w14:textFill>
            <w14:solidFill>
              <w14:schemeClr w14:val="tx1"/>
            </w14:solidFill>
          </w14:textFill>
        </w:rPr>
        <w:t xml:space="preserve">采购人：</w:t>
      </w:r>
      <w:r>
        <w:rPr>
          <w:rFonts w:hint="eastAsia"/>
          <w:color w:val="000000" w:themeColor="text1"/>
          <w:sz w:val="32"/>
          <w:highlight w:val="none"/>
          <w:lang w:eastAsia="zh-CN"/>
          <w14:textFill>
            <w14:solidFill>
              <w14:schemeClr w14:val="tx1"/>
            </w14:solidFill>
          </w14:textFill>
        </w:rPr>
        <w:t xml:space="preserve">江阴市卫生健康委员会</w:t>
      </w:r>
      <w:r/>
    </w:p>
    <w:p>
      <w:pPr>
        <w:ind w:firstLine="1285"/>
        <w:spacing w:before="214"/>
        <w:rPr>
          <w:rFonts w:hint="eastAsia" w:eastAsia="宋体"/>
          <w:color w:val="000000" w:themeColor="text1"/>
          <w:sz w:val="32"/>
          <w:highlight w:val="none"/>
          <w:lang w:eastAsia="zh-CN"/>
          <w14:textFill>
            <w14:solidFill>
              <w14:schemeClr w14:val="tx1"/>
            </w14:solidFill>
          </w14:textFill>
        </w:rPr>
      </w:pPr>
      <w:r/>
      <w:bookmarkStart w:id="1" w:name="_Toc311189772"/>
      <w:r/>
      <w:bookmarkStart w:id="2" w:name="_Toc311189701"/>
      <w:r>
        <w:rPr>
          <w:rFonts w:hint="eastAsia"/>
          <w:b/>
          <w:bCs/>
          <w:color w:val="000000" w:themeColor="text1"/>
          <w:sz w:val="32"/>
          <w:szCs w:val="32"/>
          <w:highlight w:val="none"/>
          <w14:textFill>
            <w14:solidFill>
              <w14:schemeClr w14:val="tx1"/>
            </w14:solidFill>
          </w14:textFill>
        </w:rPr>
        <w:t xml:space="preserve">采购代理机构:</w:t>
      </w:r>
      <w:bookmarkEnd w:id="1"/>
      <w:r/>
      <w:bookmarkEnd w:id="2"/>
      <w:r>
        <w:rPr>
          <w:rFonts w:hint="eastAsia"/>
          <w:color w:val="000000" w:themeColor="text1"/>
          <w:sz w:val="32"/>
          <w:highlight w:val="none"/>
          <w:lang w:eastAsia="zh-CN"/>
          <w14:textFill>
            <w14:solidFill>
              <w14:schemeClr w14:val="tx1"/>
            </w14:solidFill>
          </w14:textFill>
        </w:rPr>
        <w:t xml:space="preserve">江苏省苏辰建设投资顾问有限公司</w:t>
      </w:r>
      <w:r/>
    </w:p>
    <w:p>
      <w:pPr>
        <w:pStyle w:val="950"/>
        <w:rPr>
          <w:color w:val="000000" w:themeColor="text1"/>
          <w:sz w:val="32"/>
          <w:highlight w:val="none"/>
          <w14:textFill>
            <w14:solidFill>
              <w14:schemeClr w14:val="tx1"/>
            </w14:solidFill>
          </w14:textFill>
        </w:rPr>
      </w:pPr>
      <w:r>
        <w:rPr>
          <w:color w:val="000000" w:themeColor="text1"/>
          <w:sz w:val="32"/>
          <w:highlight w:val="none"/>
          <w14:textFill>
            <w14:solidFill>
              <w14:schemeClr w14:val="tx1"/>
            </w14:solidFill>
          </w14:textFill>
        </w:rPr>
      </w:r>
      <w:r/>
    </w:p>
    <w:p>
      <w:pPr>
        <w:pStyle w:val="950"/>
        <w:rPr>
          <w:color w:val="000000" w:themeColor="text1"/>
          <w:sz w:val="32"/>
          <w:highlight w:val="none"/>
          <w14:textFill>
            <w14:solidFill>
              <w14:schemeClr w14:val="tx1"/>
            </w14:solidFill>
          </w14:textFill>
        </w:rPr>
      </w:pPr>
      <w:r>
        <w:rPr>
          <w:color w:val="000000" w:themeColor="text1"/>
          <w:sz w:val="32"/>
          <w:highlight w:val="none"/>
          <w14:textFill>
            <w14:solidFill>
              <w14:schemeClr w14:val="tx1"/>
            </w14:solidFill>
          </w14:textFill>
        </w:rPr>
      </w:r>
      <w:r/>
    </w:p>
    <w:p>
      <w:pPr>
        <w:pStyle w:val="950"/>
        <w:spacing w:before="3"/>
        <w:rPr>
          <w:color w:val="000000" w:themeColor="text1"/>
          <w:sz w:val="37"/>
          <w:highlight w:val="none"/>
          <w14:textFill>
            <w14:solidFill>
              <w14:schemeClr w14:val="tx1"/>
            </w14:solidFill>
          </w14:textFill>
        </w:rPr>
      </w:pPr>
      <w:r>
        <w:rPr>
          <w:color w:val="000000" w:themeColor="text1"/>
          <w:sz w:val="37"/>
          <w:highlight w:val="none"/>
          <w14:textFill>
            <w14:solidFill>
              <w14:schemeClr w14:val="tx1"/>
            </w14:solidFill>
          </w14:textFill>
        </w:rPr>
      </w:r>
      <w:r/>
    </w:p>
    <w:p>
      <w:pPr>
        <w:ind w:right="193"/>
        <w:jc w:val="center"/>
        <w:rPr>
          <w:color w:val="000000" w:themeColor="text1"/>
          <w:sz w:val="48"/>
          <w:highlight w:val="none"/>
          <w14:textFill>
            <w14:solidFill>
              <w14:schemeClr w14:val="tx1"/>
            </w14:solidFill>
          </w14:textFill>
        </w:rPr>
      </w:pPr>
      <w:r>
        <w:rPr>
          <w:color w:val="000000" w:themeColor="text1"/>
          <w:sz w:val="48"/>
          <w:highlight w:val="none"/>
          <w14:textFill>
            <w14:solidFill>
              <w14:schemeClr w14:val="tx1"/>
            </w14:solidFill>
          </w14:textFill>
        </w:rPr>
      </w:r>
      <w:r/>
    </w:p>
    <w:p>
      <w:pPr>
        <w:ind w:right="193"/>
        <w:jc w:val="center"/>
        <w:rPr>
          <w:color w:val="000000" w:themeColor="text1"/>
          <w:sz w:val="48"/>
          <w:highlight w:val="none"/>
          <w14:textFill>
            <w14:solidFill>
              <w14:schemeClr w14:val="tx1"/>
            </w14:solidFill>
          </w14:textFill>
        </w:rPr>
      </w:pPr>
      <w:r>
        <w:rPr>
          <w:color w:val="000000" w:themeColor="text1"/>
          <w:sz w:val="48"/>
          <w:highlight w:val="none"/>
          <w14:textFill>
            <w14:solidFill>
              <w14:schemeClr w14:val="tx1"/>
            </w14:solidFill>
          </w14:textFill>
        </w:rPr>
        <w:t xml:space="preserve">二○二</w:t>
      </w:r>
      <w:r>
        <w:rPr>
          <w:rFonts w:hint="eastAsia"/>
          <w:color w:val="000000" w:themeColor="text1"/>
          <w:sz w:val="48"/>
          <w:highlight w:val="none"/>
          <w:lang w:val="en-US"/>
          <w14:textFill>
            <w14:solidFill>
              <w14:schemeClr w14:val="tx1"/>
            </w14:solidFill>
          </w14:textFill>
        </w:rPr>
        <w:t xml:space="preserve">六</w:t>
      </w:r>
      <w:r>
        <w:rPr>
          <w:color w:val="000000" w:themeColor="text1"/>
          <w:sz w:val="48"/>
          <w:highlight w:val="none"/>
          <w14:textFill>
            <w14:solidFill>
              <w14:schemeClr w14:val="tx1"/>
            </w14:solidFill>
          </w14:textFill>
        </w:rPr>
        <w:t xml:space="preserve">年</w:t>
      </w:r>
      <w:r>
        <w:rPr>
          <w:rFonts w:hint="eastAsia"/>
          <w:color w:val="000000" w:themeColor="text1"/>
          <w:sz w:val="48"/>
          <w:highlight w:val="none"/>
          <w:lang w:val="en-US" w:eastAsia="zh-CN"/>
          <w14:textFill>
            <w14:solidFill>
              <w14:schemeClr w14:val="tx1"/>
            </w14:solidFill>
          </w14:textFill>
        </w:rPr>
        <w:t xml:space="preserve">七</w:t>
      </w:r>
      <w:r>
        <w:rPr>
          <w:rFonts w:hint="eastAsia"/>
          <w:color w:val="000000" w:themeColor="text1"/>
          <w:sz w:val="48"/>
          <w:highlight w:val="none"/>
          <w:lang w:val="en-US"/>
          <w14:textFill>
            <w14:solidFill>
              <w14:schemeClr w14:val="tx1"/>
            </w14:solidFill>
          </w14:textFill>
        </w:rPr>
        <w:t xml:space="preserve">月</w:t>
      </w:r>
      <w:r/>
    </w:p>
    <w:p>
      <w:pPr>
        <w:jc w:val="center"/>
        <w:rPr>
          <w:color w:val="000000" w:themeColor="text1"/>
          <w:sz w:val="48"/>
          <w:highlight w:val="none"/>
          <w14:textFill>
            <w14:solidFill>
              <w14:schemeClr w14:val="tx1"/>
            </w14:solidFill>
          </w14:textFill>
        </w:rPr>
        <w:sectPr>
          <w:footnotePr/>
          <w:endnotePr/>
          <w:type w:val="continuous"/>
          <w:pgSz w:w="11910" w:h="16840" w:orient="portrait"/>
          <w:pgMar w:top="1580" w:right="880" w:bottom="280" w:left="860" w:header="720" w:footer="720" w:gutter="0"/>
          <w:cols w:num="1" w:sep="0" w:space="720" w:equalWidth="1"/>
          <w:docGrid w:linePitch="360"/>
        </w:sectPr>
      </w:pPr>
      <w:r>
        <w:rPr>
          <w:color w:val="000000" w:themeColor="text1"/>
          <w:sz w:val="48"/>
          <w:highlight w:val="none"/>
          <w14:textFill>
            <w14:solidFill>
              <w14:schemeClr w14:val="tx1"/>
            </w14:solidFill>
          </w14:textFill>
        </w:rPr>
        <w:br w:type="page" w:clear="all"/>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6"/>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ind w:right="44"/>
        <w:jc w:val="center"/>
        <w:spacing w:before="37"/>
        <w:tabs>
          <w:tab w:val="left" w:pos="878" w:leader="none"/>
          <w:tab w:val="left" w:pos="1759" w:leader="none"/>
        </w:tabs>
        <w:rPr>
          <w:rFonts w:ascii="黑体" w:eastAsia="黑体"/>
          <w:color w:val="000000" w:themeColor="text1"/>
          <w:sz w:val="44"/>
          <w:highlight w:val="none"/>
          <w14:textFill>
            <w14:solidFill>
              <w14:schemeClr w14:val="tx1"/>
            </w14:solidFill>
          </w14:textFill>
        </w:rPr>
      </w:pPr>
      <w:r>
        <w:rPr>
          <w:rFonts w:hint="eastAsia" w:ascii="黑体" w:eastAsia="黑体"/>
          <w:color w:val="000000" w:themeColor="text1"/>
          <w:sz w:val="44"/>
          <w:highlight w:val="none"/>
          <w14:textFill>
            <w14:solidFill>
              <w14:schemeClr w14:val="tx1"/>
            </w14:solidFill>
          </w14:textFill>
        </w:rPr>
        <w:t xml:space="preserve">总</w:t>
      </w:r>
      <w:r>
        <w:rPr>
          <w:rFonts w:hint="eastAsia" w:ascii="黑体" w:eastAsia="黑体"/>
          <w:color w:val="000000" w:themeColor="text1"/>
          <w:sz w:val="44"/>
          <w:highlight w:val="none"/>
          <w14:textFill>
            <w14:solidFill>
              <w14:schemeClr w14:val="tx1"/>
            </w14:solidFill>
          </w14:textFill>
        </w:rPr>
        <w:tab/>
      </w:r>
      <w:r>
        <w:rPr>
          <w:rFonts w:hint="eastAsia" w:ascii="黑体" w:eastAsia="黑体"/>
          <w:color w:val="000000" w:themeColor="text1"/>
          <w:sz w:val="44"/>
          <w:highlight w:val="none"/>
          <w14:textFill>
            <w14:solidFill>
              <w14:schemeClr w14:val="tx1"/>
            </w14:solidFill>
          </w14:textFill>
        </w:rPr>
        <w:t xml:space="preserve">目</w:t>
      </w:r>
      <w:r>
        <w:rPr>
          <w:rFonts w:hint="eastAsia" w:ascii="黑体" w:eastAsia="黑体"/>
          <w:color w:val="000000" w:themeColor="text1"/>
          <w:sz w:val="44"/>
          <w:highlight w:val="none"/>
          <w14:textFill>
            <w14:solidFill>
              <w14:schemeClr w14:val="tx1"/>
            </w14:solidFill>
          </w14:textFill>
        </w:rPr>
        <w:tab/>
      </w:r>
      <w:r>
        <w:rPr>
          <w:rFonts w:hint="eastAsia" w:ascii="黑体" w:eastAsia="黑体"/>
          <w:color w:val="000000" w:themeColor="text1"/>
          <w:sz w:val="44"/>
          <w:highlight w:val="none"/>
          <w14:textFill>
            <w14:solidFill>
              <w14:schemeClr w14:val="tx1"/>
            </w14:solidFill>
          </w14:textFill>
        </w:rPr>
        <w:t xml:space="preserve">录</w:t>
      </w:r>
      <w:r/>
    </w:p>
    <w:p>
      <w:pPr>
        <w:pStyle w:val="950"/>
        <w:rPr>
          <w:rFonts w:ascii="黑体"/>
          <w:color w:val="000000" w:themeColor="text1"/>
          <w:sz w:val="44"/>
          <w:highlight w:val="none"/>
          <w14:textFill>
            <w14:solidFill>
              <w14:schemeClr w14:val="tx1"/>
            </w14:solidFill>
          </w14:textFill>
        </w:rPr>
      </w:pPr>
      <w:r>
        <w:rPr>
          <w:rFonts w:ascii="黑体"/>
          <w:color w:val="000000" w:themeColor="text1"/>
          <w:sz w:val="44"/>
          <w:highlight w:val="none"/>
          <w14:textFill>
            <w14:solidFill>
              <w14:schemeClr w14:val="tx1"/>
            </w14:solidFill>
          </w14:textFill>
        </w:rPr>
      </w:r>
      <w:r/>
    </w:p>
    <w:p>
      <w:pPr>
        <w:pStyle w:val="930"/>
        <w:spacing w:before="310"/>
        <w:tabs>
          <w:tab w:val="left" w:pos="176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第一章</w:t>
      </w:r>
      <w:r>
        <w:rPr>
          <w:color w:val="000000" w:themeColor="text1"/>
          <w:highlight w:val="none"/>
          <w14:textFill>
            <w14:solidFill>
              <w14:schemeClr w14:val="tx1"/>
            </w14:solidFill>
          </w14:textFill>
        </w:rPr>
        <w:tab/>
      </w:r>
      <w:r>
        <w:rPr>
          <w:rFonts w:hint="eastAsia" w:ascii="宋体" w:hAnsi="宋体" w:eastAsia="宋体"/>
          <w:color w:val="000000" w:themeColor="text1"/>
          <w:highlight w:val="none"/>
          <w14:textFill>
            <w14:solidFill>
              <w14:schemeClr w14:val="tx1"/>
            </w14:solidFill>
          </w14:textFill>
        </w:rPr>
        <w:t xml:space="preserve">竞</w:t>
      </w:r>
      <w:r>
        <w:rPr>
          <w:rFonts w:hint="eastAsia" w:ascii="宋体" w:hAnsi="宋体" w:eastAsia="宋体"/>
          <w:color w:val="000000" w:themeColor="text1"/>
          <w:spacing w:val="-3"/>
          <w:highlight w:val="none"/>
          <w14:textFill>
            <w14:solidFill>
              <w14:schemeClr w14:val="tx1"/>
            </w14:solidFill>
          </w14:textFill>
        </w:rPr>
        <w:t xml:space="preserve">争性</w:t>
      </w:r>
      <w:r>
        <w:rPr>
          <w:rFonts w:hint="eastAsia" w:ascii="宋体" w:hAnsi="宋体" w:eastAsia="宋体"/>
          <w:color w:val="000000" w:themeColor="text1"/>
          <w:highlight w:val="none"/>
          <w14:textFill>
            <w14:solidFill>
              <w14:schemeClr w14:val="tx1"/>
            </w14:solidFill>
          </w14:textFill>
        </w:rPr>
        <w:t xml:space="preserve">磋商公告</w:t>
      </w:r>
      <w:r>
        <w:rPr>
          <w:rFonts w:hint="eastAsia"/>
          <w:color w:val="000000" w:themeColor="text1"/>
          <w:highlight w:val="none"/>
          <w14:textFill>
            <w14:solidFill>
              <w14:schemeClr w14:val="tx1"/>
            </w14:solidFill>
          </w14:textFill>
        </w:rPr>
        <w:tab/>
      </w:r>
      <w:r/>
    </w:p>
    <w:p>
      <w:pPr>
        <w:pStyle w:val="950"/>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pStyle w:val="950"/>
        <w:spacing w:before="1"/>
        <w:rPr>
          <w:color w:val="000000" w:themeColor="text1"/>
          <w:sz w:val="29"/>
          <w:highlight w:val="none"/>
          <w14:textFill>
            <w14:solidFill>
              <w14:schemeClr w14:val="tx1"/>
            </w14:solidFill>
          </w14:textFill>
        </w:rPr>
      </w:pPr>
      <w:r>
        <w:rPr>
          <w:color w:val="000000" w:themeColor="text1"/>
          <w:sz w:val="29"/>
          <w:highlight w:val="none"/>
          <w14:textFill>
            <w14:solidFill>
              <w14:schemeClr w14:val="tx1"/>
            </w14:solidFill>
          </w14:textFill>
        </w:rPr>
      </w:r>
      <w:r/>
    </w:p>
    <w:p>
      <w:pPr>
        <w:ind w:left="360"/>
        <w:tabs>
          <w:tab w:val="left" w:pos="1761" w:leader="none"/>
        </w:tabs>
        <w:rPr>
          <w:color w:val="000000" w:themeColor="text1"/>
          <w:sz w:val="28"/>
          <w:highlight w:val="none"/>
          <w14:textFill>
            <w14:solidFill>
              <w14:schemeClr w14:val="tx1"/>
            </w14:solidFill>
          </w14:textFill>
        </w:rPr>
      </w:pPr>
      <w:r>
        <w:rPr>
          <w:rFonts w:hint="eastAsia" w:ascii="黑体" w:hAnsi="黑体" w:eastAsia="黑体"/>
          <w:color w:val="000000" w:themeColor="text1"/>
          <w:sz w:val="28"/>
          <w:highlight w:val="none"/>
          <w14:textFill>
            <w14:solidFill>
              <w14:schemeClr w14:val="tx1"/>
            </w14:solidFill>
          </w14:textFill>
        </w:rPr>
        <w:t xml:space="preserve">第</w:t>
      </w:r>
      <w:r>
        <w:rPr>
          <w:rFonts w:hint="eastAsia" w:ascii="黑体" w:hAnsi="黑体" w:eastAsia="黑体"/>
          <w:color w:val="000000" w:themeColor="text1"/>
          <w:sz w:val="28"/>
          <w:highlight w:val="none"/>
          <w:lang w:val="en-US"/>
          <w14:textFill>
            <w14:solidFill>
              <w14:schemeClr w14:val="tx1"/>
            </w14:solidFill>
          </w14:textFill>
        </w:rPr>
        <w:t xml:space="preserve">二</w:t>
      </w:r>
      <w:r>
        <w:rPr>
          <w:rFonts w:hint="eastAsia" w:ascii="黑体" w:hAnsi="黑体" w:eastAsia="黑体"/>
          <w:color w:val="000000" w:themeColor="text1"/>
          <w:sz w:val="28"/>
          <w:highlight w:val="none"/>
          <w14:textFill>
            <w14:solidFill>
              <w14:schemeClr w14:val="tx1"/>
            </w14:solidFill>
          </w14:textFill>
        </w:rPr>
        <w:t xml:space="preserve">章</w:t>
      </w:r>
      <w:r>
        <w:rPr>
          <w:rFonts w:hint="eastAsia" w:ascii="黑体" w:hAnsi="黑体" w:eastAsia="黑体"/>
          <w:color w:val="000000" w:themeColor="text1"/>
          <w:sz w:val="28"/>
          <w:highlight w:val="none"/>
          <w14:textFill>
            <w14:solidFill>
              <w14:schemeClr w14:val="tx1"/>
            </w14:solidFill>
          </w14:textFill>
        </w:rPr>
        <w:tab/>
      </w:r>
      <w:r>
        <w:rPr>
          <w:color w:val="000000" w:themeColor="text1"/>
          <w:sz w:val="28"/>
          <w:highlight w:val="none"/>
          <w14:textFill>
            <w14:solidFill>
              <w14:schemeClr w14:val="tx1"/>
            </w14:solidFill>
          </w14:textFill>
        </w:rPr>
        <w:t xml:space="preserve">竞</w:t>
      </w:r>
      <w:r>
        <w:rPr>
          <w:color w:val="000000" w:themeColor="text1"/>
          <w:spacing w:val="-3"/>
          <w:sz w:val="28"/>
          <w:highlight w:val="none"/>
          <w14:textFill>
            <w14:solidFill>
              <w14:schemeClr w14:val="tx1"/>
            </w14:solidFill>
          </w14:textFill>
        </w:rPr>
        <w:t xml:space="preserve">争性</w:t>
      </w:r>
      <w:r>
        <w:rPr>
          <w:color w:val="000000" w:themeColor="text1"/>
          <w:sz w:val="28"/>
          <w:highlight w:val="none"/>
          <w14:textFill>
            <w14:solidFill>
              <w14:schemeClr w14:val="tx1"/>
            </w14:solidFill>
          </w14:textFill>
        </w:rPr>
        <w:t xml:space="preserve">磋商须知</w:t>
      </w:r>
      <w:r/>
    </w:p>
    <w:p>
      <w:pPr>
        <w:pStyle w:val="950"/>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pStyle w:val="950"/>
        <w:rPr>
          <w:color w:val="000000" w:themeColor="text1"/>
          <w:sz w:val="29"/>
          <w:highlight w:val="none"/>
          <w14:textFill>
            <w14:solidFill>
              <w14:schemeClr w14:val="tx1"/>
            </w14:solidFill>
          </w14:textFill>
        </w:rPr>
      </w:pPr>
      <w:r>
        <w:rPr>
          <w:color w:val="000000" w:themeColor="text1"/>
          <w:sz w:val="29"/>
          <w:highlight w:val="none"/>
          <w14:textFill>
            <w14:solidFill>
              <w14:schemeClr w14:val="tx1"/>
            </w14:solidFill>
          </w14:textFill>
        </w:rPr>
      </w:r>
      <w:r/>
    </w:p>
    <w:p>
      <w:pPr>
        <w:ind w:left="360"/>
        <w:tabs>
          <w:tab w:val="left" w:pos="1761" w:leader="none"/>
        </w:tabs>
        <w:rPr>
          <w:color w:val="000000" w:themeColor="text1"/>
          <w:sz w:val="28"/>
          <w:highlight w:val="none"/>
          <w14:textFill>
            <w14:solidFill>
              <w14:schemeClr w14:val="tx1"/>
            </w14:solidFill>
          </w14:textFill>
        </w:rPr>
      </w:pPr>
      <w:r>
        <w:rPr>
          <w:rFonts w:hint="eastAsia" w:ascii="黑体" w:hAnsi="黑体" w:eastAsia="黑体"/>
          <w:color w:val="000000" w:themeColor="text1"/>
          <w:sz w:val="28"/>
          <w:highlight w:val="none"/>
          <w14:textFill>
            <w14:solidFill>
              <w14:schemeClr w14:val="tx1"/>
            </w14:solidFill>
          </w14:textFill>
        </w:rPr>
        <w:t xml:space="preserve">第</w:t>
      </w:r>
      <w:r>
        <w:rPr>
          <w:rFonts w:hint="eastAsia" w:ascii="黑体" w:hAnsi="黑体" w:eastAsia="黑体"/>
          <w:color w:val="000000" w:themeColor="text1"/>
          <w:sz w:val="28"/>
          <w:highlight w:val="none"/>
          <w:lang w:val="en-US"/>
          <w14:textFill>
            <w14:solidFill>
              <w14:schemeClr w14:val="tx1"/>
            </w14:solidFill>
          </w14:textFill>
        </w:rPr>
        <w:t xml:space="preserve">三</w:t>
      </w:r>
      <w:r>
        <w:rPr>
          <w:rFonts w:hint="eastAsia" w:ascii="黑体" w:hAnsi="黑体" w:eastAsia="黑体"/>
          <w:color w:val="000000" w:themeColor="text1"/>
          <w:sz w:val="28"/>
          <w:highlight w:val="none"/>
          <w14:textFill>
            <w14:solidFill>
              <w14:schemeClr w14:val="tx1"/>
            </w14:solidFill>
          </w14:textFill>
        </w:rPr>
        <w:t xml:space="preserve">章</w:t>
      </w:r>
      <w:r>
        <w:rPr>
          <w:rFonts w:hint="eastAsia" w:ascii="黑体" w:hAnsi="黑体" w:eastAsia="黑体"/>
          <w:color w:val="000000" w:themeColor="text1"/>
          <w:sz w:val="28"/>
          <w:highlight w:val="none"/>
          <w14:textFill>
            <w14:solidFill>
              <w14:schemeClr w14:val="tx1"/>
            </w14:solidFill>
          </w14:textFill>
        </w:rPr>
        <w:tab/>
      </w:r>
      <w:r>
        <w:rPr>
          <w:color w:val="000000" w:themeColor="text1"/>
          <w:sz w:val="28"/>
          <w:highlight w:val="none"/>
          <w14:textFill>
            <w14:solidFill>
              <w14:schemeClr w14:val="tx1"/>
            </w14:solidFill>
          </w14:textFill>
        </w:rPr>
        <w:t xml:space="preserve">项</w:t>
      </w:r>
      <w:r>
        <w:rPr>
          <w:color w:val="000000" w:themeColor="text1"/>
          <w:spacing w:val="-3"/>
          <w:sz w:val="28"/>
          <w:highlight w:val="none"/>
          <w14:textFill>
            <w14:solidFill>
              <w14:schemeClr w14:val="tx1"/>
            </w14:solidFill>
          </w14:textFill>
        </w:rPr>
        <w:t xml:space="preserve">目要</w:t>
      </w:r>
      <w:r>
        <w:rPr>
          <w:color w:val="000000" w:themeColor="text1"/>
          <w:sz w:val="28"/>
          <w:highlight w:val="none"/>
          <w14:textFill>
            <w14:solidFill>
              <w14:schemeClr w14:val="tx1"/>
            </w14:solidFill>
          </w14:textFill>
        </w:rPr>
        <w:t xml:space="preserve">求和有</w:t>
      </w:r>
      <w:r>
        <w:rPr>
          <w:color w:val="000000" w:themeColor="text1"/>
          <w:spacing w:val="-3"/>
          <w:sz w:val="28"/>
          <w:highlight w:val="none"/>
          <w14:textFill>
            <w14:solidFill>
              <w14:schemeClr w14:val="tx1"/>
            </w14:solidFill>
          </w14:textFill>
        </w:rPr>
        <w:t xml:space="preserve">关</w:t>
      </w:r>
      <w:r>
        <w:rPr>
          <w:color w:val="000000" w:themeColor="text1"/>
          <w:sz w:val="28"/>
          <w:highlight w:val="none"/>
          <w14:textFill>
            <w14:solidFill>
              <w14:schemeClr w14:val="tx1"/>
            </w14:solidFill>
          </w14:textFill>
        </w:rPr>
        <w:t xml:space="preserve">说明</w:t>
      </w:r>
      <w:r/>
    </w:p>
    <w:p>
      <w:pPr>
        <w:pStyle w:val="950"/>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pStyle w:val="950"/>
        <w:spacing w:before="1"/>
        <w:rPr>
          <w:color w:val="000000" w:themeColor="text1"/>
          <w:sz w:val="29"/>
          <w:highlight w:val="none"/>
          <w14:textFill>
            <w14:solidFill>
              <w14:schemeClr w14:val="tx1"/>
            </w14:solidFill>
          </w14:textFill>
        </w:rPr>
      </w:pPr>
      <w:r>
        <w:rPr>
          <w:color w:val="000000" w:themeColor="text1"/>
          <w:sz w:val="29"/>
          <w:highlight w:val="none"/>
          <w14:textFill>
            <w14:solidFill>
              <w14:schemeClr w14:val="tx1"/>
            </w14:solidFill>
          </w14:textFill>
        </w:rPr>
      </w:r>
      <w:r/>
    </w:p>
    <w:p>
      <w:pPr>
        <w:ind w:left="360"/>
        <w:tabs>
          <w:tab w:val="left" w:pos="1761" w:leader="none"/>
        </w:tabs>
        <w:rPr>
          <w:color w:val="000000" w:themeColor="text1"/>
          <w:sz w:val="28"/>
          <w:highlight w:val="none"/>
          <w14:textFill>
            <w14:solidFill>
              <w14:schemeClr w14:val="tx1"/>
            </w14:solidFill>
          </w14:textFill>
        </w:rPr>
      </w:pPr>
      <w:r>
        <w:rPr>
          <w:rFonts w:hint="eastAsia" w:ascii="黑体" w:hAnsi="黑体" w:eastAsia="黑体"/>
          <w:color w:val="000000" w:themeColor="text1"/>
          <w:sz w:val="28"/>
          <w:highlight w:val="none"/>
          <w14:textFill>
            <w14:solidFill>
              <w14:schemeClr w14:val="tx1"/>
            </w14:solidFill>
          </w14:textFill>
        </w:rPr>
        <w:t xml:space="preserve">第</w:t>
      </w:r>
      <w:r>
        <w:rPr>
          <w:rFonts w:hint="eastAsia" w:ascii="黑体" w:hAnsi="黑体" w:eastAsia="黑体"/>
          <w:color w:val="000000" w:themeColor="text1"/>
          <w:sz w:val="28"/>
          <w:highlight w:val="none"/>
          <w:lang w:val="en-US"/>
          <w14:textFill>
            <w14:solidFill>
              <w14:schemeClr w14:val="tx1"/>
            </w14:solidFill>
          </w14:textFill>
        </w:rPr>
        <w:t xml:space="preserve">四</w:t>
      </w:r>
      <w:r>
        <w:rPr>
          <w:rFonts w:hint="eastAsia" w:ascii="黑体" w:hAnsi="黑体" w:eastAsia="黑体"/>
          <w:color w:val="000000" w:themeColor="text1"/>
          <w:sz w:val="28"/>
          <w:highlight w:val="none"/>
          <w14:textFill>
            <w14:solidFill>
              <w14:schemeClr w14:val="tx1"/>
            </w14:solidFill>
          </w14:textFill>
        </w:rPr>
        <w:t xml:space="preserve">章</w:t>
      </w:r>
      <w:r>
        <w:rPr>
          <w:rFonts w:hint="eastAsia" w:ascii="黑体" w:hAnsi="黑体" w:eastAsia="黑体"/>
          <w:color w:val="000000" w:themeColor="text1"/>
          <w:sz w:val="28"/>
          <w:highlight w:val="none"/>
          <w14:textFill>
            <w14:solidFill>
              <w14:schemeClr w14:val="tx1"/>
            </w14:solidFill>
          </w14:textFill>
        </w:rPr>
        <w:tab/>
      </w:r>
      <w:r>
        <w:rPr>
          <w:color w:val="000000" w:themeColor="text1"/>
          <w:sz w:val="28"/>
          <w:highlight w:val="none"/>
          <w14:textFill>
            <w14:solidFill>
              <w14:schemeClr w14:val="tx1"/>
            </w14:solidFill>
          </w14:textFill>
        </w:rPr>
        <w:t xml:space="preserve">评</w:t>
      </w:r>
      <w:r>
        <w:rPr>
          <w:color w:val="000000" w:themeColor="text1"/>
          <w:spacing w:val="-3"/>
          <w:sz w:val="28"/>
          <w:highlight w:val="none"/>
          <w14:textFill>
            <w14:solidFill>
              <w14:schemeClr w14:val="tx1"/>
            </w14:solidFill>
          </w14:textFill>
        </w:rPr>
        <w:t xml:space="preserve">审方</w:t>
      </w:r>
      <w:r>
        <w:rPr>
          <w:color w:val="000000" w:themeColor="text1"/>
          <w:sz w:val="28"/>
          <w:highlight w:val="none"/>
          <w14:textFill>
            <w14:solidFill>
              <w14:schemeClr w14:val="tx1"/>
            </w14:solidFill>
          </w14:textFill>
        </w:rPr>
        <w:t xml:space="preserve">法和评</w:t>
      </w:r>
      <w:r>
        <w:rPr>
          <w:color w:val="000000" w:themeColor="text1"/>
          <w:spacing w:val="-3"/>
          <w:sz w:val="28"/>
          <w:highlight w:val="none"/>
          <w14:textFill>
            <w14:solidFill>
              <w14:schemeClr w14:val="tx1"/>
            </w14:solidFill>
          </w14:textFill>
        </w:rPr>
        <w:t xml:space="preserve">审</w:t>
      </w:r>
      <w:r>
        <w:rPr>
          <w:color w:val="000000" w:themeColor="text1"/>
          <w:sz w:val="28"/>
          <w:highlight w:val="none"/>
          <w14:textFill>
            <w14:solidFill>
              <w14:schemeClr w14:val="tx1"/>
            </w14:solidFill>
          </w14:textFill>
        </w:rPr>
        <w:t xml:space="preserve">标准</w:t>
      </w:r>
      <w:r/>
    </w:p>
    <w:p>
      <w:pPr>
        <w:pStyle w:val="950"/>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pStyle w:val="950"/>
        <w:spacing w:before="1"/>
        <w:rPr>
          <w:color w:val="000000" w:themeColor="text1"/>
          <w:sz w:val="29"/>
          <w:highlight w:val="none"/>
          <w14:textFill>
            <w14:solidFill>
              <w14:schemeClr w14:val="tx1"/>
            </w14:solidFill>
          </w14:textFill>
        </w:rPr>
      </w:pPr>
      <w:r>
        <w:rPr>
          <w:color w:val="000000" w:themeColor="text1"/>
          <w:sz w:val="29"/>
          <w:highlight w:val="none"/>
          <w14:textFill>
            <w14:solidFill>
              <w14:schemeClr w14:val="tx1"/>
            </w14:solidFill>
          </w14:textFill>
        </w:rPr>
      </w:r>
      <w:r/>
    </w:p>
    <w:p>
      <w:pPr>
        <w:ind w:left="360"/>
        <w:tabs>
          <w:tab w:val="left" w:pos="1761" w:leader="none"/>
        </w:tabs>
        <w:rPr>
          <w:color w:val="000000" w:themeColor="text1"/>
          <w:sz w:val="28"/>
          <w:highlight w:val="none"/>
          <w14:textFill>
            <w14:solidFill>
              <w14:schemeClr w14:val="tx1"/>
            </w14:solidFill>
          </w14:textFill>
        </w:rPr>
      </w:pPr>
      <w:r>
        <w:rPr>
          <w:rFonts w:hint="eastAsia" w:ascii="黑体" w:hAnsi="黑体" w:eastAsia="黑体"/>
          <w:color w:val="000000" w:themeColor="text1"/>
          <w:sz w:val="28"/>
          <w:highlight w:val="none"/>
          <w14:textFill>
            <w14:solidFill>
              <w14:schemeClr w14:val="tx1"/>
            </w14:solidFill>
          </w14:textFill>
        </w:rPr>
        <w:t xml:space="preserve">第</w:t>
      </w:r>
      <w:r>
        <w:rPr>
          <w:rFonts w:hint="eastAsia" w:ascii="黑体" w:hAnsi="黑体" w:eastAsia="黑体"/>
          <w:color w:val="000000" w:themeColor="text1"/>
          <w:sz w:val="28"/>
          <w:highlight w:val="none"/>
          <w:lang w:val="en-US"/>
          <w14:textFill>
            <w14:solidFill>
              <w14:schemeClr w14:val="tx1"/>
            </w14:solidFill>
          </w14:textFill>
        </w:rPr>
        <w:t xml:space="preserve">五</w:t>
      </w:r>
      <w:r>
        <w:rPr>
          <w:rFonts w:hint="eastAsia" w:ascii="黑体" w:hAnsi="黑体" w:eastAsia="黑体"/>
          <w:color w:val="000000" w:themeColor="text1"/>
          <w:sz w:val="28"/>
          <w:highlight w:val="none"/>
          <w14:textFill>
            <w14:solidFill>
              <w14:schemeClr w14:val="tx1"/>
            </w14:solidFill>
          </w14:textFill>
        </w:rPr>
        <w:t xml:space="preserve">章</w:t>
      </w:r>
      <w:r>
        <w:rPr>
          <w:rFonts w:hint="eastAsia" w:ascii="黑体" w:hAnsi="黑体" w:eastAsia="黑体"/>
          <w:color w:val="000000" w:themeColor="text1"/>
          <w:sz w:val="28"/>
          <w:highlight w:val="none"/>
          <w14:textFill>
            <w14:solidFill>
              <w14:schemeClr w14:val="tx1"/>
            </w14:solidFill>
          </w14:textFill>
        </w:rPr>
        <w:tab/>
      </w:r>
      <w:r>
        <w:rPr>
          <w:color w:val="000000" w:themeColor="text1"/>
          <w:sz w:val="28"/>
          <w:highlight w:val="none"/>
          <w14:textFill>
            <w14:solidFill>
              <w14:schemeClr w14:val="tx1"/>
            </w14:solidFill>
          </w14:textFill>
        </w:rPr>
        <w:t xml:space="preserve">合</w:t>
      </w:r>
      <w:r>
        <w:rPr>
          <w:color w:val="000000" w:themeColor="text1"/>
          <w:spacing w:val="-3"/>
          <w:sz w:val="28"/>
          <w:highlight w:val="none"/>
          <w14:textFill>
            <w14:solidFill>
              <w14:schemeClr w14:val="tx1"/>
            </w14:solidFill>
          </w14:textFill>
        </w:rPr>
        <w:t xml:space="preserve">同书</w:t>
      </w:r>
      <w:r>
        <w:rPr>
          <w:color w:val="000000" w:themeColor="text1"/>
          <w:sz w:val="28"/>
          <w:highlight w:val="none"/>
          <w14:textFill>
            <w14:solidFill>
              <w14:schemeClr w14:val="tx1"/>
            </w14:solidFill>
          </w14:textFill>
        </w:rPr>
        <w:t xml:space="preserve">（格式）</w:t>
      </w:r>
      <w:r/>
    </w:p>
    <w:p>
      <w:pPr>
        <w:pStyle w:val="950"/>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pStyle w:val="950"/>
        <w:spacing w:before="1"/>
        <w:rPr>
          <w:color w:val="000000" w:themeColor="text1"/>
          <w:sz w:val="29"/>
          <w:highlight w:val="none"/>
          <w14:textFill>
            <w14:solidFill>
              <w14:schemeClr w14:val="tx1"/>
            </w14:solidFill>
          </w14:textFill>
        </w:rPr>
      </w:pPr>
      <w:r>
        <w:rPr>
          <w:color w:val="000000" w:themeColor="text1"/>
          <w:sz w:val="29"/>
          <w:highlight w:val="none"/>
          <w14:textFill>
            <w14:solidFill>
              <w14:schemeClr w14:val="tx1"/>
            </w14:solidFill>
          </w14:textFill>
        </w:rPr>
      </w:r>
      <w:r/>
    </w:p>
    <w:p>
      <w:pPr>
        <w:ind w:left="360"/>
        <w:tabs>
          <w:tab w:val="left" w:pos="1761" w:leader="none"/>
        </w:tabs>
        <w:rPr>
          <w:color w:val="000000" w:themeColor="text1"/>
          <w:sz w:val="28"/>
          <w:highlight w:val="none"/>
          <w14:textFill>
            <w14:solidFill>
              <w14:schemeClr w14:val="tx1"/>
            </w14:solidFill>
          </w14:textFill>
        </w:rPr>
      </w:pPr>
      <w:r>
        <w:rPr>
          <w:rFonts w:hint="eastAsia" w:ascii="黑体" w:hAnsi="黑体" w:eastAsia="黑体"/>
          <w:color w:val="000000" w:themeColor="text1"/>
          <w:sz w:val="28"/>
          <w:highlight w:val="none"/>
          <w14:textFill>
            <w14:solidFill>
              <w14:schemeClr w14:val="tx1"/>
            </w14:solidFill>
          </w14:textFill>
        </w:rPr>
        <w:t xml:space="preserve">第</w:t>
      </w:r>
      <w:r>
        <w:rPr>
          <w:rFonts w:hint="eastAsia" w:ascii="黑体" w:hAnsi="黑体" w:eastAsia="黑体"/>
          <w:color w:val="000000" w:themeColor="text1"/>
          <w:sz w:val="28"/>
          <w:highlight w:val="none"/>
          <w:lang w:val="en-US"/>
          <w14:textFill>
            <w14:solidFill>
              <w14:schemeClr w14:val="tx1"/>
            </w14:solidFill>
          </w14:textFill>
        </w:rPr>
        <w:t xml:space="preserve">六</w:t>
      </w:r>
      <w:r>
        <w:rPr>
          <w:rFonts w:hint="eastAsia" w:ascii="黑体" w:hAnsi="黑体" w:eastAsia="黑体"/>
          <w:color w:val="000000" w:themeColor="text1"/>
          <w:sz w:val="28"/>
          <w:highlight w:val="none"/>
          <w14:textFill>
            <w14:solidFill>
              <w14:schemeClr w14:val="tx1"/>
            </w14:solidFill>
          </w14:textFill>
        </w:rPr>
        <w:t xml:space="preserve">章</w:t>
      </w:r>
      <w:r>
        <w:rPr>
          <w:rFonts w:hint="eastAsia" w:ascii="黑体" w:hAnsi="黑体" w:eastAsia="黑体"/>
          <w:color w:val="000000" w:themeColor="text1"/>
          <w:sz w:val="28"/>
          <w:highlight w:val="none"/>
          <w14:textFill>
            <w14:solidFill>
              <w14:schemeClr w14:val="tx1"/>
            </w14:solidFill>
          </w14:textFill>
        </w:rPr>
        <w:tab/>
      </w:r>
      <w:r>
        <w:rPr>
          <w:color w:val="000000" w:themeColor="text1"/>
          <w:sz w:val="28"/>
          <w:highlight w:val="none"/>
          <w14:textFill>
            <w14:solidFill>
              <w14:schemeClr w14:val="tx1"/>
            </w14:solidFill>
          </w14:textFill>
        </w:rPr>
        <w:t xml:space="preserve">竞</w:t>
      </w:r>
      <w:r>
        <w:rPr>
          <w:color w:val="000000" w:themeColor="text1"/>
          <w:spacing w:val="-3"/>
          <w:sz w:val="28"/>
          <w:highlight w:val="none"/>
          <w14:textFill>
            <w14:solidFill>
              <w14:schemeClr w14:val="tx1"/>
            </w14:solidFill>
          </w14:textFill>
        </w:rPr>
        <w:t xml:space="preserve">争性</w:t>
      </w:r>
      <w:r>
        <w:rPr>
          <w:color w:val="000000" w:themeColor="text1"/>
          <w:sz w:val="28"/>
          <w:highlight w:val="none"/>
          <w14:textFill>
            <w14:solidFill>
              <w14:schemeClr w14:val="tx1"/>
            </w14:solidFill>
          </w14:textFill>
        </w:rPr>
        <w:t xml:space="preserve">磋商响</w:t>
      </w:r>
      <w:r>
        <w:rPr>
          <w:color w:val="000000" w:themeColor="text1"/>
          <w:spacing w:val="-3"/>
          <w:sz w:val="28"/>
          <w:highlight w:val="none"/>
          <w14:textFill>
            <w14:solidFill>
              <w14:schemeClr w14:val="tx1"/>
            </w14:solidFill>
          </w14:textFill>
        </w:rPr>
        <w:t xml:space="preserve">应</w:t>
      </w:r>
      <w:r>
        <w:rPr>
          <w:color w:val="000000" w:themeColor="text1"/>
          <w:sz w:val="28"/>
          <w:highlight w:val="none"/>
          <w14:textFill>
            <w14:solidFill>
              <w14:schemeClr w14:val="tx1"/>
            </w14:solidFill>
          </w14:textFill>
        </w:rPr>
        <w:t xml:space="preserve">文件</w:t>
      </w:r>
      <w:r>
        <w:rPr>
          <w:color w:val="000000" w:themeColor="text1"/>
          <w:spacing w:val="-3"/>
          <w:sz w:val="28"/>
          <w:highlight w:val="none"/>
          <w14:textFill>
            <w14:solidFill>
              <w14:schemeClr w14:val="tx1"/>
            </w14:solidFill>
          </w14:textFill>
        </w:rPr>
        <w:t xml:space="preserve">的组</w:t>
      </w:r>
      <w:r>
        <w:rPr>
          <w:color w:val="000000" w:themeColor="text1"/>
          <w:sz w:val="28"/>
          <w:highlight w:val="none"/>
          <w14:textFill>
            <w14:solidFill>
              <w14:schemeClr w14:val="tx1"/>
            </w14:solidFill>
          </w14:textFill>
        </w:rPr>
        <w:t xml:space="preserve">成和格式</w:t>
      </w:r>
      <w:r/>
    </w:p>
    <w:p>
      <w:pPr>
        <w:rPr>
          <w:color w:val="000000" w:themeColor="text1"/>
          <w:sz w:val="28"/>
          <w:highlight w:val="none"/>
          <w14:textFill>
            <w14:solidFill>
              <w14:schemeClr w14:val="tx1"/>
            </w14:solidFill>
          </w14:textFill>
        </w:rPr>
        <w:sectPr>
          <w:headerReference w:type="default" r:id="rId9"/>
          <w:footerReference w:type="default" r:id="rId12"/>
          <w:footnotePr/>
          <w:endnotePr/>
          <w:type w:val="nextPage"/>
          <w:pgSz w:w="11910" w:h="16840" w:orient="portrait"/>
          <w:pgMar w:top="1180" w:right="710" w:bottom="1180" w:left="860" w:header="710" w:footer="992" w:gutter="0"/>
          <w:pgNumType w:start="1"/>
          <w:cols w:num="1" w:sep="0" w:space="720" w:equalWidth="1"/>
          <w:docGrid w:linePitch="360"/>
        </w:sectPr>
      </w:pPr>
      <w:r>
        <w:rPr>
          <w:color w:val="000000" w:themeColor="text1"/>
          <w:sz w:val="28"/>
          <w:highlight w:val="none"/>
          <w14:textFill>
            <w14:solidFill>
              <w14:schemeClr w14:val="tx1"/>
            </w14:solidFill>
          </w14:textFill>
        </w:rPr>
      </w:r>
      <w:r/>
    </w:p>
    <w:p>
      <w:pPr>
        <w:ind w:right="42"/>
        <w:jc w:val="center"/>
        <w:spacing w:before="220"/>
        <w:tabs>
          <w:tab w:val="left" w:pos="1199" w:leader="none"/>
        </w:tabs>
        <w:rPr>
          <w:rFonts w:ascii="黑体"/>
          <w:color w:val="000000" w:themeColor="text1"/>
          <w:sz w:val="37"/>
          <w:highlight w:val="none"/>
          <w14:textFill>
            <w14:solidFill>
              <w14:schemeClr w14:val="tx1"/>
            </w14:solidFill>
          </w14:textFill>
        </w:rPr>
      </w:pPr>
      <w:r/>
      <w:bookmarkStart w:id="3" w:name="第一章_竞争性磋商邀请"/>
      <w:r/>
      <w:bookmarkEnd w:id="3"/>
      <w:r>
        <w:rPr>
          <w:rFonts w:hint="eastAsia" w:ascii="黑体" w:eastAsia="黑体"/>
          <w:color w:val="000000" w:themeColor="text1"/>
          <w:sz w:val="30"/>
          <w:highlight w:val="none"/>
          <w14:textFill>
            <w14:solidFill>
              <w14:schemeClr w14:val="tx1"/>
            </w14:solidFill>
          </w14:textFill>
        </w:rPr>
        <w:t xml:space="preserve">第一章</w:t>
      </w:r>
      <w:r>
        <w:rPr>
          <w:rFonts w:hint="eastAsia" w:ascii="黑体" w:eastAsia="黑体"/>
          <w:color w:val="000000" w:themeColor="text1"/>
          <w:sz w:val="30"/>
          <w:highlight w:val="none"/>
          <w14:textFill>
            <w14:solidFill>
              <w14:schemeClr w14:val="tx1"/>
            </w14:solidFill>
          </w14:textFill>
        </w:rPr>
        <w:tab/>
      </w:r>
      <w:r>
        <w:rPr>
          <w:rFonts w:hint="eastAsia" w:ascii="黑体" w:eastAsia="黑体"/>
          <w:color w:val="000000" w:themeColor="text1"/>
          <w:sz w:val="30"/>
          <w:highlight w:val="none"/>
          <w14:textFill>
            <w14:solidFill>
              <w14:schemeClr w14:val="tx1"/>
            </w14:solidFill>
          </w14:textFill>
        </w:rPr>
        <w:t xml:space="preserve">竞争性磋商公告</w:t>
      </w:r>
      <w:r/>
    </w:p>
    <w:p>
      <w:pPr>
        <w:pStyle w:val="931"/>
        <w:ind w:left="0"/>
        <w:spacing w:befor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项目概况</w:t>
      </w:r>
      <w:r/>
    </w:p>
    <w:p>
      <w:pPr>
        <w:pStyle w:val="950"/>
        <w:ind w:firstLine="480"/>
        <w:spacing w:line="400" w:lineRule="exact"/>
        <w:rPr>
          <w:color w:val="000000" w:themeColor="text1"/>
          <w:highlight w:val="none"/>
          <w14:textFill>
            <w14:solidFill>
              <w14:schemeClr w14:val="tx1"/>
            </w14:solidFill>
          </w14:textFill>
        </w:rPr>
      </w:pPr>
      <w:r>
        <w:rPr>
          <w:rFonts w:hint="eastAsia" w:cs="Times New Roman"/>
          <w:color w:val="000000" w:themeColor="text1"/>
          <w:highlight w:val="none"/>
          <w:lang w:val="en-US" w:eastAsia="zh-CN" w:bidi="ar-SA"/>
          <w14:textFill>
            <w14:solidFill>
              <w14:schemeClr w14:val="tx1"/>
            </w14:solidFill>
          </w14:textFill>
        </w:rPr>
        <w:t xml:space="preserve">江阴市人民医院两院区功能布局提升改造项目城中院区门急诊楼改造（病理科迁移改造）</w:t>
      </w:r>
      <w:r>
        <w:rPr>
          <w:rFonts w:hint="eastAsia" w:ascii="Arial" w:hAnsi="Arial" w:eastAsia="Arial"/>
          <w:color w:val="000000" w:themeColor="text1"/>
          <w:szCs w:val="28"/>
          <w:highlight w:val="none"/>
          <w14:textFill>
            <w14:solidFill>
              <w14:schemeClr w14:val="tx1"/>
            </w14:solidFill>
          </w14:textFill>
        </w:rPr>
        <w:t xml:space="preserve">的潜在供应商应在江苏政府采购网免费下载采购文件，</w:t>
      </w:r>
      <w:r>
        <w:rPr>
          <w:rFonts w:hint="eastAsia"/>
          <w:color w:val="000000" w:themeColor="text1"/>
          <w:szCs w:val="28"/>
          <w:highlight w:val="none"/>
          <w14:textFill>
            <w14:solidFill>
              <w14:schemeClr w14:val="tx1"/>
            </w14:solidFill>
          </w14:textFill>
        </w:rPr>
        <w:t xml:space="preserve">并于202</w:t>
      </w:r>
      <w:r>
        <w:rPr>
          <w:rFonts w:hint="eastAsia"/>
          <w:color w:val="000000" w:themeColor="text1"/>
          <w:szCs w:val="28"/>
          <w:highlight w:val="none"/>
          <w:lang w:val="en-US"/>
          <w14:textFill>
            <w14:solidFill>
              <w14:schemeClr w14:val="tx1"/>
            </w14:solidFill>
          </w14:textFill>
        </w:rPr>
        <w:t xml:space="preserve">6</w:t>
      </w:r>
      <w:r>
        <w:rPr>
          <w:rFonts w:hint="eastAsia"/>
          <w:color w:val="000000" w:themeColor="text1"/>
          <w:szCs w:val="28"/>
          <w:highlight w:val="none"/>
          <w14:textFill>
            <w14:solidFill>
              <w14:schemeClr w14:val="tx1"/>
            </w14:solidFill>
          </w14:textFill>
        </w:rPr>
        <w:t xml:space="preserve">年</w:t>
      </w:r>
      <w:r>
        <w:rPr>
          <w:rFonts w:hint="eastAsia"/>
          <w:color w:val="000000" w:themeColor="text1"/>
          <w:szCs w:val="28"/>
          <w:highlight w:val="none"/>
          <w:lang w:val="en-US" w:eastAsia="zh-CN"/>
          <w14:textFill>
            <w14:solidFill>
              <w14:schemeClr w14:val="tx1"/>
            </w14:solidFill>
          </w14:textFill>
        </w:rPr>
        <w:t xml:space="preserve">7</w:t>
      </w:r>
      <w:r>
        <w:rPr>
          <w:rFonts w:hint="eastAsia"/>
          <w:color w:val="000000" w:themeColor="text1"/>
          <w:szCs w:val="28"/>
          <w:highlight w:val="none"/>
          <w14:textFill>
            <w14:solidFill>
              <w14:schemeClr w14:val="tx1"/>
            </w14:solidFill>
          </w14:textFill>
        </w:rPr>
        <w:t xml:space="preserve">月</w:t>
      </w:r>
      <w:r>
        <w:rPr>
          <w:rFonts w:hint="eastAsia"/>
          <w:color w:val="000000" w:themeColor="text1"/>
          <w:szCs w:val="28"/>
          <w:highlight w:val="none"/>
          <w:lang w:val="en-US" w:eastAsia="zh-CN"/>
          <w14:textFill>
            <w14:solidFill>
              <w14:schemeClr w14:val="tx1"/>
            </w14:solidFill>
          </w14:textFill>
        </w:rPr>
        <w:t xml:space="preserve">22</w:t>
      </w:r>
      <w:r>
        <w:rPr>
          <w:rFonts w:hint="eastAsia"/>
          <w:color w:val="000000" w:themeColor="text1"/>
          <w:szCs w:val="28"/>
          <w:highlight w:val="none"/>
          <w14:textFill>
            <w14:solidFill>
              <w14:schemeClr w14:val="tx1"/>
            </w14:solidFill>
          </w14:textFill>
        </w:rPr>
        <w:t xml:space="preserve">日</w:t>
      </w:r>
      <w:r>
        <w:rPr>
          <w:rFonts w:hint="eastAsia"/>
          <w:color w:val="000000" w:themeColor="text1"/>
          <w:szCs w:val="28"/>
          <w:highlight w:val="none"/>
          <w:lang w:val="en-US"/>
          <w14:textFill>
            <w14:solidFill>
              <w14:schemeClr w14:val="tx1"/>
            </w14:solidFill>
          </w14:textFill>
        </w:rPr>
        <w:t xml:space="preserve">上</w:t>
      </w:r>
      <w:r>
        <w:rPr>
          <w:rFonts w:hint="eastAsia"/>
          <w:color w:val="000000" w:themeColor="text1"/>
          <w:szCs w:val="28"/>
          <w:highlight w:val="none"/>
          <w14:textFill>
            <w14:solidFill>
              <w14:schemeClr w14:val="tx1"/>
            </w14:solidFill>
          </w14:textFill>
        </w:rPr>
        <w:t xml:space="preserve">午</w:t>
      </w:r>
      <w:r>
        <w:rPr>
          <w:rFonts w:hint="eastAsia"/>
          <w:color w:val="000000" w:themeColor="text1"/>
          <w:szCs w:val="28"/>
          <w:highlight w:val="none"/>
          <w:lang w:val="en-US"/>
          <w14:textFill>
            <w14:solidFill>
              <w14:schemeClr w14:val="tx1"/>
            </w14:solidFill>
          </w14:textFill>
        </w:rPr>
        <w:t xml:space="preserve">9</w:t>
      </w:r>
      <w:r>
        <w:rPr>
          <w:rFonts w:hint="eastAsia"/>
          <w:color w:val="000000" w:themeColor="text1"/>
          <w:szCs w:val="28"/>
          <w:highlight w:val="none"/>
          <w14:textFill>
            <w14:solidFill>
              <w14:schemeClr w14:val="tx1"/>
            </w14:solidFill>
          </w14:textFill>
        </w:rPr>
        <w:t xml:space="preserve">:</w:t>
      </w:r>
      <w:r>
        <w:rPr>
          <w:rFonts w:hint="eastAsia"/>
          <w:color w:val="000000" w:themeColor="text1"/>
          <w:szCs w:val="28"/>
          <w:highlight w:val="none"/>
          <w:lang w:val="en-US"/>
          <w14:textFill>
            <w14:solidFill>
              <w14:schemeClr w14:val="tx1"/>
            </w14:solidFill>
          </w14:textFill>
        </w:rPr>
        <w:t xml:space="preserve">0</w:t>
      </w:r>
      <w:r>
        <w:rPr>
          <w:rFonts w:hint="eastAsia"/>
          <w:color w:val="000000" w:themeColor="text1"/>
          <w:szCs w:val="28"/>
          <w:highlight w:val="none"/>
          <w14:textFill>
            <w14:solidFill>
              <w14:schemeClr w14:val="tx1"/>
            </w14:solidFill>
          </w14:textFill>
        </w:rPr>
        <w:t xml:space="preserve">0</w:t>
      </w:r>
      <w:r>
        <w:rPr>
          <w:rFonts w:hint="eastAsia" w:ascii="Arial" w:hAnsi="Arial" w:eastAsia="Arial"/>
          <w:color w:val="000000" w:themeColor="text1"/>
          <w:szCs w:val="28"/>
          <w:highlight w:val="none"/>
          <w14:textFill>
            <w14:solidFill>
              <w14:schemeClr w14:val="tx1"/>
            </w14:solidFill>
          </w14:textFill>
        </w:rPr>
        <w:t xml:space="preserve">（北京时间）前提交响应文件</w:t>
      </w:r>
      <w:r>
        <w:rPr>
          <w:rFonts w:hint="eastAsia" w:cs="Times New Roman"/>
          <w:color w:val="000000" w:themeColor="text1"/>
          <w:highlight w:val="none"/>
          <w:lang w:val="en-US" w:bidi="ar-SA"/>
          <w14:textFill>
            <w14:solidFill>
              <w14:schemeClr w14:val="tx1"/>
            </w14:solidFill>
          </w14:textFill>
        </w:rPr>
        <w:t xml:space="preserve">。</w:t>
      </w:r>
      <w:r/>
    </w:p>
    <w:p>
      <w:pPr>
        <w:pStyle w:val="931"/>
        <w:ind w:left="0"/>
        <w:spacing w:before="18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一、项目基本情况：</w:t>
      </w:r>
      <w:r/>
    </w:p>
    <w:p>
      <w:pPr>
        <w:pStyle w:val="950"/>
        <w:ind w:firstLine="480"/>
        <w:spacing w:line="400" w:lineRule="exact"/>
        <w:rPr>
          <w:rFonts w:hint="eastAsia" w:eastAsia="宋体" w:cs="Times New Roman"/>
          <w:color w:val="000000" w:themeColor="text1"/>
          <w:highlight w:val="none"/>
          <w:lang w:val="en-US" w:eastAsia="zh-CN" w:bidi="ar-SA"/>
          <w14:textFill>
            <w14:solidFill>
              <w14:schemeClr w14:val="tx1"/>
            </w14:solidFill>
          </w14:textFill>
        </w:rPr>
      </w:pPr>
      <w:r>
        <w:rPr>
          <w:rFonts w:hint="eastAsia" w:cs="Times New Roman"/>
          <w:color w:val="000000" w:themeColor="text1"/>
          <w:highlight w:val="none"/>
          <w:lang w:val="en-US" w:bidi="ar-SA"/>
          <w14:textFill>
            <w14:solidFill>
              <w14:schemeClr w14:val="tx1"/>
            </w14:solidFill>
          </w14:textFill>
        </w:rPr>
        <w:t xml:space="preserve">1</w:t>
      </w:r>
      <w:r>
        <w:rPr>
          <w:rFonts w:hint="eastAsia" w:cs="Times New Roman"/>
          <w:color w:val="000000" w:themeColor="text1"/>
          <w:highlight w:val="none"/>
          <w:lang w:val="en-US" w:eastAsia="zh-CN" w:bidi="ar-SA"/>
          <w14:textFill>
            <w14:solidFill>
              <w14:schemeClr w14:val="tx1"/>
            </w14:solidFill>
          </w14:textFill>
        </w:rPr>
        <w:t xml:space="preserve">.</w:t>
      </w:r>
      <w:r>
        <w:rPr>
          <w:rFonts w:hint="eastAsia" w:cs="Times New Roman"/>
          <w:color w:val="000000" w:themeColor="text1"/>
          <w:highlight w:val="none"/>
          <w:lang w:val="en-US" w:bidi="ar-SA"/>
          <w14:textFill>
            <w14:solidFill>
              <w14:schemeClr w14:val="tx1"/>
            </w14:solidFill>
          </w14:textFill>
        </w:rPr>
        <w:t xml:space="preserve">项目编号：JSZC-320281-SCJS-C2026-0002</w:t>
      </w:r>
      <w:r>
        <w:rPr>
          <w:rFonts w:hint="eastAsia" w:cs="Times New Roman"/>
          <w:color w:val="000000" w:themeColor="text1"/>
          <w:highlight w:val="none"/>
          <w:lang w:val="en-US" w:eastAsia="zh-CN" w:bidi="ar-SA"/>
          <w14:textFill>
            <w14:solidFill>
              <w14:schemeClr w14:val="tx1"/>
            </w14:solidFill>
          </w14:textFill>
        </w:rPr>
        <w:t xml:space="preserve"> </w:t>
      </w:r>
      <w:r/>
    </w:p>
    <w:p>
      <w:pPr>
        <w:pStyle w:val="950"/>
        <w:ind w:firstLine="480"/>
        <w:spacing w:line="400" w:lineRule="exact"/>
        <w:rPr>
          <w:rFonts w:hint="eastAsia" w:eastAsia="宋体" w:cs="Times New Roman"/>
          <w:color w:val="000000" w:themeColor="text1"/>
          <w:highlight w:val="none"/>
          <w:lang w:val="en-US" w:eastAsia="zh-CN" w:bidi="ar-SA"/>
          <w14:textFill>
            <w14:solidFill>
              <w14:schemeClr w14:val="tx1"/>
            </w14:solidFill>
          </w14:textFill>
        </w:rPr>
      </w:pPr>
      <w:r>
        <w:rPr>
          <w:rFonts w:hint="eastAsia" w:cs="Times New Roman"/>
          <w:color w:val="000000" w:themeColor="text1"/>
          <w:highlight w:val="none"/>
          <w:lang w:val="en-US" w:bidi="ar-SA"/>
          <w14:textFill>
            <w14:solidFill>
              <w14:schemeClr w14:val="tx1"/>
            </w14:solidFill>
          </w14:textFill>
        </w:rPr>
        <w:t xml:space="preserve">2</w:t>
      </w:r>
      <w:r>
        <w:rPr>
          <w:rFonts w:hint="eastAsia" w:cs="Times New Roman"/>
          <w:color w:val="000000" w:themeColor="text1"/>
          <w:highlight w:val="none"/>
          <w:lang w:val="en-US" w:eastAsia="zh-CN" w:bidi="ar-SA"/>
          <w14:textFill>
            <w14:solidFill>
              <w14:schemeClr w14:val="tx1"/>
            </w14:solidFill>
          </w14:textFill>
        </w:rPr>
        <w:t xml:space="preserve">.</w:t>
      </w:r>
      <w:r>
        <w:rPr>
          <w:rFonts w:hint="eastAsia" w:cs="Times New Roman"/>
          <w:color w:val="000000" w:themeColor="text1"/>
          <w:highlight w:val="none"/>
          <w:lang w:val="en-US" w:bidi="ar-SA"/>
          <w14:textFill>
            <w14:solidFill>
              <w14:schemeClr w14:val="tx1"/>
            </w14:solidFill>
          </w14:textFill>
        </w:rPr>
        <w:t xml:space="preserve">项目名称：</w:t>
      </w:r>
      <w:r>
        <w:rPr>
          <w:rFonts w:hint="eastAsia" w:cs="Times New Roman"/>
          <w:color w:val="000000" w:themeColor="text1"/>
          <w:highlight w:val="none"/>
          <w:lang w:val="en-US" w:eastAsia="zh-CN" w:bidi="ar-SA"/>
          <w14:textFill>
            <w14:solidFill>
              <w14:schemeClr w14:val="tx1"/>
            </w14:solidFill>
          </w14:textFill>
        </w:rPr>
        <w:t xml:space="preserve">江阴市人民医院两院区功能布局提升改造项目城中院区门急诊楼改造（病理科迁移改造）</w:t>
      </w:r>
      <w:r/>
    </w:p>
    <w:p>
      <w:pPr>
        <w:pStyle w:val="950"/>
        <w:ind w:firstLine="480"/>
        <w:spacing w:line="400" w:lineRule="exact"/>
        <w:rPr>
          <w:rFonts w:cs="Times New Roman"/>
          <w:color w:val="000000" w:themeColor="text1"/>
          <w:highlight w:val="none"/>
          <w:lang w:val="en-US" w:bidi="ar-SA"/>
          <w14:textFill>
            <w14:solidFill>
              <w14:schemeClr w14:val="tx1"/>
            </w14:solidFill>
          </w14:textFill>
        </w:rPr>
      </w:pPr>
      <w:r>
        <w:rPr>
          <w:rFonts w:hint="eastAsia" w:cs="Times New Roman"/>
          <w:color w:val="000000" w:themeColor="text1"/>
          <w:highlight w:val="none"/>
          <w:lang w:val="en-US" w:bidi="ar-SA"/>
          <w14:textFill>
            <w14:solidFill>
              <w14:schemeClr w14:val="tx1"/>
            </w14:solidFill>
          </w14:textFill>
        </w:rPr>
        <w:t xml:space="preserve">3</w:t>
      </w:r>
      <w:r>
        <w:rPr>
          <w:rFonts w:hint="eastAsia" w:cs="Times New Roman"/>
          <w:color w:val="000000" w:themeColor="text1"/>
          <w:highlight w:val="none"/>
          <w:lang w:val="en-US" w:eastAsia="zh-CN" w:bidi="ar-SA"/>
          <w14:textFill>
            <w14:solidFill>
              <w14:schemeClr w14:val="tx1"/>
            </w14:solidFill>
          </w14:textFill>
        </w:rPr>
        <w:t xml:space="preserve">.</w:t>
      </w:r>
      <w:r>
        <w:rPr>
          <w:rFonts w:hint="eastAsia" w:cs="Times New Roman"/>
          <w:color w:val="000000" w:themeColor="text1"/>
          <w:highlight w:val="none"/>
          <w:lang w:val="en-US" w:bidi="ar-SA"/>
          <w14:textFill>
            <w14:solidFill>
              <w14:schemeClr w14:val="tx1"/>
            </w14:solidFill>
          </w14:textFill>
        </w:rPr>
        <w:t xml:space="preserve">采购方式：竞争性磋商</w:t>
      </w:r>
      <w:r/>
    </w:p>
    <w:p>
      <w:pPr>
        <w:ind w:firstLine="482"/>
        <w:spacing w:line="400" w:lineRule="exact"/>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项目预算及最高限价：180万元</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采购需求：江阴市人民医院城中院区病理实验室改造项目包括且不限于实验室改造范围内配套装饰装修给排水强弱电系统、工艺通风及空气处理系统、实验室辅助设备安装以及所有其他为本系统项目及设备正常运行所需的内容。（详见</w:t>
      </w:r>
      <w:r>
        <w:rPr>
          <w:rFonts w:hint="eastAsia"/>
          <w:color w:val="000000" w:themeColor="text1"/>
          <w:sz w:val="24"/>
          <w:highlight w:val="none"/>
          <w:lang w:val="en-US" w:eastAsia="zh-CN"/>
          <w14:textFill>
            <w14:solidFill>
              <w14:schemeClr w14:val="tx1"/>
            </w14:solidFill>
          </w14:textFill>
        </w:rPr>
        <w:t xml:space="preserve">采购</w:t>
      </w:r>
      <w:r>
        <w:rPr>
          <w:rFonts w:hint="eastAsia" w:ascii="宋体" w:hAnsi="宋体"/>
          <w:color w:val="000000" w:themeColor="text1"/>
          <w:sz w:val="24"/>
          <w:highlight w:val="none"/>
          <w14:textFill>
            <w14:solidFill>
              <w14:schemeClr w14:val="tx1"/>
            </w14:solidFill>
          </w14:textFill>
        </w:rPr>
        <w:t xml:space="preserve">文件）</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供货期：合同签订后120天完成供货安装调试，并经验收合格，交付使用。</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本项目（是/否）接受联合体：</w:t>
      </w:r>
      <w:r>
        <w:rPr>
          <w:rFonts w:hint="eastAsia" w:ascii="宋体" w:hAnsi="宋体" w:cs="宋体"/>
          <w:color w:val="000000" w:themeColor="text1"/>
          <w:sz w:val="24"/>
          <w:highlight w:val="none"/>
          <w14:textFill>
            <w14:solidFill>
              <w14:schemeClr w14:val="tx1"/>
            </w14:solidFill>
          </w14:textFill>
        </w:rPr>
        <w:t xml:space="preserve">否</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8.</w:t>
      </w:r>
      <w:r>
        <w:rPr>
          <w:rFonts w:hint="eastAsia" w:ascii="宋体" w:hAnsi="宋体"/>
          <w:color w:val="000000" w:themeColor="text1"/>
          <w:sz w:val="24"/>
          <w:highlight w:val="none"/>
          <w14:textFill>
            <w14:solidFill>
              <w14:schemeClr w14:val="tx1"/>
            </w14:solidFill>
          </w14:textFill>
        </w:rPr>
        <w:t xml:space="preserve">本项目是否专门面向中小企业：是</w:t>
      </w:r>
      <w:r/>
    </w:p>
    <w:p>
      <w:pPr>
        <w:pStyle w:val="950"/>
        <w:ind w:firstLine="480"/>
        <w:spacing w:line="400" w:lineRule="exact"/>
        <w:rPr>
          <w:color w:val="000000" w:themeColor="text1"/>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9.</w:t>
      </w:r>
      <w:r>
        <w:rPr>
          <w:rFonts w:hint="eastAsia" w:ascii="宋体" w:hAnsi="宋体"/>
          <w:color w:val="000000" w:themeColor="text1"/>
          <w:sz w:val="24"/>
          <w:highlight w:val="none"/>
          <w14:textFill>
            <w14:solidFill>
              <w14:schemeClr w14:val="tx1"/>
            </w14:solidFill>
          </w14:textFill>
        </w:rPr>
        <w:t xml:space="preserve">本项目标的所属行业：其他未列明行业</w:t>
      </w:r>
      <w:r/>
    </w:p>
    <w:p>
      <w:pPr>
        <w:ind w:right="6344"/>
        <w:spacing w:before="93" w:line="312"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二、申请人的资格要求：</w:t>
      </w:r>
      <w:r/>
    </w:p>
    <w:p>
      <w:pPr>
        <w:pStyle w:val="950"/>
        <w:ind w:firstLine="480"/>
        <w:spacing w:line="400" w:lineRule="exact"/>
        <w:rPr>
          <w:rFonts w:cs="Times New Roman"/>
          <w:color w:val="000000" w:themeColor="text1"/>
          <w:highlight w:val="none"/>
          <w:lang w:val="en-US" w:bidi="ar-SA"/>
          <w14:textFill>
            <w14:solidFill>
              <w14:schemeClr w14:val="tx1"/>
            </w14:solidFill>
          </w14:textFill>
        </w:rPr>
      </w:pPr>
      <w:r>
        <w:rPr>
          <w:rFonts w:hint="eastAsia" w:cs="Times New Roman"/>
          <w:color w:val="000000" w:themeColor="text1"/>
          <w:highlight w:val="none"/>
          <w:lang w:val="en-US" w:bidi="ar-SA"/>
          <w14:textFill>
            <w14:solidFill>
              <w14:schemeClr w14:val="tx1"/>
            </w14:solidFill>
          </w14:textFill>
        </w:rPr>
        <w:t xml:space="preserve">（一）满足《中华人民共和国政府采购法》第二十二条规定；</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1.企业法人营业执照副本或其他有效登记证书（扫描件）</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2.提供格式条款《关于资格的声明函》</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法定代表人授权委托书（法定代表人签署投标/响应文件且亲自参与的必须提供《法定代表人亲自投标/磋商/谈判/询价声明》）【授权委托人必须提供本单位近3个月中任意1个月份〈不含投标当月〉为其缴纳社保的证明扫描件】</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4.未被“信用中国”网站、“中国政府采购网”列入失信被执行人、重大税收违法失信主体、政府采购严重违法失信行为信息记录名单（无需提供证明材料）</w:t>
      </w:r>
      <w:r/>
    </w:p>
    <w:p>
      <w:pPr>
        <w:pStyle w:val="950"/>
        <w:ind w:firstLine="482"/>
        <w:spacing w:line="400" w:lineRule="exact"/>
        <w:rPr>
          <w:rFonts w:cs="Times New Roman"/>
          <w:b/>
          <w:bCs/>
          <w:color w:val="000000" w:themeColor="text1"/>
          <w:highlight w:val="none"/>
          <w:lang w:val="en-US" w:bidi="ar-SA"/>
          <w14:textFill>
            <w14:solidFill>
              <w14:schemeClr w14:val="tx1"/>
            </w14:solidFill>
          </w14:textFill>
        </w:rPr>
      </w:pPr>
      <w:r>
        <w:rPr>
          <w:rFonts w:hint="eastAsia" w:cs="Times New Roman"/>
          <w:b/>
          <w:bCs/>
          <w:color w:val="000000" w:themeColor="text1"/>
          <w:highlight w:val="none"/>
          <w:lang w:val="en-US" w:bidi="ar-SA"/>
          <w14:textFill>
            <w14:solidFill>
              <w14:schemeClr w14:val="tx1"/>
            </w14:solidFill>
          </w14:textFill>
        </w:rPr>
        <w:t xml:space="preserve">（二）落实政府采购政策需满足的资格要求：</w:t>
      </w:r>
      <w:r/>
    </w:p>
    <w:p>
      <w:pPr>
        <w:pStyle w:val="950"/>
        <w:ind w:firstLine="482"/>
        <w:spacing w:line="400" w:lineRule="exact"/>
        <w:rPr>
          <w:rFonts w:cs="Times New Roman"/>
          <w:b/>
          <w:bCs/>
          <w:color w:val="000000" w:themeColor="text1"/>
          <w:highlight w:val="none"/>
          <w:lang w:val="en-US" w:bidi="ar-SA"/>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专门面向中小微企业采购，供应商须为中小微企业（残疾人福利性单位、监狱企业视同小型、微型企业）：供应商如为中小微企业的提供《中小企业声明函》（格式见附件）；如为残疾人福利性单位的提供《</w:t>
      </w:r>
      <w:bookmarkStart w:id="30" w:name="_GoBack"/>
      <w:r/>
      <w:bookmarkEnd w:id="30"/>
      <w:r>
        <w:rPr>
          <w:rFonts w:hint="eastAsia" w:ascii="宋体" w:hAnsi="宋体"/>
          <w:color w:val="000000" w:themeColor="text1"/>
          <w:sz w:val="24"/>
          <w:highlight w:val="none"/>
          <w14:textFill>
            <w14:solidFill>
              <w14:schemeClr w14:val="tx1"/>
            </w14:solidFill>
          </w14:textFill>
        </w:rPr>
        <w:t xml:space="preserve">残疾人福利性单位声明函》（格式见附件）；如为监狱企业的提供由省级以上监狱管理局、戒毒管理局（含新疆生产建设兵团）出具的属于监狱企业的证明文件扫描件。</w:t>
      </w:r>
      <w:r/>
    </w:p>
    <w:p>
      <w:pPr>
        <w:pStyle w:val="950"/>
        <w:ind w:firstLine="480"/>
        <w:spacing w:line="400" w:lineRule="exact"/>
        <w:rPr>
          <w:rFonts w:hint="eastAsia" w:eastAsia="宋体"/>
          <w:color w:val="000000" w:themeColor="text1"/>
          <w:highlight w:val="none"/>
          <w:lang w:eastAsia="zh-CN"/>
          <w14:textFill>
            <w14:solidFill>
              <w14:schemeClr w14:val="tx1"/>
            </w14:solidFill>
          </w14:textFill>
        </w:rPr>
      </w:pPr>
      <w:r>
        <w:rPr>
          <w:rFonts w:hint="eastAsia" w:cs="Times New Roman"/>
          <w:color w:val="000000" w:themeColor="text1"/>
          <w:highlight w:val="none"/>
          <w:lang w:val="en-US" w:bidi="ar-SA"/>
          <w14:textFill>
            <w14:solidFill>
              <w14:schemeClr w14:val="tx1"/>
            </w14:solidFill>
          </w14:textFill>
        </w:rPr>
        <w:t xml:space="preserve">（三）本项目的特定资格要求：</w:t>
      </w:r>
      <w:r>
        <w:rPr>
          <w:rFonts w:hint="eastAsia" w:cs="Times New Roman"/>
          <w:color w:val="000000" w:themeColor="text1"/>
          <w:highlight w:val="none"/>
          <w:lang w:val="en-US" w:eastAsia="zh-CN" w:bidi="ar-SA"/>
          <w14:textFill>
            <w14:solidFill>
              <w14:schemeClr w14:val="tx1"/>
            </w14:solidFill>
          </w14:textFill>
        </w:rPr>
        <w:t xml:space="preserve">/</w:t>
      </w:r>
      <w:r/>
    </w:p>
    <w:p>
      <w:pPr>
        <w:pStyle w:val="931"/>
        <w:ind w:left="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三、获取采购文件：</w:t>
      </w:r>
      <w:r/>
    </w:p>
    <w:p>
      <w:pPr>
        <w:ind w:firstLine="480"/>
        <w:spacing w:line="4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时间：202</w:t>
      </w:r>
      <w:r>
        <w:rPr>
          <w:rFonts w:hint="eastAsia"/>
          <w:color w:val="000000" w:themeColor="text1"/>
          <w:sz w:val="24"/>
          <w:highlight w:val="none"/>
          <w:lang w:val="en-US"/>
          <w14:textFill>
            <w14:solidFill>
              <w14:schemeClr w14:val="tx1"/>
            </w14:solidFill>
          </w14:textFill>
        </w:rPr>
        <w:t xml:space="preserve">6</w:t>
      </w:r>
      <w:r>
        <w:rPr>
          <w:rFonts w:hint="eastAsia"/>
          <w:color w:val="000000" w:themeColor="text1"/>
          <w:sz w:val="24"/>
          <w:highlight w:val="none"/>
          <w14:textFill>
            <w14:solidFill>
              <w14:schemeClr w14:val="tx1"/>
            </w14:solidFill>
          </w14:textFill>
        </w:rPr>
        <w:t xml:space="preserve">年</w:t>
      </w:r>
      <w:r>
        <w:rPr>
          <w:rFonts w:hint="eastAsia"/>
          <w:color w:val="000000" w:themeColor="text1"/>
          <w:sz w:val="24"/>
          <w:highlight w:val="none"/>
          <w:lang w:val="en-US" w:eastAsia="zh-CN"/>
          <w14:textFill>
            <w14:solidFill>
              <w14:schemeClr w14:val="tx1"/>
            </w14:solidFill>
          </w14:textFill>
        </w:rPr>
        <w:t xml:space="preserve">7</w:t>
      </w:r>
      <w:r>
        <w:rPr>
          <w:rFonts w:hint="eastAsia"/>
          <w:color w:val="000000" w:themeColor="text1"/>
          <w:sz w:val="24"/>
          <w:highlight w:val="none"/>
          <w14:textFill>
            <w14:solidFill>
              <w14:schemeClr w14:val="tx1"/>
            </w14:solidFill>
          </w14:textFill>
        </w:rPr>
        <w:t xml:space="preserve">月</w:t>
      </w:r>
      <w:r>
        <w:rPr>
          <w:rFonts w:hint="eastAsia"/>
          <w:color w:val="000000" w:themeColor="text1"/>
          <w:sz w:val="24"/>
          <w:highlight w:val="none"/>
          <w:lang w:val="en-US" w:eastAsia="zh-CN"/>
          <w14:textFill>
            <w14:solidFill>
              <w14:schemeClr w14:val="tx1"/>
            </w14:solidFill>
          </w14:textFill>
        </w:rPr>
        <w:t xml:space="preserve">10</w:t>
      </w:r>
      <w:r>
        <w:rPr>
          <w:rFonts w:hint="eastAsia"/>
          <w:color w:val="000000" w:themeColor="text1"/>
          <w:sz w:val="24"/>
          <w:highlight w:val="none"/>
          <w14:textFill>
            <w14:solidFill>
              <w14:schemeClr w14:val="tx1"/>
            </w14:solidFill>
          </w14:textFill>
        </w:rPr>
        <w:t xml:space="preserve">日至202</w:t>
      </w:r>
      <w:r>
        <w:rPr>
          <w:rFonts w:hint="eastAsia"/>
          <w:color w:val="000000" w:themeColor="text1"/>
          <w:sz w:val="24"/>
          <w:highlight w:val="none"/>
          <w:lang w:val="en-US"/>
          <w14:textFill>
            <w14:solidFill>
              <w14:schemeClr w14:val="tx1"/>
            </w14:solidFill>
          </w14:textFill>
        </w:rPr>
        <w:t xml:space="preserve">6</w:t>
      </w:r>
      <w:r>
        <w:rPr>
          <w:rFonts w:hint="eastAsia"/>
          <w:color w:val="000000" w:themeColor="text1"/>
          <w:sz w:val="24"/>
          <w:highlight w:val="none"/>
          <w14:textFill>
            <w14:solidFill>
              <w14:schemeClr w14:val="tx1"/>
            </w14:solidFill>
          </w14:textFill>
        </w:rPr>
        <w:t xml:space="preserve">年</w:t>
      </w:r>
      <w:r>
        <w:rPr>
          <w:rFonts w:hint="eastAsia"/>
          <w:color w:val="000000" w:themeColor="text1"/>
          <w:sz w:val="24"/>
          <w:highlight w:val="none"/>
          <w:lang w:val="en-US" w:eastAsia="zh-CN"/>
          <w14:textFill>
            <w14:solidFill>
              <w14:schemeClr w14:val="tx1"/>
            </w14:solidFill>
          </w14:textFill>
        </w:rPr>
        <w:t xml:space="preserve">7</w:t>
      </w:r>
      <w:r>
        <w:rPr>
          <w:rFonts w:hint="eastAsia"/>
          <w:color w:val="000000" w:themeColor="text1"/>
          <w:sz w:val="24"/>
          <w:highlight w:val="none"/>
          <w14:textFill>
            <w14:solidFill>
              <w14:schemeClr w14:val="tx1"/>
            </w14:solidFill>
          </w14:textFill>
        </w:rPr>
        <w:t xml:space="preserve">月</w:t>
      </w:r>
      <w:r>
        <w:rPr>
          <w:rFonts w:hint="eastAsia"/>
          <w:color w:val="000000" w:themeColor="text1"/>
          <w:sz w:val="24"/>
          <w:highlight w:val="none"/>
          <w:lang w:val="en-US" w:eastAsia="zh-CN"/>
          <w14:textFill>
            <w14:solidFill>
              <w14:schemeClr w14:val="tx1"/>
            </w14:solidFill>
          </w14:textFill>
        </w:rPr>
        <w:t xml:space="preserve">17</w:t>
      </w:r>
      <w:r>
        <w:rPr>
          <w:rFonts w:hint="eastAsia"/>
          <w:color w:val="000000" w:themeColor="text1"/>
          <w:sz w:val="24"/>
          <w:highlight w:val="none"/>
          <w14:textFill>
            <w14:solidFill>
              <w14:schemeClr w14:val="tx1"/>
            </w14:solidFill>
          </w14:textFill>
        </w:rPr>
        <w:t xml:space="preserve">日，每天上午00:00-12:00，下午12:00-23:59（北京时间，法定节假日除外）</w:t>
      </w:r>
      <w:r/>
    </w:p>
    <w:p>
      <w:pPr>
        <w:ind w:firstLine="480"/>
        <w:spacing w:line="4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地点：“江苏政府采购网”</w:t>
      </w:r>
      <w:r/>
    </w:p>
    <w:p>
      <w:pPr>
        <w:ind w:firstLine="480"/>
        <w:spacing w:line="4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方式：自行免费下载</w:t>
      </w:r>
      <w:r/>
    </w:p>
    <w:p>
      <w:pPr>
        <w:pStyle w:val="950"/>
        <w:ind w:right="407" w:firstLine="480"/>
        <w:spacing w:before="91" w:line="312"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售价：0.00元</w:t>
      </w:r>
      <w:r>
        <w:rPr>
          <w:rFonts w:hint="eastAsia" w:cs="Times New Roman"/>
          <w:color w:val="000000" w:themeColor="text1"/>
          <w:highlight w:val="none"/>
          <w:lang w:val="en-US" w:bidi="ar-SA"/>
          <w14:textFill>
            <w14:solidFill>
              <w14:schemeClr w14:val="tx1"/>
            </w14:solidFill>
          </w14:textFill>
        </w:rPr>
        <w:t xml:space="preserve">。</w:t>
      </w:r>
      <w:r/>
    </w:p>
    <w:p>
      <w:pPr>
        <w:pStyle w:val="931"/>
        <w:ind w:left="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四、</w:t>
      </w:r>
      <w:r>
        <w:rPr>
          <w:rFonts w:hint="eastAsia"/>
          <w:color w:val="000000" w:themeColor="text1"/>
          <w:highlight w:val="none"/>
          <w14:textFill>
            <w14:solidFill>
              <w14:schemeClr w14:val="tx1"/>
            </w14:solidFill>
          </w14:textFill>
        </w:rPr>
        <w:t xml:space="preserve">提交</w:t>
      </w:r>
      <w:r>
        <w:rPr>
          <w:rFonts w:hint="eastAsia"/>
          <w:color w:val="000000" w:themeColor="text1"/>
          <w:highlight w:val="none"/>
          <w:lang w:val="en-US"/>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文件截止时间、开标时间和地点</w:t>
      </w:r>
      <w:r>
        <w:rPr>
          <w:color w:val="000000" w:themeColor="text1"/>
          <w:highlight w:val="none"/>
          <w14:textFill>
            <w14:solidFill>
              <w14:schemeClr w14:val="tx1"/>
            </w14:solidFill>
          </w14:textFill>
        </w:rPr>
        <w:t xml:space="preserve">：</w:t>
      </w:r>
      <w:r/>
    </w:p>
    <w:p>
      <w:pPr>
        <w:ind w:firstLine="480"/>
        <w:spacing w:line="400" w:lineRule="exact"/>
        <w:rPr>
          <w:color w:val="000000" w:themeColor="text1"/>
          <w:sz w:val="24"/>
          <w:highlight w:val="none"/>
          <w14:textFill>
            <w14:solidFill>
              <w14:schemeClr w14:val="tx1"/>
            </w14:solidFill>
          </w14:textFill>
        </w:rPr>
      </w:pPr>
      <w:r/>
      <w:bookmarkStart w:id="4" w:name="提交响应文件截止时间：2021年5月13日下午13:30（北京时间）"/>
      <w:r/>
      <w:bookmarkEnd w:id="4"/>
      <w:r>
        <w:rPr>
          <w:rFonts w:hint="eastAsia"/>
          <w:color w:val="000000" w:themeColor="text1"/>
          <w:sz w:val="24"/>
          <w:highlight w:val="none"/>
          <w14:textFill>
            <w14:solidFill>
              <w14:schemeClr w14:val="tx1"/>
            </w14:solidFill>
          </w14:textFill>
        </w:rPr>
        <w:t xml:space="preserve">202</w:t>
      </w:r>
      <w:r>
        <w:rPr>
          <w:rFonts w:hint="eastAsia"/>
          <w:color w:val="000000" w:themeColor="text1"/>
          <w:sz w:val="24"/>
          <w:highlight w:val="none"/>
          <w:lang w:val="en-US"/>
          <w14:textFill>
            <w14:solidFill>
              <w14:schemeClr w14:val="tx1"/>
            </w14:solidFill>
          </w14:textFill>
        </w:rPr>
        <w:t xml:space="preserve">6</w:t>
      </w:r>
      <w:r>
        <w:rPr>
          <w:rFonts w:hint="eastAsia"/>
          <w:color w:val="000000" w:themeColor="text1"/>
          <w:sz w:val="24"/>
          <w:highlight w:val="none"/>
          <w14:textFill>
            <w14:solidFill>
              <w14:schemeClr w14:val="tx1"/>
            </w14:solidFill>
          </w14:textFill>
        </w:rPr>
        <w:t xml:space="preserve">年</w:t>
      </w:r>
      <w:r>
        <w:rPr>
          <w:rFonts w:hint="eastAsia"/>
          <w:color w:val="000000" w:themeColor="text1"/>
          <w:sz w:val="24"/>
          <w:highlight w:val="none"/>
          <w:lang w:val="en-US" w:eastAsia="zh-CN"/>
          <w14:textFill>
            <w14:solidFill>
              <w14:schemeClr w14:val="tx1"/>
            </w14:solidFill>
          </w14:textFill>
        </w:rPr>
        <w:t xml:space="preserve">7</w:t>
      </w:r>
      <w:r>
        <w:rPr>
          <w:rFonts w:hint="eastAsia"/>
          <w:color w:val="000000" w:themeColor="text1"/>
          <w:sz w:val="24"/>
          <w:highlight w:val="none"/>
          <w14:textFill>
            <w14:solidFill>
              <w14:schemeClr w14:val="tx1"/>
            </w14:solidFill>
          </w14:textFill>
        </w:rPr>
        <w:t xml:space="preserve">月</w:t>
      </w:r>
      <w:r>
        <w:rPr>
          <w:rFonts w:hint="eastAsia"/>
          <w:color w:val="000000" w:themeColor="text1"/>
          <w:sz w:val="24"/>
          <w:highlight w:val="none"/>
          <w:lang w:val="en-US" w:eastAsia="zh-CN"/>
          <w14:textFill>
            <w14:solidFill>
              <w14:schemeClr w14:val="tx1"/>
            </w14:solidFill>
          </w14:textFill>
        </w:rPr>
        <w:t xml:space="preserve">22</w:t>
      </w:r>
      <w:r>
        <w:rPr>
          <w:rFonts w:hint="eastAsia"/>
          <w:color w:val="000000" w:themeColor="text1"/>
          <w:sz w:val="24"/>
          <w:highlight w:val="none"/>
          <w14:textFill>
            <w14:solidFill>
              <w14:schemeClr w14:val="tx1"/>
            </w14:solidFill>
          </w14:textFill>
        </w:rPr>
        <w:t xml:space="preserve">日</w:t>
      </w:r>
      <w:r>
        <w:rPr>
          <w:rFonts w:hint="eastAsia"/>
          <w:color w:val="000000" w:themeColor="text1"/>
          <w:sz w:val="24"/>
          <w:highlight w:val="none"/>
          <w:lang w:val="en-US"/>
          <w14:textFill>
            <w14:solidFill>
              <w14:schemeClr w14:val="tx1"/>
            </w14:solidFill>
          </w14:textFill>
        </w:rPr>
        <w:t xml:space="preserve">上午9</w:t>
      </w:r>
      <w:r>
        <w:rPr>
          <w:color w:val="000000" w:themeColor="text1"/>
          <w:sz w:val="24"/>
          <w:highlight w:val="none"/>
          <w14:textFill>
            <w14:solidFill>
              <w14:schemeClr w14:val="tx1"/>
            </w14:solidFill>
          </w14:textFill>
        </w:rPr>
        <w:t xml:space="preserve">:</w:t>
      </w:r>
      <w:r>
        <w:rPr>
          <w:rFonts w:hint="eastAsia"/>
          <w:color w:val="000000" w:themeColor="text1"/>
          <w:sz w:val="24"/>
          <w:highlight w:val="none"/>
          <w:lang w:val="en-US"/>
          <w14:textFill>
            <w14:solidFill>
              <w14:schemeClr w14:val="tx1"/>
            </w14:solidFill>
          </w14:textFill>
        </w:rPr>
        <w:t xml:space="preserve">00</w:t>
      </w:r>
      <w:r>
        <w:rPr>
          <w:color w:val="000000" w:themeColor="text1"/>
          <w:sz w:val="24"/>
          <w:highlight w:val="none"/>
          <w14:textFill>
            <w14:solidFill>
              <w14:schemeClr w14:val="tx1"/>
            </w14:solidFill>
          </w14:textFill>
        </w:rPr>
        <w:t xml:space="preserve">（北京时间）</w:t>
      </w:r>
      <w:r/>
    </w:p>
    <w:p>
      <w:pPr>
        <w:ind w:firstLine="480"/>
        <w:spacing w:line="400" w:lineRule="exact"/>
        <w:rPr>
          <w:color w:val="000000" w:themeColor="text1"/>
          <w:highlight w:val="none"/>
          <w:lang w:val="en-US"/>
          <w14:textFill>
            <w14:solidFill>
              <w14:schemeClr w14:val="tx1"/>
            </w14:solidFill>
          </w14:textFill>
        </w:rPr>
      </w:pPr>
      <w:r>
        <w:rPr>
          <w:color w:val="000000" w:themeColor="text1"/>
          <w:sz w:val="24"/>
          <w:highlight w:val="none"/>
          <w14:textFill>
            <w14:solidFill>
              <w14:schemeClr w14:val="tx1"/>
            </w14:solidFill>
          </w14:textFill>
        </w:rPr>
        <w:t xml:space="preserve">地点：</w:t>
      </w:r>
      <w:r>
        <w:rPr>
          <w:rFonts w:hint="eastAsia"/>
          <w:color w:val="000000" w:themeColor="text1"/>
          <w:sz w:val="24"/>
          <w:highlight w:val="none"/>
          <w14:textFill>
            <w14:solidFill>
              <w14:schemeClr w14:val="tx1"/>
            </w14:solidFill>
          </w14:textFill>
        </w:rPr>
        <w:t xml:space="preserve">苏采云平台</w:t>
      </w:r>
      <w:r/>
    </w:p>
    <w:p>
      <w:pPr>
        <w:pStyle w:val="950"/>
        <w:ind w:right="2383"/>
        <w:spacing w:before="91" w:line="312" w:lineRule="auto"/>
        <w:rPr>
          <w:b/>
          <w:color w:val="000000" w:themeColor="text1"/>
          <w:highlight w:val="none"/>
          <w14:textFill>
            <w14:solidFill>
              <w14:schemeClr w14:val="tx1"/>
            </w14:solidFill>
          </w14:textFill>
        </w:rPr>
      </w:pPr>
      <w:r>
        <w:rPr>
          <w:rFonts w:hint="eastAsia"/>
          <w:b/>
          <w:color w:val="000000" w:themeColor="text1"/>
          <w:highlight w:val="none"/>
          <w:lang w:val="en-US"/>
          <w14:textFill>
            <w14:solidFill>
              <w14:schemeClr w14:val="tx1"/>
            </w14:solidFill>
          </w14:textFill>
        </w:rPr>
        <w:t xml:space="preserve">五</w:t>
      </w:r>
      <w:r>
        <w:rPr>
          <w:b/>
          <w:color w:val="000000" w:themeColor="text1"/>
          <w:highlight w:val="none"/>
          <w14:textFill>
            <w14:solidFill>
              <w14:schemeClr w14:val="tx1"/>
            </w14:solidFill>
          </w14:textFill>
        </w:rPr>
        <w:t xml:space="preserve">、公告期限：</w:t>
      </w:r>
      <w:r/>
    </w:p>
    <w:p>
      <w:pPr>
        <w:pStyle w:val="950"/>
        <w:ind w:firstLine="480"/>
        <w:spacing w:before="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自本公告发布之日起</w:t>
      </w:r>
      <w:r>
        <w:rPr>
          <w:rFonts w:hint="eastAsia"/>
          <w:color w:val="000000" w:themeColor="text1"/>
          <w:highlight w:val="none"/>
          <w:lang w:val="en-US"/>
          <w14:textFill>
            <w14:solidFill>
              <w14:schemeClr w14:val="tx1"/>
            </w14:solidFill>
          </w14:textFill>
        </w:rPr>
        <w:t xml:space="preserve">3</w:t>
      </w:r>
      <w:r>
        <w:rPr>
          <w:color w:val="000000" w:themeColor="text1"/>
          <w:highlight w:val="none"/>
          <w14:textFill>
            <w14:solidFill>
              <w14:schemeClr w14:val="tx1"/>
            </w14:solidFill>
          </w14:textFill>
        </w:rPr>
        <w:t xml:space="preserve">个工作日。</w:t>
      </w:r>
      <w:r/>
    </w:p>
    <w:p>
      <w:pPr>
        <w:spacing w:line="400" w:lineRule="exact"/>
        <w:rPr>
          <w:b/>
          <w:color w:val="000000" w:themeColor="text1"/>
          <w:sz w:val="24"/>
          <w:highlight w:val="none"/>
          <w:lang w:val="en-US"/>
          <w14:textFill>
            <w14:solidFill>
              <w14:schemeClr w14:val="tx1"/>
            </w14:solidFill>
          </w14:textFill>
        </w:rPr>
      </w:pPr>
      <w:r>
        <w:rPr>
          <w:rFonts w:hint="eastAsia"/>
          <w:b/>
          <w:color w:val="000000" w:themeColor="text1"/>
          <w:sz w:val="24"/>
          <w:highlight w:val="none"/>
          <w:lang w:val="en-US"/>
          <w14:textFill>
            <w14:solidFill>
              <w14:schemeClr w14:val="tx1"/>
            </w14:solidFill>
          </w14:textFill>
        </w:rPr>
        <w:t xml:space="preserve">六、</w:t>
      </w:r>
      <w:r>
        <w:rPr>
          <w:rFonts w:hint="eastAsia"/>
          <w:b/>
          <w:color w:val="000000" w:themeColor="text1"/>
          <w:sz w:val="24"/>
          <w:highlight w:val="none"/>
          <w:lang w:val="en-US"/>
          <w14:textFill>
            <w14:solidFill>
              <w14:schemeClr w14:val="tx1"/>
            </w14:solidFill>
          </w14:textFill>
        </w:rPr>
        <w:t xml:space="preserve">其他补充事宜</w:t>
      </w:r>
      <w:r/>
    </w:p>
    <w:p>
      <w:pPr>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（一）供应商注册</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1.请有意参加本项目采购活动的供应商按以下流程进行操作：</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（2）办理“意源”CA数字证书和“方正”电子签章（办理地址：无锡市滨湖区观山路199号12号楼二楼9号、10号窗口咨询电话：0510-81827781），办理指南链接：http://jsxcmm.com/help/help.html。</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shd w:val="clear" w:color="auto" w:fill="ffffff"/>
        <w:widowControl/>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技术服务电话：</w:t>
      </w:r>
      <w:r>
        <w:rPr>
          <w:rFonts w:hint="eastAsia"/>
          <w:bCs/>
          <w:color w:val="000000" w:themeColor="text1"/>
          <w:sz w:val="24"/>
          <w:highlight w:val="none"/>
          <w14:textFill>
            <w14:solidFill>
              <w14:schemeClr w14:val="tx1"/>
            </w14:solidFill>
          </w14:textFill>
        </w:rPr>
        <w:t xml:space="preserve">025-83633744、025-83633743</w:t>
      </w:r>
      <w:r>
        <w:rPr>
          <w:color w:val="000000" w:themeColor="text1"/>
          <w:sz w:val="24"/>
          <w:highlight w:val="none"/>
          <w14:textFill>
            <w14:solidFill>
              <w14:schemeClr w14:val="tx1"/>
            </w14:solidFill>
          </w14:textFill>
        </w:rPr>
        <w:t xml:space="preserve">（服务时间：工作日</w:t>
      </w:r>
      <w:r>
        <w:rPr>
          <w:rFonts w:hint="eastAsia"/>
          <w:color w:val="000000" w:themeColor="text1"/>
          <w:sz w:val="24"/>
          <w:highlight w:val="none"/>
          <w14:textFill>
            <w14:solidFill>
              <w14:schemeClr w14:val="tx1"/>
            </w14:solidFill>
          </w14:textFill>
        </w:rPr>
        <w:t xml:space="preserve">9:00-11:30,13:00-17:00</w:t>
      </w:r>
      <w:r>
        <w:rPr>
          <w:color w:val="000000" w:themeColor="text1"/>
          <w:sz w:val="24"/>
          <w:highlight w:val="none"/>
          <w14:textFill>
            <w14:solidFill>
              <w14:schemeClr w14:val="tx1"/>
            </w14:solidFill>
          </w14:textFill>
        </w:rPr>
        <w:t xml:space="preserve">）</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2.完成苏采云注册的供应商方可在苏采云中进行CA绑定。登录“江苏省政府采购（苏采云）平台”，插入CA后，点击【账号设置】——【绑定CA】。</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3.供应商应按上述要求提供相关材料及注册登记信息，所提供的材料应均是真实的、准确的，若有违背，供应商自行承担由此而产生的一切后果。</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技术服务电话：16651529117（服务时间：工作日9:00-11:30,13:00-17:00）</w:t>
      </w:r>
      <w:r/>
    </w:p>
    <w:p>
      <w:pPr>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（二）获取</w:t>
      </w:r>
      <w:r>
        <w:rPr>
          <w:rFonts w:hint="eastAsia"/>
          <w:color w:val="000000" w:themeColor="text1"/>
          <w:sz w:val="24"/>
          <w:szCs w:val="28"/>
          <w:highlight w:val="none"/>
          <w:lang w:val="en-US"/>
          <w14:textFill>
            <w14:solidFill>
              <w14:schemeClr w14:val="tx1"/>
            </w14:solidFill>
          </w14:textFill>
        </w:rPr>
        <w:t xml:space="preserve">采购</w:t>
      </w:r>
      <w:r>
        <w:rPr>
          <w:rFonts w:hint="eastAsia"/>
          <w:color w:val="000000" w:themeColor="text1"/>
          <w:sz w:val="24"/>
          <w:szCs w:val="28"/>
          <w:highlight w:val="none"/>
          <w14:textFill>
            <w14:solidFill>
              <w14:schemeClr w14:val="tx1"/>
            </w14:solidFill>
          </w14:textFill>
        </w:rPr>
        <w:t xml:space="preserve">文件，完成项目参与</w:t>
      </w:r>
      <w:r/>
    </w:p>
    <w:p>
      <w:pPr>
        <w:ind w:firstLine="480"/>
        <w:spacing w:line="44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供应商可在项目</w:t>
      </w:r>
      <w:r>
        <w:rPr>
          <w:rFonts w:hint="eastAsia"/>
          <w:color w:val="000000" w:themeColor="text1"/>
          <w:sz w:val="24"/>
          <w:szCs w:val="28"/>
          <w:highlight w:val="none"/>
          <w:lang w:val="en-US"/>
          <w14:textFill>
            <w14:solidFill>
              <w14:schemeClr w14:val="tx1"/>
            </w14:solidFill>
          </w14:textFill>
        </w:rPr>
        <w:t xml:space="preserve">采购</w:t>
      </w:r>
      <w:r>
        <w:rPr>
          <w:rFonts w:hint="eastAsia"/>
          <w:color w:val="000000" w:themeColor="text1"/>
          <w:sz w:val="24"/>
          <w:szCs w:val="28"/>
          <w:highlight w:val="none"/>
          <w14:textFill>
            <w14:solidFill>
              <w14:schemeClr w14:val="tx1"/>
            </w14:solidFill>
          </w14:textFill>
        </w:rPr>
        <w:t xml:space="preserve">公告附件中查看</w:t>
      </w:r>
      <w:r>
        <w:rPr>
          <w:rFonts w:hint="eastAsia"/>
          <w:color w:val="000000" w:themeColor="text1"/>
          <w:sz w:val="24"/>
          <w:szCs w:val="28"/>
          <w:highlight w:val="none"/>
          <w:lang w:val="en-US"/>
          <w14:textFill>
            <w14:solidFill>
              <w14:schemeClr w14:val="tx1"/>
            </w14:solidFill>
          </w14:textFill>
        </w:rPr>
        <w:t xml:space="preserve">采购</w:t>
      </w:r>
      <w:r>
        <w:rPr>
          <w:rFonts w:hint="eastAsia"/>
          <w:color w:val="000000" w:themeColor="text1"/>
          <w:sz w:val="24"/>
          <w:szCs w:val="28"/>
          <w:highlight w:val="none"/>
          <w14:textFill>
            <w14:solidFill>
              <w14:schemeClr w14:val="tx1"/>
            </w14:solidFill>
          </w14:textFill>
        </w:rPr>
        <w:t xml:space="preserve">文件，如确定参加本次</w:t>
      </w:r>
      <w:r>
        <w:rPr>
          <w:rFonts w:hint="eastAsia"/>
          <w:color w:val="000000" w:themeColor="text1"/>
          <w:sz w:val="24"/>
          <w:szCs w:val="28"/>
          <w:highlight w:val="none"/>
          <w:lang w:val="en-US"/>
          <w14:textFill>
            <w14:solidFill>
              <w14:schemeClr w14:val="tx1"/>
            </w14:solidFill>
          </w14:textFill>
        </w:rPr>
        <w:t xml:space="preserve">采购</w:t>
      </w:r>
      <w:r>
        <w:rPr>
          <w:rFonts w:hint="eastAsia"/>
          <w:color w:val="000000" w:themeColor="text1"/>
          <w:sz w:val="24"/>
          <w:szCs w:val="28"/>
          <w:highlight w:val="none"/>
          <w14:textFill>
            <w14:solidFill>
              <w14:schemeClr w14:val="tx1"/>
            </w14:solidFill>
          </w14:textFill>
        </w:rPr>
        <w:t xml:space="preserve">活动，必须在</w:t>
      </w:r>
      <w:r>
        <w:rPr>
          <w:rFonts w:hint="eastAsia"/>
          <w:color w:val="000000" w:themeColor="text1"/>
          <w:sz w:val="24"/>
          <w:szCs w:val="28"/>
          <w:highlight w:val="none"/>
          <w:lang w:val="en-US"/>
          <w14:textFill>
            <w14:solidFill>
              <w14:schemeClr w14:val="tx1"/>
            </w14:solidFill>
          </w14:textFill>
        </w:rPr>
        <w:t xml:space="preserve">采购</w:t>
      </w:r>
      <w:r>
        <w:rPr>
          <w:rFonts w:hint="eastAsia"/>
          <w:color w:val="000000" w:themeColor="text1"/>
          <w:sz w:val="24"/>
          <w:szCs w:val="28"/>
          <w:highlight w:val="none"/>
          <w14:textFill>
            <w14:solidFill>
              <w14:schemeClr w14:val="tx1"/>
            </w14:solidFill>
          </w14:textFill>
        </w:rPr>
        <w:t xml:space="preserve">文件提供期限内从苏采云平台中免费下载文件（“项目参与”找到需要获取</w:t>
      </w:r>
      <w:r>
        <w:rPr>
          <w:rFonts w:hint="eastAsia"/>
          <w:color w:val="000000" w:themeColor="text1"/>
          <w:sz w:val="24"/>
          <w:szCs w:val="28"/>
          <w:highlight w:val="none"/>
          <w:lang w:val="en-US"/>
          <w14:textFill>
            <w14:solidFill>
              <w14:schemeClr w14:val="tx1"/>
            </w14:solidFill>
          </w14:textFill>
        </w:rPr>
        <w:t xml:space="preserve">采购</w:t>
      </w:r>
      <w:r>
        <w:rPr>
          <w:rFonts w:hint="eastAsia"/>
          <w:color w:val="000000" w:themeColor="text1"/>
          <w:sz w:val="24"/>
          <w:szCs w:val="28"/>
          <w:highlight w:val="none"/>
          <w14:textFill>
            <w14:solidFill>
              <w14:schemeClr w14:val="tx1"/>
            </w14:solidFill>
          </w14:textFill>
        </w:rPr>
        <w:t xml:space="preserve">文件的项目，点击“我要参与”——“参与投标”——“下载文件”），完成项目参与，将苏采云平台中下载的</w:t>
      </w:r>
      <w:r>
        <w:rPr>
          <w:rFonts w:hint="eastAsia"/>
          <w:color w:val="000000" w:themeColor="text1"/>
          <w:sz w:val="24"/>
          <w:szCs w:val="28"/>
          <w:highlight w:val="none"/>
          <w:lang w:val="en-US"/>
          <w14:textFill>
            <w14:solidFill>
              <w14:schemeClr w14:val="tx1"/>
            </w14:solidFill>
          </w14:textFill>
        </w:rPr>
        <w:t xml:space="preserve">采购</w:t>
      </w:r>
      <w:r>
        <w:rPr>
          <w:rFonts w:hint="eastAsia"/>
          <w:color w:val="000000" w:themeColor="text1"/>
          <w:sz w:val="24"/>
          <w:szCs w:val="28"/>
          <w:highlight w:val="none"/>
          <w14:textFill>
            <w14:solidFill>
              <w14:schemeClr w14:val="tx1"/>
            </w14:solidFill>
          </w14:textFill>
        </w:rPr>
        <w:t xml:space="preserve">文件（后缀名为“.kedt”）导入到“政府采购客户端”，离线按要求编制并加密响应文件（使用“CA数字证书”），导出加密的响应文件（后缀名为zip，不得超过150M）并在苏采云平台上传该加密的响应文件，对</w:t>
      </w:r>
      <w:r>
        <w:rPr>
          <w:rFonts w:hint="eastAsia"/>
          <w:color w:val="000000" w:themeColor="text1"/>
          <w:sz w:val="24"/>
          <w:szCs w:val="28"/>
          <w:highlight w:val="none"/>
          <w:lang w:val="en-US"/>
          <w14:textFill>
            <w14:solidFill>
              <w14:schemeClr w14:val="tx1"/>
            </w14:solidFill>
          </w14:textFill>
        </w:rPr>
        <w:t xml:space="preserve">采购</w:t>
      </w:r>
      <w:r>
        <w:rPr>
          <w:rFonts w:hint="eastAsia"/>
          <w:color w:val="000000" w:themeColor="text1"/>
          <w:sz w:val="24"/>
          <w:szCs w:val="28"/>
          <w:highlight w:val="none"/>
          <w14:textFill>
            <w14:solidFill>
              <w14:schemeClr w14:val="tx1"/>
            </w14:solidFill>
          </w14:textFill>
        </w:rPr>
        <w:t xml:space="preserve">文件各项内容做出实质性响应，否则其响应文件无效。</w:t>
      </w:r>
      <w:r/>
    </w:p>
    <w:p>
      <w:pPr>
        <w:spacing w:line="400" w:lineRule="exact"/>
        <w:rPr>
          <w:b/>
          <w:color w:val="000000" w:themeColor="text1"/>
          <w:sz w:val="24"/>
          <w:highlight w:val="none"/>
          <w14:textFill>
            <w14:solidFill>
              <w14:schemeClr w14:val="tx1"/>
            </w14:solidFill>
          </w14:textFill>
        </w:rPr>
      </w:pPr>
      <w:r>
        <w:rPr>
          <w:rFonts w:hint="eastAsia"/>
          <w:b/>
          <w:color w:val="000000" w:themeColor="text1"/>
          <w:sz w:val="24"/>
          <w:highlight w:val="none"/>
          <w:lang w:val="en-US"/>
          <w14:textFill>
            <w14:solidFill>
              <w14:schemeClr w14:val="tx1"/>
            </w14:solidFill>
          </w14:textFill>
        </w:rPr>
        <w:t xml:space="preserve">七</w:t>
      </w:r>
      <w:r>
        <w:rPr>
          <w:rFonts w:hint="eastAsia"/>
          <w:b/>
          <w:color w:val="000000" w:themeColor="text1"/>
          <w:sz w:val="24"/>
          <w:highlight w:val="none"/>
          <w14:textFill>
            <w14:solidFill>
              <w14:schemeClr w14:val="tx1"/>
            </w14:solidFill>
          </w14:textFill>
        </w:rPr>
        <w:t xml:space="preserve">、凡对本次采购提出询问，请按</w:t>
      </w:r>
      <w:r>
        <w:rPr>
          <w:b/>
          <w:color w:val="000000" w:themeColor="text1"/>
          <w:sz w:val="24"/>
          <w:highlight w:val="none"/>
          <w14:textFill>
            <w14:solidFill>
              <w14:schemeClr w14:val="tx1"/>
            </w14:solidFill>
          </w14:textFill>
        </w:rPr>
        <w:t xml:space="preserve">以下方式</w:t>
      </w:r>
      <w:r>
        <w:rPr>
          <w:rFonts w:hint="eastAsia"/>
          <w:b/>
          <w:color w:val="000000" w:themeColor="text1"/>
          <w:sz w:val="24"/>
          <w:highlight w:val="none"/>
          <w14:textFill>
            <w14:solidFill>
              <w14:schemeClr w14:val="tx1"/>
            </w14:solidFill>
          </w14:textFill>
        </w:rPr>
        <w:t xml:space="preserve">联系。</w:t>
      </w:r>
      <w:r/>
    </w:p>
    <w:p>
      <w:pPr>
        <w:ind w:firstLine="480"/>
        <w:spacing w:line="440" w:lineRule="exact"/>
        <w:widowControl/>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1、采购人信息</w:t>
      </w:r>
      <w:r/>
    </w:p>
    <w:p>
      <w:pPr>
        <w:ind w:firstLine="480"/>
        <w:jc w:val="left"/>
        <w:spacing w:line="440" w:lineRule="exact"/>
        <w:rPr>
          <w:rFonts w:hint="eastAsia" w:ascii="宋体" w:hAnsi="宋体"/>
          <w:color w:val="000000" w:themeColor="text1"/>
          <w:sz w:val="24"/>
          <w:szCs w:val="28"/>
          <w:highlight w:val="none"/>
          <w14:textFill>
            <w14:solidFill>
              <w14:schemeClr w14:val="tx1"/>
            </w14:solidFill>
          </w14:textFill>
        </w:rPr>
      </w:pPr>
      <w:r/>
      <w:bookmarkStart w:id="5" w:name="_Toc28359086"/>
      <w:r/>
      <w:bookmarkStart w:id="6" w:name="_Toc28359009"/>
      <w:r>
        <w:rPr>
          <w:rFonts w:hint="eastAsia" w:ascii="宋体" w:hAnsi="宋体"/>
          <w:color w:val="000000" w:themeColor="text1"/>
          <w:sz w:val="24"/>
          <w:szCs w:val="28"/>
          <w:highlight w:val="none"/>
          <w14:textFill>
            <w14:solidFill>
              <w14:schemeClr w14:val="tx1"/>
            </w14:solidFill>
          </w14:textFill>
        </w:rPr>
        <w:t xml:space="preserve">名　　称：江阴市卫生健康委员会</w:t>
      </w:r>
      <w:r/>
    </w:p>
    <w:p>
      <w:pPr>
        <w:ind w:firstLine="480"/>
        <w:jc w:val="left"/>
        <w:spacing w:line="44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统一社会信用代码：11320281014040660Y</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　　址：江阴市澄江中路9号市政大厦12楼</w:t>
      </w:r>
      <w:r/>
    </w:p>
    <w:p>
      <w:pPr>
        <w:ind w:firstLine="480"/>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项目联系人：高女士</w:t>
      </w:r>
      <w:r/>
    </w:p>
    <w:p>
      <w:pPr>
        <w:ind w:firstLine="480"/>
        <w:spacing w:line="400" w:lineRule="exact"/>
        <w:rPr>
          <w:rFonts w:hint="default"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联系</w:t>
      </w:r>
      <w:r>
        <w:rPr>
          <w:rFonts w:hint="eastAsia" w:ascii="宋体" w:hAnsi="宋体"/>
          <w:color w:val="000000" w:themeColor="text1"/>
          <w:sz w:val="24"/>
          <w:szCs w:val="28"/>
          <w:highlight w:val="none"/>
          <w14:textFill>
            <w14:solidFill>
              <w14:schemeClr w14:val="tx1"/>
            </w14:solidFill>
          </w14:textFill>
        </w:rPr>
        <w:t xml:space="preserve">电话：0510-86861221</w:t>
      </w:r>
      <w:r/>
    </w:p>
    <w:p>
      <w:pPr>
        <w:ind w:firstLine="480"/>
        <w:spacing w:line="400" w:lineRule="exact"/>
        <w:rPr>
          <w:color w:val="000000" w:themeColor="text1"/>
          <w:sz w:val="24"/>
          <w:szCs w:val="28"/>
          <w:highlight w:val="none"/>
          <w14:textFill>
            <w14:solidFill>
              <w14:schemeClr w14:val="tx1"/>
            </w14:solidFill>
          </w14:textFill>
        </w:rPr>
      </w:pPr>
      <w:r>
        <w:rPr>
          <w:rFonts w:hint="eastAsia"/>
          <w:color w:val="000000" w:themeColor="text1"/>
          <w:sz w:val="24"/>
          <w:szCs w:val="28"/>
          <w:highlight w:val="none"/>
          <w14:textFill>
            <w14:solidFill>
              <w14:schemeClr w14:val="tx1"/>
            </w14:solidFill>
          </w14:textFill>
        </w:rPr>
        <w:t xml:space="preserve">2、采购代理机构信息</w:t>
      </w:r>
      <w:bookmarkEnd w:id="5"/>
      <w:r/>
      <w:bookmarkEnd w:id="6"/>
      <w:r/>
      <w:r/>
    </w:p>
    <w:p>
      <w:pPr>
        <w:ind w:firstLine="480"/>
        <w:jc w:val="left"/>
        <w:spacing w:line="44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名　　称：江苏省苏辰建设投资顾问有限公司</w:t>
      </w:r>
      <w:r/>
    </w:p>
    <w:p>
      <w:pPr>
        <w:ind w:firstLine="480"/>
        <w:jc w:val="left"/>
        <w:spacing w:line="44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统一社会信用代码：91320000758989051R</w:t>
      </w:r>
      <w:r/>
    </w:p>
    <w:p>
      <w:pPr>
        <w:ind w:firstLine="480"/>
        <w:jc w:val="left"/>
        <w:spacing w:line="44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地　　址：</w:t>
      </w:r>
      <w:r>
        <w:rPr>
          <w:rFonts w:hint="eastAsia" w:ascii="宋体" w:hAnsi="宋体" w:cs="宋体"/>
          <w:color w:val="000000" w:themeColor="text1"/>
          <w:sz w:val="24"/>
          <w:highlight w:val="none"/>
          <w14:textFill>
            <w14:solidFill>
              <w14:schemeClr w14:val="tx1"/>
            </w14:solidFill>
          </w14:textFill>
        </w:rPr>
        <w:t xml:space="preserve">江阴市澄江中路276号西单元702室</w:t>
      </w:r>
      <w:r/>
    </w:p>
    <w:p>
      <w:pPr>
        <w:ind w:firstLine="480"/>
        <w:jc w:val="left"/>
        <w:spacing w:line="440" w:lineRule="exact"/>
        <w:rPr>
          <w:rFonts w:hint="eastAsia" w:ascii="宋体" w:hAnsi="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项目联系人：</w:t>
      </w:r>
      <w:r>
        <w:rPr>
          <w:rFonts w:hint="eastAsia" w:ascii="宋体" w:hAnsi="宋体" w:cs="宋体"/>
          <w:color w:val="000000" w:themeColor="text1"/>
          <w:sz w:val="24"/>
          <w:highlight w:val="none"/>
          <w14:textFill>
            <w14:solidFill>
              <w14:schemeClr w14:val="tx1"/>
            </w14:solidFill>
          </w14:textFill>
        </w:rPr>
        <w:t xml:space="preserve">刘女士</w:t>
      </w:r>
      <w:r/>
    </w:p>
    <w:p>
      <w:pPr>
        <w:ind w:firstLine="480"/>
        <w:spacing w:line="400" w:lineRule="exact"/>
        <w:rPr>
          <w:bCs/>
          <w:color w:val="000000" w:themeColor="text1"/>
          <w:sz w:val="24"/>
          <w:highlight w:val="none"/>
          <w14:textFill>
            <w14:solidFill>
              <w14:schemeClr w14:val="tx1"/>
            </w14:solidFill>
          </w14:textFill>
        </w:rPr>
      </w:pPr>
      <w:r>
        <w:rPr>
          <w:rFonts w:hint="eastAsia" w:ascii="宋体" w:hAnsi="宋体"/>
          <w:color w:val="000000" w:themeColor="text1"/>
          <w:sz w:val="24"/>
          <w:szCs w:val="28"/>
          <w:highlight w:val="none"/>
          <w14:textFill>
            <w14:solidFill>
              <w14:schemeClr w14:val="tx1"/>
            </w14:solidFill>
          </w14:textFill>
        </w:rPr>
        <w:t xml:space="preserve">联系电话：</w:t>
      </w:r>
      <w:r>
        <w:rPr>
          <w:rFonts w:hint="eastAsia" w:ascii="宋体" w:hAnsi="宋体"/>
          <w:color w:val="000000" w:themeColor="text1"/>
          <w:sz w:val="24"/>
          <w:highlight w:val="none"/>
          <w14:textFill>
            <w14:solidFill>
              <w14:schemeClr w14:val="tx1"/>
            </w14:solidFill>
          </w14:textFill>
        </w:rPr>
        <w:t xml:space="preserve">0510-80612663、13626230780</w:t>
      </w:r>
      <w:r/>
    </w:p>
    <w:p>
      <w:pPr>
        <w:pStyle w:val="93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right="600"/>
        <w:jc w:val="right"/>
        <w:spacing w:line="400" w:lineRule="exact"/>
        <w:rPr>
          <w:rFonts w:hint="eastAsia"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江苏省苏辰建设投资顾问有限公司</w:t>
      </w:r>
      <w:r/>
    </w:p>
    <w:p>
      <w:pPr>
        <w:ind w:right="600"/>
        <w:jc w:val="right"/>
        <w:spacing w:line="400" w:lineRule="exact"/>
        <w:rPr>
          <w:color w:val="000000" w:themeColor="text1"/>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cs="Times New Roman"/>
          <w:color w:val="000000" w:themeColor="text1"/>
          <w:sz w:val="24"/>
          <w:szCs w:val="24"/>
          <w:highlight w:val="none"/>
          <w:lang w:val="en-US" w:bidi="ar-SA"/>
          <w14:textFill>
            <w14:solidFill>
              <w14:schemeClr w14:val="tx1"/>
            </w14:solidFill>
          </w14:textFill>
        </w:rPr>
        <w:t xml:space="preserve">2026年</w:t>
      </w:r>
      <w:r>
        <w:rPr>
          <w:rFonts w:hint="eastAsia" w:cs="Times New Roman"/>
          <w:color w:val="000000" w:themeColor="text1"/>
          <w:sz w:val="24"/>
          <w:szCs w:val="24"/>
          <w:highlight w:val="none"/>
          <w:lang w:val="en-US" w:eastAsia="zh-CN" w:bidi="ar-SA"/>
          <w14:textFill>
            <w14:solidFill>
              <w14:schemeClr w14:val="tx1"/>
            </w14:solidFill>
          </w14:textFill>
        </w:rPr>
        <w:t xml:space="preserve">7</w:t>
      </w:r>
      <w:r>
        <w:rPr>
          <w:rFonts w:hint="eastAsia" w:cs="Times New Roman"/>
          <w:color w:val="000000" w:themeColor="text1"/>
          <w:sz w:val="24"/>
          <w:szCs w:val="24"/>
          <w:highlight w:val="none"/>
          <w:lang w:val="en-US" w:bidi="ar-SA"/>
          <w14:textFill>
            <w14:solidFill>
              <w14:schemeClr w14:val="tx1"/>
            </w14:solidFill>
          </w14:textFill>
        </w:rPr>
        <w:t xml:space="preserve">月</w:t>
      </w:r>
      <w:r>
        <w:rPr>
          <w:rFonts w:hint="eastAsia" w:cs="Times New Roman"/>
          <w:color w:val="000000" w:themeColor="text1"/>
          <w:sz w:val="24"/>
          <w:szCs w:val="24"/>
          <w:highlight w:val="none"/>
          <w:lang w:val="en-US" w:eastAsia="zh-CN" w:bidi="ar-SA"/>
          <w14:textFill>
            <w14:solidFill>
              <w14:schemeClr w14:val="tx1"/>
            </w14:solidFill>
          </w14:textFill>
        </w:rPr>
        <w:t xml:space="preserve">10</w:t>
      </w:r>
      <w:r>
        <w:rPr>
          <w:rFonts w:hint="eastAsia" w:cs="Times New Roman"/>
          <w:color w:val="000000" w:themeColor="text1"/>
          <w:sz w:val="24"/>
          <w:szCs w:val="24"/>
          <w:highlight w:val="none"/>
          <w:lang w:val="en-US" w:bidi="ar-SA"/>
          <w14:textFill>
            <w14:solidFill>
              <w14:schemeClr w14:val="tx1"/>
            </w14:solidFill>
          </w14:textFill>
        </w:rPr>
        <w:t xml:space="preserve">日</w:t>
      </w:r>
      <w:r/>
    </w:p>
    <w:p>
      <w:pPr>
        <w:ind w:right="42"/>
        <w:jc w:val="center"/>
        <w:spacing w:before="220"/>
        <w:tabs>
          <w:tab w:val="left" w:pos="1199" w:leader="none"/>
        </w:tabs>
        <w:rPr>
          <w:rFonts w:ascii="黑体" w:eastAsia="黑体"/>
          <w:color w:val="000000" w:themeColor="text1"/>
          <w:sz w:val="30"/>
          <w:highlight w:val="none"/>
          <w14:textFill>
            <w14:solidFill>
              <w14:schemeClr w14:val="tx1"/>
            </w14:solidFill>
          </w14:textFill>
        </w:rPr>
      </w:pPr>
      <w:r/>
      <w:bookmarkStart w:id="7" w:name="第三章_竞争性磋商须知"/>
      <w:r/>
      <w:bookmarkEnd w:id="7"/>
      <w:r>
        <w:rPr>
          <w:rFonts w:hint="eastAsia" w:ascii="黑体" w:eastAsia="黑体"/>
          <w:color w:val="000000" w:themeColor="text1"/>
          <w:sz w:val="30"/>
          <w:highlight w:val="none"/>
          <w14:textFill>
            <w14:solidFill>
              <w14:schemeClr w14:val="tx1"/>
            </w14:solidFill>
          </w14:textFill>
        </w:rPr>
        <w:t xml:space="preserve">第</w:t>
      </w:r>
      <w:r>
        <w:rPr>
          <w:rFonts w:hint="eastAsia" w:ascii="黑体" w:eastAsia="黑体"/>
          <w:color w:val="000000" w:themeColor="text1"/>
          <w:sz w:val="30"/>
          <w:highlight w:val="none"/>
          <w:lang w:val="en-US"/>
          <w14:textFill>
            <w14:solidFill>
              <w14:schemeClr w14:val="tx1"/>
            </w14:solidFill>
          </w14:textFill>
        </w:rPr>
        <w:t xml:space="preserve">二</w:t>
      </w:r>
      <w:r>
        <w:rPr>
          <w:rFonts w:hint="eastAsia" w:ascii="黑体" w:eastAsia="黑体"/>
          <w:color w:val="000000" w:themeColor="text1"/>
          <w:sz w:val="30"/>
          <w:highlight w:val="none"/>
          <w14:textFill>
            <w14:solidFill>
              <w14:schemeClr w14:val="tx1"/>
            </w14:solidFill>
          </w14:textFill>
        </w:rPr>
        <w:t xml:space="preserve">章</w:t>
      </w:r>
      <w:r>
        <w:rPr>
          <w:rFonts w:hint="eastAsia" w:ascii="黑体" w:eastAsia="黑体"/>
          <w:color w:val="000000" w:themeColor="text1"/>
          <w:sz w:val="30"/>
          <w:highlight w:val="none"/>
          <w14:textFill>
            <w14:solidFill>
              <w14:schemeClr w14:val="tx1"/>
            </w14:solidFill>
          </w14:textFill>
        </w:rPr>
        <w:tab/>
      </w:r>
      <w:r>
        <w:rPr>
          <w:rFonts w:hint="eastAsia" w:ascii="黑体" w:eastAsia="黑体"/>
          <w:color w:val="000000" w:themeColor="text1"/>
          <w:sz w:val="30"/>
          <w:highlight w:val="none"/>
          <w14:textFill>
            <w14:solidFill>
              <w14:schemeClr w14:val="tx1"/>
            </w14:solidFill>
          </w14:textFill>
        </w:rPr>
        <w:t xml:space="preserve">竞争性磋商须知</w:t>
      </w:r>
      <w:r/>
    </w:p>
    <w:p>
      <w:pPr>
        <w:pStyle w:val="930"/>
        <w:ind w:left="0"/>
        <w:spacing w:before="195"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一、遵循原则：</w:t>
      </w:r>
      <w:r/>
    </w:p>
    <w:p>
      <w:pPr>
        <w:pStyle w:val="950"/>
        <w:ind w:firstLine="480"/>
        <w:spacing w:before="120"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透明原则、公平竞争原则、公正原则和诚实信用原则。</w:t>
      </w:r>
      <w:r/>
    </w:p>
    <w:p>
      <w:pPr>
        <w:pStyle w:val="930"/>
        <w:ind w:left="0"/>
        <w:spacing w:before="214"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二、竞争性磋商文件：</w:t>
      </w:r>
      <w:r/>
    </w:p>
    <w:p>
      <w:pPr>
        <w:pStyle w:val="950"/>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1、竞争性磋商文件包括本文件目录所列全部内容，供应商应仔细阅读，并在磋商响应文件中充分反映磋商文件的所有要求。</w:t>
      </w:r>
      <w:r/>
    </w:p>
    <w:p>
      <w:pPr>
        <w:pStyle w:val="950"/>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2、磋商文件中的“法定代表人”是指供应商的营业执照或相关部门的有效登记证明文件中的“法定代表人”或“负责人”。</w:t>
      </w:r>
      <w:r/>
    </w:p>
    <w:p>
      <w:pPr>
        <w:pStyle w:val="950"/>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3、供应商应在江苏省政府采购（苏采云）平台免费下载采购文件及有关资料，按采购文件要求提交全部资料并对采购文件各项内容做出实质性响应，否则报价无效。</w:t>
      </w:r>
      <w:r/>
    </w:p>
    <w:p>
      <w:pPr>
        <w:pStyle w:val="950"/>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4、磋商文件仅作为本次竞争性磋商采购使用。</w:t>
      </w:r>
      <w:r/>
    </w:p>
    <w:p>
      <w:pPr>
        <w:pStyle w:val="950"/>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5、供应商一旦参加竞争性磋商，即被认为接受了本磋商文件中的所有条件和规定。</w:t>
      </w:r>
      <w:r/>
    </w:p>
    <w:p>
      <w:pPr>
        <w:pStyle w:val="930"/>
        <w:ind w:left="0"/>
        <w:spacing w:before="214"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三、竞争性磋商文件的解释：</w:t>
      </w:r>
      <w:r/>
    </w:p>
    <w:p>
      <w:pPr>
        <w:pStyle w:val="950"/>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1、供应商如有需要对竞争性磋商文件要求澄清的问题，请于磋商响应文件截止接收时间前三天以书面形式提出，并送至</w:t>
      </w:r>
      <w:r>
        <w:rPr>
          <w:rFonts w:hint="eastAsia"/>
          <w:color w:val="000000" w:themeColor="text1"/>
          <w:highlight w:val="none"/>
          <w:lang w:eastAsia="zh-CN"/>
          <w14:textFill>
            <w14:solidFill>
              <w14:schemeClr w14:val="tx1"/>
            </w14:solidFill>
          </w14:textFill>
        </w:rPr>
        <w:t xml:space="preserve">江苏省苏辰建设投资顾问有限公司</w:t>
      </w:r>
      <w:r>
        <w:rPr>
          <w:rFonts w:hint="eastAsia"/>
          <w:color w:val="000000" w:themeColor="text1"/>
          <w:highlight w:val="none"/>
          <w14:textFill>
            <w14:solidFill>
              <w14:schemeClr w14:val="tx1"/>
            </w14:solidFill>
          </w14:textFill>
        </w:rPr>
        <w:t xml:space="preserve">。</w:t>
      </w:r>
      <w:r/>
    </w:p>
    <w:p>
      <w:pPr>
        <w:pStyle w:val="950"/>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2、本文件的最终解释权归采购人。</w:t>
      </w:r>
      <w:r/>
    </w:p>
    <w:p>
      <w:pPr>
        <w:pStyle w:val="930"/>
        <w:ind w:left="0"/>
        <w:spacing w:before="215"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四、竞争性磋商文件的补充或修正：</w:t>
      </w:r>
      <w:r/>
    </w:p>
    <w:p>
      <w:pPr>
        <w:pStyle w:val="950"/>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1、采购人可在提交首次磋商响应文件截止时间五日前对磋商文件进行必要的澄清或者修改，视采购具体情况，可延长提交首次磋商响应文件截止时间。</w:t>
      </w:r>
      <w:r/>
    </w:p>
    <w:p>
      <w:pPr>
        <w:pStyle w:val="950"/>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2、如需对磋商文件进行澄清或修改，且澄清或者修改的内容可能影响磋商响应文件的编制，采购代理机构将</w:t>
      </w:r>
      <w:r>
        <w:rPr>
          <w:rFonts w:hint="eastAsia"/>
          <w:color w:val="000000" w:themeColor="text1"/>
          <w:highlight w:val="none"/>
          <w:lang w:val="en-US"/>
          <w14:textFill>
            <w14:solidFill>
              <w14:schemeClr w14:val="tx1"/>
            </w14:solidFill>
          </w14:textFill>
        </w:rPr>
        <w:t xml:space="preserve">在</w:t>
      </w:r>
      <w:r>
        <w:rPr>
          <w:color w:val="000000" w:themeColor="text1"/>
          <w:spacing w:val="1"/>
          <w:highlight w:val="none"/>
          <w14:textFill>
            <w14:solidFill>
              <w14:schemeClr w14:val="tx1"/>
            </w14:solidFill>
          </w14:textFill>
        </w:rPr>
        <w:t xml:space="preserve">财政部门指定的政府</w:t>
      </w:r>
      <w:r>
        <w:rPr>
          <w:color w:val="000000" w:themeColor="text1"/>
          <w:spacing w:val="2"/>
          <w:highlight w:val="none"/>
          <w14:textFill>
            <w14:solidFill>
              <w14:schemeClr w14:val="tx1"/>
            </w14:solidFill>
          </w14:textFill>
        </w:rPr>
        <w:t xml:space="preserve">采购信息发布媒体上发布</w:t>
      </w:r>
      <w:r>
        <w:rPr>
          <w:color w:val="000000" w:themeColor="text1"/>
          <w:spacing w:val="1"/>
          <w:highlight w:val="none"/>
          <w14:textFill>
            <w14:solidFill>
              <w14:schemeClr w14:val="tx1"/>
            </w14:solidFill>
          </w14:textFill>
        </w:rPr>
        <w:t xml:space="preserve">更正公告</w:t>
      </w:r>
      <w:r>
        <w:rPr>
          <w:rFonts w:hint="eastAsia"/>
          <w:color w:val="000000" w:themeColor="text1"/>
          <w:highlight w:val="none"/>
          <w14:textFill>
            <w14:solidFill>
              <w14:schemeClr w14:val="tx1"/>
            </w14:solidFill>
          </w14:textFill>
        </w:rPr>
        <w:t xml:space="preserve">，该澄清或修改的内容为磋商文件的组成部分，供应商应在磋商响应文件接收截止时间前关注原采购公告媒体上发布的相关更正公告。</w:t>
      </w:r>
      <w:r>
        <w:rPr>
          <w:rFonts w:hint="eastAsia" w:ascii="Arial" w:hAnsi="Arial" w:eastAsia="Arial"/>
          <w:color w:val="000000" w:themeColor="text1"/>
          <w:highlight w:val="none"/>
          <w14:textFill>
            <w14:solidFill>
              <w14:schemeClr w14:val="tx1"/>
            </w14:solidFill>
          </w14:textFill>
        </w:rPr>
        <w:t xml:space="preserve">因供应商未尽注意义务，</w:t>
      </w:r>
      <w:r>
        <w:rPr>
          <w:rFonts w:hint="eastAsia"/>
          <w:color w:val="000000" w:themeColor="text1"/>
          <w:highlight w:val="none"/>
          <w14:textFill>
            <w14:solidFill>
              <w14:schemeClr w14:val="tx1"/>
            </w14:solidFill>
          </w14:textFill>
        </w:rPr>
        <w:t xml:space="preserve">未及时全面地关注更正公告导致其提交的磋商响应文件不符合</w:t>
      </w:r>
      <w:r>
        <w:rPr>
          <w:rFonts w:hint="eastAsia"/>
          <w:color w:val="000000" w:themeColor="text1"/>
          <w:highlight w:val="none"/>
          <w:lang w:val="en-US"/>
          <w14:textFill>
            <w14:solidFill>
              <w14:schemeClr w14:val="tx1"/>
            </w14:solidFill>
          </w14:textFill>
        </w:rPr>
        <w:t xml:space="preserve">采购文件</w:t>
      </w:r>
      <w:r>
        <w:rPr>
          <w:rFonts w:hint="eastAsia"/>
          <w:color w:val="000000" w:themeColor="text1"/>
          <w:highlight w:val="none"/>
          <w14:textFill>
            <w14:solidFill>
              <w14:schemeClr w14:val="tx1"/>
            </w14:solidFill>
          </w14:textFill>
        </w:rPr>
        <w:t xml:space="preserve">要求，而造成的损失及风险(包括但不限于未成交)由供应商自行承担</w:t>
      </w:r>
      <w:r>
        <w:rPr>
          <w:color w:val="000000" w:themeColor="text1"/>
          <w:highlight w:val="none"/>
          <w14:textFill>
            <w14:solidFill>
              <w14:schemeClr w14:val="tx1"/>
            </w14:solidFill>
          </w14:textFill>
        </w:rPr>
        <w:t xml:space="preserve">。</w:t>
      </w:r>
      <w:r/>
    </w:p>
    <w:p>
      <w:pPr>
        <w:pStyle w:val="930"/>
        <w:ind w:left="0"/>
        <w:spacing w:before="123"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五、磋商响应文件的要求：</w:t>
      </w:r>
      <w:r/>
    </w:p>
    <w:p>
      <w:pPr>
        <w:pStyle w:val="950"/>
        <w:ind w:firstLine="480"/>
        <w:spacing w:before="120"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磋商响应文件由下列部分组成：</w:t>
      </w:r>
      <w:r/>
    </w:p>
    <w:p>
      <w:pPr>
        <w:ind w:firstLine="480"/>
        <w:spacing w:line="300" w:lineRule="auto"/>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b/>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响应函；</w:t>
      </w:r>
      <w:r/>
    </w:p>
    <w:p>
      <w:pPr>
        <w:ind w:firstLine="480"/>
        <w:spacing w:line="300" w:lineRule="auto"/>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rFonts w:hint="eastAsia"/>
          <w:b/>
          <w:color w:val="000000" w:themeColor="text1"/>
          <w:sz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项目报价总表</w:t>
      </w:r>
      <w:r>
        <w:rPr>
          <w:rFonts w:hint="eastAsia"/>
          <w:color w:val="000000" w:themeColor="text1"/>
          <w:sz w:val="24"/>
          <w:highlight w:val="none"/>
          <w14:textFill>
            <w14:solidFill>
              <w14:schemeClr w14:val="tx1"/>
            </w14:solidFill>
          </w14:textFill>
        </w:rPr>
        <w:t xml:space="preserve">；</w:t>
      </w:r>
      <w:r/>
    </w:p>
    <w:p>
      <w:pPr>
        <w:ind w:firstLine="480"/>
        <w:spacing w:line="300" w:lineRule="auto"/>
        <w:rPr>
          <w:rFonts w:hint="eastAsia"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3</w:t>
      </w:r>
      <w:r>
        <w:rPr>
          <w:rFonts w:hint="eastAsia"/>
          <w:color w:val="000000" w:themeColor="text1"/>
          <w:sz w:val="24"/>
          <w:highlight w:val="none"/>
          <w:lang w:eastAsia="zh-CN"/>
          <w14:textFill>
            <w14:solidFill>
              <w14:schemeClr w14:val="tx1"/>
            </w14:solidFill>
          </w14:textFill>
        </w:rPr>
        <w:t xml:space="preserve">）</w:t>
      </w:r>
      <w:r>
        <w:rPr>
          <w:rFonts w:hint="eastAsia"/>
          <w:b/>
          <w:color w:val="000000" w:themeColor="text1"/>
          <w:sz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报价</w:t>
      </w:r>
      <w:r>
        <w:rPr>
          <w:rFonts w:hint="eastAsia"/>
          <w:bCs/>
          <w:color w:val="000000" w:themeColor="text1"/>
          <w:sz w:val="24"/>
          <w:highlight w:val="none"/>
          <w:lang w:val="en-US" w:eastAsia="zh-CN"/>
          <w14:textFill>
            <w14:solidFill>
              <w14:schemeClr w14:val="tx1"/>
            </w14:solidFill>
          </w14:textFill>
        </w:rPr>
        <w:t xml:space="preserve">明细表；</w:t>
      </w:r>
      <w:r/>
    </w:p>
    <w:p>
      <w:pPr>
        <w:ind w:firstLine="480"/>
        <w:spacing w:line="300" w:lineRule="auto"/>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4</w:t>
      </w:r>
      <w:r>
        <w:rPr>
          <w:rFonts w:hint="eastAsia"/>
          <w:color w:val="000000" w:themeColor="text1"/>
          <w:sz w:val="24"/>
          <w:highlight w:val="none"/>
          <w:lang w:eastAsia="zh-CN"/>
          <w14:textFill>
            <w14:solidFill>
              <w14:schemeClr w14:val="tx1"/>
            </w14:solidFill>
          </w14:textFill>
        </w:rPr>
        <w:t xml:space="preserve">）</w:t>
      </w:r>
      <w:r>
        <w:rPr>
          <w:rFonts w:hint="eastAsia"/>
          <w:b/>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详细配置一览表</w:t>
      </w:r>
      <w:r>
        <w:rPr>
          <w:rFonts w:hint="eastAsia"/>
          <w:color w:val="000000" w:themeColor="text1"/>
          <w:sz w:val="24"/>
          <w:highlight w:val="none"/>
          <w:lang w:eastAsia="zh-CN"/>
          <w14:textFill>
            <w14:solidFill>
              <w14:schemeClr w14:val="tx1"/>
            </w14:solidFill>
          </w14:textFill>
        </w:rPr>
        <w:t xml:space="preserve">；</w:t>
      </w:r>
      <w:r/>
    </w:p>
    <w:p>
      <w:pPr>
        <w:ind w:firstLine="480"/>
        <w:spacing w:line="300" w:lineRule="auto"/>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w:t>
      </w:r>
      <w:r>
        <w:rPr>
          <w:rFonts w:hint="eastAsia"/>
          <w:b/>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商务、</w:t>
      </w:r>
      <w:r>
        <w:rPr>
          <w:rFonts w:hint="eastAsia"/>
          <w:bCs/>
          <w:color w:val="000000" w:themeColor="text1"/>
          <w:sz w:val="24"/>
          <w:highlight w:val="none"/>
          <w14:textFill>
            <w14:solidFill>
              <w14:schemeClr w14:val="tx1"/>
            </w14:solidFill>
          </w14:textFill>
        </w:rPr>
        <w:t xml:space="preserve">技术要求响应及偏离表；</w:t>
      </w:r>
      <w:r/>
    </w:p>
    <w:p>
      <w:pPr>
        <w:ind w:firstLine="480"/>
        <w:spacing w:line="30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ind w:firstLine="480"/>
        <w:spacing w:line="300" w:lineRule="auto"/>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6</w:t>
      </w:r>
      <w:r>
        <w:rPr>
          <w:rFonts w:hint="eastAsia"/>
          <w:color w:val="000000" w:themeColor="text1"/>
          <w:sz w:val="24"/>
          <w:highlight w:val="none"/>
          <w14:textFill>
            <w14:solidFill>
              <w14:schemeClr w14:val="tx1"/>
            </w14:solidFill>
          </w14:textFill>
        </w:rPr>
        <w:t xml:space="preserve">）</w:t>
      </w:r>
      <w:r>
        <w:rPr>
          <w:rFonts w:hint="eastAsia"/>
          <w:b/>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项目服务方案；</w:t>
      </w:r>
      <w:r/>
    </w:p>
    <w:p>
      <w:pPr>
        <w:pStyle w:val="1130"/>
        <w:ind w:left="0" w:right="6701" w:firstLine="480"/>
        <w:spacing w:line="300" w:lineRule="auto"/>
        <w:tabs>
          <w:tab w:val="left" w:pos="1442" w:leader="none"/>
        </w:tabs>
        <w:rPr>
          <w:color w:val="000000" w:themeColor="text1"/>
          <w:spacing w:val="-3"/>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7</w:t>
      </w:r>
      <w:r>
        <w:rPr>
          <w:rFonts w:hint="eastAsia"/>
          <w:color w:val="000000" w:themeColor="text1"/>
          <w:sz w:val="24"/>
          <w:highlight w:val="none"/>
          <w14:textFill>
            <w14:solidFill>
              <w14:schemeClr w14:val="tx1"/>
            </w14:solidFill>
          </w14:textFill>
        </w:rPr>
        <w:t xml:space="preserve">）</w:t>
      </w:r>
      <w:r>
        <w:rPr>
          <w:rFonts w:hint="eastAsia"/>
          <w:b/>
          <w:color w:val="000000" w:themeColor="text1"/>
          <w:sz w:val="24"/>
          <w:highlight w:val="none"/>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资格证明文件：</w:t>
      </w:r>
      <w:r/>
    </w:p>
    <w:p>
      <w:pPr>
        <w:ind w:firstLine="482"/>
        <w:spacing w:line="300" w:lineRule="auto"/>
        <w:rPr>
          <w:b/>
          <w:bCs/>
          <w:color w:val="000000" w:themeColor="text1"/>
          <w:sz w:val="24"/>
          <w:highlight w:val="none"/>
          <w:lang w:val="en-US"/>
          <w14:textFill>
            <w14:solidFill>
              <w14:schemeClr w14:val="tx1"/>
            </w14:solidFill>
          </w14:textFill>
        </w:rPr>
      </w:pPr>
      <w:r>
        <w:rPr>
          <w:rFonts w:hint="eastAsia"/>
          <w:b/>
          <w:bCs/>
          <w:color w:val="000000" w:themeColor="text1"/>
          <w:sz w:val="24"/>
          <w:highlight w:val="none"/>
          <w:lang w:val="en-US"/>
          <w14:textFill>
            <w14:solidFill>
              <w14:schemeClr w14:val="tx1"/>
            </w14:solidFill>
          </w14:textFill>
        </w:rPr>
        <w:t xml:space="preserve">文件1：</w:t>
      </w:r>
      <w:r>
        <w:rPr>
          <w:rFonts w:hint="eastAsia"/>
          <w:b/>
          <w:bCs/>
          <w:color w:val="000000" w:themeColor="text1"/>
          <w:sz w:val="24"/>
          <w:highlight w:val="none"/>
          <w14:textFill>
            <w14:solidFill>
              <w14:schemeClr w14:val="tx1"/>
            </w14:solidFill>
          </w14:textFill>
        </w:rPr>
        <w:t xml:space="preserve">企业法人营业执照副本或其他有效登记证书（复印件）</w:t>
      </w:r>
      <w:r/>
    </w:p>
    <w:p>
      <w:pPr>
        <w:ind w:firstLine="482"/>
        <w:spacing w:line="300" w:lineRule="auto"/>
        <w:rPr>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文件</w:t>
      </w:r>
      <w:r>
        <w:rPr>
          <w:rFonts w:hint="eastAsia"/>
          <w:b/>
          <w:bCs/>
          <w:color w:val="000000" w:themeColor="text1"/>
          <w:sz w:val="24"/>
          <w:highlight w:val="none"/>
          <w:lang w:val="en-US"/>
          <w14:textFill>
            <w14:solidFill>
              <w14:schemeClr w14:val="tx1"/>
            </w14:solidFill>
          </w14:textFill>
        </w:rPr>
        <w:t xml:space="preserve">2</w:t>
      </w:r>
      <w:r>
        <w:rPr>
          <w:rFonts w:hint="eastAsia"/>
          <w:b/>
          <w:bCs/>
          <w:color w:val="000000" w:themeColor="text1"/>
          <w:sz w:val="24"/>
          <w:highlight w:val="none"/>
          <w14:textFill>
            <w14:solidFill>
              <w14:schemeClr w14:val="tx1"/>
            </w14:solidFill>
          </w14:textFill>
        </w:rPr>
        <w:t xml:space="preserve">：提供格式条款《关于资格的声明函》</w:t>
      </w:r>
      <w:r/>
    </w:p>
    <w:p>
      <w:pPr>
        <w:pStyle w:val="950"/>
        <w:ind w:right="405" w:firstLine="482"/>
        <w:jc w:val="both"/>
        <w:spacing w:line="300" w:lineRule="auto"/>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文件</w:t>
      </w:r>
      <w:r>
        <w:rPr>
          <w:rFonts w:hint="eastAsia"/>
          <w:b/>
          <w:bCs/>
          <w:color w:val="000000" w:themeColor="text1"/>
          <w:highlight w:val="none"/>
          <w:lang w:val="en-US"/>
          <w14:textFill>
            <w14:solidFill>
              <w14:schemeClr w14:val="tx1"/>
            </w14:solidFill>
          </w14:textFill>
        </w:rPr>
        <w:t xml:space="preserve">3</w:t>
      </w:r>
      <w:r>
        <w:rPr>
          <w:rFonts w:hint="eastAsia"/>
          <w:b/>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法定代表人授权委托书</w:t>
      </w:r>
      <w:r>
        <w:rPr>
          <w:rFonts w:hint="eastAsia"/>
          <w:b/>
          <w:bCs/>
          <w:color w:val="000000" w:themeColor="text1"/>
          <w:highlight w:val="none"/>
          <w14:textFill>
            <w14:solidFill>
              <w14:schemeClr w14:val="tx1"/>
            </w14:solidFill>
          </w14:textFill>
        </w:rPr>
        <w:t xml:space="preserve">（法定代表人签署磋商响应文件且亲自参与的必须提供《法定代表人亲自磋商声明》）</w:t>
      </w:r>
      <w:r>
        <w:rPr>
          <w:rFonts w:hint="eastAsia"/>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授权委托人必须提供本单位近3个月中任意1个月份&lt;不含磋商当</w:t>
      </w:r>
      <w:r>
        <w:rPr>
          <w:rFonts w:hint="eastAsia"/>
          <w:bCs/>
          <w:color w:val="000000" w:themeColor="text1"/>
          <w:szCs w:val="28"/>
          <w:highlight w:val="none"/>
          <w14:textFill>
            <w14:solidFill>
              <w14:schemeClr w14:val="tx1"/>
            </w14:solidFill>
          </w14:textFill>
        </w:rPr>
        <w:t xml:space="preserve">月&gt;为其缴纳社保的证明扫描件</w:t>
      </w:r>
      <w:r>
        <w:rPr>
          <w:rFonts w:hint="eastAsia"/>
          <w:bCs/>
          <w:color w:val="000000" w:themeColor="text1"/>
          <w:highlight w:val="none"/>
          <w14:textFill>
            <w14:solidFill>
              <w14:schemeClr w14:val="tx1"/>
            </w14:solidFill>
          </w14:textFill>
        </w:rPr>
        <w:t xml:space="preserve">】</w:t>
      </w:r>
      <w:r/>
    </w:p>
    <w:p>
      <w:pPr>
        <w:pStyle w:val="950"/>
        <w:ind w:right="405" w:firstLine="482"/>
        <w:jc w:val="both"/>
        <w:spacing w:line="300" w:lineRule="auto"/>
        <w:rPr>
          <w:b/>
          <w:bCs/>
          <w:color w:val="000000" w:themeColor="text1"/>
          <w:highlight w:val="none"/>
          <w14:textFill>
            <w14:solidFill>
              <w14:schemeClr w14:val="tx1"/>
            </w14:solidFill>
          </w14:textFill>
        </w:rPr>
      </w:pPr>
      <w:r>
        <w:rPr>
          <w:rFonts w:hint="eastAsia" w:ascii="Arial" w:hAnsi="Arial" w:eastAsia="Arial"/>
          <w:b/>
          <w:bCs/>
          <w:color w:val="000000" w:themeColor="text1"/>
          <w:highlight w:val="none"/>
          <w14:textFill>
            <w14:solidFill>
              <w14:schemeClr w14:val="tx1"/>
            </w14:solidFill>
          </w14:textFill>
        </w:rPr>
        <w:t xml:space="preserve">文件</w:t>
      </w:r>
      <w:r>
        <w:rPr>
          <w:rFonts w:hint="eastAsia" w:ascii="Arial" w:hAnsi="Arial" w:eastAsia="Arial"/>
          <w:b/>
          <w:bCs/>
          <w:color w:val="000000" w:themeColor="text1"/>
          <w:highlight w:val="none"/>
          <w:lang w:val="en-US"/>
          <w14:textFill>
            <w14:solidFill>
              <w14:schemeClr w14:val="tx1"/>
            </w14:solidFill>
          </w14:textFill>
        </w:rPr>
        <w:t xml:space="preserve">4</w:t>
      </w:r>
      <w:r>
        <w:rPr>
          <w:rFonts w:hint="eastAsia" w:ascii="Arial" w:hAnsi="Arial" w:eastAsia="Arial"/>
          <w:b/>
          <w:bCs/>
          <w:color w:val="000000" w:themeColor="text1"/>
          <w:highlight w:val="none"/>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pStyle w:val="950"/>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）供应商认为需要提供的其他证明文件</w:t>
      </w:r>
      <w:r/>
    </w:p>
    <w:p>
      <w:pPr>
        <w:ind w:firstLine="482"/>
        <w:spacing w:line="300" w:lineRule="auto"/>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注：</w:t>
      </w:r>
      <w:r/>
    </w:p>
    <w:p>
      <w:pPr>
        <w:pStyle w:val="950"/>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①其中加“*”项目若有缺失或无效，将作为无效磋商响应文件。</w:t>
      </w:r>
      <w:r/>
    </w:p>
    <w:p>
      <w:pPr>
        <w:pStyle w:val="950"/>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pStyle w:val="950"/>
        <w:ind w:firstLine="480"/>
        <w:spacing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③</w:t>
      </w:r>
      <w:r>
        <w:rPr>
          <w:b/>
          <w:bCs/>
          <w:color w:val="000000" w:themeColor="text1"/>
          <w:highlight w:val="none"/>
          <w14:textFill>
            <w14:solidFill>
              <w14:schemeClr w14:val="tx1"/>
            </w14:solidFill>
          </w14:textFill>
        </w:rPr>
        <w:t xml:space="preserve">授权委托人提供以人事代理、控股子公司等代收代缴形式缴纳社保的证明，属于无效证明文件。</w:t>
      </w:r>
      <w:r>
        <w:rPr>
          <w:color w:val="000000" w:themeColor="text1"/>
          <w:highlight w:val="none"/>
          <w14:textFill>
            <w14:solidFill>
              <w14:schemeClr w14:val="tx1"/>
            </w14:solidFill>
          </w14:textFill>
        </w:rPr>
        <w:t xml:space="preserve">新成立的单位若不能提供授权委托人的社保缴纳证明，可提供自成立以来的相关证明。新成立的单位是指营业执照颁发日期在本项目磋商之日前</w:t>
      </w:r>
      <w:r>
        <w:rPr>
          <w:rFonts w:hint="eastAsia"/>
          <w:color w:val="000000" w:themeColor="text1"/>
          <w:highlight w:val="none"/>
          <w:lang w:val="en-US"/>
          <w14:textFill>
            <w14:solidFill>
              <w14:schemeClr w14:val="tx1"/>
            </w14:solidFill>
          </w14:textFill>
        </w:rPr>
        <w:t xml:space="preserve">三</w:t>
      </w:r>
      <w:r>
        <w:rPr>
          <w:color w:val="000000" w:themeColor="text1"/>
          <w:highlight w:val="none"/>
          <w14:textFill>
            <w14:solidFill>
              <w14:schemeClr w14:val="tx1"/>
            </w14:solidFill>
          </w14:textFill>
        </w:rPr>
        <w:t xml:space="preserve">个月内</w:t>
      </w:r>
      <w:r>
        <w:rPr>
          <w:rFonts w:hint="eastAsia"/>
          <w:color w:val="000000" w:themeColor="text1"/>
          <w:highlight w:val="none"/>
          <w14:textFill>
            <w14:solidFill>
              <w14:schemeClr w14:val="tx1"/>
            </w14:solidFill>
          </w14:textFill>
        </w:rPr>
        <w:t xml:space="preserve">。</w:t>
      </w:r>
      <w:r/>
    </w:p>
    <w:p>
      <w:pPr>
        <w:pStyle w:val="950"/>
        <w:ind w:firstLine="480"/>
        <w:spacing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 4 \* GB3 \* MERGEFORMAT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④</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t xml:space="preserve">磋商响应文件构成资料为非中文时应提供中文译版</w:t>
      </w:r>
      <w:r>
        <w:rPr>
          <w:rFonts w:hint="eastAsia"/>
          <w:color w:val="000000" w:themeColor="text1"/>
          <w:highlight w:val="none"/>
          <w14:textFill>
            <w14:solidFill>
              <w14:schemeClr w14:val="tx1"/>
            </w14:solidFill>
          </w14:textFill>
        </w:rPr>
        <w:t xml:space="preserve">。</w:t>
      </w:r>
      <w:r/>
    </w:p>
    <w:p>
      <w:pPr>
        <w:pStyle w:val="950"/>
        <w:ind w:firstLine="480"/>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⑤采购文件要求提供证书证件等原件电子件的，供应商提供的电子件应是对证书证件等原件通过扫描、拍照等方式进行数字化的可被电子交易平台识别的数字文件，否则磋商小组可以视其未提供。</w:t>
      </w:r>
      <w:r/>
    </w:p>
    <w:p>
      <w:pPr>
        <w:pStyle w:val="950"/>
        <w:ind w:firstLine="480"/>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⑥联合体磋商的，由联合体牵头单位编制、提交投标(响应)文件。</w:t>
      </w:r>
      <w:r/>
    </w:p>
    <w:p>
      <w:pPr>
        <w:pStyle w:val="950"/>
        <w:ind w:firstLine="480"/>
        <w:spacing w:line="30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⑦本项目不接受纸质磋商响应文件。</w:t>
      </w:r>
      <w:r/>
    </w:p>
    <w:p>
      <w:pPr>
        <w:pStyle w:val="950"/>
        <w:spacing w:line="300" w:lineRule="auto"/>
        <w:rPr>
          <w:rFonts w:ascii="黑体" w:hAnsi="黑体" w:eastAsia="黑体" w:cs="Times New Roman"/>
          <w:color w:val="000000" w:themeColor="text1"/>
          <w:sz w:val="28"/>
          <w:szCs w:val="28"/>
          <w:highlight w:val="none"/>
          <w:lang w:val="en-US" w:bidi="ar-SA"/>
          <w14:textFill>
            <w14:solidFill>
              <w14:schemeClr w14:val="tx1"/>
            </w14:solidFill>
          </w14:textFill>
        </w:rPr>
      </w:pPr>
      <w:r>
        <w:rPr>
          <w:rFonts w:hint="eastAsia" w:ascii="黑体" w:hAnsi="黑体" w:eastAsia="黑体" w:cs="Times New Roman"/>
          <w:color w:val="000000" w:themeColor="text1"/>
          <w:sz w:val="28"/>
          <w:szCs w:val="28"/>
          <w:highlight w:val="none"/>
          <w:lang w:val="en-US" w:bidi="ar-SA"/>
          <w14:textFill>
            <w14:solidFill>
              <w14:schemeClr w14:val="tx1"/>
            </w14:solidFill>
          </w14:textFill>
        </w:rPr>
        <w:t xml:space="preserve">六、磋商响应文件的制作、提交与远程交互：</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从</w:t>
      </w:r>
      <w:r>
        <w:rPr>
          <w:color w:val="000000" w:themeColor="text1"/>
          <w:highlight w:val="none"/>
          <w14:textFill>
            <w14:solidFill>
              <w14:schemeClr w14:val="tx1"/>
            </w14:solidFill>
          </w14:textFill>
        </w:rPr>
        <w:t xml:space="preserve">苏采云平台中免费下载文件（“项目参与</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找到需要获取</w:t>
      </w:r>
      <w:r>
        <w:rPr>
          <w:rFonts w:hint="eastAsia"/>
          <w:color w:val="000000" w:themeColor="text1"/>
          <w:highlight w:val="none"/>
          <w14:textFill>
            <w14:solidFill>
              <w14:schemeClr w14:val="tx1"/>
            </w14:solidFill>
          </w14:textFill>
        </w:rPr>
        <w:t xml:space="preserve">采购文件</w:t>
      </w:r>
      <w:r>
        <w:rPr>
          <w:color w:val="000000" w:themeColor="text1"/>
          <w:highlight w:val="none"/>
          <w14:textFill>
            <w14:solidFill>
              <w14:schemeClr w14:val="tx1"/>
            </w14:solidFill>
          </w14:textFill>
        </w:rPr>
        <w:t xml:space="preserve">的项目，点击“我要参与”——“参与投标”</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下载文件</w:t>
      </w: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），完成项目</w:t>
      </w:r>
      <w:r>
        <w:rPr>
          <w:rFonts w:hint="eastAsia"/>
          <w:color w:val="000000" w:themeColor="text1"/>
          <w:highlight w:val="none"/>
          <w14:textFill>
            <w14:solidFill>
              <w14:schemeClr w14:val="tx1"/>
            </w14:solidFill>
          </w14:textFill>
        </w:rPr>
        <w:t xml:space="preserve">参与</w:t>
      </w:r>
      <w:r>
        <w:rPr>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将苏采云平台中</w:t>
      </w:r>
      <w:r>
        <w:rPr>
          <w:color w:val="000000" w:themeColor="text1"/>
          <w:highlight w:val="none"/>
          <w14:textFill>
            <w14:solidFill>
              <w14:schemeClr w14:val="tx1"/>
            </w14:solidFill>
          </w14:textFill>
        </w:rPr>
        <w:t xml:space="preserve">下载的</w:t>
      </w:r>
      <w:r>
        <w:rPr>
          <w:rFonts w:hint="eastAsia"/>
          <w:color w:val="000000" w:themeColor="text1"/>
          <w:highlight w:val="none"/>
          <w14:textFill>
            <w14:solidFill>
              <w14:schemeClr w14:val="tx1"/>
            </w14:solidFill>
          </w14:textFill>
        </w:rPr>
        <w:t xml:space="preserve">采购</w:t>
      </w:r>
      <w:r>
        <w:rPr>
          <w:color w:val="000000" w:themeColor="text1"/>
          <w:highlight w:val="none"/>
          <w14:textFill>
            <w14:solidFill>
              <w14:schemeClr w14:val="tx1"/>
            </w14:solidFill>
          </w14:textFill>
        </w:rPr>
        <w:t xml:space="preserve">文件</w:t>
      </w:r>
      <w:r>
        <w:rPr>
          <w:rFonts w:hint="eastAsia"/>
          <w:color w:val="000000" w:themeColor="text1"/>
          <w:highlight w:val="none"/>
          <w14:textFill>
            <w14:solidFill>
              <w14:schemeClr w14:val="tx1"/>
            </w14:solidFill>
          </w14:textFill>
        </w:rPr>
        <w:t xml:space="preserve">（后缀名为“.kedt”）</w:t>
      </w:r>
      <w:r>
        <w:rPr>
          <w:color w:val="000000" w:themeColor="text1"/>
          <w:highlight w:val="none"/>
          <w14:textFill>
            <w14:solidFill>
              <w14:schemeClr w14:val="tx1"/>
            </w14:solidFill>
          </w14:textFill>
        </w:rPr>
        <w:t xml:space="preserve">导入到“政府采购客户端”，离线按要求</w:t>
      </w:r>
      <w:r>
        <w:rPr>
          <w:rFonts w:hint="eastAsia"/>
          <w:color w:val="000000" w:themeColor="text1"/>
          <w:highlight w:val="none"/>
          <w14:textFill>
            <w14:solidFill>
              <w14:schemeClr w14:val="tx1"/>
            </w14:solidFill>
          </w14:textFill>
        </w:rPr>
        <w:t xml:space="preserve">编制</w:t>
      </w:r>
      <w:r>
        <w:rPr>
          <w:color w:val="000000" w:themeColor="text1"/>
          <w:highlight w:val="none"/>
          <w14:textFill>
            <w14:solidFill>
              <w14:schemeClr w14:val="tx1"/>
            </w14:solidFill>
          </w14:textFill>
        </w:rPr>
        <w:t xml:space="preserve">并加密响应文件</w:t>
      </w:r>
      <w:r>
        <w:rPr>
          <w:rFonts w:hint="eastAsia"/>
          <w:color w:val="000000" w:themeColor="text1"/>
          <w:highlight w:val="none"/>
          <w14:textFill>
            <w14:solidFill>
              <w14:schemeClr w14:val="tx1"/>
            </w14:solidFill>
          </w14:textFill>
        </w:rPr>
        <w:t xml:space="preserve">（使用“CA数字证书”），</w:t>
      </w:r>
      <w:r>
        <w:rPr>
          <w:color w:val="000000" w:themeColor="text1"/>
          <w:highlight w:val="none"/>
          <w14:textFill>
            <w14:solidFill>
              <w14:schemeClr w14:val="tx1"/>
            </w14:solidFill>
          </w14:textFill>
        </w:rPr>
        <w:t xml:space="preserve">导出加密的响应文件</w:t>
      </w:r>
      <w:r>
        <w:rPr>
          <w:rFonts w:hint="eastAsia"/>
          <w:color w:val="000000" w:themeColor="text1"/>
          <w:highlight w:val="none"/>
          <w14:textFill>
            <w14:solidFill>
              <w14:schemeClr w14:val="tx1"/>
            </w14:solidFill>
          </w14:textFill>
        </w:rPr>
        <w:t xml:space="preserve">（后缀名为zip，不得超过150M）并在</w:t>
      </w:r>
      <w:r>
        <w:rPr>
          <w:color w:val="000000" w:themeColor="text1"/>
          <w:highlight w:val="none"/>
          <w14:textFill>
            <w14:solidFill>
              <w14:schemeClr w14:val="tx1"/>
            </w14:solidFill>
          </w14:textFill>
        </w:rPr>
        <w:t xml:space="preserve">苏采云</w:t>
      </w:r>
      <w:r>
        <w:rPr>
          <w:rFonts w:hint="eastAsia"/>
          <w:color w:val="000000" w:themeColor="text1"/>
          <w:highlight w:val="none"/>
          <w14:textFill>
            <w14:solidFill>
              <w14:schemeClr w14:val="tx1"/>
            </w14:solidFill>
          </w14:textFill>
        </w:rPr>
        <w:t xml:space="preserve">平台</w:t>
      </w:r>
      <w:r>
        <w:rPr>
          <w:color w:val="000000" w:themeColor="text1"/>
          <w:highlight w:val="none"/>
          <w14:textFill>
            <w14:solidFill>
              <w14:schemeClr w14:val="tx1"/>
            </w14:solidFill>
          </w14:textFill>
        </w:rPr>
        <w:t xml:space="preserve">上传该加密的响应文件，对</w:t>
      </w:r>
      <w:r>
        <w:rPr>
          <w:rFonts w:hint="eastAsia"/>
          <w:color w:val="000000" w:themeColor="text1"/>
          <w:highlight w:val="none"/>
          <w14:textFill>
            <w14:solidFill>
              <w14:schemeClr w14:val="tx1"/>
            </w14:solidFill>
          </w14:textFill>
        </w:rPr>
        <w:t xml:space="preserve">采购</w:t>
      </w:r>
      <w:r>
        <w:rPr>
          <w:color w:val="000000" w:themeColor="text1"/>
          <w:highlight w:val="none"/>
          <w14:textFill>
            <w14:solidFill>
              <w14:schemeClr w14:val="tx1"/>
            </w14:solidFill>
          </w14:textFill>
        </w:rPr>
        <w:t xml:space="preserve">文件各项内容做出实质性响应，否则其响应文件无效</w:t>
      </w:r>
      <w:r>
        <w:rPr>
          <w:rFonts w:hint="eastAsia"/>
          <w:color w:val="000000" w:themeColor="text1"/>
          <w:highlight w:val="none"/>
          <w:lang w:val="en-US"/>
          <w14:textFill>
            <w14:solidFill>
              <w14:schemeClr w14:val="tx1"/>
            </w14:solidFill>
          </w14:textFill>
        </w:rPr>
        <w:t xml:space="preserve">。</w:t>
      </w:r>
      <w:r/>
    </w:p>
    <w:p>
      <w:pPr>
        <w:ind w:firstLine="480"/>
        <w:spacing w:line="40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本</w:t>
      </w:r>
      <w:r>
        <w:rPr>
          <w:rFonts w:hint="eastAsia"/>
          <w:color w:val="000000" w:themeColor="text1"/>
          <w:sz w:val="24"/>
          <w:highlight w:val="none"/>
          <w14:textFill>
            <w14:solidFill>
              <w14:schemeClr w14:val="tx1"/>
            </w14:solidFill>
          </w14:textFill>
        </w:rPr>
        <w:t xml:space="preserve">项目</w:t>
      </w:r>
      <w:r>
        <w:rPr>
          <w:color w:val="000000" w:themeColor="text1"/>
          <w:sz w:val="24"/>
          <w:highlight w:val="none"/>
          <w14:textFill>
            <w14:solidFill>
              <w14:schemeClr w14:val="tx1"/>
            </w14:solidFill>
          </w14:textFill>
        </w:rPr>
        <w:t xml:space="preserve">采用远程不见面交易模式。通过不见面交易系统及相应的配套硬件设备（摄像头、话筒、麦克风等）完成远程解密、开标现场异议及回复、</w:t>
      </w:r>
      <w:r>
        <w:rPr>
          <w:rFonts w:hint="eastAsia"/>
          <w:color w:val="000000" w:themeColor="text1"/>
          <w:sz w:val="24"/>
          <w:highlight w:val="none"/>
          <w14:textFill>
            <w14:solidFill>
              <w14:schemeClr w14:val="tx1"/>
            </w14:solidFill>
          </w14:textFill>
        </w:rPr>
        <w:t xml:space="preserve">询标、磋商变动响应、提交最后报价</w:t>
      </w:r>
      <w:r>
        <w:rPr>
          <w:color w:val="000000" w:themeColor="text1"/>
          <w:sz w:val="24"/>
          <w:highlight w:val="none"/>
          <w14:textFill>
            <w14:solidFill>
              <w14:schemeClr w14:val="tx1"/>
            </w14:solidFill>
          </w14:textFill>
        </w:rPr>
        <w:t xml:space="preserve">等交互环节。相关要求和说明如下：</w:t>
      </w:r>
      <w:r/>
    </w:p>
    <w:p>
      <w:pPr>
        <w:ind w:firstLine="480"/>
        <w:spacing w:line="40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①</w:t>
      </w:r>
      <w:r>
        <w:rPr>
          <w:color w:val="000000" w:themeColor="text1"/>
          <w:sz w:val="24"/>
          <w:highlight w:val="none"/>
          <w14:textFill>
            <w14:solidFill>
              <w14:schemeClr w14:val="tx1"/>
            </w14:solidFill>
          </w14:textFill>
        </w:rPr>
        <w:t xml:space="preserve">远程开标项目的时间均以国家授时中心发布的时间为准；</w:t>
      </w:r>
      <w:r/>
    </w:p>
    <w:p>
      <w:pPr>
        <w:ind w:firstLine="480"/>
        <w:spacing w:line="40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②磋商</w:t>
      </w:r>
      <w:r>
        <w:rPr>
          <w:color w:val="000000" w:themeColor="text1"/>
          <w:sz w:val="24"/>
          <w:highlight w:val="none"/>
          <w14:textFill>
            <w14:solidFill>
              <w14:schemeClr w14:val="tx1"/>
            </w14:solidFill>
          </w14:textFill>
        </w:rPr>
        <w:t xml:space="preserve">当日，</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不必抵达开标现场</w:t>
      </w:r>
      <w:r>
        <w:rPr>
          <w:rFonts w:hint="eastAsia"/>
          <w:color w:val="000000" w:themeColor="text1"/>
          <w:sz w:val="24"/>
          <w:highlight w:val="none"/>
          <w14:textFill>
            <w14:solidFill>
              <w14:schemeClr w14:val="tx1"/>
            </w14:solidFill>
          </w14:textFill>
        </w:rPr>
        <w:t xml:space="preserve">；</w:t>
      </w:r>
      <w:r/>
    </w:p>
    <w:p>
      <w:pPr>
        <w:ind w:firstLine="480"/>
        <w:spacing w:line="40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③供应商应通过苏采云平台，在响应文件提交截止时间前制作并上传电子响应文件。供应商上传电子响应文件的时间不得迟于磋商公告中规定的截止时间。供应商应充分考虑到网络环境、网络带宽等风险因素，如因供应商自身原因造成的电子响应文件上传不成功的做无效响应处理。采购人可以按照规定，通过修改磋商文件酌情延长截止日期，在此情况下，供应商的所有权利和义务以及供应商受制的截止日期均应以延长后新的截止日期为准。</w:t>
      </w:r>
      <w:r/>
    </w:p>
    <w:p>
      <w:pPr>
        <w:ind w:firstLine="480"/>
        <w:spacing w:line="40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spacing w:line="40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r/>
    </w:p>
    <w:p>
      <w:pPr>
        <w:ind w:firstLine="480"/>
        <w:spacing w:line="40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spacing w:line="400" w:lineRule="exact"/>
        <w:widowControl/>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⑦</w:t>
      </w:r>
      <w:r>
        <w:rPr>
          <w:color w:val="000000" w:themeColor="text1"/>
          <w:sz w:val="24"/>
          <w:highlight w:val="none"/>
          <w14:textFill>
            <w14:solidFill>
              <w14:schemeClr w14:val="tx1"/>
            </w14:solidFill>
          </w14:textFill>
        </w:rPr>
        <w:t xml:space="preserve">开评标全过程中，各</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参与远程交互的授权委托人或法人代表应始终为同一个人，中途不得更换，在异议提出等特殊情况下需要交互时，</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一端参与交互的人员将均被视为是</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的授权委托人或法人代表，</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不得以不承认交互人员的资格或身份等为借口抵赖推脱，</w:t>
      </w:r>
      <w:r>
        <w:rPr>
          <w:rFonts w:hint="eastAsia"/>
          <w:color w:val="000000" w:themeColor="text1"/>
          <w:sz w:val="24"/>
          <w:highlight w:val="none"/>
          <w14:textFill>
            <w14:solidFill>
              <w14:schemeClr w14:val="tx1"/>
            </w14:solidFill>
          </w14:textFill>
        </w:rPr>
        <w:t xml:space="preserve">供应商</w:t>
      </w:r>
      <w:r>
        <w:rPr>
          <w:color w:val="000000" w:themeColor="text1"/>
          <w:sz w:val="24"/>
          <w:highlight w:val="none"/>
          <w14:textFill>
            <w14:solidFill>
              <w14:schemeClr w14:val="tx1"/>
            </w14:solidFill>
          </w14:textFill>
        </w:rPr>
        <w:t xml:space="preserve">自行承担随意更换人员所导致的一切后果。</w:t>
      </w:r>
      <w:r/>
    </w:p>
    <w:p>
      <w:pPr>
        <w:pStyle w:val="950"/>
        <w:ind w:right="405" w:firstLine="480"/>
        <w:jc w:val="both"/>
        <w:spacing w:line="300" w:lineRule="auto"/>
        <w:rPr>
          <w:color w:val="000000" w:themeColor="text1"/>
          <w:highlight w:val="none"/>
          <w:lang w:val="en-US"/>
          <w14:textFill>
            <w14:solidFill>
              <w14:schemeClr w14:val="tx1"/>
            </w14:solidFill>
          </w14:textFill>
        </w:rPr>
      </w:pPr>
      <w:r>
        <w:rPr>
          <w:color w:val="000000" w:themeColor="text1"/>
          <w:highlight w:val="none"/>
          <w14:textFill>
            <w14:solidFill>
              <w14:schemeClr w14:val="tx1"/>
            </w14:solidFill>
          </w14:textFill>
        </w:rPr>
        <w:t xml:space="preserve">⑧为顺利实现本项目开评标的远程交互，建议</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配置的硬件设施有：高配置电脑、高速稳定的网络、电源（不间断）、CA锁、音视频设备（话筒、耳麦、高清摄像头、音响）、扫描仪、打印机、传真机、高清视频监控等；建议</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具备的软件设施有：</w:t>
      </w:r>
      <w:r>
        <w:rPr>
          <w:rFonts w:hint="eastAsia"/>
          <w:color w:val="000000" w:themeColor="text1"/>
          <w:highlight w:val="none"/>
          <w14:textFill>
            <w14:solidFill>
              <w14:schemeClr w14:val="tx1"/>
            </w14:solidFill>
          </w14:textFill>
        </w:rPr>
        <w:t xml:space="preserve">谷歌浏览器、政府采购客户端、CA驱动等</w:t>
      </w:r>
      <w:r>
        <w:rPr>
          <w:color w:val="000000" w:themeColor="text1"/>
          <w:highlight w:val="none"/>
          <w14:textFill>
            <w14:solidFill>
              <w14:schemeClr w14:val="tx1"/>
            </w14:solidFill>
          </w14:textFill>
        </w:rPr>
        <w:t xml:space="preserve">。为保证交互效果，建议</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选择封闭安静的地点参与远程交互。因</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自身软硬件配备不齐全或发生故障等问题而导致在交互过程中出现不稳定或中断等情况的，由</w:t>
      </w:r>
      <w:r>
        <w:rPr>
          <w:rFonts w:hint="eastAsia"/>
          <w:color w:val="000000" w:themeColor="text1"/>
          <w:highlight w:val="none"/>
          <w14:textFill>
            <w14:solidFill>
              <w14:schemeClr w14:val="tx1"/>
            </w14:solidFill>
          </w14:textFill>
        </w:rPr>
        <w:t xml:space="preserve">供应商</w:t>
      </w:r>
      <w:r>
        <w:rPr>
          <w:color w:val="000000" w:themeColor="text1"/>
          <w:highlight w:val="none"/>
          <w14:textFill>
            <w14:solidFill>
              <w14:schemeClr w14:val="tx1"/>
            </w14:solidFill>
          </w14:textFill>
        </w:rPr>
        <w:t xml:space="preserve">自身承担一切后果。</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3、竞争性磋商的有效期为</w:t>
      </w:r>
      <w:r>
        <w:rPr>
          <w:rFonts w:hint="eastAsia"/>
          <w:color w:val="000000" w:themeColor="text1"/>
          <w:highlight w:val="none"/>
          <w14:textFill>
            <w14:solidFill>
              <w14:schemeClr w14:val="tx1"/>
            </w14:solidFill>
          </w14:textFill>
        </w:rPr>
        <w:t xml:space="preserve">评审后</w:t>
      </w:r>
      <w:r>
        <w:rPr>
          <w:rFonts w:hint="eastAsia"/>
          <w:color w:val="000000" w:themeColor="text1"/>
          <w:highlight w:val="none"/>
          <w:lang w:val="en-US"/>
          <w14:textFill>
            <w14:solidFill>
              <w14:schemeClr w14:val="tx1"/>
            </w14:solidFill>
          </w14:textFill>
        </w:rPr>
        <w:t xml:space="preserve">60天。</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4、竞争性磋商费用自理。</w:t>
      </w:r>
      <w:r/>
    </w:p>
    <w:p>
      <w:pPr>
        <w:pStyle w:val="930"/>
        <w:ind w:left="0"/>
        <w:spacing w:before="214"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七、无效磋商响应文件的确认：</w:t>
      </w:r>
      <w:r/>
    </w:p>
    <w:p>
      <w:pPr>
        <w:ind w:firstLine="482"/>
        <w:jc w:val="both"/>
        <w:spacing w:line="40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（一）供应商存在下列情况之一的，其磋商响应文件无效：</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1、磋商响应文件未按磋商文件要求签署、盖章的；</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2、不具备磋商文件中规定的资格要求的，未提供格式条款《关于资格的声明函》承诺书或者对该承诺书作实质性修改的；</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3、报价超过磋商文件中规定的预算金额或者最高限价的；</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4、磋商响应文件含有采购人不能接受的附加条件的;</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5、磋商响应文件未按规定的期限、地点送达的；</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6、磋商响应文件内容未实质性响应或不符合法律法规和磋商文件中规定的其它实质性要求的；</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7、磋商响应文件中同一方案有选择性报价且未声明以哪一个为准的；</w:t>
      </w:r>
      <w:r/>
    </w:p>
    <w:p>
      <w:pPr>
        <w:pStyle w:val="950"/>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8、不响应磋商文件中的付款方式的</w:t>
      </w:r>
      <w:r>
        <w:rPr>
          <w:rFonts w:hint="eastAsia"/>
          <w:color w:val="000000" w:themeColor="text1"/>
          <w:highlight w:val="none"/>
          <w14:textFill>
            <w14:solidFill>
              <w14:schemeClr w14:val="tx1"/>
            </w14:solidFill>
          </w14:textFill>
        </w:rPr>
        <w:t xml:space="preserve">。</w:t>
      </w:r>
      <w:r/>
    </w:p>
    <w:p>
      <w:pPr>
        <w:pStyle w:val="931"/>
        <w:ind w:left="0" w:right="407" w:firstLine="482"/>
        <w:spacing w:before="93"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（二）供应商有下列情形之一的，视为恶意串通，其磋商响应文件无效，并按《政府采购法》第七十七条规定追究法律责任：</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1、供应商直接或间接从采购人或采购代理机构处获得其他供应商的磋商情况，并修改其磋商响应文件；</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2、评审活动开始前供应商直接或间接从采购人或采购代理机构处获得磋商小组组成人员情况；</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3、供应商接受采购人或采购代理机构授意撤换、修改磋商响应文件；</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4、供应商之间协商报价、技术方案等磋商响应文件实质性内容；</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5、属于同一集团、协会、商会等组织成员的供应商按照该组织要求协同磋商；</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6、供应商之间事先约定由某一特定供应商成交；</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7、供应商之间商定部分供应商放弃磋商或者放弃成交；</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8、供应商与采购人或采购代理机构之间、供应商相互之间为谋求特定供应商成交或者排斥其他供应商的其他串通行为；</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9、不同供应商的磋商响应文件由同一单位或者个人编制；</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10、不同供应商委托同一单位或者个人办理采购事宜；</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11、不同供应商的磋商响应文件载明的项目管理成员为同一人；</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12、不同供应商的磋商响应文件异常一致或者报价呈规律性差异；</w:t>
      </w:r>
      <w:r/>
    </w:p>
    <w:p>
      <w:pPr>
        <w:pStyle w:val="950"/>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13、不同供应商的磋商响应文件相互混装。</w:t>
      </w:r>
      <w:r/>
    </w:p>
    <w:p>
      <w:pPr>
        <w:pStyle w:val="930"/>
        <w:ind w:left="0"/>
        <w:spacing w:before="215"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八、磋商、评审：</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1、磋商、评审工作由江苏省苏辰建设投资顾问有限公司负责组织。具体磋商、评审事务由依法组建的磋商小组负责。采购人代表和有关专家依法组成磋商小组，参加评审的专家实行回避制度。</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2、磋商小组对磋商响应文件进行初审，分为资格性检查和符合性检查。</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A、资格性检查：依据法律法规和采购文件的规定，对磋商响应文件中的资格证明文件(文件1-文件4)等进行审查，以确定供应商是否具备磋商资格。</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磋商小组在进行资格性审查的同时，将在“信用中国”网站、中国政府采购网对供应商是否被列入失信被执行人、重大税收违法失信主体、政府采购严重失信行为记录名单情况进行查询，以确定供应商是否具备参加磋商的资格。接受联合体的项目，两个以上的自然人、法人或者其他组织组成一个联合体，以一个供应商的身份共同参加政府采购活动的，联合体成员存在不良信用记录的，视同联合体存在不良应用记录。</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B、符合性检查：依据采购文件的规定，从磋商响应文件的有效性、完整性和对采购文件的响应程度进行审查，以确定是否对采购文件的实质性要求作出响应。</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磋商响应文件的澄清：为有利于评选审查，磋商小组在评审过程中，可随时要求供应商对其磋商响应文件中含义不明确、同类问题表述不一致或者有明显文字和计算错误的内容等作出必要的澄清、说明或者更正。供应商的澄清、说明或者更正不得超过响应文件的范围或者改变响应文件的实质性内容。供应商的澄清、说明或者更正以书面形式做出的，应由法定代表人或法定代表人授权委托人签署。</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4、对确定为实质上响应的磋商响应文件做进一步审核，看其是否有计算上和累加上的算术错误，修正错误的原则如下：</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(1)报价总表内容与磋商响应文件中明细表内容不一致的，以报价总表为准。</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(2)总价金额与单价汇总金额不一致的，以单价金额计算结果为准。单价金额小数点有明显错位的，应以总价为准，并修改单价。</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(3)大写金额与小写金额不一致的，以大写金额为准。</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磋商小组将按上述修正错误的方法调整磋商响应文件中的磋商报价，调整后的价格应对供应商具有约束力。如果供应商不接受修正后的价格，其磋商响应文件将被拒绝。</w:t>
      </w:r>
      <w:r/>
    </w:p>
    <w:p>
      <w:pPr>
        <w:ind w:firstLine="482"/>
        <w:spacing w:line="400" w:lineRule="exact"/>
        <w:rPr>
          <w:rFonts w:asciiTheme="minorEastAsia" w:hAnsiTheme="minorEastAsia" w:eastAsia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b/>
          <w:color w:val="000000" w:themeColor="text1"/>
          <w:sz w:val="24"/>
          <w:highlight w:val="none"/>
          <w:lang w:val="en-US"/>
          <w14:textFill>
            <w14:solidFill>
              <w14:schemeClr w14:val="tx1"/>
            </w14:solidFill>
          </w14:textFill>
        </w:rPr>
        <w:t xml:space="preserve">5</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.异常低价投标（响应）审查</w:t>
      </w:r>
      <w:r/>
    </w:p>
    <w:p>
      <w:pPr>
        <w:ind w:firstLine="482"/>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（1）评标（评审）过程中出现下列情形之一的，评标（评审）委员会应当启动异常低价投标（响应）审查程序：</w:t>
      </w:r>
      <w:r/>
    </w:p>
    <w:p>
      <w:pPr>
        <w:ind w:firstLine="482"/>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（c）投标（响应）报价低于采购项目最高限价45%的，即投标（响应）报价&lt;采购项目最高限价×45%；</w:t>
      </w:r>
      <w:r/>
    </w:p>
    <w:p>
      <w:pPr>
        <w:ind w:firstLine="482"/>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（d）评审委员会基于专业判断，认为供应商报价过低，有可能影响产品质量或者不能诚信履约的其他情形。</w:t>
      </w:r>
      <w:r/>
    </w:p>
    <w:p>
      <w:pPr>
        <w:ind w:firstLine="482"/>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评审委员会借助互联网等渠道查询相关信息的，应当严格遵守评审工作纪律，不得实施影响评审公正的行为。</w:t>
      </w:r>
      <w:r/>
    </w:p>
    <w:p>
      <w:pPr>
        <w:ind w:firstLine="482"/>
        <w:spacing w:line="400" w:lineRule="exact"/>
        <w:rPr>
          <w:rFonts w:asciiTheme="minorEastAsia" w:hAnsiTheme="minorEastAsia" w:eastAsiaTheme="minorEastAsia"/>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（3）异常低价投标（响应）审查的启动原因、审查意见和审查结果应当在评审报告中记录，并随供应商提供的相关书面说明及证明材料，以及评审委员会有关互联网浏览、查询历史一并归档。</w:t>
      </w:r>
      <w:r>
        <w:rPr>
          <w:rFonts w:hint="eastAsia" w:asciiTheme="minorEastAsia" w:hAnsiTheme="minorEastAsia" w:eastAsiaTheme="minorEastAsia"/>
          <w:b/>
          <w:color w:val="000000" w:themeColor="text1"/>
          <w:sz w:val="24"/>
          <w:highlight w:val="none"/>
          <w14:textFill>
            <w14:solidFill>
              <w14:schemeClr w14:val="tx1"/>
            </w14:solidFill>
          </w14:textFill>
        </w:rPr>
        <w:t xml:space="preserve"> </w:t>
      </w:r>
      <w:r/>
    </w:p>
    <w:p>
      <w:pPr>
        <w:pStyle w:val="951"/>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6、磋商小组讨论、确定磋商程序和磋商内容。</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7、磋商小组集中与单一供应商分别进行磋商。磋商轮次由磋商小组视情况决定。</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8、在磋商过程中，磋商小组可以根据磋商文件和磋商情况实质性变动采购需求中的技术、服务要求以及合同草案条款，但不得变动磋商文件中的其他内容。对磋商文件作出的实质性变动是磋商文件的有效组成部分。如有实质性变动，经采购人代表确认后，磋商小组将以书面形式通知所有参加磋商的供应商。供应商应当按照磋商文件的变动情况和磋商小组的要求在规定的时间内重新提交响应文件，并由其法定代表人或授权委托人签字或者加盖公章。如有负偏离，将作为无效磋商响应文件。</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9、磋商结束后，磋商小组要求所有实质性响应的供应商在规定时间内提交最后报价，最后报价是供应商响应文件的有效组成部分。</w:t>
      </w:r>
      <w:r/>
    </w:p>
    <w:p>
      <w:pPr>
        <w:pStyle w:val="950"/>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10、经磋商确定最终采购需求和提交最后报价的供应商后，由磋商小组采用综合评分法对提交最后报价的供应商的响应文件和最后报价进行综合评分。</w:t>
      </w:r>
      <w:r/>
    </w:p>
    <w:p>
      <w:pPr>
        <w:pStyle w:val="930"/>
        <w:ind w:left="0"/>
        <w:spacing w:before="123"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九、确定成交单位：</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1、磋商小组根据采购文件规定的评审方法和评分标准进行评审，按采购文件的要求在3家成交候选单位中，依法确定排序第一的供应商为成交供应商，并编写评审报告。</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2、确定成交供应商2个工作日内发布成交公告，并向成交供应商发出成交通知书。</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3、磋商、评审及确定成交单位的整个过程均由相关部门进行现场监督。</w:t>
      </w:r>
      <w:r/>
    </w:p>
    <w:p>
      <w:pPr>
        <w:pStyle w:val="950"/>
        <w:ind w:right="405" w:firstLine="480"/>
        <w:jc w:val="both"/>
        <w:spacing w:line="300" w:lineRule="auto"/>
        <w:rPr>
          <w:rFonts w:cs="Times New Roman"/>
          <w:color w:val="000000" w:themeColor="text1"/>
          <w:highlight w:val="none"/>
          <w:lang w:val="en-US" w:bidi="ar-SA"/>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4、采购代理机构不负责向任何供应商说明成交或不成交的原因。</w:t>
      </w:r>
      <w:r/>
    </w:p>
    <w:p>
      <w:pPr>
        <w:pStyle w:val="930"/>
        <w:ind w:left="0"/>
        <w:spacing w:before="215"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十、质疑处理：</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供应商质疑按《中华人民共和国政府采购法》、《中华人民共和国政府采购法实施条例》、《政府采购竞争性磋商采购方式管理暂行办法》、《政府采购质疑和投诉办法》、《江苏省政府采购供应商监督管理暂行办法》有关规定处理。</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2、供应商认为采购文件、采购过程和成交结果使自己的权益受到损害的，可以在知道或者应知其权益受到损害之日起七个工作日内，以书面形式向采购人提出质疑。</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供应商对采购文件提出质疑的，应在采购公告期限届满之日起七个工作日内提出；供应商对采购过程提出质疑的，应在采购程序环节结束之日起七个工作日内提出；供应商对成交结果提出质疑的，应在成交结果公告期限届满之日起七个工作日内提出。</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3、供应商提出质疑应当提交质疑函和必要的证明材料。质疑函应当包括下列内容：</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（1）供应商的姓名或者名称、地址、邮编、联系人及联系电话；</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（2）质疑项目的名称、编号；</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（3）具体、明确的质疑事项和与质疑事项相关的请求；</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（4）事实依据；</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（5）必要的法律依据；</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（6）提出质疑的日期。</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（7）质疑函格式请到江阴市公共资源交易中心网站的“政府采购——＞资料下载”中下载《质疑书格式》；</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（8）未按上述要求提交的质疑函（仅限于原件）代理机构有权不予受理。</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4、供应商须在法定质疑期内一次性提出针对同一采购程序环节的质疑。提出质疑的供应商应当是参与所质疑项目采购活动的供应商。</w:t>
      </w:r>
      <w:r/>
    </w:p>
    <w:p>
      <w:pPr>
        <w:pStyle w:val="950"/>
        <w:ind w:right="405" w:firstLine="480"/>
        <w:jc w:val="both"/>
        <w:spacing w:line="300" w:lineRule="auto"/>
        <w:rPr>
          <w:rFonts w:eastAsia="Arial"/>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5、</w:t>
      </w:r>
      <w:r>
        <w:rPr>
          <w:rFonts w:ascii="Arial" w:hAnsi="Arial" w:eastAsia="Arial"/>
          <w:color w:val="000000" w:themeColor="text1"/>
          <w:highlight w:val="none"/>
          <w14:textFill>
            <w14:solidFill>
              <w14:schemeClr w14:val="tx1"/>
            </w14:solidFill>
          </w14:textFill>
        </w:rPr>
        <w:t xml:space="preserve">供应商</w:t>
      </w:r>
      <w:r>
        <w:rPr>
          <w:rFonts w:hint="eastAsia" w:ascii="Arial" w:hAnsi="Arial" w:eastAsia="Arial"/>
          <w:color w:val="000000" w:themeColor="text1"/>
          <w:highlight w:val="none"/>
          <w14:textFill>
            <w14:solidFill>
              <w14:schemeClr w14:val="tx1"/>
            </w14:solidFill>
          </w14:textFill>
        </w:rPr>
        <w:t xml:space="preserve">提交书面质疑函可以采用现场递交的形式，现场递交质疑函的请送至</w:t>
      </w:r>
      <w:r>
        <w:rPr>
          <w:rFonts w:hint="eastAsia" w:ascii="Arial" w:hAnsi="Arial" w:eastAsia="Arial"/>
          <w:color w:val="000000" w:themeColor="text1"/>
          <w:highlight w:val="none"/>
          <w:lang w:val="en-US"/>
          <w14:textFill>
            <w14:solidFill>
              <w14:schemeClr w14:val="tx1"/>
            </w14:solidFill>
          </w14:textFill>
        </w:rPr>
        <w:t xml:space="preserve">采购代理机构</w:t>
      </w:r>
      <w:r>
        <w:rPr>
          <w:rFonts w:hint="eastAsia" w:ascii="Arial" w:hAnsi="Arial" w:eastAsia="Arial"/>
          <w:color w:val="000000" w:themeColor="text1"/>
          <w:highlight w:val="none"/>
          <w14:textFill>
            <w14:solidFill>
              <w14:schemeClr w14:val="tx1"/>
            </w14:solidFill>
          </w14:textFill>
        </w:rPr>
        <w:t xml:space="preserve">。</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6、潜在供应商已依法获取其可质疑的采购文件的，可以对该文件提出质疑。对采购文件提出质疑时，以非书面形式、属于对采购文件解释澄清范围、采购公告期限届满之日起七个工作日之外提交以及匿名的质疑将不予受理。</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7、供应商对成交结果提出质疑时，以非书面形式、对采购文件、评审标准、成交结果公告期限届满之日起七个工作日之外提交以及匿名的质疑将不予受理。未参加磋商的供应商或在磋商活动中本身权益未受到损害或从磋商活动中受益的供应商所提出的质疑也不予受理。</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8、供应商提出质疑的应当有明确的请求和必要的证明材料，供应商提出书面质疑必须有理、有据，不得恶意质疑或提交虚假质疑。否则，一经查实，报请政府采购监管部门对该供应商进行相应的行政处罚。</w:t>
      </w:r>
      <w:r/>
    </w:p>
    <w:p>
      <w:pPr>
        <w:pStyle w:val="950"/>
        <w:ind w:right="405" w:firstLine="480"/>
        <w:jc w:val="both"/>
        <w:spacing w:line="300" w:lineRule="auto"/>
        <w:rPr>
          <w:rFonts w:cs="Times New Roman"/>
          <w:color w:val="000000" w:themeColor="text1"/>
          <w:highlight w:val="none"/>
          <w:lang w:val="en-US" w:bidi="ar-SA"/>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9、采购人及采购代理机构将在收到供应商的有效书面质疑函后七个工作日内作出答复，并以书面形式通知质疑供应商和其他有关供应商，但答复的内容不得涉及商业秘密。</w:t>
      </w:r>
      <w:r/>
    </w:p>
    <w:p>
      <w:pPr>
        <w:pStyle w:val="930"/>
        <w:ind w:left="0"/>
        <w:spacing w:before="133"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十一、采购项目的终止：</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在竞争性磋商采购中，有下列情形之一者，将终止采购活动，发布项目终止公告并说明原因，重新开展采购活动：</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1、因情况变化，不再符合规定的竞争性磋商采购方式适用情形的；</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2、出现影响采购公正的违法、违规行为的；</w:t>
      </w:r>
      <w:r/>
    </w:p>
    <w:p>
      <w:pPr>
        <w:pStyle w:val="950"/>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除《政府采购竞争性磋商采购方式管理暂行办法》第二十一条第三款以及《财政部关于政府采购竞争性磋商采购方式管理暂行办法有关问题的补充通知》规定的情形外，在采购过程中符合要求的供应商或者报价未超过采购预算的供应商不足3家的。</w:t>
      </w:r>
      <w:r/>
    </w:p>
    <w:p>
      <w:pPr>
        <w:spacing w:before="122" w:line="300" w:lineRule="auto"/>
        <w:rPr>
          <w:color w:val="000000" w:themeColor="text1"/>
          <w:sz w:val="24"/>
          <w:highlight w:val="none"/>
          <w14:textFill>
            <w14:solidFill>
              <w14:schemeClr w14:val="tx1"/>
            </w14:solidFill>
          </w14:textFill>
        </w:rPr>
      </w:pPr>
      <w:r>
        <w:rPr>
          <w:rFonts w:hint="eastAsia" w:ascii="黑体" w:eastAsia="黑体"/>
          <w:color w:val="000000" w:themeColor="text1"/>
          <w:sz w:val="28"/>
          <w:highlight w:val="none"/>
          <w14:textFill>
            <w14:solidFill>
              <w14:schemeClr w14:val="tx1"/>
            </w14:solidFill>
          </w14:textFill>
        </w:rPr>
        <w:t xml:space="preserve">十二、磋商保证金：</w:t>
      </w:r>
      <w:r>
        <w:rPr>
          <w:color w:val="000000" w:themeColor="text1"/>
          <w:sz w:val="24"/>
          <w:highlight w:val="none"/>
          <w14:textFill>
            <w14:solidFill>
              <w14:schemeClr w14:val="tx1"/>
            </w14:solidFill>
          </w14:textFill>
        </w:rPr>
        <w:t xml:space="preserve">本项目免收磋商保证金。</w:t>
      </w:r>
      <w:r/>
    </w:p>
    <w:p>
      <w:pPr>
        <w:pStyle w:val="930"/>
        <w:ind w:left="0"/>
        <w:spacing w:before="242"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十三、成交无效的确认：</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（一）提供虚假材料谋取成交的；</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（二）采取不正当手段诋毁、排挤其他供应商的；</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（三）与采购人、其他供应商或者采购代理机构恶意串通的；</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（四）向采购人、采购代理机构行贿或者提供其他不正当利益的；</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（五）拒绝有关部门监督检查或者提供虚假情况的。</w:t>
      </w:r>
      <w:r/>
    </w:p>
    <w:p>
      <w:pPr>
        <w:pStyle w:val="950"/>
        <w:ind w:right="405" w:firstLine="480"/>
        <w:jc w:val="both"/>
        <w:spacing w:line="300" w:lineRule="auto"/>
        <w:rPr>
          <w:color w:val="000000" w:themeColor="text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供应商有前款第（一）至（五）项情形之一的，成交无效。</w:t>
      </w:r>
      <w:r/>
    </w:p>
    <w:p>
      <w:pPr>
        <w:pStyle w:val="930"/>
        <w:ind w:left="0"/>
        <w:spacing w:before="212"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十四、签订合同：</w:t>
      </w:r>
      <w:r/>
    </w:p>
    <w:p>
      <w:pPr>
        <w:pStyle w:val="950"/>
        <w:ind w:right="405" w:firstLine="480"/>
        <w:jc w:val="both"/>
        <w:spacing w:line="300" w:lineRule="auto"/>
        <w:rPr>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color w:val="000000" w:themeColor="text1"/>
          <w:highlight w:val="none"/>
          <w14:textFill>
            <w14:solidFill>
              <w14:schemeClr w14:val="tx1"/>
            </w14:solidFill>
          </w14:textFill>
        </w:rPr>
        <w:t xml:space="preserve">合同需经</w:t>
      </w:r>
      <w:r>
        <w:rPr>
          <w:rFonts w:hint="eastAsia"/>
          <w:color w:val="000000" w:themeColor="text1"/>
          <w:highlight w:val="none"/>
          <w:lang w:val="en-US"/>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见证</w:t>
      </w:r>
      <w:r>
        <w:rPr>
          <w:rFonts w:hint="eastAsia" w:ascii="Arial" w:hAnsi="Arial" w:eastAsia="Arial"/>
          <w:color w:val="000000" w:themeColor="text1"/>
          <w:highlight w:val="none"/>
          <w14:textFill>
            <w14:solidFill>
              <w14:schemeClr w14:val="tx1"/>
            </w14:solidFill>
          </w14:textFill>
        </w:rPr>
        <w:t xml:space="preserve">。</w:t>
      </w:r>
      <w:r/>
    </w:p>
    <w:p>
      <w:pPr>
        <w:pStyle w:val="950"/>
        <w:ind w:right="405" w:firstLine="480"/>
        <w:jc w:val="both"/>
        <w:spacing w:line="300" w:lineRule="auto"/>
        <w:rPr>
          <w:b/>
          <w:bCs/>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2</w:t>
      </w:r>
      <w:r>
        <w:rPr>
          <w:rFonts w:hint="eastAsia"/>
          <w:b/>
          <w:bCs/>
          <w:color w:val="000000" w:themeColor="text1"/>
          <w:highlight w:val="none"/>
          <w:lang w:val="en-US"/>
          <w14:textFill>
            <w14:solidFill>
              <w14:schemeClr w14:val="tx1"/>
            </w14:solidFill>
          </w14:textFill>
        </w:rPr>
        <w:t xml:space="preserve">、签订合同前，</w:t>
      </w:r>
      <w:r>
        <w:rPr>
          <w:rFonts w:hint="eastAsia"/>
          <w:b/>
          <w:bCs/>
          <w:color w:val="000000" w:themeColor="text1"/>
          <w:highlight w:val="none"/>
          <w:lang w:val="en-US" w:eastAsia="zh-CN"/>
          <w14:textFill>
            <w14:solidFill>
              <w14:schemeClr w14:val="tx1"/>
            </w14:solidFill>
          </w14:textFill>
        </w:rPr>
        <w:t xml:space="preserve">成交供应商</w:t>
      </w:r>
      <w:r>
        <w:rPr>
          <w:rFonts w:hint="eastAsia"/>
          <w:b/>
          <w:bCs/>
          <w:color w:val="000000" w:themeColor="text1"/>
          <w:highlight w:val="none"/>
          <w:lang w:val="en-US"/>
          <w14:textFill>
            <w14:solidFill>
              <w14:schemeClr w14:val="tx1"/>
            </w14:solidFill>
          </w14:textFill>
        </w:rPr>
        <w:t xml:space="preserve">须向采购人提供</w:t>
      </w:r>
      <w:r>
        <w:rPr>
          <w:rFonts w:hint="eastAsia"/>
          <w:b/>
          <w:bCs/>
          <w:color w:val="000000" w:themeColor="text1"/>
          <w:highlight w:val="none"/>
          <w:lang w:val="en-US" w:eastAsia="zh-CN"/>
          <w14:textFill>
            <w14:solidFill>
              <w14:schemeClr w14:val="tx1"/>
            </w14:solidFill>
          </w14:textFill>
        </w:rPr>
        <w:t xml:space="preserve">2</w:t>
      </w:r>
      <w:r>
        <w:rPr>
          <w:rFonts w:hint="eastAsia"/>
          <w:b/>
          <w:bCs/>
          <w:color w:val="000000" w:themeColor="text1"/>
          <w:highlight w:val="none"/>
          <w:lang w:val="en-US"/>
          <w14:textFill>
            <w14:solidFill>
              <w14:schemeClr w14:val="tx1"/>
            </w14:solidFill>
          </w14:textFill>
        </w:rPr>
        <w:t xml:space="preserve">份与网上投标</w:t>
      </w:r>
      <w:r>
        <w:rPr>
          <w:rFonts w:hint="eastAsia"/>
          <w:b/>
          <w:bCs/>
          <w:color w:val="000000" w:themeColor="text1"/>
          <w:highlight w:val="none"/>
          <w:lang w:val="en-US" w:eastAsia="zh-CN"/>
          <w14:textFill>
            <w14:solidFill>
              <w14:schemeClr w14:val="tx1"/>
            </w14:solidFill>
          </w14:textFill>
        </w:rPr>
        <w:t xml:space="preserve">（响应）</w:t>
      </w:r>
      <w:r>
        <w:rPr>
          <w:rFonts w:hint="eastAsia"/>
          <w:b/>
          <w:bCs/>
          <w:color w:val="000000" w:themeColor="text1"/>
          <w:highlight w:val="none"/>
          <w:lang w:val="en-US"/>
          <w14:textFill>
            <w14:solidFill>
              <w14:schemeClr w14:val="tx1"/>
            </w14:solidFill>
          </w14:textFill>
        </w:rPr>
        <w:t xml:space="preserve">文件一致的纸制打印</w:t>
      </w:r>
      <w:r>
        <w:rPr>
          <w:rFonts w:hint="eastAsia" w:ascii="Arial" w:hAnsi="Arial" w:eastAsia="Arial"/>
          <w:b/>
          <w:bCs/>
          <w:color w:val="000000" w:themeColor="text1"/>
          <w:highlight w:val="none"/>
          <w14:textFill>
            <w14:solidFill>
              <w14:schemeClr w14:val="tx1"/>
            </w14:solidFill>
          </w14:textFill>
        </w:rPr>
        <w:t xml:space="preserve">投标（响应）</w:t>
      </w:r>
      <w:r>
        <w:rPr>
          <w:rFonts w:hint="eastAsia"/>
          <w:b/>
          <w:bCs/>
          <w:color w:val="000000" w:themeColor="text1"/>
          <w:highlight w:val="none"/>
          <w:lang w:val="en-US"/>
          <w14:textFill>
            <w14:solidFill>
              <w14:schemeClr w14:val="tx1"/>
            </w14:solidFill>
          </w14:textFill>
        </w:rPr>
        <w:t xml:space="preserve">文件。</w:t>
      </w:r>
      <w:r/>
    </w:p>
    <w:p>
      <w:pPr>
        <w:pStyle w:val="950"/>
        <w:ind w:right="405" w:firstLine="480"/>
        <w:jc w:val="both"/>
        <w:spacing w:line="300" w:lineRule="auto"/>
        <w:rPr>
          <w:rFonts w:hint="eastAsia"/>
          <w:color w:val="000000" w:themeColor="text1"/>
          <w:highlight w:val="none"/>
          <w:lang w:val="en-US"/>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3、采购代理机构监督合同的履行，协调和处理履约过程中的问题，同时对售后服务进行评价。成交供应商未履行采购文件、磋商响应文件和合同规定的义务，采购人将根据具体情况提请政府采购管理部门作出相应处理，不可抗力除外。</w:t>
      </w:r>
      <w:r/>
    </w:p>
    <w:p>
      <w:pPr>
        <w:pStyle w:val="889"/>
        <w:ind w:firstLine="480"/>
        <w:spacing w:line="400" w:lineRule="exact"/>
        <w:rPr>
          <w:rFonts w:hint="eastAsia" w:ascii="宋体" w:hAnsi="宋体" w:eastAsia="宋体" w:cs="宋体"/>
          <w:color w:val="000000" w:themeColor="text1"/>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4、履约保证金的收取：合同签署前，</w:t>
      </w:r>
      <w:r>
        <w:rPr>
          <w:rFonts w:hint="eastAsia" w:cs="宋体"/>
          <w:color w:val="000000" w:themeColor="text1"/>
          <w:sz w:val="24"/>
          <w:szCs w:val="24"/>
          <w:highlight w:val="none"/>
          <w:lang w:val="en-US" w:eastAsia="zh-CN" w:bidi="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向采购单位缴纳履约保证金。</w:t>
      </w:r>
      <w:r>
        <w:rPr>
          <w:rFonts w:hint="eastAsia" w:cs="宋体"/>
          <w:color w:val="000000" w:themeColor="text1"/>
          <w:sz w:val="24"/>
          <w:szCs w:val="24"/>
          <w:highlight w:val="none"/>
          <w:lang w:val="en-US" w:eastAsia="zh-CN" w:bidi="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向采购单位按政府采购合同金额的</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10%缴纳</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履约保证金，采购人应当允许供应商自主选择以支票、汇票、本票、保函等非现金形式缴纳或提交，并与</w:t>
      </w:r>
      <w:r>
        <w:rPr>
          <w:rFonts w:hint="eastAsia" w:cs="宋体"/>
          <w:color w:val="000000" w:themeColor="text1"/>
          <w:sz w:val="24"/>
          <w:szCs w:val="24"/>
          <w:highlight w:val="none"/>
          <w:lang w:val="en-US" w:eastAsia="zh-CN" w:bidi="zh-CN"/>
          <w14:textFill>
            <w14:solidFill>
              <w14:schemeClr w14:val="tx1"/>
            </w14:solidFill>
          </w14:textFill>
        </w:rPr>
        <w:t xml:space="preserve">成交</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供应商在采购合同中约定履约保证金退还的方式、时间、条件和不予退还的情形，明确逾期退还履约保证金的违约责任。采购单位收到缴纳的履约保证金后需向</w:t>
      </w:r>
      <w:r>
        <w:rPr>
          <w:rFonts w:hint="eastAsia" w:cs="宋体"/>
          <w:color w:val="000000" w:themeColor="text1"/>
          <w:sz w:val="24"/>
          <w:szCs w:val="24"/>
          <w:highlight w:val="none"/>
          <w:lang w:val="en-US" w:eastAsia="zh-CN" w:bidi="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出具有效的履约保证金收款凭证。</w:t>
      </w:r>
      <w:r/>
    </w:p>
    <w:p>
      <w:pPr>
        <w:pStyle w:val="889"/>
        <w:ind w:firstLine="480"/>
        <w:jc w:val="left"/>
        <w:spacing w:line="324" w:lineRule="auto"/>
        <w:rPr>
          <w:rFonts w:hint="eastAsia" w:ascii="宋体" w:hAnsi="宋体" w:eastAsia="宋体" w:cs="宋体"/>
          <w:color w:val="000000" w:themeColor="text1"/>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pStyle w:val="889"/>
        <w:ind w:firstLine="482"/>
        <w:jc w:val="left"/>
        <w:spacing w:line="324" w:lineRule="auto"/>
        <w:rPr>
          <w:rFonts w:hint="eastAsia" w:cs="宋体"/>
          <w:b/>
          <w:bCs/>
          <w:color w:val="000000" w:themeColor="text1"/>
          <w:sz w:val="24"/>
          <w:highlight w:val="none"/>
          <w14:textFill>
            <w14:solidFill>
              <w14:schemeClr w14:val="tx1"/>
            </w14:solidFill>
          </w14:textFill>
        </w:rPr>
      </w:pPr>
      <w:r>
        <w:rPr>
          <w:rFonts w:hint="eastAsia" w:cs="宋体"/>
          <w:b/>
          <w:bCs/>
          <w:color w:val="000000" w:themeColor="text1"/>
          <w:sz w:val="24"/>
          <w:highlight w:val="none"/>
          <w14:textFill>
            <w14:solidFill>
              <w14:schemeClr w14:val="tx1"/>
            </w14:solidFill>
          </w14:textFill>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cs="宋体"/>
          <w:b/>
          <w:bCs/>
          <w:color w:val="000000" w:themeColor="text1"/>
          <w:sz w:val="24"/>
          <w:highlight w:val="none"/>
          <w14:textFill>
            <w14:solidFill>
              <w14:schemeClr w14:val="tx1"/>
            </w14:solidFill>
          </w14:textFill>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pStyle w:val="889"/>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履约保证金的管理及退还：采购单位应做好履约保证金的账务处理工作，实行专项管理，不得违规收取、挪用、截留等其他用途。项目验收合格后（货物类）或有效期结束后（服务类），采购单位应及时退还履约保证金，不计利息。</w:t>
      </w:r>
      <w:r/>
    </w:p>
    <w:p>
      <w:pPr>
        <w:pStyle w:val="951"/>
        <w:rPr>
          <w:rFonts w:hint="eastAsia" w:eastAsia="宋体"/>
          <w:color w:val="000000" w:themeColor="text1"/>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5、有关部门监督合同的履行，协调和处理履约过程中的问题，同时对售后服务进行评价。</w:t>
      </w:r>
      <w:r>
        <w:rPr>
          <w:rFonts w:hint="eastAsia"/>
          <w:color w:val="000000" w:themeColor="text1"/>
          <w:sz w:val="24"/>
          <w:highlight w:val="none"/>
          <w:lang w:val="en-US" w:eastAsia="zh-CN"/>
          <w14:textFill>
            <w14:solidFill>
              <w14:schemeClr w14:val="tx1"/>
            </w14:solidFill>
          </w14:textFill>
        </w:rPr>
        <w:t xml:space="preserve">成交供应商</w:t>
      </w:r>
      <w:r>
        <w:rPr>
          <w:rFonts w:hint="eastAsia"/>
          <w:color w:val="000000" w:themeColor="text1"/>
          <w:sz w:val="24"/>
          <w:highlight w:val="none"/>
          <w14:textFill>
            <w14:solidFill>
              <w14:schemeClr w14:val="tx1"/>
            </w14:solidFill>
          </w14:textFill>
        </w:rPr>
        <w:t xml:space="preserve">未履行</w:t>
      </w:r>
      <w:r>
        <w:rPr>
          <w:rFonts w:hint="eastAsia"/>
          <w:color w:val="000000" w:themeColor="text1"/>
          <w:sz w:val="24"/>
          <w:highlight w:val="none"/>
          <w:lang w:val="en-US" w:eastAsia="zh-CN"/>
          <w14:textFill>
            <w14:solidFill>
              <w14:schemeClr w14:val="tx1"/>
            </w14:solidFill>
          </w14:textFill>
        </w:rPr>
        <w:t xml:space="preserve">采购</w:t>
      </w:r>
      <w:r>
        <w:rPr>
          <w:rFonts w:hint="eastAsia"/>
          <w:color w:val="000000" w:themeColor="text1"/>
          <w:sz w:val="24"/>
          <w:highlight w:val="none"/>
          <w14:textFill>
            <w14:solidFill>
              <w14:schemeClr w14:val="tx1"/>
            </w14:solidFill>
          </w14:textFill>
        </w:rPr>
        <w:t xml:space="preserve">文件、</w:t>
      </w:r>
      <w:r>
        <w:rPr>
          <w:rFonts w:hint="eastAsia"/>
          <w:color w:val="000000" w:themeColor="text1"/>
          <w:sz w:val="24"/>
          <w:highlight w:val="none"/>
          <w:lang w:val="en-US" w:eastAsia="zh-CN"/>
          <w14:textFill>
            <w14:solidFill>
              <w14:schemeClr w14:val="tx1"/>
            </w14:solidFill>
          </w14:textFill>
        </w:rPr>
        <w:t xml:space="preserve">磋商响应</w:t>
      </w:r>
      <w:r>
        <w:rPr>
          <w:rFonts w:hint="eastAsia"/>
          <w:color w:val="000000" w:themeColor="text1"/>
          <w:sz w:val="24"/>
          <w:highlight w:val="none"/>
          <w14:textFill>
            <w14:solidFill>
              <w14:schemeClr w14:val="tx1"/>
            </w14:solidFill>
          </w14:textFill>
        </w:rPr>
        <w:t xml:space="preserve">文件和合同规定的义务，招标代理机构将根据具体情况提请政府采购管理部门作出相应处理。不可抗力除外。</w:t>
      </w:r>
      <w:r/>
    </w:p>
    <w:p>
      <w:pPr>
        <w:spacing w:before="122" w:line="300" w:lineRule="auto"/>
        <w:rPr>
          <w:color w:val="000000" w:themeColor="text1"/>
          <w:sz w:val="24"/>
          <w:highlight w:val="none"/>
          <w14:textFill>
            <w14:solidFill>
              <w14:schemeClr w14:val="tx1"/>
            </w14:solidFill>
          </w14:textFill>
        </w:rPr>
      </w:pPr>
      <w:r>
        <w:rPr>
          <w:rFonts w:hint="eastAsia" w:ascii="黑体" w:eastAsia="黑体"/>
          <w:color w:val="000000" w:themeColor="text1"/>
          <w:sz w:val="28"/>
          <w:highlight w:val="none"/>
          <w14:textFill>
            <w14:solidFill>
              <w14:schemeClr w14:val="tx1"/>
            </w14:solidFill>
          </w14:textFill>
        </w:rPr>
        <w:t xml:space="preserve">十五、付款方式：</w:t>
      </w:r>
      <w:r>
        <w:rPr>
          <w:color w:val="000000" w:themeColor="text1"/>
          <w:sz w:val="24"/>
          <w:highlight w:val="none"/>
          <w14:textFill>
            <w14:solidFill>
              <w14:schemeClr w14:val="tx1"/>
            </w14:solidFill>
          </w14:textFill>
        </w:rPr>
        <w:t xml:space="preserve">见项目要求。</w:t>
      </w:r>
      <w:r/>
    </w:p>
    <w:p>
      <w:pPr>
        <w:pStyle w:val="930"/>
        <w:ind w:left="0"/>
        <w:spacing w:before="241"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十六、政策功能：</w:t>
      </w:r>
      <w:r/>
    </w:p>
    <w:p>
      <w:pPr>
        <w:pStyle w:val="889"/>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val="zh-CN"/>
          <w14:textFill>
            <w14:solidFill>
              <w14:schemeClr w14:val="tx1"/>
            </w14:solidFill>
          </w14:textFill>
        </w:rPr>
        <w:t xml:space="preserve">1、根据《财政部、工业和信息化部关于印发《政府采购促进中小企业发展管理办法》的通知》（财库</w:t>
      </w:r>
      <w:r>
        <w:rPr>
          <w:rFonts w:hint="eastAsia"/>
          <w:color w:val="000000" w:themeColor="text1"/>
          <w:sz w:val="24"/>
          <w:highlight w:val="none"/>
          <w14:textFill>
            <w14:solidFill>
              <w14:schemeClr w14:val="tx1"/>
            </w14:solidFill>
          </w14:textFill>
        </w:rPr>
        <w:t xml:space="preserve">[2020]</w:t>
      </w:r>
      <w:r>
        <w:rPr>
          <w:rFonts w:hint="eastAsia"/>
          <w:color w:val="000000" w:themeColor="text1"/>
          <w:sz w:val="24"/>
          <w:highlight w:val="none"/>
          <w:lang w:val="zh-CN"/>
          <w14:textFill>
            <w14:solidFill>
              <w14:schemeClr w14:val="tx1"/>
            </w14:solidFill>
          </w14:textFill>
        </w:rPr>
        <w:t xml:space="preserve">46号）的规定，符合《政府采购促进中小企业发展管理办法》第四条所述情形的小型、微型企业参加本项目</w:t>
      </w:r>
      <w:r>
        <w:rPr>
          <w:rFonts w:hint="eastAsia"/>
          <w:color w:val="000000" w:themeColor="text1"/>
          <w:sz w:val="24"/>
          <w:highlight w:val="none"/>
          <w14:textFill>
            <w14:solidFill>
              <w14:schemeClr w14:val="tx1"/>
            </w14:solidFill>
          </w14:textFill>
        </w:rPr>
        <w:t xml:space="preserve">，给予10%的价格扣除，用扣除后的价格参与评审。参加投标的</w:t>
      </w:r>
      <w:r>
        <w:rPr>
          <w:rFonts w:hint="eastAsia"/>
          <w:color w:val="000000" w:themeColor="text1"/>
          <w:sz w:val="24"/>
          <w:highlight w:val="none"/>
          <w:lang w:val="zh-CN"/>
          <w14:textFill>
            <w14:solidFill>
              <w14:schemeClr w14:val="tx1"/>
            </w14:solidFill>
          </w14:textFill>
        </w:rPr>
        <w:t xml:space="preserve">小型、微型企业</w:t>
      </w:r>
      <w:r>
        <w:rPr>
          <w:rFonts w:hint="eastAsia"/>
          <w:color w:val="000000" w:themeColor="text1"/>
          <w:sz w:val="24"/>
          <w:highlight w:val="none"/>
          <w14:textFill>
            <w14:solidFill>
              <w14:schemeClr w14:val="tx1"/>
            </w14:solidFill>
          </w14:textFill>
        </w:rPr>
        <w:t xml:space="preserve">，应当出具</w:t>
      </w:r>
      <w:r>
        <w:rPr>
          <w:rFonts w:hint="eastAsia"/>
          <w:color w:val="000000" w:themeColor="text1"/>
          <w:sz w:val="24"/>
          <w:highlight w:val="none"/>
          <w:lang w:val="zh-CN"/>
          <w14:textFill>
            <w14:solidFill>
              <w14:schemeClr w14:val="tx1"/>
            </w14:solidFill>
          </w14:textFill>
        </w:rPr>
        <w:t xml:space="preserve">《政府采购促进中小企业发展管理办法》规定的</w:t>
      </w:r>
      <w:r>
        <w:rPr>
          <w:rFonts w:hint="eastAsia"/>
          <w:color w:val="000000" w:themeColor="text1"/>
          <w:sz w:val="24"/>
          <w:highlight w:val="none"/>
          <w14:textFill>
            <w14:solidFill>
              <w14:schemeClr w14:val="tx1"/>
            </w14:solidFill>
          </w14:textFill>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pStyle w:val="889"/>
        <w:ind w:firstLine="480"/>
        <w:spacing w:line="40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监狱企业视同小型、微型企业，给予10%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pStyle w:val="889"/>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残疾人福利性单位视同小型、微型企业，给予10%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889"/>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4、同一投标人，上述三项价格扣除优惠不得重复享受。</w:t>
      </w:r>
      <w:r/>
    </w:p>
    <w:p>
      <w:pPr>
        <w:pStyle w:val="889"/>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2%的价格扣除，用扣除后的价格参与评审。</w:t>
      </w:r>
      <w:r/>
    </w:p>
    <w:p>
      <w:pPr>
        <w:pStyle w:val="889"/>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6、中标</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成交</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供应商享受中小企业扶持政策的，采购单位有权公开中标</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lang w:val="en-US" w:eastAsia="zh-CN"/>
          <w14:textFill>
            <w14:solidFill>
              <w14:schemeClr w14:val="tx1"/>
            </w14:solidFill>
          </w14:textFill>
        </w:rPr>
        <w:t xml:space="preserve">成交</w:t>
      </w:r>
      <w:r>
        <w:rPr>
          <w:rFonts w:hint="eastAsia"/>
          <w:color w:val="000000" w:themeColor="text1"/>
          <w:sz w:val="24"/>
          <w:highlight w:val="none"/>
          <w:lang w:eastAsia="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供应商的《中小企业声明函》。</w:t>
      </w:r>
      <w:r/>
    </w:p>
    <w:p>
      <w:pPr>
        <w:pStyle w:val="889"/>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7、供应商提供声明函内容不实的，属于提供虚假材料谋取中标，依照《中华人民共和国政府采购法》等国家有关规定追究相应责任。</w:t>
      </w:r>
      <w:r/>
    </w:p>
    <w:p>
      <w:pPr>
        <w:pStyle w:val="889"/>
        <w:ind w:firstLine="480"/>
        <w:spacing w:line="4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8、对节能产品、环境标志产品实施政府优先采购和强制采购。若提供的产品属于财政部、发展改革委所制定的《节能产品政府采购品目清单》以及财政部、生态环境部所制定的《环境标志产品政府采购品目清单》，</w:t>
      </w:r>
      <w:r>
        <w:rPr>
          <w:rFonts w:hint="eastAsia"/>
          <w:color w:val="000000" w:themeColor="text1"/>
          <w:sz w:val="24"/>
          <w:highlight w:val="none"/>
          <w:lang w:val="en-US" w:eastAsia="zh-CN"/>
          <w14:textFill>
            <w14:solidFill>
              <w14:schemeClr w14:val="tx1"/>
            </w14:solidFill>
          </w14:textFill>
        </w:rPr>
        <w:t xml:space="preserve">供应商</w:t>
      </w:r>
      <w:r>
        <w:rPr>
          <w:rFonts w:hint="eastAsia"/>
          <w:color w:val="000000" w:themeColor="text1"/>
          <w:sz w:val="24"/>
          <w:highlight w:val="none"/>
          <w14:textFill>
            <w14:solidFill>
              <w14:schemeClr w14:val="tx1"/>
            </w14:solidFill>
          </w14:textFill>
        </w:rPr>
        <w:t xml:space="preserve">应当提供国家确定的认证机构出具的、处于有效期之内的节能产品、环境标志产品认证证书。</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9、提供的产品属于信息安全产品的，</w:t>
      </w:r>
      <w:r>
        <w:rPr>
          <w:rFonts w:hint="eastAsia"/>
          <w:color w:val="000000" w:themeColor="text1"/>
          <w:sz w:val="24"/>
          <w:highlight w:val="none"/>
          <w:lang w:val="en-US" w:eastAsia="zh-CN"/>
          <w14:textFill>
            <w14:solidFill>
              <w14:schemeClr w14:val="tx1"/>
            </w14:solidFill>
          </w14:textFill>
        </w:rPr>
        <w:t xml:space="preserve">供应商</w:t>
      </w:r>
      <w:r>
        <w:rPr>
          <w:rFonts w:hint="eastAsia" w:ascii="宋体" w:hAnsi="宋体"/>
          <w:color w:val="000000" w:themeColor="text1"/>
          <w:sz w:val="24"/>
          <w:highlight w:val="none"/>
          <w14:textFill>
            <w14:solidFill>
              <w14:schemeClr w14:val="tx1"/>
            </w14:solidFill>
          </w14:textFill>
        </w:rPr>
        <w:t xml:space="preserve">应当选择经国家认证的信息安全产品投标，并提供由中国信息安全认证中心按国家标准认证颁发的有效认证证书。</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10、本项目中如有涉及数据库、操作系统、通用服务器、</w:t>
      </w:r>
      <w:r>
        <w:rPr>
          <w:rFonts w:hint="eastAsia" w:ascii="宋体" w:hAnsi="宋体"/>
          <w:color w:val="000000" w:themeColor="text1"/>
          <w:sz w:val="24"/>
          <w:highlight w:val="none"/>
          <w14:textFill>
            <w14:solidFill>
              <w14:schemeClr w14:val="tx1"/>
            </w14:solidFill>
          </w14:textFill>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pStyle w:val="950"/>
        <w:ind w:right="401" w:firstLine="480"/>
        <w:jc w:val="both"/>
        <w:spacing w:before="1" w:line="300" w:lineRule="auto"/>
        <w:rPr>
          <w:color w:val="000000" w:themeColor="text1"/>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30"/>
        <w:ind w:left="0"/>
        <w:spacing w:before="120"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十七、政府采购合同融资：</w:t>
      </w:r>
      <w:r/>
    </w:p>
    <w:p>
      <w:pPr>
        <w:ind w:firstLine="480"/>
        <w:jc w:val="both"/>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cs="Times New Roman"/>
          <w:color w:val="000000" w:themeColor="text1"/>
          <w:sz w:val="24"/>
          <w:szCs w:val="24"/>
          <w:highlight w:val="none"/>
          <w:lang w:val="en-US" w:bidi="ar-SA"/>
          <w14:textFill>
            <w14:solidFill>
              <w14:schemeClr w14:val="tx1"/>
            </w14:solidFill>
          </w14:textFill>
        </w:rPr>
        <w:t xml:space="preserve">根据国家扶持中小企业的有关政策，在我单位组织的采购项目中标、成交的供应商可根据自身情况，自行决定是否选择采用合同融资形式，如需要政府采购合同融资，请按锡财购【2020】17号文件执行。</w:t>
      </w:r>
      <w:r/>
    </w:p>
    <w:p>
      <w:pPr>
        <w:ind w:firstLine="480"/>
        <w:jc w:val="both"/>
        <w:spacing w:line="400" w:lineRule="exact"/>
        <w:rPr>
          <w:color w:val="000000" w:themeColor="text1"/>
          <w:highlight w:val="none"/>
          <w14:textFill>
            <w14:solidFill>
              <w14:schemeClr w14:val="tx1"/>
            </w14:solidFill>
          </w14:textFill>
        </w:rPr>
      </w:pPr>
      <w:r>
        <w:rPr>
          <w:rFonts w:hint="eastAsia"/>
          <w:color w:val="000000" w:themeColor="text1"/>
          <w:sz w:val="24"/>
          <w:szCs w:val="24"/>
          <w:highlight w:val="none"/>
          <w:lang w:val="en-US"/>
          <w14:textFill>
            <w14:solidFill>
              <w14:schemeClr w14:val="tx1"/>
            </w14:solidFill>
          </w14:textFill>
        </w:rPr>
        <w:t xml:space="preserve">合同</w:t>
      </w:r>
      <w:r>
        <w:rPr>
          <w:rFonts w:hint="eastAsia"/>
          <w:color w:val="000000" w:themeColor="text1"/>
          <w:sz w:val="24"/>
          <w:szCs w:val="24"/>
          <w:highlight w:val="none"/>
          <w:lang w:val="en-US"/>
          <w14:textFill>
            <w14:solidFill>
              <w14:schemeClr w14:val="tx1"/>
            </w14:solidFill>
          </w14:textFill>
        </w:rPr>
        <w:t xml:space="preserve">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pStyle w:val="930"/>
        <w:ind w:left="0"/>
        <w:spacing w:before="120"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w:t>
      </w:r>
      <w:r>
        <w:rPr>
          <w:rFonts w:hint="eastAsia"/>
          <w:color w:val="000000" w:themeColor="text1"/>
          <w:highlight w:val="none"/>
          <w:lang w:val="en-US"/>
          <w14:textFill>
            <w14:solidFill>
              <w14:schemeClr w14:val="tx1"/>
            </w14:solidFill>
          </w14:textFill>
        </w:rPr>
        <w:t xml:space="preserve">八</w:t>
      </w:r>
      <w:r>
        <w:rPr>
          <w:color w:val="000000" w:themeColor="text1"/>
          <w:highlight w:val="none"/>
          <w14:textFill>
            <w14:solidFill>
              <w14:schemeClr w14:val="tx1"/>
            </w14:solidFill>
          </w14:textFill>
        </w:rPr>
        <w:t xml:space="preserve">、质量及验收：</w:t>
      </w:r>
      <w:r/>
    </w:p>
    <w:p>
      <w:pPr>
        <w:pStyle w:val="950"/>
        <w:ind w:right="402" w:firstLine="424"/>
        <w:jc w:val="both"/>
        <w:spacing w:before="121" w:line="300" w:lineRule="auto"/>
        <w:rPr>
          <w:color w:val="000000" w:themeColor="text1"/>
          <w:highlight w:val="none"/>
          <w14:textFill>
            <w14:solidFill>
              <w14:schemeClr w14:val="tx1"/>
            </w14:solidFill>
          </w14:textFill>
        </w:rPr>
      </w:pPr>
      <w:r>
        <w:rPr>
          <w:color w:val="000000" w:themeColor="text1"/>
          <w:spacing w:val="-14"/>
          <w:highlight w:val="none"/>
          <w14:textFill>
            <w14:solidFill>
              <w14:schemeClr w14:val="tx1"/>
            </w14:solidFill>
          </w14:textFill>
        </w:rPr>
        <w:t xml:space="preserve">项目完毕后，成交方书面通知采购人验收，采购人依据为国家有关规定、磋商文件、</w:t>
      </w:r>
      <w:r>
        <w:rPr>
          <w:color w:val="000000" w:themeColor="text1"/>
          <w:spacing w:val="-1"/>
          <w:highlight w:val="none"/>
          <w14:textFill>
            <w14:solidFill>
              <w14:schemeClr w14:val="tx1"/>
            </w14:solidFill>
          </w14:textFill>
        </w:rPr>
        <w:t xml:space="preserve">磋商响应文件以及其他相关文件和资料，</w:t>
      </w:r>
      <w:r>
        <w:rPr>
          <w:rFonts w:hint="eastAsia"/>
          <w:color w:val="000000" w:themeColor="text1"/>
          <w:sz w:val="24"/>
          <w:highlight w:val="none"/>
          <w:lang w:val="zh-CN"/>
          <w14:textFill>
            <w14:solidFill>
              <w14:schemeClr w14:val="tx1"/>
            </w14:solidFill>
          </w14:textFill>
        </w:rPr>
        <w:t xml:space="preserve">根据实际按照转发江苏省财政厅关于印发《江苏省政府采购履约验收管理办法》的通知（澄财购〔2025〕1号）组织验收。</w:t>
      </w:r>
      <w:r>
        <w:rPr>
          <w:color w:val="000000" w:themeColor="text1"/>
          <w:spacing w:val="-1"/>
          <w:highlight w:val="none"/>
          <w14:textFill>
            <w14:solidFill>
              <w14:schemeClr w14:val="tx1"/>
            </w14:solidFill>
          </w14:textFill>
        </w:rPr>
        <w:t xml:space="preserve">对项目验收发生的检</w:t>
      </w:r>
      <w:r>
        <w:rPr>
          <w:color w:val="000000" w:themeColor="text1"/>
          <w:highlight w:val="none"/>
          <w14:textFill>
            <w14:solidFill>
              <w14:schemeClr w14:val="tx1"/>
            </w14:solidFill>
          </w14:textFill>
        </w:rPr>
        <w:t xml:space="preserve">测（检验）费、劳务报酬等费用支出，采购合同有约定的按照约定执行；无约定的，由采购人承担。因供应商问题导致重新组织项目验收的，由供应商负担验收费用。</w:t>
      </w:r>
      <w:r/>
    </w:p>
    <w:p>
      <w:pPr>
        <w:pStyle w:val="930"/>
        <w:ind w:left="0"/>
        <w:spacing w:before="124" w:line="30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十</w:t>
      </w:r>
      <w:r>
        <w:rPr>
          <w:rFonts w:hint="eastAsia"/>
          <w:color w:val="000000" w:themeColor="text1"/>
          <w:highlight w:val="none"/>
          <w:lang w:val="en-US"/>
          <w14:textFill>
            <w14:solidFill>
              <w14:schemeClr w14:val="tx1"/>
            </w14:solidFill>
          </w14:textFill>
        </w:rPr>
        <w:t xml:space="preserve">九</w:t>
      </w:r>
      <w:r>
        <w:rPr>
          <w:color w:val="000000" w:themeColor="text1"/>
          <w:highlight w:val="none"/>
          <w14:textFill>
            <w14:solidFill>
              <w14:schemeClr w14:val="tx1"/>
            </w14:solidFill>
          </w14:textFill>
        </w:rPr>
        <w:t xml:space="preserve">、成交服务费：</w:t>
      </w:r>
      <w:r/>
    </w:p>
    <w:p>
      <w:pPr>
        <w:pStyle w:val="952"/>
        <w:ind w:firstLine="480"/>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本项目中标（成交）服务费由</w:t>
      </w:r>
      <w:r>
        <w:rPr>
          <w:rFonts w:hint="eastAsia" w:ascii="宋体" w:hAnsi="宋体"/>
          <w:color w:val="000000" w:themeColor="text1"/>
          <w:sz w:val="24"/>
          <w:szCs w:val="24"/>
          <w:highlight w:val="none"/>
          <w:lang w:eastAsia="zh-CN"/>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支付，收费按《江阴市政府采购代理机构指导性收费标准》的</w:t>
      </w:r>
      <w:r>
        <w:rPr>
          <w:rFonts w:hint="eastAsia" w:ascii="宋体" w:hAnsi="宋体"/>
          <w:color w:val="000000" w:themeColor="text1"/>
          <w:sz w:val="24"/>
          <w:szCs w:val="24"/>
          <w:highlight w:val="none"/>
          <w:lang w:val="en-US" w:eastAsia="zh-CN"/>
          <w14:textFill>
            <w14:solidFill>
              <w14:schemeClr w14:val="tx1"/>
            </w14:solidFill>
          </w14:textFill>
        </w:rPr>
        <w:t xml:space="preserve">48</w:t>
      </w:r>
      <w:r>
        <w:rPr>
          <w:rFonts w:hint="eastAsia" w:ascii="宋体" w:hAnsi="宋体"/>
          <w:color w:val="000000" w:themeColor="text1"/>
          <w:sz w:val="24"/>
          <w:szCs w:val="24"/>
          <w:highlight w:val="none"/>
          <w14:textFill>
            <w14:solidFill>
              <w14:schemeClr w14:val="tx1"/>
            </w14:solidFill>
          </w14:textFill>
        </w:rPr>
        <w:t xml:space="preserve">%计取，最高为5万元整。评审专家费由采购人支付。</w:t>
      </w:r>
      <w:r/>
    </w:p>
    <w:tbl>
      <w:tblPr>
        <w:tblStyle w:val="883"/>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4"/>
        <w:gridCol w:w="4140"/>
        <w:gridCol w:w="2695"/>
        <w:gridCol w:w="1983"/>
      </w:tblGrid>
      <w:tr>
        <w:trPr>
          <w:jc w:val="center"/>
          <w:trHeight w:val="90"/>
        </w:trPr>
        <w:tc>
          <w:tcPr>
            <w:tcW w:w="1104"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c>
          <w:tcPr>
            <w:tcW w:w="4140"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中标金额</w:t>
            </w:r>
            <w:r/>
          </w:p>
        </w:tc>
        <w:tc>
          <w:tcPr>
            <w:tcW w:w="2695"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收费比例最高上限%</w:t>
            </w:r>
            <w:r/>
          </w:p>
        </w:tc>
        <w:tc>
          <w:tcPr>
            <w:tcW w:w="1983"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最高上限</w:t>
            </w:r>
            <w:r/>
          </w:p>
        </w:tc>
      </w:tr>
      <w:tr>
        <w:trPr>
          <w:cantSplit/>
          <w:jc w:val="center"/>
          <w:trHeight w:val="290"/>
        </w:trPr>
        <w:tc>
          <w:tcPr>
            <w:tcW w:w="1104"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p>
        </w:tc>
        <w:tc>
          <w:tcPr>
            <w:tcW w:w="4140"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100万元（含）以下部分</w:t>
            </w:r>
            <w:r/>
          </w:p>
        </w:tc>
        <w:tc>
          <w:tcPr>
            <w:tcW w:w="2695" w:type="dxa"/>
            <w:vAlign w:val="center"/>
            <w:textDirection w:val="lrTb"/>
            <w:noWrap/>
          </w:tcPr>
          <w:p>
            <w:pPr>
              <w:jc w:val="center"/>
              <w:spacing w:line="300" w:lineRule="auto"/>
              <w:rPr>
                <w:color w:val="000000" w:themeColor="text1"/>
                <w:sz w:val="24"/>
                <w:highlight w:val="none"/>
                <w:lang w:val="en-US"/>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color w:val="000000" w:themeColor="text1"/>
                <w:sz w:val="24"/>
                <w:highlight w:val="none"/>
                <w:lang w:val="en-US"/>
                <w14:textFill>
                  <w14:solidFill>
                    <w14:schemeClr w14:val="tx1"/>
                  </w14:solidFill>
                </w14:textFill>
              </w:rPr>
              <w:t xml:space="preserve">.3</w:t>
            </w:r>
            <w:r/>
          </w:p>
        </w:tc>
        <w:tc>
          <w:tcPr>
            <w:tcW w:w="1983" w:type="dxa"/>
            <w:vAlign w:val="center"/>
            <w:vMerge w:val="restart"/>
            <w:textDirection w:val="lrTb"/>
            <w:noWrap/>
          </w:tcPr>
          <w:p>
            <w:pP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政府采购代理费原则上最高上限不得超过5万元。</w:t>
            </w:r>
            <w:r/>
          </w:p>
        </w:tc>
      </w:tr>
      <w:tr>
        <w:trPr>
          <w:cantSplit/>
          <w:jc w:val="center"/>
          <w:trHeight w:val="340"/>
        </w:trPr>
        <w:tc>
          <w:tcPr>
            <w:tcW w:w="1104"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p>
        </w:tc>
        <w:tc>
          <w:tcPr>
            <w:tcW w:w="4140"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100万元—500万元（含）元部分</w:t>
            </w:r>
            <w:r/>
          </w:p>
        </w:tc>
        <w:tc>
          <w:tcPr>
            <w:tcW w:w="2695"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0.4</w:t>
            </w:r>
            <w:r/>
          </w:p>
        </w:tc>
        <w:tc>
          <w:tcPr>
            <w:tcW w:w="1983" w:type="dxa"/>
            <w:vAlign w:val="center"/>
            <w:vMerge w:val="continue"/>
            <w:textDirection w:val="lrTb"/>
            <w:noWrap/>
          </w:tcPr>
          <w:p>
            <w:pPr>
              <w:jc w:val="center"/>
              <w:spacing w:line="30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340"/>
        </w:trPr>
        <w:tc>
          <w:tcPr>
            <w:tcW w:w="1104"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w:t>
            </w:r>
            <w:r/>
          </w:p>
        </w:tc>
        <w:tc>
          <w:tcPr>
            <w:tcW w:w="4140"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500万元—1000万元（含）部分</w:t>
            </w:r>
            <w:r/>
          </w:p>
        </w:tc>
        <w:tc>
          <w:tcPr>
            <w:tcW w:w="2695"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0.3</w:t>
            </w:r>
            <w:r/>
          </w:p>
        </w:tc>
        <w:tc>
          <w:tcPr>
            <w:tcW w:w="1983" w:type="dxa"/>
            <w:vAlign w:val="center"/>
            <w:vMerge w:val="continue"/>
            <w:textDirection w:val="lrTb"/>
            <w:noWrap/>
          </w:tcPr>
          <w:p>
            <w:pPr>
              <w:jc w:val="center"/>
              <w:spacing w:line="30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355"/>
        </w:trPr>
        <w:tc>
          <w:tcPr>
            <w:tcW w:w="1104"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w:t>
            </w:r>
            <w:r/>
          </w:p>
        </w:tc>
        <w:tc>
          <w:tcPr>
            <w:tcW w:w="4140"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1000万元—5000万元（含）部分</w:t>
            </w:r>
            <w:r/>
          </w:p>
        </w:tc>
        <w:tc>
          <w:tcPr>
            <w:tcW w:w="2695"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0.2</w:t>
            </w:r>
            <w:r/>
          </w:p>
        </w:tc>
        <w:tc>
          <w:tcPr>
            <w:tcW w:w="1983" w:type="dxa"/>
            <w:vAlign w:val="center"/>
            <w:vMerge w:val="continue"/>
            <w:textDirection w:val="lrTb"/>
            <w:noWrap/>
          </w:tcPr>
          <w:p>
            <w:pPr>
              <w:jc w:val="center"/>
              <w:spacing w:line="30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r>
        <w:trPr>
          <w:cantSplit/>
          <w:jc w:val="center"/>
          <w:trHeight w:val="365"/>
        </w:trPr>
        <w:tc>
          <w:tcPr>
            <w:tcW w:w="1104"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w:t>
            </w:r>
            <w:r/>
          </w:p>
        </w:tc>
        <w:tc>
          <w:tcPr>
            <w:tcW w:w="4140"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5000万元（含）以上部分</w:t>
            </w:r>
            <w:r/>
          </w:p>
        </w:tc>
        <w:tc>
          <w:tcPr>
            <w:tcW w:w="2695" w:type="dxa"/>
            <w:vAlign w:val="center"/>
            <w:textDirection w:val="lrTb"/>
            <w:noWrap/>
          </w:tcPr>
          <w:p>
            <w:pPr>
              <w:jc w:val="center"/>
              <w:spacing w:line="30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0.1</w:t>
            </w:r>
            <w:r/>
          </w:p>
        </w:tc>
        <w:tc>
          <w:tcPr>
            <w:tcW w:w="1983" w:type="dxa"/>
            <w:vAlign w:val="center"/>
            <w:vMerge w:val="continue"/>
            <w:textDirection w:val="lrTb"/>
            <w:noWrap/>
          </w:tcPr>
          <w:p>
            <w:pPr>
              <w:jc w:val="center"/>
              <w:spacing w:line="30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tc>
      </w:tr>
    </w:tbl>
    <w:p>
      <w:pPr>
        <w:pStyle w:val="952"/>
        <w:ind w:firstLine="480"/>
        <w:spacing w:line="300" w:lineRule="auto"/>
        <w:rPr>
          <w:color w:val="000000" w:themeColor="text1"/>
          <w:sz w:val="24"/>
          <w:highlight w:val="none"/>
          <w14:textFill>
            <w14:solidFill>
              <w14:schemeClr w14:val="tx1"/>
            </w14:solidFill>
          </w14:textFill>
        </w:rPr>
        <w:sectPr>
          <w:headerReference w:type="default" r:id="rId10"/>
          <w:footerReference w:type="default" r:id="rId13"/>
          <w:footnotePr/>
          <w:endnotePr/>
          <w:type w:val="nextPage"/>
          <w:pgSz w:w="11910" w:h="16840" w:orient="portrait"/>
          <w:pgMar w:top="1180" w:right="880" w:bottom="1180" w:left="1080" w:header="710" w:footer="992" w:gutter="0"/>
          <w:cols w:num="1" w:sep="0" w:space="720" w:equalWidth="1"/>
          <w:docGrid w:linePitch="360"/>
        </w:sectPr>
      </w:pPr>
      <w:r>
        <w:rPr>
          <w:rFonts w:hint="eastAsia"/>
          <w:color w:val="000000" w:themeColor="text1"/>
          <w:sz w:val="24"/>
          <w:highlight w:val="none"/>
          <w14:textFill>
            <w14:solidFill>
              <w14:schemeClr w14:val="tx1"/>
            </w14:solidFill>
          </w14:textFill>
        </w:rPr>
        <w:t xml:space="preserve">2、投标人应自行承担所有与参加投标有关的费用，无论投标过程中的做法和结果如何，</w:t>
      </w:r>
      <w:r>
        <w:rPr>
          <w:rFonts w:hint="eastAsia"/>
          <w:color w:val="000000" w:themeColor="text1"/>
          <w:sz w:val="24"/>
          <w:highlight w:val="none"/>
          <w:lang w:eastAsia="zh-CN"/>
          <w14:textFill>
            <w14:solidFill>
              <w14:schemeClr w14:val="tx1"/>
            </w14:solidFill>
          </w14:textFill>
        </w:rPr>
        <w:t xml:space="preserve">江苏省苏辰建设投资顾问有限公司</w:t>
      </w:r>
      <w:r>
        <w:rPr>
          <w:rFonts w:hint="eastAsia"/>
          <w:color w:val="000000" w:themeColor="text1"/>
          <w:sz w:val="24"/>
          <w:highlight w:val="none"/>
          <w14:textFill>
            <w14:solidFill>
              <w14:schemeClr w14:val="tx1"/>
            </w14:solidFill>
          </w14:textFill>
        </w:rPr>
        <w:t xml:space="preserve">在任何情况下均无义务和责任承担这些费用。</w:t>
      </w:r>
      <w:r/>
    </w:p>
    <w:p>
      <w:pPr>
        <w:pStyle w:val="929"/>
        <w:tabs>
          <w:tab w:val="left" w:pos="1199" w:leader="none"/>
        </w:tabs>
        <w:rPr>
          <w:color w:val="000000" w:themeColor="text1"/>
          <w:highlight w:val="none"/>
          <w14:textFill>
            <w14:solidFill>
              <w14:schemeClr w14:val="tx1"/>
            </w14:solidFill>
          </w14:textFill>
        </w:rPr>
      </w:pPr>
      <w:r/>
      <w:bookmarkStart w:id="8" w:name="第四章_项目要求和有关说明"/>
      <w:r/>
      <w:bookmarkEnd w:id="8"/>
      <w:r>
        <w:rPr>
          <w:color w:val="000000" w:themeColor="text1"/>
          <w:highlight w:val="none"/>
          <w14:textFill>
            <w14:solidFill>
              <w14:schemeClr w14:val="tx1"/>
            </w14:solidFill>
          </w14:textFill>
        </w:rPr>
        <w:t xml:space="preserve">第</w:t>
      </w:r>
      <w:r>
        <w:rPr>
          <w:rFonts w:hint="eastAsia"/>
          <w:color w:val="000000" w:themeColor="text1"/>
          <w:highlight w:val="none"/>
          <w:lang w:val="en-US"/>
          <w14:textFill>
            <w14:solidFill>
              <w14:schemeClr w14:val="tx1"/>
            </w14:solidFill>
          </w14:textFill>
        </w:rPr>
        <w:t xml:space="preserve">三</w:t>
      </w:r>
      <w:r>
        <w:rPr>
          <w:color w:val="000000" w:themeColor="text1"/>
          <w:highlight w:val="none"/>
          <w14:textFill>
            <w14:solidFill>
              <w14:schemeClr w14:val="tx1"/>
            </w14:solidFill>
          </w14:textFill>
        </w:rPr>
        <w:t xml:space="preserve">章</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项目要求和有关说明</w:t>
      </w:r>
      <w:r/>
    </w:p>
    <w:p>
      <w:pPr>
        <w:pStyle w:val="931"/>
        <w:ind w:left="0" w:right="43"/>
        <w:jc w:val="center"/>
        <w:spacing w:before="74"/>
        <w:rPr>
          <w:color w:val="000000" w:themeColor="text1"/>
          <w:highlight w:val="none"/>
          <w14:textFill>
            <w14:solidFill>
              <w14:schemeClr w14:val="tx1"/>
            </w14:solidFill>
          </w14:textFill>
        </w:rPr>
      </w:pPr>
      <w:r/>
      <w:bookmarkStart w:id="9" w:name="（以下要求均为实质性要求）"/>
      <w:r/>
      <w:bookmarkEnd w:id="9"/>
      <w:r>
        <w:rPr>
          <w:color w:val="000000" w:themeColor="text1"/>
          <w:highlight w:val="none"/>
          <w14:textFill>
            <w14:solidFill>
              <w14:schemeClr w14:val="tx1"/>
            </w14:solidFill>
          </w14:textFill>
        </w:rPr>
        <w:t xml:space="preserve">（以下均为实质性要求）</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rFonts w:hint="eastAsia" w:ascii="黑体" w:hAnsi="黑体" w:eastAsia="黑体"/>
          <w:bCs/>
          <w:color w:val="000000" w:themeColor="text1"/>
          <w:sz w:val="28"/>
          <w:szCs w:val="28"/>
          <w:highlight w:val="none"/>
          <w14:textFill>
            <w14:solidFill>
              <w14:schemeClr w14:val="tx1"/>
            </w14:solidFill>
          </w14:textFill>
        </w:rPr>
      </w:pPr>
      <w:r/>
      <w:bookmarkStart w:id="10" w:name="一、项目概述"/>
      <w:r/>
      <w:bookmarkEnd w:id="10"/>
      <w:r>
        <w:rPr>
          <w:rFonts w:hint="eastAsia" w:ascii="黑体" w:hAnsi="黑体" w:eastAsia="黑体"/>
          <w:bCs/>
          <w:color w:val="000000" w:themeColor="text1"/>
          <w:sz w:val="28"/>
          <w:szCs w:val="28"/>
          <w:highlight w:val="none"/>
          <w14:textFill>
            <w14:solidFill>
              <w14:schemeClr w14:val="tx1"/>
            </w14:solidFill>
          </w14:textFill>
        </w:rPr>
        <w:t xml:space="preserve">一、项目名称 </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江阴市人民医院两院区功能布局提升改造项目城中院区门急诊楼改造（病理科迁移改造）</w:t>
      </w:r>
      <w:r/>
    </w:p>
    <w:p>
      <w:pPr>
        <w:numPr>
          <w:ilvl w:val="0"/>
          <w:numId w:val="1"/>
        </w:numPr>
        <w:jc w:val="left"/>
        <w:spacing w:line="360" w:lineRule="auto"/>
        <w:rPr>
          <w:rFonts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项目概况</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本项目为江阴人民医院城中院区</w:t>
      </w:r>
      <w:r>
        <w:rPr>
          <w:rFonts w:hint="eastAsia" w:ascii="宋体" w:hAnsi="宋体"/>
          <w:color w:val="000000" w:themeColor="text1"/>
          <w:sz w:val="24"/>
          <w:highlight w:val="none"/>
          <w:lang w:eastAsia="zh-CN"/>
          <w14:textFill>
            <w14:solidFill>
              <w14:schemeClr w14:val="tx1"/>
            </w14:solidFill>
          </w14:textFill>
        </w:rPr>
        <w:t xml:space="preserve">江阴市人民医院两院区功能布局提升改造项目城中院区门急诊楼改造（病理科迁移改造）</w:t>
      </w:r>
      <w:r>
        <w:rPr>
          <w:rFonts w:hint="eastAsia" w:ascii="宋体" w:hAnsi="宋体"/>
          <w:color w:val="000000" w:themeColor="text1"/>
          <w:sz w:val="24"/>
          <w:highlight w:val="none"/>
          <w14:textFill>
            <w14:solidFill>
              <w14:schemeClr w14:val="tx1"/>
            </w14:solidFill>
          </w14:textFill>
        </w:rPr>
        <w:t xml:space="preserve">。主要包含病理常规技术制片室、细胞实验室、档案室、诊断室、库房等辅助用房，总面积约为352平方米。</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三、项目内容</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项目采购提供的平面图范围线内部分内容包括改造涉及的装饰工程、强弱电工程、给排水工程、实验室空气处理系统及配套暖通工程,含设备材料(包含质保期内的备品备件、易损件、专用工具等)的制作购买（除甲供材）、运输、安装、现场调试、有效可靠的试运行、系统完善以及培训操作，含图纸深化完善、提交资料和项目图纸、组织测试与通过验收（含行政主管部门）及售后服务、修改技术支持等，以及所有其他为本系统工程及设备正常运行所需必要的项目。</w:t>
      </w:r>
      <w:r/>
    </w:p>
    <w:p>
      <w:pPr>
        <w:jc w:val="left"/>
        <w:spacing w:line="360" w:lineRule="auto"/>
        <w:rPr>
          <w:rFonts w:hint="eastAsia"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四、采购范围</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1、装饰装修</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负责采购工程量清单内包含的装修装饰工程，包括部分墙面、顶面、地面、内门、内窗。实验室辅助设备仅包含工程量清单内的部分设备（如取材台、各类通风柜、标本柜、全钢实验台等），移动式家具（如会客桌椅、办公桌椅、更衣格柜等含在本项目采购范围内，具体采购数量以采购清单数量为准，平面图中的以上内容图块仅作布局参考示意）。</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2、暖通专业</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1）采购工程量清单内的所有空调冷冻（热水）供回水、冷凝水、设备排水等系统的设备材料采购、施工、安装、冲洗、打压、调试工作；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2）供应商负责采购工程量清单内实验区全新风空调机组、工艺排风机组的购买、安装、调试等工作。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3）采购工程量清单内除原有防排烟系统、原有空调送回风系统以外的包括排风系统、新风系统等所有系统设备材料采购、施工、安装、调试等工作。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4）施工范围内的独立的净化空调系统及必要的辅材配件（如送风、回风风口等）。</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3、强弱电专业</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工程量清单内涉及所有设备、管线、桥架、开关、插座、灯具等采购、安装、调试、验收；完成其施工范围内的通风系统的自动控制，并负责相关设备、材料采购、安装、调试和验收，并负责免费提供设备与其他设备的对接；</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2）采购工程量清单内所有等电位箱及接地线的采购、安装，采购人提供各类接地的接地点；采购工程量清单涉及的弱电系统；</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3）相关设备涉及楼层或区域总配电箱内安装调整的，由供应商完成。</w:t>
      </w:r>
      <w:r/>
    </w:p>
    <w:p>
      <w:pPr>
        <w:pStyle w:val="906"/>
        <w:ind w:lef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4）监控、门禁、烟感及消防相关改造按图纸要求包干。</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4、室内给排水</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1）采购工程量清单内从预留阀门处开始至采购范围内的所有给水管道、卫生洁具、相关配件的采购、安装、施工、调试；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2）排水设施与排水立管接入点之间的管道连接，以及卫生洁具、相关配件的采购、安装、调试。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3）消防相关改造按图纸要求包干。</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5、其他</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供应商需配合相关医疗设备、弱电等其他工程的安装，费用由供应商在响应报价中自行考虑。</w:t>
      </w:r>
      <w:r/>
    </w:p>
    <w:p>
      <w:pPr>
        <w:jc w:val="left"/>
        <w:spacing w:line="360" w:lineRule="auto"/>
        <w:rPr>
          <w:rFonts w:hint="eastAsia"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五、总体技术要求</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设计的总体原则是：洁污分明，功能齐全、选材及配置合理。</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项目范围内的设计、施工工艺、设备及材料的选择都应具有先进性，环保型，满足现代化医院的使用要求。设备及工艺的安排应具有先进性、环保型、高可靠性、实用性、经济性与合理性。全部技术指标，包括设备、材料、包装、运输、安装、调试、维修等各项目技术参数，必须符合本采购文件及国家规范的相关要求。包括但不限于下列规范：</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所有施工和材料所涉及的设计标准规范（如产品标准/规范、工程标准/规范、验收标准/规范等）必须完全符合所有中华人民共和国的最新标准及规范。包括但不限于：</w:t>
      </w:r>
      <w:r/>
    </w:p>
    <w:tbl>
      <w:tblPr>
        <w:tblStyle w:val="8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50"/>
        <w:gridCol w:w="5071"/>
      </w:tblGrid>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序号</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标准号</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标准名称</w:t>
            </w:r>
            <w:r/>
          </w:p>
        </w:tc>
      </w:tr>
      <w:tr>
        <w:trPr>
          <w:jc w:val="center"/>
          <w:trHeight w:val="560"/>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GB51039-2014</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综合医院建筑设计规范</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卫办医政发〔2009〕31号</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病理科建设与管理指南（试行）</w:t>
            </w:r>
            <w:r/>
          </w:p>
        </w:tc>
      </w:tr>
      <w:tr>
        <w:trPr>
          <w:jc w:val="center"/>
          <w:trHeight w:val="507"/>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GBZ 2.1-2019</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工作场所有害因素职业接触限值·化学因素</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GB/T18883</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室内空气质量标准</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GB19489</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实验室生物安全通用要求</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GB15982-2012</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医院消毒卫生标准</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GB50019-2005</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采暖通风与空气调节设计规范</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GB50243-2002</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通风与空调工程施工质量验收规范</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GB50242-2002</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建筑给水排水及采暖工程施工质量验收规范</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GB50303-2002</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建筑电气工程施工质量验收规范</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11</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GB50210-2013</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装饰工程施工及验收规范</w:t>
            </w:r>
            <w:r/>
          </w:p>
        </w:tc>
      </w:tr>
      <w:tr>
        <w:trPr>
          <w:jc w:val="center"/>
          <w:trHeight w:val="529"/>
        </w:trPr>
        <w:tc>
          <w:tcPr>
            <w:tcW w:w="825"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12</w:t>
            </w:r>
            <w:r/>
          </w:p>
        </w:tc>
        <w:tc>
          <w:tcPr>
            <w:tcW w:w="3150"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GBJ304-88</w:t>
            </w:r>
            <w:r/>
          </w:p>
        </w:tc>
        <w:tc>
          <w:tcPr>
            <w:tcW w:w="5071" w:type="dxa"/>
            <w:vAlign w:val="center"/>
            <w:textDirection w:val="lrTb"/>
            <w:noWrap w:val="false"/>
          </w:tcPr>
          <w:p>
            <w:pPr>
              <w:jc w:val="cente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通风与空调工程质量检验评定标准</w:t>
            </w:r>
            <w:r/>
          </w:p>
        </w:tc>
      </w:tr>
    </w:tbl>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以上所列的主要技术标准和规范，如还未能达到国际和国内最新标准，成交商的系统深化设计、施工及选用的设备和材料须符合最新的国内、国际标准。</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bookmarkStart w:id="11" w:name="OLE_LINK9"/>
      <w:r/>
      <w:bookmarkStart w:id="12" w:name="_Toc385114027"/>
      <w:r/>
      <w:bookmarkStart w:id="13" w:name="_Toc385167595"/>
      <w:r/>
      <w:bookmarkStart w:id="14" w:name="_Toc385114463"/>
      <w:r>
        <w:rPr>
          <w:rFonts w:hint="eastAsia" w:ascii="宋体" w:hAnsi="宋体" w:cs="宋体"/>
          <w:bCs/>
          <w:color w:val="000000" w:themeColor="text1"/>
          <w:sz w:val="24"/>
          <w:highlight w:val="none"/>
          <w14:textFill>
            <w14:solidFill>
              <w14:schemeClr w14:val="tx1"/>
            </w14:solidFill>
          </w14:textFill>
        </w:rPr>
        <w:t xml:space="preserve">本项目按照固定总价采购，交钥匙工程。按照采购范围总承包，即包材料、包安装、包工期、包质量、包安全、包调试检测、包售后。若采购人不变更，成交商不得以任何理由要求调整价格。如采购人提出变更，按采购文件相关规定结算。</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总体技术要求：设备和材料的选择、洁污分明，功能齐全、选材及配置合理，装饰和安装施工要求均满足使用要求，全部技术指标，包括设备、材料、包装、运输、安装、调试、维修等各项目技术参数，必须符合本采购文件及国家规范的相关要求。</w:t>
      </w:r>
      <w:bookmarkEnd w:id="11"/>
      <w:r/>
      <w:bookmarkEnd w:id="12"/>
      <w:r/>
      <w:bookmarkEnd w:id="13"/>
      <w:r/>
      <w:bookmarkEnd w:id="14"/>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本项目为交钥匙工程，报价包含项目实施，符合国家合格标准，并通过相关部门验收合格。</w:t>
      </w:r>
      <w:r>
        <w:rPr>
          <w:rFonts w:hint="eastAsia" w:ascii="宋体" w:hAnsi="宋体" w:cs="宋体"/>
          <w:b w:val="0"/>
          <w:bCs/>
          <w:color w:val="000000" w:themeColor="text1"/>
          <w:sz w:val="24"/>
          <w:highlight w:val="none"/>
          <w14:textFill>
            <w14:solidFill>
              <w14:schemeClr w14:val="tx1"/>
            </w14:solidFill>
          </w14:textFill>
        </w:rPr>
        <w:t xml:space="preserve">并提供有资质的第三方检测报告。</w:t>
      </w:r>
      <w:r/>
    </w:p>
    <w:p>
      <w:pPr>
        <w:jc w:val="left"/>
        <w:spacing w:line="360" w:lineRule="auto"/>
        <w:rPr>
          <w:rFonts w:hint="eastAsia"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六、采购工程量清单及图纸</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详见附件（另附）</w:t>
      </w:r>
      <w:r/>
    </w:p>
    <w:p>
      <w:pPr>
        <w:jc w:val="left"/>
        <w:spacing w:line="360" w:lineRule="auto"/>
        <w:rPr>
          <w:rFonts w:hint="eastAsia" w:ascii="黑体" w:hAnsi="黑体" w:eastAsia="黑体"/>
          <w:bCs/>
          <w:color w:val="000000" w:themeColor="text1"/>
          <w:sz w:val="28"/>
          <w:szCs w:val="28"/>
          <w:highlight w:val="none"/>
          <w14:textFill>
            <w14:solidFill>
              <w14:schemeClr w14:val="tx1"/>
            </w14:solidFill>
          </w14:textFill>
        </w:rPr>
      </w:pPr>
      <w:r>
        <w:rPr>
          <w:rFonts w:hint="eastAsia" w:ascii="黑体" w:hAnsi="黑体" w:eastAsia="黑体"/>
          <w:bCs/>
          <w:color w:val="000000" w:themeColor="text1"/>
          <w:sz w:val="28"/>
          <w:szCs w:val="28"/>
          <w:highlight w:val="none"/>
          <w14:textFill>
            <w14:solidFill>
              <w14:schemeClr w14:val="tx1"/>
            </w14:solidFill>
          </w14:textFill>
        </w:rPr>
        <w:t xml:space="preserve">七、主要材料及设备技术参数要求：</w:t>
      </w:r>
      <w:r/>
    </w:p>
    <w:p>
      <w:pPr>
        <w:pStyle w:val="874"/>
        <w:ind w:firstLine="480"/>
        <w:spacing w:before="0" w:after="0" w:line="360" w:lineRule="auto"/>
        <w:tabs>
          <w:tab w:val="left" w:pos="432"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&lt;一&gt;实验室装饰、水、电技术说明</w:t>
      </w:r>
      <w:r/>
    </w:p>
    <w:p>
      <w:pPr>
        <w:ind w:firstLine="482"/>
        <w:spacing w:line="360" w:lineRule="auto"/>
        <w:rPr>
          <w:rFonts w:hint="eastAsia"/>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1、医用PVC地板：</w:t>
      </w:r>
      <w:r/>
    </w:p>
    <w:p>
      <w:pPr>
        <w:numPr>
          <w:ilvl w:val="0"/>
          <w:numId w:val="2"/>
        </w:num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抗病毒防静电PVC卷材地板:实验区地面铺设3mm厚水泥自流平后铺贴2mm厚PVC同质透心卷材地板，具备抗病毒、抗菌、防静电、耐磨、防火等优点，接缝处采用原材料处理成无缝地面，所有卷材拼缝均平整无缝，拼缝处均为热焊熔接，与墙体交界处均采用圆弧形不锈钢一体化垫条，后上翻踢脚100mm高。</w:t>
      </w:r>
      <w:r/>
    </w:p>
    <w:p>
      <w:pPr>
        <w:numPr>
          <w:ilvl w:val="0"/>
          <w:numId w:val="3"/>
        </w:num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双面彩钢单玻镁夹芯板等（详见图纸清单）：</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50mm厚手工双面双层彩钢面玻镁夹芯板，内衬玻镁板，内填岩棉容重为100kg/m³， 双面彩色钢板覆塑料保护膜，钢板厚度 0.5mm（不包含表面烤漆涂层），表面烤漆(PE)，四边用钢龙骨封边，带加强筋，不吸尘、不产尘，耐腐蚀、易清洁。</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防火等级：A</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防火时长：80分钟</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耐火温度：1000摄氏度</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3、吊顶要求：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w:t>
      </w:r>
      <w:r>
        <w:rPr>
          <w:rFonts w:hint="eastAsia" w:ascii="宋体" w:hAnsi="宋体" w:cs="宋体"/>
          <w:color w:val="000000" w:themeColor="text1"/>
          <w:sz w:val="24"/>
          <w:highlight w:val="none"/>
          <w:lang w:eastAsia="zh-TW"/>
          <w14:textFill>
            <w14:solidFill>
              <w14:schemeClr w14:val="tx1"/>
            </w14:solidFill>
          </w14:textFill>
        </w:rPr>
        <w:t xml:space="preserve">铝扣板</w:t>
      </w:r>
      <w:r>
        <w:rPr>
          <w:rFonts w:hint="eastAsia" w:ascii="宋体" w:hAnsi="宋体" w:cs="宋体"/>
          <w:color w:val="000000" w:themeColor="text1"/>
          <w:sz w:val="24"/>
          <w:highlight w:val="none"/>
          <w14:textFill>
            <w14:solidFill>
              <w14:schemeClr w14:val="tx1"/>
            </w14:solidFill>
          </w14:textFill>
        </w:rPr>
        <w:t xml:space="preserve">（详见图纸清单）</w:t>
      </w:r>
      <w:r/>
    </w:p>
    <w:p>
      <w:pPr>
        <w:pStyle w:val="1148"/>
        <w:ind w:left="0" w:firstLine="480"/>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U型轻钢主龙骨38*1.2厚，中距≤1200， V型轻钢副龙骨，中距600，0.8厚铝合金扣板面层，规格600*600，嵌入式安装，专用修边条收边；（注：U38龙骨为不上人龙骨，上人龙骨需采用U60，Φ8吊杆或以上）</w:t>
      </w:r>
      <w:r/>
    </w:p>
    <w:p>
      <w:pPr>
        <w:numPr>
          <w:ilvl w:val="0"/>
          <w:numId w:val="4"/>
        </w:num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门窗要求：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4.1常规实验室设钢质门，门框材厚度1.2mm，门板材质0.8mm冷轧钢板。门上设置观察窗，双层5mm厚钢化中空玻璃，尺寸为400*600mm。配置不锈钢执手锁、闭门器。（详见图纸清单）</w:t>
      </w:r>
      <w:r/>
    </w:p>
    <w:p>
      <w:pPr>
        <w:pStyle w:val="1148"/>
        <w:ind w:left="0" w:firstLine="480"/>
        <w:spacing w:line="360" w:lineRule="auto"/>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4.2负压实验室设置洁净气密钢质门。缓冲间及实验室的门应能单向锁定（电子互锁），门上设置观察窗，双层5mm厚钢化中空玻璃，尺寸为400*600mm。门下缘设置扫地条。</w:t>
      </w:r>
      <w:r/>
    </w:p>
    <w:p>
      <w:pPr>
        <w:numPr>
          <w:ilvl w:val="0"/>
          <w:numId w:val="4"/>
        </w:num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电气系统总体要求：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5.1电缆电线</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项目所有电线电缆应由成交商负责将电源线分别由配电房引至实验室总配电箱内，应采用阻燃及其以上级别电缆、电线，高性能长寿命电力电缆，保证电缆的机械物理性能、电气性能和低烟无卤阻燃性能。电缆电线采用金属管及金属桥架敷设，选材及敷设要符合设计规范标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5.2配电柜</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a、配电箱柜内元件应排列整齐、固定可靠、各电气元件应可单独拆装。</w:t>
      </w:r>
      <w:r/>
    </w:p>
    <w:p>
      <w:pPr>
        <w:ind w:firstLine="480"/>
        <w:spacing w:line="360" w:lineRule="auto"/>
        <w:rPr>
          <w:rFonts w:hint="eastAsia"/>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b、配电箱</w:t>
      </w:r>
      <w:r>
        <w:rPr>
          <w:rFonts w:hint="eastAsia"/>
          <w:color w:val="000000" w:themeColor="text1"/>
          <w:sz w:val="24"/>
          <w:highlight w:val="none"/>
          <w14:textFill>
            <w14:solidFill>
              <w14:schemeClr w14:val="tx1"/>
            </w14:solidFill>
          </w14:textFill>
        </w:rPr>
        <w:t xml:space="preserve">柜应采用优质冷轧钢板，表面应酸洗磷化后用静电粉末高温喷涂，板材厚度符合相关标准要求。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c、配电箱门开启应为0-180度，自带门锁。</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d、配电箱内所配导线端部应标明线号，箱体内应有一次接线及二次接线原理图。</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所有二次元器件均应通过国家相应安全认证，必须有“CCC”认证标志。所有元件应具有经久耐用、操作安全、维护方便等优点。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 LED实验室灯盘</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实验室工作区域照明设计平均照度应在 300-350LX，操作技术室平均照度应在 500LX，实验室辅房300LX，走廊平均照度应在 100LX以上，所有灯具光源为 LED 光源。处理区域照明应采用 LED 密封灯盘，禁用普通灯盘代替。</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5.4弱电</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（1）综合布线系统</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在科室内各房间图示位置布置电话、网络插座，布线低烟无卤六类非屏蔽网线23AWG和铜芯电话线。网络布线穿镀锌金属管敷设在吊顶内或墙内。</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6、给排水系统工程技术要求：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按《建筑给水排水设计规范》</w:t>
      </w:r>
      <w:r>
        <w:rPr>
          <w:rFonts w:hint="eastAsia" w:ascii="宋体" w:hAnsi="宋体" w:cs="宋体"/>
          <w:color w:val="000000" w:themeColor="text1"/>
          <w:sz w:val="24"/>
          <w:highlight w:val="none"/>
          <w14:textFill>
            <w14:solidFill>
              <w14:schemeClr w14:val="tx1"/>
            </w14:solidFill>
          </w14:textFill>
        </w:rPr>
        <w:t xml:space="preserve">GB50015-2019</w:t>
      </w:r>
      <w:r>
        <w:rPr>
          <w:rFonts w:hint="eastAsia" w:ascii="宋体" w:hAnsi="宋体" w:cs="宋体"/>
          <w:color w:val="000000" w:themeColor="text1"/>
          <w:sz w:val="24"/>
          <w:highlight w:val="none"/>
          <w14:textFill>
            <w14:solidFill>
              <w14:schemeClr w14:val="tx1"/>
            </w14:solidFill>
          </w14:textFill>
        </w:rPr>
        <w:t xml:space="preserve">要求进行设备采购及安装。根据规范要求，实验室配有洗手盆与边台水盆，实验室适当位置安装有洗眼器。整体实验室设计要达到既符合国家标准又能满足医院的使用要求。</w:t>
      </w:r>
      <w:r/>
    </w:p>
    <w:p>
      <w:pPr>
        <w:pStyle w:val="874"/>
        <w:ind w:firstLine="480"/>
        <w:spacing w:before="0" w:after="0" w:line="360" w:lineRule="auto"/>
        <w:tabs>
          <w:tab w:val="left" w:pos="432"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&lt;二&gt;工艺通风及空气处理系统</w:t>
      </w:r>
      <w:r/>
    </w:p>
    <w:p>
      <w:pPr>
        <w:ind w:firstLine="482"/>
        <w:spacing w:line="360" w:lineRule="auto"/>
        <w:rPr>
          <w:rFonts w:hint="eastAsia"/>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1、实验室空气处理系统</w:t>
      </w:r>
      <w:r/>
    </w:p>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根据实验室的使用要求，对实验室污染区域进行工艺通风及空气处理系统的设计、生产、送货、安装及相关配套服务，采用合理的气流组织，确保各个独立实验室内空气中的有害气体不会泄露至其他实验室内，有效采用多次换气及空气处理措施保证有害气体浓度符合《工作场所有害因素职业接触限值·化学因素》(GBZ 2.1-</w:t>
      </w:r>
      <w:r>
        <w:rPr>
          <w:rFonts w:hint="eastAsia" w:ascii="宋体" w:hAnsi="宋体"/>
          <w:color w:val="000000" w:themeColor="text1"/>
          <w:sz w:val="24"/>
          <w:highlight w:val="none"/>
          <w14:textFill>
            <w14:solidFill>
              <w14:schemeClr w14:val="tx1"/>
            </w14:solidFill>
          </w14:textFill>
        </w:rPr>
        <w:t xml:space="preserve">2019</w:t>
      </w:r>
      <w:r>
        <w:rPr>
          <w:rFonts w:hint="eastAsia" w:ascii="宋体" w:hAnsi="宋体"/>
          <w:color w:val="000000" w:themeColor="text1"/>
          <w:sz w:val="24"/>
          <w:highlight w:val="none"/>
          <w14:textFill>
            <w14:solidFill>
              <w14:schemeClr w14:val="tx1"/>
            </w14:solidFill>
          </w14:textFill>
        </w:rPr>
        <w:t xml:space="preserve">)要求,甲醛浓度不超过0.08mg/m3，苯浓度不超过3mg/m3，以及其他有关卫生标准。设备的噪声应符合《社会生活环境噪声排放标准》GB22337-2008的规定。</w:t>
      </w:r>
      <w:r/>
    </w:p>
    <w:p>
      <w:pPr>
        <w:ind w:firstLine="482"/>
        <w:spacing w:line="360" w:lineRule="auto"/>
        <w:rPr>
          <w:rFonts w:hint="eastAsia"/>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2、实验室空调系统配置要求</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2.1镀锌钢板风管：风管制作安装工程质量必须符合以下标准：</w:t>
      </w:r>
      <w:r>
        <w:rPr>
          <w:rFonts w:hint="eastAsia"/>
          <w:color w:val="000000" w:themeColor="text1"/>
          <w:sz w:val="24"/>
          <w:highlight w:val="none"/>
          <w14:textFill>
            <w14:solidFill>
              <w14:schemeClr w14:val="tx1"/>
            </w14:solidFill>
          </w14:textFill>
        </w:rPr>
        <w:t xml:space="preserve">GB 50243-2016</w:t>
      </w:r>
      <w:r>
        <w:rPr>
          <w:rFonts w:hint="eastAsia"/>
          <w:color w:val="000000" w:themeColor="text1"/>
          <w:sz w:val="24"/>
          <w:highlight w:val="none"/>
          <w14:textFill>
            <w14:solidFill>
              <w14:schemeClr w14:val="tx1"/>
            </w14:solidFill>
          </w14:textFill>
        </w:rPr>
        <w:t xml:space="preserve">《通风与空调工程施工质量验收规范》；</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2.2</w:t>
      </w:r>
      <w:r>
        <w:rPr>
          <w:rFonts w:hint="eastAsia" w:ascii="宋体" w:hAnsi="宋体" w:cs="宋体"/>
          <w:color w:val="000000" w:themeColor="text1"/>
          <w:sz w:val="24"/>
          <w:highlight w:val="none"/>
          <w14:textFill>
            <w14:solidFill>
              <w14:schemeClr w14:val="tx1"/>
            </w14:solidFill>
          </w14:textFill>
        </w:rPr>
        <w:t xml:space="preserve">直膨式</w:t>
      </w:r>
      <w:r>
        <w:rPr>
          <w:rFonts w:hint="eastAsia" w:ascii="宋体" w:hAnsi="宋体" w:cs="宋体"/>
          <w:color w:val="000000" w:themeColor="text1"/>
          <w:sz w:val="24"/>
          <w:highlight w:val="none"/>
          <w:lang w:eastAsia="zh-TW"/>
          <w14:textFill>
            <w14:solidFill>
              <w14:schemeClr w14:val="tx1"/>
            </w14:solidFill>
          </w14:textFill>
        </w:rPr>
        <w:t xml:space="preserve">全新风空调机组：新风机组功能段和组合方式</w:t>
      </w:r>
      <w:r>
        <w:rPr>
          <w:rFonts w:hint="eastAsia" w:ascii="宋体" w:hAnsi="宋体" w:cs="宋体"/>
          <w:color w:val="000000" w:themeColor="text1"/>
          <w:sz w:val="24"/>
          <w:highlight w:val="none"/>
          <w14:textFill>
            <w14:solidFill>
              <w14:schemeClr w14:val="tx1"/>
            </w14:solidFill>
          </w14:textFill>
        </w:rPr>
        <w:t xml:space="preserve">必须</w:t>
      </w:r>
      <w:r>
        <w:rPr>
          <w:rFonts w:hint="eastAsia" w:ascii="宋体" w:hAnsi="宋体" w:cs="宋体"/>
          <w:color w:val="000000" w:themeColor="text1"/>
          <w:sz w:val="24"/>
          <w:highlight w:val="none"/>
          <w:lang w:eastAsia="zh-TW"/>
          <w14:textFill>
            <w14:solidFill>
              <w14:schemeClr w14:val="tx1"/>
            </w14:solidFill>
          </w14:textFill>
        </w:rPr>
        <w:t xml:space="preserve">按图纸要求设置，满足图纸要求的技术参数。</w:t>
      </w:r>
      <w:r/>
    </w:p>
    <w:p>
      <w:pPr>
        <w:ind w:firstLine="72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（1）制造商需获得ISO9001质量体系认证。</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bookmarkStart w:id="15" w:name="OLE_LINK1"/>
      <w:r/>
      <w:bookmarkStart w:id="16" w:name="OLE_LINK2"/>
      <w:r>
        <w:rPr>
          <w:rFonts w:hint="eastAsia" w:ascii="宋体" w:hAnsi="宋体" w:cs="宋体"/>
          <w:color w:val="000000" w:themeColor="text1"/>
          <w:sz w:val="24"/>
          <w:highlight w:val="none"/>
          <w:lang w:eastAsia="zh-TW"/>
          <w14:textFill>
            <w14:solidFill>
              <w14:schemeClr w14:val="tx1"/>
            </w14:solidFill>
          </w14:textFill>
        </w:rPr>
        <w:t xml:space="preserve">▲</w:t>
      </w:r>
      <w:bookmarkEnd w:id="15"/>
      <w:r/>
      <w:bookmarkEnd w:id="16"/>
      <w:r>
        <w:rPr>
          <w:rFonts w:hint="eastAsia" w:ascii="宋体" w:hAnsi="宋体" w:cs="宋体"/>
          <w:color w:val="000000" w:themeColor="text1"/>
          <w:sz w:val="24"/>
          <w:highlight w:val="none"/>
          <w14:textFill>
            <w14:solidFill>
              <w14:schemeClr w14:val="tx1"/>
            </w14:solidFill>
          </w14:textFill>
        </w:rPr>
        <w:t xml:space="preserve">（2）空调机组面板与框架之间及其它连接件之间需采用高弹性密封条密封，保证机组具有良好的气密性，机组的漏风率要符合箱体内静压为1000pa时，漏风率不大于0.09%；漏风率达到欧洲空气处理机组EN1886:2007  L1（M）级以上指标。(</w:t>
      </w:r>
      <w:r>
        <w:rPr>
          <w:rFonts w:hint="eastAsia" w:ascii="宋体" w:hAnsi="宋体" w:cs="宋体"/>
          <w:b/>
          <w:bCs/>
          <w:color w:val="000000" w:themeColor="text1"/>
          <w:sz w:val="24"/>
          <w:highlight w:val="none"/>
          <w:lang w:eastAsia="zh-TW"/>
          <w14:textFill>
            <w14:solidFill>
              <w14:schemeClr w14:val="tx1"/>
            </w14:solidFill>
          </w14:textFill>
        </w:rPr>
        <w:t xml:space="preserve">提供具有CMA或CNAS资质的检测机构出具的检测报告</w:t>
      </w:r>
      <w:r>
        <w:rPr>
          <w:rFonts w:hint="eastAsia" w:ascii="宋体" w:hAnsi="宋体" w:cs="宋体"/>
          <w:b/>
          <w:bCs/>
          <w:color w:val="000000" w:themeColor="text1"/>
          <w:sz w:val="24"/>
          <w:highlight w:val="none"/>
          <w14:textFill>
            <w14:solidFill>
              <w14:schemeClr w14:val="tx1"/>
            </w14:solidFill>
          </w14:textFill>
        </w:rPr>
        <w:t xml:space="preserve">并加盖投标人公章）</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（3）符合国家行业标准，</w:t>
      </w:r>
      <w:r>
        <w:rPr>
          <w:rFonts w:hint="eastAsia" w:ascii="宋体" w:hAnsi="宋体" w:cs="宋体"/>
          <w:color w:val="000000" w:themeColor="text1"/>
          <w:sz w:val="24"/>
          <w:highlight w:val="none"/>
          <w:lang w:val="it-IT" w:eastAsia="it-IT"/>
          <w14:textFill>
            <w14:solidFill>
              <w14:schemeClr w14:val="tx1"/>
            </w14:solidFill>
          </w14:textFill>
        </w:rPr>
        <w:t xml:space="preserve">无论是框梁（骨架）还是保温护板，只要同时接触机组内外空气的连接处均应采取绝对“断冷桥”结构。投标书必须详细说明具体的“断冷桥”措施、并提供详细说明及结构示意图。</w:t>
      </w:r>
      <w:r>
        <w:rPr>
          <w:rFonts w:hint="eastAsia" w:ascii="宋体" w:hAnsi="宋体" w:cs="宋体"/>
          <w:color w:val="000000" w:themeColor="text1"/>
          <w:sz w:val="24"/>
          <w:highlight w:val="none"/>
          <w14:textFill>
            <w14:solidFill>
              <w14:schemeClr w14:val="tx1"/>
            </w14:solidFill>
          </w14:textFill>
        </w:rPr>
        <w:t xml:space="preserve">机组应采取良好的防冷桥措施，机组在运行时，不得出现冷桥和凝露现象，整个面板的隔热性能必须达到EN1886-1997的T2级保温等级，整个箱体的冷桥/热桥系数必须达到EN1886 TB1级，（冷桥/热桥因子）达到欧标0.8。</w:t>
      </w:r>
      <w:r>
        <w:rPr>
          <w:rFonts w:hint="eastAsia" w:ascii="宋体" w:hAnsi="宋体" w:cs="宋体"/>
          <w:b/>
          <w:bCs/>
          <w:color w:val="000000" w:themeColor="text1"/>
          <w:sz w:val="24"/>
          <w:highlight w:val="none"/>
          <w14:textFill>
            <w14:solidFill>
              <w14:schemeClr w14:val="tx1"/>
            </w14:solidFill>
          </w14:textFill>
        </w:rPr>
        <w:t xml:space="preserve">（提供具有CMA或CNAS资质的检测机构出具的检测报告并加盖投标人公章）</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it-IT" w:eastAsia="it-IT"/>
          <w14:textFill>
            <w14:solidFill>
              <w14:schemeClr w14:val="tx1"/>
            </w14:solidFill>
          </w14:textFill>
        </w:rPr>
        <w:t xml:space="preserve">空调机组箱体应有足够的强度，当机组风量≥100000㎡/h、机组内保持静压正1000Pa条件下，机械强度符合EN1886 D1（M）级标准（在设计工况下，变形率不大于4mm/m）；每块面板四周均有铝合金边框，箱体4角配ABS护角。其强度应避免机组在运输和运行过程中产生变形。箱体底层面板具备足够的强度，满足人员安装、检修时不发生变形</w:t>
      </w:r>
      <w:r>
        <w:rPr>
          <w:rFonts w:hint="eastAsia" w:ascii="宋体" w:hAnsi="宋体" w:cs="宋体"/>
          <w:color w:val="000000" w:themeColor="text1"/>
          <w:sz w:val="24"/>
          <w:highlight w:val="none"/>
          <w:lang w:val="it-IT"/>
          <w14:textFill>
            <w14:solidFill>
              <w14:schemeClr w14:val="tx1"/>
            </w14:solidFill>
          </w14:textFill>
        </w:rPr>
        <w:t xml:space="preserve">。</w:t>
      </w:r>
      <w:r/>
    </w:p>
    <w:p>
      <w:pPr>
        <w:ind w:firstLine="480"/>
        <w:jc w:val="left"/>
        <w:spacing w:line="360" w:lineRule="auto"/>
        <w:widowControl/>
        <w:rPr>
          <w:rFonts w:hint="eastAsia" w:ascii="宋体" w:hAnsi="宋体" w:cs="宋体"/>
          <w:color w:val="000000" w:themeColor="text1"/>
          <w:sz w:val="24"/>
          <w:highlight w:val="none"/>
          <w14:textFill>
            <w14:solidFill>
              <w14:schemeClr w14:val="tx1"/>
            </w14:solidFill>
          </w14:textFill>
        </w:rPr>
        <w:outlineLvl w:val="0"/>
      </w:pPr>
      <w:r>
        <w:rPr>
          <w:rFonts w:hint="eastAsia" w:ascii="宋体" w:hAnsi="宋体" w:cs="宋体"/>
          <w:color w:val="000000" w:themeColor="text1"/>
          <w:sz w:val="24"/>
          <w:highlight w:val="none"/>
          <w14:textFill>
            <w14:solidFill>
              <w14:schemeClr w14:val="tx1"/>
            </w14:solidFill>
          </w14:textFill>
        </w:rPr>
        <w:t xml:space="preserve">（5）空调机组的箱体按功能段进行工厂生产，应易于现场组装。空调箱要有足够的维护空间，特别是风机故障时，空调箱体要便于拆卸，易于拆运风机。空调箱内壁不得出现清洁不到的死角。所有机组内部连接处的密封都要采用无硅的橡胶密封条，不得使用密封胶。</w:t>
      </w:r>
      <w:r/>
    </w:p>
    <w:p>
      <w:pPr>
        <w:pStyle w:val="888"/>
        <w:ind w:firstLine="480"/>
        <w:tabs>
          <w:tab w:val="left" w:pos="567" w:leader="none"/>
        </w:tabs>
        <w:rPr>
          <w:rFonts w:hint="eastAsia" w:ascii="宋体" w:hAnsi="宋体" w:eastAsia="宋体" w:cs="宋体"/>
          <w:bCs w:val="0"/>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rPr>
          <w:rFonts w:hint="eastAsia" w:ascii="宋体" w:hAnsi="宋体" w:eastAsia="宋体" w:cs="宋体"/>
          <w:bCs w:val="0"/>
          <w:color w:val="000000" w:themeColor="text1"/>
          <w:sz w:val="24"/>
          <w:highlight w:val="none"/>
          <w14:textFill>
            <w14:solidFill>
              <w14:schemeClr w14:val="tx1"/>
            </w14:solidFill>
          </w14:textFill>
        </w:rPr>
        <w:t xml:space="preserve">箱体内侧板采用净化专用板，具备抗菌、除菌、净化功能；</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2.3</w:t>
      </w:r>
      <w:r>
        <w:rPr>
          <w:rFonts w:hint="eastAsia" w:ascii="宋体" w:hAnsi="宋体" w:cs="宋体"/>
          <w:b/>
          <w:bCs/>
          <w:color w:val="000000" w:themeColor="text1"/>
          <w:sz w:val="24"/>
          <w:highlight w:val="none"/>
          <w:lang w:eastAsia="zh-TW"/>
          <w14:textFill>
            <w14:solidFill>
              <w14:schemeClr w14:val="tx1"/>
            </w14:solidFill>
          </w14:textFill>
        </w:rPr>
        <w:t xml:space="preserve">空调系统节能技术设计要求：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TW"/>
          <w14:textFill>
            <w14:solidFill>
              <w14:schemeClr w14:val="tx1"/>
            </w14:solidFill>
          </w14:textFill>
        </w:rPr>
        <w:t xml:space="preserve">）先进合理的设备选型：空气处理机组风机根据最高效率标准进行选型，系统各级过滤器均选取大容尘量的低阻力过滤器</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TW"/>
          <w14:textFill>
            <w14:solidFill>
              <w14:schemeClr w14:val="tx1"/>
            </w14:solidFill>
          </w14:textFill>
        </w:rPr>
        <w:t xml:space="preserve">降低风机吸收功率；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TW"/>
          <w14:textFill>
            <w14:solidFill>
              <w14:schemeClr w14:val="tx1"/>
            </w14:solidFill>
          </w14:textFill>
        </w:rPr>
        <w:t xml:space="preserve">）变频技术的应用：机组均采用变频器对风机电机进行控制，实现风量无级调节功能及值班工况低风量节能运行功能。</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从箱体强度、漏风率、传热系数、冷桥因子等指标进行控制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w:t>
      </w:r>
      <w:r>
        <w:rPr>
          <w:rFonts w:hint="eastAsia" w:ascii="宋体" w:hAnsi="宋体" w:cs="宋体"/>
          <w:color w:val="000000" w:themeColor="text1"/>
          <w:sz w:val="24"/>
          <w:highlight w:val="none"/>
          <w:lang w:eastAsia="zh-TW"/>
          <w14:textFill>
            <w14:solidFill>
              <w14:schemeClr w14:val="tx1"/>
            </w14:solidFill>
          </w14:textFill>
        </w:rPr>
        <w:t xml:space="preserve">空调自动化控制系统设计要求：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TW"/>
          <w14:textFill>
            <w14:solidFill>
              <w14:schemeClr w14:val="tx1"/>
            </w14:solidFill>
          </w14:textFill>
        </w:rPr>
        <w:t xml:space="preserve">）整体要求：采用业内多功能控制器、温、湿度传感器，压差开关、风阀执行器、电动调节阀、变频器等对系统的风量及温湿度进行控制。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TW"/>
          <w14:textFill>
            <w14:solidFill>
              <w14:schemeClr w14:val="tx1"/>
            </w14:solidFill>
          </w14:textFill>
        </w:rPr>
        <w:t xml:space="preserve">）空调控制系统的控制</w:t>
      </w:r>
      <w:r>
        <w:rPr>
          <w:rFonts w:hint="eastAsia" w:ascii="宋体" w:hAnsi="宋体" w:cs="宋体"/>
          <w:color w:val="000000" w:themeColor="text1"/>
          <w:sz w:val="24"/>
          <w:highlight w:val="none"/>
          <w14:textFill>
            <w14:solidFill>
              <w14:schemeClr w14:val="tx1"/>
            </w14:solidFill>
          </w14:textFill>
        </w:rPr>
        <w:t xml:space="preserve">必须</w:t>
      </w:r>
      <w:r>
        <w:rPr>
          <w:rFonts w:hint="eastAsia" w:ascii="宋体" w:hAnsi="宋体" w:cs="宋体"/>
          <w:color w:val="000000" w:themeColor="text1"/>
          <w:sz w:val="24"/>
          <w:highlight w:val="none"/>
          <w:lang w:eastAsia="zh-TW"/>
          <w14:textFill>
            <w14:solidFill>
              <w14:schemeClr w14:val="tx1"/>
            </w14:solidFill>
          </w14:textFill>
        </w:rPr>
        <w:t xml:space="preserve">满足远程控制的功能需求。</w:t>
      </w:r>
      <w:r/>
    </w:p>
    <w:p>
      <w:pPr>
        <w:ind w:firstLine="482"/>
        <w:spacing w:line="360" w:lineRule="auto"/>
        <w:rPr>
          <w:rFonts w:hint="eastAsia"/>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3、配套实验室质控系统</w:t>
      </w:r>
      <w:r/>
    </w:p>
    <w:p>
      <w:pPr>
        <w:ind w:firstLine="482"/>
        <w:spacing w:line="360" w:lineRule="auto"/>
        <w:rPr>
          <w:rFonts w:hint="eastAsia"/>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3.1集成终端控制平台</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实验室空气质控系统，10寸液晶触控屏，一体化控制柜落地安装，中央集成控制装置，含中控系统、电气控制系统、APP端口接口模块、触控式人机界面；数字化和图形化多种模式显示区域空气质量数据，实时显示系统运行数据控制系统运行状态。含pcr一键启停控制系统。</w:t>
      </w:r>
      <w:r/>
    </w:p>
    <w:p>
      <w:pPr>
        <w:ind w:firstLine="482"/>
        <w:spacing w:line="360" w:lineRule="auto"/>
        <w:rPr>
          <w:rFonts w:hint="eastAsia" w:ascii="宋体" w:hAnsi="宋体" w:cs="宋体"/>
          <w:b/>
          <w:bCs/>
          <w:color w:val="000000" w:themeColor="text1"/>
          <w:sz w:val="24"/>
          <w:highlight w:val="none"/>
          <w:lang w:eastAsia="zh-TW"/>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3.2 </w:t>
      </w:r>
      <w:r>
        <w:rPr>
          <w:rFonts w:hint="eastAsia" w:ascii="宋体" w:hAnsi="宋体" w:cs="宋体"/>
          <w:b/>
          <w:bCs/>
          <w:color w:val="000000" w:themeColor="text1"/>
          <w:sz w:val="24"/>
          <w:highlight w:val="none"/>
          <w:lang w:eastAsia="zh-TW"/>
          <w14:textFill>
            <w14:solidFill>
              <w14:schemeClr w14:val="tx1"/>
            </w14:solidFill>
          </w14:textFill>
        </w:rPr>
        <w:t xml:space="preserve">APP远程控制及监测报警软件</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TW"/>
          <w14:textFill>
            <w14:solidFill>
              <w14:schemeClr w14:val="tx1"/>
            </w14:solidFill>
          </w14:textFill>
        </w:rPr>
        <w:t xml:space="preserve">保证APP软件安全性，具备供应商</w:t>
      </w:r>
      <w:r>
        <w:rPr>
          <w:rFonts w:hint="eastAsia" w:ascii="宋体" w:hAnsi="宋体" w:cs="宋体"/>
          <w:color w:val="000000" w:themeColor="text1"/>
          <w:sz w:val="24"/>
          <w:highlight w:val="none"/>
          <w14:textFill>
            <w14:solidFill>
              <w14:schemeClr w14:val="tx1"/>
            </w14:solidFill>
          </w14:textFill>
        </w:rPr>
        <w:t xml:space="preserve">或厂家</w:t>
      </w:r>
      <w:r>
        <w:rPr>
          <w:rFonts w:hint="eastAsia" w:ascii="宋体" w:hAnsi="宋体" w:cs="宋体"/>
          <w:color w:val="000000" w:themeColor="text1"/>
          <w:sz w:val="24"/>
          <w:highlight w:val="none"/>
          <w:lang w:eastAsia="zh-TW"/>
          <w14:textFill>
            <w14:solidFill>
              <w14:schemeClr w14:val="tx1"/>
            </w14:solidFill>
          </w14:textFill>
        </w:rPr>
        <w:t xml:space="preserve">自主研发并拥有自主产权的APP控制软件。</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TW"/>
          <w14:textFill>
            <w14:solidFill>
              <w14:schemeClr w14:val="tx1"/>
            </w14:solidFill>
          </w14:textFill>
        </w:rPr>
        <w:t xml:space="preserve">保证APP软件安全性，具备供应商</w:t>
      </w:r>
      <w:r>
        <w:rPr>
          <w:rFonts w:hint="eastAsia" w:ascii="宋体" w:hAnsi="宋体" w:cs="宋体"/>
          <w:color w:val="000000" w:themeColor="text1"/>
          <w:sz w:val="24"/>
          <w:highlight w:val="none"/>
          <w14:textFill>
            <w14:solidFill>
              <w14:schemeClr w14:val="tx1"/>
            </w14:solidFill>
          </w14:textFill>
        </w:rPr>
        <w:t xml:space="preserve">或厂家</w:t>
      </w:r>
      <w:r>
        <w:rPr>
          <w:rFonts w:hint="eastAsia" w:ascii="宋体" w:hAnsi="宋体" w:cs="宋体"/>
          <w:color w:val="000000" w:themeColor="text1"/>
          <w:sz w:val="24"/>
          <w:highlight w:val="none"/>
          <w:lang w:eastAsia="zh-TW"/>
          <w14:textFill>
            <w14:solidFill>
              <w14:schemeClr w14:val="tx1"/>
            </w14:solidFill>
          </w14:textFill>
        </w:rPr>
        <w:t xml:space="preserve">自主研发并拥有自主产权的APP控制软件需在</w:t>
      </w:r>
      <w:r>
        <w:rPr>
          <w:rFonts w:hint="eastAsia" w:ascii="宋体" w:hAnsi="宋体" w:cs="宋体"/>
          <w:color w:val="000000" w:themeColor="text1"/>
          <w:sz w:val="24"/>
          <w:highlight w:val="none"/>
          <w14:textFill>
            <w14:solidFill>
              <w14:schemeClr w14:val="tx1"/>
            </w14:solidFill>
          </w14:textFill>
        </w:rPr>
        <w:t xml:space="preserve">手机应用</w:t>
      </w:r>
      <w:r>
        <w:rPr>
          <w:rFonts w:hint="eastAsia" w:ascii="宋体" w:hAnsi="宋体" w:cs="宋体"/>
          <w:color w:val="000000" w:themeColor="text1"/>
          <w:sz w:val="24"/>
          <w:highlight w:val="none"/>
          <w:lang w:eastAsia="zh-TW"/>
          <w14:textFill>
            <w14:solidFill>
              <w14:schemeClr w14:val="tx1"/>
            </w14:solidFill>
          </w14:textFill>
        </w:rPr>
        <w:t xml:space="preserve">商店上线。</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eastAsia="zh-TW"/>
          <w14:textFill>
            <w14:solidFill>
              <w14:schemeClr w14:val="tx1"/>
            </w14:solidFill>
          </w14:textFill>
        </w:rPr>
        <w:t xml:space="preserve">根据各级医院评审标准实施细则中对病理实验室环境要求，实验室质控数据保存云端（阿里云或腾讯云），服务器可存储系统数据存储时间不小于1年。</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3.3</w:t>
      </w:r>
      <w:r>
        <w:rPr>
          <w:rFonts w:hint="eastAsia" w:ascii="宋体" w:hAnsi="宋体" w:cs="宋体"/>
          <w:b/>
          <w:bCs/>
          <w:color w:val="000000" w:themeColor="text1"/>
          <w:sz w:val="24"/>
          <w:highlight w:val="none"/>
          <w:lang w:eastAsia="zh-TW"/>
          <w14:textFill>
            <w14:solidFill>
              <w14:schemeClr w14:val="tx1"/>
            </w14:solidFill>
          </w14:textFill>
        </w:rPr>
        <w:t xml:space="preserve">离子</w:t>
      </w:r>
      <w:r>
        <w:rPr>
          <w:rFonts w:hint="eastAsia" w:ascii="宋体" w:hAnsi="宋体" w:cs="宋体"/>
          <w:b/>
          <w:bCs/>
          <w:color w:val="000000" w:themeColor="text1"/>
          <w:sz w:val="24"/>
          <w:highlight w:val="none"/>
          <w14:textFill>
            <w14:solidFill>
              <w14:schemeClr w14:val="tx1"/>
            </w14:solidFill>
          </w14:textFill>
        </w:rPr>
        <w:t xml:space="preserve">空气处理主机</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TW"/>
          <w14:textFill>
            <w14:solidFill>
              <w14:schemeClr w14:val="tx1"/>
            </w14:solidFill>
          </w14:textFill>
        </w:rPr>
        <w:t xml:space="preserve">专业处理有害气体及细菌灭杀。安装在新风管道中，处理实验室内有害气体；根据室内空气中化学污染物变化情况，调节电离净化强度；运行相对湿度在0-99%范围内。</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TW"/>
          <w14:textFill>
            <w14:solidFill>
              <w14:schemeClr w14:val="tx1"/>
            </w14:solidFill>
          </w14:textFill>
        </w:rPr>
        <w:t xml:space="preserve">功率：230V,50/60Hz,10-80W。电离管的外电极通过螺丝固定的连接方式接地线接地，保证不会产生电火花。设备质量满足国内标准。</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eastAsia="zh-TW"/>
          <w14:textFill>
            <w14:solidFill>
              <w14:schemeClr w14:val="tx1"/>
            </w14:solidFill>
          </w14:textFill>
        </w:rPr>
        <w:t xml:space="preserve">风管道钢制安装框架安装，配管8根电离管。工作环境：最大工作温度60℃，最大工作湿度80%（RH）。</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eastAsia="zh-TW"/>
          <w14:textFill>
            <w14:solidFill>
              <w14:schemeClr w14:val="tx1"/>
            </w14:solidFill>
          </w14:textFill>
        </w:rPr>
        <w:t xml:space="preserve">离子空气处理主机中专用净化器经过具有CMA或CNAS资质的国家级检测机构检测，且检测结果达到甲醛（1小时）净化效率≥98%，TVOC（1小时）净化效率≥98%，白色葡萄球菌（1小时）净化效率≥99%，自然菌（1小时）净化效率≥94%，臭氧单位时间内臭氧浓度增加量低于0.1mg/m；</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TW"/>
          <w14:textFill>
            <w14:solidFill>
              <w14:schemeClr w14:val="tx1"/>
            </w14:solidFill>
          </w14:textFill>
        </w:rPr>
        <w:t xml:space="preserve">提供具有CMA或CNAS资质的检测机构出具的检测报告</w:t>
      </w:r>
      <w:r>
        <w:rPr>
          <w:rFonts w:hint="eastAsia" w:ascii="宋体" w:hAnsi="宋体" w:cs="宋体"/>
          <w:b/>
          <w:bCs/>
          <w:color w:val="000000" w:themeColor="text1"/>
          <w:sz w:val="24"/>
          <w:highlight w:val="none"/>
          <w14:textFill>
            <w14:solidFill>
              <w14:schemeClr w14:val="tx1"/>
            </w14:solidFill>
          </w14:textFill>
        </w:rPr>
        <w:t xml:space="preserve">并加盖投标人公章)</w:t>
      </w:r>
      <w:r/>
    </w:p>
    <w:p>
      <w:pPr>
        <w:ind w:firstLine="480"/>
        <w:spacing w:line="360" w:lineRule="auto"/>
        <w:rPr>
          <w:rFonts w:hint="eastAsia" w:ascii="宋体" w:hAnsi="宋体" w:cs="宋体"/>
          <w:b/>
          <w:bCs/>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lang w:bidi="ar"/>
          <w14:textFill>
            <w14:solidFill>
              <w14:schemeClr w14:val="tx1"/>
            </w14:solidFill>
          </w14:textFill>
        </w:rPr>
        <w:t xml:space="preserve">离子主机净化器经过具有CMA或CNAS资质的国家级检测机构检测，且验收检测结果达到大肠杆菌(1小时)净化效率&gt;99%，黑曲霉(1小时)净化效率&gt;99%白色葡萄球菌(1小时)净化效率&gt;99%，自然菌(1小时)净化效率&gt;94%，氨(2小时)去除率&gt;90%，硫化氢(2小时)去除率&gt;95%，甲型流感病毒 A/PR/8/34(1小时)去除率&gt;99.9%。</w:t>
      </w:r>
      <w:r>
        <w:rPr>
          <w:rFonts w:hint="eastAsia" w:ascii="宋体" w:hAnsi="宋体" w:cs="宋体"/>
          <w:b/>
          <w:bCs/>
          <w:color w:val="000000" w:themeColor="text1"/>
          <w:sz w:val="24"/>
          <w:highlight w:val="none"/>
          <w:lang w:bidi="ar"/>
          <w14:textFill>
            <w14:solidFill>
              <w14:schemeClr w14:val="tx1"/>
            </w14:solidFill>
          </w14:textFill>
        </w:rPr>
        <w:t xml:space="preserve">（</w:t>
      </w:r>
      <w:r>
        <w:rPr>
          <w:rFonts w:hint="eastAsia" w:ascii="宋体" w:hAnsi="宋体" w:cs="宋体"/>
          <w:b/>
          <w:bCs/>
          <w:color w:val="000000" w:themeColor="text1"/>
          <w:sz w:val="24"/>
          <w:highlight w:val="none"/>
          <w:lang w:eastAsia="zh-TW"/>
          <w14:textFill>
            <w14:solidFill>
              <w14:schemeClr w14:val="tx1"/>
            </w14:solidFill>
          </w14:textFill>
        </w:rPr>
        <w:t xml:space="preserve">提供具有CMA或CNAS资质的检测机构出具的检测报告</w:t>
      </w:r>
      <w:r>
        <w:rPr>
          <w:rFonts w:hint="eastAsia" w:ascii="宋体" w:hAnsi="宋体" w:cs="宋体"/>
          <w:b/>
          <w:bCs/>
          <w:color w:val="000000" w:themeColor="text1"/>
          <w:sz w:val="24"/>
          <w:highlight w:val="none"/>
          <w14:textFill>
            <w14:solidFill>
              <w14:schemeClr w14:val="tx1"/>
            </w14:solidFill>
          </w14:textFill>
        </w:rPr>
        <w:t xml:space="preserve">并加盖投标人公章)</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3.4甲醛监测传感器</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（1）分辨率高灵敏度实时监测甲醛数据，金属氧化物半导体传感器,自动基线校准。</w:t>
      </w:r>
      <w:r/>
    </w:p>
    <w:p>
      <w:pPr>
        <w:ind w:firstLine="480"/>
        <w:spacing w:line="360" w:lineRule="auto"/>
        <w:rPr>
          <w:rFonts w:hint="eastAsia" w:ascii="宋体" w:hAnsi="宋体" w:cs="宋体"/>
          <w:b/>
          <w:bCs/>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（2）考虑到实验室酒精挥发物的普遍性，该检测仪需对酒精具备良好抗干扰性、并具有自动湿度校准功能。</w:t>
      </w:r>
      <w:bookmarkStart w:id="17" w:name="OLE_LINK11"/>
      <w:r/>
      <w:bookmarkStart w:id="18" w:name="OLE_LINK30"/>
      <w:r>
        <w:rPr>
          <w:rFonts w:hint="eastAsia" w:ascii="宋体" w:hAnsi="宋体" w:cs="宋体"/>
          <w:b/>
          <w:bCs/>
          <w:color w:val="000000" w:themeColor="text1"/>
          <w:sz w:val="24"/>
          <w:highlight w:val="none"/>
          <w:lang w:bidi="ar"/>
          <w14:textFill>
            <w14:solidFill>
              <w14:schemeClr w14:val="tx1"/>
            </w14:solidFill>
          </w14:textFill>
        </w:rPr>
        <w:t xml:space="preserve">（</w:t>
      </w:r>
      <w:r>
        <w:rPr>
          <w:rFonts w:hint="eastAsia" w:ascii="宋体" w:hAnsi="宋体" w:cs="宋体"/>
          <w:b/>
          <w:bCs/>
          <w:color w:val="000000" w:themeColor="text1"/>
          <w:sz w:val="24"/>
          <w:highlight w:val="none"/>
          <w:lang w:eastAsia="zh-TW"/>
          <w14:textFill>
            <w14:solidFill>
              <w14:schemeClr w14:val="tx1"/>
            </w14:solidFill>
          </w14:textFill>
        </w:rPr>
        <w:t xml:space="preserve">提供具有CMA或CNAS资质的检测机构出具的检测报告</w:t>
      </w:r>
      <w:r>
        <w:rPr>
          <w:rFonts w:hint="eastAsia" w:ascii="宋体" w:hAnsi="宋体" w:cs="宋体"/>
          <w:b/>
          <w:bCs/>
          <w:color w:val="000000" w:themeColor="text1"/>
          <w:sz w:val="24"/>
          <w:highlight w:val="none"/>
          <w14:textFill>
            <w14:solidFill>
              <w14:schemeClr w14:val="tx1"/>
            </w14:solidFill>
          </w14:textFill>
        </w:rPr>
        <w:t xml:space="preserve">并加盖投标人公章)</w:t>
      </w:r>
      <w:r/>
    </w:p>
    <w:p>
      <w:pPr>
        <w:ind w:firstLine="480"/>
        <w:spacing w:line="360" w:lineRule="auto"/>
        <w:rPr>
          <w:rFonts w:hint="eastAsia" w:ascii="宋体" w:hAnsi="宋体" w:cs="宋体"/>
          <w:b/>
          <w:bCs/>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bookmarkEnd w:id="17"/>
      <w:r/>
      <w:bookmarkEnd w:id="18"/>
      <w:r>
        <w:rPr>
          <w:rFonts w:hint="eastAsia" w:ascii="宋体" w:hAnsi="宋体" w:cs="宋体"/>
          <w:color w:val="000000" w:themeColor="text1"/>
          <w:sz w:val="24"/>
          <w:highlight w:val="none"/>
          <w14:textFill>
            <w14:solidFill>
              <w14:schemeClr w14:val="tx1"/>
            </w14:solidFill>
          </w14:textFill>
        </w:rPr>
        <w:t xml:space="preserve">甲醛气体检测仪校准证书，测量范围(0.08~1.3)umol/mol,最大误差允许范围2.2%*k,k=2,测量数据不少于三组，校准结果不确定度不高于4%，产品校准合格。</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3.5层流离子布气单元</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TW"/>
          <w14:textFill>
            <w14:solidFill>
              <w14:schemeClr w14:val="tx1"/>
            </w14:solidFill>
          </w14:textFill>
        </w:rPr>
        <w:t xml:space="preserve">新风导流装置可确保新风垂直均匀输送至实验室内，不会引起室内多余的气流扰动；</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lang w:eastAsia="zh-TW"/>
          <w14:textFill>
            <w14:solidFill>
              <w14:schemeClr w14:val="tx1"/>
            </w14:solidFill>
          </w14:textFill>
        </w:rPr>
        <w:t xml:space="preserve">自带吊耳，适应各种吊顶形式，吊装方便。</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eastAsia="zh-TW"/>
          <w14:textFill>
            <w14:solidFill>
              <w14:schemeClr w14:val="tx1"/>
            </w14:solidFill>
          </w14:textFill>
        </w:rPr>
        <w:t xml:space="preserve">新风过滤滤芯，滤芯可定期更换。采用过滤等级不低于G4的高效环保材质，确保新风洁净舒适。</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eastAsia="zh-TW"/>
          <w14:textFill>
            <w14:solidFill>
              <w14:schemeClr w14:val="tx1"/>
            </w14:solidFill>
          </w14:textFill>
        </w:rPr>
        <w:t xml:space="preserve">布气面板，表面无螺丝安装，可拆卸。</w:t>
      </w:r>
      <w:r/>
    </w:p>
    <w:p>
      <w:pPr>
        <w:ind w:firstLine="480"/>
        <w:spacing w:line="360" w:lineRule="auto"/>
        <w:rPr>
          <w:rFonts w:hint="eastAsia" w:ascii="宋体" w:hAnsi="宋体" w:cs="宋体"/>
          <w:b/>
          <w:bCs/>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highlight w:val="none"/>
          <w:lang w:eastAsia="zh-TW"/>
          <w14:textFill>
            <w14:solidFill>
              <w14:schemeClr w14:val="tx1"/>
            </w14:solidFill>
          </w14:textFill>
        </w:rPr>
        <w:t xml:space="preserve">产品燃烧等级达 B2 级或以上，导热系数≤0.05</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TW"/>
          <w14:textFill>
            <w14:solidFill>
              <w14:schemeClr w14:val="tx1"/>
            </w14:solidFill>
          </w14:textFill>
        </w:rPr>
        <w:t xml:space="preserve">甲醛释放量为 0，且产品不含重金属(铅、镉、铬、汞）。</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TW"/>
          <w14:textFill>
            <w14:solidFill>
              <w14:schemeClr w14:val="tx1"/>
            </w14:solidFill>
          </w14:textFill>
        </w:rPr>
        <w:t xml:space="preserve">提供具有CMA或CNAS</w:t>
      </w:r>
      <w:r>
        <w:rPr>
          <w:rFonts w:hint="eastAsia" w:ascii="宋体" w:hAnsi="宋体" w:cs="宋体"/>
          <w:b/>
          <w:bCs/>
          <w:color w:val="000000" w:themeColor="text1"/>
          <w:sz w:val="24"/>
          <w:highlight w:val="none"/>
          <w14:textFill>
            <w14:solidFill>
              <w14:schemeClr w14:val="tx1"/>
            </w14:solidFill>
          </w14:textFill>
        </w:rPr>
        <w:t xml:space="preserve">资质</w:t>
      </w:r>
      <w:r>
        <w:rPr>
          <w:rFonts w:hint="eastAsia" w:ascii="宋体" w:hAnsi="宋体" w:cs="宋体"/>
          <w:b/>
          <w:bCs/>
          <w:color w:val="000000" w:themeColor="text1"/>
          <w:sz w:val="24"/>
          <w:highlight w:val="none"/>
          <w:lang w:eastAsia="zh-TW"/>
          <w14:textFill>
            <w14:solidFill>
              <w14:schemeClr w14:val="tx1"/>
            </w14:solidFill>
          </w14:textFill>
        </w:rPr>
        <w:t xml:space="preserve">的检测机构出具的检测报告</w:t>
      </w:r>
      <w:r>
        <w:rPr>
          <w:rFonts w:hint="eastAsia" w:ascii="宋体" w:hAnsi="宋体" w:cs="宋体"/>
          <w:b/>
          <w:bCs/>
          <w:color w:val="000000" w:themeColor="text1"/>
          <w:sz w:val="24"/>
          <w:highlight w:val="none"/>
          <w14:textFill>
            <w14:solidFill>
              <w14:schemeClr w14:val="tx1"/>
            </w14:solidFill>
          </w14:textFill>
        </w:rPr>
        <w:t xml:space="preserve">并加盖投标人公章)</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（6）</w:t>
      </w:r>
      <w:r>
        <w:rPr>
          <w:rFonts w:hint="eastAsia" w:ascii="宋体" w:hAnsi="宋体" w:cs="宋体"/>
          <w:color w:val="000000" w:themeColor="text1"/>
          <w:sz w:val="24"/>
          <w:highlight w:val="none"/>
          <w:lang w:eastAsia="zh-TW"/>
          <w14:textFill>
            <w14:solidFill>
              <w14:schemeClr w14:val="tx1"/>
            </w14:solidFill>
          </w14:textFill>
        </w:rPr>
        <w:t xml:space="preserve">产品具有一定的防腐蚀性能，依据GB/T 10125-2021，产品分别进行24H、48H、72H盐雾试验，表面无腐蚀迹象。</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eastAsia="zh-TW"/>
          <w14:textFill>
            <w14:solidFill>
              <w14:schemeClr w14:val="tx1"/>
            </w14:solidFill>
          </w14:textFill>
        </w:rPr>
        <w:t xml:space="preserve">提供具备CMA资质的检测机构出具的具有CMA标识的检测报告，报告中附产品检测前后对比照片，产品表面无腐蚀迹象</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并加盖投标人公章</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TW"/>
          <w14:textFill>
            <w14:solidFill>
              <w14:schemeClr w14:val="tx1"/>
            </w14:solidFill>
          </w14:textFill>
        </w:rPr>
        <w:t xml:space="preserve"> </w:t>
      </w:r>
      <w:r/>
    </w:p>
    <w:p>
      <w:pPr>
        <w:pStyle w:val="874"/>
        <w:ind w:firstLine="480"/>
        <w:spacing w:before="0" w:after="0" w:line="360" w:lineRule="auto"/>
        <w:tabs>
          <w:tab w:val="left" w:pos="432" w:leader="none"/>
        </w:tabs>
        <w:rPr>
          <w:rFonts w:hint="eastAsia" w:ascii="宋体" w:hAnsi="宋体" w:cs="宋体"/>
          <w:color w:val="000000" w:themeColor="text1"/>
          <w:sz w:val="24"/>
          <w:szCs w:val="24"/>
          <w:highlight w:val="none"/>
          <w:lang w:eastAsia="zh-TW"/>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4、实验室辅助设备</w:t>
      </w:r>
      <w:r/>
    </w:p>
    <w:p>
      <w:pPr>
        <w:ind w:firstLine="482"/>
        <w:spacing w:line="360" w:lineRule="auto"/>
        <w:rPr>
          <w:rFonts w:hint="eastAsia" w:ascii="宋体" w:hAnsi="宋体" w:cs="宋体"/>
          <w:b/>
          <w:bCs/>
          <w:color w:val="000000" w:themeColor="text1"/>
          <w:sz w:val="24"/>
          <w:highlight w:val="none"/>
          <w:lang w:eastAsia="zh-TW"/>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4.1</w:t>
      </w:r>
      <w:r>
        <w:rPr>
          <w:rFonts w:hint="eastAsia" w:ascii="宋体" w:hAnsi="宋体" w:cs="宋体"/>
          <w:b/>
          <w:bCs/>
          <w:color w:val="000000" w:themeColor="text1"/>
          <w:sz w:val="24"/>
          <w:highlight w:val="none"/>
          <w:lang w:eastAsia="zh-TW"/>
          <w14:textFill>
            <w14:solidFill>
              <w14:schemeClr w14:val="tx1"/>
            </w14:solidFill>
          </w14:textFill>
        </w:rPr>
        <w:t xml:space="preserve">病理取材台</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（1）规格尺寸：1800*900*1950mm（±5）（特殊要求可定制）；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（2）设备材质：一体式整体台面采用厚度≥2mm优质304不锈钢 ，其余部分采用厚度≥1.2mm优质304不锈钢，整体防腐耐磨不锈蚀；</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（3）表面处理：不锈钢整体拉丝，丝纹清晰美观；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（4）排风系统：侧排风抽风系统，可设定一周的每天自动开关闭时间；消音处理，噪声小于45分贝；吸风罩截面风速&gt;1米/秒；带离子新风导入接口及新风散流装置，可导入净化系统新风。</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照明系统：双LED平板灯照明嵌入式安装,≥24W双光源，整体台面光照均匀；带紫外线杀菌功能，紫外灭菌光源≥6W,有效对整个取材操作台面杀菌消毒，可设定一周的每天自动开关闭时间；带LED暖光源聚光射灯,≥5W光源；</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水路系统：配置即热式电加热热水器，操作台面设置品牌冷热水拉伸龙头；台面喷淋装置，电控，水量无极可调；台面一体化水池，配置品牌折叠冷水龙头，脚踏控制龙头，水量无极可调，12V安全电压控制品牌管道粉碎机，强制排水；水池底部四周圆弧，无死角；取台面斜度≥8°，便于水的流动,四周圆弧，无死角；</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（7）控制系统：≥7寸液晶触摸显示控制，友好操作界面；12v安全电压脚踏开关控制水槽龙头；水槽龙头及台面喷淋电磁阀控制；防水电源插座；</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（8）取材配置  PE取材刀板（≥400*300），带不锈钢支架（支架带400*300毫米级刻度）；抽风罩带1米刻度标尺，毫米级，方便取材测量；碎标本过滤装置；    </w:t>
      </w:r>
      <w:r/>
    </w:p>
    <w:p>
      <w:pPr>
        <w:ind w:firstLine="482"/>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4.2通风柜（手工染色、全封闭脱水、包埋、染封一体、封片晾片）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规格尺寸根据使用功能定制</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（1）柜体：全钢结构。采用厚度为1.0mm以上优质冷轧钢板，表面酸洗磷化处理，喷涂环氧树脂粉末高温固化，拒绝镀锌钢板直接喷涂油漆；</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（2）视窗：采用厚5mm强化玻璃。带PVC滑槽，无噪音，无级变速平衡砝码设计，视窗高度可停在任意位置；</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（3）照明：台面照度达到400LUX，灯具及镇流器与通风柜内的气流无接触；</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（4）台面：落地柜不含台面，上下柜有台面的通风柜台面</w:t>
      </w:r>
      <w:r>
        <w:rPr>
          <w:rFonts w:hint="eastAsia" w:ascii="宋体" w:hAnsi="宋体" w:cs="宋体"/>
          <w:color w:val="000000" w:themeColor="text1"/>
          <w:sz w:val="24"/>
          <w:highlight w:val="none"/>
          <w:lang w:eastAsia="zh-TW"/>
          <w14:textFill>
            <w14:solidFill>
              <w14:schemeClr w14:val="tx1"/>
            </w14:solidFill>
          </w14:textFill>
        </w:rPr>
        <w:t xml:space="preserve">采用总厚25mm一体实芯黑色胚体实验室专用陶瓷碟型台面，技术参数满足以下所有指标，</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a台面参照GB/T 17657-2022检测依据，污染物接触时间不少于48小时，包括马克笔（晨光记号笔)，仁和碘伏(碘酒)，二氯甲烷 99.8%，丙酮 99.5%等至少7种试剂检测正面都符合5级无明显变化。</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b水杯表面耐污性能：参照GB/T17657-2022，接触时间不少于48小时,检测结果：高氯酸72%，盐酸37%，硝酸65%，氢氧化钠40%，王水等至少11种检测种类，检测结果符合5级无明显变化。</w:t>
      </w:r>
      <w:r/>
    </w:p>
    <w:p>
      <w:pPr>
        <w:ind w:firstLine="480"/>
        <w:spacing w:line="360" w:lineRule="auto"/>
        <w:rPr>
          <w:rFonts w:hint="eastAsia" w:ascii="宋体" w:hAnsi="宋体" w:cs="宋体"/>
          <w:color w:val="000000" w:themeColor="text1"/>
          <w:sz w:val="24"/>
          <w:highlight w:val="none"/>
          <w:lang w:eastAsia="zh-TW"/>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c为确保碟型台面一体成型（非后期黏贴）阻水边阻水效果，碟型凹面区域储水量测量结果水容量为不低于5L/㎡。</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d质量稳定性：为确保台面的质量稳定性和可靠性，提供台面制造厂商的中国绿色产品认证证明、产品3C强制认证证明，认证范围中至少包括实验室陶瓷板等材料，以此证明产品稳定。需提供认证证书原件或复印件并加盖厂商公章。</w:t>
      </w:r>
      <w:r/>
    </w:p>
    <w:p>
      <w:pPr>
        <w:numPr>
          <w:ilvl w:val="0"/>
          <w:numId w:val="5"/>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水盆：实验室专用黑色PP水盆；水龙头：台雄单口陶瓷芯优质水嘴，可调节水平方向。</w:t>
      </w:r>
      <w:r/>
    </w:p>
    <w:p>
      <w:pPr>
        <w:numPr>
          <w:ilvl w:val="0"/>
          <w:numId w:val="5"/>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内衬板：采用5mm厚白色弗纤内衬板，具有阻燃、自动熄火、耐高温，不易染色发黄易清洁，使用年限长等性能，技术参数满足以下所有指标：</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a耐高温性能：提供参照</w:t>
      </w:r>
      <w:r>
        <w:rPr>
          <w:rFonts w:hint="eastAsia" w:ascii="宋体" w:hAnsi="宋体" w:cs="宋体"/>
          <w:color w:val="000000" w:themeColor="text1"/>
          <w:sz w:val="24"/>
          <w:highlight w:val="none"/>
          <w14:textFill>
            <w14:solidFill>
              <w14:schemeClr w14:val="tx1"/>
            </w14:solidFill>
          </w14:textFill>
        </w:rPr>
        <w:t xml:space="preserve">GB/T17657-2022</w:t>
      </w:r>
      <w:r>
        <w:rPr>
          <w:rFonts w:hint="eastAsia" w:ascii="宋体" w:hAnsi="宋体" w:cs="宋体"/>
          <w:color w:val="000000" w:themeColor="text1"/>
          <w:sz w:val="24"/>
          <w:highlight w:val="none"/>
          <w14:textFill>
            <w14:solidFill>
              <w14:schemeClr w14:val="tx1"/>
            </w14:solidFill>
          </w14:textFill>
        </w:rPr>
        <w:t xml:space="preserve">标准的测试报告，检测结果符合：表面未产生裂纹。</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b耐干热性能：提供参照GB/T17657-2022标准的测试报告，检测结果符合：5级。</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c弹性模量： 提供参照GB/T17657-2022标准的测试报告，检测结果符合：≥8990 MPa。</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（7）可APP远程控制排风系统，提供手机APP内实际用户案例的设备控制界面截图，可现场根据要求使用实际案例进行控制演示。</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4.3全钢实验台</w:t>
      </w:r>
      <w:r/>
    </w:p>
    <w:p>
      <w:pPr>
        <w:ind w:firstLine="480"/>
        <w:spacing w:line="360" w:lineRule="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（1）</w:t>
      </w:r>
      <w:r>
        <w:rPr>
          <w:rFonts w:ascii="宋体" w:hAnsi="宋体" w:cs="宋体"/>
          <w:color w:val="000000" w:themeColor="text1"/>
          <w:sz w:val="24"/>
          <w:highlight w:val="none"/>
          <w:lang w:bidi="ar"/>
          <w14:textFill>
            <w14:solidFill>
              <w14:schemeClr w14:val="tx1"/>
            </w14:solidFill>
          </w14:textFill>
        </w:rPr>
        <w:t xml:space="preserve">规格尺寸L*750*800，外壳说明：外壳</w:t>
      </w:r>
      <w:r>
        <w:rPr>
          <w:rFonts w:hint="eastAsia" w:ascii="宋体" w:hAnsi="宋体" w:cs="宋体"/>
          <w:color w:val="000000" w:themeColor="text1"/>
          <w:sz w:val="24"/>
          <w:highlight w:val="none"/>
          <w:lang w:bidi="ar"/>
          <w14:textFill>
            <w14:solidFill>
              <w14:schemeClr w14:val="tx1"/>
            </w14:solidFill>
          </w14:textFill>
        </w:rPr>
        <w:t xml:space="preserve">采</w:t>
      </w:r>
      <w:r>
        <w:rPr>
          <w:rFonts w:ascii="宋体" w:hAnsi="宋体" w:cs="宋体"/>
          <w:color w:val="000000" w:themeColor="text1"/>
          <w:sz w:val="24"/>
          <w:highlight w:val="none"/>
          <w:lang w:bidi="ar"/>
          <w14:textFill>
            <w14:solidFill>
              <w14:schemeClr w14:val="tx1"/>
            </w14:solidFill>
          </w14:textFill>
        </w:rPr>
        <w:t xml:space="preserve">用1.0mm优质冷轧钢板折弯耐焊接后成型</w:t>
      </w:r>
      <w:r>
        <w:rPr>
          <w:rFonts w:hint="eastAsia" w:ascii="宋体" w:hAnsi="宋体" w:cs="宋体"/>
          <w:color w:val="000000" w:themeColor="text1"/>
          <w:sz w:val="24"/>
          <w:highlight w:val="none"/>
          <w:lang w:bidi="ar"/>
          <w14:textFill>
            <w14:solidFill>
              <w14:schemeClr w14:val="tx1"/>
            </w14:solidFill>
          </w14:textFill>
        </w:rPr>
        <w:t xml:space="preserve">，</w:t>
      </w:r>
      <w:r>
        <w:rPr>
          <w:rFonts w:ascii="宋体" w:hAnsi="宋体" w:cs="宋体"/>
          <w:color w:val="000000" w:themeColor="text1"/>
          <w:sz w:val="24"/>
          <w:highlight w:val="none"/>
          <w:lang w:bidi="ar"/>
          <w14:textFill>
            <w14:solidFill>
              <w14:schemeClr w14:val="tx1"/>
            </w14:solidFill>
          </w14:textFill>
        </w:rPr>
        <w:t xml:space="preserve">酸洗磷化处理后喷涂环氧树脂粉末</w:t>
      </w:r>
      <w:r>
        <w:rPr>
          <w:rFonts w:hint="eastAsia" w:ascii="宋体" w:hAnsi="宋体" w:cs="宋体"/>
          <w:color w:val="000000" w:themeColor="text1"/>
          <w:sz w:val="24"/>
          <w:highlight w:val="none"/>
          <w:lang w:bidi="ar"/>
          <w14:textFill>
            <w14:solidFill>
              <w14:schemeClr w14:val="tx1"/>
            </w14:solidFill>
          </w14:textFill>
        </w:rPr>
        <w:t xml:space="preserve">高</w:t>
      </w:r>
      <w:r>
        <w:rPr>
          <w:rFonts w:ascii="宋体" w:hAnsi="宋体" w:cs="宋体"/>
          <w:color w:val="000000" w:themeColor="text1"/>
          <w:sz w:val="24"/>
          <w:highlight w:val="none"/>
          <w:lang w:bidi="ar"/>
          <w14:textFill>
            <w14:solidFill>
              <w14:schemeClr w14:val="tx1"/>
            </w14:solidFill>
          </w14:textFill>
        </w:rPr>
        <w:t xml:space="preserve">温烘烤固化；</w:t>
      </w:r>
      <w:r/>
    </w:p>
    <w:p>
      <w:pPr>
        <w:ind w:firstLine="480"/>
        <w:spacing w:line="360" w:lineRule="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（2）</w:t>
      </w:r>
      <w:r>
        <w:rPr>
          <w:rFonts w:ascii="宋体" w:hAnsi="宋体" w:cs="宋体"/>
          <w:color w:val="000000" w:themeColor="text1"/>
          <w:sz w:val="24"/>
          <w:highlight w:val="none"/>
          <w:lang w:bidi="ar"/>
          <w14:textFill>
            <w14:solidFill>
              <w14:schemeClr w14:val="tx1"/>
            </w14:solidFill>
          </w14:textFill>
        </w:rPr>
        <w:t xml:space="preserve">门板说明：斜口式，采用1.0mm优质冷轧钢板（双层)，无焊连接可拆卸带减震垫。酸洗磷化处理后喷涂环氧树脂粉末高温烘烤固化；</w:t>
      </w:r>
      <w:r/>
    </w:p>
    <w:p>
      <w:pPr>
        <w:ind w:firstLine="480"/>
        <w:spacing w:line="360" w:lineRule="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（3）</w:t>
      </w:r>
      <w:r>
        <w:rPr>
          <w:rFonts w:ascii="宋体" w:hAnsi="宋体" w:cs="宋体"/>
          <w:color w:val="000000" w:themeColor="text1"/>
          <w:sz w:val="24"/>
          <w:highlight w:val="none"/>
          <w:lang w:bidi="ar"/>
          <w14:textFill>
            <w14:solidFill>
              <w14:schemeClr w14:val="tx1"/>
            </w14:solidFill>
          </w14:textFill>
        </w:rPr>
        <w:t xml:space="preserve">铰链说明：配置品牌铰链，外形美观，开合时无噪音，防锈、</w:t>
      </w:r>
      <w:r>
        <w:rPr>
          <w:rFonts w:hint="eastAsia" w:ascii="宋体" w:hAnsi="宋体" w:cs="宋体"/>
          <w:color w:val="000000" w:themeColor="text1"/>
          <w:sz w:val="24"/>
          <w:highlight w:val="none"/>
          <w:lang w:bidi="ar"/>
          <w14:textFill>
            <w14:solidFill>
              <w14:schemeClr w14:val="tx1"/>
            </w14:solidFill>
          </w14:textFill>
        </w:rPr>
        <w:t xml:space="preserve">耐腐蚀</w:t>
      </w:r>
      <w:r>
        <w:rPr>
          <w:rFonts w:ascii="宋体" w:hAnsi="宋体" w:cs="宋体"/>
          <w:color w:val="000000" w:themeColor="text1"/>
          <w:sz w:val="24"/>
          <w:highlight w:val="none"/>
          <w:lang w:bidi="ar"/>
          <w14:textFill>
            <w14:solidFill>
              <w14:schemeClr w14:val="tx1"/>
            </w14:solidFill>
          </w14:textFill>
        </w:rPr>
        <w:t xml:space="preserve">能力强，并配有格拉斯导轨；</w:t>
      </w:r>
      <w:r/>
    </w:p>
    <w:p>
      <w:pPr>
        <w:ind w:firstLine="480"/>
        <w:spacing w:line="360" w:lineRule="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（4）</w:t>
      </w:r>
      <w:r>
        <w:rPr>
          <w:rFonts w:ascii="宋体" w:hAnsi="宋体" w:cs="宋体"/>
          <w:color w:val="000000" w:themeColor="text1"/>
          <w:sz w:val="24"/>
          <w:highlight w:val="none"/>
          <w:lang w:bidi="ar"/>
          <w14:textFill>
            <w14:solidFill>
              <w14:schemeClr w14:val="tx1"/>
            </w14:solidFill>
          </w14:textFill>
        </w:rPr>
        <w:t xml:space="preserve">调整脚说明：采用直径φ10mm塑调整脚，防震、防潮、耐腐蚀，可根据室</w:t>
      </w:r>
      <w:r>
        <w:rPr>
          <w:rFonts w:hint="eastAsia" w:ascii="宋体" w:hAnsi="宋体" w:cs="宋体"/>
          <w:color w:val="000000" w:themeColor="text1"/>
          <w:sz w:val="24"/>
          <w:highlight w:val="none"/>
          <w:lang w:bidi="ar"/>
          <w14:textFill>
            <w14:solidFill>
              <w14:schemeClr w14:val="tx1"/>
            </w14:solidFill>
          </w14:textFill>
        </w:rPr>
        <w:t xml:space="preserve">内</w:t>
      </w:r>
      <w:r>
        <w:rPr>
          <w:rFonts w:ascii="宋体" w:hAnsi="宋体" w:cs="宋体"/>
          <w:color w:val="000000" w:themeColor="text1"/>
          <w:sz w:val="24"/>
          <w:highlight w:val="none"/>
          <w:lang w:bidi="ar"/>
          <w14:textFill>
            <w14:solidFill>
              <w14:schemeClr w14:val="tx1"/>
            </w14:solidFill>
          </w14:textFill>
        </w:rPr>
        <w:t xml:space="preserve">地坪适当调整柜体高度,最大调节为0-30mm；</w:t>
      </w:r>
      <w:r/>
    </w:p>
    <w:p>
      <w:pPr>
        <w:ind w:firstLine="480"/>
        <w:spacing w:line="360" w:lineRule="auto"/>
        <w:rPr>
          <w:rFonts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（5）</w:t>
      </w:r>
      <w:r>
        <w:rPr>
          <w:rFonts w:ascii="宋体" w:hAnsi="宋体" w:cs="宋体"/>
          <w:color w:val="000000" w:themeColor="text1"/>
          <w:sz w:val="24"/>
          <w:highlight w:val="none"/>
          <w:lang w:bidi="ar"/>
          <w14:textFill>
            <w14:solidFill>
              <w14:schemeClr w14:val="tx1"/>
            </w14:solidFill>
          </w14:textFill>
        </w:rPr>
        <w:t xml:space="preserve">工艺说明：所有钢板焊接经环氧树脂粉喷涂后，目视平整无焊点。所有水、电、气路要求安全、适用，并隐藏式安装。在柜体后背板设维修孔；</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（6）</w:t>
      </w:r>
      <w:r>
        <w:rPr>
          <w:rFonts w:ascii="宋体" w:hAnsi="宋体" w:cs="宋体"/>
          <w:color w:val="000000" w:themeColor="text1"/>
          <w:sz w:val="24"/>
          <w:highlight w:val="none"/>
          <w:lang w:bidi="ar"/>
          <w14:textFill>
            <w14:solidFill>
              <w14:schemeClr w14:val="tx1"/>
            </w14:solidFill>
          </w14:textFill>
        </w:rPr>
        <w:t xml:space="preserve">台面：</w:t>
      </w:r>
      <w:r>
        <w:rPr>
          <w:rFonts w:hint="eastAsia" w:ascii="宋体" w:hAnsi="宋体" w:cs="宋体"/>
          <w:color w:val="000000" w:themeColor="text1"/>
          <w:sz w:val="24"/>
          <w:highlight w:val="none"/>
          <w:lang w:bidi="ar"/>
          <w14:textFill>
            <w14:solidFill>
              <w14:schemeClr w14:val="tx1"/>
            </w14:solidFill>
          </w14:textFill>
        </w:rPr>
        <w:t xml:space="preserve">采用20mm厚一体实芯黑色胚体实验室专用陶瓷台面，技术参数满足以下所有指标：</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a工艺要求：参照T/CIQA 10-2020标准，检测结果符合：样品敲碎后里面无空洞，无直径2mm以上气泡，无杂色，为一体实心胚体。</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b外观要求：参照T/CIQA 10-2020标准，检测结果符合：样品釉面与胚体之间无脱层，釉面与胚体成一体结构，釉面为烧成颜色。</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c承载性能：参照T/CIQA 10-2020 4.1.2附录A检测标准，在样品上施加≥400kg载荷，保载时间≥1190h，样品未被破坏。</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d断裂模数：参照T/CIQA 10-2020标准，检测结果符合：单个值39N/mm²~49N/mm²。</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e耐污染性能：台面参照GB/T 17657-2022检测依据，污染物接触时间不少于48小时，包括马克笔（晨光记号笔)，仁和碘伏(碘酒)，二氯甲烷 99.8%，丙酮 99.5%等至少9种试剂检测正面都符合5级无明显变化。</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f耐高温性能：参照GB/T 17657-2022检测依据，检测结果符合：试件表面无裂纹。</w:t>
      </w:r>
      <w:r/>
    </w:p>
    <w:p>
      <w:pPr>
        <w:ind w:firstLine="480"/>
        <w:spacing w:line="360" w:lineRule="auto"/>
        <w:rPr>
          <w:rFonts w:hint="eastAsia" w:ascii="宋体" w:hAnsi="宋体" w:cs="宋体"/>
          <w:color w:val="000000" w:themeColor="text1"/>
          <w:sz w:val="24"/>
          <w:highlight w:val="none"/>
          <w:lang w:bidi="ar"/>
          <w14:textFill>
            <w14:solidFill>
              <w14:schemeClr w14:val="tx1"/>
            </w14:solidFill>
          </w14:textFill>
        </w:rPr>
      </w:pPr>
      <w:r>
        <w:rPr>
          <w:rFonts w:hint="eastAsia" w:ascii="宋体" w:hAnsi="宋体" w:cs="宋体"/>
          <w:color w:val="000000" w:themeColor="text1"/>
          <w:sz w:val="24"/>
          <w:highlight w:val="none"/>
          <w:lang w:bidi="ar"/>
          <w14:textFill>
            <w14:solidFill>
              <w14:schemeClr w14:val="tx1"/>
            </w14:solidFill>
          </w14:textFill>
        </w:rPr>
        <w:t xml:space="preserve">g耐划痕性能: 参照GB/T 17657-2022检测依据，检测结果符合：3级，2.0N负荷测试后未见划痕。</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w:t>
      </w:r>
      <w:r>
        <w:rPr>
          <w:rFonts w:hint="eastAsia" w:ascii="宋体" w:hAnsi="宋体" w:cs="宋体"/>
          <w:b/>
          <w:color w:val="000000" w:themeColor="text1"/>
          <w:sz w:val="24"/>
          <w:highlight w:val="none"/>
          <w14:textFill>
            <w14:solidFill>
              <w14:schemeClr w14:val="tx1"/>
            </w14:solidFill>
          </w14:textFill>
        </w:rPr>
        <w:t xml:space="preserve">材料进场前必须由监理、采购人验收合格后方可进场。</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九、安装管理及验收要求</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在响应文件中应提供详细的施工组织设计，确保安全文明施工、项目质量达到规范要求。在工作开始之日起，指派有经验的工程师负责现场工作的组织、协调和施工工作，并根据施工时间安排，提供相应阶段的验收文档，由采购单位核实并签字。</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1、设备验收及交货</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（1）设备质量应满足相关规范要求。</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（2）验收按采购文件中的主要技术性能指标、要求及配置、相关技术规范及设备安装的设计图纸进行。</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（3）验收必须由采购人、成交商、监理方三方到场验收。</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（4）正式验收前成交商应自行初验后再写出验收大纲，经采购人同意后，双方按验收大纲进行验收，验收后，写出验收报告，由双方签字。</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（5）验收不合格，成交商必须按照国家相关技术规范和采购文件要求进行限期整改，并承担一切复验与整改费用。</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（6）验收后成交商向采购人交付的有关资料：</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6.1合同规定的验收报告与验收资料；</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6.2各种试验记录；</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6.3所有设备及备件清单所有外购设备的检验合格证、说明书、装箱清单、图纸与有关资料其它应交付的有关资料及竣工图纸。</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6.4用户操作手册和维修手册</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（7）设备验收后，成交商应向采购人提供本次采购项目所含有关的技术资料，一式三份。</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8、成交商应提供的技术资料，技术资料的内容应包括但不限于：</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（1）使用手册或使用说明书；</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（2）安装说明书；</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（3）主要设备及材料的技术规格；</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（4）系统故障判断及维修说明书；</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（5）系统维护、保养说明书；</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十、售后服务要求</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免费质量保证期：自实际工程竣工验收合格之日起计算。质保期不少于两年，所有设备提供终身维护服务。在全部工程竣工验收前，经采购人提前验收的区段工程，其保修期的起算日期相应提前。在质保期内所有产品性能如出现质量问题（人为破坏或自然灾害等不可抗力除外），由成交商负责全免费（免全部工时费、材料费、管理费、财务费等）更换或维修。质保期内所有耗材备品备件均须原厂备品备件，由成交商承担，供应商须在响应文件中提供备品备件清单及价格。质保期满后，无论采购人是否另行选择维保供应商，成交商应及时优惠提供所需的备品备件。</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2、供应商应具有固定的服务机构，根据提供的相关材料，提供服务机构的营业执照等证明材料以及供应商售后服务承诺书原件。</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3、在质量保证期内，除正常免费保养外，一旦接到使用单位的报修电话后，成交商应在4小时内派遣有经验的维修工程师赴现场提供免费维修服务；</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4、在每次报修结束后的4小时内送交使用单位一份维修报告，标明报修时间、维修工程师到场时间、故障原因、采取的维修措施及系统恢复时间。</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5、供应商应能长期提供良好的技术支持及零配件的优惠供应。</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6、供应商应免费提供人员的现场培训及对应的培训视频，包括但不限于操作培训、保养培训和维修培训，并提供书面承诺和培训方案；免费培训操作人员至熟悉为止。</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7、供应商对本项目设备实行定期巡访制度，巡访人员每1个月至少一次赴现场对设备进行必要的维护性保养和检测，并认真做好巡访记录。</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8、供应商在响应文件中详细对质量保证及售后服务方案作出承诺。</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十一、项目工期要求</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合同签订后120天完成供货安装调试，并经验收合格，交付使用。</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十二、付款方式</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合同签订后支付合同价款的30%，设备到货并安装调试完毕并经验收合格支付至合同价款的80%，审计单位审定后支付至审定价的97%，余款在本合同项目验收合格两年内一次性付清（无息）。</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十三、其他说明：</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1、响应报价为固定总价，报价包括但不限于采购文件所确定采购范围内</w:t>
      </w:r>
      <w:r>
        <w:rPr>
          <w:rFonts w:hint="eastAsia" w:ascii="宋体" w:hAnsi="宋体" w:cs="宋体"/>
          <w:bCs/>
          <w:color w:val="000000" w:themeColor="text1"/>
          <w:sz w:val="24"/>
          <w:highlight w:val="none"/>
          <w14:textFill>
            <w14:solidFill>
              <w14:schemeClr w14:val="tx1"/>
            </w14:solidFill>
          </w14:textFill>
        </w:rPr>
        <w:t xml:space="preserve">相应图纸的全部内容</w:t>
      </w:r>
      <w:r>
        <w:rPr>
          <w:rFonts w:hint="eastAsia" w:ascii="宋体" w:hAnsi="宋体" w:cs="宋体"/>
          <w:bCs/>
          <w:color w:val="000000" w:themeColor="text1"/>
          <w:sz w:val="24"/>
          <w:highlight w:val="none"/>
          <w14:textFill>
            <w14:solidFill>
              <w14:schemeClr w14:val="tx1"/>
            </w14:solidFill>
          </w14:textFill>
        </w:rPr>
        <w:t xml:space="preserve">，以及为按采购文件所确定的工期、质量、安全要求，完成上述内容所必须的附属工程、临时工程、机械设备、材料、劳务、技术措施、施工方法、场地清理、有关材料和构件场内外二次搬运费、垃圾的清理外运所有费、现场安全文明施工措施费、总包管理费、</w:t>
      </w:r>
      <w:r>
        <w:rPr>
          <w:rFonts w:hint="eastAsia" w:ascii="宋体" w:hAnsi="宋体" w:cs="宋体"/>
          <w:bCs/>
          <w:color w:val="000000" w:themeColor="text1"/>
          <w:sz w:val="24"/>
          <w:highlight w:val="none"/>
          <w:lang w:val="fr-FR"/>
          <w14:textFill>
            <w14:solidFill>
              <w14:schemeClr w14:val="tx1"/>
            </w14:solidFill>
          </w14:textFill>
        </w:rPr>
        <w:t xml:space="preserve">税金等一切</w:t>
      </w:r>
      <w:r>
        <w:rPr>
          <w:rFonts w:hint="eastAsia" w:ascii="宋体" w:hAnsi="宋体" w:cs="宋体"/>
          <w:bCs/>
          <w:color w:val="000000" w:themeColor="text1"/>
          <w:sz w:val="24"/>
          <w:highlight w:val="none"/>
          <w14:textFill>
            <w14:solidFill>
              <w14:schemeClr w14:val="tx1"/>
            </w14:solidFill>
          </w14:textFill>
        </w:rPr>
        <w:t xml:space="preserve">货物和服务的</w:t>
      </w:r>
      <w:r>
        <w:rPr>
          <w:rFonts w:hint="eastAsia" w:ascii="宋体" w:hAnsi="宋体" w:cs="宋体"/>
          <w:bCs/>
          <w:color w:val="000000" w:themeColor="text1"/>
          <w:sz w:val="24"/>
          <w:highlight w:val="none"/>
          <w:lang w:val="fr-FR"/>
          <w14:textFill>
            <w14:solidFill>
              <w14:schemeClr w14:val="tx1"/>
            </w14:solidFill>
          </w14:textFill>
        </w:rPr>
        <w:t xml:space="preserve">费用</w:t>
      </w:r>
      <w:r>
        <w:rPr>
          <w:rFonts w:hint="eastAsia" w:ascii="宋体" w:hAnsi="宋体" w:cs="宋体"/>
          <w:bCs/>
          <w:color w:val="000000" w:themeColor="text1"/>
          <w:sz w:val="24"/>
          <w:highlight w:val="none"/>
          <w14:textFill>
            <w14:solidFill>
              <w14:schemeClr w14:val="tx1"/>
            </w14:solidFill>
          </w14:textFill>
        </w:rPr>
        <w:t xml:space="preserve">。设计图纸未完善之处的完善、深化，若现场实际施工过程中，采购人、监理单位、政府相关部门等发现施工图纸与现行规范有出入或不详之处，成交商在征得采购人和建筑设计单位同意后应无条件更改到位，由此产生的费用包含在响应总价内</w:t>
      </w:r>
      <w:r>
        <w:rPr>
          <w:rFonts w:hint="eastAsia" w:ascii="宋体" w:hAnsi="宋体" w:cs="宋体"/>
          <w:bCs/>
          <w:color w:val="000000" w:themeColor="text1"/>
          <w:sz w:val="24"/>
          <w:highlight w:val="none"/>
          <w:lang w:val="fr-FR"/>
          <w14:textFill>
            <w14:solidFill>
              <w14:schemeClr w14:val="tx1"/>
            </w14:solidFill>
          </w14:textFill>
        </w:rPr>
        <w:t xml:space="preserve">。</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本项目为交钥匙工程，报价中应包含市场价格风险和政策风险在内的一切费用，成交后，供应商由于考虑不周，漏报、少报而要求追加报价将不会被采购人所接受。漏报、少报视为此项费用已包含在工程量清单的其他子目单价和合价中。</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3、本采购文件中带“</w:t>
      </w:r>
      <w:r>
        <w:rPr>
          <w:rFonts w:hint="eastAsia" w:ascii="宋体" w:hAnsi="宋体" w:cs="宋体"/>
          <w:color w:val="000000" w:themeColor="text1"/>
          <w:sz w:val="24"/>
          <w:highlight w:val="none"/>
          <w:lang w:eastAsia="zh-TW"/>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”为关键技术要求。</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4、所有设备的安装调试由成交供应商负责，相关费用包含在报价中。</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5、本项目中涉及病理信息系统对接的设备，需免费开放接口，接入科室信息系统。</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6、本项目中涉及机电控制系统的，需免费开放接口，接入医院机电信息平台。</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7、成交商项目现场须服从采购人管理，并签订相关管理协议。</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8、项目完毕后，成交商书面通知采购人验收，采购人依据为国家有关规定、采购文件、成交商的响应文件以及其他相关文件和资料，根据实际按照相关规范要求验收，费用由成交商承担。</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9、采购人向供应商提供的有关数据和资料，是采购人现有的能被供应商利用的资料，采购人对供应商做出的任何推论、理解和结论均不负责任。</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10、凡涉及采购文件的补充说明或修正，均以代理公司书面依据为准。</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11、采购人及代理机构对本次采购结果不做任何解释。</w:t>
      </w:r>
      <w:r/>
    </w:p>
    <w:p>
      <w:pPr>
        <w:pStyle w:val="929"/>
        <w:tabs>
          <w:tab w:val="left" w:pos="1199"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pStyle w:val="929"/>
        <w:tabs>
          <w:tab w:val="left" w:pos="1199" w:leader="none"/>
        </w:tabs>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pStyle w:val="929"/>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29"/>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29"/>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29"/>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29"/>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29"/>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29"/>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29"/>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29"/>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29"/>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29"/>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29"/>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29"/>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29"/>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29"/>
        <w:jc w:val="both"/>
        <w:tabs>
          <w:tab w:val="left" w:pos="1199" w:leader="none"/>
        </w:tabs>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附件：工程量清单</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tbl>
      <w:tblPr>
        <w:tblStyle w:val="883"/>
        <w:tblW w:w="10125" w:type="dxa"/>
        <w:tblInd w:w="-13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6"/>
        <w:gridCol w:w="1826"/>
        <w:gridCol w:w="5518"/>
        <w:gridCol w:w="810"/>
        <w:gridCol w:w="1125"/>
      </w:tblGrid>
      <w:tr>
        <w:trPr>
          <w:trHeight w:val="440"/>
        </w:trPr>
        <w:tc>
          <w:tcPr>
            <w:gridSpan w:val="5"/>
            <w:shd w:val="clear" w:color="auto" w:fill="auto"/>
            <w:tcBorders>
              <w:top w:val="none" w:color="000000" w:sz="4" w:space="0"/>
              <w:left w:val="none" w:color="000000" w:sz="4" w:space="0"/>
              <w:bottom w:val="none" w:color="000000" w:sz="4" w:space="0"/>
              <w:right w:val="none" w:color="000000" w:sz="4" w:space="0"/>
            </w:tcBorders>
            <w:tcW w:w="101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城中病理实验室改造预算清单</w:t>
            </w:r>
            <w:r/>
          </w:p>
        </w:tc>
      </w:tr>
      <w:tr>
        <w:trPr>
          <w:trHeight w:val="4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 设备名称</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主要技术参数</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工程量</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墙面、地面、吊顶施工</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现有装饰隔墙、吊顶、水电、空调等拆除，含建筑垃圾处理综合考虑</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铝扣板吊顶天棚</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1、60主龙骨@1100mm，60大吊，暗架龙骨，8mm全牙丝杆@1100mm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2、L型收边；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3、0.8mm厚600*600国标板</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50"/>
                <w:color w:val="000000" w:themeColor="text1"/>
                <w:highlight w:val="none"/>
                <w:lang w:val="en-US" w:eastAsia="zh-CN" w:bidi="ar"/>
                <w14:textFill>
                  <w14:solidFill>
                    <w14:schemeClr w14:val="tx1"/>
                  </w14:solidFill>
                </w14:textFill>
              </w:rPr>
              <w:t xml:space="preserve">m</w:t>
            </w:r>
            <w:r>
              <w:rPr>
                <w:rStyle w:val="115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253.5</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石膏板吊顶</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石膏板吊顶，白色无机涂料</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50"/>
                <w:color w:val="000000" w:themeColor="text1"/>
                <w:highlight w:val="none"/>
                <w:lang w:val="en-US" w:eastAsia="zh-CN" w:bidi="ar"/>
                <w14:textFill>
                  <w14:solidFill>
                    <w14:schemeClr w14:val="tx1"/>
                  </w14:solidFill>
                </w14:textFill>
              </w:rPr>
              <w:t xml:space="preserve">m</w:t>
            </w:r>
            <w:r>
              <w:rPr>
                <w:rStyle w:val="115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78.7</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50系列玻镁净化板隔断</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隔板材料品种:手工中空玻镁板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规格：50mm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工作内容:骨架及边框安装、隔板安装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50"/>
                <w:color w:val="000000" w:themeColor="text1"/>
                <w:highlight w:val="none"/>
                <w:lang w:val="en-US" w:eastAsia="zh-CN" w:bidi="ar"/>
                <w14:textFill>
                  <w14:solidFill>
                    <w14:schemeClr w14:val="tx1"/>
                  </w14:solidFill>
                </w14:textFill>
              </w:rPr>
              <w:t xml:space="preserve">m</w:t>
            </w:r>
            <w:r>
              <w:rPr>
                <w:rStyle w:val="115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290</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铝合金型材组件</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铝合金槽铝、铝合金阴角铝、塑料底座、铝合金阳角立柱、月亮弯、铝合金角铝、T字铝、门封头、硅胶密封。</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50"/>
                <w:color w:val="000000" w:themeColor="text1"/>
                <w:highlight w:val="none"/>
                <w:lang w:val="en-US" w:eastAsia="zh-CN" w:bidi="ar"/>
                <w14:textFill>
                  <w14:solidFill>
                    <w14:schemeClr w14:val="tx1"/>
                  </w14:solidFill>
                </w14:textFill>
              </w:rPr>
              <w:t xml:space="preserve">m</w:t>
            </w:r>
            <w:r>
              <w:rPr>
                <w:rStyle w:val="115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290</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轻钢龙骨石膏板隔墙</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单/双排75系列轻钢龙骨，12+75+12耐火纸面石膏板，内填50厚岩棉</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50"/>
                <w:color w:val="000000" w:themeColor="text1"/>
                <w:highlight w:val="none"/>
                <w:lang w:val="en-US" w:eastAsia="zh-CN" w:bidi="ar"/>
                <w14:textFill>
                  <w14:solidFill>
                    <w14:schemeClr w14:val="tx1"/>
                  </w14:solidFill>
                </w14:textFill>
              </w:rPr>
              <w:t xml:space="preserve">m</w:t>
            </w:r>
            <w:r>
              <w:rPr>
                <w:rStyle w:val="115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抗菌耐污防辐射乳胶漆</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1、腻子种类:防霉防潮耐水性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2、刮腻子遍数:三遍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3、油漆品种、刷漆遍数:高性能水性底涂二遍，高效防霉内墙面涂二遍</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50"/>
                <w:color w:val="000000" w:themeColor="text1"/>
                <w:highlight w:val="none"/>
                <w:lang w:val="en-US" w:eastAsia="zh-CN" w:bidi="ar"/>
                <w14:textFill>
                  <w14:solidFill>
                    <w14:schemeClr w14:val="tx1"/>
                  </w14:solidFill>
                </w14:textFill>
              </w:rPr>
              <w:t xml:space="preserve">m</w:t>
            </w:r>
            <w:r>
              <w:rPr>
                <w:rStyle w:val="115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416</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地面自流平</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地面基层找平及清理：3mm自流平水泥层；</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50"/>
                <w:color w:val="000000" w:themeColor="text1"/>
                <w:highlight w:val="none"/>
                <w:lang w:val="en-US" w:eastAsia="zh-CN" w:bidi="ar"/>
                <w14:textFill>
                  <w14:solidFill>
                    <w14:schemeClr w14:val="tx1"/>
                  </w14:solidFill>
                </w14:textFill>
              </w:rPr>
              <w:t xml:space="preserve">m</w:t>
            </w:r>
            <w:r>
              <w:rPr>
                <w:rStyle w:val="115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352</w:t>
            </w:r>
            <w:r/>
          </w:p>
        </w:tc>
      </w:tr>
      <w:tr>
        <w:trPr>
          <w:trHeight w:val="7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医用PVC地板</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1、粘结层厚度、材料种类：专用胶粘剂粘贴            2、2mm厚同质透芯PVC卷材                           3、包含新做及修补地面</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50"/>
                <w:color w:val="000000" w:themeColor="text1"/>
                <w:highlight w:val="none"/>
                <w:lang w:val="en-US" w:eastAsia="zh-CN" w:bidi="ar"/>
                <w14:textFill>
                  <w14:solidFill>
                    <w14:schemeClr w14:val="tx1"/>
                  </w14:solidFill>
                </w14:textFill>
              </w:rPr>
              <w:t xml:space="preserve">m</w:t>
            </w:r>
            <w:r>
              <w:rPr>
                <w:rStyle w:val="115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352</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PVC踢脚线</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踢脚线高度:100mm，配套塑料圆弧底座，成品L型收边条，配套底板螺丝固定；面层材料种类、规格、色:2mm厚同质PVC地材上翻，颜色与地材PVC一致，详见图纸</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356</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窗帘盒</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200窗帘盒</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71</w:t>
            </w:r>
            <w:r/>
          </w:p>
        </w:tc>
      </w:tr>
      <w:tr>
        <w:trPr>
          <w:trHeight w:val="9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阳光卷帘</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阳光卷帘，卷帘性能需满足一下要求：1、防紫外线性能：UPF＞40 ，T(UVA)AV＜5%；2、可萃取重金属：汞≤0.005mg/kg，镍≤0.05mg/kg；3、燃烧性能符合B1级</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26</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零星修缮</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零星砌筑加固</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门、窗</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1、M0821成品钢制单开门(带观察窗)                          2、钢质门门套配成品钢制门套,门上带400X600mm的观察窗                                             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1、M1021成品钢制单开门(带观察窗)                   2、钢质门门套配成品钢制门套,门上带400X600mm的观察窗3、成品钢制气密门,配密封条,扫地条，门体颜色与墙面协调一致,含配套五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1、M1221成品钢制子母门(带观察窗)                  2、钢质门门套配成品钢制门套,门上带400X600mm的观察窗3、成品钢制气密门,配密封条,扫地条，门体颜色与墙面协调一致,含配套五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1、M1421成品钢制双开门(带观察窗)                  2、钢质门门套配成品钢制门套,门上带400X600mm的观察窗3、成品钢制气密门,配密封条,扫地条，门体颜色与墙面协调一致,含配套五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1、M1521成品钢制双开门(带观察窗)                  2、钢质门门套配成品钢制门套,门上带400X600mm的观察窗3、成品钢制气密门,配密封条,扫地条，门体颜色与墙面协调一致,含配套五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普通钢质门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1、M0920成品钢制单开门                            2、配套钢制门套，门体颜色与墙面协调一致,含配套五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玻璃移门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定制钢化玻璃移门，1000*2000，304不锈钢包边门框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收发窗口</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采用1.0厚304不锈钢包边，10mm厚透明钢化玻璃</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50"/>
                <w:color w:val="000000" w:themeColor="text1"/>
                <w:highlight w:val="none"/>
                <w:lang w:val="en-US" w:eastAsia="zh-CN" w:bidi="ar"/>
                <w14:textFill>
                  <w14:solidFill>
                    <w14:schemeClr w14:val="tx1"/>
                  </w14:solidFill>
                </w14:textFill>
              </w:rPr>
              <w:t xml:space="preserve">m</w:t>
            </w:r>
            <w:r>
              <w:rPr>
                <w:rStyle w:val="115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3.6</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窗口人造石台面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人造石台面，宽度根据窗口尺寸定制</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2.4</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电气控制、照明、给排水</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LED灯</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600*600LED平板灯，≥32w，含人工及材料费。</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71</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强弱电线路铺设及末端安装</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灯具电源控制电缆及电箱，开关插座，电话线、宽带线等现场强弱电控制箱及末端、空调风机等设备供电系统及电箱。</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50"/>
                <w:color w:val="000000" w:themeColor="text1"/>
                <w:highlight w:val="none"/>
                <w:lang w:val="en-US" w:eastAsia="zh-CN" w:bidi="ar"/>
                <w14:textFill>
                  <w14:solidFill>
                    <w14:schemeClr w14:val="tx1"/>
                  </w14:solidFill>
                </w14:textFill>
              </w:rPr>
              <w:t xml:space="preserve">m</w:t>
            </w:r>
            <w:r>
              <w:rPr>
                <w:rStyle w:val="115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352</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动力电缆</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配电总线两组YJY-4*35+1*16及一组WDZ-YJV5*16由地下室配电间牵引至病理科电箱位置</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给排水</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水电管道铺设（含主材、辅材、人工）；材料含（给排水管、纯水管）、人工安装（含铺设上下水管、暗藏的开槽、补槽及清理、给排水管安装，及完工调试和测试）和辅料；不含空调冷凝水管及铜管敷设</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Style w:val="1150"/>
                <w:color w:val="000000" w:themeColor="text1"/>
                <w:highlight w:val="none"/>
                <w:lang w:val="en-US" w:eastAsia="zh-CN" w:bidi="ar"/>
                <w14:textFill>
                  <w14:solidFill>
                    <w14:schemeClr w14:val="tx1"/>
                  </w14:solidFill>
                </w14:textFill>
              </w:rPr>
              <w:t xml:space="preserve">m</w:t>
            </w:r>
            <w:r>
              <w:rPr>
                <w:rStyle w:val="1151"/>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220</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紧急喷淋</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立式，304材质，紧急喷淋带洗眼器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热水器及淋浴花洒</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60L电热水器，淋浴花洒一套，原卫生间内安装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不锈钢拖把池</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污洗间拖把池</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门禁系统</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实验区两个主要出入口刷卡门禁系统、指纹密码二合一</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监控系统</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主要出入口及走道摄像监控，录像机及存储硬盘</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样本传递窗</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外径400*400*400，304不锈钢材质，机械互锁，带紫外杀菌</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样本传递窗</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外径600*600*600，304不锈钢材质，机械互锁，带紫外杀菌</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暖通及实验室质控系统</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集成终端控制平台</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实验室空气质控系统，10寸液晶触控屏，一体化控制柜落地安装，中央集成控制装置，含中控系统、电气控制系统、APP端口接口模块、触控式人机界面；数字化和图形化多种模式显示区域空气质量数据，实时显示系统运行数据控制系统运行状态。</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APP远程控制及监测报警软件</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与集成终端控制平台匹配，通过服务器连接手机app，可以任意位置远程控制实验室辅助设备的开关状态，实时查看并储存系统内各个传感器实时数据以及系统运行异常报警，手机app内可查询15日数据，后台服务器24h监控系统运行。</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风压传感器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风压传感器，与质控塔配套，量程0~500或0~1000pa，非线性，管道式安装。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新风进风口温度监测，供电电源：24v DC;量程：-40℃-60℃,</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968"/>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甲醛监测单元</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甲醛监测单元，80*80*300mm，进口金属氧化物半导体传感器，自动基线校准，工作环境0° to +50°C，5 to 95% r.h.，室内吊顶安装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二甲苯监测单元</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二甲苯监测单元，80*80*300mm，进口金属氧化物半导体传感器，自动基线校准，工作环境0° to +50°C，5 to 95% r.h.，室内吊顶安装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空气质量监测单元</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空气质量监测单元,80*80*300mm,金属氧化物半导体传感器,自动基线校准,工作环境0%%D to +50%%DC,5 to 95% r.h.</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r>
      <w:tr>
        <w:trPr>
          <w:trHeight w:val="31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离子空气处理主机</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1）专业处理有害气体及细菌灭杀。安装在新风管道中，处理实验室内有害气体；根据室内空气中化学污染物变化情况，调节电离净化强度；运行相对湿度在0-99%范围内。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2）功率：230V,50/60Hz,10-80W。电离管的外电极通过螺丝固定的连接方式接地电线接地，保证不会产生电火花。设备质量满足国内标准。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3）风管道钢制安装框架安装，配管3根电离管。工作环境：最大工作温度60℃，最大工作湿度80%（RH）。</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离子空气处理主机中专用净化器经过具有CMA或CNAS资质的国家级检测机构检测，且检测结果达到甲醛（1小时）净化效率≥98%，TVOC（1小时）净化效率≥98%，白色葡萄球菌（1小时）净化效率≥99%，自然菌（1小时）净化效率≥94%，臭氧单位时间内臭氧浓度增加量低于0.1mg/m。</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19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层流离子布气单元</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1、新风导流装置可确保新风垂直均匀输送至实验室内，不会引起室内多余的气流扰动；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2、自带吊耳，适应各种吊顶形式，吊装方便。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3、静压腔采用一体模压高分子环保材质，阻燃保温绝热。与布气面板配合确保实验室新风匀速、安全。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4、新风过滤滤芯，滤芯可定期更换。采用过滤等级不低于G4的高效环保材质，确保新风洁净舒适。</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5、布气面板，表面无螺丝安装，可拆卸。</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立式导流单元</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空气动力学专用设施，铝合金材质，表面喷砂氧化，整体一次成模，表面耐候处理，设计风量:300-600m3/h，截面尺寸250*150mm,垂直落地安装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离子氧异味处理设备</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电源：220V，50/60Hz,输出端3000V/AC；可根据污染程度的不同以及不同的排放环境需求适配相应效力的产品。处理风量根据排风量定制选型。排风联锁，废气导流架，工作环境-20℃-50℃，湿度最大环境湿度85%。</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组合式废气处理箱</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处理风量3000m3/h，根据处理风量定制箱体。内置改性活性炭外排吸附装置及光氧灯管杀菌装置，吸附并氧化分解排风中的有碳氢结构毒化合物，满足《大气污染物综合排放标准》要求。</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排风管道</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镀锌钢板矩形风管，共板法兰（国标），含室外风管及井道风管吊装。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110</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新风管道</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镀锌钢板矩形风管，共板法兰（国标），含室外风管及井道风管吊装。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130</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橡塑保温棉</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国标，防火B1级，含专用胶水贴附</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通风软管</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国标，直径300mm以内，排风复合伸缩软管，新风采用玻璃棉保温。</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40</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风量调节阀</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24v供电，0-10模拟量控制，阀体国标，周长3600mm以内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阻抗式消声器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国标，周长3600mm以内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低噪音排风机组</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风量12000m3/h。低噪音离心风机箱，风压600pa，功率5kw，变频电机。</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低噪音排风机组</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风量1000m3/h。低噪音离心风机箱，风压500pa，功率0.5kw，定频电机。</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低噪音排风机组</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风量400m3/h。低噪音离心风机箱，风压300pa，功率0.2kw，定频电机。</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排气扇</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吸顶式排气扇</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r>
      <w:tr>
        <w:trPr>
          <w:trHeight w:val="21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变频直膨式全新风机组</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1、名称:直膨式新风处理机组（变频)、外机VX-1</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2、进风段、初中效过滤段(G4+F8)、表冷(加热)段、风机送风段</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3、型号、规格:内机：新风量8000cmh，制冷量82kw 制热量83kw，机外余压350Pa，风机功率4kw ，噪音73dB(A)外机：额定功率28kw，噪音62dB(A)</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4、安装方式:平台落地安装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5、减震装置形式:减震装置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6、含机组基础及底座、制冷工质R410A</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1297"/>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铜管及配线</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材质：磷酸脱氧无缝紫铜管（冷媒空调用）；连接方式：氧乙炔焊；规格：按所选产品技术要求深化配置；压力试验、吹扫、清洗设计要求：按设备商技术要求进行气密性试验,真空干燥，冷媒充填；包含开槽/孔及墙面的恢复等费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水冷风机盘管，按实验室房间选型配置</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风机盘管温控器；规格:与所控制空调配套</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风机盘管水管</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风机盘管水路系统机组进出水关断阀门，过滤器、电动调节阀、进出水管及保温等。</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机组吊运</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机组搬运、调运上楼，吊车≤80吨。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成套强电变频控制箱</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IP44防护等级电箱及安装，新风排风变频控制单元，空开、开关电源、交流接触器、电机保护器，各类线缆，散热风扇等配套附件</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控制系统综合布线</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控制电缆（RVV 2*0.5、RVV 3*0.5、RVV 5*0.5、RVVP 3*0.5、RVVP 5*0.5），桥架（50*100、50*50）、穿线管（DN16、DN20、DN25）及穿线金属软管</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ascii="等线" w:hAnsi="等线" w:eastAsia="等线" w:cs="等线"/>
                <w:i w:val="0"/>
                <w:iCs w:val="0"/>
                <w:color w:val="000000" w:themeColor="text1"/>
                <w:sz w:val="20"/>
                <w:szCs w:val="20"/>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等线" w:hAnsi="等线" w:eastAsia="等线" w:cs="等线"/>
                <w:i w:val="0"/>
                <w:iCs w:val="0"/>
                <w:color w:val="000000" w:themeColor="text1"/>
                <w:sz w:val="20"/>
                <w:szCs w:val="20"/>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百叶风口</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周长2500mm以内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防雨百叶</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周长3200mm以内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新风空调机组及排风机组混凝土或钢结构基础，满足设备安装需求</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角铁、吊筋、镀锌弯头、膨胀螺栓、镀锌铆钉、防锈漆、封闭胶、抱箍等</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216</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设备拆装</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原危化品室防爆设备保护拆除及二次安装</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实验设施及家具</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r>
        <w:trPr>
          <w:trHeight w:val="55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病理取材台</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1、规格尺寸：1800*900*1950；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2设备材质：台面厚2mmSUS304不锈钢，其余1.2mmSUS304不锈钢；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3、表面处理：不锈钢整体拉丝，丝纹清晰美观；</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排风系统：侧排风抽风系统；排风量1000-1900风量，可设定一周的每天自动开关闭时间；消音处理，噪音小于45分呗；吸风罩腰槽孔面积（1050*400）；吸风罩截面风速&gt;1米/秒；吸风罩上方宽大的存放平台（1380*350）；</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5、照明系统：嵌入式LED灯照明,18W光源,2只；嵌入式紫外线杀菌，6W光源,可设定一周的每天自动开关闭时间；LED暖光源聚光射灯,5W光源；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水路系统：品牌冷热水拉伸龙头；品牌电加热热水器；脚踏控制龙头，水量无极可调，12V安全电压控制；台面喷淋装置，电控，水量无极可调；品牌管道粉碎机，强制排水；水池尺寸：310×270×120，底部四周圆弧，无死角；取台面斜度≥8°，便于水的流动,四周圆弧，无死角；</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7、控制系统：7寸液晶触摸显示控制；12v安全电压脚踏开关控制水槽龙头；水槽龙头及台面喷淋电磁阀控制；防水电源插座；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8、取材配置  PE取材刀板（400*300），带不锈钢支架（支架带400*300毫米级刻度）；抽风罩带1米刻度标尺，毫米级，方便取材测量；碎标本过滤装置；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33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手工染色通风柜</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全钢结构，1500*850*2350mm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1、台面：采用总厚25mm一体实芯黑色胚体实验室专用陶瓷碟型台面，耐腐蚀、易清理；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3、视窗：采用厚5mm强化玻璃。带PVC滑槽，无噪音，无级变速平衡砝码设计，视窗高度可停在任意位置；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5、水盆：不锈钢一体化水槽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6、水龙头：台雄单口陶瓷芯优质水咀，可调节水平方向。</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r>
      <w:tr>
        <w:trPr>
          <w:trHeight w:val="33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细胞处理通风柜</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全钢结构，1500*850*2350mm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1、台面：采用总厚25mm一体实芯黑色胚体实验室专用陶瓷碟型台面，耐腐蚀、易清理；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3、视窗：采用厚5mm强化玻璃。带PVC滑槽，无噪音，无级变速平衡砝码设计，视窗高度可停在任意位置；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5、水盆：不锈钢一体化水槽，碎标本过滤装置；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6、水龙头：台雄单口陶瓷芯优质水咀，可调节水平方向。</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336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快蜡通风柜</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全钢结构，1500*950*2350mm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1、台面：采用总厚25mm一体实芯黑色胚体实验室专用陶瓷碟型台面，耐腐蚀、易清理；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3、视窗：采用厚5mm强化玻璃。带PVC滑槽，无噪音，无级变速平衡砝码设计，视窗高度可停在任意位置；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5、水盆：不锈钢一体化水槽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6、水龙头：台雄单口陶瓷芯优质水咀，可调节水平方向。</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28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染封通风柜</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全钢结构，2500*1100*2350mm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1、台面：钢架桌框架，采用20mm厚一体实芯黑色胚体实验室专用陶瓷台面，耐腐蚀、易清理；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3、视窗：采用厚5mm强化玻璃。带轨道一门，无噪音，无级变速平衡砝码设计；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28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封片晾片通风柜</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尺寸：1500*850*2350mm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1、台面：采用总厚25mm一体实芯黑色胚体实验室专用陶瓷碟型台面，耐腐蚀、易清理；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3、视窗：采用厚5mm强化玻璃。带PVC滑槽，无噪音，无级变速平衡砝码设计，视窗高度可停在任意位置；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取材记录桌</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记录桌下部采用钢架结构，台面尺寸1600*750mm，台面部分采用实验室专用陶瓷台面制作而成，台面采用20mm厚平板止滑台面。陶瓷台面经高温长时间煅烧而成，釉面和坯体结合后不脱落、不脱层，耐磨、耐强腐蚀。黑色坯体可避免台面侧面因二次低温上釉脱落现象的发生。台面不接受后期二次加厚边方式。</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408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全钢实验台</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外壳说明：外壳釆用1.0mm优质冷轧钢板折弯耐焊接后成型,酸洗磷化处理后喷涂环氧树脂粉末髙温烘烤固化；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门板说明：斜口式，采用1.0mm优质冷轧钢板（双层)，无焊连接可拆卸带减震垫。酸洗磷化处理后喷涂环氧树脂粉末高温烘烤固化；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铰链说明：配置品牌铰链，外形美观，开合时无噪音，防锈、耐腐蚀性能力强，并配有格拉斯导轨；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调整脚说明：采用直径φ10mm塑调整脚，防震、防潮、耐腐蚀，可根据室內地坪适当调整柜体高度,最大调节为0-30mm；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工艺说明：所有钢板焊接经环氧树脂粉喷涂后，目视平整无焊点。所有水、电、气路要求安全、适用，并隐藏式安装。在柜体后背板设维修孔；</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台面：采用20mm厚一体实芯黑色胚体实验室专用陶瓷台面；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龙头水槽8组：台雄实验室专用龙头。水槽旁带单口洗眼器.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33.7</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2800*1200*750，欧盟标准E1级环保板材，优质碳钢烤漆钢架，桌底隐藏走线便捷桌面用电，滑盖多功能插座两组，10张椅子</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办公桌椅</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单人办公桌含椅，单侧桌下柜，隐藏式走线系统，桌子尺寸1500*700*750，人造板台面，人体工学座椅自适应腰枕，全椅龙纹特网，调节扶手，尼龙脚。</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防静电升降椅</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升降旋转吧椅带靠背，45-58cm高，4级气压杆。</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钢制两门更衣柜900*500*1850mm，加厚冷轧钢材1.4mm，静电喷涂，环保无味。上部放衣物，下方可放鞋物。</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全钢货架，规格1000*500，四层</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消防相关</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消防喷淋系统</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53组K80玻璃球闭式快速响应喷头，喷头温级 68°C，配套支干管管径、长度及与原系统对接按图示要求包干。</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消火栓系统</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3组薄型单栓带消防软管卷盘组合式消防柜，配套支干管管径、长度及与原系统对接按图示要求包干。</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消防广播系统</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6个消防广播及配套配线配管安装对接消控室</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消防电话及报警联动系统</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26个烟感3组声光报警器3组报警按钮及配套配线配管安装对接消控室</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2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应急照明系统</w:t>
            </w:r>
            <w:r/>
          </w:p>
        </w:tc>
        <w:tc>
          <w:tcPr>
            <w:shd w:val="clear" w:color="auto" w:fill="auto"/>
            <w:tcBorders>
              <w:top w:val="single" w:color="000000" w:sz="4" w:space="0"/>
              <w:left w:val="single" w:color="000000" w:sz="4" w:space="0"/>
              <w:bottom w:val="single" w:color="000000" w:sz="4" w:space="0"/>
              <w:right w:val="single" w:color="000000" w:sz="4" w:space="0"/>
            </w:tcBorders>
            <w:tcW w:w="5518"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11组安全指示灯、10组应急照明灯及配套配线配管安装对接消控室</w:t>
            </w:r>
            <w:r/>
          </w:p>
        </w:tc>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r>
    </w:tbl>
    <w:p>
      <w:pPr>
        <w:pStyle w:val="1129"/>
        <w:rPr>
          <w:rFonts w:hint="default"/>
          <w:color w:val="000000" w:themeColor="text1"/>
          <w:highlight w:val="none"/>
          <w:lang w:val="en-US" w:eastAsia="zh-CN"/>
          <w14:textFill>
            <w14:solidFill>
              <w14:schemeClr w14:val="tx1"/>
            </w14:solidFill>
          </w14:textFill>
        </w:rPr>
        <w:sectPr>
          <w:headerReference w:type="default" r:id="rId11"/>
          <w:footerReference w:type="default" r:id="rId14"/>
          <w:footnotePr/>
          <w:endnotePr/>
          <w:type w:val="nextPage"/>
          <w:pgSz w:w="11910" w:h="16840" w:orient="portrait"/>
          <w:pgMar w:top="1180" w:right="1134" w:bottom="1180" w:left="1134" w:header="710" w:footer="992" w:gutter="0"/>
          <w:cols w:num="1" w:sep="0" w:space="720" w:equalWidth="1"/>
          <w:docGrid w:linePitch="360"/>
        </w:sectPr>
      </w:pPr>
      <w:r>
        <w:rPr>
          <w:rFonts w:hint="default"/>
          <w:color w:val="000000" w:themeColor="text1"/>
          <w:highlight w:val="none"/>
          <w:lang w:val="en-US" w:eastAsia="zh-CN"/>
          <w14:textFill>
            <w14:solidFill>
              <w14:schemeClr w14:val="tx1"/>
            </w14:solidFill>
          </w14:textFill>
        </w:rPr>
      </w:r>
      <w:r/>
    </w:p>
    <w:p>
      <w:pPr>
        <w:pStyle w:val="929"/>
        <w:tabs>
          <w:tab w:val="left" w:pos="1199"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w:t>
      </w:r>
      <w:r>
        <w:rPr>
          <w:rFonts w:hint="eastAsia"/>
          <w:color w:val="000000" w:themeColor="text1"/>
          <w:highlight w:val="none"/>
          <w:lang w:val="en-US"/>
          <w14:textFill>
            <w14:solidFill>
              <w14:schemeClr w14:val="tx1"/>
            </w14:solidFill>
          </w14:textFill>
        </w:rPr>
        <w:t xml:space="preserve">四</w:t>
      </w:r>
      <w:r>
        <w:rPr>
          <w:color w:val="000000" w:themeColor="text1"/>
          <w:highlight w:val="none"/>
          <w14:textFill>
            <w14:solidFill>
              <w14:schemeClr w14:val="tx1"/>
            </w14:solidFill>
          </w14:textFill>
        </w:rPr>
        <w:t xml:space="preserve">章</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评审方法和评审标准</w:t>
      </w:r>
      <w:r/>
    </w:p>
    <w:p>
      <w:pPr>
        <w:pStyle w:val="930"/>
        <w:spacing w:before="19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一、评审方法</w:t>
      </w:r>
      <w:r/>
    </w:p>
    <w:p>
      <w:pPr>
        <w:pStyle w:val="950"/>
        <w:ind w:left="360" w:right="464" w:firstLine="480"/>
        <w:spacing w:before="120"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本次评审采用综合评分法，是指响应文件满足磋商文件全部实质性要求且按照评审因素的量化指标评审得分最高的供应商为成</w:t>
      </w:r>
      <w:r>
        <w:rPr>
          <w:rFonts w:hint="eastAsia"/>
          <w:color w:val="000000" w:themeColor="text1"/>
          <w:highlight w:val="none"/>
          <w:lang w:val="en-US"/>
          <w14:textFill>
            <w14:solidFill>
              <w14:schemeClr w14:val="tx1"/>
            </w14:solidFill>
          </w14:textFill>
        </w:rPr>
        <w:t xml:space="preserve">交</w:t>
      </w:r>
      <w:r>
        <w:rPr>
          <w:color w:val="000000" w:themeColor="text1"/>
          <w:highlight w:val="none"/>
          <w14:textFill>
            <w14:solidFill>
              <w14:schemeClr w14:val="tx1"/>
            </w14:solidFill>
          </w14:textFill>
        </w:rPr>
        <w:t xml:space="preserve">供应商的评审方法。</w:t>
      </w:r>
      <w:r/>
    </w:p>
    <w:p>
      <w:pPr>
        <w:pStyle w:val="950"/>
        <w:ind w:left="360" w:right="400" w:firstLine="480"/>
        <w:jc w:val="both"/>
        <w:spacing w:before="2"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磋商小组遵循公平、公正、择优原则，独立按照评审标准评定供应商的分值；各供</w:t>
      </w:r>
      <w:r>
        <w:rPr>
          <w:color w:val="000000" w:themeColor="text1"/>
          <w:spacing w:val="-1"/>
          <w:highlight w:val="none"/>
          <w14:textFill>
            <w14:solidFill>
              <w14:schemeClr w14:val="tx1"/>
            </w14:solidFill>
          </w14:textFill>
        </w:rPr>
        <w:t xml:space="preserve">应商的最终得分为各评委所评定分值的平均值，并按高低顺序排列，推荐</w:t>
      </w:r>
      <w:r>
        <w:rPr>
          <w:color w:val="000000" w:themeColor="text1"/>
          <w:highlight w:val="none"/>
          <w14:textFill>
            <w14:solidFill>
              <w14:schemeClr w14:val="tx1"/>
            </w14:solidFill>
          </w14:textFill>
        </w:rPr>
        <w:t xml:space="preserve">3</w:t>
      </w:r>
      <w:r>
        <w:rPr>
          <w:color w:val="000000" w:themeColor="text1"/>
          <w:spacing w:val="-9"/>
          <w:highlight w:val="none"/>
          <w14:textFill>
            <w14:solidFill>
              <w14:schemeClr w14:val="tx1"/>
            </w14:solidFill>
          </w14:textFill>
        </w:rPr>
        <w:t xml:space="preserve">家成交候选</w:t>
      </w:r>
      <w:r>
        <w:rPr>
          <w:color w:val="000000" w:themeColor="text1"/>
          <w:spacing w:val="-1"/>
          <w:highlight w:val="none"/>
          <w14:textFill>
            <w14:solidFill>
              <w14:schemeClr w14:val="tx1"/>
            </w14:solidFill>
          </w14:textFill>
        </w:rPr>
        <w:t xml:space="preserve">单位，依法确定排序第一的供应商为成交供应商。若得分相同，按报价由低到高顺序排</w:t>
      </w:r>
      <w:r>
        <w:rPr>
          <w:color w:val="000000" w:themeColor="text1"/>
          <w:highlight w:val="none"/>
          <w14:textFill>
            <w14:solidFill>
              <w14:schemeClr w14:val="tx1"/>
            </w14:solidFill>
          </w14:textFill>
        </w:rPr>
        <w:t xml:space="preserve">列；得分且报价相同，按技术指标优劣顺序排列。</w:t>
      </w:r>
      <w:r/>
    </w:p>
    <w:p>
      <w:pPr>
        <w:pStyle w:val="950"/>
        <w:ind w:left="840"/>
        <w:rPr>
          <w:color w:val="000000" w:themeColor="text1"/>
          <w:highlight w:val="none"/>
          <w14:textFill>
            <w14:solidFill>
              <w14:schemeClr w14:val="tx1"/>
            </w14:solidFill>
          </w14:textFill>
        </w:rPr>
      </w:pPr>
      <w:r/>
      <w:bookmarkStart w:id="19" w:name="注：每部分的得分保留小数点后两位，合计得分保留小数点后两位。"/>
      <w:r/>
      <w:bookmarkEnd w:id="19"/>
      <w:r>
        <w:rPr>
          <w:color w:val="000000" w:themeColor="text1"/>
          <w:highlight w:val="none"/>
          <w14:textFill>
            <w14:solidFill>
              <w14:schemeClr w14:val="tx1"/>
            </w14:solidFill>
          </w14:textFill>
        </w:rPr>
        <w:t xml:space="preserve">注：每部分的得分保留小数点后两位，合计得分保留小数点后两位。</w:t>
      </w:r>
      <w:r/>
    </w:p>
    <w:p>
      <w:pPr>
        <w:pStyle w:val="930"/>
        <w:spacing w:after="4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二、评审标准</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4"/>
        <w:gridCol w:w="600"/>
        <w:gridCol w:w="1395"/>
        <w:gridCol w:w="5813"/>
        <w:gridCol w:w="698"/>
      </w:tblGrid>
      <w:tr>
        <w:trPr>
          <w:jc w:val="center"/>
          <w:trHeight w:val="628"/>
        </w:trPr>
        <w:tc>
          <w:tcPr>
            <w:tcW w:w="1084" w:type="dxa"/>
            <w:vAlign w:val="center"/>
            <w:textDirection w:val="lrTb"/>
            <w:noWrap w:val="false"/>
          </w:tcPr>
          <w:p>
            <w:pPr>
              <w:jc w:val="center"/>
              <w:spacing w:line="0" w:lineRule="atLeast"/>
              <w:widowControl/>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评分项</w:t>
            </w:r>
            <w:r/>
          </w:p>
        </w:tc>
        <w:tc>
          <w:tcPr>
            <w:tcW w:w="600" w:type="dxa"/>
            <w:vAlign w:val="center"/>
            <w:textDirection w:val="lrTb"/>
            <w:noWrap w:val="false"/>
          </w:tcPr>
          <w:p>
            <w:pPr>
              <w:jc w:val="center"/>
              <w:spacing w:line="0" w:lineRule="atLeast"/>
              <w:widowControl/>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395" w:type="dxa"/>
            <w:vAlign w:val="center"/>
            <w:textDirection w:val="lrTb"/>
            <w:noWrap w:val="false"/>
          </w:tcPr>
          <w:p>
            <w:pPr>
              <w:jc w:val="center"/>
              <w:spacing w:line="0" w:lineRule="atLeast"/>
              <w:widowControl/>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评分因素</w:t>
            </w:r>
            <w:r/>
          </w:p>
        </w:tc>
        <w:tc>
          <w:tcPr>
            <w:tcW w:w="5813" w:type="dxa"/>
            <w:vAlign w:val="center"/>
            <w:textDirection w:val="lrTb"/>
            <w:noWrap w:val="false"/>
          </w:tcPr>
          <w:p>
            <w:pPr>
              <w:jc w:val="center"/>
              <w:spacing w:line="0" w:lineRule="atLeast"/>
              <w:widowControl/>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评分细则</w:t>
            </w:r>
            <w:r/>
          </w:p>
        </w:tc>
        <w:tc>
          <w:tcPr>
            <w:tcW w:w="0" w:type="auto"/>
            <w:vAlign w:val="center"/>
            <w:textDirection w:val="lrTb"/>
            <w:noWrap w:val="false"/>
          </w:tcPr>
          <w:p>
            <w:pPr>
              <w:jc w:val="center"/>
              <w:spacing w:line="0" w:lineRule="atLeast"/>
              <w:widowControl/>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分值</w:t>
            </w:r>
            <w:r/>
          </w:p>
        </w:tc>
      </w:tr>
      <w:tr>
        <w:trPr>
          <w:jc w:val="center"/>
          <w:trHeight w:val="20"/>
        </w:trPr>
        <w:tc>
          <w:tcPr>
            <w:tcW w:w="1084" w:type="dxa"/>
            <w:vAlign w:val="center"/>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一、价格部分</w:t>
            </w:r>
            <w:r/>
          </w:p>
          <w:p>
            <w:pPr>
              <w:jc w:val="center"/>
              <w:spacing w:line="0" w:lineRule="atLeast"/>
              <w:widowControl/>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w:t>
            </w:r>
            <w:r>
              <w:rPr>
                <w:rFonts w:hint="eastAsia"/>
                <w:bCs/>
                <w:color w:val="000000" w:themeColor="text1"/>
                <w:sz w:val="24"/>
                <w:highlight w:val="none"/>
                <w:lang w:val="en-US" w:eastAsia="zh-CN"/>
                <w14:textFill>
                  <w14:solidFill>
                    <w14:schemeClr w14:val="tx1"/>
                  </w14:solidFill>
                </w14:textFill>
              </w:rPr>
              <w:t xml:space="preserve">35</w:t>
            </w:r>
            <w:r>
              <w:rPr>
                <w:rFonts w:hint="eastAsia"/>
                <w:bCs/>
                <w:color w:val="000000" w:themeColor="text1"/>
                <w:sz w:val="24"/>
                <w:highlight w:val="none"/>
                <w14:textFill>
                  <w14:solidFill>
                    <w14:schemeClr w14:val="tx1"/>
                  </w14:solidFill>
                </w14:textFill>
              </w:rPr>
              <w:t xml:space="preserve">分）</w:t>
            </w:r>
            <w:r/>
          </w:p>
        </w:tc>
        <w:tc>
          <w:tcPr>
            <w:tcW w:w="600" w:type="dxa"/>
            <w:vAlign w:val="center"/>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1.1</w:t>
            </w:r>
            <w:r/>
          </w:p>
        </w:tc>
        <w:tc>
          <w:tcPr>
            <w:tcW w:w="1395" w:type="dxa"/>
            <w:vAlign w:val="center"/>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磋商报价</w:t>
            </w:r>
            <w:r/>
          </w:p>
        </w:tc>
        <w:tc>
          <w:tcPr>
            <w:tcW w:w="5813" w:type="dxa"/>
            <w:vAlign w:val="center"/>
            <w:textDirection w:val="lrTb"/>
            <w:noWrap w:val="false"/>
          </w:tcPr>
          <w:p>
            <w:pPr>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满足磋商文件要求且最后报价最低的供应商的价格为磋商基准价，其价格为满分。其他供应商的价格分按照下列公式计算：</w:t>
            </w:r>
            <w:r/>
          </w:p>
          <w:p>
            <w:pPr>
              <w:spacing w:line="400" w:lineRule="exact"/>
              <w:widowControl/>
              <w:rPr>
                <w:bCs/>
                <w:color w:val="000000" w:themeColor="text1"/>
                <w:sz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磋商报价得分＝（磋商基准价/最后磋商报价）×</w:t>
            </w:r>
            <w:r>
              <w:rPr>
                <w:rFonts w:hint="eastAsia"/>
                <w:color w:val="000000" w:themeColor="text1"/>
                <w:sz w:val="24"/>
                <w:szCs w:val="24"/>
                <w:highlight w:val="none"/>
                <w:lang w:val="en-US" w:eastAsia="zh-CN"/>
                <w14:textFill>
                  <w14:solidFill>
                    <w14:schemeClr w14:val="tx1"/>
                  </w14:solidFill>
                </w14:textFill>
              </w:rPr>
              <w:t xml:space="preserve">35</w:t>
            </w:r>
            <w:r>
              <w:rPr>
                <w:rFonts w:hint="eastAsia"/>
                <w:color w:val="000000" w:themeColor="text1"/>
                <w:sz w:val="24"/>
                <w:szCs w:val="24"/>
                <w:highlight w:val="none"/>
                <w14:textFill>
                  <w14:solidFill>
                    <w14:schemeClr w14:val="tx1"/>
                  </w14:solidFill>
                </w14:textFill>
              </w:rPr>
              <w:t xml:space="preserve">分</w:t>
            </w:r>
            <w:r/>
          </w:p>
        </w:tc>
        <w:tc>
          <w:tcPr>
            <w:tcW w:w="0" w:type="auto"/>
            <w:vAlign w:val="center"/>
            <w:textDirection w:val="lrTb"/>
            <w:noWrap w:val="false"/>
          </w:tcPr>
          <w:p>
            <w:pPr>
              <w:jc w:val="center"/>
              <w:spacing w:line="0" w:lineRule="atLeast"/>
              <w:widowControl/>
              <w:rPr>
                <w:rFonts w:hint="default" w:eastAsia="宋体"/>
                <w:bCs/>
                <w:color w:val="000000" w:themeColor="text1"/>
                <w:sz w:val="24"/>
                <w:highlight w:val="none"/>
                <w:lang w:val="en-US" w:eastAsia="zh-CN"/>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35</w:t>
            </w:r>
            <w:r/>
          </w:p>
        </w:tc>
      </w:tr>
      <w:tr>
        <w:trPr>
          <w:jc w:val="center"/>
          <w:trHeight w:val="1544"/>
        </w:trPr>
        <w:tc>
          <w:tcPr>
            <w:tcW w:w="1084" w:type="dxa"/>
            <w:vAlign w:val="center"/>
            <w:vMerge w:val="restart"/>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二、技术部分</w:t>
            </w:r>
            <w:r/>
          </w:p>
          <w:p>
            <w:pPr>
              <w:jc w:val="center"/>
              <w:spacing w:line="0" w:lineRule="atLeast"/>
              <w:widowControl/>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w:t>
            </w:r>
            <w:r>
              <w:rPr>
                <w:rFonts w:hint="eastAsia"/>
                <w:bCs/>
                <w:color w:val="000000" w:themeColor="text1"/>
                <w:sz w:val="24"/>
                <w:highlight w:val="none"/>
                <w:lang w:val="en-US" w:eastAsia="zh-CN"/>
                <w14:textFill>
                  <w14:solidFill>
                    <w14:schemeClr w14:val="tx1"/>
                  </w14:solidFill>
                </w14:textFill>
              </w:rPr>
              <w:t xml:space="preserve">56</w:t>
            </w:r>
            <w:r>
              <w:rPr>
                <w:rFonts w:hint="eastAsia"/>
                <w:bCs/>
                <w:color w:val="000000" w:themeColor="text1"/>
                <w:sz w:val="24"/>
                <w:highlight w:val="none"/>
                <w14:textFill>
                  <w14:solidFill>
                    <w14:schemeClr w14:val="tx1"/>
                  </w14:solidFill>
                </w14:textFill>
              </w:rPr>
              <w:t xml:space="preserve">分）</w:t>
            </w:r>
            <w:r/>
          </w:p>
        </w:tc>
        <w:tc>
          <w:tcPr>
            <w:tcW w:w="600"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cs="Times New Roman"/>
                <w:color w:val="000000" w:themeColor="text1"/>
                <w:sz w:val="24"/>
                <w:szCs w:val="24"/>
                <w:highlight w:val="none"/>
                <w:lang w:val="en-US" w:bidi="ar-SA"/>
                <w14:textFill>
                  <w14:solidFill>
                    <w14:schemeClr w14:val="tx1"/>
                  </w14:solidFill>
                </w14:textFill>
              </w:rPr>
              <w:t xml:space="preserve">2.1</w:t>
            </w:r>
            <w:r/>
          </w:p>
        </w:tc>
        <w:tc>
          <w:tcPr>
            <w:tcW w:w="1395"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技术性能指标响应情况</w:t>
            </w:r>
            <w:r/>
          </w:p>
        </w:tc>
        <w:tc>
          <w:tcPr>
            <w:tcW w:w="5813" w:type="dxa"/>
            <w:vAlign w:val="top"/>
            <w:textDirection w:val="lrTb"/>
            <w:noWrap w:val="false"/>
          </w:tcPr>
          <w:p>
            <w:pPr>
              <w:spacing w:line="30" w:lineRule="atLeas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根据各投标单位</w:t>
            </w:r>
            <w:r>
              <w:rPr>
                <w:rFonts w:hint="eastAsia" w:cs="宋体"/>
                <w:color w:val="000000" w:themeColor="text1"/>
                <w:sz w:val="24"/>
                <w:highlight w:val="none"/>
                <w:lang w:val="en-US" w:eastAsia="zh-CN"/>
                <w14:textFill>
                  <w14:solidFill>
                    <w14:schemeClr w14:val="tx1"/>
                  </w14:solidFill>
                </w14:textFill>
              </w:rPr>
              <w:t xml:space="preserve">磋商响应</w:t>
            </w:r>
            <w:r>
              <w:rPr>
                <w:rFonts w:hint="eastAsia" w:ascii="宋体" w:hAnsi="宋体" w:cs="宋体"/>
                <w:color w:val="000000" w:themeColor="text1"/>
                <w:sz w:val="24"/>
                <w:highlight w:val="none"/>
                <w14:textFill>
                  <w14:solidFill>
                    <w14:schemeClr w14:val="tx1"/>
                  </w14:solidFill>
                </w14:textFill>
              </w:rPr>
              <w:t xml:space="preserve">文件中技术要求及其他相关内容酌情打分。全部满足</w:t>
            </w:r>
            <w:r>
              <w:rPr>
                <w:rFonts w:hint="eastAsia" w:cs="宋体"/>
                <w:color w:val="000000" w:themeColor="text1"/>
                <w:sz w:val="24"/>
                <w:highlight w:val="none"/>
                <w:lang w:val="en-US" w:eastAsia="zh-CN"/>
                <w14:textFill>
                  <w14:solidFill>
                    <w14:schemeClr w14:val="tx1"/>
                  </w14:solidFill>
                </w14:textFill>
              </w:rPr>
              <w:t xml:space="preserve">关键</w:t>
            </w:r>
            <w:r>
              <w:rPr>
                <w:rFonts w:hint="eastAsia" w:ascii="宋体" w:hAnsi="宋体" w:cs="宋体"/>
                <w:color w:val="000000" w:themeColor="text1"/>
                <w:sz w:val="24"/>
                <w:highlight w:val="none"/>
                <w14:textFill>
                  <w14:solidFill>
                    <w14:schemeClr w14:val="tx1"/>
                  </w14:solidFill>
                </w14:textFill>
              </w:rPr>
              <w:t xml:space="preserve">技术参数要求</w:t>
            </w:r>
            <w:r>
              <w:rPr>
                <w:rFonts w:hint="eastAsia" w:cs="宋体"/>
                <w:color w:val="000000" w:themeColor="text1"/>
                <w:sz w:val="24"/>
                <w:highlight w:val="none"/>
                <w:lang w:eastAsia="zh-CN"/>
                <w14:textFill>
                  <w14:solidFill>
                    <w14:schemeClr w14:val="tx1"/>
                  </w14:solidFill>
                </w14:textFill>
              </w:rPr>
              <w:t xml:space="preserve">（</w:t>
            </w:r>
            <w:r>
              <w:rPr>
                <w:rFonts w:hint="eastAsia" w:cs="宋体"/>
                <w:color w:val="000000" w:themeColor="text1"/>
                <w:sz w:val="24"/>
                <w:highlight w:val="none"/>
                <w:lang w:val="en-US" w:eastAsia="zh-CN"/>
                <w14:textFill>
                  <w14:solidFill>
                    <w14:schemeClr w14:val="tx1"/>
                  </w14:solidFill>
                </w14:textFill>
              </w:rPr>
              <w:t xml:space="preserve">即带“</w:t>
            </w:r>
            <w:r>
              <w:rPr>
                <w:rFonts w:hint="eastAsia" w:ascii="宋体" w:hAnsi="宋体" w:cs="宋体"/>
                <w:color w:val="000000" w:themeColor="text1"/>
                <w:sz w:val="24"/>
                <w:highlight w:val="none"/>
                <w14:textFill>
                  <w14:solidFill>
                    <w14:schemeClr w14:val="tx1"/>
                  </w14:solidFill>
                </w14:textFill>
              </w:rPr>
              <w:t xml:space="preserve">▲</w:t>
            </w:r>
            <w:r>
              <w:rPr>
                <w:rFonts w:hint="eastAsia" w:cs="宋体"/>
                <w:color w:val="000000" w:themeColor="text1"/>
                <w:sz w:val="24"/>
                <w:highlight w:val="none"/>
                <w:lang w:val="en-US" w:eastAsia="zh-CN"/>
                <w14:textFill>
                  <w14:solidFill>
                    <w14:schemeClr w14:val="tx1"/>
                  </w14:solidFill>
                </w14:textFill>
              </w:rPr>
              <w:t xml:space="preserve">”项</w:t>
            </w:r>
            <w:r>
              <w:rPr>
                <w:rFonts w:hint="eastAsia"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的得2</w:t>
            </w:r>
            <w:r>
              <w:rPr>
                <w:rFonts w:hint="eastAsia"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分，有一项负偏离扣</w:t>
            </w:r>
            <w:r>
              <w:rPr>
                <w:rFonts w:hint="eastAsia"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w:t>
            </w:r>
            <w:r>
              <w:rPr>
                <w:rFonts w:hint="eastAsia"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扣完为止。</w:t>
            </w:r>
            <w:r/>
          </w:p>
          <w:p>
            <w:pPr>
              <w:spacing w:line="400" w:lineRule="exact"/>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w:t>
            </w:r>
            <w:r>
              <w:rPr>
                <w:rFonts w:hint="eastAsia" w:cs="宋体"/>
                <w:color w:val="000000" w:themeColor="text1"/>
                <w:sz w:val="24"/>
                <w:highlight w:val="none"/>
                <w:lang w:val="en-US" w:eastAsia="zh-CN"/>
                <w14:textFill>
                  <w14:solidFill>
                    <w14:schemeClr w14:val="tx1"/>
                  </w14:solidFill>
                </w14:textFill>
              </w:rPr>
              <w:t xml:space="preserve">磋商响应</w:t>
            </w:r>
            <w:r>
              <w:rPr>
                <w:rFonts w:hint="eastAsia" w:ascii="宋体" w:hAnsi="宋体" w:cs="宋体"/>
                <w:color w:val="000000" w:themeColor="text1"/>
                <w:sz w:val="24"/>
                <w:highlight w:val="none"/>
                <w14:textFill>
                  <w14:solidFill>
                    <w14:schemeClr w14:val="tx1"/>
                  </w14:solidFill>
                </w14:textFill>
              </w:rPr>
              <w:t xml:space="preserve">文件中对材料、设备品牌或技术文件要求提供检测报告或相关证明材料的，未提供视作负偏离。 </w:t>
            </w:r>
            <w:r/>
          </w:p>
        </w:tc>
        <w:tc>
          <w:tcPr>
            <w:tcW w:w="698" w:type="dxa"/>
            <w:vAlign w:val="center"/>
            <w:textDirection w:val="lrTb"/>
            <w:noWrap w:val="false"/>
          </w:tcPr>
          <w:p>
            <w:pPr>
              <w:jc w:val="center"/>
              <w:spacing w:line="400" w:lineRule="exact"/>
              <w:rPr>
                <w:rFonts w:hint="default" w:eastAsia="宋体" w:cs="Times New Roman"/>
                <w:color w:val="000000" w:themeColor="text1"/>
                <w:sz w:val="24"/>
                <w:szCs w:val="24"/>
                <w:highlight w:val="none"/>
                <w:lang w:val="en-US" w:eastAsia="zh-CN" w:bidi="ar-SA"/>
                <w14:textFill>
                  <w14:solidFill>
                    <w14:schemeClr w14:val="tx1"/>
                  </w14:solidFill>
                </w14:textFill>
              </w:rPr>
            </w:pPr>
            <w:r>
              <w:rPr>
                <w:rFonts w:hint="eastAsia" w:cs="宋体"/>
                <w:bCs/>
                <w:color w:val="000000" w:themeColor="text1"/>
                <w:sz w:val="24"/>
                <w:highlight w:val="none"/>
                <w:lang w:val="en-US" w:eastAsia="zh-CN"/>
                <w14:textFill>
                  <w14:solidFill>
                    <w14:schemeClr w14:val="tx1"/>
                  </w14:solidFill>
                </w14:textFill>
              </w:rPr>
              <w:t xml:space="preserve">21</w:t>
            </w:r>
            <w:r/>
          </w:p>
        </w:tc>
      </w:tr>
      <w:tr>
        <w:trPr>
          <w:jc w:val="center"/>
          <w:trHeight w:val="20"/>
        </w:trPr>
        <w:tc>
          <w:tcPr>
            <w:tcW w:w="1084" w:type="dxa"/>
            <w:vAlign w:val="center"/>
            <w:vMerge w:val="continue"/>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tc>
        <w:tc>
          <w:tcPr>
            <w:tcW w:w="600"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cs="Times New Roman"/>
                <w:color w:val="000000" w:themeColor="text1"/>
                <w:sz w:val="24"/>
                <w:szCs w:val="24"/>
                <w:highlight w:val="none"/>
                <w:lang w:val="en-US" w:bidi="ar-SA"/>
                <w14:textFill>
                  <w14:solidFill>
                    <w14:schemeClr w14:val="tx1"/>
                  </w14:solidFill>
                </w14:textFill>
              </w:rPr>
              <w:t xml:space="preserve">2.2</w:t>
            </w:r>
            <w:r/>
          </w:p>
        </w:tc>
        <w:tc>
          <w:tcPr>
            <w:tcW w:w="1395"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实施方案</w:t>
            </w:r>
            <w:r/>
          </w:p>
        </w:tc>
        <w:tc>
          <w:tcPr>
            <w:tcW w:w="5813" w:type="dxa"/>
            <w:vAlign w:val="top"/>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投标人针对本项目提供项目实施方案，包括</w:t>
            </w:r>
            <w:r>
              <w:rPr>
                <w:rFonts w:hint="eastAsia" w:cs="宋体"/>
                <w:color w:val="000000" w:themeColor="text1"/>
                <w:sz w:val="24"/>
                <w:highlight w:val="none"/>
                <w:lang w:val="en-US" w:eastAsia="zh-CN"/>
                <w14:textFill>
                  <w14:solidFill>
                    <w14:schemeClr w14:val="tx1"/>
                  </w14:solidFill>
                </w14:textFill>
              </w:rPr>
              <w:t xml:space="preserve">①</w:t>
            </w:r>
            <w:r>
              <w:rPr>
                <w:rFonts w:hint="eastAsia" w:ascii="宋体" w:hAnsi="宋体" w:cs="宋体"/>
                <w:color w:val="000000" w:themeColor="text1"/>
                <w:sz w:val="24"/>
                <w:highlight w:val="none"/>
                <w14:textFill>
                  <w14:solidFill>
                    <w14:schemeClr w14:val="tx1"/>
                  </w14:solidFill>
                </w14:textFill>
              </w:rPr>
              <w:t xml:space="preserve">项目重点难点分析、</w:t>
            </w:r>
            <w:r>
              <w:rPr>
                <w:rFonts w:hint="eastAsia" w:cs="宋体"/>
                <w:color w:val="000000" w:themeColor="text1"/>
                <w:sz w:val="24"/>
                <w:highlight w:val="none"/>
                <w:lang w:val="en-US" w:eastAsia="zh-CN"/>
                <w14:textFill>
                  <w14:solidFill>
                    <w14:schemeClr w14:val="tx1"/>
                  </w14:solidFill>
                </w14:textFill>
              </w:rPr>
              <w:t xml:space="preserve">②</w:t>
            </w:r>
            <w:r>
              <w:rPr>
                <w:rFonts w:hint="eastAsia" w:ascii="宋体" w:hAnsi="宋体" w:cs="宋体"/>
                <w:color w:val="000000" w:themeColor="text1"/>
                <w:sz w:val="24"/>
                <w:highlight w:val="none"/>
                <w14:textFill>
                  <w14:solidFill>
                    <w14:schemeClr w14:val="tx1"/>
                  </w14:solidFill>
                </w14:textFill>
              </w:rPr>
              <w:t xml:space="preserve">实施人员配置、</w:t>
            </w:r>
            <w:r>
              <w:rPr>
                <w:rFonts w:hint="eastAsia" w:cs="宋体"/>
                <w:color w:val="000000" w:themeColor="text1"/>
                <w:sz w:val="24"/>
                <w:highlight w:val="none"/>
                <w:lang w:val="en-US" w:eastAsia="zh-CN"/>
                <w14:textFill>
                  <w14:solidFill>
                    <w14:schemeClr w14:val="tx1"/>
                  </w14:solidFill>
                </w14:textFill>
              </w:rPr>
              <w:t xml:space="preserve">③</w:t>
            </w:r>
            <w:r>
              <w:rPr>
                <w:rFonts w:hint="eastAsia" w:ascii="宋体" w:hAnsi="宋体" w:cs="宋体"/>
                <w:color w:val="000000" w:themeColor="text1"/>
                <w:sz w:val="24"/>
                <w:highlight w:val="none"/>
                <w14:textFill>
                  <w14:solidFill>
                    <w14:schemeClr w14:val="tx1"/>
                  </w14:solidFill>
                </w14:textFill>
              </w:rPr>
              <w:t xml:space="preserve">实施进度计划、</w:t>
            </w:r>
            <w:r>
              <w:rPr>
                <w:rFonts w:hint="eastAsia" w:cs="宋体"/>
                <w:color w:val="000000" w:themeColor="text1"/>
                <w:sz w:val="24"/>
                <w:highlight w:val="none"/>
                <w:lang w:val="en-US" w:eastAsia="zh-CN"/>
                <w14:textFill>
                  <w14:solidFill>
                    <w14:schemeClr w14:val="tx1"/>
                  </w14:solidFill>
                </w14:textFill>
              </w:rPr>
              <w:t xml:space="preserve">④</w:t>
            </w:r>
            <w:r>
              <w:rPr>
                <w:rFonts w:hint="eastAsia" w:ascii="宋体" w:hAnsi="宋体" w:cs="宋体"/>
                <w:color w:val="000000" w:themeColor="text1"/>
                <w:sz w:val="24"/>
                <w:highlight w:val="none"/>
                <w14:textFill>
                  <w14:solidFill>
                    <w14:schemeClr w14:val="tx1"/>
                  </w14:solidFill>
                </w14:textFill>
              </w:rPr>
              <w:t xml:space="preserve">项目运维方案、</w:t>
            </w:r>
            <w:r>
              <w:rPr>
                <w:rFonts w:hint="eastAsia" w:cs="宋体"/>
                <w:color w:val="000000" w:themeColor="text1"/>
                <w:sz w:val="24"/>
                <w:highlight w:val="none"/>
                <w:lang w:val="en-US" w:eastAsia="zh-CN"/>
                <w14:textFill>
                  <w14:solidFill>
                    <w14:schemeClr w14:val="tx1"/>
                  </w14:solidFill>
                </w14:textFill>
              </w:rPr>
              <w:t xml:space="preserve">⑤</w:t>
            </w:r>
            <w:r>
              <w:rPr>
                <w:rFonts w:hint="eastAsia" w:ascii="宋体" w:hAnsi="宋体" w:cs="宋体"/>
                <w:color w:val="000000" w:themeColor="text1"/>
                <w:sz w:val="24"/>
                <w:highlight w:val="none"/>
                <w14:textFill>
                  <w14:solidFill>
                    <w14:schemeClr w14:val="tx1"/>
                  </w14:solidFill>
                </w14:textFill>
              </w:rPr>
              <w:t xml:space="preserve">验收方案、</w:t>
            </w:r>
            <w:r>
              <w:rPr>
                <w:rFonts w:hint="eastAsia" w:cs="宋体"/>
                <w:color w:val="000000" w:themeColor="text1"/>
                <w:sz w:val="24"/>
                <w:highlight w:val="none"/>
                <w:lang w:val="en-US" w:eastAsia="zh-CN"/>
                <w14:textFill>
                  <w14:solidFill>
                    <w14:schemeClr w14:val="tx1"/>
                  </w14:solidFill>
                </w14:textFill>
              </w:rPr>
              <w:t xml:space="preserve">⑥</w:t>
            </w:r>
            <w:r>
              <w:rPr>
                <w:rFonts w:hint="eastAsia" w:ascii="宋体" w:hAnsi="宋体" w:cs="宋体"/>
                <w:color w:val="000000" w:themeColor="text1"/>
                <w:sz w:val="24"/>
                <w:highlight w:val="none"/>
                <w14:textFill>
                  <w14:solidFill>
                    <w14:schemeClr w14:val="tx1"/>
                  </w14:solidFill>
                </w14:textFill>
              </w:rPr>
              <w:t xml:space="preserve">防尘降噪、</w:t>
            </w:r>
            <w:r>
              <w:rPr>
                <w:rFonts w:hint="eastAsia" w:cs="宋体"/>
                <w:color w:val="000000" w:themeColor="text1"/>
                <w:sz w:val="24"/>
                <w:highlight w:val="none"/>
                <w:lang w:val="en-US" w:eastAsia="zh-CN"/>
                <w14:textFill>
                  <w14:solidFill>
                    <w14:schemeClr w14:val="tx1"/>
                  </w14:solidFill>
                </w14:textFill>
              </w:rPr>
              <w:t xml:space="preserve">⑦</w:t>
            </w:r>
            <w:r>
              <w:rPr>
                <w:rFonts w:hint="eastAsia" w:ascii="宋体" w:hAnsi="宋体" w:cs="宋体"/>
                <w:color w:val="000000" w:themeColor="text1"/>
                <w:sz w:val="24"/>
                <w:highlight w:val="none"/>
                <w14:textFill>
                  <w14:solidFill>
                    <w14:schemeClr w14:val="tx1"/>
                  </w14:solidFill>
                </w14:textFill>
              </w:rPr>
              <w:t xml:space="preserve">安全生产保障方案、</w:t>
            </w:r>
            <w:r>
              <w:rPr>
                <w:rFonts w:hint="eastAsia" w:cs="宋体"/>
                <w:color w:val="000000" w:themeColor="text1"/>
                <w:sz w:val="24"/>
                <w:highlight w:val="none"/>
                <w:lang w:val="en-US" w:eastAsia="zh-CN"/>
                <w14:textFill>
                  <w14:solidFill>
                    <w14:schemeClr w14:val="tx1"/>
                  </w14:solidFill>
                </w14:textFill>
              </w:rPr>
              <w:t xml:space="preserve">⑧</w:t>
            </w:r>
            <w:r>
              <w:rPr>
                <w:rFonts w:hint="eastAsia" w:ascii="宋体" w:hAnsi="宋体" w:cs="宋体"/>
                <w:color w:val="000000" w:themeColor="text1"/>
                <w:sz w:val="24"/>
                <w:highlight w:val="none"/>
                <w14:textFill>
                  <w14:solidFill>
                    <w14:schemeClr w14:val="tx1"/>
                  </w14:solidFill>
                </w14:textFill>
              </w:rPr>
              <w:t xml:space="preserve">文明施工与现场管控方案</w:t>
            </w:r>
            <w:r>
              <w:rPr>
                <w:rFonts w:hint="eastAsia" w:ascii="宋体" w:hAnsi="宋体" w:cs="宋体"/>
                <w:color w:val="000000" w:themeColor="text1"/>
                <w:sz w:val="24"/>
                <w:highlight w:val="none"/>
                <w14:textFill>
                  <w14:solidFill>
                    <w14:schemeClr w14:val="tx1"/>
                  </w14:solidFill>
                </w14:textFill>
              </w:rPr>
              <w:t xml:space="preserve">，方案内容描述全面合理符合采购需求的得</w:t>
            </w:r>
            <w:r>
              <w:rPr>
                <w:rFonts w:hint="eastAsia"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分，每有一项内容缺失的扣1分；每有一项内容存在缺陷或不满足要求的扣0.5分，扣完为止。</w:t>
            </w:r>
            <w:r/>
          </w:p>
          <w:p>
            <w:pPr>
              <w:spacing w:line="400" w:lineRule="exact"/>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8" w:type="dxa"/>
            <w:vAlign w:val="center"/>
            <w:textDirection w:val="lrTb"/>
            <w:noWrap w:val="false"/>
          </w:tcPr>
          <w:p>
            <w:pPr>
              <w:jc w:val="center"/>
              <w:spacing w:line="400" w:lineRule="exact"/>
              <w:rPr>
                <w:rFonts w:hint="eastAsia" w:eastAsia="宋体" w:cs="Times New Roman"/>
                <w:color w:val="000000" w:themeColor="text1"/>
                <w:sz w:val="24"/>
                <w:szCs w:val="24"/>
                <w:highlight w:val="none"/>
                <w:lang w:val="en-US" w:eastAsia="zh-CN" w:bidi="ar-SA"/>
                <w14:textFill>
                  <w14:solidFill>
                    <w14:schemeClr w14:val="tx1"/>
                  </w14:solidFill>
                </w14:textFill>
              </w:rPr>
            </w:pPr>
            <w:r>
              <w:rPr>
                <w:rFonts w:hint="eastAsia" w:cs="宋体"/>
                <w:bCs/>
                <w:color w:val="000000" w:themeColor="text1"/>
                <w:sz w:val="24"/>
                <w:highlight w:val="none"/>
                <w:lang w:val="en-US" w:eastAsia="zh-CN"/>
                <w14:textFill>
                  <w14:solidFill>
                    <w14:schemeClr w14:val="tx1"/>
                  </w14:solidFill>
                </w14:textFill>
              </w:rPr>
              <w:t xml:space="preserve">8</w:t>
            </w:r>
            <w:r/>
          </w:p>
        </w:tc>
      </w:tr>
      <w:tr>
        <w:trPr>
          <w:jc w:val="center"/>
          <w:trHeight w:val="20"/>
        </w:trPr>
        <w:tc>
          <w:tcPr>
            <w:tcW w:w="1084" w:type="dxa"/>
            <w:vAlign w:val="center"/>
            <w:vMerge w:val="continue"/>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tc>
        <w:tc>
          <w:tcPr>
            <w:tcW w:w="600"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cs="Times New Roman"/>
                <w:color w:val="000000" w:themeColor="text1"/>
                <w:sz w:val="24"/>
                <w:szCs w:val="24"/>
                <w:highlight w:val="none"/>
                <w:lang w:val="en-US" w:bidi="ar-SA"/>
                <w14:textFill>
                  <w14:solidFill>
                    <w14:schemeClr w14:val="tx1"/>
                  </w14:solidFill>
                </w14:textFill>
              </w:rPr>
              <w:t xml:space="preserve">2.3</w:t>
            </w:r>
            <w:r/>
          </w:p>
        </w:tc>
        <w:tc>
          <w:tcPr>
            <w:tcW w:w="1395"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应急措施方案</w:t>
            </w:r>
            <w:r/>
          </w:p>
        </w:tc>
        <w:tc>
          <w:tcPr>
            <w:tcW w:w="5813" w:type="dxa"/>
            <w:vAlign w:val="top"/>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投标人针对本项目提供项目应急措施方案，包括①需求分析、②总体思路、③技术路线、④功能详细介绍、⑤应急处置、</w:t>
            </w: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 6 \* GB3 \* MERGEFORMAT </w:instrText>
            </w:r>
            <w:r>
              <w:rPr>
                <w:rFonts w:hint="eastAsia" w:ascii="宋体" w:hAnsi="宋体" w:cs="宋体"/>
                <w:color w:val="000000" w:themeColor="text1"/>
                <w:sz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⑥</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应急责任分工体系、</w:t>
            </w: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 7 \* GB3 \* MERGEFORMAT </w:instrText>
            </w:r>
            <w:r>
              <w:rPr>
                <w:rFonts w:hint="eastAsia" w:ascii="宋体" w:hAnsi="宋体" w:cs="宋体"/>
                <w:color w:val="000000" w:themeColor="text1"/>
                <w:sz w:val="24"/>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⑦</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应急培训与演练机制</w:t>
            </w:r>
            <w:r>
              <w:rPr>
                <w:rFonts w:hint="eastAsia" w:ascii="宋体" w:hAnsi="宋体" w:cs="宋体"/>
                <w:color w:val="000000" w:themeColor="text1"/>
                <w:sz w:val="24"/>
                <w:highlight w:val="none"/>
                <w14:textFill>
                  <w14:solidFill>
                    <w14:schemeClr w14:val="tx1"/>
                  </w14:solidFill>
                </w14:textFill>
              </w:rPr>
              <w:t xml:space="preserve">，方案内容描述全面合理符合采购需求的得7分，每有一项内容缺失的扣1分；每有一项内容存在缺陷或不满足要求的扣0.5分，扣完为止。</w:t>
            </w:r>
            <w:r/>
          </w:p>
          <w:p>
            <w:pPr>
              <w:spacing w:line="400" w:lineRule="exact"/>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8"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7</w:t>
            </w:r>
            <w:r/>
          </w:p>
        </w:tc>
      </w:tr>
      <w:tr>
        <w:trPr>
          <w:jc w:val="center"/>
          <w:trHeight w:val="20"/>
        </w:trPr>
        <w:tc>
          <w:tcPr>
            <w:tcW w:w="1084" w:type="dxa"/>
            <w:vAlign w:val="center"/>
            <w:vMerge w:val="continue"/>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tc>
        <w:tc>
          <w:tcPr>
            <w:tcW w:w="600"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cs="Times New Roman"/>
                <w:color w:val="000000" w:themeColor="text1"/>
                <w:sz w:val="24"/>
                <w:szCs w:val="24"/>
                <w:highlight w:val="none"/>
                <w:lang w:val="en-US" w:bidi="ar-SA"/>
                <w14:textFill>
                  <w14:solidFill>
                    <w14:schemeClr w14:val="tx1"/>
                  </w14:solidFill>
                </w14:textFill>
              </w:rPr>
              <w:t xml:space="preserve">2.4</w:t>
            </w:r>
            <w:r/>
          </w:p>
        </w:tc>
        <w:tc>
          <w:tcPr>
            <w:tcW w:w="1395"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项目质量施工进度保证措施</w:t>
            </w:r>
            <w:r/>
          </w:p>
        </w:tc>
        <w:tc>
          <w:tcPr>
            <w:tcW w:w="5813" w:type="dxa"/>
            <w:vAlign w:val="top"/>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针对本项目提供项目质量施工保证措施方案，包括：①质量保证措施、②施工进度保证措施，方案内容描述全面合理符合采购需求的得8分，每有一项内容缺失的扣4分；每有一项内容存在缺陷或不满足要求的扣1.5分，扣完为止。</w:t>
            </w:r>
            <w:r/>
          </w:p>
          <w:p>
            <w:pPr>
              <w:spacing w:line="400" w:lineRule="exact"/>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8"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w:t>
            </w:r>
            <w:r/>
          </w:p>
        </w:tc>
      </w:tr>
      <w:tr>
        <w:trPr>
          <w:jc w:val="center"/>
          <w:trHeight w:val="20"/>
        </w:trPr>
        <w:tc>
          <w:tcPr>
            <w:tcW w:w="1084" w:type="dxa"/>
            <w:vAlign w:val="center"/>
            <w:vMerge w:val="continue"/>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tc>
        <w:tc>
          <w:tcPr>
            <w:tcW w:w="600" w:type="dxa"/>
            <w:vAlign w:val="center"/>
            <w:textDirection w:val="lrTb"/>
            <w:noWrap w:val="false"/>
          </w:tcPr>
          <w:p>
            <w:pPr>
              <w:jc w:val="center"/>
              <w:spacing w:line="400" w:lineRule="exact"/>
              <w:rPr>
                <w:rFonts w:hint="default"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2.5</w:t>
            </w:r>
            <w:r/>
          </w:p>
        </w:tc>
        <w:tc>
          <w:tcPr>
            <w:tcW w:w="1395" w:type="dxa"/>
            <w:vAlign w:val="center"/>
            <w:textDirection w:val="lrTb"/>
            <w:noWrap w:val="false"/>
          </w:tcPr>
          <w:p>
            <w:pPr>
              <w:jc w:val="center"/>
              <w:spacing w:line="400" w:lineRule="exact"/>
              <w:rPr>
                <w:rFonts w:hint="eastAsia" w:cs="Times New Roman"/>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培训方案及服务培训措施</w:t>
            </w:r>
            <w:r/>
          </w:p>
        </w:tc>
        <w:tc>
          <w:tcPr>
            <w:tcW w:w="5813" w:type="dxa"/>
            <w:vAlign w:val="top"/>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投标人针对本项目提供项目培训方案，包括：①培训内容、②培训计划、③培训师资、④培训方式、</w:t>
            </w:r>
            <w:r>
              <w:rPr>
                <w:rFonts w:hint="eastAsia" w:ascii="宋体" w:hAnsi="宋体" w:cs="宋体"/>
                <w:color w:val="000000" w:themeColor="text1"/>
                <w:sz w:val="24"/>
                <w:highlight w:val="none"/>
                <w14:textFill>
                  <w14:solidFill>
                    <w14:schemeClr w14:val="tx1"/>
                  </w14:solidFill>
                </w14:textFill>
              </w:rPr>
              <w:t xml:space="preserve">⑤培训保障措施、</w:t>
            </w: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 6 \* GB3 \* MERGEFORMAT </w:instrText>
            </w:r>
            <w:r>
              <w:rPr>
                <w:rFonts w:hint="eastAsia" w:ascii="宋体" w:hAnsi="宋体" w:cs="宋体"/>
                <w:color w:val="000000" w:themeColor="text1"/>
                <w:sz w:val="24"/>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⑥</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培训效果考核机制</w:t>
            </w:r>
            <w:r>
              <w:rPr>
                <w:rFonts w:hint="eastAsia" w:ascii="宋体" w:hAnsi="宋体" w:cs="宋体"/>
                <w:color w:val="000000" w:themeColor="text1"/>
                <w:sz w:val="24"/>
                <w:highlight w:val="none"/>
                <w14:textFill>
                  <w14:solidFill>
                    <w14:schemeClr w14:val="tx1"/>
                  </w14:solidFill>
                </w14:textFill>
              </w:rPr>
              <w:t xml:space="preserve">，方案内容描述全面合理符合采购需求的得6分，每有一项内容缺失的扣1分；每有一项内容存在缺陷或不满足要求的扣0.5分，扣完为止。</w:t>
            </w:r>
            <w:r/>
          </w:p>
          <w:p>
            <w:pPr>
              <w:spacing w:line="400" w:lineRule="exact"/>
              <w:rPr>
                <w:rFonts w:hint="eastAsia"/>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8" w:type="dxa"/>
            <w:vAlign w:val="center"/>
            <w:textDirection w:val="lrTb"/>
            <w:noWrap w:val="false"/>
          </w:tcPr>
          <w:p>
            <w:pPr>
              <w:jc w:val="center"/>
              <w:spacing w:line="400" w:lineRule="exact"/>
              <w:rPr>
                <w:rFonts w:hint="eastAsia" w:cs="Times New Roman"/>
                <w:color w:val="000000" w:themeColor="text1"/>
                <w:sz w:val="24"/>
                <w:szCs w:val="24"/>
                <w:highlight w:val="none"/>
                <w:lang w:val="en-US"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w:t>
            </w:r>
            <w:r/>
          </w:p>
        </w:tc>
      </w:tr>
      <w:tr>
        <w:trPr>
          <w:jc w:val="center"/>
          <w:trHeight w:val="20"/>
        </w:trPr>
        <w:tc>
          <w:tcPr>
            <w:tcW w:w="1084" w:type="dxa"/>
            <w:vAlign w:val="center"/>
            <w:vMerge w:val="continue"/>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tc>
        <w:tc>
          <w:tcPr>
            <w:tcW w:w="600" w:type="dxa"/>
            <w:vAlign w:val="center"/>
            <w:textDirection w:val="lrTb"/>
            <w:noWrap w:val="false"/>
          </w:tcPr>
          <w:p>
            <w:pPr>
              <w:jc w:val="center"/>
              <w:spacing w:line="400" w:lineRule="exact"/>
              <w:rPr>
                <w:rFonts w:hint="eastAsia"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bidi="ar-SA"/>
                <w14:textFill>
                  <w14:solidFill>
                    <w14:schemeClr w14:val="tx1"/>
                  </w14:solidFill>
                </w14:textFill>
              </w:rPr>
              <w:t xml:space="preserve">2.</w:t>
            </w:r>
            <w:r>
              <w:rPr>
                <w:rFonts w:hint="eastAsia" w:cs="Times New Roman"/>
                <w:color w:val="000000" w:themeColor="text1"/>
                <w:sz w:val="24"/>
                <w:szCs w:val="24"/>
                <w:highlight w:val="none"/>
                <w:lang w:val="en-US" w:eastAsia="zh-CN" w:bidi="ar-SA"/>
                <w14:textFill>
                  <w14:solidFill>
                    <w14:schemeClr w14:val="tx1"/>
                  </w14:solidFill>
                </w14:textFill>
              </w:rPr>
              <w:t xml:space="preserve">6</w:t>
            </w:r>
            <w:r/>
          </w:p>
        </w:tc>
        <w:tc>
          <w:tcPr>
            <w:tcW w:w="1395"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售后服务方案</w:t>
            </w:r>
            <w:r/>
          </w:p>
        </w:tc>
        <w:tc>
          <w:tcPr>
            <w:tcW w:w="5813" w:type="dxa"/>
            <w:vAlign w:val="center"/>
            <w:textDirection w:val="lrTb"/>
            <w:noWrap w:val="false"/>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投标人针对本项目提供项目</w:t>
            </w:r>
            <w:r>
              <w:rPr>
                <w:rFonts w:hint="eastAsia" w:ascii="宋体" w:hAnsi="宋体" w:cs="宋体"/>
                <w:bCs/>
                <w:color w:val="000000" w:themeColor="text1"/>
                <w:sz w:val="24"/>
                <w:highlight w:val="none"/>
                <w14:textFill>
                  <w14:solidFill>
                    <w14:schemeClr w14:val="tx1"/>
                  </w14:solidFill>
                </w14:textFill>
              </w:rPr>
              <w:t xml:space="preserve">售后服务方案</w:t>
            </w:r>
            <w:r>
              <w:rPr>
                <w:rFonts w:hint="eastAsia" w:ascii="宋体" w:hAnsi="宋体" w:cs="宋体"/>
                <w:color w:val="000000" w:themeColor="text1"/>
                <w:sz w:val="24"/>
                <w:highlight w:val="none"/>
                <w14:textFill>
                  <w14:solidFill>
                    <w14:schemeClr w14:val="tx1"/>
                  </w14:solidFill>
                </w14:textFill>
              </w:rPr>
              <w:t xml:space="preserve">，包括：①售后服务体系、②服务内容、③响应时间、④响应方式、</w:t>
            </w:r>
            <w:r>
              <w:rPr>
                <w:rFonts w:hint="eastAsia" w:ascii="宋体" w:hAnsi="宋体" w:cs="宋体"/>
                <w:color w:val="000000" w:themeColor="text1"/>
                <w:sz w:val="24"/>
                <w:highlight w:val="none"/>
                <w14:textFill>
                  <w14:solidFill>
                    <w14:schemeClr w14:val="tx1"/>
                  </w14:solidFill>
                </w14:textFill>
              </w:rPr>
              <w:t xml:space="preserve">⑤备品备件保障方案、</w:t>
            </w:r>
            <w:r>
              <w:rPr>
                <w:rFonts w:hint="eastAsia" w:ascii="宋体" w:hAnsi="宋体" w:cs="宋体"/>
                <w:color w:val="000000" w:themeColor="text1"/>
                <w:sz w:val="24"/>
                <w:highlight w:val="none"/>
                <w14:textFill>
                  <w14:solidFill>
                    <w14:schemeClr w14:val="tx1"/>
                  </w14:solidFill>
                </w14:textFill>
              </w:rPr>
              <w:fldChar w:fldCharType="begin"/>
            </w:r>
            <w:r>
              <w:rPr>
                <w:rFonts w:hint="eastAsia" w:ascii="宋体" w:hAnsi="宋体" w:cs="宋体"/>
                <w:color w:val="000000" w:themeColor="text1"/>
                <w:sz w:val="24"/>
                <w:highlight w:val="none"/>
                <w14:textFill>
                  <w14:solidFill>
                    <w14:schemeClr w14:val="tx1"/>
                  </w14:solidFill>
                </w14:textFill>
              </w:rPr>
              <w:instrText xml:space="preserve"> = 6 \* GB3 \* MERGEFORMAT </w:instrText>
            </w:r>
            <w:r>
              <w:rPr>
                <w:rFonts w:hint="eastAsia" w:ascii="宋体" w:hAnsi="宋体" w:cs="宋体"/>
                <w:color w:val="000000" w:themeColor="text1"/>
                <w:sz w:val="24"/>
                <w:highlight w:val="none"/>
                <w14:textFill>
                  <w14:solidFill>
                    <w14:schemeClr w14:val="tx1"/>
                  </w14:solidFill>
                </w14:textFill>
              </w:rPr>
              <w:fldChar w:fldCharType="separate"/>
            </w:r>
            <w:r>
              <w:rPr>
                <w:rFonts w:hint="eastAsia" w:ascii="宋体" w:hAnsi="宋体" w:cs="宋体"/>
                <w:color w:val="000000" w:themeColor="text1"/>
                <w:sz w:val="24"/>
                <w:highlight w:val="none"/>
                <w14:textFill>
                  <w14:solidFill>
                    <w14:schemeClr w14:val="tx1"/>
                  </w14:solidFill>
                </w14:textFill>
              </w:rPr>
              <w:t xml:space="preserve">⑥</w:t>
            </w:r>
            <w:r>
              <w:rPr>
                <w:rFonts w:hint="eastAsia" w:ascii="宋体" w:hAnsi="宋体" w:cs="宋体"/>
                <w:color w:val="000000" w:themeColor="text1"/>
                <w:sz w:val="24"/>
                <w:highlight w:val="none"/>
                <w14:textFill>
                  <w14:solidFill>
                    <w14:schemeClr w14:val="tx1"/>
                  </w14:solidFill>
                </w14:textFill>
              </w:rPr>
              <w:fldChar w:fldCharType="end"/>
            </w:r>
            <w:r>
              <w:rPr>
                <w:rFonts w:hint="eastAsia" w:ascii="宋体" w:hAnsi="宋体" w:cs="宋体"/>
                <w:color w:val="000000" w:themeColor="text1"/>
                <w:sz w:val="24"/>
                <w:highlight w:val="none"/>
                <w14:textFill>
                  <w14:solidFill>
                    <w14:schemeClr w14:val="tx1"/>
                  </w14:solidFill>
                </w14:textFill>
              </w:rPr>
              <w:t xml:space="preserve">技术升级及迭代服务</w:t>
            </w:r>
            <w:r>
              <w:rPr>
                <w:rFonts w:hint="eastAsia" w:ascii="宋体" w:hAnsi="宋体" w:cs="宋体"/>
                <w:color w:val="000000" w:themeColor="text1"/>
                <w:sz w:val="24"/>
                <w:highlight w:val="none"/>
                <w14:textFill>
                  <w14:solidFill>
                    <w14:schemeClr w14:val="tx1"/>
                  </w14:solidFill>
                </w14:textFill>
              </w:rPr>
              <w:t xml:space="preserve">，方案内容描述全面合理符合采购需求的得6分，每有一项内容缺失的扣1分；每有一项内容存在缺陷或不满足要求的扣0.5分，扣完为止。</w:t>
            </w:r>
            <w:r/>
          </w:p>
          <w:p>
            <w:pPr>
              <w:spacing w:line="400" w:lineRule="exact"/>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8" w:type="dxa"/>
            <w:vAlign w:val="center"/>
            <w:textDirection w:val="lrTb"/>
            <w:noWrap w:val="false"/>
          </w:tcPr>
          <w:p>
            <w:pPr>
              <w:jc w:val="center"/>
              <w:spacing w:line="400" w:lineRule="exact"/>
              <w:rPr>
                <w:rFonts w:cs="Times New Roman"/>
                <w:color w:val="000000" w:themeColor="text1"/>
                <w:sz w:val="24"/>
                <w:szCs w:val="24"/>
                <w:highlight w:val="none"/>
                <w:lang w:val="en-US" w:bidi="ar-SA"/>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w:t>
            </w:r>
            <w:r/>
          </w:p>
        </w:tc>
      </w:tr>
      <w:tr>
        <w:trPr>
          <w:jc w:val="center"/>
          <w:trHeight w:val="90"/>
        </w:trPr>
        <w:tc>
          <w:tcPr>
            <w:tcW w:w="1084" w:type="dxa"/>
            <w:vAlign w:val="center"/>
            <w:textDirection w:val="lrTb"/>
            <w:noWrap w:val="false"/>
          </w:tcPr>
          <w:p>
            <w:pPr>
              <w:jc w:val="center"/>
              <w:spacing w:line="0" w:lineRule="atLeast"/>
              <w:widowControl/>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三、商务部分</w:t>
            </w:r>
            <w:r/>
          </w:p>
          <w:p>
            <w:pPr>
              <w:jc w:val="center"/>
              <w:spacing w:line="0" w:lineRule="atLeast"/>
              <w:widowControl/>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w:t>
            </w:r>
            <w:r>
              <w:rPr>
                <w:rFonts w:hint="eastAsia"/>
                <w:bCs/>
                <w:color w:val="000000" w:themeColor="text1"/>
                <w:sz w:val="24"/>
                <w:highlight w:val="none"/>
                <w:lang w:val="en-US" w:eastAsia="zh-CN"/>
                <w14:textFill>
                  <w14:solidFill>
                    <w14:schemeClr w14:val="tx1"/>
                  </w14:solidFill>
                </w14:textFill>
              </w:rPr>
              <w:t xml:space="preserve">9</w:t>
            </w:r>
            <w:r>
              <w:rPr>
                <w:rFonts w:hint="eastAsia"/>
                <w:bCs/>
                <w:color w:val="000000" w:themeColor="text1"/>
                <w:sz w:val="24"/>
                <w:highlight w:val="none"/>
                <w14:textFill>
                  <w14:solidFill>
                    <w14:schemeClr w14:val="tx1"/>
                  </w14:solidFill>
                </w14:textFill>
              </w:rPr>
              <w:t xml:space="preserve">分）</w:t>
            </w:r>
            <w:r/>
          </w:p>
        </w:tc>
        <w:tc>
          <w:tcPr>
            <w:tcW w:w="600"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3.1</w:t>
            </w:r>
            <w:r/>
          </w:p>
        </w:tc>
        <w:tc>
          <w:tcPr>
            <w:tcW w:w="1395" w:type="dxa"/>
            <w:vAlign w:val="center"/>
            <w:textDirection w:val="lrTb"/>
            <w:noWrap w:val="false"/>
          </w:tcPr>
          <w:p>
            <w:pPr>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业绩</w:t>
            </w:r>
            <w:r/>
          </w:p>
        </w:tc>
        <w:tc>
          <w:tcPr>
            <w:tcW w:w="5813" w:type="dxa"/>
            <w:vAlign w:val="center"/>
            <w:textDirection w:val="lrTb"/>
            <w:noWrap w:val="false"/>
          </w:tcPr>
          <w:p>
            <w:pPr>
              <w:jc w:val="both"/>
              <w:spacing w:line="300" w:lineRule="auto"/>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投标人须提供2023 年 1 月 1 日（含）以来（以合同签订时间为准）已完成的、包含</w:t>
            </w:r>
            <w:r>
              <w:rPr>
                <w:rFonts w:hint="eastAsia" w:ascii="宋体" w:hAnsi="宋体" w:cs="宋体"/>
                <w:color w:val="000000" w:themeColor="text1"/>
                <w:sz w:val="24"/>
                <w:highlight w:val="none"/>
                <w14:textFill>
                  <w14:solidFill>
                    <w14:schemeClr w14:val="tx1"/>
                  </w14:solidFill>
                </w14:textFill>
              </w:rPr>
              <w:t xml:space="preserve">实验室专用空气处理系统内</w:t>
            </w:r>
            <w:r>
              <w:rPr>
                <w:rFonts w:hint="eastAsia" w:ascii="宋体" w:hAnsi="宋体" w:cs="宋体"/>
                <w:color w:val="000000" w:themeColor="text1"/>
                <w:sz w:val="24"/>
                <w:highlight w:val="none"/>
                <w14:textFill>
                  <w14:solidFill>
                    <w14:schemeClr w14:val="tx1"/>
                  </w14:solidFill>
                </w14:textFill>
              </w:rPr>
              <w:t xml:space="preserve">容的类似项目业绩合同。每提供一个得</w:t>
            </w:r>
            <w:r>
              <w:rPr>
                <w:rFonts w:hint="eastAsia"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分，最多得</w:t>
            </w:r>
            <w:r>
              <w:rPr>
                <w:rFonts w:hint="eastAsia"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分。</w:t>
            </w:r>
            <w:r>
              <w:rPr>
                <w:rFonts w:hint="eastAsia" w:cs="宋体"/>
                <w:color w:val="000000" w:themeColor="text1"/>
                <w:sz w:val="24"/>
                <w:highlight w:val="none"/>
                <w:lang w:val="en-US" w:eastAsia="zh-CN"/>
                <w14:textFill>
                  <w14:solidFill>
                    <w14:schemeClr w14:val="tx1"/>
                  </w14:solidFill>
                </w14:textFill>
              </w:rPr>
              <w:t xml:space="preserve">磋商响应</w:t>
            </w:r>
            <w:r>
              <w:rPr>
                <w:rFonts w:hint="eastAsia" w:ascii="宋体" w:hAnsi="宋体" w:cs="宋体"/>
                <w:color w:val="000000" w:themeColor="text1"/>
                <w:sz w:val="24"/>
                <w:highlight w:val="none"/>
                <w14:textFill>
                  <w14:solidFill>
                    <w14:schemeClr w14:val="tx1"/>
                  </w14:solidFill>
                </w14:textFill>
              </w:rPr>
              <w:t xml:space="preserve">文件中须附业绩合同扫描件，未提供或提供不全的不得分。</w:t>
            </w:r>
            <w:r/>
          </w:p>
        </w:tc>
        <w:tc>
          <w:tcPr>
            <w:tcW w:w="0" w:type="auto"/>
            <w:vAlign w:val="center"/>
            <w:textDirection w:val="lrTb"/>
            <w:noWrap w:val="false"/>
          </w:tcPr>
          <w:p>
            <w:pPr>
              <w:jc w:val="center"/>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9</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widowControl/>
        <w:rPr>
          <w:rFonts w:ascii="黑体" w:eastAsia="黑体"/>
          <w:color w:val="000000" w:themeColor="text1"/>
          <w:sz w:val="30"/>
          <w:highlight w:val="none"/>
          <w14:textFill>
            <w14:solidFill>
              <w14:schemeClr w14:val="tx1"/>
            </w14:solidFill>
          </w14:textFill>
        </w:rPr>
      </w:pPr>
      <w:r/>
      <w:bookmarkStart w:id="20" w:name="第六章_合同书（格式）"/>
      <w:r/>
      <w:bookmarkEnd w:id="20"/>
      <w:r>
        <w:rPr>
          <w:rFonts w:ascii="黑体" w:eastAsia="黑体"/>
          <w:color w:val="000000" w:themeColor="text1"/>
          <w:sz w:val="30"/>
          <w:highlight w:val="none"/>
          <w14:textFill>
            <w14:solidFill>
              <w14:schemeClr w14:val="tx1"/>
            </w14:solidFill>
          </w14:textFill>
        </w:rPr>
        <w:br w:type="page" w:clear="all"/>
      </w:r>
      <w:r/>
    </w:p>
    <w:p>
      <w:pPr>
        <w:widowControl/>
        <w:rPr>
          <w:rFonts w:ascii="黑体" w:eastAsia="黑体"/>
          <w:color w:val="000000" w:themeColor="text1"/>
          <w:sz w:val="30"/>
          <w:highlight w:val="none"/>
          <w14:textFill>
            <w14:solidFill>
              <w14:schemeClr w14:val="tx1"/>
            </w14:solidFill>
          </w14:textFill>
        </w:rPr>
      </w:pPr>
      <w:r>
        <w:rPr>
          <w:rFonts w:ascii="黑体" w:eastAsia="黑体"/>
          <w:color w:val="000000" w:themeColor="text1"/>
          <w:sz w:val="30"/>
          <w:highlight w:val="none"/>
          <w14:textFill>
            <w14:solidFill>
              <w14:schemeClr w14:val="tx1"/>
            </w14:solidFill>
          </w14:textFill>
        </w:rPr>
      </w:r>
      <w:r/>
    </w:p>
    <w:p>
      <w:pPr>
        <w:ind w:right="42"/>
        <w:jc w:val="center"/>
        <w:spacing w:before="174"/>
        <w:tabs>
          <w:tab w:val="left" w:pos="1199" w:leader="none"/>
        </w:tabs>
        <w:rPr>
          <w:rFonts w:ascii="黑体" w:eastAsia="黑体"/>
          <w:color w:val="000000" w:themeColor="text1"/>
          <w:sz w:val="30"/>
          <w:highlight w:val="none"/>
          <w14:textFill>
            <w14:solidFill>
              <w14:schemeClr w14:val="tx1"/>
            </w14:solidFill>
          </w14:textFill>
        </w:rPr>
      </w:pPr>
      <w:r>
        <w:rPr>
          <w:rFonts w:hint="eastAsia" w:ascii="黑体" w:eastAsia="黑体"/>
          <w:color w:val="000000" w:themeColor="text1"/>
          <w:sz w:val="30"/>
          <w:highlight w:val="none"/>
          <w14:textFill>
            <w14:solidFill>
              <w14:schemeClr w14:val="tx1"/>
            </w14:solidFill>
          </w14:textFill>
        </w:rPr>
        <w:t xml:space="preserve">第</w:t>
      </w:r>
      <w:r>
        <w:rPr>
          <w:rFonts w:hint="eastAsia" w:ascii="黑体" w:eastAsia="黑体"/>
          <w:color w:val="000000" w:themeColor="text1"/>
          <w:sz w:val="30"/>
          <w:highlight w:val="none"/>
          <w:lang w:val="en-US"/>
          <w14:textFill>
            <w14:solidFill>
              <w14:schemeClr w14:val="tx1"/>
            </w14:solidFill>
          </w14:textFill>
        </w:rPr>
        <w:t xml:space="preserve">五</w:t>
      </w:r>
      <w:r>
        <w:rPr>
          <w:rFonts w:hint="eastAsia" w:ascii="黑体" w:eastAsia="黑体"/>
          <w:color w:val="000000" w:themeColor="text1"/>
          <w:sz w:val="30"/>
          <w:highlight w:val="none"/>
          <w14:textFill>
            <w14:solidFill>
              <w14:schemeClr w14:val="tx1"/>
            </w14:solidFill>
          </w14:textFill>
        </w:rPr>
        <w:t xml:space="preserve">章</w:t>
      </w:r>
      <w:r>
        <w:rPr>
          <w:rFonts w:hint="eastAsia" w:ascii="黑体" w:eastAsia="黑体"/>
          <w:color w:val="000000" w:themeColor="text1"/>
          <w:sz w:val="30"/>
          <w:highlight w:val="none"/>
          <w14:textFill>
            <w14:solidFill>
              <w14:schemeClr w14:val="tx1"/>
            </w14:solidFill>
          </w14:textFill>
        </w:rPr>
        <w:tab/>
      </w:r>
      <w:r>
        <w:rPr>
          <w:rFonts w:hint="eastAsia" w:ascii="黑体" w:eastAsia="黑体"/>
          <w:color w:val="000000" w:themeColor="text1"/>
          <w:sz w:val="30"/>
          <w:highlight w:val="none"/>
          <w14:textFill>
            <w14:solidFill>
              <w14:schemeClr w14:val="tx1"/>
            </w14:solidFill>
          </w14:textFill>
        </w:rPr>
        <w:t xml:space="preserve">合同书（格式仅供参考）</w:t>
      </w:r>
      <w:r/>
    </w:p>
    <w:p>
      <w:pPr>
        <w:pStyle w:val="950"/>
        <w:spacing w:before="8"/>
        <w:rPr>
          <w:rFonts w:ascii="黑体"/>
          <w:color w:val="000000" w:themeColor="text1"/>
          <w:sz w:val="34"/>
          <w:highlight w:val="none"/>
          <w14:textFill>
            <w14:solidFill>
              <w14:schemeClr w14:val="tx1"/>
            </w14:solidFill>
          </w14:textFill>
        </w:rPr>
      </w:pPr>
      <w:r>
        <w:rPr>
          <w:rFonts w:ascii="黑体"/>
          <w:color w:val="000000" w:themeColor="text1"/>
          <w:sz w:val="34"/>
          <w:highlight w:val="none"/>
          <w14:textFill>
            <w14:solidFill>
              <w14:schemeClr w14:val="tx1"/>
            </w14:solidFill>
          </w14:textFill>
        </w:rPr>
      </w:r>
      <w:r/>
    </w:p>
    <w:p>
      <w:pPr>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甲方</w:t>
      </w:r>
      <w:r>
        <w:rPr>
          <w:rFonts w:hint="eastAsia" w:ascii="宋体" w:hAnsi="宋体"/>
          <w:bCs/>
          <w:color w:val="000000" w:themeColor="text1"/>
          <w:sz w:val="24"/>
          <w:highlight w:val="none"/>
          <w14:textFill>
            <w14:solidFill>
              <w14:schemeClr w14:val="tx1"/>
            </w14:solidFill>
          </w14:textFill>
        </w:rPr>
        <w:t xml:space="preserve">（采购</w:t>
      </w:r>
      <w:r>
        <w:rPr>
          <w:rFonts w:hint="eastAsia"/>
          <w:bCs/>
          <w:color w:val="000000" w:themeColor="text1"/>
          <w:sz w:val="24"/>
          <w:highlight w:val="none"/>
          <w:lang w:val="en-US" w:eastAsia="zh-CN"/>
          <w14:textFill>
            <w14:solidFill>
              <w14:schemeClr w14:val="tx1"/>
            </w14:solidFill>
          </w14:textFill>
        </w:rPr>
        <w:t xml:space="preserve">单位</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u w:val="single"/>
          <w:lang w:eastAsia="zh-CN"/>
          <w14:textFill>
            <w14:solidFill>
              <w14:schemeClr w14:val="tx1"/>
            </w14:solidFill>
          </w14:textFill>
        </w:rPr>
        <w:t xml:space="preserve">江阴市卫生健康委员会</w:t>
      </w:r>
      <w:r>
        <w:rPr>
          <w:rFonts w:hint="eastAsia" w:ascii="宋体" w:hAnsi="宋体"/>
          <w:bCs/>
          <w:color w:val="000000" w:themeColor="text1"/>
          <w:sz w:val="24"/>
          <w:highlight w:val="none"/>
          <w:u w:val="single"/>
          <w14:textFill>
            <w14:solidFill>
              <w14:schemeClr w14:val="tx1"/>
            </w14:solidFill>
          </w14:textFill>
        </w:rPr>
        <w:t xml:space="preserve">                   </w:t>
      </w:r>
      <w:r/>
    </w:p>
    <w:p>
      <w:pPr>
        <w:spacing w:line="400" w:lineRule="exact"/>
        <w:rPr>
          <w:rFonts w:hint="eastAsia" w:ascii="宋体" w:hAnsi="宋体"/>
          <w:bCs/>
          <w:color w:val="000000" w:themeColor="text1"/>
          <w:sz w:val="24"/>
          <w:highlight w:val="none"/>
          <w:u w:val="single"/>
          <w14:textFill>
            <w14:solidFill>
              <w14:schemeClr w14:val="tx1"/>
            </w14:solidFill>
          </w14:textFill>
        </w:rPr>
      </w:pPr>
      <w:r>
        <w:rPr>
          <w:rFonts w:hint="eastAsia"/>
          <w:bCs/>
          <w:color w:val="000000" w:themeColor="text1"/>
          <w:sz w:val="24"/>
          <w:highlight w:val="none"/>
          <w:lang w:val="en-US" w:eastAsia="zh-CN"/>
          <w14:textFill>
            <w14:solidFill>
              <w14:schemeClr w14:val="tx1"/>
            </w14:solidFill>
          </w14:textFill>
        </w:rPr>
        <w:t xml:space="preserve">乙方</w:t>
      </w:r>
      <w:r>
        <w:rPr>
          <w:rFonts w:hint="eastAsia" w:ascii="宋体" w:hAnsi="宋体"/>
          <w:bCs/>
          <w:color w:val="000000" w:themeColor="text1"/>
          <w:sz w:val="24"/>
          <w:highlight w:val="none"/>
          <w14:textFill>
            <w14:solidFill>
              <w14:schemeClr w14:val="tx1"/>
            </w14:solidFill>
          </w14:textFill>
        </w:rPr>
        <w:t xml:space="preserve">（</w:t>
      </w:r>
      <w:r>
        <w:rPr>
          <w:rFonts w:hint="eastAsia"/>
          <w:bCs/>
          <w:color w:val="000000" w:themeColor="text1"/>
          <w:sz w:val="24"/>
          <w:highlight w:val="none"/>
          <w:lang w:val="en-US" w:eastAsia="zh-CN"/>
          <w14:textFill>
            <w14:solidFill>
              <w14:schemeClr w14:val="tx1"/>
            </w14:solidFill>
          </w14:textFill>
        </w:rPr>
        <w:t xml:space="preserve">成交单位</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Cs/>
          <w:color w:val="000000" w:themeColor="text1"/>
          <w:sz w:val="24"/>
          <w:highlight w:val="none"/>
          <w:u w:val="single"/>
          <w14:textFill>
            <w14:solidFill>
              <w14:schemeClr w14:val="tx1"/>
            </w14:solidFill>
          </w14:textFill>
        </w:rPr>
        <w:t xml:space="preserve">                                         </w:t>
      </w:r>
      <w:r/>
    </w:p>
    <w:p>
      <w:pPr>
        <w:ind w:firstLine="48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r>
      <w:r/>
    </w:p>
    <w:p>
      <w:pPr>
        <w:spacing w:line="400" w:lineRule="exact"/>
        <w:rPr>
          <w:rFonts w:hint="eastAsia" w:ascii="黑体" w:hAnsi="黑体" w:eastAsia="黑体"/>
          <w:color w:val="000000" w:themeColor="text1"/>
          <w:sz w:val="24"/>
          <w:highlight w:val="none"/>
          <w14:textFill>
            <w14:solidFill>
              <w14:schemeClr w14:val="tx1"/>
            </w14:solidFill>
          </w14:textFill>
        </w:rPr>
      </w:pPr>
      <w:r>
        <w:rPr>
          <w:rFonts w:hint="eastAsia" w:ascii="黑体" w:hAnsi="黑体" w:eastAsia="黑体"/>
          <w:color w:val="000000" w:themeColor="text1"/>
          <w:sz w:val="24"/>
          <w:highlight w:val="none"/>
          <w14:textFill>
            <w14:solidFill>
              <w14:schemeClr w14:val="tx1"/>
            </w14:solidFill>
          </w14:textFill>
        </w:rPr>
        <w:t xml:space="preserve">第一条　采购内容</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1、项目名称（项目编号）：</w:t>
      </w:r>
      <w:r>
        <w:rPr>
          <w:rFonts w:hint="eastAsia" w:ascii="宋体" w:hAnsi="宋体"/>
          <w:color w:val="000000" w:themeColor="text1"/>
          <w:sz w:val="24"/>
          <w:highlight w:val="none"/>
          <w:u w:val="single"/>
          <w14:textFill>
            <w14:solidFill>
              <w14:schemeClr w14:val="tx1"/>
            </w14:solidFill>
          </w14:textFill>
        </w:rPr>
        <w:t xml:space="preserve">　江阴市人民医院两院区功能布局提升改造项目城中院区门急诊楼改造(病理科迁移改造)</w:t>
      </w:r>
      <w:r>
        <w:rPr>
          <w:rFonts w:hint="eastAsia" w:ascii="宋体" w:hAnsi="宋体"/>
          <w:color w:val="000000" w:themeColor="text1"/>
          <w:sz w:val="24"/>
          <w:highlight w:val="none"/>
          <w:u w:val="single"/>
          <w:lang w:eastAsia="zh-CN"/>
          <w14:textFill>
            <w14:solidFill>
              <w14:schemeClr w14:val="tx1"/>
            </w14:solidFill>
          </w14:textFill>
        </w:rPr>
        <w:t xml:space="preserve">（项目编号：JSZC-320281-SCJS-C2026-0002）</w:t>
      </w:r>
      <w:r>
        <w:rPr>
          <w:rFonts w:hint="eastAsia" w:ascii="宋体" w:hAnsi="宋体"/>
          <w:color w:val="000000" w:themeColor="text1"/>
          <w:sz w:val="24"/>
          <w:highlight w:val="none"/>
          <w:u w:val="single"/>
          <w14:textFill>
            <w14:solidFill>
              <w14:schemeClr w14:val="tx1"/>
            </w14:solidFill>
          </w14:textFill>
        </w:rPr>
        <w:t xml:space="preserve">　</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2、项目采购清单（包含货物名称、规格、型号、数量、价格）：</w:t>
      </w:r>
      <w:r>
        <w:rPr>
          <w:rFonts w:hint="eastAsia" w:ascii="宋体" w:hAnsi="宋体"/>
          <w:color w:val="000000" w:themeColor="text1"/>
          <w:sz w:val="24"/>
          <w:highlight w:val="none"/>
          <w:u w:val="single"/>
          <w14:textFill>
            <w14:solidFill>
              <w14:schemeClr w14:val="tx1"/>
            </w14:solidFill>
          </w14:textFill>
        </w:rPr>
        <w:t xml:space="preserve">　　　　　　　　　　　　　　　　　　　　　　　　</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3、其他：</w:t>
      </w:r>
      <w:r>
        <w:rPr>
          <w:rFonts w:hint="eastAsia" w:ascii="宋体" w:hAnsi="宋体"/>
          <w:color w:val="000000" w:themeColor="text1"/>
          <w:sz w:val="24"/>
          <w:highlight w:val="none"/>
          <w:u w:val="single"/>
          <w14:textFill>
            <w14:solidFill>
              <w14:schemeClr w14:val="tx1"/>
            </w14:solidFill>
          </w14:textFill>
        </w:rPr>
        <w:t xml:space="preserve">　　　　　　　　　　　　　　　　　　　　　　　　　　　　</w:t>
      </w:r>
      <w:r/>
    </w:p>
    <w:p>
      <w:pPr>
        <w:jc w:val="left"/>
        <w:spacing w:line="400" w:lineRule="exact"/>
        <w:rPr>
          <w:rFonts w:hint="eastAsia" w:ascii="黑体" w:hAnsi="黑体" w:eastAsia="黑体"/>
          <w:color w:val="000000" w:themeColor="text1"/>
          <w:sz w:val="24"/>
          <w:highlight w:val="none"/>
          <w:lang w:val="zh-CN"/>
          <w14:textFill>
            <w14:solidFill>
              <w14:schemeClr w14:val="tx1"/>
            </w14:solidFill>
          </w14:textFill>
        </w:rPr>
      </w:pPr>
      <w:r>
        <w:rPr>
          <w:rFonts w:hint="eastAsia" w:ascii="黑体" w:hAnsi="黑体" w:eastAsia="黑体"/>
          <w:bCs/>
          <w:color w:val="000000" w:themeColor="text1"/>
          <w:sz w:val="24"/>
          <w:highlight w:val="none"/>
          <w:lang w:val="zh-CN"/>
          <w14:textFill>
            <w14:solidFill>
              <w14:schemeClr w14:val="tx1"/>
            </w14:solidFill>
          </w14:textFill>
        </w:rPr>
        <w:t xml:space="preserve">第二条　合同总价款</w:t>
      </w:r>
      <w:r/>
    </w:p>
    <w:p>
      <w:pPr>
        <w:ind w:firstLine="48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本合同人民币总价款为</w:t>
      </w:r>
      <w:r>
        <w:rPr>
          <w:rFonts w:hint="eastAsia" w:ascii="宋体" w:hAnsi="宋体"/>
          <w:color w:val="000000" w:themeColor="text1"/>
          <w:sz w:val="24"/>
          <w:highlight w:val="none"/>
          <w:u w:val="single"/>
          <w:lang w:val="zh-CN"/>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（小写），</w:t>
      </w:r>
      <w:r>
        <w:rPr>
          <w:rFonts w:hint="eastAsia" w:ascii="宋体" w:hAnsi="宋体"/>
          <w:color w:val="000000" w:themeColor="text1"/>
          <w:sz w:val="24"/>
          <w:highlight w:val="none"/>
          <w:u w:val="single"/>
          <w:lang w:val="zh-CN"/>
          <w14:textFill>
            <w14:solidFill>
              <w14:schemeClr w14:val="tx1"/>
            </w14:solidFill>
          </w14:textFill>
        </w:rPr>
        <w:t xml:space="preserve">　　　　　　　　</w:t>
      </w:r>
      <w:r>
        <w:rPr>
          <w:rFonts w:hint="eastAsia" w:ascii="宋体" w:hAnsi="宋体"/>
          <w:color w:val="000000" w:themeColor="text1"/>
          <w:sz w:val="24"/>
          <w:highlight w:val="none"/>
          <w:lang w:val="zh-CN"/>
          <w14:textFill>
            <w14:solidFill>
              <w14:schemeClr w14:val="tx1"/>
            </w14:solidFill>
          </w14:textFill>
        </w:rPr>
        <w:t xml:space="preserve">（大写）。</w:t>
      </w:r>
      <w:r/>
    </w:p>
    <w:p>
      <w:pPr>
        <w:ind w:firstLine="480"/>
        <w:jc w:val="left"/>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val="zh-CN"/>
          <w14:textFill>
            <w14:solidFill>
              <w14:schemeClr w14:val="tx1"/>
            </w14:solidFill>
          </w14:textFill>
        </w:rPr>
        <w:t xml:space="preserve">按实结算项目的结算金额以项目完成后审计部门的审计结果作为结算依据。</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分项价款如下：</w:t>
      </w:r>
      <w:r/>
    </w:p>
    <w:p>
      <w:pPr>
        <w:jc w:val="left"/>
        <w:spacing w:line="400" w:lineRule="exact"/>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p>
    <w:p>
      <w:pPr>
        <w:jc w:val="left"/>
        <w:spacing w:line="400" w:lineRule="exact"/>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p>
    <w:p>
      <w:pPr>
        <w:ind w:firstLine="480"/>
        <w:jc w:val="left"/>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本合同总价款是货物设计、制造、包装、仓储、运输装卸</w:t>
      </w:r>
      <w:r>
        <w:rPr>
          <w:rFonts w:hint="eastAsia" w:ascii="宋体" w:hAnsi="宋体" w:cs="楷体_GB2312"/>
          <w:color w:val="000000" w:themeColor="text1"/>
          <w:sz w:val="24"/>
          <w:highlight w:val="none"/>
          <w14:textFill>
            <w14:solidFill>
              <w14:schemeClr w14:val="tx1"/>
            </w14:solidFill>
          </w14:textFill>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themeColor="text1"/>
          <w:sz w:val="24"/>
          <w:highlight w:val="none"/>
          <w14:textFill>
            <w14:solidFill>
              <w14:schemeClr w14:val="tx1"/>
            </w14:solidFill>
          </w14:textFill>
        </w:rPr>
        <w:t xml:space="preserve">，以</w:t>
      </w:r>
      <w:r>
        <w:rPr>
          <w:rFonts w:hint="eastAsia" w:ascii="宋体" w:hAnsi="宋体"/>
          <w:color w:val="000000" w:themeColor="text1"/>
          <w:sz w:val="24"/>
          <w:highlight w:val="none"/>
          <w14:textFill>
            <w14:solidFill>
              <w14:schemeClr w14:val="tx1"/>
            </w14:solidFill>
          </w14:textFill>
        </w:rPr>
        <w:t xml:space="preserve">及投标人认为需要的其他费用等。</w:t>
      </w:r>
      <w:r/>
    </w:p>
    <w:p>
      <w:pPr>
        <w:ind w:firstLine="480"/>
        <w:jc w:val="left"/>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本合同总价款还包含乙方应当提供的伴随服务/售后服务费用。</w:t>
      </w:r>
      <w:r/>
    </w:p>
    <w:p>
      <w:pPr>
        <w:ind w:firstLine="480"/>
        <w:jc w:val="left"/>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本合同执行期间合同总价款不变。</w:t>
      </w:r>
      <w:r>
        <w:rPr>
          <w:rFonts w:hint="eastAsia" w:ascii="宋体" w:hAnsi="宋体"/>
          <w:color w:val="000000" w:themeColor="text1"/>
          <w:sz w:val="24"/>
          <w:highlight w:val="none"/>
          <w:lang w:val="zh-CN"/>
          <w14:textFill>
            <w14:solidFill>
              <w14:schemeClr w14:val="tx1"/>
            </w14:solidFill>
          </w14:textFill>
        </w:rPr>
        <w:t xml:space="preserve">（有另行规定的除外。）</w:t>
      </w:r>
      <w:r/>
    </w:p>
    <w:p>
      <w:pPr>
        <w:spacing w:line="400" w:lineRule="exact"/>
        <w:rPr>
          <w:rFonts w:hint="eastAsia" w:ascii="黑体" w:hAnsi="黑体" w:eastAsia="黑体"/>
          <w:bCs/>
          <w:color w:val="000000" w:themeColor="text1"/>
          <w:sz w:val="24"/>
          <w:highlight w:val="none"/>
          <w:lang w:val="zh-CN"/>
          <w14:textFill>
            <w14:solidFill>
              <w14:schemeClr w14:val="tx1"/>
            </w14:solidFill>
          </w14:textFill>
        </w:rPr>
      </w:pPr>
      <w:r>
        <w:rPr>
          <w:rFonts w:hint="eastAsia" w:ascii="黑体" w:hAnsi="黑体" w:eastAsia="黑体"/>
          <w:bCs/>
          <w:color w:val="000000" w:themeColor="text1"/>
          <w:sz w:val="24"/>
          <w:highlight w:val="none"/>
          <w:lang w:val="zh-CN"/>
          <w14:textFill>
            <w14:solidFill>
              <w14:schemeClr w14:val="tx1"/>
            </w14:solidFill>
          </w14:textFill>
        </w:rPr>
        <w:t xml:space="preserve">第三条  履约保证金的缴纳和退还</w:t>
      </w:r>
      <w:r/>
    </w:p>
    <w:p>
      <w:pPr>
        <w:ind w:firstLine="480"/>
        <w:spacing w:line="400" w:lineRule="exact"/>
        <w:tabs>
          <w:tab w:val="left" w:pos="945" w:leader="none"/>
          <w:tab w:val="left" w:pos="210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本项目是/否向采购人缴纳履约保证金：</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u w:val="single"/>
          <w:lang w:eastAsia="zh-CN"/>
          <w14:textFill>
            <w14:solidFill>
              <w14:schemeClr w14:val="tx1"/>
            </w14:solidFill>
          </w14:textFill>
        </w:rPr>
        <w:t xml:space="preserve">是</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00" w:lineRule="exact"/>
        <w:tabs>
          <w:tab w:val="left" w:pos="945" w:leader="none"/>
          <w:tab w:val="left" w:pos="210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履约保证金缴纳金额：</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元。</w:t>
      </w:r>
      <w:r/>
    </w:p>
    <w:p>
      <w:pPr>
        <w:ind w:firstLine="480"/>
        <w:spacing w:line="400" w:lineRule="exact"/>
        <w:tabs>
          <w:tab w:val="left" w:pos="945" w:leader="none"/>
          <w:tab w:val="left" w:pos="210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履约保证金的缴纳时间：</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，缴纳形式：</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00" w:lineRule="exact"/>
        <w:tabs>
          <w:tab w:val="left" w:pos="945" w:leader="none"/>
          <w:tab w:val="left" w:pos="210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履约保证金的退付时间：</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，退付办法：</w:t>
      </w:r>
      <w:r>
        <w:rPr>
          <w:rFonts w:hint="eastAsia"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00" w:lineRule="exact"/>
        <w:tabs>
          <w:tab w:val="left" w:pos="945" w:leader="none"/>
          <w:tab w:val="left" w:pos="2100"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履约保证金不予退还的情形：</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00" w:lineRule="exact"/>
        <w:tabs>
          <w:tab w:val="left" w:pos="945" w:leader="none"/>
          <w:tab w:val="left" w:pos="2100" w:leader="none"/>
        </w:tabs>
        <w:rPr>
          <w:rFonts w:asci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逾期退还履约保证金的违约责任：</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p>
    <w:p>
      <w:pPr>
        <w:ind w:firstLine="480"/>
        <w:spacing w:line="4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spacing w:line="400" w:lineRule="exact"/>
        <w:rPr>
          <w:rFonts w:hint="eastAsia" w:ascii="黑体" w:hAnsi="黑体" w:eastAsia="黑体"/>
          <w:bCs/>
          <w:color w:val="000000" w:themeColor="text1"/>
          <w:sz w:val="24"/>
          <w:highlight w:val="none"/>
          <w:lang w:val="zh-CN"/>
          <w14:textFill>
            <w14:solidFill>
              <w14:schemeClr w14:val="tx1"/>
            </w14:solidFill>
          </w14:textFill>
        </w:rPr>
      </w:pPr>
      <w:r>
        <w:rPr>
          <w:rFonts w:hint="eastAsia" w:ascii="黑体" w:hAnsi="黑体" w:eastAsia="黑体"/>
          <w:bCs/>
          <w:color w:val="000000" w:themeColor="text1"/>
          <w:sz w:val="24"/>
          <w:highlight w:val="none"/>
          <w:lang w:val="zh-CN"/>
          <w14:textFill>
            <w14:solidFill>
              <w14:schemeClr w14:val="tx1"/>
            </w14:solidFill>
          </w14:textFill>
        </w:rPr>
        <w:t xml:space="preserve">第四条</w:t>
      </w:r>
      <w:r>
        <w:rPr>
          <w:rFonts w:hint="eastAsia" w:ascii="黑体" w:hAnsi="黑体" w:eastAsia="黑体"/>
          <w:bCs/>
          <w:color w:val="000000" w:themeColor="text1"/>
          <w:sz w:val="24"/>
          <w:highlight w:val="none"/>
          <w:lang w:val="en-US" w:eastAsia="zh-CN"/>
          <w14:textFill>
            <w14:solidFill>
              <w14:schemeClr w14:val="tx1"/>
            </w14:solidFill>
          </w14:textFill>
        </w:rPr>
        <w:t xml:space="preserve">  </w:t>
      </w:r>
      <w:r>
        <w:rPr>
          <w:rFonts w:hint="eastAsia" w:ascii="黑体" w:hAnsi="黑体" w:eastAsia="黑体"/>
          <w:bCs/>
          <w:color w:val="000000" w:themeColor="text1"/>
          <w:sz w:val="24"/>
          <w:highlight w:val="none"/>
          <w:lang w:val="zh-CN"/>
          <w14:textFill>
            <w14:solidFill>
              <w14:schemeClr w14:val="tx1"/>
            </w14:solidFill>
          </w14:textFill>
        </w:rPr>
        <w:t xml:space="preserve">组成本合同的有关文件</w:t>
      </w:r>
      <w:r/>
    </w:p>
    <w:p>
      <w:pPr>
        <w:ind w:left="41" w:right="35" w:firstLine="480"/>
        <w:spacing w:before="1" w:line="307"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下列关于本次采购活动方式相适应的文件及有关附件是本合同不可分割的组成部分，与本合同具有同等法律效力，这些文件包括但不限于：</w:t>
      </w:r>
      <w:r/>
    </w:p>
    <w:p>
      <w:pPr>
        <w:ind w:left="524"/>
        <w:spacing w:before="1" w:line="219"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(1)磋商文件；</w:t>
      </w:r>
      <w:r/>
    </w:p>
    <w:p>
      <w:pPr>
        <w:ind w:left="524"/>
        <w:spacing w:before="114" w:line="22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(2)磋商响应文件；</w:t>
      </w:r>
      <w:r/>
    </w:p>
    <w:p>
      <w:pPr>
        <w:ind w:left="524"/>
        <w:spacing w:before="116" w:line="219"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(3)成交通知书；</w:t>
      </w:r>
      <w:r/>
    </w:p>
    <w:p>
      <w:pPr>
        <w:ind w:left="524"/>
        <w:spacing w:before="113" w:line="219"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(4)成交供应商在磋商、评审过程中所作其它有关承诺、声明、书面澄清；</w:t>
      </w:r>
      <w:r/>
    </w:p>
    <w:p>
      <w:pPr>
        <w:ind w:left="524"/>
        <w:spacing w:before="116" w:line="22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(5)甲乙双方商定的其他文件等。</w:t>
      </w:r>
      <w:r/>
    </w:p>
    <w:p>
      <w:pPr>
        <w:ind w:left="44"/>
        <w:spacing w:before="116" w:line="219" w:lineRule="auto"/>
        <w:rPr>
          <w:rFonts w:ascii="黑体" w:hAnsi="黑体" w:eastAsia="黑体" w:cs="黑体"/>
          <w:color w:val="000000" w:themeColor="text1"/>
          <w:sz w:val="24"/>
          <w:szCs w:val="24"/>
          <w:highlight w:val="none"/>
          <w14:textFill>
            <w14:solidFill>
              <w14:schemeClr w14:val="tx1"/>
            </w14:solidFill>
          </w14:textFill>
        </w:rPr>
      </w:pPr>
      <w:r>
        <w:rPr>
          <w:rFonts w:ascii="黑体" w:hAnsi="黑体" w:eastAsia="黑体" w:cs="黑体"/>
          <w:color w:val="000000" w:themeColor="text1"/>
          <w:sz w:val="24"/>
          <w:szCs w:val="24"/>
          <w:highlight w:val="none"/>
          <w14:textFill>
            <w14:solidFill>
              <w14:schemeClr w14:val="tx1"/>
            </w14:solidFill>
          </w14:textFill>
        </w:rPr>
        <w:t xml:space="preserve">第五条</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  </w:t>
      </w:r>
      <w:r>
        <w:rPr>
          <w:rFonts w:ascii="黑体" w:hAnsi="黑体" w:eastAsia="黑体" w:cs="黑体"/>
          <w:color w:val="000000" w:themeColor="text1"/>
          <w:sz w:val="24"/>
          <w:szCs w:val="24"/>
          <w:highlight w:val="none"/>
          <w14:textFill>
            <w14:solidFill>
              <w14:schemeClr w14:val="tx1"/>
            </w14:solidFill>
          </w14:textFill>
        </w:rPr>
        <w:t xml:space="preserve">权利保证</w:t>
      </w:r>
      <w:r/>
    </w:p>
    <w:p>
      <w:pPr>
        <w:ind w:left="37" w:right="105" w:firstLine="499"/>
        <w:spacing w:before="78" w:line="308"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乙方应保证甲方在合同履行期限内不受第三方提出侵犯其专利权、版权、商标权或其他权利的起诉。一旦出现侵权，乙方应承担全部责任。</w:t>
      </w:r>
      <w:r/>
    </w:p>
    <w:p>
      <w:pPr>
        <w:ind w:left="44"/>
        <w:spacing w:line="218" w:lineRule="auto"/>
        <w:rPr>
          <w:rFonts w:ascii="黑体" w:hAnsi="黑体" w:eastAsia="黑体" w:cs="黑体"/>
          <w:color w:val="000000" w:themeColor="text1"/>
          <w:sz w:val="24"/>
          <w:szCs w:val="24"/>
          <w:highlight w:val="none"/>
          <w14:textFill>
            <w14:solidFill>
              <w14:schemeClr w14:val="tx1"/>
            </w14:solidFill>
          </w14:textFill>
        </w:rPr>
      </w:pPr>
      <w:r>
        <w:rPr>
          <w:rFonts w:ascii="黑体" w:hAnsi="黑体" w:eastAsia="黑体" w:cs="黑体"/>
          <w:color w:val="000000" w:themeColor="text1"/>
          <w:sz w:val="24"/>
          <w:szCs w:val="24"/>
          <w:highlight w:val="none"/>
          <w14:textFill>
            <w14:solidFill>
              <w14:schemeClr w14:val="tx1"/>
            </w14:solidFill>
          </w14:textFill>
        </w:rPr>
        <w:t xml:space="preserve">第六条</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  </w:t>
      </w:r>
      <w:r>
        <w:rPr>
          <w:rFonts w:ascii="黑体" w:hAnsi="黑体" w:eastAsia="黑体" w:cs="黑体"/>
          <w:color w:val="000000" w:themeColor="text1"/>
          <w:sz w:val="24"/>
          <w:szCs w:val="24"/>
          <w:highlight w:val="none"/>
          <w14:textFill>
            <w14:solidFill>
              <w14:schemeClr w14:val="tx1"/>
            </w14:solidFill>
          </w14:textFill>
        </w:rPr>
        <w:t xml:space="preserve">质量保证</w:t>
      </w:r>
      <w:r/>
    </w:p>
    <w:p>
      <w:pPr>
        <w:ind w:firstLine="480"/>
        <w:jc w:val="left"/>
        <w:spacing w:line="400" w:lineRule="exact"/>
        <w:rPr>
          <w:rFonts w:hint="eastAsia"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、乙方所提供的货物的技术规格应与</w:t>
      </w:r>
      <w:r>
        <w:rPr>
          <w:rFonts w:hint="eastAsia"/>
          <w:bCs/>
          <w:color w:val="000000" w:themeColor="text1"/>
          <w:sz w:val="24"/>
          <w:highlight w:val="none"/>
          <w:lang w:val="en-US" w:eastAsia="zh-CN"/>
          <w14:textFill>
            <w14:solidFill>
              <w14:schemeClr w14:val="tx1"/>
            </w14:solidFill>
          </w14:textFill>
        </w:rPr>
        <w:t xml:space="preserve">磋商</w:t>
      </w:r>
      <w:r>
        <w:rPr>
          <w:rFonts w:hint="eastAsia" w:ascii="宋体" w:hAnsi="宋体"/>
          <w:bCs/>
          <w:color w:val="000000" w:themeColor="text1"/>
          <w:sz w:val="24"/>
          <w:highlight w:val="none"/>
          <w14:textFill>
            <w14:solidFill>
              <w14:schemeClr w14:val="tx1"/>
            </w14:solidFill>
          </w14:textFill>
        </w:rPr>
        <w:t xml:space="preserve">文件与</w:t>
      </w:r>
      <w:r>
        <w:rPr>
          <w:rFonts w:hint="eastAsia"/>
          <w:bCs/>
          <w:color w:val="000000" w:themeColor="text1"/>
          <w:sz w:val="24"/>
          <w:highlight w:val="none"/>
          <w:lang w:val="en-US" w:eastAsia="zh-CN"/>
          <w14:textFill>
            <w14:solidFill>
              <w14:schemeClr w14:val="tx1"/>
            </w14:solidFill>
          </w14:textFill>
        </w:rPr>
        <w:t xml:space="preserve">磋商响应</w:t>
      </w:r>
      <w:r>
        <w:rPr>
          <w:rFonts w:hint="eastAsia" w:ascii="宋体" w:hAnsi="宋体"/>
          <w:bCs/>
          <w:color w:val="000000" w:themeColor="text1"/>
          <w:sz w:val="24"/>
          <w:highlight w:val="none"/>
          <w14:textFill>
            <w14:solidFill>
              <w14:schemeClr w14:val="tx1"/>
            </w14:solidFill>
          </w14:textFill>
        </w:rPr>
        <w:t xml:space="preserve">文件规定的技术规格相一致；若技术性能无特殊说明，则按国家有关部门最新颁布的标准及规范为准。</w:t>
      </w:r>
      <w:r/>
    </w:p>
    <w:p>
      <w:pPr>
        <w:ind w:firstLine="480"/>
        <w:jc w:val="left"/>
        <w:spacing w:line="400" w:lineRule="exact"/>
        <w:rPr>
          <w:rFonts w:hint="eastAsia"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hint="eastAsia" w:ascii="宋体" w:hAnsi="宋体"/>
          <w:bCs/>
          <w:color w:val="000000" w:themeColor="text1"/>
          <w:sz w:val="24"/>
          <w:highlight w:val="none"/>
          <w:u w:val="singl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3、乙方承诺的质量保证：</w:t>
      </w:r>
      <w:r>
        <w:rPr>
          <w:rFonts w:hint="eastAsia" w:ascii="宋体" w:hAnsi="宋体"/>
          <w:bCs/>
          <w:color w:val="000000" w:themeColor="text1"/>
          <w:sz w:val="24"/>
          <w:highlight w:val="none"/>
          <w:u w:val="single"/>
          <w:lang w:val="zh-CN"/>
          <w14:textFill>
            <w14:solidFill>
              <w14:schemeClr w14:val="tx1"/>
            </w14:solidFill>
          </w14:textFill>
        </w:rPr>
        <w:t xml:space="preserve">　　　　　　　　　　　　　　　　　　　　　</w:t>
      </w:r>
      <w:r/>
    </w:p>
    <w:p>
      <w:pPr>
        <w:jc w:val="left"/>
        <w:spacing w:line="400" w:lineRule="exact"/>
        <w:rPr>
          <w:rFonts w:hint="eastAsia" w:ascii="黑体" w:hAnsi="黑体" w:eastAsia="黑体"/>
          <w:bCs/>
          <w:color w:val="000000" w:themeColor="text1"/>
          <w:sz w:val="24"/>
          <w:highlight w:val="none"/>
          <w:lang w:val="zh-CN"/>
          <w14:textFill>
            <w14:solidFill>
              <w14:schemeClr w14:val="tx1"/>
            </w14:solidFill>
          </w14:textFill>
        </w:rPr>
      </w:pPr>
      <w:r>
        <w:rPr>
          <w:rFonts w:hint="eastAsia" w:ascii="黑体" w:hAnsi="黑体" w:eastAsia="黑体"/>
          <w:bCs/>
          <w:color w:val="000000" w:themeColor="text1"/>
          <w:sz w:val="24"/>
          <w:highlight w:val="none"/>
          <w:lang w:val="zh-CN"/>
          <w14:textFill>
            <w14:solidFill>
              <w14:schemeClr w14:val="tx1"/>
            </w14:solidFill>
          </w14:textFill>
        </w:rPr>
        <w:t xml:space="preserve">第七条　包装要求</w:t>
      </w:r>
      <w:r/>
    </w:p>
    <w:p>
      <w:pPr>
        <w:ind w:firstLine="480"/>
        <w:jc w:val="left"/>
        <w:spacing w:line="4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2、每一包装单元内应附详细的装箱单和质量合格凭证。</w:t>
      </w:r>
      <w:r/>
    </w:p>
    <w:p>
      <w:pPr>
        <w:jc w:val="left"/>
        <w:spacing w:line="400" w:lineRule="exact"/>
        <w:rPr>
          <w:rFonts w:hint="eastAsia" w:ascii="黑体" w:hAnsi="黑体" w:eastAsia="黑体"/>
          <w:bCs/>
          <w:color w:val="000000" w:themeColor="text1"/>
          <w:sz w:val="24"/>
          <w:highlight w:val="none"/>
          <w:lang w:val="zh-CN"/>
          <w14:textFill>
            <w14:solidFill>
              <w14:schemeClr w14:val="tx1"/>
            </w14:solidFill>
          </w14:textFill>
        </w:rPr>
      </w:pPr>
      <w:r>
        <w:rPr>
          <w:rFonts w:hint="eastAsia" w:ascii="黑体" w:hAnsi="黑体" w:eastAsia="黑体"/>
          <w:bCs/>
          <w:color w:val="000000" w:themeColor="text1"/>
          <w:sz w:val="24"/>
          <w:highlight w:val="none"/>
          <w:lang w:val="zh-CN"/>
          <w14:textFill>
            <w14:solidFill>
              <w14:schemeClr w14:val="tx1"/>
            </w14:solidFill>
          </w14:textFill>
        </w:rPr>
        <w:t xml:space="preserve">第八条　交货及验收</w:t>
      </w:r>
      <w:r/>
    </w:p>
    <w:p>
      <w:pPr>
        <w:ind w:firstLine="480"/>
        <w:jc w:val="left"/>
        <w:spacing w:line="400" w:lineRule="exact"/>
        <w:rPr>
          <w:rFonts w:hint="eastAsia" w:ascii="宋体" w:hAnsi="宋体"/>
          <w:bCs/>
          <w:color w:val="000000" w:themeColor="text1"/>
          <w:sz w:val="24"/>
          <w:highlight w:val="none"/>
          <w:u w:val="singl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1、交货地点、方式及日期：</w:t>
      </w:r>
      <w:r>
        <w:rPr>
          <w:rFonts w:hint="eastAsia" w:ascii="宋体" w:hAnsi="宋体"/>
          <w:bCs/>
          <w:color w:val="000000" w:themeColor="text1"/>
          <w:sz w:val="24"/>
          <w:highlight w:val="none"/>
          <w:u w:val="single"/>
          <w:lang w:val="zh-CN"/>
          <w14:textFill>
            <w14:solidFill>
              <w14:schemeClr w14:val="tx1"/>
            </w14:solidFill>
          </w14:textFill>
        </w:rPr>
        <w:t xml:space="preserve">　　　　　　　　　　　　　　　　　　　　　　　</w:t>
      </w:r>
      <w:r/>
    </w:p>
    <w:p>
      <w:pPr>
        <w:ind w:firstLine="480"/>
        <w:jc w:val="left"/>
        <w:spacing w:line="4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2、验收标准：按</w:t>
      </w:r>
      <w:r>
        <w:rPr>
          <w:rFonts w:hint="eastAsia"/>
          <w:color w:val="000000" w:themeColor="text1"/>
          <w:sz w:val="24"/>
          <w:highlight w:val="none"/>
          <w:lang w:val="en-US" w:eastAsia="zh-CN"/>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文件所规定的采购标准和乙方</w:t>
      </w:r>
      <w:r>
        <w:rPr>
          <w:rFonts w:hint="eastAsia"/>
          <w:color w:val="000000" w:themeColor="text1"/>
          <w:sz w:val="24"/>
          <w:highlight w:val="none"/>
          <w:lang w:val="en-US" w:eastAsia="zh-CN"/>
          <w14:textFill>
            <w14:solidFill>
              <w14:schemeClr w14:val="tx1"/>
            </w14:solidFill>
          </w14:textFill>
        </w:rPr>
        <w:t xml:space="preserve">磋商响应</w:t>
      </w:r>
      <w:r>
        <w:rPr>
          <w:rFonts w:ascii="宋体" w:hAnsi="宋体"/>
          <w:color w:val="000000" w:themeColor="text1"/>
          <w:sz w:val="24"/>
          <w:highlight w:val="none"/>
          <w14:textFill>
            <w14:solidFill>
              <w14:schemeClr w14:val="tx1"/>
            </w14:solidFill>
          </w14:textFill>
        </w:rPr>
        <w:t xml:space="preserve">文件的承诺，根据实际按照</w:t>
      </w:r>
      <w:r>
        <w:rPr>
          <w:rFonts w:hint="eastAsia" w:ascii="宋体" w:hAnsi="宋体"/>
          <w:color w:val="000000" w:themeColor="text1"/>
          <w:sz w:val="24"/>
          <w:highlight w:val="none"/>
          <w:lang w:val="zh-CN"/>
          <w14:textFill>
            <w14:solidFill>
              <w14:schemeClr w14:val="tx1"/>
            </w14:solidFill>
          </w14:textFill>
        </w:rPr>
        <w:t xml:space="preserve">转发江苏省财政厅关于印发《江苏省政府采购履约验收管理办法》的通知（澄财购〔2025〕1号）组织验收</w:t>
      </w:r>
      <w:r>
        <w:rPr>
          <w:rFonts w:ascii="宋体" w:hAnsi="宋体"/>
          <w:color w:val="000000" w:themeColor="text1"/>
          <w:sz w:val="24"/>
          <w:highlight w:val="none"/>
          <w14:textFill>
            <w14:solidFill>
              <w14:schemeClr w14:val="tx1"/>
            </w14:solidFill>
          </w14:textFill>
        </w:rPr>
        <w:t xml:space="preserve">，费用由</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承担。</w:t>
      </w:r>
      <w:r/>
    </w:p>
    <w:p>
      <w:pPr>
        <w:jc w:val="left"/>
        <w:spacing w:line="400" w:lineRule="exact"/>
        <w:rPr>
          <w:rFonts w:hint="eastAsia" w:ascii="黑体" w:hAnsi="黑体" w:eastAsia="黑体"/>
          <w:bCs/>
          <w:color w:val="000000" w:themeColor="text1"/>
          <w:sz w:val="24"/>
          <w:highlight w:val="none"/>
          <w:lang w:val="zh-CN"/>
          <w14:textFill>
            <w14:solidFill>
              <w14:schemeClr w14:val="tx1"/>
            </w14:solidFill>
          </w14:textFill>
        </w:rPr>
      </w:pPr>
      <w:r>
        <w:rPr>
          <w:rFonts w:hint="eastAsia" w:ascii="黑体" w:hAnsi="黑体" w:eastAsia="黑体"/>
          <w:bCs/>
          <w:color w:val="000000" w:themeColor="text1"/>
          <w:sz w:val="24"/>
          <w:highlight w:val="none"/>
          <w:lang w:val="zh-CN"/>
          <w14:textFill>
            <w14:solidFill>
              <w14:schemeClr w14:val="tx1"/>
            </w14:solidFill>
          </w14:textFill>
        </w:rPr>
        <w:t xml:space="preserve">第九条　伴随服务／售后服务</w:t>
      </w:r>
      <w:r/>
    </w:p>
    <w:p>
      <w:pPr>
        <w:ind w:firstLine="48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、乙方应按照国家有关法律法规规章和“三包”规定以及</w:t>
      </w:r>
      <w:r>
        <w:rPr>
          <w:rFonts w:hint="eastAsia"/>
          <w:color w:val="000000" w:themeColor="text1"/>
          <w:sz w:val="24"/>
          <w:highlight w:val="none"/>
          <w:lang w:val="en-US" w:eastAsia="zh-CN"/>
          <w14:textFill>
            <w14:solidFill>
              <w14:schemeClr w14:val="tx1"/>
            </w14:solidFill>
          </w14:textFill>
        </w:rPr>
        <w:t xml:space="preserve">磋商</w:t>
      </w:r>
      <w:r>
        <w:rPr>
          <w:rFonts w:hint="eastAsia" w:ascii="宋体" w:hAnsi="宋体"/>
          <w:color w:val="000000" w:themeColor="text1"/>
          <w:sz w:val="24"/>
          <w:highlight w:val="none"/>
          <w:lang w:val="zh-CN"/>
          <w14:textFill>
            <w14:solidFill>
              <w14:schemeClr w14:val="tx1"/>
            </w14:solidFill>
          </w14:textFill>
        </w:rPr>
        <w:t xml:space="preserve">文件及</w:t>
      </w:r>
      <w:r>
        <w:rPr>
          <w:rFonts w:hint="eastAsia"/>
          <w:color w:val="000000" w:themeColor="text1"/>
          <w:sz w:val="24"/>
          <w:highlight w:val="none"/>
          <w:lang w:val="en-US" w:eastAsia="zh-CN"/>
          <w14:textFill>
            <w14:solidFill>
              <w14:schemeClr w14:val="tx1"/>
            </w14:solidFill>
          </w14:textFill>
        </w:rPr>
        <w:t xml:space="preserve">磋商响应</w:t>
      </w:r>
      <w:r>
        <w:rPr>
          <w:rFonts w:hint="eastAsia" w:ascii="宋体" w:hAnsi="宋体"/>
          <w:color w:val="000000" w:themeColor="text1"/>
          <w:sz w:val="24"/>
          <w:highlight w:val="none"/>
          <w:lang w:val="zh-CN"/>
          <w14:textFill>
            <w14:solidFill>
              <w14:schemeClr w14:val="tx1"/>
            </w14:solidFill>
          </w14:textFill>
        </w:rPr>
        <w:t xml:space="preserve">文件所规定及承诺的“服务承诺”提供服务。</w:t>
      </w:r>
      <w:r/>
    </w:p>
    <w:p>
      <w:pPr>
        <w:ind w:firstLine="48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、除前款规定外，乙方还应提供下列服务：</w:t>
      </w:r>
      <w:r/>
    </w:p>
    <w:p>
      <w:pPr>
        <w:ind w:firstLine="48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w:t>
      </w:r>
      <w:r>
        <w:rPr>
          <w:rFonts w:ascii="宋体" w:hAnsi="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lang w:val="zh-CN"/>
          <w14:textFill>
            <w14:solidFill>
              <w14:schemeClr w14:val="tx1"/>
            </w14:solidFill>
          </w14:textFill>
        </w:rPr>
        <w:t xml:space="preserve">）货物的现场安装、调试、运行、维护等；</w:t>
      </w:r>
      <w:r/>
    </w:p>
    <w:p>
      <w:pPr>
        <w:ind w:firstLine="48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w:t>
      </w:r>
      <w:r>
        <w:rPr>
          <w:rFonts w:ascii="宋体" w:hAnsi="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lang w:val="zh-CN"/>
          <w14:textFill>
            <w14:solidFill>
              <w14:schemeClr w14:val="tx1"/>
            </w14:solidFill>
          </w14:textFill>
        </w:rPr>
        <w:t xml:space="preserve">）对甲方人员进行免费培训。</w:t>
      </w:r>
      <w:r/>
    </w:p>
    <w:p>
      <w:pPr>
        <w:ind w:firstLine="480"/>
        <w:jc w:val="left"/>
        <w:spacing w:line="400" w:lineRule="exact"/>
        <w:rPr>
          <w:rFonts w:hint="eastAsia" w:ascii="宋体" w:hAnsi="宋体"/>
          <w:bCs/>
          <w:color w:val="000000" w:themeColor="text1"/>
          <w:sz w:val="24"/>
          <w:highlight w:val="none"/>
          <w:u w:val="singl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3、乙方承诺的售后服务：</w:t>
      </w:r>
      <w:r>
        <w:rPr>
          <w:rFonts w:hint="eastAsia" w:ascii="宋体" w:hAnsi="宋体"/>
          <w:bCs/>
          <w:color w:val="000000" w:themeColor="text1"/>
          <w:sz w:val="24"/>
          <w:highlight w:val="none"/>
          <w:u w:val="single"/>
          <w:lang w:val="zh-CN"/>
          <w14:textFill>
            <w14:solidFill>
              <w14:schemeClr w14:val="tx1"/>
            </w14:solidFill>
          </w14:textFill>
        </w:rPr>
        <w:t xml:space="preserve">　　　　　　　　　　　　　　　　　　　　　</w:t>
      </w:r>
      <w:r/>
    </w:p>
    <w:p>
      <w:pPr>
        <w:ind w:firstLine="48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4、若</w:t>
      </w:r>
      <w:r>
        <w:rPr>
          <w:rFonts w:hint="eastAsia"/>
          <w:color w:val="000000" w:themeColor="text1"/>
          <w:sz w:val="24"/>
          <w:highlight w:val="none"/>
          <w:lang w:val="en-US" w:eastAsia="zh-CN"/>
          <w14:textFill>
            <w14:solidFill>
              <w14:schemeClr w14:val="tx1"/>
            </w14:solidFill>
          </w14:textFill>
        </w:rPr>
        <w:t xml:space="preserve">磋商</w:t>
      </w:r>
      <w:r>
        <w:rPr>
          <w:rFonts w:hint="eastAsia" w:ascii="宋体" w:hAnsi="宋体"/>
          <w:color w:val="000000" w:themeColor="text1"/>
          <w:sz w:val="24"/>
          <w:highlight w:val="none"/>
          <w:lang w:val="zh-CN"/>
          <w14:textFill>
            <w14:solidFill>
              <w14:schemeClr w14:val="tx1"/>
            </w14:solidFill>
          </w14:textFill>
        </w:rPr>
        <w:t xml:space="preserve">文件中不包含有关伴随服务或售后服务的承诺，双方作如下约定：</w:t>
      </w:r>
      <w:r/>
    </w:p>
    <w:p>
      <w:pPr>
        <w:ind w:firstLine="48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                                                                   </w:t>
      </w:r>
      <w:r/>
    </w:p>
    <w:p>
      <w:pPr>
        <w:jc w:val="left"/>
        <w:spacing w:line="400" w:lineRule="exact"/>
        <w:rPr>
          <w:rFonts w:hint="eastAsia" w:ascii="黑体" w:hAnsi="黑体" w:eastAsia="黑体"/>
          <w:bCs/>
          <w:i/>
          <w:iCs/>
          <w:color w:val="000000" w:themeColor="text1"/>
          <w:sz w:val="24"/>
          <w:highlight w:val="none"/>
          <w:lang w:val="zh-CN"/>
          <w14:textFill>
            <w14:solidFill>
              <w14:schemeClr w14:val="tx1"/>
            </w14:solidFill>
          </w14:textFill>
        </w:rPr>
      </w:pPr>
      <w:r>
        <w:rPr>
          <w:rFonts w:hint="eastAsia" w:ascii="黑体" w:hAnsi="黑体" w:eastAsia="黑体"/>
          <w:bCs/>
          <w:color w:val="000000" w:themeColor="text1"/>
          <w:sz w:val="24"/>
          <w:highlight w:val="none"/>
          <w:lang w:val="zh-CN"/>
          <w14:textFill>
            <w14:solidFill>
              <w14:schemeClr w14:val="tx1"/>
            </w14:solidFill>
          </w14:textFill>
        </w:rPr>
        <w:t xml:space="preserve">第十条　付款</w:t>
      </w:r>
      <w:r/>
    </w:p>
    <w:p>
      <w:pPr>
        <w:ind w:firstLine="420"/>
        <w:jc w:val="left"/>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1、本合同项下所有款项均以人民币支付，乙方向甲方开具发票。</w:t>
      </w:r>
      <w:r/>
    </w:p>
    <w:p>
      <w:pPr>
        <w:ind w:firstLine="480"/>
        <w:jc w:val="left"/>
        <w:spacing w:line="360" w:lineRule="auto"/>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2、付款方式：</w:t>
      </w:r>
      <w:r>
        <w:rPr>
          <w:rFonts w:hint="eastAsia" w:ascii="宋体" w:hAnsi="宋体" w:cs="宋体"/>
          <w:bCs/>
          <w:color w:val="000000" w:themeColor="text1"/>
          <w:sz w:val="24"/>
          <w:highlight w:val="none"/>
          <w:u w:val="single"/>
          <w14:textFill>
            <w14:solidFill>
              <w14:schemeClr w14:val="tx1"/>
            </w14:solidFill>
          </w14:textFill>
        </w:rPr>
        <w:t xml:space="preserve">合同签订后支付合同价款的30%，设备到货并安装调试完毕并经验收合格支付至合同价款的80%，审计单位审定后支付至审定价的97%，余款在本合同项目验收合格两年内一次性付清（无息）。</w:t>
      </w:r>
      <w:r/>
    </w:p>
    <w:p>
      <w:pPr>
        <w:jc w:val="left"/>
        <w:spacing w:line="400" w:lineRule="exact"/>
        <w:rPr>
          <w:rFonts w:hint="eastAsia" w:ascii="黑体" w:hAnsi="黑体" w:eastAsia="黑体"/>
          <w:bCs/>
          <w:color w:val="000000" w:themeColor="text1"/>
          <w:sz w:val="24"/>
          <w:highlight w:val="none"/>
          <w:lang w:val="zh-CN"/>
          <w14:textFill>
            <w14:solidFill>
              <w14:schemeClr w14:val="tx1"/>
            </w14:solidFill>
          </w14:textFill>
        </w:rPr>
      </w:pPr>
      <w:r>
        <w:rPr>
          <w:rFonts w:hint="eastAsia" w:ascii="黑体" w:hAnsi="黑体" w:eastAsia="黑体"/>
          <w:bCs/>
          <w:color w:val="000000" w:themeColor="text1"/>
          <w:sz w:val="24"/>
          <w:highlight w:val="none"/>
          <w:lang w:val="zh-CN"/>
          <w14:textFill>
            <w14:solidFill>
              <w14:schemeClr w14:val="tx1"/>
            </w14:solidFill>
          </w14:textFill>
        </w:rPr>
        <w:t xml:space="preserve">第十一条　违约责任</w:t>
      </w:r>
      <w:r/>
    </w:p>
    <w:p>
      <w:pPr>
        <w:ind w:firstLine="480"/>
        <w:jc w:val="left"/>
        <w:spacing w:line="400" w:lineRule="exact"/>
        <w:widowControl/>
        <w:rPr>
          <w:rFonts w:hint="eastAsia" w:ascii="宋体" w:hAnsi="宋体"/>
          <w:color w:val="000000" w:themeColor="text1"/>
          <w:sz w:val="24"/>
          <w:highlight w:val="none"/>
          <w:u w:val="singl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w:t>
      </w:r>
      <w:r>
        <w:rPr>
          <w:rFonts w:hint="eastAsia" w:ascii="宋体" w:hAnsi="宋体"/>
          <w:color w:val="000000" w:themeColor="text1"/>
          <w:sz w:val="24"/>
          <w:highlight w:val="none"/>
          <w:u w:val="single"/>
          <w:lang w:val="zh-CN"/>
          <w14:textFill>
            <w14:solidFill>
              <w14:schemeClr w14:val="tx1"/>
            </w14:solidFill>
          </w14:textFill>
        </w:rPr>
        <w:t xml:space="preserve">　　　　　　　　　　　　　　　　　　　　　　　　　　　　　　　　　　</w:t>
      </w:r>
      <w:r/>
    </w:p>
    <w:p>
      <w:pPr>
        <w:ind w:firstLine="480"/>
        <w:jc w:val="left"/>
        <w:spacing w:line="400" w:lineRule="exact"/>
        <w:widowControl/>
        <w:rPr>
          <w:rFonts w:hint="eastAsia" w:ascii="宋体" w:hAnsi="宋体"/>
          <w:color w:val="000000" w:themeColor="text1"/>
          <w:sz w:val="24"/>
          <w:highlight w:val="none"/>
          <w:u w:val="singl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w:t>
      </w:r>
      <w:r>
        <w:rPr>
          <w:rFonts w:hint="eastAsia" w:ascii="宋体" w:hAnsi="宋体"/>
          <w:color w:val="000000" w:themeColor="text1"/>
          <w:sz w:val="24"/>
          <w:highlight w:val="none"/>
          <w:u w:val="single"/>
          <w:lang w:val="zh-CN"/>
          <w14:textFill>
            <w14:solidFill>
              <w14:schemeClr w14:val="tx1"/>
            </w14:solidFill>
          </w14:textFill>
        </w:rPr>
        <w:t xml:space="preserve">　　　　　　　　　　　　　　　　　　　　　　　　　　　　　　　　　　</w:t>
      </w:r>
      <w:r/>
    </w:p>
    <w:p>
      <w:pPr>
        <w:ind w:firstLine="480"/>
        <w:jc w:val="left"/>
        <w:spacing w:line="400" w:lineRule="exact"/>
        <w:widowControl/>
        <w:rPr>
          <w:rFonts w:hint="eastAsia" w:ascii="宋体" w:hAnsi="宋体"/>
          <w:color w:val="000000" w:themeColor="text1"/>
          <w:sz w:val="24"/>
          <w:highlight w:val="none"/>
          <w:u w:val="singl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w:t>
      </w:r>
      <w:r>
        <w:rPr>
          <w:rFonts w:hint="eastAsia" w:ascii="宋体" w:hAnsi="宋体"/>
          <w:color w:val="000000" w:themeColor="text1"/>
          <w:sz w:val="24"/>
          <w:highlight w:val="none"/>
          <w:u w:val="single"/>
          <w:lang w:val="zh-CN"/>
          <w14:textFill>
            <w14:solidFill>
              <w14:schemeClr w14:val="tx1"/>
            </w14:solidFill>
          </w14:textFill>
        </w:rPr>
        <w:t xml:space="preserve">　　　　　　　　　　　　　　　　　　　　　　　　　　　　　　　　　　</w:t>
      </w:r>
      <w:r/>
    </w:p>
    <w:p>
      <w:pPr>
        <w:ind w:firstLine="480"/>
        <w:jc w:val="left"/>
        <w:spacing w:line="400" w:lineRule="exact"/>
        <w:widowControl/>
        <w:rPr>
          <w:rFonts w:hint="eastAsia" w:ascii="宋体" w:hAnsi="宋体"/>
          <w:color w:val="000000" w:themeColor="text1"/>
          <w:sz w:val="24"/>
          <w:highlight w:val="none"/>
          <w:u w:val="singl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4、</w:t>
      </w:r>
      <w:r>
        <w:rPr>
          <w:rFonts w:hint="eastAsia" w:ascii="宋体" w:hAnsi="宋体"/>
          <w:color w:val="000000" w:themeColor="text1"/>
          <w:sz w:val="24"/>
          <w:highlight w:val="none"/>
          <w:u w:val="single"/>
          <w:lang w:val="zh-CN"/>
          <w14:textFill>
            <w14:solidFill>
              <w14:schemeClr w14:val="tx1"/>
            </w14:solidFill>
          </w14:textFill>
        </w:rPr>
        <w:t xml:space="preserve">　　　　　　　　　　　　　　　　　　　　　　　　　　　　　　　　　　</w:t>
      </w:r>
      <w:r/>
    </w:p>
    <w:p>
      <w:pPr>
        <w:ind w:firstLine="480"/>
        <w:jc w:val="left"/>
        <w:spacing w:line="400" w:lineRule="exact"/>
        <w:widowControl/>
        <w:rPr>
          <w:rFonts w:hint="eastAsia" w:ascii="宋体" w:hAnsi="宋体"/>
          <w:color w:val="000000" w:themeColor="text1"/>
          <w:sz w:val="24"/>
          <w:highlight w:val="none"/>
          <w:u w:val="singl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5、</w:t>
      </w:r>
      <w:r>
        <w:rPr>
          <w:rFonts w:hint="eastAsia" w:ascii="宋体" w:hAnsi="宋体"/>
          <w:color w:val="000000" w:themeColor="text1"/>
          <w:sz w:val="24"/>
          <w:highlight w:val="none"/>
          <w:u w:val="single"/>
          <w:lang w:val="zh-CN"/>
          <w14:textFill>
            <w14:solidFill>
              <w14:schemeClr w14:val="tx1"/>
            </w14:solidFill>
          </w14:textFill>
        </w:rPr>
        <w:t xml:space="preserve">　　　　　　　　　　　　　　　　　　　　　　　　　　　　　　　　　　</w:t>
      </w:r>
      <w:r/>
    </w:p>
    <w:p>
      <w:pPr>
        <w:ind w:left="535"/>
        <w:spacing w:before="150" w:line="278" w:lineRule="auto"/>
        <w:rPr>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6、</w:t>
      </w:r>
      <w:r>
        <w:rPr>
          <w:rFonts w:hint="eastAsia" w:ascii="宋体" w:hAnsi="宋体"/>
          <w:color w:val="000000" w:themeColor="text1"/>
          <w:sz w:val="24"/>
          <w:highlight w:val="none"/>
          <w:u w:val="single"/>
          <w:lang w:val="zh-CN"/>
          <w14:textFill>
            <w14:solidFill>
              <w14:schemeClr w14:val="tx1"/>
            </w14:solidFill>
          </w14:textFill>
        </w:rPr>
        <w:t xml:space="preserve">　　　　　　　　　　　　　　　　　　　　　　　　　　　　　　　　　</w:t>
      </w:r>
      <w:r/>
    </w:p>
    <w:p>
      <w:pPr>
        <w:ind w:left="44"/>
        <w:spacing w:before="1" w:line="218" w:lineRule="auto"/>
        <w:rPr>
          <w:rFonts w:ascii="黑体" w:hAnsi="黑体" w:eastAsia="黑体" w:cs="黑体"/>
          <w:color w:val="000000" w:themeColor="text1"/>
          <w:sz w:val="24"/>
          <w:szCs w:val="24"/>
          <w:highlight w:val="none"/>
          <w14:textFill>
            <w14:solidFill>
              <w14:schemeClr w14:val="tx1"/>
            </w14:solidFill>
          </w14:textFill>
        </w:rPr>
      </w:pPr>
      <w:r>
        <w:rPr>
          <w:rFonts w:ascii="黑体" w:hAnsi="黑体" w:eastAsia="黑体" w:cs="黑体"/>
          <w:color w:val="000000" w:themeColor="text1"/>
          <w:sz w:val="24"/>
          <w:szCs w:val="24"/>
          <w:highlight w:val="none"/>
          <w14:textFill>
            <w14:solidFill>
              <w14:schemeClr w14:val="tx1"/>
            </w14:solidFill>
          </w14:textFill>
        </w:rPr>
        <w:t xml:space="preserve">第十</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二</w:t>
      </w:r>
      <w:r>
        <w:rPr>
          <w:rFonts w:ascii="黑体" w:hAnsi="黑体" w:eastAsia="黑体" w:cs="黑体"/>
          <w:color w:val="000000" w:themeColor="text1"/>
          <w:sz w:val="24"/>
          <w:szCs w:val="24"/>
          <w:highlight w:val="none"/>
          <w14:textFill>
            <w14:solidFill>
              <w14:schemeClr w14:val="tx1"/>
            </w14:solidFill>
          </w14:textFill>
        </w:rPr>
        <w:t xml:space="preserve">条</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  </w:t>
      </w:r>
      <w:r>
        <w:rPr>
          <w:rFonts w:ascii="黑体" w:hAnsi="黑体" w:eastAsia="黑体" w:cs="黑体"/>
          <w:color w:val="000000" w:themeColor="text1"/>
          <w:sz w:val="24"/>
          <w:szCs w:val="24"/>
          <w:highlight w:val="none"/>
          <w14:textFill>
            <w14:solidFill>
              <w14:schemeClr w14:val="tx1"/>
            </w14:solidFill>
          </w14:textFill>
        </w:rPr>
        <w:t xml:space="preserve">不可抗力</w:t>
      </w:r>
      <w:r/>
    </w:p>
    <w:p>
      <w:pPr>
        <w:ind w:left="41" w:right="43" w:firstLine="494"/>
        <w:spacing w:before="116" w:line="308"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1、不可抗力，是指不能预见、不能避免并不能克服的客观情况，如战争、动乱、瘟疫、严重火灾、洪水、地震、风暴或其他自然灾害等。</w:t>
      </w:r>
      <w:r/>
    </w:p>
    <w:p>
      <w:pPr>
        <w:ind w:left="36" w:right="48" w:firstLine="484"/>
        <w:spacing w:before="4" w:line="307"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left="39" w:right="48" w:firstLine="483"/>
        <w:spacing w:before="1" w:line="307"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3、发生不可抗力事件，任何一方均不对因不可抗力无法履行或迟延履行本合同义务而使另一方蒙受的任何损失承担责任，法律另有规定的除外。</w:t>
      </w:r>
      <w:r/>
    </w:p>
    <w:p>
      <w:pPr>
        <w:ind w:left="42" w:right="48" w:firstLine="474"/>
        <w:spacing w:before="2" w:line="319"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4、合同各方应根据不可抗力对本合同履行的影响程度，协商确定是否终止本合同或是继续履行本合同。</w:t>
      </w:r>
      <w:r/>
    </w:p>
    <w:p>
      <w:pPr>
        <w:ind w:left="44"/>
        <w:spacing w:before="78" w:line="219" w:lineRule="auto"/>
        <w:rPr>
          <w:rFonts w:ascii="黑体" w:hAnsi="黑体" w:eastAsia="黑体" w:cs="黑体"/>
          <w:color w:val="000000" w:themeColor="text1"/>
          <w:sz w:val="24"/>
          <w:szCs w:val="24"/>
          <w:highlight w:val="none"/>
          <w14:textFill>
            <w14:solidFill>
              <w14:schemeClr w14:val="tx1"/>
            </w14:solidFill>
          </w14:textFill>
        </w:rPr>
      </w:pPr>
      <w:r>
        <w:rPr>
          <w:rFonts w:ascii="黑体" w:hAnsi="黑体" w:eastAsia="黑体" w:cs="黑体"/>
          <w:color w:val="000000" w:themeColor="text1"/>
          <w:sz w:val="24"/>
          <w:szCs w:val="24"/>
          <w:highlight w:val="none"/>
          <w14:textFill>
            <w14:solidFill>
              <w14:schemeClr w14:val="tx1"/>
            </w14:solidFill>
          </w14:textFill>
        </w:rPr>
        <w:t xml:space="preserve">第十</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三</w:t>
      </w:r>
      <w:r>
        <w:rPr>
          <w:rFonts w:ascii="黑体" w:hAnsi="黑体" w:eastAsia="黑体" w:cs="黑体"/>
          <w:color w:val="000000" w:themeColor="text1"/>
          <w:sz w:val="24"/>
          <w:szCs w:val="24"/>
          <w:highlight w:val="none"/>
          <w14:textFill>
            <w14:solidFill>
              <w14:schemeClr w14:val="tx1"/>
            </w14:solidFill>
          </w14:textFill>
        </w:rPr>
        <w:t xml:space="preserve">条</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  </w:t>
      </w:r>
      <w:r>
        <w:rPr>
          <w:rFonts w:ascii="黑体" w:hAnsi="黑体" w:eastAsia="黑体" w:cs="黑体"/>
          <w:color w:val="000000" w:themeColor="text1"/>
          <w:sz w:val="24"/>
          <w:szCs w:val="24"/>
          <w:highlight w:val="none"/>
          <w14:textFill>
            <w14:solidFill>
              <w14:schemeClr w14:val="tx1"/>
            </w14:solidFill>
          </w14:textFill>
        </w:rPr>
        <w:t xml:space="preserve">合同的变更和终止</w:t>
      </w:r>
      <w:r/>
    </w:p>
    <w:p>
      <w:pPr>
        <w:ind w:left="38" w:right="83" w:firstLine="497"/>
        <w:spacing w:before="117" w:line="307"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1、除《政府采购法》第五十条规定的情形外，本合同一经签订，甲乙双方不得擅自变更、中止或终止合同。</w:t>
      </w:r>
      <w:r/>
    </w:p>
    <w:p>
      <w:pPr>
        <w:ind w:left="38" w:right="81" w:firstLine="482"/>
        <w:spacing w:before="1" w:line="307"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2、除发生法律规定的不能预见、不能避免并不能克服的客观情况外，甲乙双方不得放弃或拒绝履行合同。</w:t>
      </w:r>
      <w:r/>
    </w:p>
    <w:p>
      <w:pPr>
        <w:ind w:left="44"/>
        <w:spacing w:before="1" w:line="218" w:lineRule="auto"/>
        <w:rPr>
          <w:rFonts w:ascii="黑体" w:hAnsi="黑体" w:eastAsia="黑体" w:cs="黑体"/>
          <w:color w:val="000000" w:themeColor="text1"/>
          <w:sz w:val="24"/>
          <w:szCs w:val="24"/>
          <w:highlight w:val="none"/>
          <w14:textFill>
            <w14:solidFill>
              <w14:schemeClr w14:val="tx1"/>
            </w14:solidFill>
          </w14:textFill>
        </w:rPr>
      </w:pPr>
      <w:r>
        <w:rPr>
          <w:rFonts w:ascii="黑体" w:hAnsi="黑体" w:eastAsia="黑体" w:cs="黑体"/>
          <w:color w:val="000000" w:themeColor="text1"/>
          <w:sz w:val="24"/>
          <w:szCs w:val="24"/>
          <w:highlight w:val="none"/>
          <w14:textFill>
            <w14:solidFill>
              <w14:schemeClr w14:val="tx1"/>
            </w14:solidFill>
          </w14:textFill>
        </w:rPr>
        <w:t xml:space="preserve">第十</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四</w:t>
      </w:r>
      <w:r>
        <w:rPr>
          <w:rFonts w:ascii="黑体" w:hAnsi="黑体" w:eastAsia="黑体" w:cs="黑体"/>
          <w:color w:val="000000" w:themeColor="text1"/>
          <w:sz w:val="24"/>
          <w:szCs w:val="24"/>
          <w:highlight w:val="none"/>
          <w14:textFill>
            <w14:solidFill>
              <w14:schemeClr w14:val="tx1"/>
            </w14:solidFill>
          </w14:textFill>
        </w:rPr>
        <w:t xml:space="preserve">条</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  </w:t>
      </w:r>
      <w:r>
        <w:rPr>
          <w:rFonts w:ascii="黑体" w:hAnsi="黑体" w:eastAsia="黑体" w:cs="黑体"/>
          <w:color w:val="000000" w:themeColor="text1"/>
          <w:sz w:val="24"/>
          <w:szCs w:val="24"/>
          <w:highlight w:val="none"/>
          <w14:textFill>
            <w14:solidFill>
              <w14:schemeClr w14:val="tx1"/>
            </w14:solidFill>
          </w14:textFill>
        </w:rPr>
        <w:t xml:space="preserve">合同的终止</w:t>
      </w:r>
      <w:r/>
    </w:p>
    <w:p>
      <w:pPr>
        <w:ind w:left="519"/>
        <w:spacing w:before="116" w:line="219"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本合同因下列原因而终止：</w:t>
      </w:r>
      <w:r/>
    </w:p>
    <w:p>
      <w:pPr>
        <w:ind w:left="560"/>
        <w:spacing w:before="116" w:line="398" w:lineRule="exact"/>
        <w:rPr>
          <w:color w:val="000000" w:themeColor="text1"/>
          <w:sz w:val="24"/>
          <w:szCs w:val="24"/>
          <w:highlight w:val="none"/>
          <w14:textFill>
            <w14:solidFill>
              <w14:schemeClr w14:val="tx1"/>
            </w14:solidFill>
          </w14:textFill>
        </w:rPr>
      </w:pPr>
      <w:r>
        <w:rPr>
          <w:color w:val="000000" w:themeColor="text1"/>
          <w:position w:val="11"/>
          <w:sz w:val="24"/>
          <w:szCs w:val="24"/>
          <w:highlight w:val="none"/>
          <w14:textFill>
            <w14:solidFill>
              <w14:schemeClr w14:val="tx1"/>
            </w14:solidFill>
          </w14:textFill>
        </w:rPr>
        <w:t xml:space="preserve">(1)本合同正常履行完毕；</w:t>
      </w:r>
      <w:r/>
    </w:p>
    <w:p>
      <w:pPr>
        <w:ind w:left="560"/>
        <w:spacing w:before="1" w:line="218"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(2)因不可抗力导致本合同无法履行或履行不必要；</w:t>
      </w:r>
      <w:r/>
    </w:p>
    <w:p>
      <w:pPr>
        <w:ind w:left="560"/>
        <w:spacing w:before="116" w:line="219"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(3)任何一方行使解除权解除本合同；</w:t>
      </w:r>
      <w:r/>
    </w:p>
    <w:p>
      <w:pPr>
        <w:ind w:left="560"/>
        <w:spacing w:before="117" w:line="219"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(4)合同的继续履行将损害国家利益和社会公共利益。</w:t>
      </w:r>
      <w:r/>
    </w:p>
    <w:p>
      <w:pPr>
        <w:ind w:left="532"/>
        <w:spacing w:before="113" w:line="22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除上述情形外，甲乙双方不得擅自终止合同。</w:t>
      </w:r>
      <w:r/>
    </w:p>
    <w:p>
      <w:pPr>
        <w:ind w:left="44"/>
        <w:spacing w:before="115" w:line="219" w:lineRule="auto"/>
        <w:rPr>
          <w:rFonts w:ascii="黑体" w:hAnsi="黑体" w:eastAsia="黑体" w:cs="黑体"/>
          <w:color w:val="000000" w:themeColor="text1"/>
          <w:sz w:val="24"/>
          <w:szCs w:val="24"/>
          <w:highlight w:val="none"/>
          <w14:textFill>
            <w14:solidFill>
              <w14:schemeClr w14:val="tx1"/>
            </w14:solidFill>
          </w14:textFill>
        </w:rPr>
      </w:pPr>
      <w:r>
        <w:rPr>
          <w:rFonts w:ascii="黑体" w:hAnsi="黑体" w:eastAsia="黑体" w:cs="黑体"/>
          <w:color w:val="000000" w:themeColor="text1"/>
          <w:sz w:val="24"/>
          <w:szCs w:val="24"/>
          <w:highlight w:val="none"/>
          <w14:textFill>
            <w14:solidFill>
              <w14:schemeClr w14:val="tx1"/>
            </w14:solidFill>
          </w14:textFill>
        </w:rPr>
        <w:t xml:space="preserve">第十</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五</w:t>
      </w:r>
      <w:r>
        <w:rPr>
          <w:rFonts w:ascii="黑体" w:hAnsi="黑体" w:eastAsia="黑体" w:cs="黑体"/>
          <w:color w:val="000000" w:themeColor="text1"/>
          <w:sz w:val="24"/>
          <w:szCs w:val="24"/>
          <w:highlight w:val="none"/>
          <w14:textFill>
            <w14:solidFill>
              <w14:schemeClr w14:val="tx1"/>
            </w14:solidFill>
          </w14:textFill>
        </w:rPr>
        <w:t xml:space="preserve">条</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  </w:t>
      </w:r>
      <w:r>
        <w:rPr>
          <w:rFonts w:ascii="黑体" w:hAnsi="黑体" w:eastAsia="黑体" w:cs="黑体"/>
          <w:color w:val="000000" w:themeColor="text1"/>
          <w:sz w:val="24"/>
          <w:szCs w:val="24"/>
          <w:highlight w:val="none"/>
          <w14:textFill>
            <w14:solidFill>
              <w14:schemeClr w14:val="tx1"/>
            </w14:solidFill>
          </w14:textFill>
        </w:rPr>
        <w:t xml:space="preserve">争议的解决</w:t>
      </w:r>
      <w:r/>
    </w:p>
    <w:p>
      <w:pPr>
        <w:ind w:firstLine="480"/>
        <w:jc w:val="left"/>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（1）向甲方所在地有管辖权的人民法院提起诉讼；</w:t>
      </w:r>
      <w:r/>
    </w:p>
    <w:p>
      <w:pPr>
        <w:ind w:firstLine="480"/>
        <w:jc w:val="left"/>
        <w:spacing w:line="400" w:lineRule="exact"/>
        <w:widowControl/>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（2）向甲方所在地仲裁委员会按其仲裁规则申请仲裁。</w:t>
      </w:r>
      <w:r/>
    </w:p>
    <w:p>
      <w:pPr>
        <w:ind w:left="461"/>
        <w:spacing w:before="114" w:line="241" w:lineRule="auto"/>
        <w:rPr>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3、在仲裁期间，本合同应继续履行。</w:t>
      </w:r>
      <w:r/>
    </w:p>
    <w:p>
      <w:pPr>
        <w:ind w:left="44"/>
        <w:spacing w:before="87" w:line="218" w:lineRule="auto"/>
        <w:rPr>
          <w:rFonts w:ascii="黑体" w:hAnsi="黑体" w:eastAsia="黑体" w:cs="黑体"/>
          <w:color w:val="000000" w:themeColor="text1"/>
          <w:sz w:val="24"/>
          <w:szCs w:val="24"/>
          <w:highlight w:val="none"/>
          <w14:textFill>
            <w14:solidFill>
              <w14:schemeClr w14:val="tx1"/>
            </w14:solidFill>
          </w14:textFill>
        </w:rPr>
      </w:pPr>
      <w:r>
        <w:rPr>
          <w:rFonts w:ascii="黑体" w:hAnsi="黑体" w:eastAsia="黑体" w:cs="黑体"/>
          <w:color w:val="000000" w:themeColor="text1"/>
          <w:sz w:val="24"/>
          <w:szCs w:val="24"/>
          <w:highlight w:val="none"/>
          <w14:textFill>
            <w14:solidFill>
              <w14:schemeClr w14:val="tx1"/>
            </w14:solidFill>
          </w14:textFill>
        </w:rPr>
        <w:t xml:space="preserve">第十</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六</w:t>
      </w:r>
      <w:r>
        <w:rPr>
          <w:rFonts w:ascii="黑体" w:hAnsi="黑体" w:eastAsia="黑体" w:cs="黑体"/>
          <w:color w:val="000000" w:themeColor="text1"/>
          <w:sz w:val="24"/>
          <w:szCs w:val="24"/>
          <w:highlight w:val="none"/>
          <w14:textFill>
            <w14:solidFill>
              <w14:schemeClr w14:val="tx1"/>
            </w14:solidFill>
          </w14:textFill>
        </w:rPr>
        <w:t xml:space="preserve">条</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  </w:t>
      </w:r>
      <w:r>
        <w:rPr>
          <w:rFonts w:ascii="黑体" w:hAnsi="黑体" w:eastAsia="黑体" w:cs="黑体"/>
          <w:color w:val="000000" w:themeColor="text1"/>
          <w:sz w:val="24"/>
          <w:szCs w:val="24"/>
          <w:highlight w:val="none"/>
          <w14:textFill>
            <w14:solidFill>
              <w14:schemeClr w14:val="tx1"/>
            </w14:solidFill>
          </w14:textFill>
        </w:rPr>
        <w:t xml:space="preserve">合同生效及其他</w:t>
      </w:r>
      <w:r/>
    </w:p>
    <w:p>
      <w:pPr>
        <w:ind w:left="535"/>
        <w:spacing w:before="118" w:line="241"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本合同由甲乙双方签字、盖章，并经江苏省苏辰建设投资顾问有限公司见证。</w:t>
      </w:r>
      <w:r/>
    </w:p>
    <w:p>
      <w:pPr>
        <w:ind w:left="41" w:right="84" w:firstLine="480"/>
        <w:spacing w:before="86" w:line="308"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highlight w:val="none"/>
          <w:lang w:val="zh-CN"/>
          <w14:textFill>
            <w14:solidFill>
              <w14:schemeClr w14:val="tx1"/>
            </w14:solidFill>
          </w14:textFill>
        </w:rPr>
        <w:t xml:space="preserve">本合同一式四份，甲方、乙方、江苏省苏辰建设投资顾问有限公司、江阴市财政局政府采购管理科各执一份。</w:t>
      </w:r>
      <w:r/>
    </w:p>
    <w:p>
      <w:pPr>
        <w:pStyle w:val="950"/>
        <w:ind w:right="411" w:firstLine="472"/>
        <w:spacing w:line="328"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3、本合同应按照中华人民共和国的现行法律进行解释。</w: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9"/>
        <w:rPr>
          <w:color w:val="000000" w:themeColor="text1"/>
          <w:sz w:val="10"/>
          <w:highlight w:val="none"/>
          <w14:textFill>
            <w14:solidFill>
              <w14:schemeClr w14:val="tx1"/>
            </w14:solidFill>
          </w14:textFill>
        </w:rPr>
      </w:pPr>
      <w:r>
        <w:rPr>
          <w:color w:val="000000" w:themeColor="text1"/>
          <w:sz w:val="10"/>
          <w:highlight w:val="none"/>
          <w14:textFill>
            <w14:solidFill>
              <w14:schemeClr w14:val="tx1"/>
            </w14:solidFill>
          </w14:textFill>
        </w:rPr>
      </w:r>
      <w:r/>
    </w:p>
    <w:tbl>
      <w:tblPr>
        <w:tblStyle w:val="883"/>
        <w:tblW w:w="0" w:type="auto"/>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34"/>
              <w:ind w:left="200"/>
              <w:spacing w:line="274" w:lineRule="exact"/>
              <w:tabs>
                <w:tab w:val="left" w:pos="368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甲方（采购单位）：</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（盖章）</w:t>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34"/>
              <w:ind w:left="190"/>
              <w:spacing w:line="274" w:lineRule="exact"/>
              <w:tabs>
                <w:tab w:val="left" w:pos="367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乙方（成交单位）：</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（盖章）</w:t>
            </w:r>
            <w:r/>
          </w:p>
        </w:tc>
      </w:tr>
      <w:tr>
        <w:trPr>
          <w:trHeight w:val="36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34"/>
              <w:ind w:left="200"/>
              <w:spacing w:before="26"/>
              <w:tabs>
                <w:tab w:val="left" w:pos="4575" w:leader="none"/>
              </w:tabs>
              <w:rPr>
                <w:rFonts w:ascii="Times New Roman" w:eastAsia="Times New Roman"/>
                <w:color w:val="000000" w:themeColor="text1"/>
                <w:sz w:val="24"/>
                <w:highlight w:val="none"/>
                <w14:textFill>
                  <w14:solidFill>
                    <w14:schemeClr w14:val="tx1"/>
                  </w14:solidFill>
                </w14:textFill>
              </w:rPr>
            </w:pPr>
            <w:r>
              <w:rPr>
                <w:color w:val="000000" w:themeColor="text1"/>
                <w:spacing w:val="-1"/>
                <w:sz w:val="24"/>
                <w:highlight w:val="none"/>
                <w14:textFill>
                  <w14:solidFill>
                    <w14:schemeClr w14:val="tx1"/>
                  </w14:solidFill>
                </w14:textFill>
              </w:rPr>
              <w:t xml:space="preserve">地</w:t>
            </w:r>
            <w:r>
              <w:rPr>
                <w:color w:val="000000" w:themeColor="text1"/>
                <w:sz w:val="24"/>
                <w:highlight w:val="none"/>
                <w14:textFill>
                  <w14:solidFill>
                    <w14:schemeClr w14:val="tx1"/>
                  </w14:solidFill>
                </w14:textFill>
              </w:rPr>
              <w:t xml:space="preserve">址：</w:t>
            </w:r>
            <w:r>
              <w:rPr>
                <w:rFonts w:ascii="Times New Roman" w:eastAsia="Times New Roman"/>
                <w:color w:val="000000" w:themeColor="text1"/>
                <w:sz w:val="24"/>
                <w:highlight w:val="none"/>
                <w:u w:val="single"/>
                <w14:textFill>
                  <w14:solidFill>
                    <w14:schemeClr w14:val="tx1"/>
                  </w14:solidFill>
                </w14:textFill>
              </w:rPr>
              <w:tab/>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34"/>
              <w:ind w:left="190"/>
              <w:spacing w:before="26"/>
              <w:tabs>
                <w:tab w:val="left" w:pos="4565" w:leader="none"/>
              </w:tabs>
              <w:rPr>
                <w:rFonts w:ascii="Times New Roman" w:eastAsia="Times New Roman"/>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地址：</w:t>
            </w:r>
            <w:r>
              <w:rPr>
                <w:rFonts w:ascii="Times New Roman" w:eastAsia="Times New Roman"/>
                <w:color w:val="000000" w:themeColor="text1"/>
                <w:sz w:val="24"/>
                <w:highlight w:val="none"/>
                <w:u w:val="single"/>
                <w14:textFill>
                  <w14:solidFill>
                    <w14:schemeClr w14:val="tx1"/>
                  </w14:solidFill>
                </w14:textFill>
              </w:rPr>
              <w:tab/>
            </w:r>
            <w:r/>
          </w:p>
        </w:tc>
      </w:tr>
      <w:tr>
        <w:trPr>
          <w:trHeight w:val="36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34"/>
              <w:ind w:left="200"/>
              <w:spacing w:before="26"/>
              <w:tabs>
                <w:tab w:val="left" w:pos="4575" w:leader="none"/>
              </w:tabs>
              <w:rPr>
                <w:rFonts w:ascii="Times New Roman" w:eastAsia="Times New Roman"/>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法定（授权）代表人：</w:t>
            </w:r>
            <w:r>
              <w:rPr>
                <w:rFonts w:ascii="Times New Roman" w:eastAsia="Times New Roman"/>
                <w:color w:val="000000" w:themeColor="text1"/>
                <w:sz w:val="24"/>
                <w:highlight w:val="none"/>
                <w:u w:val="single"/>
                <w14:textFill>
                  <w14:solidFill>
                    <w14:schemeClr w14:val="tx1"/>
                  </w14:solidFill>
                </w14:textFill>
              </w:rPr>
              <w:tab/>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34"/>
              <w:ind w:left="190"/>
              <w:spacing w:before="26"/>
              <w:tabs>
                <w:tab w:val="left" w:pos="4565" w:leader="none"/>
              </w:tabs>
              <w:rPr>
                <w:rFonts w:ascii="Times New Roman" w:eastAsia="Times New Roman"/>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法定（授权）代表人：</w:t>
            </w:r>
            <w:r>
              <w:rPr>
                <w:rFonts w:ascii="Times New Roman" w:eastAsia="Times New Roman"/>
                <w:color w:val="000000" w:themeColor="text1"/>
                <w:sz w:val="24"/>
                <w:highlight w:val="none"/>
                <w:u w:val="single"/>
                <w14:textFill>
                  <w14:solidFill>
                    <w14:schemeClr w14:val="tx1"/>
                  </w14:solidFill>
                </w14:textFill>
              </w:rPr>
              <w:tab/>
            </w:r>
            <w:r/>
          </w:p>
        </w:tc>
      </w:tr>
      <w:tr>
        <w:trPr>
          <w:trHeight w:val="54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34"/>
              <w:ind w:left="1159"/>
              <w:spacing w:before="26"/>
              <w:tabs>
                <w:tab w:val="left" w:pos="2360" w:leader="none"/>
                <w:tab w:val="left" w:pos="3320" w:leader="none"/>
                <w:tab w:val="left" w:pos="4280" w:leader="none"/>
              </w:tabs>
              <w:rPr>
                <w:color w:val="000000" w:themeColor="text1"/>
                <w:sz w:val="24"/>
                <w:highlight w:val="none"/>
                <w14:textFill>
                  <w14:solidFill>
                    <w14:schemeClr w14:val="tx1"/>
                  </w14:solidFill>
                </w14:textFill>
              </w:rPr>
            </w:pPr>
            <w:r>
              <w:rPr>
                <w:rFonts w:ascii="Times New Roman" w:eastAsia="Times New Roman"/>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年</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月</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日</w:t>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34"/>
              <w:ind w:left="1150"/>
              <w:spacing w:before="26"/>
              <w:tabs>
                <w:tab w:val="left" w:pos="2350" w:leader="none"/>
                <w:tab w:val="left" w:pos="3310" w:leader="none"/>
                <w:tab w:val="left" w:pos="4270" w:leader="none"/>
              </w:tabs>
              <w:rPr>
                <w:color w:val="000000" w:themeColor="text1"/>
                <w:sz w:val="24"/>
                <w:highlight w:val="none"/>
                <w14:textFill>
                  <w14:solidFill>
                    <w14:schemeClr w14:val="tx1"/>
                  </w14:solidFill>
                </w14:textFill>
              </w:rPr>
            </w:pPr>
            <w:r>
              <w:rPr>
                <w:rFonts w:ascii="Times New Roman" w:eastAsia="Times New Roman"/>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年</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月</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日</w:t>
            </w:r>
            <w:r/>
          </w:p>
        </w:tc>
      </w:tr>
      <w:tr>
        <w:trPr>
          <w:trHeight w:val="54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34"/>
              <w:ind w:left="200"/>
              <w:spacing w:before="206"/>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见证方：</w:t>
            </w:r>
            <w:r>
              <w:rPr>
                <w:rFonts w:hint="eastAsia"/>
                <w:bCs/>
                <w:color w:val="000000" w:themeColor="text1"/>
                <w:sz w:val="24"/>
                <w:highlight w:val="none"/>
                <w:lang w:eastAsia="zh-CN"/>
                <w14:textFill>
                  <w14:solidFill>
                    <w14:schemeClr w14:val="tx1"/>
                  </w14:solidFill>
                </w14:textFill>
              </w:rPr>
              <w:t xml:space="preserve">江苏省苏辰建设投资顾问有限公司</w:t>
            </w:r>
            <w:r>
              <w:rPr>
                <w:rFonts w:hint="eastAsia"/>
                <w:bCs/>
                <w:color w:val="000000" w:themeColor="text1"/>
                <w:sz w:val="24"/>
                <w:highlight w:val="none"/>
                <w14:textFill>
                  <w14:solidFill>
                    <w14:schemeClr w14:val="tx1"/>
                  </w14:solidFill>
                </w14:textFill>
              </w:rPr>
              <w:t xml:space="preserve">（盖章）</w:t>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34"/>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tc>
      </w:tr>
      <w:tr>
        <w:trPr>
          <w:trHeight w:val="36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34"/>
              <w:ind w:left="200"/>
              <w:spacing w:before="26"/>
              <w:tabs>
                <w:tab w:val="left" w:pos="4575" w:leader="none"/>
              </w:tabs>
              <w:rPr>
                <w:rFonts w:ascii="Times New Roman" w:eastAsia="Times New Roman"/>
                <w:color w:val="000000" w:themeColor="text1"/>
                <w:sz w:val="24"/>
                <w:highlight w:val="none"/>
                <w14:textFill>
                  <w14:solidFill>
                    <w14:schemeClr w14:val="tx1"/>
                  </w14:solidFill>
                </w14:textFill>
              </w:rPr>
            </w:pPr>
            <w:r>
              <w:rPr>
                <w:color w:val="000000" w:themeColor="text1"/>
                <w:spacing w:val="-1"/>
                <w:sz w:val="24"/>
                <w:highlight w:val="none"/>
                <w14:textFill>
                  <w14:solidFill>
                    <w14:schemeClr w14:val="tx1"/>
                  </w14:solidFill>
                </w14:textFill>
              </w:rPr>
              <w:t xml:space="preserve">见</w:t>
            </w:r>
            <w:r>
              <w:rPr>
                <w:color w:val="000000" w:themeColor="text1"/>
                <w:sz w:val="24"/>
                <w:highlight w:val="none"/>
                <w14:textFill>
                  <w14:solidFill>
                    <w14:schemeClr w14:val="tx1"/>
                  </w14:solidFill>
                </w14:textFill>
              </w:rPr>
              <w:t xml:space="preserve">证方代表：</w:t>
            </w:r>
            <w:r>
              <w:rPr>
                <w:rFonts w:ascii="Times New Roman" w:eastAsia="Times New Roman"/>
                <w:color w:val="000000" w:themeColor="text1"/>
                <w:sz w:val="24"/>
                <w:highlight w:val="none"/>
                <w:u w:val="single"/>
                <w14:textFill>
                  <w14:solidFill>
                    <w14:schemeClr w14:val="tx1"/>
                  </w14:solidFill>
                </w14:textFill>
              </w:rPr>
              <w:tab/>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34"/>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tc>
      </w:tr>
      <w:tr>
        <w:trPr>
          <w:trHeight w:val="300"/>
        </w:trPr>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34"/>
              <w:ind w:left="1159"/>
              <w:spacing w:before="26" w:line="254" w:lineRule="exact"/>
              <w:tabs>
                <w:tab w:val="left" w:pos="2360" w:leader="none"/>
                <w:tab w:val="left" w:pos="3320" w:leader="none"/>
                <w:tab w:val="left" w:pos="4280" w:leader="none"/>
              </w:tabs>
              <w:rPr>
                <w:color w:val="000000" w:themeColor="text1"/>
                <w:sz w:val="24"/>
                <w:highlight w:val="none"/>
                <w14:textFill>
                  <w14:solidFill>
                    <w14:schemeClr w14:val="tx1"/>
                  </w14:solidFill>
                </w14:textFill>
              </w:rPr>
            </w:pPr>
            <w:r>
              <w:rPr>
                <w:rFonts w:ascii="Times New Roman" w:eastAsia="Times New Roman"/>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年</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月</w:t>
            </w:r>
            <w:r>
              <w:rPr>
                <w:color w:val="000000" w:themeColor="text1"/>
                <w:sz w:val="24"/>
                <w:highlight w:val="none"/>
                <w:u w:val="single"/>
                <w14:textFill>
                  <w14:solidFill>
                    <w14:schemeClr w14:val="tx1"/>
                  </w14:solidFill>
                </w14:textFill>
              </w:rPr>
              <w:tab/>
            </w:r>
            <w:r>
              <w:rPr>
                <w:color w:val="000000" w:themeColor="text1"/>
                <w:sz w:val="24"/>
                <w:highlight w:val="none"/>
                <w14:textFill>
                  <w14:solidFill>
                    <w14:schemeClr w14:val="tx1"/>
                  </w14:solidFill>
                </w14:textFill>
              </w:rPr>
              <w:t xml:space="preserve">日</w:t>
            </w:r>
            <w:r/>
          </w:p>
        </w:tc>
        <w:tc>
          <w:tcPr>
            <w:tcBorders>
              <w:top w:val="none" w:color="000000" w:sz="4" w:space="0"/>
              <w:left w:val="none" w:color="000000" w:sz="4" w:space="0"/>
              <w:bottom w:val="none" w:color="000000" w:sz="4" w:space="0"/>
              <w:right w:val="none" w:color="000000" w:sz="4" w:space="0"/>
            </w:tcBorders>
            <w:tcW w:w="4830" w:type="dxa"/>
            <w:textDirection w:val="lrTb"/>
            <w:noWrap/>
          </w:tcPr>
          <w:p>
            <w:pPr>
              <w:pStyle w:val="1134"/>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tc>
      </w:tr>
    </w:tbl>
    <w:p>
      <w:pPr>
        <w:rPr>
          <w:rFonts w:ascii="Times New Roman"/>
          <w:color w:val="000000" w:themeColor="text1"/>
          <w:highlight w:val="none"/>
          <w14:textFill>
            <w14:solidFill>
              <w14:schemeClr w14:val="tx1"/>
            </w14:solidFill>
          </w14:textFill>
        </w:rPr>
        <w:sectPr>
          <w:footnotePr/>
          <w:endnotePr/>
          <w:type w:val="nextPage"/>
          <w:pgSz w:w="11910" w:h="16840" w:orient="portrait"/>
          <w:pgMar w:top="1180" w:right="1134" w:bottom="1180" w:left="1134" w:header="710" w:footer="992" w:gutter="0"/>
          <w:cols w:num="1" w:sep="0" w:space="720" w:equalWidth="1"/>
          <w:docGrid w:linePitch="360"/>
        </w:sectPr>
      </w:pP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备注：</w:t>
      </w:r>
      <w:r>
        <w:rPr>
          <w:rFonts w:hint="eastAsia" w:ascii="宋体" w:hAnsi="宋体"/>
          <w:bCs/>
          <w:color w:val="000000" w:themeColor="text1"/>
          <w:sz w:val="24"/>
          <w:highlight w:val="none"/>
          <w14:textFill>
            <w14:solidFill>
              <w14:schemeClr w14:val="tx1"/>
            </w14:solidFill>
          </w14:textFill>
        </w:rPr>
        <w:t xml:space="preserve">供需双方必须以本格式文本拟订合同。</w:t>
      </w:r>
      <w:r/>
    </w:p>
    <w:p>
      <w:pPr>
        <w:pStyle w:val="950"/>
        <w:rPr>
          <w:color w:val="000000" w:themeColor="text1"/>
          <w:sz w:val="20"/>
          <w:highlight w:val="none"/>
          <w14:textFill>
            <w14:solidFill>
              <w14:schemeClr w14:val="tx1"/>
            </w14:solidFill>
          </w14:textFill>
        </w:rPr>
      </w:pPr>
      <w:r/>
      <w:bookmarkStart w:id="21" w:name="第七章_合同条款（格式）"/>
      <w:r/>
      <w:bookmarkEnd w:id="21"/>
      <w:r/>
      <w:r/>
    </w:p>
    <w:p>
      <w:pPr>
        <w:pStyle w:val="929"/>
        <w:ind w:right="44"/>
        <w:tabs>
          <w:tab w:val="left" w:pos="1199" w:leader="none"/>
        </w:tabs>
        <w:rPr>
          <w:color w:val="000000" w:themeColor="text1"/>
          <w:highlight w:val="none"/>
          <w14:textFill>
            <w14:solidFill>
              <w14:schemeClr w14:val="tx1"/>
            </w14:solidFill>
          </w14:textFill>
        </w:rPr>
      </w:pPr>
      <w:r/>
      <w:bookmarkStart w:id="22" w:name="第八章_磋商响应文件的组成和格式"/>
      <w:r/>
      <w:bookmarkEnd w:id="22"/>
      <w:r>
        <w:rPr>
          <w:color w:val="000000" w:themeColor="text1"/>
          <w:highlight w:val="none"/>
          <w14:textFill>
            <w14:solidFill>
              <w14:schemeClr w14:val="tx1"/>
            </w14:solidFill>
          </w14:textFill>
        </w:rPr>
        <w:t xml:space="preserve">第</w:t>
      </w:r>
      <w:r>
        <w:rPr>
          <w:rFonts w:hint="eastAsia"/>
          <w:color w:val="000000" w:themeColor="text1"/>
          <w:highlight w:val="none"/>
          <w:lang w:val="en-US"/>
          <w14:textFill>
            <w14:solidFill>
              <w14:schemeClr w14:val="tx1"/>
            </w14:solidFill>
          </w14:textFill>
        </w:rPr>
        <w:t xml:space="preserve">六</w:t>
      </w:r>
      <w:r>
        <w:rPr>
          <w:color w:val="000000" w:themeColor="text1"/>
          <w:highlight w:val="none"/>
          <w14:textFill>
            <w14:solidFill>
              <w14:schemeClr w14:val="tx1"/>
            </w14:solidFill>
          </w14:textFill>
        </w:rPr>
        <w:t xml:space="preserve">章</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磋商响应文件的组成和格式</w:t>
      </w:r>
      <w:r/>
    </w:p>
    <w:p>
      <w:pPr>
        <w:pStyle w:val="950"/>
        <w:rPr>
          <w:rFonts w:ascii="黑体"/>
          <w:color w:val="000000" w:themeColor="text1"/>
          <w:sz w:val="30"/>
          <w:highlight w:val="none"/>
          <w14:textFill>
            <w14:solidFill>
              <w14:schemeClr w14:val="tx1"/>
            </w14:solidFill>
          </w14:textFill>
        </w:rPr>
      </w:pPr>
      <w:r>
        <w:rPr>
          <w:rFonts w:ascii="黑体"/>
          <w:color w:val="000000" w:themeColor="text1"/>
          <w:sz w:val="30"/>
          <w:highlight w:val="none"/>
          <w14:textFill>
            <w14:solidFill>
              <w14:schemeClr w14:val="tx1"/>
            </w14:solidFill>
          </w14:textFill>
        </w:rPr>
      </w:r>
      <w:r/>
    </w:p>
    <w:p>
      <w:pPr>
        <w:pStyle w:val="950"/>
        <w:rPr>
          <w:rFonts w:ascii="黑体"/>
          <w:color w:val="000000" w:themeColor="text1"/>
          <w:sz w:val="30"/>
          <w:highlight w:val="none"/>
          <w14:textFill>
            <w14:solidFill>
              <w14:schemeClr w14:val="tx1"/>
            </w14:solidFill>
          </w14:textFill>
        </w:rPr>
      </w:pPr>
      <w:r>
        <w:rPr>
          <w:rFonts w:ascii="黑体"/>
          <w:color w:val="000000" w:themeColor="text1"/>
          <w:sz w:val="30"/>
          <w:highlight w:val="none"/>
          <w14:textFill>
            <w14:solidFill>
              <w14:schemeClr w14:val="tx1"/>
            </w14:solidFill>
          </w14:textFill>
        </w:rPr>
      </w:r>
      <w:r/>
    </w:p>
    <w:p>
      <w:pPr>
        <w:pStyle w:val="950"/>
        <w:rPr>
          <w:rFonts w:ascii="黑体"/>
          <w:color w:val="000000" w:themeColor="text1"/>
          <w:sz w:val="30"/>
          <w:highlight w:val="none"/>
          <w14:textFill>
            <w14:solidFill>
              <w14:schemeClr w14:val="tx1"/>
            </w14:solidFill>
          </w14:textFill>
        </w:rPr>
      </w:pPr>
      <w:r>
        <w:rPr>
          <w:rFonts w:ascii="黑体"/>
          <w:color w:val="000000" w:themeColor="text1"/>
          <w:sz w:val="30"/>
          <w:highlight w:val="none"/>
          <w14:textFill>
            <w14:solidFill>
              <w14:schemeClr w14:val="tx1"/>
            </w14:solidFill>
          </w14:textFill>
        </w:rPr>
      </w:r>
      <w:r/>
    </w:p>
    <w:p>
      <w:pPr>
        <w:pStyle w:val="950"/>
        <w:rPr>
          <w:rFonts w:ascii="黑体"/>
          <w:color w:val="000000" w:themeColor="text1"/>
          <w:sz w:val="30"/>
          <w:highlight w:val="none"/>
          <w14:textFill>
            <w14:solidFill>
              <w14:schemeClr w14:val="tx1"/>
            </w14:solidFill>
          </w14:textFill>
        </w:rPr>
      </w:pPr>
      <w:r>
        <w:rPr>
          <w:rFonts w:ascii="黑体"/>
          <w:color w:val="000000" w:themeColor="text1"/>
          <w:sz w:val="30"/>
          <w:highlight w:val="none"/>
          <w14:textFill>
            <w14:solidFill>
              <w14:schemeClr w14:val="tx1"/>
            </w14:solidFill>
          </w14:textFill>
        </w:rPr>
      </w:r>
      <w:r/>
    </w:p>
    <w:p>
      <w:pPr>
        <w:pStyle w:val="950"/>
        <w:rPr>
          <w:rFonts w:ascii="黑体"/>
          <w:color w:val="000000" w:themeColor="text1"/>
          <w:sz w:val="36"/>
          <w:highlight w:val="none"/>
          <w14:textFill>
            <w14:solidFill>
              <w14:schemeClr w14:val="tx1"/>
            </w14:solidFill>
          </w14:textFill>
        </w:rPr>
      </w:pPr>
      <w:r>
        <w:rPr>
          <w:rFonts w:ascii="黑体"/>
          <w:color w:val="000000" w:themeColor="text1"/>
          <w:sz w:val="36"/>
          <w:highlight w:val="none"/>
          <w14:textFill>
            <w14:solidFill>
              <w14:schemeClr w14:val="tx1"/>
            </w14:solidFill>
          </w14:textFill>
        </w:rPr>
      </w:r>
      <w:r/>
    </w:p>
    <w:p>
      <w:pPr>
        <w:ind w:left="4589" w:right="4634"/>
        <w:jc w:val="both"/>
        <w:spacing w:line="290" w:lineRule="auto"/>
        <w:rPr>
          <w:color w:val="000000" w:themeColor="text1"/>
          <w:sz w:val="72"/>
          <w:highlight w:val="none"/>
          <w14:textFill>
            <w14:solidFill>
              <w14:schemeClr w14:val="tx1"/>
            </w14:solidFill>
          </w14:textFill>
        </w:rPr>
      </w:pPr>
      <w:r>
        <w:rPr>
          <w:color w:val="000000" w:themeColor="text1"/>
          <w:sz w:val="72"/>
          <w:highlight w:val="none"/>
          <w14:textFill>
            <w14:solidFill>
              <w14:schemeClr w14:val="tx1"/>
            </w14:solidFill>
          </w14:textFill>
        </w:rPr>
        <w:t xml:space="preserve">磋商响应文件</w:t>
      </w:r>
      <w:r/>
    </w:p>
    <w:p>
      <w:pPr>
        <w:pStyle w:val="950"/>
        <w:spacing w:before="5"/>
        <w:rPr>
          <w:color w:val="000000" w:themeColor="text1"/>
          <w:sz w:val="87"/>
          <w:highlight w:val="none"/>
          <w14:textFill>
            <w14:solidFill>
              <w14:schemeClr w14:val="tx1"/>
            </w14:solidFill>
          </w14:textFill>
        </w:rPr>
      </w:pPr>
      <w:r>
        <w:rPr>
          <w:color w:val="000000" w:themeColor="text1"/>
          <w:sz w:val="87"/>
          <w:highlight w:val="none"/>
          <w14:textFill>
            <w14:solidFill>
              <w14:schemeClr w14:val="tx1"/>
            </w14:solidFill>
          </w14:textFill>
        </w:rPr>
      </w:r>
      <w:r/>
    </w:p>
    <w:p>
      <w:pPr>
        <w:pStyle w:val="929"/>
        <w:ind w:left="1219" w:right="437" w:firstLine="591"/>
        <w:jc w:val="left"/>
        <w:spacing w:before="1" w:line="249" w:lineRule="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项目名称：</w:t>
      </w:r>
      <w:r>
        <w:rPr>
          <w:rFonts w:hint="eastAsia" w:ascii="宋体" w:hAnsi="宋体" w:eastAsia="宋体"/>
          <w:color w:val="000000" w:themeColor="text1"/>
          <w:highlight w:val="none"/>
          <w:lang w:eastAsia="zh-CN"/>
          <w14:textFill>
            <w14:solidFill>
              <w14:schemeClr w14:val="tx1"/>
            </w14:solidFill>
          </w14:textFill>
        </w:rPr>
        <w:t xml:space="preserve">江阴市人民医院两院区功能布局提升改造项目城中院区门急诊楼改造（病理科迁移改造）</w:t>
      </w:r>
      <w:r/>
    </w:p>
    <w:p>
      <w:pPr>
        <w:pStyle w:val="929"/>
        <w:ind w:left="1219" w:right="437" w:firstLine="591"/>
        <w:jc w:val="left"/>
        <w:spacing w:before="1" w:line="249" w:lineRule="auto"/>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 xml:space="preserve">项目编号：</w:t>
      </w:r>
      <w:r/>
    </w:p>
    <w:p>
      <w:pPr>
        <w:ind w:left="1260" w:firstLine="600"/>
        <w:spacing w:before="2"/>
        <w:rPr>
          <w:rFonts w:hint="eastAsia" w:eastAsia="宋体"/>
          <w:color w:val="000000" w:themeColor="text1"/>
          <w:sz w:val="30"/>
          <w:highlight w:val="none"/>
          <w:lang w:eastAsia="zh-CN"/>
          <w14:textFill>
            <w14:solidFill>
              <w14:schemeClr w14:val="tx1"/>
            </w14:solidFill>
          </w14:textFill>
        </w:rPr>
      </w:pPr>
      <w:r>
        <w:rPr>
          <w:color w:val="000000" w:themeColor="text1"/>
          <w:sz w:val="30"/>
          <w:highlight w:val="none"/>
          <w14:textFill>
            <w14:solidFill>
              <w14:schemeClr w14:val="tx1"/>
            </w14:solidFill>
          </w14:textFill>
        </w:rPr>
        <w:t xml:space="preserve">供应商：</w:t>
      </w:r>
      <w:r>
        <w:rPr>
          <w:rFonts w:hint="eastAsia"/>
          <w:color w:val="000000" w:themeColor="text1"/>
          <w:sz w:val="30"/>
          <w:highlight w:val="none"/>
          <w:lang w:val="en-US" w:eastAsia="zh-CN"/>
          <w14:textFill>
            <w14:solidFill>
              <w14:schemeClr w14:val="tx1"/>
            </w14:solidFill>
          </w14:textFill>
        </w:rPr>
        <w:t xml:space="preserve"> </w:t>
      </w:r>
      <w:r/>
    </w:p>
    <w:p>
      <w:pPr>
        <w:pStyle w:val="950"/>
        <w:spacing w:before="4"/>
        <w:rPr>
          <w:color w:val="000000" w:themeColor="text1"/>
          <w:sz w:val="32"/>
          <w:highlight w:val="none"/>
          <w14:textFill>
            <w14:solidFill>
              <w14:schemeClr w14:val="tx1"/>
            </w14:solidFill>
          </w14:textFill>
        </w:rPr>
      </w:pPr>
      <w:r>
        <w:rPr>
          <w:color w:val="000000" w:themeColor="text1"/>
          <w:sz w:val="32"/>
          <w:highlight w:val="none"/>
          <w14:textFill>
            <w14:solidFill>
              <w14:schemeClr w14:val="tx1"/>
            </w14:solidFill>
          </w14:textFill>
        </w:rPr>
      </w:r>
      <w:r/>
    </w:p>
    <w:p>
      <w:pPr>
        <w:ind w:right="70"/>
        <w:jc w:val="center"/>
        <w:spacing w:before="1"/>
        <w:tabs>
          <w:tab w:val="left" w:pos="1053" w:leader="none"/>
          <w:tab w:val="left" w:pos="1653" w:leader="none"/>
          <w:tab w:val="left" w:pos="2251" w:leader="none"/>
        </w:tabs>
        <w:rPr>
          <w:color w:val="000000" w:themeColor="text1"/>
          <w:sz w:val="30"/>
          <w:highlight w:val="none"/>
          <w14:textFill>
            <w14:solidFill>
              <w14:schemeClr w14:val="tx1"/>
            </w14:solidFill>
          </w14:textFill>
        </w:rPr>
      </w:pPr>
      <w:r>
        <w:rPr>
          <w:color w:val="000000" w:themeColor="text1"/>
          <w:sz w:val="30"/>
          <w:highlight w:val="none"/>
          <w14:textFill>
            <w14:solidFill>
              <w14:schemeClr w14:val="tx1"/>
            </w14:solidFill>
          </w14:textFill>
        </w:rPr>
        <w:t xml:space="preserve">二○</w:t>
      </w:r>
      <w:r>
        <w:rPr>
          <w:color w:val="000000" w:themeColor="text1"/>
          <w:sz w:val="30"/>
          <w:highlight w:val="none"/>
          <w14:textFill>
            <w14:solidFill>
              <w14:schemeClr w14:val="tx1"/>
            </w14:solidFill>
          </w14:textFill>
        </w:rPr>
        <w:tab/>
      </w:r>
      <w:r>
        <w:rPr>
          <w:color w:val="000000" w:themeColor="text1"/>
          <w:sz w:val="30"/>
          <w:highlight w:val="none"/>
          <w14:textFill>
            <w14:solidFill>
              <w14:schemeClr w14:val="tx1"/>
            </w14:solidFill>
          </w14:textFill>
        </w:rPr>
        <w:t xml:space="preserve">年</w:t>
      </w:r>
      <w:r>
        <w:rPr>
          <w:color w:val="000000" w:themeColor="text1"/>
          <w:sz w:val="30"/>
          <w:highlight w:val="none"/>
          <w14:textFill>
            <w14:solidFill>
              <w14:schemeClr w14:val="tx1"/>
            </w14:solidFill>
          </w14:textFill>
        </w:rPr>
        <w:tab/>
      </w:r>
      <w:r>
        <w:rPr>
          <w:color w:val="000000" w:themeColor="text1"/>
          <w:sz w:val="30"/>
          <w:highlight w:val="none"/>
          <w14:textFill>
            <w14:solidFill>
              <w14:schemeClr w14:val="tx1"/>
            </w14:solidFill>
          </w14:textFill>
        </w:rPr>
        <w:t xml:space="preserve">月</w:t>
      </w:r>
      <w:r>
        <w:rPr>
          <w:color w:val="000000" w:themeColor="text1"/>
          <w:sz w:val="30"/>
          <w:highlight w:val="none"/>
          <w14:textFill>
            <w14:solidFill>
              <w14:schemeClr w14:val="tx1"/>
            </w14:solidFill>
          </w14:textFill>
        </w:rPr>
        <w:tab/>
      </w:r>
      <w:r>
        <w:rPr>
          <w:color w:val="000000" w:themeColor="text1"/>
          <w:sz w:val="30"/>
          <w:highlight w:val="none"/>
          <w14:textFill>
            <w14:solidFill>
              <w14:schemeClr w14:val="tx1"/>
            </w14:solidFill>
          </w14:textFill>
        </w:rPr>
        <w:t xml:space="preserve">日</w:t>
      </w:r>
      <w:r/>
    </w:p>
    <w:p>
      <w:pPr>
        <w:jc w:val="center"/>
        <w:rPr>
          <w:color w:val="000000" w:themeColor="text1"/>
          <w:sz w:val="30"/>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color w:val="000000" w:themeColor="text1"/>
          <w:sz w:val="30"/>
          <w:highlight w:val="none"/>
          <w14:textFill>
            <w14:solidFill>
              <w14:schemeClr w14:val="tx1"/>
            </w14:solidFill>
          </w14:textFill>
        </w:rPr>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rPr>
          <w:color w:val="000000" w:themeColor="text1"/>
          <w:sz w:val="20"/>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color w:val="000000" w:themeColor="text1"/>
          <w:sz w:val="20"/>
          <w:highlight w:val="none"/>
          <w14:textFill>
            <w14:solidFill>
              <w14:schemeClr w14:val="tx1"/>
            </w14:solidFill>
          </w14:textFill>
        </w:rPr>
      </w:r>
      <w:r/>
    </w:p>
    <w:p>
      <w:pPr>
        <w:pStyle w:val="9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0"/>
        <w:spacing w:before="12"/>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pStyle w:val="950"/>
        <w:rPr>
          <w:color w:val="000000" w:themeColor="text1"/>
          <w:highlight w:val="none"/>
          <w14:textFill>
            <w14:solidFill>
              <w14:schemeClr w14:val="tx1"/>
            </w14:solidFill>
          </w14:textFill>
        </w:rPr>
      </w:pPr>
      <w:r/>
      <w:bookmarkStart w:id="23" w:name="一、响应函"/>
      <w:r/>
      <w:bookmarkEnd w:id="23"/>
      <w:r>
        <w:rPr>
          <w:color w:val="000000" w:themeColor="text1"/>
          <w:highlight w:val="none"/>
          <w14:textFill>
            <w14:solidFill>
              <w14:schemeClr w14:val="tx1"/>
            </w14:solidFill>
          </w14:textFill>
        </w:rPr>
        <w:t xml:space="preserve">致：</w:t>
      </w:r>
      <w:r>
        <w:rPr>
          <w:color w:val="000000" w:themeColor="text1"/>
          <w:highlight w:val="none"/>
          <w14:textFill>
            <w14:solidFill>
              <w14:schemeClr w14:val="tx1"/>
            </w14:solidFill>
          </w14:textFill>
        </w:rPr>
        <w:br w:type="column"/>
      </w:r>
      <w:r>
        <w:rPr>
          <w:color w:val="000000" w:themeColor="text1"/>
          <w:highlight w:val="none"/>
          <w14:textFill>
            <w14:solidFill>
              <w14:schemeClr w14:val="tx1"/>
            </w14:solidFill>
          </w14:textFill>
        </w:rPr>
        <w:t xml:space="preserve">一、响应函</w:t>
      </w:r>
      <w:r/>
    </w:p>
    <w:p>
      <w:pPr>
        <w:rPr>
          <w:color w:val="000000" w:themeColor="text1"/>
          <w:highlight w:val="none"/>
          <w14:textFill>
            <w14:solidFill>
              <w14:schemeClr w14:val="tx1"/>
            </w14:solidFill>
          </w14:textFill>
        </w:rPr>
        <w:sectPr>
          <w:footnotePr/>
          <w:endnotePr/>
          <w:type w:val="continuous"/>
          <w:pgSz w:w="11910" w:h="16840" w:orient="portrait"/>
          <w:pgMar w:top="1580" w:right="880" w:bottom="280" w:left="1080" w:header="720" w:footer="720" w:gutter="0"/>
          <w:cols w:num="2" w:sep="0" w:space="1701" w:equalWidth="0">
            <w:col w:w="3041" w:space="850"/>
            <w:col w:w="6059" w:space="0"/>
          </w:cols>
          <w:docGrid w:linePitch="360"/>
        </w:sectPr>
      </w:pPr>
      <w:r>
        <w:rPr>
          <w:color w:val="000000" w:themeColor="text1"/>
          <w:highlight w:val="none"/>
          <w14:textFill>
            <w14:solidFill>
              <w14:schemeClr w14:val="tx1"/>
            </w14:solidFill>
          </w14:textFill>
        </w:rPr>
      </w:r>
      <w:r/>
    </w:p>
    <w:p>
      <w:pPr>
        <w:pStyle w:val="950"/>
        <w:ind w:right="283" w:firstLine="480"/>
        <w:spacing w:before="94" w:line="312" w:lineRule="auto"/>
        <w:tabs>
          <w:tab w:val="left" w:pos="567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我方收到贵</w:t>
      </w:r>
      <w:r>
        <w:rPr>
          <w:rFonts w:hint="eastAsia"/>
          <w:color w:val="000000" w:themeColor="text1"/>
          <w:highlight w:val="none"/>
          <w14:textFill>
            <w14:solidFill>
              <w14:schemeClr w14:val="tx1"/>
            </w14:solidFill>
          </w14:textFill>
        </w:rPr>
        <w:t xml:space="preserve">单位</w:t>
      </w:r>
      <w:r>
        <w:rPr>
          <w:color w:val="000000" w:themeColor="text1"/>
          <w:highlight w:val="none"/>
          <w:u w:val="single"/>
          <w14:textFill>
            <w14:solidFill>
              <w14:schemeClr w14:val="tx1"/>
            </w14:solidFill>
          </w14:textFill>
        </w:rPr>
        <w:tab/>
      </w:r>
      <w:r>
        <w:rPr>
          <w:color w:val="000000" w:themeColor="text1"/>
          <w:highlight w:val="none"/>
          <w:u w:val="single"/>
          <w14:textFill>
            <w14:solidFill>
              <w14:schemeClr w14:val="tx1"/>
            </w14:solidFill>
          </w14:textFill>
        </w:rPr>
        <w:t xml:space="preserve">（</w:t>
      </w:r>
      <w:r>
        <w:rPr>
          <w:color w:val="000000" w:themeColor="text1"/>
          <w:highlight w:val="none"/>
          <w14:textFill>
            <w14:solidFill>
              <w14:schemeClr w14:val="tx1"/>
            </w14:solidFill>
          </w14:textFill>
        </w:rPr>
        <w:t xml:space="preserve">项目名称及编号</w:t>
      </w:r>
      <w:r>
        <w:rPr>
          <w:color w:val="000000" w:themeColor="text1"/>
          <w:spacing w:val="-92"/>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竞争性磋商文件</w:t>
      </w:r>
      <w:r>
        <w:rPr>
          <w:color w:val="000000" w:themeColor="text1"/>
          <w:spacing w:val="-17"/>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经仔细阅读和研究，我们决定参加此项目的竞争性磋商采购。</w:t>
      </w:r>
      <w:r/>
    </w:p>
    <w:p>
      <w:pPr>
        <w:pStyle w:val="950"/>
        <w:ind w:left="360" w:right="403" w:firstLine="480"/>
        <w:spacing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1、愿意按照磋商文件的一切要求，提供</w:t>
      </w:r>
      <w:r>
        <w:rPr>
          <w:rFonts w:hint="eastAsia"/>
          <w:color w:val="000000" w:themeColor="text1"/>
          <w:spacing w:val="-1"/>
          <w:highlight w:val="none"/>
          <w:u w:val="single"/>
          <w:lang w:eastAsia="zh-CN"/>
          <w14:textFill>
            <w14:solidFill>
              <w14:schemeClr w14:val="tx1"/>
            </w14:solidFill>
          </w14:textFill>
        </w:rPr>
        <w:t xml:space="preserve">江阴市人民医院两院区功能布局提升改造项目城中院区门急诊楼改造（病理科迁移改造）</w:t>
      </w:r>
      <w:r>
        <w:rPr>
          <w:color w:val="000000" w:themeColor="text1"/>
          <w:highlight w:val="none"/>
          <w14:textFill>
            <w14:solidFill>
              <w14:schemeClr w14:val="tx1"/>
            </w14:solidFill>
          </w14:textFill>
        </w:rPr>
        <w:t xml:space="preserve">，报价详见《项目报价总表》。</w:t>
      </w:r>
      <w:r/>
    </w:p>
    <w:p>
      <w:pPr>
        <w:pStyle w:val="950"/>
        <w:ind w:left="840"/>
        <w:spacing w:before="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2、我方同意按磋商文件的规定，本磋商响应文件的有效期限为评审后60天。</w:t>
      </w:r>
      <w:r/>
    </w:p>
    <w:p>
      <w:pPr>
        <w:pStyle w:val="950"/>
        <w:ind w:left="360" w:right="405" w:firstLine="480"/>
        <w:spacing w:before="91" w:line="314"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color w:val="000000" w:themeColor="text1"/>
          <w:spacing w:val="-9"/>
          <w:highlight w:val="none"/>
          <w14:textFill>
            <w14:solidFill>
              <w14:schemeClr w14:val="tx1"/>
            </w14:solidFill>
          </w14:textFill>
        </w:rPr>
        <w:t xml:space="preserve">、我方愿意提供磋商文件中要求的原始资料及可能另外要求的与磋商有关的任何资</w:t>
      </w:r>
      <w:r>
        <w:rPr>
          <w:color w:val="000000" w:themeColor="text1"/>
          <w:highlight w:val="none"/>
          <w14:textFill>
            <w14:solidFill>
              <w14:schemeClr w14:val="tx1"/>
            </w14:solidFill>
          </w14:textFill>
        </w:rPr>
        <w:t xml:space="preserve">料，并保证我方已提供和将要提供的资料是真实的、准确的。</w:t>
      </w:r>
      <w:r/>
    </w:p>
    <w:p>
      <w:pPr>
        <w:pStyle w:val="950"/>
        <w:ind w:left="840"/>
        <w:spacing w:line="304"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4、我方认为你们有权决定成交供应商。</w:t>
      </w:r>
      <w:r/>
    </w:p>
    <w:p>
      <w:pPr>
        <w:pStyle w:val="950"/>
        <w:ind w:left="360" w:right="405" w:firstLine="480"/>
        <w:jc w:val="both"/>
        <w:spacing w:before="91"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5</w:t>
      </w:r>
      <w:r>
        <w:rPr>
          <w:color w:val="000000" w:themeColor="text1"/>
          <w:spacing w:val="-8"/>
          <w:highlight w:val="none"/>
          <w14:textFill>
            <w14:solidFill>
              <w14:schemeClr w14:val="tx1"/>
            </w14:solidFill>
          </w14:textFill>
        </w:rPr>
        <w:t xml:space="preserve">、我方愿意遵守《中华人民共和国政府采购法》、《中华人民共和国政府采购法实</w:t>
      </w:r>
      <w:r>
        <w:rPr>
          <w:color w:val="000000" w:themeColor="text1"/>
          <w:highlight w:val="none"/>
          <w14:textFill>
            <w14:solidFill>
              <w14:schemeClr w14:val="tx1"/>
            </w14:solidFill>
          </w14:textFill>
        </w:rPr>
        <w:t xml:space="preserve">施条例》，并按《中华人民共和国民法典》、财政部《政府采购非招标采购方式管理办法》和合同条款履行自己的全部责任。在合同履行过程中，双方如有争议，同意由</w:t>
      </w:r>
      <w:r>
        <w:rPr>
          <w:rFonts w:hint="eastAsia"/>
          <w:color w:val="000000" w:themeColor="text1"/>
          <w:highlight w:val="none"/>
          <w14:textFill>
            <w14:solidFill>
              <w14:schemeClr w14:val="tx1"/>
            </w14:solidFill>
          </w14:textFill>
        </w:rPr>
        <w:t xml:space="preserve">采购代理机构</w:t>
      </w:r>
      <w:r>
        <w:rPr>
          <w:color w:val="000000" w:themeColor="text1"/>
          <w:highlight w:val="none"/>
          <w14:textFill>
            <w14:solidFill>
              <w14:schemeClr w14:val="tx1"/>
            </w14:solidFill>
          </w14:textFill>
        </w:rPr>
        <w:t xml:space="preserve">协调解决，并按相关法规和有关文件规定处理。</w:t>
      </w:r>
      <w:r/>
    </w:p>
    <w:p>
      <w:pPr>
        <w:pStyle w:val="950"/>
        <w:ind w:left="360" w:right="401" w:firstLine="480"/>
        <w:spacing w:before="2"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6</w:t>
      </w:r>
      <w:r>
        <w:rPr>
          <w:color w:val="000000" w:themeColor="text1"/>
          <w:spacing w:val="-8"/>
          <w:highlight w:val="none"/>
          <w14:textFill>
            <w14:solidFill>
              <w14:schemeClr w14:val="tx1"/>
            </w14:solidFill>
          </w14:textFill>
        </w:rPr>
        <w:t xml:space="preserve">、我方认可并遵守采购文件的所有规定，放弃对磋商文件、评审办法、评分细则及</w:t>
      </w:r>
      <w:r>
        <w:rPr>
          <w:color w:val="000000" w:themeColor="text1"/>
          <w:highlight w:val="none"/>
          <w14:textFill>
            <w14:solidFill>
              <w14:schemeClr w14:val="tx1"/>
            </w14:solidFill>
          </w14:textFill>
        </w:rPr>
        <w:t xml:space="preserve">配分提出质疑的权利。</w:t>
      </w:r>
      <w:r/>
    </w:p>
    <w:p>
      <w:pPr>
        <w:pStyle w:val="950"/>
        <w:ind w:left="360" w:right="405" w:firstLine="480"/>
        <w:spacing w:before="1"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7、如我们在磋商截止期后撤回磋商响应文件或成交后拒绝遵守磋商承诺或拒绝在规定的时间内与采购人签订合同，则将接受相应处罚。</w:t>
      </w:r>
      <w:r/>
    </w:p>
    <w:p>
      <w:pPr>
        <w:pStyle w:val="950"/>
        <w:ind w:left="360" w:right="405" w:firstLine="480"/>
        <w:spacing w:before="1"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8、如果我方被确定为成交单位，我方如未履行磋商文件、磋商响应文件和合同条款的，我方愿意赔偿由此而造成的一切损失，并同意接受按磋商文件的相关要求对我方进行处理，有不可抗力情形的除外。</w:t>
      </w:r>
      <w:r/>
    </w:p>
    <w:p>
      <w:pPr>
        <w:pStyle w:val="950"/>
        <w:ind w:left="360" w:right="405" w:firstLine="480"/>
        <w:spacing w:before="1"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9、一旦我方成交，我方将根据磋商文件的规定，严格履行合同的责任和义务，保证按期、按质、按量完成项目。</w:t>
      </w:r>
      <w:r/>
    </w:p>
    <w:p>
      <w:pPr>
        <w:pStyle w:val="950"/>
        <w:spacing w:before="3"/>
        <w:rPr>
          <w:color w:val="000000" w:themeColor="text1"/>
          <w:sz w:val="31"/>
          <w:highlight w:val="none"/>
          <w14:textFill>
            <w14:solidFill>
              <w14:schemeClr w14:val="tx1"/>
            </w14:solidFill>
          </w14:textFill>
        </w:rPr>
      </w:pPr>
      <w:r>
        <w:rPr>
          <w:color w:val="000000" w:themeColor="text1"/>
          <w:sz w:val="31"/>
          <w:highlight w:val="none"/>
          <w14:textFill>
            <w14:solidFill>
              <w14:schemeClr w14:val="tx1"/>
            </w14:solidFill>
          </w14:textFill>
        </w:rPr>
      </w:r>
      <w:r/>
    </w:p>
    <w:p>
      <w:pPr>
        <w:pStyle w:val="950"/>
        <w:ind w:left="1080" w:right="6463"/>
        <w:spacing w:line="312" w:lineRule="auto"/>
        <w:rPr>
          <w:color w:val="000000" w:themeColor="text1"/>
          <w:spacing w:val="-9"/>
          <w:highlight w:val="none"/>
          <w14:textFill>
            <w14:solidFill>
              <w14:schemeClr w14:val="tx1"/>
            </w14:solidFill>
          </w14:textFill>
        </w:rPr>
      </w:pPr>
      <w:r>
        <w:rPr>
          <w:color w:val="000000" w:themeColor="text1"/>
          <w:highlight w:val="none"/>
          <w14:textFill>
            <w14:solidFill>
              <w14:schemeClr w14:val="tx1"/>
            </w14:solidFill>
          </w14:textFill>
        </w:rPr>
        <w:t xml:space="preserve">供应商</w:t>
      </w:r>
      <w:r>
        <w:rPr>
          <w:rFonts w:hint="eastAsia" w:ascii="Arial" w:hAnsi="Arial" w:eastAsia="Arial"/>
          <w:bCs/>
          <w:color w:val="000000" w:themeColor="text1"/>
          <w:highlight w:val="none"/>
          <w14:textFill>
            <w14:solidFill>
              <w14:schemeClr w14:val="tx1"/>
            </w14:solidFill>
          </w14:textFill>
        </w:rPr>
        <w:t xml:space="preserve">（电子签章）</w:t>
      </w:r>
      <w:r>
        <w:rPr>
          <w:color w:val="000000" w:themeColor="text1"/>
          <w:spacing w:val="-9"/>
          <w:highlight w:val="none"/>
          <w14:textFill>
            <w14:solidFill>
              <w14:schemeClr w14:val="tx1"/>
            </w14:solidFill>
          </w14:textFill>
        </w:rPr>
        <w:t xml:space="preserve">：</w:t>
      </w:r>
      <w:r/>
    </w:p>
    <w:p>
      <w:pPr>
        <w:pStyle w:val="950"/>
        <w:ind w:left="1080" w:right="6463"/>
        <w:spacing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电话：</w:t>
      </w:r>
      <w:r/>
    </w:p>
    <w:p>
      <w:pPr>
        <w:pStyle w:val="950"/>
        <w:ind w:left="1080" w:right="8144"/>
        <w:jc w:val="both"/>
        <w:spacing w:before="3" w:line="312" w:lineRule="auto"/>
        <w:rPr>
          <w:color w:val="000000" w:themeColor="text1"/>
          <w:highlight w:val="none"/>
          <w14:textFill>
            <w14:solidFill>
              <w14:schemeClr w14:val="tx1"/>
            </w14:solidFill>
          </w14:textFill>
        </w:rPr>
      </w:pPr>
      <w:r>
        <w:rPr>
          <w:color w:val="000000" w:themeColor="text1"/>
          <w:spacing w:val="-7"/>
          <w:highlight w:val="none"/>
          <w14:textFill>
            <w14:solidFill>
              <w14:schemeClr w14:val="tx1"/>
            </w14:solidFill>
          </w14:textFill>
        </w:rPr>
        <w:t xml:space="preserve">传真：地址：邮编：</w:t>
      </w:r>
      <w:r/>
    </w:p>
    <w:p>
      <w:pPr>
        <w:jc w:val="both"/>
        <w:spacing w:line="312" w:lineRule="auto"/>
        <w:rPr>
          <w:color w:val="000000" w:themeColor="text1"/>
          <w:highlight w:val="none"/>
          <w14:textFill>
            <w14:solidFill>
              <w14:schemeClr w14:val="tx1"/>
            </w14:solidFill>
          </w14:textFill>
        </w:rPr>
        <w:sectPr>
          <w:footnotePr/>
          <w:endnotePr/>
          <w:type w:val="continuous"/>
          <w:pgSz w:w="11910" w:h="16840" w:orient="portrait"/>
          <w:pgMar w:top="1580" w:right="880" w:bottom="280" w:left="1080" w:header="720" w:footer="720" w:gutter="0"/>
          <w:cols w:num="1" w:sep="0" w:space="720" w:equalWidth="1"/>
          <w:docGrid w:linePitch="360"/>
        </w:sectPr>
      </w:pPr>
      <w:r>
        <w:rPr>
          <w:color w:val="000000" w:themeColor="text1"/>
          <w:highlight w:val="none"/>
          <w14:textFill>
            <w14:solidFill>
              <w14:schemeClr w14:val="tx1"/>
            </w14:solidFill>
          </w14:textFill>
        </w:rPr>
        <w:br w:type="page" w:clear="all"/>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ind w:right="40"/>
        <w:jc w:val="center"/>
        <w:spacing w:before="220"/>
        <w:rPr>
          <w:rFonts w:ascii="黑体" w:eastAsia="黑体"/>
          <w:color w:val="000000" w:themeColor="text1"/>
          <w:sz w:val="30"/>
          <w:highlight w:val="none"/>
          <w14:textFill>
            <w14:solidFill>
              <w14:schemeClr w14:val="tx1"/>
            </w14:solidFill>
          </w14:textFill>
        </w:rPr>
      </w:pPr>
      <w:r/>
      <w:bookmarkStart w:id="24" w:name="二、项目报价总表"/>
      <w:r/>
      <w:bookmarkEnd w:id="24"/>
      <w:r>
        <w:rPr>
          <w:rFonts w:hint="eastAsia" w:ascii="黑体" w:eastAsia="黑体"/>
          <w:color w:val="000000" w:themeColor="text1"/>
          <w:sz w:val="28"/>
          <w:highlight w:val="none"/>
          <w14:textFill>
            <w14:solidFill>
              <w14:schemeClr w14:val="tx1"/>
            </w14:solidFill>
          </w14:textFill>
        </w:rPr>
        <w:t xml:space="preserve">二、</w:t>
      </w:r>
      <w:r>
        <w:rPr>
          <w:rFonts w:hint="eastAsia" w:ascii="黑体" w:eastAsia="黑体"/>
          <w:color w:val="000000" w:themeColor="text1"/>
          <w:sz w:val="30"/>
          <w:highlight w:val="none"/>
          <w14:textFill>
            <w14:solidFill>
              <w14:schemeClr w14:val="tx1"/>
            </w14:solidFill>
          </w14:textFill>
        </w:rPr>
        <w:t xml:space="preserve">项目报价总表</w:t>
      </w:r>
      <w:r/>
    </w:p>
    <w:p>
      <w:pPr>
        <w:pStyle w:val="950"/>
        <w:rPr>
          <w:rFonts w:ascii="黑体"/>
          <w:color w:val="000000" w:themeColor="text1"/>
          <w:sz w:val="20"/>
          <w:highlight w:val="none"/>
          <w14:textFill>
            <w14:solidFill>
              <w14:schemeClr w14:val="tx1"/>
            </w14:solidFill>
          </w14:textFill>
        </w:rPr>
      </w:pPr>
      <w:r>
        <w:rPr>
          <w:rFonts w:ascii="黑体"/>
          <w:color w:val="000000" w:themeColor="text1"/>
          <w:sz w:val="20"/>
          <w:highlight w:val="none"/>
          <w14:textFill>
            <w14:solidFill>
              <w14:schemeClr w14:val="tx1"/>
            </w14:solidFill>
          </w14:textFill>
        </w:rPr>
      </w:r>
      <w:r/>
    </w:p>
    <w:p>
      <w:pPr>
        <w:pStyle w:val="950"/>
        <w:spacing w:before="11"/>
        <w:rPr>
          <w:rFonts w:ascii="黑体"/>
          <w:color w:val="000000" w:themeColor="text1"/>
          <w:sz w:val="10"/>
          <w:highlight w:val="none"/>
          <w14:textFill>
            <w14:solidFill>
              <w14:schemeClr w14:val="tx1"/>
            </w14:solidFill>
          </w14:textFill>
        </w:rPr>
      </w:pPr>
      <w:r>
        <w:rPr>
          <w:rFonts w:ascii="黑体"/>
          <w:color w:val="000000" w:themeColor="text1"/>
          <w:sz w:val="10"/>
          <w:highlight w:val="none"/>
          <w14:textFill>
            <w14:solidFill>
              <w14:schemeClr w14:val="tx1"/>
            </w14:solidFill>
          </w14:textFill>
        </w:rPr>
      </w:r>
      <w:r/>
    </w:p>
    <w:tbl>
      <w:tblPr>
        <w:tblStyle w:val="883"/>
        <w:tblW w:w="0" w:type="auto"/>
        <w:tblInd w:w="331"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2076"/>
        <w:gridCol w:w="7226"/>
      </w:tblGrid>
      <w:tr>
        <w:trPr>
          <w:trHeight w:val="759"/>
        </w:trPr>
        <w:tc>
          <w:tcPr>
            <w:tcBorders>
              <w:bottom w:val="single" w:color="000000" w:sz="6" w:space="0"/>
              <w:right w:val="single" w:color="000000" w:sz="6" w:space="0"/>
            </w:tcBorders>
            <w:tcW w:w="2076" w:type="dxa"/>
            <w:textDirection w:val="lrTb"/>
            <w:noWrap/>
          </w:tcPr>
          <w:p>
            <w:pPr>
              <w:pStyle w:val="1134"/>
              <w:spacing w:before="4"/>
              <w:rPr>
                <w:rFonts w:ascii="黑体"/>
                <w:color w:val="000000" w:themeColor="text1"/>
                <w:sz w:val="20"/>
                <w:highlight w:val="none"/>
                <w14:textFill>
                  <w14:solidFill>
                    <w14:schemeClr w14:val="tx1"/>
                  </w14:solidFill>
                </w14:textFill>
              </w:rPr>
            </w:pPr>
            <w:r>
              <w:rPr>
                <w:rFonts w:ascii="黑体"/>
                <w:color w:val="000000" w:themeColor="text1"/>
                <w:sz w:val="20"/>
                <w:highlight w:val="none"/>
                <w14:textFill>
                  <w14:solidFill>
                    <w14:schemeClr w14:val="tx1"/>
                  </w14:solidFill>
                </w14:textFill>
              </w:rPr>
            </w:r>
            <w:r/>
          </w:p>
          <w:p>
            <w:pPr>
              <w:pStyle w:val="1134"/>
              <w:ind w:left="535" w:right="517"/>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项目编号</w:t>
            </w:r>
            <w:r/>
          </w:p>
        </w:tc>
        <w:tc>
          <w:tcPr>
            <w:tcBorders>
              <w:left w:val="single" w:color="000000" w:sz="6" w:space="0"/>
              <w:bottom w:val="single" w:color="000000" w:sz="6" w:space="0"/>
            </w:tcBorders>
            <w:tcW w:w="7226" w:type="dxa"/>
            <w:vAlign w:val="center"/>
            <w:textDirection w:val="lrTb"/>
            <w:noWrap/>
          </w:tcPr>
          <w:p>
            <w:pPr>
              <w:pStyle w:val="1134"/>
              <w:ind w:left="535" w:right="517"/>
              <w:jc w:val="center"/>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JSZC-320281-SCJS-C2026-0002</w:t>
            </w:r>
            <w:r/>
          </w:p>
        </w:tc>
      </w:tr>
      <w:tr>
        <w:trPr>
          <w:trHeight w:val="776"/>
        </w:trPr>
        <w:tc>
          <w:tcPr>
            <w:tcBorders>
              <w:top w:val="single" w:color="000000" w:sz="6" w:space="0"/>
              <w:bottom w:val="single" w:color="000000" w:sz="6" w:space="0"/>
              <w:right w:val="single" w:color="000000" w:sz="6" w:space="0"/>
            </w:tcBorders>
            <w:tcW w:w="2076" w:type="dxa"/>
            <w:textDirection w:val="lrTb"/>
            <w:noWrap/>
          </w:tcPr>
          <w:p>
            <w:pPr>
              <w:pStyle w:val="1134"/>
              <w:spacing w:before="12"/>
              <w:rPr>
                <w:rFonts w:ascii="黑体"/>
                <w:color w:val="000000" w:themeColor="text1"/>
                <w:sz w:val="20"/>
                <w:highlight w:val="none"/>
                <w14:textFill>
                  <w14:solidFill>
                    <w14:schemeClr w14:val="tx1"/>
                  </w14:solidFill>
                </w14:textFill>
              </w:rPr>
            </w:pPr>
            <w:r>
              <w:rPr>
                <w:rFonts w:ascii="黑体"/>
                <w:color w:val="000000" w:themeColor="text1"/>
                <w:sz w:val="20"/>
                <w:highlight w:val="none"/>
                <w14:textFill>
                  <w14:solidFill>
                    <w14:schemeClr w14:val="tx1"/>
                  </w14:solidFill>
                </w14:textFill>
              </w:rPr>
            </w:r>
            <w:r/>
          </w:p>
          <w:p>
            <w:pPr>
              <w:pStyle w:val="1134"/>
              <w:ind w:left="535" w:right="517"/>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6" w:space="0"/>
              <w:bottom w:val="single" w:color="000000" w:sz="6" w:space="0"/>
            </w:tcBorders>
            <w:tcW w:w="7226" w:type="dxa"/>
            <w:textDirection w:val="lrTb"/>
            <w:noWrap/>
          </w:tcPr>
          <w:p>
            <w:pPr>
              <w:pStyle w:val="1134"/>
              <w:spacing w:before="12"/>
              <w:rPr>
                <w:rFonts w:ascii="黑体"/>
                <w:color w:val="000000" w:themeColor="text1"/>
                <w:sz w:val="20"/>
                <w:highlight w:val="none"/>
                <w14:textFill>
                  <w14:solidFill>
                    <w14:schemeClr w14:val="tx1"/>
                  </w14:solidFill>
                </w14:textFill>
              </w:rPr>
            </w:pPr>
            <w:r>
              <w:rPr>
                <w:rFonts w:ascii="黑体"/>
                <w:color w:val="000000" w:themeColor="text1"/>
                <w:sz w:val="20"/>
                <w:highlight w:val="none"/>
                <w14:textFill>
                  <w14:solidFill>
                    <w14:schemeClr w14:val="tx1"/>
                  </w14:solidFill>
                </w14:textFill>
              </w:rPr>
            </w:r>
            <w:r/>
          </w:p>
          <w:p>
            <w:pPr>
              <w:pStyle w:val="1134"/>
              <w:ind w:left="660" w:right="604"/>
              <w:jc w:val="center"/>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 xml:space="preserve">江阴市人民医院两院区功能布局提升改造项目城中院区门急诊楼改造（病理科迁移改造）</w:t>
            </w:r>
            <w:r/>
          </w:p>
        </w:tc>
      </w:tr>
      <w:tr>
        <w:trPr>
          <w:trHeight w:val="1677"/>
        </w:trPr>
        <w:tc>
          <w:tcPr>
            <w:tcBorders>
              <w:top w:val="single" w:color="000000" w:sz="6" w:space="0"/>
              <w:right w:val="single" w:color="000000" w:sz="6" w:space="0"/>
            </w:tcBorders>
            <w:tcW w:w="2076" w:type="dxa"/>
            <w:textDirection w:val="lrTb"/>
            <w:noWrap/>
          </w:tcPr>
          <w:p>
            <w:pPr>
              <w:pStyle w:val="1134"/>
              <w:rPr>
                <w:rFonts w:ascii="黑体"/>
                <w:color w:val="000000" w:themeColor="text1"/>
                <w:sz w:val="24"/>
                <w:highlight w:val="none"/>
                <w14:textFill>
                  <w14:solidFill>
                    <w14:schemeClr w14:val="tx1"/>
                  </w14:solidFill>
                </w14:textFill>
              </w:rPr>
            </w:pPr>
            <w:r>
              <w:rPr>
                <w:rFonts w:ascii="黑体"/>
                <w:color w:val="000000" w:themeColor="text1"/>
                <w:sz w:val="24"/>
                <w:highlight w:val="none"/>
                <w14:textFill>
                  <w14:solidFill>
                    <w14:schemeClr w14:val="tx1"/>
                  </w14:solidFill>
                </w14:textFill>
              </w:rPr>
            </w:r>
            <w:r/>
          </w:p>
          <w:p>
            <w:pPr>
              <w:jc w:val="center"/>
              <w:spacing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项目报价</w:t>
            </w:r>
            <w:r/>
          </w:p>
          <w:p>
            <w:pPr>
              <w:pStyle w:val="1134"/>
              <w:ind w:right="-44"/>
              <w:jc w:val="center"/>
              <w:spacing w:before="94"/>
              <w:rPr>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（单位：元）</w:t>
            </w:r>
            <w:r/>
          </w:p>
        </w:tc>
        <w:tc>
          <w:tcPr>
            <w:tcBorders>
              <w:top w:val="single" w:color="000000" w:sz="6" w:space="0"/>
              <w:left w:val="single" w:color="000000" w:sz="6" w:space="0"/>
            </w:tcBorders>
            <w:tcW w:w="7226" w:type="dxa"/>
            <w:vAlign w:val="center"/>
            <w:textDirection w:val="lrTb"/>
            <w:noWrap/>
          </w:tcPr>
          <w:p>
            <w:pPr>
              <w:pStyle w:val="1134"/>
              <w:rPr>
                <w:rFonts w:ascii="黑体"/>
                <w:color w:val="000000" w:themeColor="text1"/>
                <w:sz w:val="23"/>
                <w:highlight w:val="none"/>
                <w14:textFill>
                  <w14:solidFill>
                    <w14:schemeClr w14:val="tx1"/>
                  </w14:solidFill>
                </w14:textFill>
              </w:rPr>
            </w:pPr>
            <w:r>
              <w:rPr>
                <w:rFonts w:ascii="黑体"/>
                <w:color w:val="000000" w:themeColor="text1"/>
                <w:sz w:val="23"/>
                <w:highlight w:val="none"/>
                <w14:textFill>
                  <w14:solidFill>
                    <w14:schemeClr w14:val="tx1"/>
                  </w14:solidFill>
                </w14:textFill>
              </w:rPr>
            </w:r>
            <w:r/>
          </w:p>
          <w:p>
            <w:pPr>
              <w:pStyle w:val="1134"/>
              <w:ind w:right="790"/>
              <w:jc w:val="center"/>
              <w:spacing w:line="484" w:lineRule="auto"/>
              <w:tabs>
                <w:tab w:val="left" w:pos="6411" w:leader="none"/>
              </w:tabs>
              <w:rPr>
                <w:rFonts w:ascii="Times New Roman"/>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以“标书制作客户端一一基本目录一磋商报价表”中填写的金额为准。</w:t>
            </w:r>
            <w:r/>
          </w:p>
        </w:tc>
      </w:tr>
    </w:tbl>
    <w:p>
      <w:pPr>
        <w:pStyle w:val="950"/>
        <w:rPr>
          <w:rFonts w:ascii="黑体"/>
          <w:color w:val="000000" w:themeColor="text1"/>
          <w:sz w:val="20"/>
          <w:highlight w:val="none"/>
          <w14:textFill>
            <w14:solidFill>
              <w14:schemeClr w14:val="tx1"/>
            </w14:solidFill>
          </w14:textFill>
        </w:rPr>
      </w:pPr>
      <w:r>
        <w:rPr>
          <w:rFonts w:ascii="黑体"/>
          <w:color w:val="000000" w:themeColor="text1"/>
          <w:sz w:val="20"/>
          <w:highlight w:val="none"/>
          <w14:textFill>
            <w14:solidFill>
              <w14:schemeClr w14:val="tx1"/>
            </w14:solidFill>
          </w14:textFill>
        </w:rPr>
      </w:r>
      <w:r/>
    </w:p>
    <w:p>
      <w:pPr>
        <w:pStyle w:val="950"/>
        <w:spacing w:before="7"/>
        <w:rPr>
          <w:rFonts w:ascii="黑体"/>
          <w:color w:val="000000" w:themeColor="text1"/>
          <w:sz w:val="23"/>
          <w:highlight w:val="none"/>
          <w14:textFill>
            <w14:solidFill>
              <w14:schemeClr w14:val="tx1"/>
            </w14:solidFill>
          </w14:textFill>
        </w:rPr>
      </w:pPr>
      <w:r>
        <w:rPr>
          <w:rFonts w:ascii="黑体"/>
          <w:color w:val="000000" w:themeColor="text1"/>
          <w:sz w:val="23"/>
          <w:highlight w:val="none"/>
          <w14:textFill>
            <w14:solidFill>
              <w14:schemeClr w14:val="tx1"/>
            </w14:solidFill>
          </w14:textFill>
        </w:rPr>
      </w:r>
      <w:r/>
    </w:p>
    <w:p>
      <w:pPr>
        <w:pStyle w:val="950"/>
        <w:ind w:left="3961"/>
        <w:spacing w:before="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0"/>
        <w:ind w:left="3961"/>
        <w:spacing w:before="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w:t>
      </w:r>
      <w:r>
        <w:rPr>
          <w:rFonts w:hint="eastAsia" w:ascii="Arial" w:hAnsi="Arial" w:eastAsia="Arial"/>
          <w:bCs/>
          <w:color w:val="000000" w:themeColor="text1"/>
          <w:highlight w:val="none"/>
          <w14:textFill>
            <w14:solidFill>
              <w14:schemeClr w14:val="tx1"/>
            </w14:solidFill>
          </w14:textFill>
        </w:rPr>
        <w:t xml:space="preserve">（电子签章）</w:t>
      </w:r>
      <w:r>
        <w:rPr>
          <w:color w:val="000000" w:themeColor="text1"/>
          <w:highlight w:val="none"/>
          <w14:textFill>
            <w14:solidFill>
              <w14:schemeClr w14:val="tx1"/>
            </w14:solidFill>
          </w14:textFill>
        </w:rPr>
        <w:t xml:space="preserve">：</w:t>
      </w:r>
      <w:r/>
    </w:p>
    <w:p>
      <w:pPr>
        <w:pStyle w:val="9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0"/>
        <w:ind w:left="3961"/>
        <w:spacing w:before="185"/>
        <w:tabs>
          <w:tab w:val="left" w:pos="5281" w:leader="none"/>
          <w:tab w:val="left" w:pos="6001" w:leader="none"/>
          <w:tab w:val="left" w:pos="672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年</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日</w:t>
      </w:r>
      <w:r/>
    </w:p>
    <w:p>
      <w:pPr>
        <w:pStyle w:val="951"/>
        <w:rPr>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rPr>
          <w:color w:val="000000" w:themeColor="text1"/>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color w:val="000000" w:themeColor="text1"/>
          <w:highlight w:val="none"/>
          <w14:textFill>
            <w14:solidFill>
              <w14:schemeClr w14:val="tx1"/>
            </w14:solidFill>
          </w14:textFill>
        </w:rPr>
      </w:r>
      <w:r/>
    </w:p>
    <w:p>
      <w:pPr>
        <w:jc w:val="center"/>
        <w:spacing w:line="400" w:lineRule="exact"/>
        <w:rPr>
          <w:rFonts w:hint="eastAsia" w:ascii="黑体" w:eastAsia="黑体"/>
          <w:color w:val="000000" w:themeColor="text1"/>
          <w:sz w:val="28"/>
          <w:szCs w:val="28"/>
          <w:highlight w:val="none"/>
          <w14:textFill>
            <w14:solidFill>
              <w14:schemeClr w14:val="tx1"/>
            </w14:solidFill>
          </w14:textFill>
        </w:rPr>
        <w:outlineLvl w:val="1"/>
      </w:pPr>
      <w:r/>
      <w:bookmarkStart w:id="25" w:name="四、项目服务方案"/>
      <w:r/>
      <w:bookmarkEnd w:id="25"/>
      <w:r/>
      <w:bookmarkStart w:id="26" w:name="三、报价明细表"/>
      <w:r/>
      <w:bookmarkEnd w:id="26"/>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hint="eastAsia" w:ascii="黑体" w:eastAsia="黑体"/>
          <w:color w:val="000000" w:themeColor="text1"/>
          <w:sz w:val="28"/>
          <w:szCs w:val="28"/>
          <w:highlight w:val="none"/>
          <w14:textFill>
            <w14:solidFill>
              <w14:schemeClr w14:val="tx1"/>
            </w14:solidFill>
          </w14:textFill>
        </w:rPr>
        <w:t xml:space="preserve">三、报价明细表</w:t>
      </w:r>
      <w:r/>
    </w:p>
    <w:p>
      <w:pPr>
        <w:spacing w:line="400" w:lineRule="exact"/>
        <w:rPr>
          <w:rFonts w:hint="eastAsia" w:ascii="宋体" w:hAnsi="宋体" w:cs="宋体"/>
          <w:b/>
          <w:bCs/>
          <w:color w:val="000000" w:themeColor="text1"/>
          <w:spacing w:val="-2"/>
          <w:sz w:val="24"/>
          <w:highlight w:val="none"/>
          <w14:textFill>
            <w14:solidFill>
              <w14:schemeClr w14:val="tx1"/>
            </w14:solidFill>
          </w14:textFill>
        </w:rPr>
      </w:pPr>
      <w:r>
        <w:rPr>
          <w:rFonts w:hint="eastAsia" w:ascii="宋体" w:hAnsi="宋体" w:cs="宋体"/>
          <w:b/>
          <w:bCs/>
          <w:color w:val="000000" w:themeColor="text1"/>
          <w:spacing w:val="-2"/>
          <w:sz w:val="24"/>
          <w:highlight w:val="none"/>
          <w14:textFill>
            <w14:solidFill>
              <w14:schemeClr w14:val="tx1"/>
            </w14:solidFill>
          </w14:textFill>
        </w:rPr>
      </w:r>
      <w:r/>
    </w:p>
    <w:tbl>
      <w:tblPr>
        <w:tblStyle w:val="883"/>
        <w:tblW w:w="10815" w:type="dxa"/>
        <w:tblInd w:w="-31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8"/>
        <w:gridCol w:w="1523"/>
        <w:gridCol w:w="3430"/>
        <w:gridCol w:w="749"/>
        <w:gridCol w:w="1110"/>
        <w:gridCol w:w="1665"/>
        <w:gridCol w:w="1380"/>
      </w:tblGrid>
      <w:tr>
        <w:trPr>
          <w:trHeight w:val="4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 设备名称</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主要技术参数</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综合单价</w:t>
            </w:r>
            <w:r>
              <w:rPr>
                <w:rFonts w:hint="eastAsia" w:cs="宋体"/>
                <w:b/>
                <w:bCs/>
                <w:i w:val="0"/>
                <w:iCs w:val="0"/>
                <w:color w:val="000000" w:themeColor="text1"/>
                <w:sz w:val="20"/>
                <w:szCs w:val="20"/>
                <w:highlight w:val="none"/>
                <w:u w:val="none"/>
                <w:lang w:val="en-US" w:eastAsia="zh-CN" w:bidi="ar"/>
                <w14:textFill>
                  <w14:solidFill>
                    <w14:schemeClr w14:val="tx1"/>
                  </w14:solidFill>
                </w14:textFill>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总价</w:t>
            </w:r>
            <w:r>
              <w:rPr>
                <w:rFonts w:hint="eastAsia" w:cs="宋体"/>
                <w:b/>
                <w:bCs/>
                <w:i w:val="0"/>
                <w:iCs w:val="0"/>
                <w:color w:val="000000" w:themeColor="text1"/>
                <w:sz w:val="20"/>
                <w:szCs w:val="20"/>
                <w:highlight w:val="none"/>
                <w:u w:val="none"/>
                <w:lang w:val="en-US" w:eastAsia="zh-CN" w:bidi="ar"/>
                <w14:textFill>
                  <w14:solidFill>
                    <w14:schemeClr w14:val="tx1"/>
                  </w14:solidFill>
                </w14:textFill>
              </w:rPr>
              <w:t xml:space="preserve">（元）</w:t>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墙面、地面、吊顶施工</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拆除</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现有装饰隔墙、吊顶、水电、空调等拆除，含建筑垃圾处理综合考虑</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铝扣板吊顶天棚</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1、60主龙骨@1100mm，60大吊，暗架龙骨，8mm全牙丝杆@1100mm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2、L型收边；</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3、0.8mm厚600*600国标板</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152"/>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253.5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石膏板吊顶</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石膏板吊顶，白色无机涂料</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152"/>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50系列玻镁净化板隔断</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隔板材料品种:手工中空玻镁板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规格：50mm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工作内容:骨架及边框安装、隔板安装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152"/>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铝合金型材组件</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铝合金槽铝、铝合金阴角铝、塑料底座、铝合金阳角立柱、月亮弯、铝合金角铝、T字铝、门封头、硅胶密封。</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152"/>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轻钢龙骨石膏板隔墙</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单/双排75系列轻钢龙骨，12+75+12耐火纸面石膏板，内填50厚岩棉</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152"/>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抗菌耐污防辐射乳胶漆</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1、腻子种类:防霉防潮耐水性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2、刮腻子遍数:三遍</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3、油漆品种、刷漆遍数:高性能水性底涂二遍，高效防霉内墙面涂二遍</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152"/>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地面自流平</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地面基层找平及清理：3mm自流平水泥层；</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152"/>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医用PVC地板</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1、粘结层厚度、材料种类：专用胶粘剂粘贴            2、2mm厚同质透芯PVC卷材                           3、包含新做及修补地面</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152"/>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PVC踢脚线</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踢脚线高度:100mm，配套塑料圆弧底座，成品L型收边条，配套底板螺丝固定；面层材料种类、规格、色:2mm厚同质PVC地材上翻，颜色与地材PVC一致，详见图纸</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窗帘盒</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200窗帘盒</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阳光卷帘</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阳光卷帘，卷帘性能需满足一下要求：1、防紫外线性能：UPF＞40 ，T(UVA)AV＜5%；2、可萃取重金属：汞≤0.005mg/kg，镍≤0.05mg/kg；3、燃烧性能符合B1级</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零星修缮</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零星砌筑加固</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684"/>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A1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门、窗</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1、M0821成品钢制单开门(带观察窗)                          2、钢质门门套配成品钢制门套,门上带400X600mm的观察窗                                             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1、M1021成品钢制单开门(带观察窗)                   2、钢质门门套配成品钢制门套,门上带400X600mm的观察窗3、成品钢制气密门,配密封条,扫地条，门体颜色与墙面协调一致,含配套五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1、M1221成品钢制子母门(带观察窗)                  2、钢质门门套配成品钢制门套,门上带400X600mm的观察窗3、成品钢制气密门,配密封条,扫地条，门体颜色与墙面协调一致,含配套五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1、M1421成品钢制双开门(带观察窗)                  2、钢质门门套配成品钢制门套,门上带400X600mm的观察窗3、成品钢制气密门,配密封条,扫地条，门体颜色与墙面协调一致,含配套五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医用洁净密闭门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1、M1521成品钢制双开门(带观察窗)                  2、钢质门门套配成品钢制门套,门上带400X600mm的观察窗3、成品钢制气密门,配密封条,扫地条，门体颜色与墙面协调一致,含配套五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普通钢质门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1、M0920成品钢制单开门                            2、配套钢制门套，门体颜色与墙面协调一致,含配套五</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玻璃移门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定制钢化玻璃移门，1000*2000，304不锈钢包边门框</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88"/>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收发窗口</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采用1.0厚304不锈钢包边，10mm厚透明钢化玻璃</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152"/>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窗口人造石台面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人造石台面，宽度根据窗口尺寸定制</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A2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电气控制、照明、给排水</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LED灯</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600*600LED平板灯，≥32w，含人工及材料费。</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强弱电线路铺设及末端安装</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灯具电源控制电缆及电箱，开关插座，电话线、宽带线等现场强弱电控制箱及末端、空调风机等设备供电系统及电箱。</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152"/>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both"/>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动力电缆</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配电总线两组YJY-4*35+1*16及一组WDZ-YJV5*16由地下室配电间牵引至病理科电箱位置</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给排水</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水电管道铺设（含主材、辅材、人工）；材料含（给排水管、纯水管）、人工安装（含铺设上下水管、暗藏的开槽、补槽及清理、给排水管安装，及完工调试和测试）和辅料；不含空调冷凝水管及铜管敷设</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rPr>
                <w:rStyle w:val="1152"/>
                <w:color w:val="000000" w:themeColor="text1"/>
                <w:highlight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紧急喷淋</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立式，304材质，紧急喷淋带洗眼器</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热水器及淋浴花洒</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60L电热水器，淋浴花洒一套，原卫生间内安装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不锈钢拖把池</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污洗间拖把池</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门禁系统</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实验区两个主要出入口刷卡门禁系统、指纹密码二合一</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2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监控系统</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主要出入口及走道摄像监控，录像机及存储硬盘</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样本传递窗</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外径400*400*400，304不锈钢材质，机械互锁，带紫外杀菌</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样本传递窗</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外径600*600*600，304不锈钢材质，机械互锁，带紫外杀菌</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74"/>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A3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暖通及实验室质控系统</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集成终端控制平台</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实验室空气质控系统，10寸液晶触控屏，一体化控制柜落地安装，中央集成控制装置，含中控系统、电气控制系统、APP端口接口模块、触控式人机界面；数字化和图形化多种模式显示区域空气质量数据，实时显示系统运行数据控制系统运行状态。</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APP远程控制及监测报警软件</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与集成终端控制平台匹配，通过服务器连接手机app，可以任意位置远程控制实验室辅助设备的开关状态，实时查看并储存系统内各个传感器实时数据以及系统运行异常报警，手机app内可查询15日数据，后台服务器24h监控系统运行。</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风压传感器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风压传感器，与质控塔配套，量程0~500或0~1000pa，非线性，管道式安装。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新风进风口温度监测，供电电源：24v DC;量程：-40℃-60℃,</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甲醛监测单元</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甲醛监测单元，80*80*300mm，进口金属氧化物半导体传感器，自动基线校准，工作环境0° to +50°C，5 to 95% r.h.，室内吊顶安装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二甲苯监测单元</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二甲苯监测单元，80*80*300mm，进口金属氧化物半导体传感器，自动基线校准，工作环境0° to +50°C，5 to 95% r.h.，室内吊顶安装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空气质量监测单元</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空气质量监测单元,80*80*300mm,金属氧化物半导体传感器,自动基线校准,工作环境0%%D to +50%%DC,5 to 95% r.h.</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38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离子空气处理主机</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1）专业处理有害气体及细菌灭杀。安装在新风管道中，处理实验室内有害气体；根据室内空气中化学污染物变化情况，调节电离净化强度；运行相对湿度在0-99%范围内。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2）功率：230V,50/60Hz,10-80W。电离管的外电极通过螺丝固定的连接方式接地电线接地，保证不会产生电火花。设备质量满足国内标准。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3）风管道钢制安装框架安装，配管3根电离管。工作环境：最大工作温度60℃，最大工作湿度80%（RH）。</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离子空气处理主机中专用净化器经过具有CMA或CNAS资质的国家级检测机构检测，且检测结果达到甲醛（1小时）净化效率≥98%，TVOC（1小时）净化效率≥98%，白色葡萄球菌（1小时）净化效率≥99%，自然菌（1小时）净化效率≥94%，臭氧单位时间内臭氧浓度增加量低于0.1mg/m。</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9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层流离子布气单元</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1、新风导流装置可确保新风垂直均匀输送至实验室内，不会引起室内多余的气流扰动；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2、自带吊耳，适应各种吊顶形式，吊装方便。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3、静压腔采用一体模压高分子环保材质，阻燃保温绝热。与布气面板配合确保实验室新风匀速、安全。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4、新风过滤滤芯，滤芯可定期更换。采用过滤等级不低于G4的高效环保材质，确保新风洁净舒适。</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5、布气面板，表面无螺丝安装，可拆卸。</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立式导流单元</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空气动力学专用设施，铝合金材质，表面喷砂氧化，整体一次成模，表面耐候处理，设计风量:300-600m3/h，截面尺寸250*150mm,垂直落地安装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0"/>
                <w:szCs w:val="20"/>
                <w:highlight w:val="none"/>
                <w:u w:val="none"/>
                <w14:textFill>
                  <w14:solidFill>
                    <w14:schemeClr w14:val="tx1"/>
                  </w14:solidFill>
                </w14:textFill>
              </w:rPr>
            </w:pPr>
            <w:r>
              <w:rPr>
                <w:rFonts w:hint="eastAsia" w:ascii="宋体" w:hAnsi="宋体" w:eastAsia="宋体" w:cs="宋体"/>
                <w:i w:val="0"/>
                <w:iCs w:val="0"/>
                <w:color w:val="000000" w:themeColor="text1"/>
                <w:sz w:val="20"/>
                <w:szCs w:val="20"/>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离子氧异味处理设备</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电源：220V，50/60Hz,输出端3000V/AC；可根据污染程度的不同以及不同的排放环境需求适配相应效力的产品。处理风量根据排风量定制选型。排风联锁，废气导流架，工作环境-20℃-50℃，湿度最大环境湿度85%。</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组合式废气处理箱</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bottom"/>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处理风量3000m3/h，根据处理风量定制箱体。内置改性活性炭外排吸附装置及光氧灯管杀菌装置，吸附并氧化分解排风中的有碳氢结构毒化合物，满足《大气污染物综合排放标准》要求。</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排风管道</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镀锌钢板矩形风管，共板法兰（国标），含室外风管及井道风管吊装。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新风管道</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镀锌钢板矩形风管，共板法兰（国标），含室外风管及井道风管吊装。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橡塑保温棉</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国标，防火B1级，含专用胶水贴附</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通风软管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国标，直径300mm以内，排风复合伸缩软管，新风采用玻璃棉保温。</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风量调节阀</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24v供电，0-10模拟量控制，阀体国标，周长3600mm以内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阻抗式消声器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国标，周长3600mm以内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低噪音排风机组</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风量12000m3/h。低噪音离心风机箱，风压600pa，功率5kw，变频电机。</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低噪音排风机组</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风量1000m3/h。低噪音离心风机箱，风压500pa，功率0.5kw，定频电机。</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低噪音排风机组</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风量400m3/h。低噪音离心风机箱，风压300pa，功率0.2kw，定频电机。</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排气扇</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吸顶式排气扇</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21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变频直膨式全新风机组</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1、名称:直膨式新风处理机组（变频)、外机VX-1</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2、进风段、初中效过滤段(G4+F8)、表冷(加热)段、风机送风段</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3、型号、规格:内机：新风量8000cmh，制冷量82kw 制热量83kw，机外余压350Pa，风机功率4kw ，噪音73dB(A)外机：额定功率28kw，噪音62dB(A)</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4、安装方式:平台落地安装</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5、减震装置形式:减震装置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6、含机组基础及底座、制冷工质R410A</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120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铜管及配线</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材质：磷酸脱氧无缝紫铜管（冷媒空调用）；连接方式：氧乙炔焊；规格：按所选产品技术要求深化配置；压力试验、吹扫、清洗设计要求：按设备商技术要求进行气密性试验,真空干燥，冷媒充填；包含开槽/孔及墙面的恢复等费用；</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风机盘管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水冷风机盘管，按实验室房间选型配置</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控制器</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风机盘管温控器；规格:与所控制空调配套</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风机盘管水管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风机盘管水路系统机组进出水关断阀门，过滤器、电动调节阀、进出水管及保温等。</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机组吊运</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机组搬运、调运上楼，吊车≤80吨。</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成套强电变频控制箱</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IP44防护等级电箱及安装，新风排风变频控制单元，空开、开关电源、交流接触器、电机保护器，各类线缆，散热风扇等配套附件</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9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控制系统综合布线</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控制电缆（RVV 2*0.5、RVV 3*0.5、RVV 5*0.5、RVVP 3*0.5、RVVP 5*0.5），桥架（50*100、50*50）、穿线管（DN16、DN20、DN25）及穿线金属软管</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等线" w:hAnsi="等线" w:eastAsia="等线" w:cs="等线"/>
                <w:i w:val="0"/>
                <w:iCs w:val="0"/>
                <w:color w:val="000000" w:themeColor="text1"/>
                <w:sz w:val="20"/>
                <w:szCs w:val="20"/>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等线" w:hAnsi="等线" w:eastAsia="等线" w:cs="等线"/>
                <w:i w:val="0"/>
                <w:iCs w:val="0"/>
                <w:color w:val="000000" w:themeColor="text1"/>
                <w:sz w:val="20"/>
                <w:szCs w:val="20"/>
                <w:highlight w:val="none"/>
                <w:u w:val="none"/>
                <w14:textFill>
                  <w14:solidFill>
                    <w14:schemeClr w14:val="tx1"/>
                  </w14:solidFill>
                </w14:textFill>
              </w:rPr>
              <w:suppressLineNumbers w:val="0"/>
            </w:pPr>
            <w:r>
              <w:rPr>
                <w:rFonts w:hint="eastAsia" w:ascii="等线" w:hAnsi="等线" w:eastAsia="等线" w:cs="等线"/>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百叶风口</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周长2500mm以内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防雨百叶</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周长3200mm以内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新风空调机组及排风机组混凝土或钢结构基础，满足设备安装需求</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角铁、吊筋、镀锌弯头、膨胀螺栓、镀锌铆钉、防锈漆、封闭胶、抱箍等</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设备拆装</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原危化品室防爆设备保护拆除及二次安装</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89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A4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实验设施及家具</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600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病理取材台</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1、规格尺寸：1800*900*1950；      </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2设备材质：台面厚2mmSUS304不锈钢，其余1.2mmSUS304不锈钢；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3、表面处理：不锈钢整体拉丝，丝纹清晰美观；</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排风系统：侧排风抽风系统；排风量1000-1900风量，可设定一周的每天自动开关闭时间；消音处理，噪音小于45分呗；吸风罩腰槽孔面积（1050*400）；吸风罩截面风速&gt;1米/秒；吸风罩上方宽大的存放平台（1380*350）；</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5、照明系统：嵌入式LED灯照明,18W光源,2只；嵌入式紫外线杀菌，6W光源,可设定一周的每天自动开关闭时间；LED暖光源聚光射灯,5W光源；</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水路系统：品牌冷热水拉伸龙头；品牌电加热热水器；脚踏控制龙头，水量无极可调，12V安全电压控制；台面喷淋装置，电控，水量无极可调；品牌管道粉碎机，强制排水；水池尺寸：310×270×120，底部四周圆弧，无死角；取台面斜度≥8°，便于水的流动,四周圆弧，无死角；</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7、控制系统：7寸液晶触摸显示控制；12v安全电压脚踏开关控制水槽龙头；水槽龙头及台面喷淋电磁阀控制；防水电源插座；</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8、取材配置  PE取材刀板（400*300），带不锈钢支架（支架带400*300毫米级刻度）；抽风罩带1米刻度标尺，毫米级，方便取材测量；碎标本过滤装置；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0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手工染色通风柜</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全钢结构，1500*850*2350mm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1、台面：采用总厚25mm一体实芯黑色胚体实验室专用陶瓷碟型台面，耐腐蚀、易清理；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3、视窗：采用厚5mm强化玻璃。带PVC滑槽，无噪音，无级变速平衡砝码设计，视窗高度可停在任意位置；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5、水盆：不锈钢一体化水槽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6、水龙头：台雄单口陶瓷芯优质水咀，可调节水平方向。</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0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细胞处理通风柜</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全钢结构，1500*850*2350mm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1、台面：采用总厚25mm一体实芯黑色胚体实验室专用陶瓷碟型台面，耐腐蚀、易清理；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3、视窗：采用厚5mm强化玻璃。带PVC滑槽，无噪音，无级变速平衡砝码设计，视窗高度可停在任意位置；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5、水盆：不锈钢一体化水槽，碎标本过滤装置；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6、水龙头：台雄单口陶瓷芯优质水咀，可调节水平方向。</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0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快蜡通风柜</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全钢结构，1500*950*2350mm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1、台面：采用总厚25mm一体实芯黑色胚体实验室专用陶瓷碟型台面，耐腐蚀、易清理；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3、视窗：采用厚5mm强化玻璃。带PVC滑槽，无噪音，无级变速平衡砝码设计，视窗高度可停在任意位置；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5、水盆：不锈钢一体化水槽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6、水龙头：台雄单口陶瓷芯优质水咀，可调节水平方向。</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染封通风柜</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全钢结构，2500*1100*2350mm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1、台面：钢架桌框架，采用20mm厚一体实芯黑色胚体实验室专用陶瓷台面，耐腐蚀、易清理；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3、视窗：采用厚5mm强化玻璃。带轨道一门，无噪音，无级变速平衡砝码设计；</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36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封片晾片通风柜</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尺寸：1500*850*2350mm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1、台面：采用总厚25mm一体实芯黑色胚体实验室专用陶瓷碟型台面，耐腐蚀、易清理；</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2、柜体：全钢结构。采用厚度为1.0mm以上优质冷轧钢板；</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3、视窗：采用厚5mm强化玻璃。带PVC滑槽，无噪音，无级变速平衡砝码设计，视窗高度可停在任意位置；</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4、照明：台面照度达到400LUX，灯具及镇流器与通风柜内的气流无接触；</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5、内衬板:采用5mm厚白色弗纤内衬板，具有阻燃、自动熄火、耐高温，不易染色发黄易清洁，使用年限长等性能；</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6、可APP远程控制排风系统</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144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取材记录桌</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记录桌下部采用钢架结构，台面尺寸1600*750mm，台面部分采用实验室专用陶瓷台面制作而成，台面采用20mm厚平板止滑台面。陶瓷台面经高温长时间煅烧而成，釉面和坯体结合后不脱落、不脱层，耐磨、耐强腐蚀。黑色坯体可避免台面侧面因二次低温上釉脱落现象的发生。台面不接受后期二次加厚边方式。</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3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全钢实验台</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外壳说明：外壳釆用1.0mm优质冷轧钢板折弯耐焊接后成型,酸洗磷化处理后喷涂环氧树脂粉末髙温烘烤固化；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门板说明：斜口式，采用1.0mm优质冷轧钢板（双层)，无焊连接可拆卸带减震垫。酸洗磷化处理后喷涂环氧树脂粉末高温烘烤固化；</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铰链说明：配置品牌铰链，外形美观，开合时无噪音，防锈、耐腐蚀性能力强，并配有格拉斯导轨；</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调整脚说明：采用直径φ10mm塑调整脚，防震、防潮、耐腐蚀，可根据室內地坪适当调整柜体高度,最大调节为0-30mm；</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工艺说明：所有钢板焊接经环氧树脂粉喷涂后，目视平整无焊点。所有水、电、气路要求安全、适用，并隐藏式安装。在柜体后背板设维修孔；</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台面：采用20mm厚一体实芯黑色胚体实验室专用陶瓷台面；</w:t>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龙头水槽8组：台雄实验室专用龙头。水槽旁带单口洗眼器.</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2800*1200*750，欧盟标准E1级环保板材，优质碳钢烤漆钢架，桌底隐藏走线便捷桌面用电，滑盖多功能插座两组，10张椅子</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办公桌椅</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单人办公桌含椅，单侧桌下柜，隐藏式走线系统，桌子尺寸1500*700*750，人造板台面，人体工学座椅自适应腰枕，全椅龙纹特网，调节扶手，尼龙脚。</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防静电升降椅</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升降旋转吧椅带靠背，45-58cm高，4级气压杆。</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钢制两门更衣柜900*500*1850mm，加厚冷轧钢材1.4mm，静电喷涂，环保无味。上部放衣物，下方可放鞋物。</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全钢货架，规格1000*500，四层</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93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A5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0"/>
                <w:szCs w:val="20"/>
                <w:highlight w:val="none"/>
                <w:u w:val="none"/>
                <w:lang w:val="en-US" w:eastAsia="zh-CN" w:bidi="ar"/>
                <w14:textFill>
                  <w14:solidFill>
                    <w14:schemeClr w14:val="tx1"/>
                  </w14:solidFill>
                </w14:textFill>
              </w:rPr>
              <w:t xml:space="preserve">消防相关</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消防喷淋系统</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53组K80玻璃球闭式快速响应喷头，喷头温级 68°C，配套支干管管径、长度及与原系统对接按图示要求包干。</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消火栓系统</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3组薄型单栓带消防软管卷盘组合式消防柜，配套支干管管径、长度及与原系统对接按图示要求包干。</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消防广播系统</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6个消防广播及配套配线配管安装对接消控室</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消防电话及报警联动系统</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26个烟感3组声光报警器3组报警按钮及配套配线配管安装对接消控室</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480"/>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应急照明系统</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11组安全指示灯、10组应急照明灯及配套配线配管安装对接消控室</w:t>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0"/>
                <w:szCs w:val="20"/>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1022"/>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A6</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49"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hint="eastAsia" w:ascii="宋体" w:hAnsi="宋体" w:eastAsia="宋体" w:cs="宋体"/>
                <w:b/>
                <w:bCs/>
                <w:i w:val="0"/>
                <w:iCs w:val="0"/>
                <w:color w:val="000000" w:themeColor="text1"/>
                <w:sz w:val="20"/>
                <w:szCs w:val="20"/>
                <w:highlight w:val="none"/>
                <w:u w:val="none"/>
                <w14:textFill>
                  <w14:solidFill>
                    <w14:schemeClr w14:val="tx1"/>
                  </w14:solidFill>
                </w14:textFill>
              </w:rPr>
            </w:pPr>
            <w:r>
              <w:rPr>
                <w:rFonts w:hint="eastAsia" w:ascii="宋体" w:hAnsi="宋体" w:eastAsia="宋体" w:cs="宋体"/>
                <w:b/>
                <w:bCs/>
                <w:i w:val="0"/>
                <w:iCs w:val="0"/>
                <w:color w:val="000000" w:themeColor="text1"/>
                <w:sz w:val="20"/>
                <w:szCs w:val="20"/>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1527"/>
        </w:trPr>
        <w:tc>
          <w:tcPr>
            <w:shd w:val="clear" w:color="auto" w:fill="auto"/>
            <w:tcBorders>
              <w:top w:val="single" w:color="000000" w:sz="4" w:space="0"/>
              <w:left w:val="single" w:color="000000" w:sz="8" w:space="0"/>
              <w:bottom w:val="single" w:color="000000" w:sz="4" w:space="0"/>
              <w:right w:val="single" w:color="000000" w:sz="4" w:space="0"/>
            </w:tcBorders>
            <w:tcW w:w="958"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3430" w:type="dxa"/>
            <w:vAlign w:val="center"/>
            <w:textDirection w:val="lrTb"/>
            <w:noWrap w:val="false"/>
          </w:tcPr>
          <w:p>
            <w:pPr>
              <w:jc w:val="left"/>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（A1+A2+A3+A4+A5+A6）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904" w:type="dxa"/>
            <w:vAlign w:val="center"/>
            <w:textDirection w:val="lrTb"/>
            <w:noWrap w:val="false"/>
          </w:tcPr>
          <w:p>
            <w:pPr>
              <w:spacing w:line="40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小写：￥</w:t>
            </w:r>
            <w:r/>
          </w:p>
          <w:p>
            <w:pPr>
              <w:jc w:val="both"/>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大写：人民币</w:t>
            </w:r>
            <w:r/>
          </w:p>
        </w:tc>
      </w:tr>
    </w:tbl>
    <w:p>
      <w:pPr>
        <w:spacing w:line="400" w:lineRule="exact"/>
        <w:rPr>
          <w:rFonts w:ascii="宋体" w:hAnsi="宋体" w:cs="宋体"/>
          <w:b/>
          <w:bCs/>
          <w:color w:val="000000" w:themeColor="text1"/>
          <w:spacing w:val="-2"/>
          <w:sz w:val="24"/>
          <w:highlight w:val="none"/>
          <w14:textFill>
            <w14:solidFill>
              <w14:schemeClr w14:val="tx1"/>
            </w14:solidFill>
          </w14:textFill>
        </w:rPr>
      </w:pPr>
      <w:r>
        <w:rPr>
          <w:rFonts w:ascii="宋体" w:hAnsi="宋体" w:cs="宋体"/>
          <w:b/>
          <w:bCs/>
          <w:color w:val="000000" w:themeColor="text1"/>
          <w:spacing w:val="-2"/>
          <w:sz w:val="24"/>
          <w:highlight w:val="none"/>
          <w14:textFill>
            <w14:solidFill>
              <w14:schemeClr w14:val="tx1"/>
            </w14:solidFill>
          </w14:textFill>
        </w:rPr>
      </w:r>
      <w:r/>
    </w:p>
    <w:p>
      <w:pPr>
        <w:spacing w:line="400" w:lineRule="exact"/>
        <w:rPr>
          <w:rFonts w:hint="eastAsia" w:ascii="宋体" w:hAnsi="宋体" w:cs="宋体"/>
          <w:b/>
          <w:bCs/>
          <w:color w:val="000000" w:themeColor="text1"/>
          <w:spacing w:val="-2"/>
          <w:sz w:val="24"/>
          <w:highlight w:val="none"/>
          <w14:textFill>
            <w14:solidFill>
              <w14:schemeClr w14:val="tx1"/>
            </w14:solidFill>
          </w14:textFill>
        </w:rPr>
      </w:pPr>
      <w:r>
        <w:rPr>
          <w:rFonts w:hint="eastAsia" w:ascii="宋体" w:hAnsi="宋体" w:cs="宋体"/>
          <w:b/>
          <w:bCs/>
          <w:color w:val="000000" w:themeColor="text1"/>
          <w:spacing w:val="-2"/>
          <w:sz w:val="24"/>
          <w:highlight w:val="none"/>
          <w14:textFill>
            <w14:solidFill>
              <w14:schemeClr w14:val="tx1"/>
            </w14:solidFill>
          </w14:textFill>
        </w:rPr>
      </w:r>
      <w:r/>
    </w:p>
    <w:p>
      <w:pPr>
        <w:pStyle w:val="950"/>
        <w:ind w:left="3961"/>
        <w:spacing w:before="1"/>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50"/>
        <w:ind w:left="3961"/>
        <w:spacing w:before="1"/>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950"/>
        <w:ind w:left="3961"/>
        <w:spacing w:before="1"/>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供应商</w:t>
      </w:r>
      <w:r>
        <w:rPr>
          <w:rFonts w:hint="eastAsia" w:ascii="Arial" w:hAnsi="Arial" w:eastAsia="Arial"/>
          <w:bCs/>
          <w:color w:val="000000" w:themeColor="text1"/>
          <w:highlight w:val="none"/>
          <w14:textFill>
            <w14:solidFill>
              <w14:schemeClr w14:val="tx1"/>
            </w14:solidFill>
          </w14:textFill>
        </w:rPr>
        <w:t xml:space="preserve">（电子签章）</w:t>
      </w:r>
      <w:r>
        <w:rPr>
          <w:color w:val="000000" w:themeColor="text1"/>
          <w:highlight w:val="none"/>
          <w14:textFill>
            <w14:solidFill>
              <w14:schemeClr w14:val="tx1"/>
            </w14:solidFill>
          </w14:textFill>
        </w:rPr>
        <w:t xml:space="preserve">：</w:t>
      </w:r>
      <w:r/>
    </w:p>
    <w:p>
      <w:pPr>
        <w:pStyle w:val="9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0"/>
        <w:ind w:left="3961"/>
        <w:spacing w:before="184"/>
        <w:tabs>
          <w:tab w:val="left" w:pos="5281" w:leader="none"/>
          <w:tab w:val="left" w:pos="6001" w:leader="none"/>
          <w:tab w:val="left" w:pos="672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年</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日</w:t>
      </w:r>
      <w:r/>
    </w:p>
    <w:p>
      <w:pPr>
        <w:pStyle w:val="930"/>
        <w:ind w:left="0" w:right="40"/>
        <w:jc w:val="center"/>
        <w:spacing w:before="240"/>
        <w:rPr>
          <w:rFonts w:hint="default" w:eastAsia="黑体"/>
          <w:color w:val="000000" w:themeColor="text1"/>
          <w:highlight w:val="none"/>
          <w:lang w:val="en-US" w:eastAsia="zh-CN"/>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rFonts w:hint="default" w:eastAsia="黑体"/>
          <w:color w:val="000000" w:themeColor="text1"/>
          <w:highlight w:val="none"/>
          <w:lang w:val="en-US" w:eastAsia="zh-CN"/>
          <w14:textFill>
            <w14:solidFill>
              <w14:schemeClr w14:val="tx1"/>
            </w14:solidFill>
          </w14:textFill>
        </w:rPr>
      </w:r>
      <w:r/>
    </w:p>
    <w:p>
      <w:pPr>
        <w:jc w:val="center"/>
        <w:spacing w:line="400" w:lineRule="exact"/>
        <w:rPr>
          <w:rFonts w:ascii="黑体" w:eastAsia="黑体"/>
          <w:color w:val="000000" w:themeColor="text1"/>
          <w:sz w:val="28"/>
          <w:szCs w:val="28"/>
          <w:highlight w:val="none"/>
          <w14:textFill>
            <w14:solidFill>
              <w14:schemeClr w14:val="tx1"/>
            </w14:solidFill>
          </w14:textFill>
        </w:rPr>
        <w:outlineLvl w:val="1"/>
      </w:pPr>
      <w:r>
        <w:rPr>
          <w:rFonts w:hint="eastAsia" w:ascii="黑体" w:eastAsia="黑体"/>
          <w:color w:val="000000" w:themeColor="text1"/>
          <w:sz w:val="28"/>
          <w:szCs w:val="28"/>
          <w:highlight w:val="none"/>
          <w14:textFill>
            <w14:solidFill>
              <w14:schemeClr w14:val="tx1"/>
            </w14:solidFill>
          </w14:textFill>
        </w:rPr>
        <w:t xml:space="preserve">四、详细配置一览表</w:t>
      </w:r>
      <w:r/>
    </w:p>
    <w:p>
      <w:pPr>
        <w:jc w:val="center"/>
        <w:spacing w:line="400" w:lineRule="exact"/>
        <w:rPr>
          <w:rFonts w:hint="eastAsia" w:ascii="宋体" w:hAnsi="宋体"/>
          <w:b/>
          <w:color w:val="000000" w:themeColor="text1"/>
          <w:sz w:val="28"/>
          <w:szCs w:val="28"/>
          <w:highlight w:val="none"/>
          <w14:textFill>
            <w14:solidFill>
              <w14:schemeClr w14:val="tx1"/>
            </w14:solidFill>
          </w14:textFill>
        </w:rPr>
        <w:outlineLvl w:val="1"/>
      </w:pPr>
      <w:r>
        <w:rPr>
          <w:rFonts w:hint="eastAsia" w:ascii="宋体" w:hAnsi="宋体"/>
          <w:b/>
          <w:color w:val="000000" w:themeColor="text1"/>
          <w:sz w:val="28"/>
          <w:szCs w:val="28"/>
          <w:highlight w:val="none"/>
          <w14:textFill>
            <w14:solidFill>
              <w14:schemeClr w14:val="tx1"/>
            </w14:solidFill>
          </w14:textFill>
        </w:rPr>
      </w:r>
      <w:r/>
    </w:p>
    <w:tbl>
      <w:tblPr>
        <w:tblStyle w:val="883"/>
        <w:tblW w:w="993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13"/>
        <w:gridCol w:w="992"/>
        <w:gridCol w:w="852"/>
        <w:gridCol w:w="1135"/>
        <w:gridCol w:w="1277"/>
        <w:gridCol w:w="993"/>
        <w:gridCol w:w="1277"/>
        <w:gridCol w:w="851"/>
        <w:gridCol w:w="710"/>
        <w:gridCol w:w="1330"/>
      </w:tblGrid>
      <w:tr>
        <w:trPr>
          <w:jc w:val="center"/>
          <w:trHeight w:val="360"/>
        </w:trPr>
        <w:tc>
          <w:tcPr>
            <w:tcBorders>
              <w:top w:val="single" w:color="auto" w:sz="12"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序号</w:t>
            </w:r>
            <w:r/>
          </w:p>
        </w:tc>
        <w:tc>
          <w:tcPr>
            <w:tcBorders>
              <w:top w:val="single" w:color="auto" w:sz="12"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名称</w:t>
            </w:r>
            <w:r/>
          </w:p>
        </w:tc>
        <w:tc>
          <w:tcPr>
            <w:tcBorders>
              <w:top w:val="single" w:color="auto" w:sz="12"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品牌</w:t>
            </w:r>
            <w:r/>
          </w:p>
        </w:tc>
        <w:tc>
          <w:tcPr>
            <w:tcBorders>
              <w:top w:val="single" w:color="auto" w:sz="12"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型号</w:t>
            </w:r>
            <w:r/>
          </w:p>
        </w:tc>
        <w:tc>
          <w:tcPr>
            <w:tcBorders>
              <w:top w:val="single" w:color="auto" w:sz="12"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数量/单位</w:t>
            </w:r>
            <w:r/>
          </w:p>
        </w:tc>
        <w:tc>
          <w:tcPr>
            <w:tcBorders>
              <w:top w:val="single" w:color="auto" w:sz="12"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单报价</w:t>
            </w:r>
            <w:r/>
          </w:p>
        </w:tc>
        <w:tc>
          <w:tcPr>
            <w:tcBorders>
              <w:top w:val="single" w:color="auto" w:sz="12"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分项总报价</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生产厂家</w:t>
            </w:r>
            <w:r/>
          </w:p>
        </w:tc>
        <w:tc>
          <w:tcPr>
            <w:tcBorders>
              <w:top w:val="single" w:color="auto" w:sz="12"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质保期</w:t>
            </w:r>
            <w:r/>
          </w:p>
        </w:tc>
        <w:tc>
          <w:tcPr>
            <w:tcBorders>
              <w:top w:val="single" w:color="auto" w:sz="12"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是否属于     小、微型企业产品</w:t>
            </w:r>
            <w:r/>
          </w:p>
        </w:tc>
      </w:tr>
      <w:tr>
        <w:trPr>
          <w:jc w:val="center"/>
          <w:trHeight w:val="407"/>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280"/>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300"/>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71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12" w:space="0"/>
            </w:tcBorders>
            <w:tcW w:w="133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285"/>
        </w:trPr>
        <w:tc>
          <w:tcPr>
            <w:tcBorders>
              <w:top w:val="single" w:color="auto" w:sz="6" w:space="0"/>
              <w:left w:val="single" w:color="auto" w:sz="12" w:space="0"/>
              <w:bottom w:val="single" w:color="auto" w:sz="12" w:space="0"/>
              <w:right w:val="single" w:color="auto" w:sz="6" w:space="0"/>
            </w:tcBorders>
            <w:tcW w:w="51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6" w:space="0"/>
            </w:tcBorders>
            <w:tcW w:w="992" w:type="dxa"/>
            <w:vAlign w:val="center"/>
            <w:textDirection w:val="lrTb"/>
            <w:noWrap w:val="false"/>
          </w:tcPr>
          <w:p>
            <w:pPr>
              <w:jc w:val="center"/>
              <w:spacing w:line="400" w:lineRule="exac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6" w:space="0"/>
            </w:tcBorders>
            <w:tcW w:w="852"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6" w:space="0"/>
            </w:tcBorders>
            <w:tcW w:w="1135"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6" w:space="0"/>
            </w:tcBorders>
            <w:tcW w:w="993"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6" w:space="0"/>
            </w:tcBorders>
            <w:tcW w:w="1277"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6" w:space="0"/>
            </w:tcBorders>
            <w:tcW w:w="71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12" w:space="0"/>
              <w:right w:val="single" w:color="auto" w:sz="12" w:space="0"/>
            </w:tcBorders>
            <w:tcW w:w="1330" w:type="dxa"/>
            <w:vAlign w:val="center"/>
            <w:textDirection w:val="lrTb"/>
            <w:noWrap w:val="false"/>
          </w:tcPr>
          <w:p>
            <w:pPr>
              <w:jc w:val="center"/>
              <w:spacing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bl>
    <w:p>
      <w:pPr>
        <w:spacing w:line="3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注：</w:t>
      </w:r>
      <w:r>
        <w:rPr>
          <w:rFonts w:hint="eastAsia" w:ascii="宋体" w:hAnsi="宋体" w:cs="宋体"/>
          <w:bCs/>
          <w:color w:val="000000" w:themeColor="text1"/>
          <w:szCs w:val="21"/>
          <w:highlight w:val="none"/>
          <w14:textFill>
            <w14:solidFill>
              <w14:schemeClr w14:val="tx1"/>
            </w14:solidFill>
          </w14:textFill>
        </w:rPr>
        <w:t xml:space="preserve">1、所报产品的各项指标必须等于或大于采购文件需求中所列要求。</w:t>
      </w:r>
      <w:r/>
    </w:p>
    <w:p>
      <w:pPr>
        <w:ind w:firstLine="420"/>
        <w:spacing w:line="3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2、请各投标单位根据本项目的相关需求，提出符合实际的报价明细，偏离或补充之处请做重点说明。</w:t>
      </w:r>
      <w:r/>
    </w:p>
    <w:p>
      <w:pPr>
        <w:ind w:firstLine="420"/>
        <w:spacing w:line="3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3、本表可根据需要自行添行。</w:t>
      </w:r>
      <w:r/>
    </w:p>
    <w:p>
      <w:pPr>
        <w:ind w:firstLine="420"/>
        <w:spacing w:line="3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4、因表述含糊导致的评审风险将由</w:t>
      </w:r>
      <w:r>
        <w:rPr>
          <w:rFonts w:hint="eastAsia" w:cs="宋体"/>
          <w:bCs/>
          <w:color w:val="000000" w:themeColor="text1"/>
          <w:szCs w:val="21"/>
          <w:highlight w:val="none"/>
          <w:lang w:val="en-US" w:eastAsia="zh-CN"/>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承担。（必须详细填写品牌、型号。）</w:t>
      </w:r>
      <w:r/>
    </w:p>
    <w:p>
      <w:pPr>
        <w:ind w:firstLine="420"/>
        <w:spacing w:line="3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在“是否属于小、微型企业产品”栏内填写“是”或“否”。如填写“是”，必须在“生产厂家”栏内加填小、微型企业的完整名称，以及提供《中小企业声明函》；如未按要求填写和提供有效证明或相关内容表述不清的，不得享受价格扣除。</w:t>
      </w:r>
      <w:r>
        <w:rPr>
          <w:rFonts w:hint="eastAsia" w:ascii="宋体" w:hAnsi="宋体" w:cs="宋体"/>
          <w:color w:val="000000" w:themeColor="text1"/>
          <w:szCs w:val="21"/>
          <w:highlight w:val="none"/>
          <w:lang w:val="zh-CN"/>
          <w14:textFill>
            <w14:solidFill>
              <w14:schemeClr w14:val="tx1"/>
            </w14:solidFill>
          </w14:textFill>
        </w:rPr>
        <w:t xml:space="preserve">投标单位对所报相关数据的真实性负责，</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color w:val="000000" w:themeColor="text1"/>
          <w:szCs w:val="21"/>
          <w:highlight w:val="none"/>
          <w:lang w:val="zh-CN"/>
          <w14:textFill>
            <w14:solidFill>
              <w14:schemeClr w14:val="tx1"/>
            </w14:solidFill>
          </w14:textFill>
        </w:rPr>
        <w:t xml:space="preserve">有权将相关内容进行公示；</w:t>
      </w:r>
      <w:r/>
    </w:p>
    <w:p>
      <w:pPr>
        <w:ind w:firstLine="420"/>
        <w:spacing w:line="3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6、如有需要说明的事项，请在备注中列明。</w:t>
      </w:r>
      <w:r/>
    </w:p>
    <w:p>
      <w:pPr>
        <w:ind w:firstLine="420"/>
        <w:spacing w:line="30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7、监狱企业、残疾人福利性单位视同小型、微型企业。</w:t>
      </w:r>
      <w:r/>
    </w:p>
    <w:p>
      <w:pPr>
        <w:pStyle w:val="1129"/>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r>
      <w:r/>
    </w:p>
    <w:p>
      <w:pPr>
        <w:pStyle w:val="950"/>
        <w:ind w:left="3961"/>
        <w:spacing w:before="1"/>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供应商</w:t>
      </w:r>
      <w:r>
        <w:rPr>
          <w:rFonts w:hint="eastAsia" w:ascii="Arial" w:hAnsi="Arial" w:eastAsia="Arial"/>
          <w:bCs/>
          <w:color w:val="000000" w:themeColor="text1"/>
          <w:highlight w:val="none"/>
          <w14:textFill>
            <w14:solidFill>
              <w14:schemeClr w14:val="tx1"/>
            </w14:solidFill>
          </w14:textFill>
        </w:rPr>
        <w:t xml:space="preserve">（电子签章）</w:t>
      </w:r>
      <w:r>
        <w:rPr>
          <w:color w:val="000000" w:themeColor="text1"/>
          <w:highlight w:val="none"/>
          <w14:textFill>
            <w14:solidFill>
              <w14:schemeClr w14:val="tx1"/>
            </w14:solidFill>
          </w14:textFill>
        </w:rPr>
        <w:t xml:space="preserve">：</w:t>
      </w:r>
      <w:r/>
    </w:p>
    <w:p>
      <w:pPr>
        <w:pStyle w:val="9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0"/>
        <w:ind w:left="3961"/>
        <w:spacing w:before="184"/>
        <w:tabs>
          <w:tab w:val="left" w:pos="5281" w:leader="none"/>
          <w:tab w:val="left" w:pos="6001" w:leader="none"/>
          <w:tab w:val="left" w:pos="672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年</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color w:val="000000" w:themeColor="text1"/>
          <w:highlight w:val="none"/>
          <w14:textFill>
            <w14:solidFill>
              <w14:schemeClr w14:val="tx1"/>
            </w14:solidFill>
          </w14:textFill>
        </w:rPr>
      </w:r>
      <w:r/>
    </w:p>
    <w:p>
      <w:pPr>
        <w:ind w:firstLine="3640"/>
        <w:jc w:val="both"/>
        <w:spacing w:line="360" w:lineRule="exact"/>
        <w:rPr>
          <w:rFonts w:hint="eastAsia"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r>
      <w:r/>
    </w:p>
    <w:p>
      <w:pPr>
        <w:ind w:firstLine="3640"/>
        <w:jc w:val="both"/>
        <w:spacing w:line="360" w:lineRule="exact"/>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五、</w:t>
      </w:r>
      <w:r>
        <w:rPr>
          <w:rFonts w:hint="eastAsia" w:ascii="黑体" w:eastAsia="黑体"/>
          <w:color w:val="000000" w:themeColor="text1"/>
          <w:sz w:val="28"/>
          <w:szCs w:val="28"/>
          <w:highlight w:val="none"/>
          <w:lang w:eastAsia="zh-CN"/>
          <w14:textFill>
            <w14:solidFill>
              <w14:schemeClr w14:val="tx1"/>
            </w14:solidFill>
          </w14:textFill>
        </w:rPr>
        <w:t xml:space="preserve">商务、技术要求响应及偏离表</w:t>
      </w:r>
      <w:r/>
    </w:p>
    <w:p>
      <w:pPr>
        <w:jc w:val="center"/>
        <w:spacing w:line="360" w:lineRule="exact"/>
        <w:rPr>
          <w:rFonts w:asciiTheme="minorEastAsia" w:hAnsiTheme="minorEastAsia" w:eastAsiaTheme="minorEastAsia"/>
          <w:b/>
          <w:color w:val="000000" w:themeColor="text1"/>
          <w:sz w:val="28"/>
          <w:szCs w:val="28"/>
          <w:highlight w:val="none"/>
          <w14:textFill>
            <w14:solidFill>
              <w14:schemeClr w14:val="tx1"/>
            </w14:solidFill>
          </w14:textFill>
        </w:rPr>
      </w:pPr>
      <w:r>
        <w:rPr>
          <w:rFonts w:asciiTheme="minorEastAsia" w:hAnsiTheme="minorEastAsia" w:eastAsiaTheme="minorEastAsia"/>
          <w:b/>
          <w:color w:val="000000" w:themeColor="text1"/>
          <w:sz w:val="28"/>
          <w:szCs w:val="28"/>
          <w:highlight w:val="none"/>
          <w14:textFill>
            <w14:solidFill>
              <w14:schemeClr w14:val="tx1"/>
            </w14:solidFill>
          </w14:textFill>
        </w:rPr>
      </w:r>
      <w:r/>
    </w:p>
    <w:p>
      <w:pPr>
        <w:spacing w:line="40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供应商</w:t>
      </w:r>
      <w:r>
        <w:rPr>
          <w:rFonts w:hint="eastAsia" w:ascii="宋体" w:hAnsi="宋体" w:cs="宋体"/>
          <w:bCs/>
          <w:color w:val="000000" w:themeColor="text1"/>
          <w:sz w:val="24"/>
          <w:highlight w:val="none"/>
          <w14:textFill>
            <w14:solidFill>
              <w14:schemeClr w14:val="tx1"/>
            </w14:solidFill>
          </w14:textFill>
        </w:rPr>
        <w:t xml:space="preserve">名称（盖章）                              采购项目编号：</w:t>
      </w:r>
      <w:r/>
    </w:p>
    <w:tbl>
      <w:tblPr>
        <w:tblStyle w:val="883"/>
        <w:tblW w:w="9829" w:type="dxa"/>
        <w:tblInd w:w="0" w:type="dxa"/>
        <w:tblLayout w:type="fixed"/>
        <w:tblCellMar>
          <w:left w:w="0" w:type="dxa"/>
          <w:top w:w="0" w:type="dxa"/>
          <w:right w:w="0" w:type="dxa"/>
          <w:bottom w:w="0" w:type="dxa"/>
        </w:tblCellMar>
        <w:tblLook w:val="04A0" w:firstRow="1" w:lastRow="0" w:firstColumn="1" w:lastColumn="0" w:noHBand="0" w:noVBand="1"/>
      </w:tblPr>
      <w:tblGrid>
        <w:gridCol w:w="2179"/>
        <w:gridCol w:w="2561"/>
        <w:gridCol w:w="2629"/>
        <w:gridCol w:w="246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79" w:type="dxa"/>
            <w:vAlign w:val="center"/>
            <w:textDirection w:val="lrTb"/>
            <w:noWrap/>
          </w:tcPr>
          <w:p>
            <w:pPr>
              <w:jc w:val="center"/>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jc w:val="center"/>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采购要求</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实报内容</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79"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79"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179"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61"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rPr>
          <w:rFonts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注：（</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）本表不得删除；</w:t>
      </w:r>
      <w:r/>
    </w:p>
    <w:p>
      <w:pPr>
        <w:ind w:firstLine="420"/>
        <w:rPr>
          <w:rFonts w:ascii="宋体" w:hAnsi="宋体"/>
          <w:bCs/>
          <w:color w:val="000000" w:themeColor="text1"/>
          <w:sz w:val="24"/>
          <w:highlight w:val="none"/>
          <w14:textFill>
            <w14:solidFill>
              <w14:schemeClr w14:val="tx1"/>
            </w14:solidFill>
          </w14:textFill>
        </w:rPr>
        <w:outlineLvl w:val="0"/>
      </w:pPr>
      <w:r>
        <w:rPr>
          <w:rFonts w:ascii="宋体" w:hAnsi="宋体"/>
          <w:bCs/>
          <w:color w:val="000000" w:themeColor="text1"/>
          <w:sz w:val="24"/>
          <w:highlight w:val="none"/>
          <w14:textFill>
            <w14:solidFill>
              <w14:schemeClr w14:val="tx1"/>
            </w14:solidFill>
          </w14:textFill>
        </w:rPr>
        <w:t xml:space="preserve">   </w:t>
      </w: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）如无任何技术偏离，请于本表 “偏离说明”中注明“无偏离”；</w:t>
      </w:r>
      <w:r/>
    </w:p>
    <w:p>
      <w:pPr>
        <w:ind w:firstLine="420"/>
        <w:rPr>
          <w:rFonts w:asci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   （3）如有技术偏离项，请于本表中列明偏离内容，如需要可自行延长，其余无偏离内容</w:t>
      </w:r>
      <w:r>
        <w:rPr>
          <w:rFonts w:hint="eastAsia" w:ascii="宋体" w:hAnsi="宋体"/>
          <w:bCs/>
          <w:color w:val="000000" w:themeColor="text1"/>
          <w:sz w:val="24"/>
          <w:highlight w:val="none"/>
          <w:lang w:eastAsia="zh-CN"/>
          <w14:textFill>
            <w14:solidFill>
              <w14:schemeClr w14:val="tx1"/>
            </w14:solidFill>
          </w14:textFill>
        </w:rPr>
        <w:t xml:space="preserve">无需</w:t>
      </w:r>
      <w:r>
        <w:rPr>
          <w:rFonts w:hint="eastAsia" w:ascii="宋体" w:hAnsi="宋体"/>
          <w:bCs/>
          <w:color w:val="000000" w:themeColor="text1"/>
          <w:sz w:val="24"/>
          <w:highlight w:val="none"/>
          <w14:textFill>
            <w14:solidFill>
              <w14:schemeClr w14:val="tx1"/>
            </w14:solidFill>
          </w14:textFill>
        </w:rPr>
        <w:t xml:space="preserve">赘述。</w:t>
      </w:r>
      <w:r/>
    </w:p>
    <w:p>
      <w:pPr>
        <w:ind w:firstLine="440"/>
        <w:spacing w:line="3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950"/>
        <w:ind w:left="3961"/>
        <w:spacing w:before="1"/>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供应商</w:t>
      </w:r>
      <w:r>
        <w:rPr>
          <w:rFonts w:hint="eastAsia" w:ascii="Arial" w:hAnsi="Arial" w:eastAsia="Arial"/>
          <w:bCs/>
          <w:color w:val="000000" w:themeColor="text1"/>
          <w:highlight w:val="none"/>
          <w14:textFill>
            <w14:solidFill>
              <w14:schemeClr w14:val="tx1"/>
            </w14:solidFill>
          </w14:textFill>
        </w:rPr>
        <w:t xml:space="preserve">（电子签章）</w:t>
      </w:r>
      <w:r>
        <w:rPr>
          <w:color w:val="000000" w:themeColor="text1"/>
          <w:highlight w:val="none"/>
          <w14:textFill>
            <w14:solidFill>
              <w14:schemeClr w14:val="tx1"/>
            </w14:solidFill>
          </w14:textFill>
        </w:rPr>
        <w:t xml:space="preserve">：</w:t>
      </w:r>
      <w:r/>
    </w:p>
    <w:p>
      <w:pPr>
        <w:pStyle w:val="9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0"/>
        <w:ind w:left="3961"/>
        <w:spacing w:before="184"/>
        <w:tabs>
          <w:tab w:val="left" w:pos="5281" w:leader="none"/>
          <w:tab w:val="left" w:pos="6001" w:leader="none"/>
          <w:tab w:val="left" w:pos="672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年</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color w:val="000000" w:themeColor="text1"/>
          <w:highlight w:val="none"/>
          <w14:textFill>
            <w14:solidFill>
              <w14:schemeClr w14:val="tx1"/>
            </w14:solidFill>
          </w14:textFill>
        </w:rPr>
      </w:r>
      <w:r/>
    </w:p>
    <w:p>
      <w:pPr>
        <w:pStyle w:val="930"/>
        <w:ind w:left="0" w:right="40"/>
        <w:jc w:val="center"/>
        <w:spacing w:before="24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六</w:t>
      </w:r>
      <w:r>
        <w:rPr>
          <w:color w:val="000000" w:themeColor="text1"/>
          <w:highlight w:val="none"/>
          <w14:textFill>
            <w14:solidFill>
              <w14:schemeClr w14:val="tx1"/>
            </w14:solidFill>
          </w14:textFill>
        </w:rPr>
        <w:t xml:space="preserve">、项目服务方案</w:t>
      </w:r>
      <w:r/>
    </w:p>
    <w:p>
      <w:pPr>
        <w:pStyle w:val="950"/>
        <w:spacing w:before="5"/>
        <w:rPr>
          <w:rFonts w:ascii="黑体"/>
          <w:color w:val="000000" w:themeColor="text1"/>
          <w:sz w:val="34"/>
          <w:highlight w:val="none"/>
          <w14:textFill>
            <w14:solidFill>
              <w14:schemeClr w14:val="tx1"/>
            </w14:solidFill>
          </w14:textFill>
        </w:rPr>
      </w:pPr>
      <w:r>
        <w:rPr>
          <w:rFonts w:ascii="黑体"/>
          <w:color w:val="000000" w:themeColor="text1"/>
          <w:sz w:val="34"/>
          <w:highlight w:val="none"/>
          <w14:textFill>
            <w14:solidFill>
              <w14:schemeClr w14:val="tx1"/>
            </w14:solidFill>
          </w14:textFill>
        </w:rPr>
      </w:r>
      <w:r/>
    </w:p>
    <w:p>
      <w:pPr>
        <w:ind w:left="919"/>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t xml:space="preserve">根据采购文件要求自行拟定针对本项目的详细项目服务方案：</w: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1"/>
        <w:rPr>
          <w:color w:val="000000" w:themeColor="text1"/>
          <w:sz w:val="11"/>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44032" behindDoc="1" locked="0" layoutInCell="1" allowOverlap="1">
                <wp:simplePos x="0" y="0"/>
                <wp:positionH relativeFrom="page">
                  <wp:posOffset>914400</wp:posOffset>
                </wp:positionH>
                <wp:positionV relativeFrom="paragraph">
                  <wp:posOffset>118745</wp:posOffset>
                </wp:positionV>
                <wp:extent cx="5734050" cy="0"/>
                <wp:effectExtent l="0" t="0" r="0" b="0"/>
                <wp:wrapTopAndBottom/>
                <wp:docPr id="6"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4294444032;mso-wrap-distance-left:9.0pt;mso-wrap-distance-top:0.0pt;mso-wrap-distance-right:9.0pt;mso-wrap-distance-bottom:0.0pt;visibility:visible;" from="72.0pt,9.3pt" to="523.5pt,9.3pt" fillcolor="#FFFFFF" strokecolor="#000000">
                <w10:wrap type="topAndBottom"/>
              </v:line>
            </w:pict>
          </mc:Fallback>
        </mc:AlternateConten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45056"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7"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4294445056;mso-wrap-distance-left:9.0pt;mso-wrap-distance-top:0.0pt;mso-wrap-distance-right:9.0pt;mso-wrap-distance-bottom:0.0pt;visibility:visible;" from="72.0pt,10.3pt" to="523.5pt,10.3pt" fillcolor="#FFFFFF" strokecolor="#000000">
                <w10:wrap type="topAndBottom"/>
              </v:line>
            </w:pict>
          </mc:Fallback>
        </mc:AlternateConten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46080"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8"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4294446080;mso-wrap-distance-left:9.0pt;mso-wrap-distance-top:0.0pt;mso-wrap-distance-right:9.0pt;mso-wrap-distance-bottom:0.0pt;visibility:visible;" from="72.0pt,10.3pt" to="523.5pt,10.3pt" fillcolor="#FFFFFF" strokecolor="#000000">
                <w10:wrap type="topAndBottom"/>
              </v:line>
            </w:pict>
          </mc:Fallback>
        </mc:AlternateConten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11"/>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47104"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9"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4294447104;mso-wrap-distance-left:9.0pt;mso-wrap-distance-top:0.0pt;mso-wrap-distance-right:9.0pt;mso-wrap-distance-bottom:0.0pt;visibility:visible;" from="72.0pt,10.5pt" to="523.5pt,10.5pt" fillcolor="#FFFFFF" strokecolor="#000000">
                <w10:wrap type="topAndBottom"/>
              </v:line>
            </w:pict>
          </mc:Fallback>
        </mc:AlternateConten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48128" behindDoc="1" locked="0" layoutInCell="1" allowOverlap="1">
                <wp:simplePos x="0" y="0"/>
                <wp:positionH relativeFrom="page">
                  <wp:posOffset>914400</wp:posOffset>
                </wp:positionH>
                <wp:positionV relativeFrom="paragraph">
                  <wp:posOffset>132080</wp:posOffset>
                </wp:positionV>
                <wp:extent cx="5734050" cy="0"/>
                <wp:effectExtent l="0" t="0" r="0" b="0"/>
                <wp:wrapTopAndBottom/>
                <wp:docPr id="10"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4294448128;mso-wrap-distance-left:9.0pt;mso-wrap-distance-top:0.0pt;mso-wrap-distance-right:9.0pt;mso-wrap-distance-bottom:0.0pt;visibility:visible;" from="72.0pt,10.4pt" to="523.5pt,10.4pt" fillcolor="#FFFFFF" strokecolor="#000000">
                <w10:wrap type="topAndBottom"/>
              </v:line>
            </w:pict>
          </mc:Fallback>
        </mc:AlternateConten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49152"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1"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4294449152;mso-wrap-distance-left:9.0pt;mso-wrap-distance-top:0.0pt;mso-wrap-distance-right:9.0pt;mso-wrap-distance-bottom:0.0pt;visibility:visible;" from="72.0pt,10.3pt" to="523.5pt,10.3pt" fillcolor="#FFFFFF" strokecolor="#000000">
                <w10:wrap type="topAndBottom"/>
              </v:line>
            </w:pict>
          </mc:Fallback>
        </mc:AlternateConten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11"/>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50176"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12"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4294450176;mso-wrap-distance-left:9.0pt;mso-wrap-distance-top:0.0pt;mso-wrap-distance-right:9.0pt;mso-wrap-distance-bottom:0.0pt;visibility:visible;" from="72.0pt,10.5pt" to="523.5pt,10.5pt" fillcolor="#FFFFFF" strokecolor="#000000">
                <w10:wrap type="topAndBottom"/>
              </v:line>
            </w:pict>
          </mc:Fallback>
        </mc:AlternateConten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51200"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3"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4294451200;mso-wrap-distance-left:9.0pt;mso-wrap-distance-top:0.0pt;mso-wrap-distance-right:9.0pt;mso-wrap-distance-bottom:0.0pt;visibility:visible;" from="72.0pt,10.3pt" to="523.5pt,10.3pt" fillcolor="#FFFFFF" strokecolor="#000000">
                <w10:wrap type="topAndBottom"/>
              </v:line>
            </w:pict>
          </mc:Fallback>
        </mc:AlternateConten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52224"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4"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4294452224;mso-wrap-distance-left:9.0pt;mso-wrap-distance-top:0.0pt;mso-wrap-distance-right:9.0pt;mso-wrap-distance-bottom:0.0pt;visibility:visible;" from="72.0pt,10.3pt" to="523.5pt,10.3pt" fillcolor="#FFFFFF" strokecolor="#000000">
                <w10:wrap type="topAndBottom"/>
              </v:line>
            </w:pict>
          </mc:Fallback>
        </mc:AlternateConten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11"/>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53248"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15"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4294453248;mso-wrap-distance-left:9.0pt;mso-wrap-distance-top:0.0pt;mso-wrap-distance-right:9.0pt;mso-wrap-distance-bottom:0.0pt;visibility:visible;" from="72.0pt,10.5pt" to="523.5pt,10.5pt" fillcolor="#FFFFFF" strokecolor="#000000">
                <w10:wrap type="topAndBottom"/>
              </v:line>
            </w:pict>
          </mc:Fallback>
        </mc:AlternateConten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54272" behindDoc="1" locked="0" layoutInCell="1" allowOverlap="1">
                <wp:simplePos x="0" y="0"/>
                <wp:positionH relativeFrom="page">
                  <wp:posOffset>914400</wp:posOffset>
                </wp:positionH>
                <wp:positionV relativeFrom="paragraph">
                  <wp:posOffset>132080</wp:posOffset>
                </wp:positionV>
                <wp:extent cx="5734050" cy="0"/>
                <wp:effectExtent l="0" t="0" r="0" b="0"/>
                <wp:wrapTopAndBottom/>
                <wp:docPr id="16"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4294454272;mso-wrap-distance-left:9.0pt;mso-wrap-distance-top:0.0pt;mso-wrap-distance-right:9.0pt;mso-wrap-distance-bottom:0.0pt;visibility:visible;" from="72.0pt,10.4pt" to="523.5pt,10.4pt" fillcolor="#FFFFFF" strokecolor="#000000">
                <w10:wrap type="topAndBottom"/>
              </v:line>
            </w:pict>
          </mc:Fallback>
        </mc:AlternateConten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55296"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7"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4294455296;mso-wrap-distance-left:9.0pt;mso-wrap-distance-top:0.0pt;mso-wrap-distance-right:9.0pt;mso-wrap-distance-bottom:0.0pt;visibility:visible;" from="72.0pt,10.3pt" to="523.5pt,10.3pt" fillcolor="#FFFFFF" strokecolor="#000000">
                <w10:wrap type="topAndBottom"/>
              </v:line>
            </w:pict>
          </mc:Fallback>
        </mc:AlternateConten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11"/>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56320"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18"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4294456320;mso-wrap-distance-left:9.0pt;mso-wrap-distance-top:0.0pt;mso-wrap-distance-right:9.0pt;mso-wrap-distance-bottom:0.0pt;visibility:visible;" from="72.0pt,10.5pt" to="523.5pt,10.5pt" fillcolor="#FFFFFF" strokecolor="#000000">
                <w10:wrap type="topAndBottom"/>
              </v:line>
            </w:pict>
          </mc:Fallback>
        </mc:AlternateConten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56320"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19"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4294456320;mso-wrap-distance-left:9.0pt;mso-wrap-distance-top:0.0pt;mso-wrap-distance-right:9.0pt;mso-wrap-distance-bottom:0.0pt;visibility:visible;" from="72.0pt,10.3pt" to="523.5pt,10.3pt" fillcolor="#FFFFFF" strokecolor="#000000">
                <w10:wrap type="topAndBottom"/>
              </v:line>
            </w:pict>
          </mc:Fallback>
        </mc:AlternateConten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57344"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0"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4294457344;mso-wrap-distance-left:9.0pt;mso-wrap-distance-top:0.0pt;mso-wrap-distance-right:9.0pt;mso-wrap-distance-bottom:0.0pt;visibility:visible;" from="72.0pt,10.3pt" to="523.5pt,10.3pt" fillcolor="#FFFFFF" strokecolor="#000000">
                <w10:wrap type="topAndBottom"/>
              </v:line>
            </w:pict>
          </mc:Fallback>
        </mc:AlternateConten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11"/>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58368"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21"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0" o:spid="_x0000_s20" style="position:absolute;left:0;text-align:left;z-index:-4294458368;mso-wrap-distance-left:9.0pt;mso-wrap-distance-top:0.0pt;mso-wrap-distance-right:9.0pt;mso-wrap-distance-bottom:0.0pt;visibility:visible;" from="72.0pt,10.5pt" to="523.5pt,10.5pt" fillcolor="#FFFFFF" strokecolor="#000000">
                <w10:wrap type="topAndBottom"/>
              </v:line>
            </w:pict>
          </mc:Fallback>
        </mc:AlternateConten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59392"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2"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1" o:spid="_x0000_s21" style="position:absolute;left:0;text-align:left;z-index:-4294459392;mso-wrap-distance-left:9.0pt;mso-wrap-distance-top:0.0pt;mso-wrap-distance-right:9.0pt;mso-wrap-distance-bottom:0.0pt;visibility:visible;" from="72.0pt,10.3pt" to="523.5pt,10.3pt" fillcolor="#FFFFFF" strokecolor="#000000">
                <w10:wrap type="topAndBottom"/>
              </v:line>
            </w:pict>
          </mc:Fallback>
        </mc:AlternateConten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60416" behindDoc="1" locked="0" layoutInCell="1" allowOverlap="1">
                <wp:simplePos x="0" y="0"/>
                <wp:positionH relativeFrom="page">
                  <wp:posOffset>914400</wp:posOffset>
                </wp:positionH>
                <wp:positionV relativeFrom="paragraph">
                  <wp:posOffset>132080</wp:posOffset>
                </wp:positionV>
                <wp:extent cx="5734050" cy="0"/>
                <wp:effectExtent l="0" t="0" r="0" b="0"/>
                <wp:wrapTopAndBottom/>
                <wp:docPr id="23"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2" o:spid="_x0000_s22" style="position:absolute;left:0;text-align:left;z-index:-4294460416;mso-wrap-distance-left:9.0pt;mso-wrap-distance-top:0.0pt;mso-wrap-distance-right:9.0pt;mso-wrap-distance-bottom:0.0pt;visibility:visible;" from="72.0pt,10.4pt" to="523.5pt,10.4pt" fillcolor="#FFFFFF" strokecolor="#000000">
                <w10:wrap type="topAndBottom"/>
              </v:line>
            </w:pict>
          </mc:Fallback>
        </mc:AlternateConten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11"/>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61440"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24"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3" o:spid="_x0000_s23" style="position:absolute;left:0;text-align:left;z-index:-4294461440;mso-wrap-distance-left:9.0pt;mso-wrap-distance-top:0.0pt;mso-wrap-distance-right:9.0pt;mso-wrap-distance-bottom:0.0pt;visibility:visible;" from="72.0pt,10.5pt" to="523.5pt,10.5pt" fillcolor="#FFFFFF" strokecolor="#000000">
                <w10:wrap type="topAndBottom"/>
              </v:line>
            </w:pict>
          </mc:Fallback>
        </mc:AlternateConten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62464"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5"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4" o:spid="_x0000_s24" style="position:absolute;left:0;text-align:left;z-index:-4294462464;mso-wrap-distance-left:9.0pt;mso-wrap-distance-top:0.0pt;mso-wrap-distance-right:9.0pt;mso-wrap-distance-bottom:0.0pt;visibility:visible;" from="72.0pt,10.3pt" to="523.5pt,10.3pt" fillcolor="#FFFFFF" strokecolor="#000000">
                <w10:wrap type="topAndBottom"/>
              </v:line>
            </w:pict>
          </mc:Fallback>
        </mc:AlternateConten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63488"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6"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5" o:spid="_x0000_s25" style="position:absolute;left:0;text-align:left;z-index:-4294463488;mso-wrap-distance-left:9.0pt;mso-wrap-distance-top:0.0pt;mso-wrap-distance-right:9.0pt;mso-wrap-distance-bottom:0.0pt;visibility:visible;" from="72.0pt,10.3pt" to="523.5pt,10.3pt" fillcolor="#FFFFFF" strokecolor="#000000">
                <w10:wrap type="topAndBottom"/>
              </v:line>
            </w:pict>
          </mc:Fallback>
        </mc:AlternateConten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11"/>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64512"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27"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6" o:spid="_x0000_s26" style="position:absolute;left:0;text-align:left;z-index:-4294464512;mso-wrap-distance-left:9.0pt;mso-wrap-distance-top:0.0pt;mso-wrap-distance-right:9.0pt;mso-wrap-distance-bottom:0.0pt;visibility:visible;" from="72.0pt,10.5pt" to="523.5pt,10.5pt" fillcolor="#FFFFFF" strokecolor="#000000">
                <w10:wrap type="topAndBottom"/>
              </v:line>
            </w:pict>
          </mc:Fallback>
        </mc:AlternateConten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65536"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8"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7" o:spid="_x0000_s27" style="position:absolute;left:0;text-align:left;z-index:-4294465536;mso-wrap-distance-left:9.0pt;mso-wrap-distance-top:0.0pt;mso-wrap-distance-right:9.0pt;mso-wrap-distance-bottom:0.0pt;visibility:visible;" from="72.0pt,10.3pt" to="523.5pt,10.3pt" fillcolor="#FFFFFF" strokecolor="#000000">
                <w10:wrap type="topAndBottom"/>
              </v:line>
            </w:pict>
          </mc:Fallback>
        </mc:AlternateConten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9"/>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66560" behindDoc="1" locked="0" layoutInCell="1" allowOverlap="1">
                <wp:simplePos x="0" y="0"/>
                <wp:positionH relativeFrom="page">
                  <wp:posOffset>914400</wp:posOffset>
                </wp:positionH>
                <wp:positionV relativeFrom="paragraph">
                  <wp:posOffset>131445</wp:posOffset>
                </wp:positionV>
                <wp:extent cx="5734050" cy="0"/>
                <wp:effectExtent l="0" t="0" r="0" b="0"/>
                <wp:wrapTopAndBottom/>
                <wp:docPr id="29"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8" o:spid="_x0000_s28" style="position:absolute;left:0;text-align:left;z-index:-4294466560;mso-wrap-distance-left:9.0pt;mso-wrap-distance-top:0.0pt;mso-wrap-distance-right:9.0pt;mso-wrap-distance-bottom:0.0pt;visibility:visible;" from="72.0pt,10.3pt" to="523.5pt,10.3pt" fillcolor="#FFFFFF" strokecolor="#000000">
                <w10:wrap type="topAndBottom"/>
              </v:line>
            </w:pict>
          </mc:Fallback>
        </mc:AlternateConten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12"/>
        <w:rPr>
          <w:color w:val="000000" w:themeColor="text1"/>
          <w:sz w:val="12"/>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4294467584" behindDoc="1" locked="0" layoutInCell="1" allowOverlap="1">
                <wp:simplePos x="0" y="0"/>
                <wp:positionH relativeFrom="page">
                  <wp:posOffset>914400</wp:posOffset>
                </wp:positionH>
                <wp:positionV relativeFrom="paragraph">
                  <wp:posOffset>133350</wp:posOffset>
                </wp:positionV>
                <wp:extent cx="5734050" cy="0"/>
                <wp:effectExtent l="0" t="0" r="0" b="0"/>
                <wp:wrapTopAndBottom/>
                <wp:docPr id="30" name=""/>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9" o:spid="_x0000_s29" style="position:absolute;left:0;text-align:left;z-index:-4294467584;mso-wrap-distance-left:9.0pt;mso-wrap-distance-top:0.0pt;mso-wrap-distance-right:9.0pt;mso-wrap-distance-bottom:0.0pt;visibility:visible;" from="72.0pt,10.5pt" to="523.5pt,10.5pt" fillcolor="#FFFFFF" strokecolor="#000000">
                <w10:wrap type="topAndBottom"/>
              </v:line>
            </w:pict>
          </mc:Fallback>
        </mc:AlternateContent>
      </w:r>
      <w:r/>
    </w:p>
    <w:p>
      <w:pPr>
        <w:rPr>
          <w:color w:val="000000" w:themeColor="text1"/>
          <w:sz w:val="12"/>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color w:val="000000" w:themeColor="text1"/>
          <w:sz w:val="12"/>
          <w:highlight w:val="none"/>
          <w14:textFill>
            <w14:solidFill>
              <w14:schemeClr w14:val="tx1"/>
            </w14:solidFill>
          </w14:textFill>
        </w:rPr>
      </w:r>
      <w:r/>
    </w:p>
    <w:p>
      <w:pPr>
        <w:ind w:left="360"/>
        <w:jc w:val="center"/>
        <w:spacing w:before="79"/>
        <w:rPr>
          <w:rFonts w:hint="eastAsia" w:ascii="黑体" w:hAnsi="黑体" w:eastAsia="黑体" w:cs="黑体"/>
          <w:color w:val="000000" w:themeColor="text1"/>
          <w:sz w:val="28"/>
          <w:szCs w:val="28"/>
          <w:highlight w:val="none"/>
          <w:lang w:val="en-US" w:eastAsia="zh-CN" w:bidi="zh-CN"/>
          <w14:textFill>
            <w14:solidFill>
              <w14:schemeClr w14:val="tx1"/>
            </w14:solidFill>
          </w14:textFill>
        </w:rPr>
      </w:pPr>
      <w:r>
        <w:rPr>
          <w:rFonts w:hint="eastAsia" w:ascii="黑体" w:hAnsi="黑体" w:eastAsia="黑体" w:cs="黑体"/>
          <w:color w:val="000000" w:themeColor="text1"/>
          <w:sz w:val="28"/>
          <w:szCs w:val="28"/>
          <w:highlight w:val="none"/>
          <w:lang w:val="en-US" w:eastAsia="zh-CN" w:bidi="zh-CN"/>
          <w14:textFill>
            <w14:solidFill>
              <w14:schemeClr w14:val="tx1"/>
            </w14:solidFill>
          </w14:textFill>
        </w:rPr>
      </w:r>
      <w:r/>
    </w:p>
    <w:p>
      <w:pPr>
        <w:ind w:left="360"/>
        <w:jc w:val="center"/>
        <w:spacing w:before="79"/>
        <w:rPr>
          <w:rFonts w:hint="eastAsia"/>
          <w:color w:val="000000" w:themeColor="text1"/>
          <w:highlight w:val="none"/>
          <w:lang w:val="en-US" w:eastAsia="zh-CN"/>
          <w14:textFill>
            <w14:solidFill>
              <w14:schemeClr w14:val="tx1"/>
            </w14:solidFill>
          </w14:textFill>
        </w:rPr>
      </w:pPr>
      <w:r>
        <w:rPr>
          <w:rFonts w:hint="eastAsia" w:ascii="黑体" w:hAnsi="黑体" w:eastAsia="黑体" w:cs="黑体"/>
          <w:color w:val="000000" w:themeColor="text1"/>
          <w:sz w:val="28"/>
          <w:szCs w:val="28"/>
          <w:highlight w:val="none"/>
          <w:lang w:val="en-US" w:eastAsia="zh-CN" w:bidi="zh-CN"/>
          <w14:textFill>
            <w14:solidFill>
              <w14:schemeClr w14:val="tx1"/>
            </w14:solidFill>
          </w14:textFill>
        </w:rPr>
        <w:t xml:space="preserve">七、资格证明文件</w:t>
      </w:r>
      <w:r/>
    </w:p>
    <w:p>
      <w:pPr>
        <w:numPr>
          <w:ilvl w:val="0"/>
          <w:numId w:val="0"/>
        </w:numPr>
        <w:widowControl w:val="off"/>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ind w:firstLine="482"/>
        <w:spacing w:line="300" w:lineRule="auto"/>
        <w:rPr>
          <w:b/>
          <w:bCs/>
          <w:color w:val="000000" w:themeColor="text1"/>
          <w:sz w:val="24"/>
          <w:highlight w:val="none"/>
          <w:lang w:val="en-US"/>
          <w14:textFill>
            <w14:solidFill>
              <w14:schemeClr w14:val="tx1"/>
            </w14:solidFill>
          </w14:textFill>
        </w:rPr>
      </w:pPr>
      <w:r>
        <w:rPr>
          <w:rFonts w:hint="eastAsia"/>
          <w:b/>
          <w:bCs/>
          <w:color w:val="000000" w:themeColor="text1"/>
          <w:sz w:val="24"/>
          <w:highlight w:val="none"/>
          <w:lang w:val="en-US"/>
          <w14:textFill>
            <w14:solidFill>
              <w14:schemeClr w14:val="tx1"/>
            </w14:solidFill>
          </w14:textFill>
        </w:rPr>
        <w:t xml:space="preserve">文件1：</w:t>
      </w:r>
      <w:r>
        <w:rPr>
          <w:rFonts w:hint="eastAsia"/>
          <w:b/>
          <w:bCs/>
          <w:color w:val="000000" w:themeColor="text1"/>
          <w:sz w:val="24"/>
          <w:highlight w:val="none"/>
          <w14:textFill>
            <w14:solidFill>
              <w14:schemeClr w14:val="tx1"/>
            </w14:solidFill>
          </w14:textFill>
        </w:rPr>
        <w:t xml:space="preserve">企业法人营业执照副本或其他有效登记证书（复印件）</w:t>
      </w:r>
      <w:r/>
    </w:p>
    <w:p>
      <w:pPr>
        <w:ind w:firstLine="482"/>
        <w:spacing w:line="300" w:lineRule="auto"/>
        <w:rPr>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文件</w:t>
      </w:r>
      <w:r>
        <w:rPr>
          <w:rFonts w:hint="eastAsia"/>
          <w:b/>
          <w:bCs/>
          <w:color w:val="000000" w:themeColor="text1"/>
          <w:sz w:val="24"/>
          <w:highlight w:val="none"/>
          <w:lang w:val="en-US"/>
          <w14:textFill>
            <w14:solidFill>
              <w14:schemeClr w14:val="tx1"/>
            </w14:solidFill>
          </w14:textFill>
        </w:rPr>
        <w:t xml:space="preserve">2</w:t>
      </w:r>
      <w:r>
        <w:rPr>
          <w:rFonts w:hint="eastAsia"/>
          <w:b/>
          <w:bCs/>
          <w:color w:val="000000" w:themeColor="text1"/>
          <w:sz w:val="24"/>
          <w:highlight w:val="none"/>
          <w14:textFill>
            <w14:solidFill>
              <w14:schemeClr w14:val="tx1"/>
            </w14:solidFill>
          </w14:textFill>
        </w:rPr>
        <w:t xml:space="preserve">：提供格式条款《关于资格的声明函》</w:t>
      </w:r>
      <w:r/>
    </w:p>
    <w:p>
      <w:pPr>
        <w:pStyle w:val="950"/>
        <w:ind w:right="405" w:firstLine="482"/>
        <w:jc w:val="both"/>
        <w:spacing w:line="300" w:lineRule="auto"/>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文件</w:t>
      </w:r>
      <w:r>
        <w:rPr>
          <w:rFonts w:hint="eastAsia"/>
          <w:b/>
          <w:bCs/>
          <w:color w:val="000000" w:themeColor="text1"/>
          <w:highlight w:val="none"/>
          <w:lang w:val="en-US"/>
          <w14:textFill>
            <w14:solidFill>
              <w14:schemeClr w14:val="tx1"/>
            </w14:solidFill>
          </w14:textFill>
        </w:rPr>
        <w:t xml:space="preserve">3</w:t>
      </w:r>
      <w:r>
        <w:rPr>
          <w:rFonts w:hint="eastAsia"/>
          <w:b/>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法定代表人授权委托书</w:t>
      </w:r>
      <w:r>
        <w:rPr>
          <w:rFonts w:hint="eastAsia"/>
          <w:b/>
          <w:bCs/>
          <w:color w:val="000000" w:themeColor="text1"/>
          <w:highlight w:val="none"/>
          <w14:textFill>
            <w14:solidFill>
              <w14:schemeClr w14:val="tx1"/>
            </w14:solidFill>
          </w14:textFill>
        </w:rPr>
        <w:t xml:space="preserve">（法定代表人签署磋商响应文件且亲自参与的必须提供《法定代表人亲自磋商声明》）</w:t>
      </w:r>
      <w:r>
        <w:rPr>
          <w:rFonts w:hint="eastAsia"/>
          <w:bCs/>
          <w:color w:val="000000" w:themeColor="text1"/>
          <w:highlight w:val="none"/>
          <w14:textFill>
            <w14:solidFill>
              <w14:schemeClr w14:val="tx1"/>
            </w14:solidFill>
          </w14:textFill>
        </w:rPr>
        <w:t xml:space="preserve">【</w:t>
      </w:r>
      <w:r>
        <w:rPr>
          <w:rFonts w:hint="eastAsia"/>
          <w:bCs/>
          <w:color w:val="000000" w:themeColor="text1"/>
          <w:highlight w:val="none"/>
          <w14:textFill>
            <w14:solidFill>
              <w14:schemeClr w14:val="tx1"/>
            </w14:solidFill>
          </w14:textFill>
        </w:rPr>
        <w:t xml:space="preserve">授权委托人必须提供本单位近3个月中任意1个月份&lt;不含磋商当</w:t>
      </w:r>
      <w:r>
        <w:rPr>
          <w:rFonts w:hint="eastAsia"/>
          <w:bCs/>
          <w:color w:val="000000" w:themeColor="text1"/>
          <w:szCs w:val="28"/>
          <w:highlight w:val="none"/>
          <w14:textFill>
            <w14:solidFill>
              <w14:schemeClr w14:val="tx1"/>
            </w14:solidFill>
          </w14:textFill>
        </w:rPr>
        <w:t xml:space="preserve">月&gt;为其缴纳社保的证明扫描件</w:t>
      </w:r>
      <w:r>
        <w:rPr>
          <w:rFonts w:hint="eastAsia"/>
          <w:bCs/>
          <w:color w:val="000000" w:themeColor="text1"/>
          <w:highlight w:val="none"/>
          <w14:textFill>
            <w14:solidFill>
              <w14:schemeClr w14:val="tx1"/>
            </w14:solidFill>
          </w14:textFill>
        </w:rPr>
        <w:t xml:space="preserve">】</w:t>
      </w:r>
      <w:r/>
    </w:p>
    <w:p>
      <w:pPr>
        <w:ind w:firstLine="482"/>
        <w:spacing w:line="300" w:lineRule="auto"/>
        <w:rPr>
          <w:rFonts w:hint="default" w:ascii="宋体" w:hAnsi="宋体" w:eastAsia="宋体" w:cs="宋体"/>
          <w:b/>
          <w:bCs/>
          <w:color w:val="000000" w:themeColor="text1"/>
          <w:sz w:val="24"/>
          <w:highlight w:val="none"/>
          <w:lang w:val="en-US" w:eastAsia="zh-CN"/>
          <w14:textFill>
            <w14:solidFill>
              <w14:schemeClr w14:val="tx1"/>
            </w14:solidFill>
          </w14:textFill>
        </w:rPr>
        <w:sectPr>
          <w:footerReference w:type="default" r:id="rId15"/>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文件4：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spacing w:before="240"/>
        <w:rPr>
          <w:rFonts w:hint="default" w:ascii="黑体" w:eastAsia="黑体"/>
          <w:color w:val="000000" w:themeColor="text1"/>
          <w:sz w:val="28"/>
          <w:highlight w:val="none"/>
          <w:lang w:val="en-US" w:eastAsia="zh-CN"/>
          <w14:textFill>
            <w14:solidFill>
              <w14:schemeClr w14:val="tx1"/>
            </w14:solidFill>
          </w14:textFill>
        </w:rPr>
      </w:pPr>
      <w:r/>
      <w:bookmarkStart w:id="27" w:name="七、法定代表人授权委托书"/>
      <w:r/>
      <w:bookmarkEnd w:id="27"/>
      <w:r>
        <w:rPr>
          <w:rFonts w:hint="eastAsia" w:ascii="黑体" w:eastAsia="黑体"/>
          <w:color w:val="000000" w:themeColor="text1"/>
          <w:sz w:val="28"/>
          <w:highlight w:val="none"/>
          <w:lang w:val="en-US" w:eastAsia="zh-CN"/>
          <w14:textFill>
            <w14:solidFill>
              <w14:schemeClr w14:val="tx1"/>
            </w14:solidFill>
          </w14:textFill>
        </w:rPr>
        <w:t xml:space="preserve">附件1：</w:t>
      </w:r>
      <w:r/>
    </w:p>
    <w:p>
      <w:pPr>
        <w:ind w:left="3269"/>
        <w:spacing w:before="240"/>
        <w:rPr>
          <w:rFonts w:ascii="黑体" w:eastAsia="黑体"/>
          <w:color w:val="000000" w:themeColor="text1"/>
          <w:sz w:val="28"/>
          <w:highlight w:val="none"/>
          <w14:textFill>
            <w14:solidFill>
              <w14:schemeClr w14:val="tx1"/>
            </w14:solidFill>
          </w14:textFill>
        </w:rPr>
      </w:pPr>
      <w:r>
        <w:rPr>
          <w:rFonts w:hint="eastAsia" w:ascii="黑体" w:eastAsia="黑体"/>
          <w:color w:val="000000" w:themeColor="text1"/>
          <w:sz w:val="28"/>
          <w:highlight w:val="none"/>
          <w:lang w:val="en-US" w:eastAsia="zh-CN"/>
          <w14:textFill>
            <w14:solidFill>
              <w14:schemeClr w14:val="tx1"/>
            </w14:solidFill>
          </w14:textFill>
        </w:rPr>
        <w:t xml:space="preserve">（一）</w:t>
      </w:r>
      <w:r>
        <w:rPr>
          <w:rFonts w:hint="eastAsia" w:ascii="黑体" w:eastAsia="黑体"/>
          <w:color w:val="000000" w:themeColor="text1"/>
          <w:sz w:val="28"/>
          <w:highlight w:val="none"/>
          <w14:textFill>
            <w14:solidFill>
              <w14:schemeClr w14:val="tx1"/>
            </w14:solidFill>
          </w14:textFill>
        </w:rPr>
        <w:t xml:space="preserve">法定代表人授权委托书</w:t>
      </w:r>
      <w:r/>
    </w:p>
    <w:p>
      <w:pPr>
        <w:pStyle w:val="950"/>
        <w:jc w:val="center"/>
        <w:spacing w:before="16"/>
        <w:rPr>
          <w:rFonts w:ascii="Microsoft JhengHei"/>
          <w:b/>
          <w:color w:val="000000" w:themeColor="text1"/>
          <w:sz w:val="23"/>
          <w:highlight w:val="none"/>
          <w14:textFill>
            <w14:solidFill>
              <w14:schemeClr w14:val="tx1"/>
            </w14:solidFill>
          </w14:textFill>
        </w:rPr>
      </w:pPr>
      <w:r>
        <w:rPr>
          <w:rFonts w:hint="eastAsia" w:ascii="仿宋_GB2312" w:eastAsia="仿宋_GB2312"/>
          <w:b/>
          <w:bCs/>
          <w:color w:val="000000" w:themeColor="text1"/>
          <w:highlight w:val="none"/>
          <w14:textFill>
            <w14:solidFill>
              <w14:schemeClr w14:val="tx1"/>
            </w14:solidFill>
          </w14:textFill>
        </w:rPr>
        <w:t xml:space="preserve">（若法定代表人亲自参加磋商的，请提供《法定代表人亲自磋商声明》）</w:t>
      </w:r>
      <w:r/>
    </w:p>
    <w:p>
      <w:pPr>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r>
      <w:r/>
    </w:p>
    <w:p>
      <w:pPr>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sz w:val="24"/>
          <w:szCs w:val="24"/>
          <w:highlight w:val="none"/>
          <w:u w:val="single"/>
          <w:lang w:eastAsia="zh-CN"/>
          <w14:textFill>
            <w14:solidFill>
              <w14:schemeClr w14:val="tx1"/>
            </w14:solidFill>
          </w14:textFill>
        </w:rPr>
        <w:t xml:space="preserve">江苏省苏辰建设投资顾问有限公司</w:t>
      </w:r>
      <w:r>
        <w:rPr>
          <w:color w:val="000000" w:themeColor="text1"/>
          <w:highlight w:val="none"/>
          <w14:textFill>
            <w14:solidFill>
              <w14:schemeClr w14:val="tx1"/>
            </w14:solidFill>
          </w14:textFill>
        </w:rPr>
        <w:t xml:space="preserve">：</w:t>
      </w:r>
      <w:r/>
    </w:p>
    <w:p>
      <w:pPr>
        <w:pStyle w:val="950"/>
        <w:ind w:left="360" w:right="402" w:firstLine="480"/>
        <w:jc w:val="both"/>
        <w:spacing w:before="91" w:line="312" w:lineRule="auto"/>
        <w:tabs>
          <w:tab w:val="left" w:pos="2040" w:leader="none"/>
          <w:tab w:val="left" w:pos="6402" w:leader="none"/>
          <w:tab w:val="left" w:pos="8161" w:leader="none"/>
          <w:tab w:val="left" w:pos="9536" w:leader="none"/>
        </w:tabs>
        <w:rPr>
          <w:color w:val="000000" w:themeColor="text1"/>
          <w:highlight w:val="none"/>
          <w14:textFill>
            <w14:solidFill>
              <w14:schemeClr w14:val="tx1"/>
            </w14:solidFill>
          </w14:textFill>
        </w:rPr>
      </w:pPr>
      <w:r>
        <w:rPr>
          <w:rFonts w:ascii="Times New Roman" w:eastAsia="Times New Roman"/>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系中华人民共和国合法企业</w:t>
      </w:r>
      <w:r>
        <w:rPr>
          <w:color w:val="000000" w:themeColor="text1"/>
          <w:spacing w:val="-16"/>
          <w:highlight w:val="none"/>
          <w14:textFill>
            <w14:solidFill>
              <w14:schemeClr w14:val="tx1"/>
            </w14:solidFill>
          </w14:textFill>
        </w:rPr>
        <w:t xml:space="preserve">。</w:t>
      </w:r>
      <w:r>
        <w:rPr>
          <w:color w:val="000000" w:themeColor="text1"/>
          <w:spacing w:val="-1"/>
          <w:highlight w:val="none"/>
          <w14:textFill>
            <w14:solidFill>
              <w14:schemeClr w14:val="tx1"/>
            </w14:solidFill>
          </w14:textFill>
        </w:rPr>
        <w:t xml:space="preserve">法</w:t>
      </w:r>
      <w:r>
        <w:rPr>
          <w:color w:val="000000" w:themeColor="text1"/>
          <w:highlight w:val="none"/>
          <w14:textFill>
            <w14:solidFill>
              <w14:schemeClr w14:val="tx1"/>
            </w14:solidFill>
          </w14:textFill>
        </w:rPr>
        <w:t xml:space="preserve">定地址：</w:t>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特授权</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代表我公</w:t>
      </w:r>
      <w:r>
        <w:rPr>
          <w:color w:val="000000" w:themeColor="text1"/>
          <w:spacing w:val="-60"/>
          <w:highlight w:val="none"/>
          <w14:textFill>
            <w14:solidFill>
              <w14:schemeClr w14:val="tx1"/>
            </w14:solidFill>
          </w14:textFill>
        </w:rPr>
        <w:t xml:space="preserve">司</w:t>
      </w:r>
      <w:r>
        <w:rPr>
          <w:color w:val="000000" w:themeColor="text1"/>
          <w:highlight w:val="none"/>
          <w14:textFill>
            <w14:solidFill>
              <w14:schemeClr w14:val="tx1"/>
            </w14:solidFill>
          </w14:textFill>
        </w:rPr>
        <w:t xml:space="preserve">（单位</w:t>
      </w:r>
      <w:r>
        <w:rPr>
          <w:color w:val="000000" w:themeColor="text1"/>
          <w:spacing w:val="-60"/>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全权办理针对</w:t>
      </w:r>
      <w:r>
        <w:rPr>
          <w:color w:val="000000" w:themeColor="text1"/>
          <w:highlight w:val="none"/>
          <w:u w:val="single"/>
          <w14:textFill>
            <w14:solidFill>
              <w14:schemeClr w14:val="tx1"/>
            </w14:solidFill>
          </w14:textFill>
        </w:rPr>
        <w:tab/>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项</w:t>
      </w:r>
      <w:r>
        <w:rPr>
          <w:color w:val="000000" w:themeColor="text1"/>
          <w:spacing w:val="-60"/>
          <w:highlight w:val="none"/>
          <w14:textFill>
            <w14:solidFill>
              <w14:schemeClr w14:val="tx1"/>
            </w14:solidFill>
          </w14:textFill>
        </w:rPr>
        <w:t xml:space="preserve">目</w:t>
      </w:r>
      <w:r>
        <w:rPr>
          <w:color w:val="000000" w:themeColor="text1"/>
          <w:highlight w:val="none"/>
          <w14:textFill>
            <w14:solidFill>
              <w14:schemeClr w14:val="tx1"/>
            </w14:solidFill>
          </w14:textFill>
        </w:rPr>
        <w:t xml:space="preserve">（项</w:t>
      </w:r>
      <w:r/>
    </w:p>
    <w:p>
      <w:pPr>
        <w:pStyle w:val="950"/>
        <w:ind w:left="360" w:right="404"/>
        <w:spacing w:before="1" w:line="314" w:lineRule="auto"/>
        <w:tabs>
          <w:tab w:val="left" w:pos="3022"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目编号：</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）的竞争性磋商、参与评审、签约等具体工作，并签署全部</w:t>
      </w:r>
      <w:r>
        <w:rPr>
          <w:color w:val="000000" w:themeColor="text1"/>
          <w:spacing w:val="-14"/>
          <w:highlight w:val="none"/>
          <w14:textFill>
            <w14:solidFill>
              <w14:schemeClr w14:val="tx1"/>
            </w14:solidFill>
          </w14:textFill>
        </w:rPr>
        <w:t xml:space="preserve">有</w:t>
      </w:r>
      <w:r>
        <w:rPr>
          <w:color w:val="000000" w:themeColor="text1"/>
          <w:highlight w:val="none"/>
          <w14:textFill>
            <w14:solidFill>
              <w14:schemeClr w14:val="tx1"/>
            </w14:solidFill>
          </w14:textFill>
        </w:rPr>
        <w:t xml:space="preserve">关的文件、协议及合同。</w:t>
      </w:r>
      <w:r/>
    </w:p>
    <w:p>
      <w:pPr>
        <w:pStyle w:val="950"/>
        <w:ind w:left="840"/>
        <w:spacing w:line="304"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我公司（单位）对授权委托人的签名负全部责任。</w:t>
      </w:r>
      <w:r/>
    </w:p>
    <w:p>
      <w:pPr>
        <w:pStyle w:val="950"/>
        <w:ind w:left="360" w:right="407" w:firstLine="480"/>
        <w:spacing w:before="91" w:line="312"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在撤销授权的书面通知送达你处以前，本授权书一直有效，授权委托人签署的所有文件（在授权书有效期内签署的）不因授权的撤销而失效。授权委托人无转委托权。</w:t>
      </w:r>
      <w:r/>
    </w:p>
    <w:p>
      <w:pPr>
        <w:pStyle w:val="950"/>
        <w:ind w:left="840"/>
        <w:spacing w:before="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授权委托人情况：</w:t>
      </w:r>
      <w:r/>
    </w:p>
    <w:p>
      <w:pPr>
        <w:pStyle w:val="950"/>
        <w:ind w:left="840" w:right="1487"/>
        <w:jc w:val="both"/>
        <w:spacing w:before="91" w:line="312" w:lineRule="auto"/>
        <w:tabs>
          <w:tab w:val="left" w:pos="3000" w:leader="none"/>
          <w:tab w:val="left" w:pos="4440" w:leader="none"/>
          <w:tab w:val="left" w:pos="4560" w:leader="none"/>
          <w:tab w:val="left" w:pos="5161" w:leader="none"/>
          <w:tab w:val="left" w:pos="7320" w:leader="none"/>
          <w:tab w:val="left" w:pos="8456" w:leader="none"/>
        </w:tabs>
        <w:rPr>
          <w:rFonts w:ascii="Times New Roman" w:eastAsiaTheme="minorEastAsia"/>
          <w:color w:val="000000" w:themeColor="text1"/>
          <w:highlight w:val="none"/>
          <w:u w:val="single"/>
          <w:lang w:val="en-US"/>
          <w14:textFill>
            <w14:solidFill>
              <w14:schemeClr w14:val="tx1"/>
            </w14:solidFill>
          </w14:textFill>
        </w:rPr>
      </w:pPr>
      <w:r>
        <w:rPr>
          <w:color w:val="000000" w:themeColor="text1"/>
          <w:highlight w:val="none"/>
          <w14:textFill>
            <w14:solidFill>
              <w14:schemeClr w14:val="tx1"/>
            </w14:solidFill>
          </w14:textFill>
        </w:rPr>
        <w:t xml:space="preserve">姓名：</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性别：</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年龄：</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职务：</w:t>
      </w:r>
      <w:r>
        <w:rPr>
          <w:rFonts w:ascii="Times New Roman" w:eastAsia="Times New Roman"/>
          <w:color w:val="000000" w:themeColor="text1"/>
          <w:highlight w:val="none"/>
          <w:u w:val="single"/>
          <w14:textFill>
            <w14:solidFill>
              <w14:schemeClr w14:val="tx1"/>
            </w14:solidFill>
          </w14:textFill>
        </w:rPr>
        <w:tab/>
      </w:r>
      <w:r/>
    </w:p>
    <w:p>
      <w:pPr>
        <w:pStyle w:val="950"/>
        <w:ind w:left="840" w:right="1487"/>
        <w:jc w:val="both"/>
        <w:spacing w:before="91" w:line="312" w:lineRule="auto"/>
        <w:tabs>
          <w:tab w:val="left" w:pos="3000" w:leader="none"/>
          <w:tab w:val="left" w:pos="4440" w:leader="none"/>
          <w:tab w:val="left" w:pos="4560" w:leader="none"/>
          <w:tab w:val="left" w:pos="5161" w:leader="none"/>
          <w:tab w:val="left" w:pos="6121" w:leader="none"/>
          <w:tab w:val="left" w:pos="8456" w:leader="none"/>
        </w:tabs>
        <w:rPr>
          <w:rFonts w:ascii="Times New Roman" w:eastAsia="Times New Roman"/>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 xml:space="preserve">身份证号码：</w:t>
      </w:r>
      <w:r>
        <w:rPr>
          <w:color w:val="000000" w:themeColor="text1"/>
          <w:highlight w:val="none"/>
          <w:u w:val="single"/>
          <w14:textFill>
            <w14:solidFill>
              <w14:schemeClr w14:val="tx1"/>
            </w14:solidFill>
          </w14:textFill>
        </w:rPr>
        <w:tab/>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电话</w:t>
      </w:r>
      <w:r>
        <w:rPr>
          <w:rFonts w:hint="eastAsia"/>
          <w:color w:val="000000" w:themeColor="text1"/>
          <w:highlight w:val="none"/>
          <w14:textFill>
            <w14:solidFill>
              <w14:schemeClr w14:val="tx1"/>
            </w14:solidFill>
          </w14:textFill>
        </w:rPr>
        <w:t xml:space="preserve">：</w:t>
      </w:r>
      <w:r>
        <w:rPr>
          <w:rFonts w:ascii="Times New Roman" w:eastAsia="Times New Roman"/>
          <w:color w:val="000000" w:themeColor="text1"/>
          <w:highlight w:val="none"/>
          <w:u w:val="single"/>
          <w14:textFill>
            <w14:solidFill>
              <w14:schemeClr w14:val="tx1"/>
            </w14:solidFill>
          </w14:textFill>
        </w:rPr>
        <w:tab/>
      </w:r>
      <w:r>
        <w:rPr>
          <w:color w:val="000000" w:themeColor="text1"/>
          <w:highlight w:val="none"/>
          <w:u w:val="single"/>
          <w14:textFill>
            <w14:solidFill>
              <w14:schemeClr w14:val="tx1"/>
            </w14:solidFill>
          </w14:textFill>
        </w:rPr>
        <w:tab/>
      </w:r>
      <w:r>
        <w:rPr>
          <w:color w:val="000000" w:themeColor="text1"/>
          <w:highlight w:val="none"/>
          <w:u w:val="single"/>
          <w14:textFill>
            <w14:solidFill>
              <w14:schemeClr w14:val="tx1"/>
            </w14:solidFill>
          </w14:textFill>
        </w:rPr>
        <w:tab/>
      </w:r>
      <w:r/>
    </w:p>
    <w:p>
      <w:pPr>
        <w:pStyle w:val="950"/>
        <w:ind w:left="840" w:right="1487"/>
        <w:jc w:val="both"/>
        <w:spacing w:before="91" w:line="312" w:lineRule="auto"/>
        <w:tabs>
          <w:tab w:val="left" w:pos="3000" w:leader="none"/>
          <w:tab w:val="left" w:pos="4440" w:leader="none"/>
          <w:tab w:val="left" w:pos="4560" w:leader="none"/>
          <w:tab w:val="left" w:pos="5161" w:leader="none"/>
          <w:tab w:val="left" w:pos="6121" w:leader="none"/>
          <w:tab w:val="left" w:pos="8456" w:leader="none"/>
        </w:tabs>
        <w:rPr>
          <w:rFonts w:ascii="Times New Roman" w:eastAsia="Times New Roman"/>
          <w:color w:val="000000" w:themeColor="text1"/>
          <w:highlight w:val="none"/>
          <w:u w:val="single"/>
          <w14:textFill>
            <w14:solidFill>
              <w14:schemeClr w14:val="tx1"/>
            </w14:solidFill>
          </w14:textFill>
        </w:rPr>
      </w:pPr>
      <w:r>
        <w:rPr>
          <w:color w:val="000000" w:themeColor="text1"/>
          <w:spacing w:val="-1"/>
          <w:highlight w:val="none"/>
          <w14:textFill>
            <w14:solidFill>
              <w14:schemeClr w14:val="tx1"/>
            </w14:solidFill>
          </w14:textFill>
        </w:rPr>
        <w:t xml:space="preserve">通</w:t>
      </w:r>
      <w:r>
        <w:rPr>
          <w:color w:val="000000" w:themeColor="text1"/>
          <w:highlight w:val="none"/>
          <w14:textFill>
            <w14:solidFill>
              <w14:schemeClr w14:val="tx1"/>
            </w14:solidFill>
          </w14:textFill>
        </w:rPr>
        <w:t xml:space="preserve">讯地址：</w:t>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ab/>
      </w:r>
      <w:r/>
    </w:p>
    <w:p>
      <w:pPr>
        <w:pStyle w:val="950"/>
        <w:ind w:left="840" w:right="1487"/>
        <w:jc w:val="both"/>
        <w:spacing w:before="91" w:line="312" w:lineRule="auto"/>
        <w:tabs>
          <w:tab w:val="left" w:pos="3000" w:leader="none"/>
          <w:tab w:val="left" w:pos="4440" w:leader="none"/>
          <w:tab w:val="left" w:pos="4560" w:leader="none"/>
          <w:tab w:val="left" w:pos="5161" w:leader="none"/>
          <w:tab w:val="left" w:pos="6121" w:leader="none"/>
          <w:tab w:val="left" w:pos="8456" w:leader="none"/>
        </w:tabs>
        <w:rPr>
          <w:rFonts w:ascii="Times New Roman" w:eastAsia="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授权委托人签名：</w:t>
      </w:r>
      <w:r>
        <w:rPr>
          <w:color w:val="000000" w:themeColor="text1"/>
          <w:highlight w:val="none"/>
          <w:u w:val="single"/>
          <w14:textFill>
            <w14:solidFill>
              <w14:schemeClr w14:val="tx1"/>
            </w14:solidFill>
          </w14:textFill>
        </w:rPr>
        <w:tab/>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单位名称（公章）：</w:t>
      </w:r>
      <w:r>
        <w:rPr>
          <w:rFonts w:ascii="Times New Roman" w:eastAsia="Times New Roman"/>
          <w:color w:val="000000" w:themeColor="text1"/>
          <w:highlight w:val="none"/>
          <w:u w:val="single"/>
          <w14:textFill>
            <w14:solidFill>
              <w14:schemeClr w14:val="tx1"/>
            </w14:solidFill>
          </w14:textFill>
        </w:rPr>
        <w:tab/>
      </w:r>
      <w:r/>
    </w:p>
    <w:p>
      <w:pPr>
        <w:pStyle w:val="950"/>
        <w:ind w:left="3361"/>
        <w:spacing w:before="2"/>
        <w:tabs>
          <w:tab w:val="left" w:pos="8456" w:leader="none"/>
        </w:tabs>
        <w:rPr>
          <w:rFonts w:ascii="Times New Roman" w:eastAsia="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法定代表人（签名或盖章）：</w:t>
      </w:r>
      <w:r>
        <w:rPr>
          <w:rFonts w:ascii="Times New Roman" w:eastAsia="Times New Roman"/>
          <w:color w:val="000000" w:themeColor="text1"/>
          <w:highlight w:val="none"/>
          <w:u w:val="single"/>
          <w14:textFill>
            <w14:solidFill>
              <w14:schemeClr w14:val="tx1"/>
            </w14:solidFill>
          </w14:textFill>
        </w:rPr>
        <w:tab/>
      </w:r>
      <w:r/>
    </w:p>
    <w:p>
      <w:pPr>
        <w:pStyle w:val="950"/>
        <w:rPr>
          <w:rFonts w:ascii="Times New Roman"/>
          <w:color w:val="000000" w:themeColor="text1"/>
          <w:sz w:val="20"/>
          <w:highlight w:val="none"/>
          <w14:textFill>
            <w14:solidFill>
              <w14:schemeClr w14:val="tx1"/>
            </w14:solidFill>
          </w14:textFill>
        </w:rPr>
      </w:pPr>
      <w:r>
        <w:rPr>
          <w:rFonts w:ascii="Times New Roman"/>
          <w:color w:val="000000" w:themeColor="text1"/>
          <w:sz w:val="20"/>
          <w:highlight w:val="none"/>
          <w14:textFill>
            <w14:solidFill>
              <w14:schemeClr w14:val="tx1"/>
            </w14:solidFill>
          </w14:textFill>
        </w:rPr>
      </w:r>
      <w:r/>
    </w:p>
    <w:p>
      <w:pPr>
        <w:pStyle w:val="950"/>
        <w:rPr>
          <w:rFonts w:ascii="Times New Roman"/>
          <w:color w:val="000000" w:themeColor="text1"/>
          <w:sz w:val="17"/>
          <w:highlight w:val="none"/>
          <w14:textFill>
            <w14:solidFill>
              <w14:schemeClr w14:val="tx1"/>
            </w14:solidFill>
          </w14:textFill>
        </w:rPr>
      </w:pPr>
      <w:r>
        <w:rPr>
          <w:rFonts w:ascii="Times New Roman"/>
          <w:color w:val="000000" w:themeColor="text1"/>
          <w:sz w:val="17"/>
          <w:highlight w:val="none"/>
          <w14:textFill>
            <w14:solidFill>
              <w14:schemeClr w14:val="tx1"/>
            </w14:solidFill>
          </w14:textFill>
        </w:rPr>
      </w:r>
      <w:r/>
    </w:p>
    <w:p>
      <w:pPr>
        <w:pStyle w:val="950"/>
        <w:rPr>
          <w:b/>
          <w:color w:val="000000" w:themeColor="text1"/>
          <w:sz w:val="20"/>
          <w:highlight w:val="none"/>
          <w14:textFill>
            <w14:solidFill>
              <w14:schemeClr w14:val="tx1"/>
            </w14:solidFill>
          </w14:textFill>
        </w:rPr>
      </w:pPr>
      <w:r>
        <w:rPr>
          <w:b/>
          <w:color w:val="000000" w:themeColor="text1"/>
          <w:sz w:val="20"/>
          <w:highlight w:val="none"/>
          <w14:textFill>
            <w14:solidFill>
              <w14:schemeClr w14:val="tx1"/>
            </w14:solidFill>
          </w14:textFill>
        </w:rPr>
      </w:r>
      <w:r/>
    </w:p>
    <w:p>
      <w:pPr>
        <w:pStyle w:val="1125"/>
        <w:jc w:val="center"/>
        <w:rPr>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【授权委托人必须提供本单位近3个月中任意1个月份&lt;不含磋商当月&gt;）为其缴纳社保的证明扫描件】</w:t>
      </w:r>
      <w:r/>
    </w:p>
    <w:p>
      <w:pPr>
        <w:pStyle w:val="950"/>
        <w:rPr>
          <w:b/>
          <w:color w:val="000000" w:themeColor="text1"/>
          <w:sz w:val="20"/>
          <w:highlight w:val="none"/>
          <w14:textFill>
            <w14:solidFill>
              <w14:schemeClr w14:val="tx1"/>
            </w14:solidFill>
          </w14:textFill>
        </w:rPr>
      </w:pPr>
      <w:r>
        <w:rPr>
          <w:b/>
          <w:color w:val="000000" w:themeColor="text1"/>
          <w:sz w:val="20"/>
          <w:highlight w:val="none"/>
          <w14:textFill>
            <w14:solidFill>
              <w14:schemeClr w14:val="tx1"/>
            </w14:solidFill>
          </w14:textFill>
        </w:rPr>
      </w:r>
      <w:r/>
    </w:p>
    <w:p>
      <w:pPr>
        <w:pStyle w:val="950"/>
        <w:spacing w:before="5"/>
        <w:rPr>
          <w:b/>
          <w:color w:val="000000" w:themeColor="text1"/>
          <w:sz w:val="21"/>
          <w:highlight w:val="none"/>
          <w14:textFill>
            <w14:solidFill>
              <w14:schemeClr w14:val="tx1"/>
            </w14:solidFill>
          </w14:textFill>
        </w:rPr>
      </w:pPr>
      <w:r>
        <w:rPr>
          <w:b/>
          <w:color w:val="000000" w:themeColor="text1"/>
          <w:sz w:val="21"/>
          <w:highlight w:val="none"/>
          <w14:textFill>
            <w14:solidFill>
              <w14:schemeClr w14:val="tx1"/>
            </w14:solidFill>
          </w14:textFill>
        </w:rPr>
      </w:r>
      <w:r/>
    </w:p>
    <w:tbl>
      <w:tblPr>
        <w:tblStyle w:val="883"/>
        <w:tblW w:w="0" w:type="auto"/>
        <w:tblInd w:w="6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42"/>
        <w:gridCol w:w="2844"/>
        <w:gridCol w:w="2842"/>
      </w:tblGrid>
      <w:tr>
        <w:trPr>
          <w:trHeight w:val="1680"/>
        </w:trPr>
        <w:tc>
          <w:tcPr>
            <w:tcW w:w="2842" w:type="dxa"/>
            <w:textDirection w:val="lrTb"/>
            <w:noWrap/>
          </w:tcPr>
          <w:p>
            <w:pPr>
              <w:pStyle w:val="1134"/>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pStyle w:val="1134"/>
              <w:ind w:left="1060" w:right="449" w:hanging="600"/>
              <w:spacing w:before="211" w:line="312"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法定代表人身份证复印件</w:t>
            </w:r>
            <w:r/>
          </w:p>
        </w:tc>
        <w:tc>
          <w:tcPr>
            <w:tcBorders>
              <w:top w:val="none" w:color="000000" w:sz="4" w:space="0"/>
              <w:bottom w:val="none" w:color="000000" w:sz="4" w:space="0"/>
            </w:tcBorders>
            <w:tcW w:w="2844" w:type="dxa"/>
            <w:textDirection w:val="lrTb"/>
            <w:noWrap/>
          </w:tcPr>
          <w:p>
            <w:pPr>
              <w:pStyle w:val="1134"/>
              <w:rPr>
                <w:rFonts w:ascii="Times New Roman"/>
                <w:color w:val="000000" w:themeColor="text1"/>
                <w:highlight w:val="none"/>
                <w14:textFill>
                  <w14:solidFill>
                    <w14:schemeClr w14:val="tx1"/>
                  </w14:solidFill>
                </w14:textFill>
              </w:rPr>
            </w:pPr>
            <w:r>
              <w:rPr>
                <w:rFonts w:ascii="Times New Roman"/>
                <w:color w:val="000000" w:themeColor="text1"/>
                <w:highlight w:val="none"/>
                <w14:textFill>
                  <w14:solidFill>
                    <w14:schemeClr w14:val="tx1"/>
                  </w14:solidFill>
                </w14:textFill>
              </w:rPr>
            </w:r>
            <w:r/>
          </w:p>
        </w:tc>
        <w:tc>
          <w:tcPr>
            <w:tcW w:w="2842" w:type="dxa"/>
            <w:textDirection w:val="lrTb"/>
            <w:noWrap/>
          </w:tcPr>
          <w:p>
            <w:pPr>
              <w:pStyle w:val="1134"/>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pStyle w:val="1134"/>
              <w:ind w:left="1059" w:right="451" w:hanging="601"/>
              <w:spacing w:before="211" w:line="312"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授权委托人身份证复印件</w:t>
            </w:r>
            <w:r/>
          </w:p>
        </w:tc>
      </w:tr>
    </w:tbl>
    <w:p>
      <w:pPr>
        <w:spacing w:line="312" w:lineRule="auto"/>
        <w:rPr>
          <w:color w:val="000000" w:themeColor="text1"/>
          <w:sz w:val="24"/>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color w:val="000000" w:themeColor="text1"/>
          <w:sz w:val="24"/>
          <w:highlight w:val="none"/>
          <w14:textFill>
            <w14:solidFill>
              <w14:schemeClr w14:val="tx1"/>
            </w14:solidFill>
          </w14:textFill>
        </w:rPr>
      </w:r>
      <w:r/>
    </w:p>
    <w:p>
      <w:pPr>
        <w:pStyle w:val="930"/>
        <w:jc w:val="center"/>
        <w:spacing w:line="400" w:lineRule="exact"/>
        <w:rPr>
          <w:rFonts w:hAnsi="宋体"/>
          <w:color w:val="000000" w:themeColor="text1"/>
          <w:highlight w:val="none"/>
          <w14:textFill>
            <w14:solidFill>
              <w14:schemeClr w14:val="tx1"/>
            </w14:solidFill>
          </w14:textFill>
        </w:rPr>
      </w:pPr>
      <w:r/>
      <w:bookmarkStart w:id="28" w:name="八、关于资格的声明函"/>
      <w:r/>
      <w:bookmarkEnd w:id="28"/>
      <w:r>
        <w:rPr>
          <w:rFonts w:hint="eastAsia" w:hAnsi="宋体"/>
          <w:color w:val="000000" w:themeColor="text1"/>
          <w:highlight w:val="none"/>
          <w14:textFill>
            <w14:solidFill>
              <w14:schemeClr w14:val="tx1"/>
            </w14:solidFill>
          </w14:textFill>
        </w:rPr>
        <w:t xml:space="preserve">法定代表人亲自磋商声明</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5"/>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b/>
          <w:bCs/>
          <w:color w:val="000000" w:themeColor="text1"/>
          <w:sz w:val="24"/>
          <w:highlight w:val="none"/>
          <w14:textFill>
            <w14:solidFill>
              <w14:schemeClr w14:val="tx1"/>
            </w14:solidFill>
          </w14:textFill>
        </w:rPr>
      </w:pPr>
      <w:r>
        <w:rPr>
          <w:rFonts w:hint="eastAsia"/>
          <w:b/>
          <w:bCs/>
          <w:color w:val="000000" w:themeColor="text1"/>
          <w:sz w:val="24"/>
          <w:highlight w:val="none"/>
          <w:lang w:eastAsia="zh-CN"/>
          <w14:textFill>
            <w14:solidFill>
              <w14:schemeClr w14:val="tx1"/>
            </w14:solidFill>
          </w14:textFill>
        </w:rPr>
        <w:t xml:space="preserve">江苏省苏辰建设投资顾问有限公司</w:t>
      </w:r>
      <w:r>
        <w:rPr>
          <w:rFonts w:hint="eastAsia"/>
          <w:b/>
          <w:bCs/>
          <w:color w:val="000000" w:themeColor="text1"/>
          <w:sz w:val="24"/>
          <w:highlight w:val="none"/>
          <w14:textFill>
            <w14:solidFill>
              <w14:schemeClr w14:val="tx1"/>
            </w14:solidFill>
          </w14:textFill>
        </w:rPr>
        <w:t xml:space="preserve">：</w:t>
      </w:r>
      <w:r/>
    </w:p>
    <w:p>
      <w:pPr>
        <w:ind w:firstLine="480"/>
        <w:spacing w:line="400" w:lineRule="exact"/>
        <w:rPr>
          <w:bCs/>
          <w:color w:val="000000" w:themeColor="text1"/>
          <w:sz w:val="24"/>
          <w:highlight w:val="none"/>
          <w:u w:val="single"/>
          <w14:textFill>
            <w14:solidFill>
              <w14:schemeClr w14:val="tx1"/>
            </w14:solidFill>
          </w14:textFill>
        </w:rPr>
      </w:pP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14:textFill>
            <w14:solidFill>
              <w14:schemeClr w14:val="tx1"/>
            </w14:solidFill>
          </w14:textFill>
        </w:rPr>
        <w:t xml:space="preserve">系中华人民共和国合法企业。法定地址：</w:t>
      </w:r>
      <w:r>
        <w:rPr>
          <w:rFonts w:hint="eastAsia"/>
          <w:bCs/>
          <w:color w:val="000000" w:themeColor="text1"/>
          <w:sz w:val="24"/>
          <w:highlight w:val="none"/>
          <w:u w:val="single"/>
          <w14:textFill>
            <w14:solidFill>
              <w14:schemeClr w14:val="tx1"/>
            </w14:solidFill>
          </w14:textFill>
        </w:rPr>
        <w:t xml:space="preserve">　　　　　　　　　　　　　　　　　　　　　　　　　　　　　　　　　</w:t>
      </w:r>
      <w:r/>
    </w:p>
    <w:p>
      <w:pPr>
        <w:ind w:firstLine="480"/>
        <w:spacing w:line="400" w:lineRule="exact"/>
        <w:rPr>
          <w:bCs/>
          <w:color w:val="000000" w:themeColor="text1"/>
          <w:sz w:val="24"/>
          <w:highlight w:val="none"/>
          <w14:textFill>
            <w14:solidFill>
              <w14:schemeClr w14:val="tx1"/>
            </w14:solidFill>
          </w14:textFill>
        </w:rPr>
      </w:pP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14:textFill>
            <w14:solidFill>
              <w14:schemeClr w14:val="tx1"/>
            </w14:solidFill>
          </w14:textFill>
        </w:rPr>
        <w:t xml:space="preserve">项目（项目编号：</w:t>
      </w:r>
      <w:r>
        <w:rPr>
          <w:rFonts w:hint="eastAsia"/>
          <w:bCs/>
          <w:color w:val="000000" w:themeColor="text1"/>
          <w:sz w:val="24"/>
          <w:highlight w:val="none"/>
          <w:u w:val="single"/>
          <w14:textFill>
            <w14:solidFill>
              <w14:schemeClr w14:val="tx1"/>
            </w14:solidFill>
          </w14:textFill>
        </w:rPr>
        <w:t xml:space="preserve">　　　　</w:t>
      </w:r>
      <w:r>
        <w:rPr>
          <w:rFonts w:hint="eastAsia"/>
          <w:bCs/>
          <w:color w:val="000000" w:themeColor="text1"/>
          <w:sz w:val="24"/>
          <w:highlight w:val="none"/>
          <w14:textFill>
            <w14:solidFill>
              <w14:schemeClr w14:val="tx1"/>
            </w14:solidFill>
          </w14:textFill>
        </w:rPr>
        <w:t xml:space="preserve">）由我单位法定代表人参加</w:t>
      </w:r>
      <w:r>
        <w:rPr>
          <w:rFonts w:hint="eastAsia"/>
          <w:bCs/>
          <w:color w:val="000000" w:themeColor="text1"/>
          <w:sz w:val="24"/>
          <w:highlight w:val="none"/>
          <w14:textFill>
            <w14:solidFill>
              <w14:schemeClr w14:val="tx1"/>
            </w14:solidFill>
          </w14:textFill>
        </w:rPr>
        <w:t xml:space="preserve">磋商、评审、签约等具体工作，并签署全部有关的文件、协议及合同。</w:t>
      </w:r>
      <w:r/>
    </w:p>
    <w:p>
      <w:pPr>
        <w:ind w:firstLine="480"/>
        <w:spacing w:line="400" w:lineRule="exact"/>
        <w:rPr>
          <w:bCs/>
          <w:color w:val="000000" w:themeColor="text1"/>
          <w:sz w:val="24"/>
          <w:highlight w:val="none"/>
          <w14:textFill>
            <w14:solidFill>
              <w14:schemeClr w14:val="tx1"/>
            </w14:solidFill>
          </w14:textFill>
        </w:rPr>
      </w:pPr>
      <w:r>
        <w:rPr>
          <w:bCs/>
          <w:color w:val="000000" w:themeColor="text1"/>
          <w:sz w:val="24"/>
          <w:highlight w:val="none"/>
          <w14:textFill>
            <w14:solidFill>
              <w14:schemeClr w14:val="tx1"/>
            </w14:solidFill>
          </w14:textFill>
        </w:rPr>
      </w:r>
      <w:r/>
    </w:p>
    <w:p>
      <w:pPr>
        <w:pStyle w:val="955"/>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40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法定代表人情况：</w:t>
      </w:r>
      <w:r/>
    </w:p>
    <w:p>
      <w:pPr>
        <w:ind w:firstLine="480"/>
        <w:spacing w:line="40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姓名：性别：年龄：</w:t>
      </w:r>
      <w:r/>
    </w:p>
    <w:p>
      <w:pPr>
        <w:ind w:firstLine="480"/>
        <w:spacing w:line="40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身份证号码：电话：</w:t>
      </w:r>
      <w:r/>
    </w:p>
    <w:p>
      <w:pPr>
        <w:ind w:firstLine="480"/>
        <w:spacing w:line="40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通讯地址：</w:t>
      </w:r>
      <w:r/>
    </w:p>
    <w:p>
      <w:pPr>
        <w:pStyle w:val="955"/>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5"/>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5"/>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5"/>
        <w:ind w:left="147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480" w:firstLine="3480"/>
        <w:spacing w:line="40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单位名称（盖章）：</w:t>
      </w:r>
      <w:r/>
    </w:p>
    <w:p>
      <w:pPr>
        <w:ind w:right="42"/>
        <w:jc w:val="center"/>
        <w:spacing w:before="240"/>
        <w:rPr>
          <w:rFonts w:ascii="黑体"/>
          <w:color w:val="000000" w:themeColor="text1"/>
          <w:sz w:val="28"/>
          <w:highlight w:val="none"/>
          <w:lang w:val="en-US"/>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法定代表人（签名或盖章）：</w:t>
      </w:r>
      <w:r/>
    </w:p>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spacing w:line="400" w:lineRule="exact"/>
        <w:rPr>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附：</w:t>
      </w:r>
      <w:r/>
    </w:p>
    <w:tbl>
      <w:tblPr>
        <w:tblStyle w:val="883"/>
        <w:tblpPr w:horzAnchor="page" w:tblpXSpec="center" w:vertAnchor="text" w:tblpY="351" w:leftFromText="180" w:topFromText="0" w:rightFromText="180" w:bottomFromText="0"/>
        <w:tblW w:w="28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tcPr>
          <w:p>
            <w:pPr>
              <w:jc w:val="center"/>
              <w:spacing w:line="40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法定代表人身份证</w:t>
            </w:r>
            <w:r/>
          </w:p>
          <w:p>
            <w:pPr>
              <w:jc w:val="center"/>
              <w:spacing w:line="40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扫描件</w:t>
            </w:r>
            <w:r/>
          </w:p>
        </w:tc>
      </w:tr>
    </w:tbl>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ind w:right="42"/>
        <w:jc w:val="center"/>
        <w:spacing w:before="240"/>
        <w:rPr>
          <w:rFonts w:ascii="黑体" w:eastAsia="黑体"/>
          <w:color w:val="000000" w:themeColor="text1"/>
          <w:sz w:val="28"/>
          <w:highlight w:val="none"/>
          <w:lang w:val="en-US"/>
          <w14:textFill>
            <w14:solidFill>
              <w14:schemeClr w14:val="tx1"/>
            </w14:solidFill>
          </w14:textFill>
        </w:rPr>
      </w:pPr>
      <w:r>
        <w:rPr>
          <w:rFonts w:ascii="黑体" w:eastAsia="黑体"/>
          <w:color w:val="000000" w:themeColor="text1"/>
          <w:sz w:val="28"/>
          <w:highlight w:val="none"/>
          <w:lang w:val="en-US"/>
          <w14:textFill>
            <w14:solidFill>
              <w14:schemeClr w14:val="tx1"/>
            </w14:solidFill>
          </w14:textFill>
        </w:rPr>
      </w:r>
      <w:r/>
    </w:p>
    <w:p>
      <w:pPr>
        <w:ind w:right="42"/>
        <w:jc w:val="both"/>
        <w:spacing w:before="240"/>
        <w:rPr>
          <w:rFonts w:hint="default" w:ascii="黑体" w:eastAsia="黑体"/>
          <w:sz w:val="28"/>
          <w:szCs w:val="28"/>
          <w:highlight w:val="none"/>
          <w:lang w:val="en-US" w:eastAsia="zh-CN"/>
          <w14:textFill>
            <w14:solidFill>
              <w14:schemeClr w14:val="tx1"/>
            </w14:solidFill>
          </w14:textFill>
        </w:rPr>
      </w:pPr>
      <w:r>
        <w:rPr>
          <w:rFonts w:hint="eastAsia" w:ascii="黑体" w:hAnsi="黑体" w:eastAsia="黑体"/>
          <w:bCs/>
          <w:color w:val="000000" w:themeColor="text1"/>
          <w:sz w:val="24"/>
          <w:highlight w:val="none"/>
          <w14:textFill>
            <w14:solidFill>
              <w14:schemeClr w14:val="tx1"/>
            </w14:solidFill>
          </w14:textFill>
        </w:rPr>
      </w:r>
      <w:r>
        <w:rPr>
          <w:rFonts w:hint="eastAsia" w:ascii="黑体" w:hAnsi="黑体" w:eastAsia="黑体"/>
          <w:bCs/>
          <w:color w:val="000000" w:themeColor="text1"/>
          <w:sz w:val="24"/>
          <w:highlight w:val="none"/>
          <w14:textFill>
            <w14:solidFill>
              <w14:schemeClr w14:val="tx1"/>
            </w14:solidFill>
          </w14:textFill>
        </w:rPr>
      </w:r>
    </w:p>
    <w:p>
      <w:pPr>
        <w:ind w:right="42"/>
        <w:jc w:val="both"/>
        <w:spacing w:before="240"/>
        <w:rPr>
          <w:rFonts w:hint="eastAsia" w:ascii="黑体" w:hAnsi="黑体" w:eastAsia="黑体"/>
          <w:sz w:val="24"/>
          <w:szCs w:val="24"/>
          <w:highlight w:val="none"/>
          <w14:textFill>
            <w14:solidFill>
              <w14:schemeClr w14:val="tx1"/>
            </w14:solidFill>
          </w14:textFill>
        </w:rPr>
      </w:pPr>
      <w:r>
        <w:rPr>
          <w:rFonts w:hint="eastAsia" w:ascii="黑体" w:eastAsia="黑体"/>
          <w:color w:val="000000" w:themeColor="text1"/>
          <w:sz w:val="28"/>
          <w:highlight w:val="none"/>
          <w:lang w:val="en-US" w:eastAsia="zh-CN"/>
          <w14:textFill>
            <w14:solidFill>
              <w14:schemeClr w14:val="tx1"/>
            </w14:solidFill>
          </w14:textFill>
        </w:rPr>
        <w:t xml:space="preserve">附件2：</w:t>
      </w:r>
      <w:r>
        <w:rPr>
          <w:rFonts w:hint="eastAsia" w:ascii="黑体" w:hAnsi="黑体" w:eastAsia="黑体"/>
          <w:bCs/>
          <w:color w:val="000000" w:themeColor="text1"/>
          <w:sz w:val="24"/>
          <w:highlight w:val="none"/>
          <w14:textFill>
            <w14:solidFill>
              <w14:schemeClr w14:val="tx1"/>
            </w14:solidFill>
          </w14:textFill>
        </w:rPr>
        <w:t xml:space="preserve">（</w:t>
      </w:r>
      <w:r>
        <w:rPr>
          <w:rFonts w:hint="eastAsia" w:ascii="黑体" w:hAnsi="黑体" w:eastAsia="黑体"/>
          <w:bCs/>
          <w:color w:val="000000" w:themeColor="text1"/>
          <w:sz w:val="24"/>
          <w:highlight w:val="none"/>
          <w:lang w:eastAsia="zh-CN"/>
          <w14:textFill>
            <w14:solidFill>
              <w14:schemeClr w14:val="tx1"/>
            </w14:solidFill>
          </w14:textFill>
        </w:rPr>
        <w:t xml:space="preserve">供应商</w:t>
      </w:r>
      <w:r>
        <w:rPr>
          <w:rFonts w:hint="eastAsia" w:ascii="黑体" w:hAnsi="黑体" w:eastAsia="黑体"/>
          <w:bCs/>
          <w:color w:val="000000" w:themeColor="text1"/>
          <w:sz w:val="24"/>
          <w:highlight w:val="none"/>
          <w14:textFill>
            <w14:solidFill>
              <w14:schemeClr w14:val="tx1"/>
            </w14:solidFill>
          </w14:textFill>
        </w:rPr>
        <w:t xml:space="preserve">）关于资格的声明函（格式）</w:t>
      </w:r>
      <w:r/>
    </w:p>
    <w:p>
      <w:pPr>
        <w:ind w:right="42"/>
        <w:jc w:val="center"/>
        <w:spacing w:before="240"/>
        <w:rPr>
          <w:rFonts w:ascii="黑体" w:eastAsia="黑体"/>
          <w:color w:val="000000" w:themeColor="text1"/>
          <w:sz w:val="28"/>
          <w:highlight w:val="none"/>
          <w14:textFill>
            <w14:solidFill>
              <w14:schemeClr w14:val="tx1"/>
            </w14:solidFill>
          </w14:textFill>
        </w:rPr>
      </w:pPr>
      <w:r>
        <w:rPr>
          <w:rFonts w:hint="eastAsia" w:ascii="黑体" w:eastAsia="黑体"/>
          <w:color w:val="000000" w:themeColor="text1"/>
          <w:sz w:val="28"/>
          <w:highlight w:val="none"/>
          <w:lang w:eastAsia="zh-CN"/>
          <w14:textFill>
            <w14:solidFill>
              <w14:schemeClr w14:val="tx1"/>
            </w14:solidFill>
          </w14:textFill>
        </w:rPr>
        <w:t xml:space="preserve">（</w:t>
      </w:r>
      <w:r>
        <w:rPr>
          <w:rFonts w:hint="eastAsia" w:ascii="黑体" w:eastAsia="黑体"/>
          <w:color w:val="000000" w:themeColor="text1"/>
          <w:sz w:val="28"/>
          <w:highlight w:val="none"/>
          <w:lang w:val="en-US" w:eastAsia="zh-CN"/>
          <w14:textFill>
            <w14:solidFill>
              <w14:schemeClr w14:val="tx1"/>
            </w14:solidFill>
          </w14:textFill>
        </w:rPr>
        <w:t xml:space="preserve">二</w:t>
      </w:r>
      <w:r>
        <w:rPr>
          <w:rFonts w:hint="eastAsia" w:ascii="黑体" w:eastAsia="黑体"/>
          <w:color w:val="000000" w:themeColor="text1"/>
          <w:sz w:val="28"/>
          <w:highlight w:val="none"/>
          <w:lang w:eastAsia="zh-CN"/>
          <w14:textFill>
            <w14:solidFill>
              <w14:schemeClr w14:val="tx1"/>
            </w14:solidFill>
          </w14:textFill>
        </w:rPr>
        <w:t xml:space="preserve">）</w:t>
      </w:r>
      <w:r>
        <w:rPr>
          <w:rFonts w:hint="eastAsia" w:ascii="黑体" w:eastAsia="黑体"/>
          <w:color w:val="000000" w:themeColor="text1"/>
          <w:sz w:val="28"/>
          <w:highlight w:val="none"/>
          <w14:textFill>
            <w14:solidFill>
              <w14:schemeClr w14:val="tx1"/>
            </w14:solidFill>
          </w14:textFill>
        </w:rPr>
        <w:t xml:space="preserve">关于资格的声明函</w:t>
      </w:r>
      <w:r/>
    </w:p>
    <w:p>
      <w:pPr>
        <w:pStyle w:val="950"/>
        <w:rPr>
          <w:rFonts w:ascii="黑体"/>
          <w:color w:val="000000" w:themeColor="text1"/>
          <w:sz w:val="20"/>
          <w:highlight w:val="none"/>
          <w14:textFill>
            <w14:solidFill>
              <w14:schemeClr w14:val="tx1"/>
            </w14:solidFill>
          </w14:textFill>
        </w:rPr>
      </w:pPr>
      <w:r>
        <w:rPr>
          <w:rFonts w:ascii="黑体"/>
          <w:color w:val="000000" w:themeColor="text1"/>
          <w:sz w:val="20"/>
          <w:highlight w:val="none"/>
          <w14:textFill>
            <w14:solidFill>
              <w14:schemeClr w14:val="tx1"/>
            </w14:solidFill>
          </w14:textFill>
        </w:rPr>
      </w:r>
      <w:r/>
    </w:p>
    <w:p>
      <w:pPr>
        <w:pStyle w:val="950"/>
        <w:spacing w:before="4"/>
        <w:rPr>
          <w:color w:val="000000" w:themeColor="text1"/>
          <w:sz w:val="31"/>
          <w:highlight w:val="none"/>
          <w14:textFill>
            <w14:solidFill>
              <w14:schemeClr w14:val="tx1"/>
            </w14:solidFill>
          </w14:textFill>
        </w:rPr>
      </w:pPr>
      <w:r>
        <w:rPr>
          <w:color w:val="000000" w:themeColor="text1"/>
          <w:sz w:val="3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sz w:val="24"/>
          <w:szCs w:val="24"/>
          <w:highlight w:val="none"/>
          <w:u w:val="single"/>
          <w:lang w:eastAsia="zh-CN"/>
          <w14:textFill>
            <w14:solidFill>
              <w14:schemeClr w14:val="tx1"/>
            </w14:solidFill>
          </w14:textFill>
        </w:rPr>
        <w:t xml:space="preserve">江苏省苏辰建设投资顾问有限公司</w:t>
      </w:r>
      <w:r>
        <w:rPr>
          <w:color w:val="000000" w:themeColor="text1"/>
          <w:highlight w:val="none"/>
          <w14:textFill>
            <w14:solidFill>
              <w14:schemeClr w14:val="tx1"/>
            </w14:solidFill>
          </w14:textFill>
        </w:rPr>
        <w:t xml:space="preserve">：</w:t>
      </w:r>
      <w:r/>
    </w:p>
    <w:p>
      <w:pPr>
        <w:pStyle w:val="95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r>
      <w:r/>
    </w:p>
    <w:p>
      <w:pPr>
        <w:ind w:left="60" w:right="85" w:firstLine="459"/>
        <w:spacing w:before="117" w:line="307" w:lineRule="auto"/>
        <w:rPr>
          <w:color w:val="000000" w:themeColor="text1"/>
          <w:sz w:val="24"/>
          <w:szCs w:val="24"/>
          <w:highlight w:val="none"/>
          <w14:textFill>
            <w14:solidFill>
              <w14:schemeClr w14:val="tx1"/>
            </w14:solidFill>
          </w14:textFill>
        </w:rPr>
      </w:pPr>
      <w:r>
        <w:rPr>
          <w:color w:val="000000" w:themeColor="text1"/>
          <w:spacing w:val="2"/>
          <w:sz w:val="24"/>
          <w:szCs w:val="24"/>
          <w:highlight w:val="none"/>
          <w14:textFill>
            <w14:solidFill>
              <w14:schemeClr w14:val="tx1"/>
            </w14:solidFill>
          </w14:textFill>
        </w:rPr>
        <w:t xml:space="preserve">按照《中华人民共和国政府采购</w:t>
      </w:r>
      <w:r>
        <w:rPr>
          <w:color w:val="000000" w:themeColor="text1"/>
          <w:spacing w:val="1"/>
          <w:sz w:val="24"/>
          <w:szCs w:val="24"/>
          <w:highlight w:val="none"/>
          <w14:textFill>
            <w14:solidFill>
              <w14:schemeClr w14:val="tx1"/>
            </w14:solidFill>
          </w14:textFill>
        </w:rPr>
        <w:t xml:space="preserve">法》第二十二条和采购文件的规定，我单位郑重声</w:t>
      </w:r>
      <w:r>
        <w:rPr>
          <w:color w:val="000000" w:themeColor="text1"/>
          <w:spacing w:val="-18"/>
          <w:sz w:val="24"/>
          <w:szCs w:val="24"/>
          <w:highlight w:val="none"/>
          <w14:textFill>
            <w14:solidFill>
              <w14:schemeClr w14:val="tx1"/>
            </w14:solidFill>
          </w14:textFill>
        </w:rPr>
        <w:t xml:space="preserve">明</w:t>
      </w:r>
      <w:r>
        <w:rPr>
          <w:color w:val="000000" w:themeColor="text1"/>
          <w:spacing w:val="-16"/>
          <w:sz w:val="24"/>
          <w:szCs w:val="24"/>
          <w:highlight w:val="none"/>
          <w14:textFill>
            <w14:solidFill>
              <w14:schemeClr w14:val="tx1"/>
            </w14:solidFill>
          </w14:textFill>
        </w:rPr>
        <w:t xml:space="preserve">如下：</w:t>
      </w:r>
      <w:r/>
    </w:p>
    <w:p>
      <w:pPr>
        <w:ind w:left="38" w:right="19" w:firstLine="482"/>
        <w:spacing w:before="5" w:line="307" w:lineRule="auto"/>
        <w:rPr>
          <w:color w:val="000000" w:themeColor="text1"/>
          <w:sz w:val="24"/>
          <w:szCs w:val="24"/>
          <w:highlight w:val="none"/>
          <w14:textFill>
            <w14:solidFill>
              <w14:schemeClr w14:val="tx1"/>
            </w14:solidFill>
          </w14:textFill>
        </w:rPr>
      </w:pPr>
      <w:r>
        <w:rPr>
          <w:color w:val="000000" w:themeColor="text1"/>
          <w:spacing w:val="-10"/>
          <w:sz w:val="24"/>
          <w:szCs w:val="24"/>
          <w:highlight w:val="none"/>
          <w14:textFill>
            <w14:solidFill>
              <w14:schemeClr w14:val="tx1"/>
            </w14:solidFill>
          </w14:textFill>
        </w:rPr>
        <w:t xml:space="preserve">一、我单位</w:t>
      </w:r>
      <w:r>
        <w:rPr>
          <w:color w:val="000000" w:themeColor="text1"/>
          <w:spacing w:val="-5"/>
          <w:sz w:val="24"/>
          <w:szCs w:val="24"/>
          <w:highlight w:val="none"/>
          <w14:textFill>
            <w14:solidFill>
              <w14:schemeClr w14:val="tx1"/>
            </w14:solidFill>
          </w14:textFill>
        </w:rPr>
        <w:t xml:space="preserve">是按照中华人民共和国法律规定登记注册的，注册地点为</w:t>
      </w:r>
      <w:r>
        <w:rPr>
          <w:rFonts w:hint="eastAsia"/>
          <w:bCs/>
          <w:color w:val="000000" w:themeColor="text1"/>
          <w:sz w:val="24"/>
          <w:highlight w:val="none"/>
          <w:u w:val="single"/>
          <w14:textFill>
            <w14:solidFill>
              <w14:schemeClr w14:val="tx1"/>
            </w14:solidFill>
          </w14:textFill>
        </w:rPr>
        <w:t xml:space="preserve">　　　　</w:t>
      </w:r>
      <w:r>
        <w:rPr>
          <w:color w:val="000000" w:themeColor="text1"/>
          <w:spacing w:val="-5"/>
          <w:sz w:val="24"/>
          <w:szCs w:val="24"/>
          <w:highlight w:val="none"/>
          <w14:textFill>
            <w14:solidFill>
              <w14:schemeClr w14:val="tx1"/>
            </w14:solidFill>
          </w14:textFill>
        </w:rPr>
        <w:t xml:space="preserve">，</w:t>
      </w:r>
      <w:r>
        <w:rPr>
          <w:color w:val="000000" w:themeColor="text1"/>
          <w:spacing w:val="6"/>
          <w:sz w:val="24"/>
          <w:szCs w:val="24"/>
          <w:highlight w:val="none"/>
          <w14:textFill>
            <w14:solidFill>
              <w14:schemeClr w14:val="tx1"/>
            </w14:solidFill>
          </w14:textFill>
        </w:rPr>
        <w:t xml:space="preserve">全称</w:t>
      </w:r>
      <w:r>
        <w:rPr>
          <w:color w:val="000000" w:themeColor="text1"/>
          <w:spacing w:val="5"/>
          <w:sz w:val="24"/>
          <w:szCs w:val="24"/>
          <w:highlight w:val="none"/>
          <w14:textFill>
            <w14:solidFill>
              <w14:schemeClr w14:val="tx1"/>
            </w14:solidFill>
          </w14:textFill>
        </w:rPr>
        <w:t xml:space="preserve">为</w:t>
      </w:r>
      <w:r>
        <w:rPr>
          <w:rFonts w:hint="eastAsia"/>
          <w:bCs/>
          <w:color w:val="000000" w:themeColor="text1"/>
          <w:sz w:val="24"/>
          <w:highlight w:val="none"/>
          <w:u w:val="single"/>
          <w14:textFill>
            <w14:solidFill>
              <w14:schemeClr w14:val="tx1"/>
            </w14:solidFill>
          </w14:textFill>
        </w:rPr>
        <w:t xml:space="preserve">　　　　</w:t>
      </w:r>
      <w:r>
        <w:rPr>
          <w:color w:val="000000" w:themeColor="text1"/>
          <w:spacing w:val="3"/>
          <w:sz w:val="24"/>
          <w:szCs w:val="24"/>
          <w:highlight w:val="none"/>
          <w14:textFill>
            <w14:solidFill>
              <w14:schemeClr w14:val="tx1"/>
            </w14:solidFill>
          </w14:textFill>
        </w:rPr>
        <w:t xml:space="preserve">，统一社会信用代码为</w:t>
      </w:r>
      <w:r>
        <w:rPr>
          <w:rFonts w:hint="eastAsia"/>
          <w:bCs/>
          <w:color w:val="000000" w:themeColor="text1"/>
          <w:sz w:val="24"/>
          <w:highlight w:val="none"/>
          <w:u w:val="single"/>
          <w14:textFill>
            <w14:solidFill>
              <w14:schemeClr w14:val="tx1"/>
            </w14:solidFill>
          </w14:textFill>
        </w:rPr>
        <w:t xml:space="preserve">　　　　</w:t>
      </w:r>
      <w:r>
        <w:rPr>
          <w:color w:val="000000" w:themeColor="text1"/>
          <w:spacing w:val="3"/>
          <w:sz w:val="24"/>
          <w:szCs w:val="24"/>
          <w:highlight w:val="none"/>
          <w14:textFill>
            <w14:solidFill>
              <w14:schemeClr w14:val="tx1"/>
            </w14:solidFill>
          </w14:textFill>
        </w:rPr>
        <w:t xml:space="preserve">，法定代表人(单位负责人)</w:t>
      </w:r>
      <w:r>
        <w:rPr>
          <w:color w:val="000000" w:themeColor="text1"/>
          <w:spacing w:val="-1"/>
          <w:sz w:val="24"/>
          <w:szCs w:val="24"/>
          <w:highlight w:val="none"/>
          <w14:textFill>
            <w14:solidFill>
              <w14:schemeClr w14:val="tx1"/>
            </w14:solidFill>
          </w14:textFill>
        </w:rPr>
        <w:t xml:space="preserve">为</w:t>
      </w:r>
      <w:r>
        <w:rPr>
          <w:rFonts w:hint="eastAsia"/>
          <w:bCs/>
          <w:color w:val="000000" w:themeColor="text1"/>
          <w:sz w:val="24"/>
          <w:highlight w:val="none"/>
          <w:u w:val="singl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，具有独立承担民事责任的能力(如属于分公司经总公司授权参与项目</w:t>
      </w:r>
      <w:r>
        <w:rPr>
          <w:rFonts w:hint="eastAsia"/>
          <w:color w:val="000000" w:themeColor="text1"/>
          <w:sz w:val="24"/>
          <w:szCs w:val="24"/>
          <w:highlight w:val="none"/>
          <w14:textFill>
            <w14:solidFill>
              <w14:schemeClr w14:val="tx1"/>
            </w14:solidFill>
          </w14:textFill>
        </w:rPr>
        <w:t xml:space="preserve">，</w:t>
      </w:r>
      <w:r>
        <w:rPr>
          <w:color w:val="000000" w:themeColor="text1"/>
          <w:spacing w:val="4"/>
          <w:sz w:val="24"/>
          <w:szCs w:val="24"/>
          <w:highlight w:val="none"/>
          <w14:textFill>
            <w14:solidFill>
              <w14:schemeClr w14:val="tx1"/>
            </w14:solidFill>
          </w14:textFill>
        </w:rPr>
        <w:t xml:space="preserve">由</w:t>
      </w:r>
      <w:r>
        <w:rPr>
          <w:color w:val="000000" w:themeColor="text1"/>
          <w:spacing w:val="3"/>
          <w:sz w:val="24"/>
          <w:szCs w:val="24"/>
          <w:highlight w:val="none"/>
          <w14:textFill>
            <w14:solidFill>
              <w14:schemeClr w14:val="tx1"/>
            </w14:solidFill>
          </w14:textFill>
        </w:rPr>
        <w:t xml:space="preserve">总公司承担民事责任的，须提供总公司项目授权书)。</w:t>
      </w:r>
      <w:r/>
    </w:p>
    <w:p>
      <w:pPr>
        <w:ind w:left="41" w:right="86" w:firstLine="480"/>
        <w:spacing w:line="307" w:lineRule="auto"/>
        <w:rPr>
          <w:color w:val="000000" w:themeColor="text1"/>
          <w:sz w:val="24"/>
          <w:szCs w:val="24"/>
          <w:highlight w:val="none"/>
          <w14:textFill>
            <w14:solidFill>
              <w14:schemeClr w14:val="tx1"/>
            </w14:solidFill>
          </w14:textFill>
        </w:rPr>
      </w:pPr>
      <w:r>
        <w:rPr>
          <w:color w:val="000000" w:themeColor="text1"/>
          <w:spacing w:val="2"/>
          <w:sz w:val="24"/>
          <w:szCs w:val="24"/>
          <w:highlight w:val="none"/>
          <w14:textFill>
            <w14:solidFill>
              <w14:schemeClr w14:val="tx1"/>
            </w14:solidFill>
          </w14:textFill>
        </w:rPr>
        <w:t xml:space="preserve">二、我单位具有良好的</w:t>
      </w:r>
      <w:r>
        <w:rPr>
          <w:color w:val="000000" w:themeColor="text1"/>
          <w:spacing w:val="1"/>
          <w:sz w:val="24"/>
          <w:szCs w:val="24"/>
          <w:highlight w:val="none"/>
          <w14:textFill>
            <w14:solidFill>
              <w14:schemeClr w14:val="tx1"/>
            </w14:solidFill>
          </w14:textFill>
        </w:rPr>
        <w:t xml:space="preserve">商业信誉(指供应商经营状况良好，无本资格声明第五条情</w:t>
      </w:r>
      <w:r>
        <w:rPr>
          <w:color w:val="000000" w:themeColor="text1"/>
          <w:spacing w:val="10"/>
          <w:sz w:val="24"/>
          <w:szCs w:val="24"/>
          <w:highlight w:val="none"/>
          <w14:textFill>
            <w14:solidFill>
              <w14:schemeClr w14:val="tx1"/>
            </w14:solidFill>
          </w14:textFill>
        </w:rPr>
        <w:t xml:space="preserve">形</w:t>
      </w:r>
      <w:r>
        <w:rPr>
          <w:color w:val="000000" w:themeColor="text1"/>
          <w:spacing w:val="8"/>
          <w:sz w:val="24"/>
          <w:szCs w:val="24"/>
          <w:highlight w:val="none"/>
          <w14:textFill>
            <w14:solidFill>
              <w14:schemeClr w14:val="tx1"/>
            </w14:solidFill>
          </w14:textFill>
        </w:rPr>
        <w:t xml:space="preserve">)</w:t>
      </w:r>
      <w:r>
        <w:rPr>
          <w:color w:val="000000" w:themeColor="text1"/>
          <w:spacing w:val="5"/>
          <w:sz w:val="24"/>
          <w:szCs w:val="24"/>
          <w:highlight w:val="none"/>
          <w14:textFill>
            <w14:solidFill>
              <w14:schemeClr w14:val="tx1"/>
            </w14:solidFill>
          </w14:textFill>
        </w:rPr>
        <w:t xml:space="preserve">和健全的财务会计制度。</w:t>
      </w:r>
      <w:r/>
    </w:p>
    <w:p>
      <w:pPr>
        <w:ind w:left="517"/>
        <w:spacing w:before="1" w:line="218" w:lineRule="auto"/>
        <w:rPr>
          <w:color w:val="000000" w:themeColor="text1"/>
          <w:sz w:val="24"/>
          <w:szCs w:val="24"/>
          <w:highlight w:val="none"/>
          <w14:textFill>
            <w14:solidFill>
              <w14:schemeClr w14:val="tx1"/>
            </w14:solidFill>
          </w14:textFill>
        </w:rPr>
      </w:pPr>
      <w:r>
        <w:rPr>
          <w:color w:val="000000" w:themeColor="text1"/>
          <w:spacing w:val="-2"/>
          <w:sz w:val="24"/>
          <w:szCs w:val="24"/>
          <w:highlight w:val="none"/>
          <w14:textFill>
            <w14:solidFill>
              <w14:schemeClr w14:val="tx1"/>
            </w14:solidFill>
          </w14:textFill>
        </w:rPr>
        <w:t xml:space="preserve">三、我单位依法进行纳税和社会</w:t>
      </w:r>
      <w:r>
        <w:rPr>
          <w:color w:val="000000" w:themeColor="text1"/>
          <w:spacing w:val="-1"/>
          <w:sz w:val="24"/>
          <w:szCs w:val="24"/>
          <w:highlight w:val="none"/>
          <w14:textFill>
            <w14:solidFill>
              <w14:schemeClr w14:val="tx1"/>
            </w14:solidFill>
          </w14:textFill>
        </w:rPr>
        <w:t xml:space="preserve">保险申报并实际履行了义务。</w:t>
      </w:r>
      <w:r/>
    </w:p>
    <w:p>
      <w:pPr>
        <w:ind w:left="39" w:right="90" w:firstLine="501"/>
        <w:spacing w:before="116" w:line="308" w:lineRule="auto"/>
        <w:rPr>
          <w:color w:val="000000" w:themeColor="text1"/>
          <w:sz w:val="24"/>
          <w:szCs w:val="24"/>
          <w:highlight w:val="none"/>
          <w14:textFill>
            <w14:solidFill>
              <w14:schemeClr w14:val="tx1"/>
            </w14:solidFill>
          </w14:textFill>
        </w:rPr>
      </w:pPr>
      <w:r>
        <w:rPr>
          <w:color w:val="000000" w:themeColor="text1"/>
          <w:spacing w:val="-4"/>
          <w:sz w:val="24"/>
          <w:szCs w:val="24"/>
          <w:highlight w:val="none"/>
          <w14:textFill>
            <w14:solidFill>
              <w14:schemeClr w14:val="tx1"/>
            </w14:solidFill>
          </w14:textFill>
        </w:rPr>
        <w:t xml:space="preserve">四、我单位具备履行本项</w:t>
      </w:r>
      <w:r>
        <w:rPr>
          <w:color w:val="000000" w:themeColor="text1"/>
          <w:spacing w:val="-2"/>
          <w:sz w:val="24"/>
          <w:szCs w:val="24"/>
          <w:highlight w:val="none"/>
          <w14:textFill>
            <w14:solidFill>
              <w14:schemeClr w14:val="tx1"/>
            </w14:solidFill>
          </w14:textFill>
        </w:rPr>
        <w:t xml:space="preserve">采购合同所必需的设备和专业技术能力，为履行本项采购</w:t>
      </w:r>
      <w:r>
        <w:rPr>
          <w:color w:val="000000" w:themeColor="text1"/>
          <w:spacing w:val="-20"/>
          <w:sz w:val="24"/>
          <w:szCs w:val="24"/>
          <w:highlight w:val="none"/>
          <w14:textFill>
            <w14:solidFill>
              <w14:schemeClr w14:val="tx1"/>
            </w14:solidFill>
          </w14:textFill>
        </w:rPr>
        <w:t xml:space="preserve">合</w:t>
      </w:r>
      <w:r>
        <w:rPr>
          <w:color w:val="000000" w:themeColor="text1"/>
          <w:spacing w:val="-10"/>
          <w:sz w:val="24"/>
          <w:szCs w:val="24"/>
          <w:highlight w:val="none"/>
          <w14:textFill>
            <w14:solidFill>
              <w14:schemeClr w14:val="tx1"/>
            </w14:solidFill>
          </w14:textFill>
        </w:rPr>
        <w:t xml:space="preserve">同我公司具备如下主要设备和主要专业技术能力：主要设备</w:t>
      </w:r>
      <w:r>
        <w:rPr>
          <w:color w:val="000000" w:themeColor="text1"/>
          <w:spacing w:val="-8"/>
          <w:sz w:val="24"/>
          <w:szCs w:val="24"/>
          <w:highlight w:val="none"/>
          <w14:textFill>
            <w14:solidFill>
              <w14:schemeClr w14:val="tx1"/>
            </w14:solidFill>
          </w14:textFill>
        </w:rPr>
        <w:t xml:space="preserve">有：</w:t>
      </w:r>
      <w:r>
        <w:rPr>
          <w:rFonts w:hint="eastAsia"/>
          <w:bCs/>
          <w:color w:val="000000" w:themeColor="text1"/>
          <w:sz w:val="24"/>
          <w:highlight w:val="none"/>
          <w:u w:val="single"/>
          <w14:textFill>
            <w14:solidFill>
              <w14:schemeClr w14:val="tx1"/>
            </w14:solidFill>
          </w14:textFill>
        </w:rPr>
        <w:t xml:space="preserve">　　　</w:t>
      </w:r>
      <w:r>
        <w:rPr>
          <w:color w:val="000000" w:themeColor="text1"/>
          <w:spacing w:val="-4"/>
          <w:sz w:val="24"/>
          <w:szCs w:val="24"/>
          <w:highlight w:val="none"/>
          <w14:textFill>
            <w14:solidFill>
              <w14:schemeClr w14:val="tx1"/>
            </w14:solidFill>
          </w14:textFill>
        </w:rPr>
        <w:t xml:space="preserve">。主要专业技术能力有：</w:t>
      </w:r>
      <w:r>
        <w:rPr>
          <w:rFonts w:hint="eastAsia"/>
          <w:bCs/>
          <w:color w:val="000000" w:themeColor="text1"/>
          <w:sz w:val="24"/>
          <w:highlight w:val="none"/>
          <w:u w:val="single"/>
          <w14:textFill>
            <w14:solidFill>
              <w14:schemeClr w14:val="tx1"/>
            </w14:solidFill>
          </w14:textFill>
        </w:rPr>
        <w:t xml:space="preserve">　　　　</w:t>
      </w:r>
      <w:r>
        <w:rPr>
          <w:color w:val="000000" w:themeColor="text1"/>
          <w:spacing w:val="-4"/>
          <w:sz w:val="24"/>
          <w:szCs w:val="24"/>
          <w:highlight w:val="none"/>
          <w14:textFill>
            <w14:solidFill>
              <w14:schemeClr w14:val="tx1"/>
            </w14:solidFill>
          </w14:textFill>
        </w:rPr>
        <w:t xml:space="preserve">。</w:t>
      </w:r>
      <w:r/>
    </w:p>
    <w:p>
      <w:pPr>
        <w:ind w:left="41" w:right="88" w:firstLine="480"/>
        <w:spacing w:before="1" w:line="307" w:lineRule="auto"/>
        <w:rPr>
          <w:color w:val="000000" w:themeColor="text1"/>
          <w:sz w:val="24"/>
          <w:szCs w:val="24"/>
          <w:highlight w:val="none"/>
          <w14:textFill>
            <w14:solidFill>
              <w14:schemeClr w14:val="tx1"/>
            </w14:solidFill>
          </w14:textFill>
        </w:rPr>
      </w:pPr>
      <w:r>
        <w:rPr>
          <w:color w:val="000000" w:themeColor="text1"/>
          <w:spacing w:val="-5"/>
          <w:sz w:val="24"/>
          <w:szCs w:val="24"/>
          <w:highlight w:val="none"/>
          <w14:textFill>
            <w14:solidFill>
              <w14:schemeClr w14:val="tx1"/>
            </w14:solidFill>
          </w14:textFill>
        </w:rPr>
        <w:t xml:space="preserve">五、我单位参加本次政府采购活动前3年内，我单位在经营活动中没有因违法经营</w:t>
      </w:r>
      <w:r>
        <w:rPr>
          <w:color w:val="000000" w:themeColor="text1"/>
          <w:spacing w:val="-2"/>
          <w:sz w:val="24"/>
          <w:szCs w:val="24"/>
          <w:highlight w:val="none"/>
          <w14:textFill>
            <w14:solidFill>
              <w14:schemeClr w14:val="tx1"/>
            </w14:solidFill>
          </w14:textFill>
        </w:rPr>
        <w:t xml:space="preserve">受到刑事处罚或者</w:t>
      </w:r>
      <w:r>
        <w:rPr>
          <w:color w:val="000000" w:themeColor="text1"/>
          <w:spacing w:val="-1"/>
          <w:sz w:val="24"/>
          <w:szCs w:val="24"/>
          <w:highlight w:val="none"/>
          <w14:textFill>
            <w14:solidFill>
              <w14:schemeClr w14:val="tx1"/>
            </w14:solidFill>
          </w14:textFill>
        </w:rPr>
        <w:t xml:space="preserve">责令停产停业、吊销许可证或者执照、较大数额罚款等行政处罚。</w:t>
      </w:r>
      <w:r/>
    </w:p>
    <w:p>
      <w:pPr>
        <w:ind w:left="518"/>
        <w:spacing w:before="1" w:line="219" w:lineRule="auto"/>
        <w:rPr>
          <w:color w:val="000000" w:themeColor="text1"/>
          <w:sz w:val="24"/>
          <w:szCs w:val="24"/>
          <w:highlight w:val="none"/>
          <w14:textFill>
            <w14:solidFill>
              <w14:schemeClr w14:val="tx1"/>
            </w14:solidFill>
          </w14:textFill>
        </w:rPr>
      </w:pPr>
      <w:r>
        <w:rPr>
          <w:color w:val="000000" w:themeColor="text1"/>
          <w:spacing w:val="-2"/>
          <w:sz w:val="24"/>
          <w:szCs w:val="24"/>
          <w:highlight w:val="none"/>
          <w14:textFill>
            <w14:solidFill>
              <w14:schemeClr w14:val="tx1"/>
            </w14:solidFill>
          </w14:textFill>
        </w:rPr>
        <w:t xml:space="preserve">六、我单位具备法律、行政法规规定的其他条件</w:t>
      </w:r>
      <w:r>
        <w:rPr>
          <w:color w:val="000000" w:themeColor="text1"/>
          <w:sz w:val="24"/>
          <w:szCs w:val="24"/>
          <w:highlight w:val="none"/>
          <w14:textFill>
            <w14:solidFill>
              <w14:schemeClr w14:val="tx1"/>
            </w14:solidFill>
          </w14:textFill>
        </w:rPr>
        <w:t xml:space="preserve">。</w:t>
      </w:r>
      <w:r/>
    </w:p>
    <w:p>
      <w:pPr>
        <w:ind w:left="41" w:right="118" w:firstLine="477"/>
        <w:spacing w:before="116" w:line="307" w:lineRule="auto"/>
        <w:rPr>
          <w:color w:val="000000" w:themeColor="text1"/>
          <w:sz w:val="24"/>
          <w:szCs w:val="24"/>
          <w:highlight w:val="none"/>
          <w14:textFill>
            <w14:solidFill>
              <w14:schemeClr w14:val="tx1"/>
            </w14:solidFill>
          </w14:textFill>
        </w:rPr>
      </w:pPr>
      <w:r>
        <w:rPr>
          <w:color w:val="000000" w:themeColor="text1"/>
          <w:spacing w:val="-16"/>
          <w:sz w:val="24"/>
          <w:szCs w:val="24"/>
          <w:highlight w:val="none"/>
          <w14:textFill>
            <w14:solidFill>
              <w14:schemeClr w14:val="tx1"/>
            </w14:solidFill>
          </w14:textFill>
        </w:rPr>
        <w:t xml:space="preserve">七、</w:t>
      </w:r>
      <w:r>
        <w:rPr>
          <w:color w:val="000000" w:themeColor="text1"/>
          <w:spacing w:val="-14"/>
          <w:sz w:val="24"/>
          <w:szCs w:val="24"/>
          <w:highlight w:val="none"/>
          <w14:textFill>
            <w14:solidFill>
              <w14:schemeClr w14:val="tx1"/>
            </w14:solidFill>
          </w14:textFill>
        </w:rPr>
        <w:t xml:space="preserve">我</w:t>
      </w:r>
      <w:r>
        <w:rPr>
          <w:color w:val="000000" w:themeColor="text1"/>
          <w:spacing w:val="-8"/>
          <w:sz w:val="24"/>
          <w:szCs w:val="24"/>
          <w:highlight w:val="none"/>
          <w14:textFill>
            <w14:solidFill>
              <w14:schemeClr w14:val="tx1"/>
            </w14:solidFill>
          </w14:textFill>
        </w:rPr>
        <w:t xml:space="preserve">单位未被列入“信用中国”网站、“中国政府采购网”列入失信被执行人、</w:t>
      </w:r>
      <w:r>
        <w:rPr>
          <w:color w:val="000000" w:themeColor="text1"/>
          <w:spacing w:val="-2"/>
          <w:sz w:val="24"/>
          <w:szCs w:val="24"/>
          <w:highlight w:val="none"/>
          <w14:textFill>
            <w14:solidFill>
              <w14:schemeClr w14:val="tx1"/>
            </w14:solidFill>
          </w14:textFill>
        </w:rPr>
        <w:t xml:space="preserve">重大税收违法失信主体、政府采购</w:t>
      </w:r>
      <w:r>
        <w:rPr>
          <w:color w:val="000000" w:themeColor="text1"/>
          <w:spacing w:val="-1"/>
          <w:sz w:val="24"/>
          <w:szCs w:val="24"/>
          <w:highlight w:val="none"/>
          <w14:textFill>
            <w14:solidFill>
              <w14:schemeClr w14:val="tx1"/>
            </w14:solidFill>
          </w14:textFill>
        </w:rPr>
        <w:t xml:space="preserve">严重违法失信行为信息记录名单。</w:t>
      </w:r>
      <w:r/>
    </w:p>
    <w:p>
      <w:pPr>
        <w:ind w:left="521"/>
        <w:spacing w:before="1" w:line="218" w:lineRule="auto"/>
        <w:rPr>
          <w:color w:val="000000" w:themeColor="text1"/>
          <w:sz w:val="24"/>
          <w:szCs w:val="24"/>
          <w:highlight w:val="none"/>
          <w14:textFill>
            <w14:solidFill>
              <w14:schemeClr w14:val="tx1"/>
            </w14:solidFill>
          </w14:textFill>
        </w:rPr>
      </w:pPr>
      <w:r>
        <w:rPr>
          <w:color w:val="000000" w:themeColor="text1"/>
          <w:spacing w:val="-2"/>
          <w:sz w:val="24"/>
          <w:szCs w:val="24"/>
          <w:highlight w:val="none"/>
          <w14:textFill>
            <w14:solidFill>
              <w14:schemeClr w14:val="tx1"/>
            </w14:solidFill>
          </w14:textFill>
        </w:rPr>
        <w:t xml:space="preserve">八、我单位不具有违反政府采购法第二十二条</w:t>
      </w:r>
      <w:r>
        <w:rPr>
          <w:color w:val="000000" w:themeColor="text1"/>
          <w:spacing w:val="-1"/>
          <w:sz w:val="24"/>
          <w:szCs w:val="24"/>
          <w:highlight w:val="none"/>
          <w14:textFill>
            <w14:solidFill>
              <w14:schemeClr w14:val="tx1"/>
            </w14:solidFill>
          </w14:textFill>
        </w:rPr>
        <w:t xml:space="preserve">的任何情形。</w:t>
      </w:r>
      <w:r/>
    </w:p>
    <w:p>
      <w:pPr>
        <w:ind w:left="520" w:firstLine="1"/>
        <w:spacing w:before="116" w:line="263" w:lineRule="auto"/>
        <w:rPr>
          <w:color w:val="000000" w:themeColor="text1"/>
          <w:spacing w:val="2"/>
          <w:sz w:val="24"/>
          <w:szCs w:val="24"/>
          <w:highlight w:val="none"/>
          <w14:textFill>
            <w14:solidFill>
              <w14:schemeClr w14:val="tx1"/>
            </w14:solidFill>
          </w14:textFill>
        </w:rPr>
      </w:pPr>
      <w:r>
        <w:rPr>
          <w:color w:val="000000" w:themeColor="text1"/>
          <w:spacing w:val="-3"/>
          <w:sz w:val="24"/>
          <w:szCs w:val="24"/>
          <w:highlight w:val="none"/>
          <w14:textFill>
            <w14:solidFill>
              <w14:schemeClr w14:val="tx1"/>
            </w14:solidFill>
          </w14:textFill>
        </w:rPr>
        <w:t xml:space="preserve">九、我单位响应文件中所有关于磋商资格的文件、证明、陈述均是真实的、准确</w:t>
      </w:r>
      <w:r>
        <w:rPr>
          <w:color w:val="000000" w:themeColor="text1"/>
          <w:spacing w:val="-2"/>
          <w:sz w:val="24"/>
          <w:szCs w:val="24"/>
          <w:highlight w:val="none"/>
          <w14:textFill>
            <w14:solidFill>
              <w14:schemeClr w14:val="tx1"/>
            </w14:solidFill>
          </w14:textFill>
        </w:rPr>
        <w:t xml:space="preserve">的</w:t>
      </w:r>
      <w:r>
        <w:rPr>
          <w:color w:val="000000" w:themeColor="text1"/>
          <w:sz w:val="24"/>
          <w:szCs w:val="24"/>
          <w:highlight w:val="none"/>
          <w14:textFill>
            <w14:solidFill>
              <w14:schemeClr w14:val="tx1"/>
            </w14:solidFill>
          </w14:textFill>
        </w:rPr>
        <w:t xml:space="preserve">。</w:t>
      </w:r>
      <w:r>
        <w:rPr>
          <w:color w:val="000000" w:themeColor="text1"/>
          <w:spacing w:val="2"/>
          <w:sz w:val="24"/>
          <w:szCs w:val="24"/>
          <w:highlight w:val="none"/>
          <w14:textFill>
            <w14:solidFill>
              <w14:schemeClr w14:val="tx1"/>
            </w14:solidFill>
          </w14:textFill>
        </w:rPr>
        <w:t xml:space="preserve">我单</w:t>
      </w:r>
      <w:r/>
    </w:p>
    <w:p>
      <w:pPr>
        <w:spacing w:before="116" w:line="263" w:lineRule="auto"/>
        <w:rPr>
          <w:color w:val="000000" w:themeColor="text1"/>
          <w:highlight w:val="none"/>
          <w14:textFill>
            <w14:solidFill>
              <w14:schemeClr w14:val="tx1"/>
            </w14:solidFill>
          </w14:textFill>
        </w:rPr>
      </w:pPr>
      <w:r>
        <w:rPr>
          <w:color w:val="000000" w:themeColor="text1"/>
          <w:spacing w:val="2"/>
          <w:sz w:val="24"/>
          <w:szCs w:val="24"/>
          <w:highlight w:val="none"/>
          <w14:textFill>
            <w14:solidFill>
              <w14:schemeClr w14:val="tx1"/>
            </w14:solidFill>
          </w14:textFill>
        </w:rPr>
        <w:t xml:space="preserve">位承诺遵守《</w:t>
      </w:r>
      <w:r>
        <w:rPr>
          <w:color w:val="000000" w:themeColor="text1"/>
          <w:spacing w:val="1"/>
          <w:sz w:val="24"/>
          <w:szCs w:val="24"/>
          <w:highlight w:val="none"/>
          <w14:textFill>
            <w14:solidFill>
              <w14:schemeClr w14:val="tx1"/>
            </w14:solidFill>
          </w14:textFill>
        </w:rPr>
        <w:t xml:space="preserve">中华人民共和国政府采购法》第二十二、七十七条之规定，若有</w:t>
      </w:r>
      <w:r>
        <w:rPr>
          <w:color w:val="000000" w:themeColor="text1"/>
          <w:spacing w:val="14"/>
          <w:sz w:val="24"/>
          <w:szCs w:val="24"/>
          <w:highlight w:val="none"/>
          <w14:textFill>
            <w14:solidFill>
              <w14:schemeClr w14:val="tx1"/>
            </w14:solidFill>
          </w14:textFill>
        </w:rPr>
        <w:t xml:space="preserve">违背，</w:t>
      </w:r>
      <w:r>
        <w:rPr>
          <w:color w:val="000000" w:themeColor="text1"/>
          <w:spacing w:val="9"/>
          <w:sz w:val="24"/>
          <w:szCs w:val="24"/>
          <w:highlight w:val="none"/>
          <w14:textFill>
            <w14:solidFill>
              <w14:schemeClr w14:val="tx1"/>
            </w14:solidFill>
          </w14:textFill>
        </w:rPr>
        <w:t xml:space="preserve">我</w:t>
      </w:r>
      <w:r>
        <w:rPr>
          <w:color w:val="000000" w:themeColor="text1"/>
          <w:spacing w:val="7"/>
          <w:sz w:val="24"/>
          <w:szCs w:val="24"/>
          <w:highlight w:val="none"/>
          <w14:textFill>
            <w14:solidFill>
              <w14:schemeClr w14:val="tx1"/>
            </w14:solidFill>
          </w14:textFill>
        </w:rPr>
        <w:t xml:space="preserve">公司(单位)愿意承担因“提供虚假材料谋取中标的”的一切法律后果，依法</w:t>
      </w:r>
      <w:r>
        <w:rPr>
          <w:color w:val="000000" w:themeColor="text1"/>
          <w:spacing w:val="-7"/>
          <w:sz w:val="24"/>
          <w:szCs w:val="24"/>
          <w:highlight w:val="none"/>
          <w14:textFill>
            <w14:solidFill>
              <w14:schemeClr w14:val="tx1"/>
            </w14:solidFill>
          </w14:textFill>
        </w:rPr>
        <w:t xml:space="preserve">接</w:t>
      </w:r>
      <w:r>
        <w:rPr>
          <w:color w:val="000000" w:themeColor="text1"/>
          <w:spacing w:val="-5"/>
          <w:sz w:val="24"/>
          <w:szCs w:val="24"/>
          <w:highlight w:val="none"/>
          <w14:textFill>
            <w14:solidFill>
              <w14:schemeClr w14:val="tx1"/>
            </w14:solidFill>
          </w14:textFill>
        </w:rPr>
        <w:t xml:space="preserve">受相应处罚</w:t>
      </w:r>
      <w:r>
        <w:rPr>
          <w:color w:val="000000" w:themeColor="text1"/>
          <w:highlight w:val="none"/>
          <w14:textFill>
            <w14:solidFill>
              <w14:schemeClr w14:val="tx1"/>
            </w14:solidFill>
          </w14:textFill>
        </w:rPr>
        <w:t xml:space="preserve">。</w:t>
      </w:r>
      <w:r/>
    </w:p>
    <w:p>
      <w:pPr>
        <w:pStyle w:val="9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0"/>
        <w:ind w:left="3961"/>
        <w:spacing w:before="18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供应商</w:t>
      </w:r>
      <w:r>
        <w:rPr>
          <w:rFonts w:hint="eastAsia"/>
          <w:bCs/>
          <w:color w:val="000000" w:themeColor="text1"/>
          <w:highlight w:val="none"/>
          <w14:textFill>
            <w14:solidFill>
              <w14:schemeClr w14:val="tx1"/>
            </w14:solidFill>
          </w14:textFill>
        </w:rPr>
        <w:t xml:space="preserve">（电子签章）</w:t>
      </w:r>
      <w:r>
        <w:rPr>
          <w:color w:val="000000" w:themeColor="text1"/>
          <w:highlight w:val="none"/>
          <w14:textFill>
            <w14:solidFill>
              <w14:schemeClr w14:val="tx1"/>
            </w14:solidFill>
          </w14:textFill>
        </w:rPr>
        <w:t xml:space="preserve">：</w:t>
      </w:r>
      <w:r/>
    </w:p>
    <w:p>
      <w:pPr>
        <w:pStyle w:val="9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0"/>
        <w:ind w:left="3961"/>
        <w:spacing w:before="184"/>
        <w:tabs>
          <w:tab w:val="left" w:pos="5281" w:leader="none"/>
          <w:tab w:val="left" w:pos="6001" w:leader="none"/>
          <w:tab w:val="left" w:pos="6721"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日期：</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年</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月</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 xml:space="preserve">日</w:t>
      </w:r>
      <w:r/>
    </w:p>
    <w:p>
      <w:pPr>
        <w:ind w:left="39"/>
        <w:spacing w:before="69" w:line="221" w:lineRule="auto"/>
        <w:rPr>
          <w:color w:val="000000" w:themeColor="text1"/>
          <w:spacing w:val="-14"/>
          <w:sz w:val="21"/>
          <w:szCs w:val="21"/>
          <w:highlight w:val="none"/>
          <w14:textFill>
            <w14:solidFill>
              <w14:schemeClr w14:val="tx1"/>
            </w14:solidFill>
          </w14:textFill>
        </w:rPr>
      </w:pPr>
      <w:r>
        <w:rPr>
          <w:color w:val="000000" w:themeColor="text1"/>
          <w:spacing w:val="-14"/>
          <w:sz w:val="21"/>
          <w:szCs w:val="21"/>
          <w:highlight w:val="none"/>
          <w14:textFill>
            <w14:solidFill>
              <w14:schemeClr w14:val="tx1"/>
            </w14:solidFill>
          </w14:textFill>
        </w:rPr>
      </w:r>
      <w:r/>
    </w:p>
    <w:p>
      <w:pPr>
        <w:ind w:left="39"/>
        <w:spacing w:before="69" w:line="221" w:lineRule="auto"/>
        <w:rPr>
          <w:color w:val="000000" w:themeColor="text1"/>
          <w:spacing w:val="-14"/>
          <w:sz w:val="21"/>
          <w:szCs w:val="21"/>
          <w:highlight w:val="none"/>
          <w14:textFill>
            <w14:solidFill>
              <w14:schemeClr w14:val="tx1"/>
            </w14:solidFill>
          </w14:textFill>
        </w:rPr>
      </w:pPr>
      <w:r>
        <w:rPr>
          <w:color w:val="000000" w:themeColor="text1"/>
          <w:spacing w:val="-14"/>
          <w:sz w:val="21"/>
          <w:szCs w:val="21"/>
          <w:highlight w:val="none"/>
          <w14:textFill>
            <w14:solidFill>
              <w14:schemeClr w14:val="tx1"/>
            </w14:solidFill>
          </w14:textFill>
        </w:rPr>
      </w:r>
      <w:r/>
    </w:p>
    <w:p>
      <w:pPr>
        <w:ind w:left="39"/>
        <w:spacing w:before="69" w:line="221" w:lineRule="auto"/>
        <w:rPr>
          <w:color w:val="000000" w:themeColor="text1"/>
          <w:sz w:val="21"/>
          <w:szCs w:val="21"/>
          <w:highlight w:val="none"/>
          <w14:textFill>
            <w14:solidFill>
              <w14:schemeClr w14:val="tx1"/>
            </w14:solidFill>
          </w14:textFill>
        </w:rPr>
      </w:pPr>
      <w:r>
        <w:rPr>
          <w:color w:val="000000" w:themeColor="text1"/>
          <w:spacing w:val="-14"/>
          <w:sz w:val="21"/>
          <w:szCs w:val="21"/>
          <w:highlight w:val="none"/>
          <w14:textFill>
            <w14:solidFill>
              <w14:schemeClr w14:val="tx1"/>
            </w14:solidFill>
          </w14:textFill>
        </w:rPr>
        <w:t xml:space="preserve">说</w:t>
      </w:r>
      <w:r>
        <w:rPr>
          <w:color w:val="000000" w:themeColor="text1"/>
          <w:spacing w:val="-12"/>
          <w:sz w:val="21"/>
          <w:szCs w:val="21"/>
          <w:highlight w:val="none"/>
          <w14:textFill>
            <w14:solidFill>
              <w14:schemeClr w14:val="tx1"/>
            </w14:solidFill>
          </w14:textFill>
        </w:rPr>
        <w:t xml:space="preserve">明：</w:t>
      </w:r>
      <w:r/>
    </w:p>
    <w:p>
      <w:pPr>
        <w:ind w:left="475"/>
        <w:spacing w:before="23" w:line="238" w:lineRule="auto"/>
        <w:rPr>
          <w:color w:val="000000" w:themeColor="text1"/>
          <w:sz w:val="21"/>
          <w:szCs w:val="21"/>
          <w:highlight w:val="none"/>
          <w14:textFill>
            <w14:solidFill>
              <w14:schemeClr w14:val="tx1"/>
            </w14:solidFill>
          </w14:textFill>
        </w:rPr>
      </w:pPr>
      <w:r>
        <w:rPr>
          <w:color w:val="000000" w:themeColor="text1"/>
          <w:spacing w:val="-8"/>
          <w:sz w:val="21"/>
          <w:szCs w:val="21"/>
          <w:highlight w:val="none"/>
          <w14:textFill>
            <w14:solidFill>
              <w14:schemeClr w14:val="tx1"/>
            </w14:solidFill>
          </w14:textFill>
        </w:rPr>
        <w:t xml:space="preserve">1.无此</w:t>
      </w:r>
      <w:r>
        <w:rPr>
          <w:color w:val="000000" w:themeColor="text1"/>
          <w:spacing w:val="-6"/>
          <w:sz w:val="21"/>
          <w:szCs w:val="21"/>
          <w:highlight w:val="none"/>
          <w14:textFill>
            <w14:solidFill>
              <w14:schemeClr w14:val="tx1"/>
            </w14:solidFill>
          </w14:textFill>
        </w:rPr>
        <w:t xml:space="preserve">表</w:t>
      </w:r>
      <w:r>
        <w:rPr>
          <w:color w:val="000000" w:themeColor="text1"/>
          <w:spacing w:val="-4"/>
          <w:sz w:val="21"/>
          <w:szCs w:val="21"/>
          <w:highlight w:val="none"/>
          <w14:textFill>
            <w14:solidFill>
              <w14:schemeClr w14:val="tx1"/>
            </w14:solidFill>
          </w14:textFill>
        </w:rPr>
        <w:t xml:space="preserve">或对此表作实质性修改，其磋商响应文件无效。</w:t>
      </w:r>
      <w:r/>
    </w:p>
    <w:p>
      <w:pPr>
        <w:ind w:left="461"/>
        <w:spacing w:before="1" w:line="219" w:lineRule="auto"/>
        <w:rPr>
          <w:color w:val="000000" w:themeColor="text1"/>
          <w:sz w:val="21"/>
          <w:szCs w:val="21"/>
          <w:highlight w:val="none"/>
          <w14:textFill>
            <w14:solidFill>
              <w14:schemeClr w14:val="tx1"/>
            </w14:solidFill>
          </w14:textFill>
        </w:rPr>
      </w:pPr>
      <w:r>
        <w:rPr>
          <w:color w:val="000000" w:themeColor="text1"/>
          <w:spacing w:val="-1"/>
          <w:sz w:val="21"/>
          <w:szCs w:val="21"/>
          <w:highlight w:val="none"/>
          <w14:textFill>
            <w14:solidFill>
              <w14:schemeClr w14:val="tx1"/>
            </w14:solidFill>
          </w14:textFill>
        </w:rPr>
        <w:t xml:space="preserve">2.供应商</w:t>
      </w:r>
      <w:r>
        <w:rPr>
          <w:color w:val="000000" w:themeColor="text1"/>
          <w:sz w:val="21"/>
          <w:szCs w:val="21"/>
          <w:highlight w:val="none"/>
          <w14:textFill>
            <w14:solidFill>
              <w14:schemeClr w14:val="tx1"/>
            </w14:solidFill>
          </w14:textFill>
        </w:rPr>
        <w:t xml:space="preserve">须对此表中内容作出承诺，否则其磋商响应文件无效。</w:t>
      </w:r>
      <w:r/>
    </w:p>
    <w:p>
      <w:pPr>
        <w:ind w:firstLine="416"/>
        <w:rPr>
          <w:color w:val="000000" w:themeColor="text1"/>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color w:val="000000" w:themeColor="text1"/>
          <w:spacing w:val="-1"/>
          <w:sz w:val="21"/>
          <w:szCs w:val="21"/>
          <w:highlight w:val="none"/>
          <w14:textFill>
            <w14:solidFill>
              <w14:schemeClr w14:val="tx1"/>
            </w14:solidFill>
          </w14:textFill>
        </w:rPr>
        <w:t xml:space="preserve">3.采购</w:t>
      </w:r>
      <w:r>
        <w:rPr>
          <w:rFonts w:hint="eastAsia"/>
          <w:color w:val="000000" w:themeColor="text1"/>
          <w:spacing w:val="-1"/>
          <w:sz w:val="21"/>
          <w:szCs w:val="21"/>
          <w:highlight w:val="none"/>
          <w:lang w:val="en-US"/>
          <w14:textFill>
            <w14:solidFill>
              <w14:schemeClr w14:val="tx1"/>
            </w14:solidFill>
          </w14:textFill>
        </w:rPr>
        <w:t xml:space="preserve">代理机构</w:t>
      </w:r>
      <w:r>
        <w:rPr>
          <w:color w:val="000000" w:themeColor="text1"/>
          <w:spacing w:val="-1"/>
          <w:sz w:val="21"/>
          <w:szCs w:val="21"/>
          <w:highlight w:val="none"/>
          <w14:textFill>
            <w14:solidFill>
              <w14:schemeClr w14:val="tx1"/>
            </w14:solidFill>
          </w14:textFill>
        </w:rPr>
        <w:t xml:space="preserve">或采购人保留</w:t>
      </w:r>
      <w:r>
        <w:rPr>
          <w:color w:val="000000" w:themeColor="text1"/>
          <w:sz w:val="21"/>
          <w:szCs w:val="21"/>
          <w:highlight w:val="none"/>
          <w14:textFill>
            <w14:solidFill>
              <w14:schemeClr w14:val="tx1"/>
            </w14:solidFill>
          </w14:textFill>
        </w:rPr>
        <w:t xml:space="preserve">核查以上承诺事项真实性的权利。</w:t>
      </w:r>
      <w:r/>
    </w:p>
    <w:p>
      <w:pPr>
        <w:ind w:right="42"/>
        <w:jc w:val="both"/>
        <w:spacing w:before="240"/>
        <w:rPr>
          <w:rFonts w:hint="eastAsia" w:ascii="黑体" w:hAnsi="宋体" w:eastAsia="黑体" w:cs="宋体"/>
          <w:color w:val="000000" w:themeColor="text1"/>
          <w:sz w:val="28"/>
          <w:highlight w:val="none"/>
          <w:lang w:val="en-US" w:eastAsia="zh-CN"/>
          <w14:textFill>
            <w14:solidFill>
              <w14:schemeClr w14:val="tx1"/>
            </w14:solidFill>
          </w14:textFill>
        </w:rPr>
      </w:pPr>
      <w:r/>
      <w:bookmarkStart w:id="29" w:name="附件："/>
      <w:r/>
      <w:bookmarkEnd w:id="29"/>
      <w:r>
        <w:rPr>
          <w:rFonts w:hint="eastAsia" w:ascii="黑体" w:hAnsi="宋体" w:eastAsia="黑体" w:cs="宋体"/>
          <w:color w:val="000000" w:themeColor="text1"/>
          <w:sz w:val="28"/>
          <w:highlight w:val="none"/>
          <w:lang w:val="en-US" w:eastAsia="zh-CN"/>
          <w14:textFill>
            <w14:solidFill>
              <w14:schemeClr w14:val="tx1"/>
            </w14:solidFill>
          </w14:textFill>
        </w:rPr>
        <w:t xml:space="preserve">附件3：</w:t>
      </w:r>
      <w:r/>
    </w:p>
    <w:p>
      <w:pPr>
        <w:pStyle w:val="950"/>
        <w:rPr>
          <w:rFonts w:ascii="黑体"/>
          <w:color w:val="000000" w:themeColor="text1"/>
          <w:sz w:val="23"/>
          <w:highlight w:val="none"/>
          <w14:textFill>
            <w14:solidFill>
              <w14:schemeClr w14:val="tx1"/>
            </w14:solidFill>
          </w14:textFill>
        </w:rPr>
      </w:pPr>
      <w:r>
        <w:rPr>
          <w:rFonts w:ascii="黑体"/>
          <w:color w:val="000000" w:themeColor="text1"/>
          <w:sz w:val="23"/>
          <w:highlight w:val="none"/>
          <w14:textFill>
            <w14:solidFill>
              <w14:schemeClr w14:val="tx1"/>
            </w14:solidFill>
          </w14:textFill>
        </w:rPr>
      </w:r>
      <w:r/>
    </w:p>
    <w:p>
      <w:pPr>
        <w:pStyle w:val="930"/>
        <w:ind w:left="0" w:right="43"/>
        <w:jc w:val="center"/>
        <w:spacing w:before="61"/>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lang w:eastAsia="zh-CN"/>
          <w14:textFill>
            <w14:solidFill>
              <w14:schemeClr w14:val="tx1"/>
            </w14:solidFill>
          </w14:textFill>
        </w:rPr>
        <w:t xml:space="preserve">）</w:t>
      </w:r>
      <w:r>
        <w:rPr>
          <w:color w:val="000000" w:themeColor="text1"/>
          <w:highlight w:val="none"/>
          <w14:textFill>
            <w14:solidFill>
              <w14:schemeClr w14:val="tx1"/>
            </w14:solidFill>
          </w14:textFill>
        </w:rPr>
        <w:t xml:space="preserve">中小企业声明函（工程、服务）</w:t>
      </w:r>
      <w:r/>
    </w:p>
    <w:p>
      <w:pPr>
        <w:pStyle w:val="950"/>
        <w:spacing w:before="3"/>
        <w:rPr>
          <w:rFonts w:ascii="黑体"/>
          <w:color w:val="000000" w:themeColor="text1"/>
          <w:sz w:val="25"/>
          <w:highlight w:val="none"/>
          <w14:textFill>
            <w14:solidFill>
              <w14:schemeClr w14:val="tx1"/>
            </w14:solidFill>
          </w14:textFill>
        </w:rPr>
      </w:pPr>
      <w:r>
        <w:rPr>
          <w:rFonts w:ascii="黑体"/>
          <w:color w:val="000000" w:themeColor="text1"/>
          <w:sz w:val="25"/>
          <w:highlight w:val="none"/>
          <w14:textFill>
            <w14:solidFill>
              <w14:schemeClr w14:val="tx1"/>
            </w14:solidFill>
          </w14:textFill>
        </w:rPr>
      </w:r>
      <w:r/>
    </w:p>
    <w:p>
      <w:pPr>
        <w:pStyle w:val="950"/>
        <w:ind w:left="361" w:right="559" w:firstLine="472"/>
        <w:jc w:val="both"/>
        <w:spacing w:before="66" w:line="391" w:lineRule="auto"/>
        <w:rPr>
          <w:color w:val="000000" w:themeColor="text1"/>
          <w:spacing w:val="-2"/>
          <w:highlight w:val="none"/>
          <w14:textFill>
            <w14:solidFill>
              <w14:schemeClr w14:val="tx1"/>
            </w14:solidFill>
          </w14:textFill>
        </w:rPr>
      </w:pPr>
      <w:r>
        <w:rPr>
          <w:color w:val="000000" w:themeColor="text1"/>
          <w:spacing w:val="-2"/>
          <w:highlight w:val="none"/>
          <w14:textFill>
            <w14:solidFill>
              <w14:schemeClr w14:val="tx1"/>
            </w14:solidFill>
          </w14:textFill>
        </w:rPr>
        <w:t xml:space="preserve">本公司（联合体）郑重声明，根据《政府采购促进中小企业发展管理办法》（财库﹝2020﹞46号）的规定，本公司（联合体）参加</w:t>
      </w:r>
      <w:r>
        <w:rPr>
          <w:color w:val="000000" w:themeColor="text1"/>
          <w:spacing w:val="-2"/>
          <w:highlight w:val="none"/>
          <w:u w:val="single"/>
          <w14:textFill>
            <w14:solidFill>
              <w14:schemeClr w14:val="tx1"/>
            </w14:solidFill>
          </w14:textFill>
        </w:rPr>
        <w:t xml:space="preserve">（单位名称）</w:t>
      </w:r>
      <w:r>
        <w:rPr>
          <w:color w:val="000000" w:themeColor="text1"/>
          <w:spacing w:val="-2"/>
          <w:highlight w:val="none"/>
          <w14:textFill>
            <w14:solidFill>
              <w14:schemeClr w14:val="tx1"/>
            </w14:solidFill>
          </w14:textFill>
        </w:rPr>
        <w:t xml:space="preserve">的</w:t>
      </w:r>
      <w:r>
        <w:rPr>
          <w:color w:val="000000" w:themeColor="text1"/>
          <w:spacing w:val="-2"/>
          <w:highlight w:val="none"/>
          <w:u w:val="single"/>
          <w14:textFill>
            <w14:solidFill>
              <w14:schemeClr w14:val="tx1"/>
            </w14:solidFill>
          </w14:textFill>
        </w:rPr>
        <w:t xml:space="preserve">（项目名称）</w:t>
      </w:r>
      <w:r>
        <w:rPr>
          <w:color w:val="000000" w:themeColor="text1"/>
          <w:spacing w:val="-2"/>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50"/>
        <w:ind w:left="360" w:right="400" w:firstLine="480"/>
        <w:jc w:val="both"/>
        <w:spacing w:line="391"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1.</w:t>
      </w:r>
      <w:r>
        <w:rPr>
          <w:color w:val="000000" w:themeColor="text1"/>
          <w:spacing w:val="-3"/>
          <w:highlight w:val="none"/>
          <w:u w:val="single"/>
          <w14:textFill>
            <w14:solidFill>
              <w14:schemeClr w14:val="tx1"/>
            </w14:solidFill>
          </w14:textFill>
        </w:rPr>
        <w:t xml:space="preserve">（</w:t>
      </w:r>
      <w:r>
        <w:rPr>
          <w:color w:val="000000" w:themeColor="text1"/>
          <w:highlight w:val="none"/>
          <w:u w:val="single"/>
          <w14:textFill>
            <w14:solidFill>
              <w14:schemeClr w14:val="tx1"/>
            </w14:solidFill>
          </w14:textFill>
        </w:rPr>
        <w:t xml:space="preserve">标的名称</w:t>
      </w:r>
      <w:r>
        <w:rPr>
          <w:color w:val="000000" w:themeColor="text1"/>
          <w:spacing w:val="-8"/>
          <w:highlight w:val="none"/>
          <w:u w:val="single"/>
          <w14:textFill>
            <w14:solidFill>
              <w14:schemeClr w14:val="tx1"/>
            </w14:solidFill>
          </w14:textFill>
        </w:rPr>
        <w:t xml:space="preserve">）</w:t>
      </w:r>
      <w:r>
        <w:rPr>
          <w:color w:val="000000" w:themeColor="text1"/>
          <w:spacing w:val="-5"/>
          <w:highlight w:val="none"/>
          <w14:textFill>
            <w14:solidFill>
              <w14:schemeClr w14:val="tx1"/>
            </w14:solidFill>
          </w14:textFill>
        </w:rPr>
        <w:t xml:space="preserve">，属于</w:t>
      </w:r>
      <w:r>
        <w:rPr>
          <w:color w:val="000000" w:themeColor="text1"/>
          <w:highlight w:val="none"/>
          <w:u w:val="single"/>
          <w14:textFill>
            <w14:solidFill>
              <w14:schemeClr w14:val="tx1"/>
            </w14:solidFill>
          </w14:textFill>
        </w:rPr>
        <w:t xml:space="preserve">（采购文件中明确的所属行业</w:t>
      </w:r>
      <w:r>
        <w:rPr>
          <w:color w:val="000000" w:themeColor="text1"/>
          <w:spacing w:val="-4"/>
          <w:highlight w:val="none"/>
          <w:u w:val="single"/>
          <w14:textFill>
            <w14:solidFill>
              <w14:schemeClr w14:val="tx1"/>
            </w14:solidFill>
          </w14:textFill>
        </w:rPr>
        <w:t xml:space="preserve">）</w:t>
      </w:r>
      <w:r>
        <w:rPr>
          <w:color w:val="000000" w:themeColor="text1"/>
          <w:spacing w:val="-5"/>
          <w:highlight w:val="none"/>
          <w14:textFill>
            <w14:solidFill>
              <w14:schemeClr w14:val="tx1"/>
            </w14:solidFill>
          </w14:textFill>
        </w:rPr>
        <w:t xml:space="preserve">；承建</w:t>
      </w:r>
      <w:r>
        <w:rPr>
          <w:color w:val="000000" w:themeColor="text1"/>
          <w:highlight w:val="none"/>
          <w14:textFill>
            <w14:solidFill>
              <w14:schemeClr w14:val="tx1"/>
            </w14:solidFill>
          </w14:textFill>
        </w:rPr>
        <w:t xml:space="preserve">（承接</w:t>
      </w:r>
      <w:r>
        <w:rPr>
          <w:color w:val="000000" w:themeColor="text1"/>
          <w:spacing w:val="-8"/>
          <w:highlight w:val="non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企业为</w:t>
      </w:r>
      <w:r>
        <w:rPr>
          <w:color w:val="000000" w:themeColor="text1"/>
          <w:highlight w:val="none"/>
          <w:u w:val="single"/>
          <w14:textFill>
            <w14:solidFill>
              <w14:schemeClr w14:val="tx1"/>
            </w14:solidFill>
          </w14:textFill>
        </w:rPr>
        <w:t xml:space="preserve">（企业名称</w:t>
      </w:r>
      <w:r>
        <w:rPr>
          <w:color w:val="000000" w:themeColor="text1"/>
          <w:spacing w:val="-10"/>
          <w:highlight w:val="none"/>
          <w:u w:val="single"/>
          <w14:textFill>
            <w14:solidFill>
              <w14:schemeClr w14:val="tx1"/>
            </w14:solidFill>
          </w14:textFill>
        </w:rPr>
        <w:t xml:space="preserve">）</w:t>
      </w:r>
      <w:r>
        <w:rPr>
          <w:color w:val="000000" w:themeColor="text1"/>
          <w:spacing w:val="-3"/>
          <w:highlight w:val="none"/>
          <w14:textFill>
            <w14:solidFill>
              <w14:schemeClr w14:val="tx1"/>
            </w14:solidFill>
          </w14:textFill>
        </w:rPr>
        <w:t xml:space="preserve">，从业人员人，营业收入为万元，资产总额为</w:t>
      </w:r>
      <w:r>
        <w:rPr>
          <w:color w:val="000000" w:themeColor="text1"/>
          <w:highlight w:val="none"/>
          <w14:textFill>
            <w14:solidFill>
              <w14:schemeClr w14:val="tx1"/>
            </w14:solidFill>
          </w14:textFill>
        </w:rPr>
        <w:t xml:space="preserve">万元</w:t>
      </w:r>
      <w:r>
        <w:rPr>
          <w:color w:val="000000" w:themeColor="text1"/>
          <w:spacing w:val="-5"/>
          <w:position w:val="12"/>
          <w:sz w:val="12"/>
          <w:highlight w:val="none"/>
          <w14:textFill>
            <w14:solidFill>
              <w14:schemeClr w14:val="tx1"/>
            </w14:solidFill>
          </w14:textFill>
        </w:rPr>
        <w:t xml:space="preserve">１</w:t>
      </w:r>
      <w:r>
        <w:rPr>
          <w:color w:val="000000" w:themeColor="text1"/>
          <w:spacing w:val="-6"/>
          <w:highlight w:val="none"/>
          <w14:textFill>
            <w14:solidFill>
              <w14:schemeClr w14:val="tx1"/>
            </w14:solidFill>
          </w14:textFill>
        </w:rPr>
        <w:t xml:space="preserve">，属于</w:t>
      </w:r>
      <w:r>
        <w:rPr>
          <w:color w:val="000000" w:themeColor="text1"/>
          <w:highlight w:val="none"/>
          <w:u w:val="single"/>
          <w14:textFill>
            <w14:solidFill>
              <w14:schemeClr w14:val="tx1"/>
            </w14:solidFill>
          </w14:textFill>
        </w:rPr>
        <w:t xml:space="preserve">（中型企业、小型企业、微型企业）</w:t>
      </w:r>
      <w:r>
        <w:rPr>
          <w:color w:val="000000" w:themeColor="text1"/>
          <w:highlight w:val="none"/>
          <w14:textFill>
            <w14:solidFill>
              <w14:schemeClr w14:val="tx1"/>
            </w14:solidFill>
          </w14:textFill>
        </w:rPr>
        <w:t xml:space="preserve">；</w:t>
      </w:r>
      <w:r/>
    </w:p>
    <w:p>
      <w:pPr>
        <w:pStyle w:val="950"/>
        <w:spacing w:before="10"/>
        <w:rPr>
          <w:color w:val="000000" w:themeColor="text1"/>
          <w:sz w:val="9"/>
          <w:highlight w:val="none"/>
          <w14:textFill>
            <w14:solidFill>
              <w14:schemeClr w14:val="tx1"/>
            </w14:solidFill>
          </w14:textFill>
        </w:rPr>
      </w:pPr>
      <w:r>
        <w:rPr>
          <w:color w:val="000000" w:themeColor="text1"/>
          <w:sz w:val="9"/>
          <w:highlight w:val="none"/>
          <w14:textFill>
            <w14:solidFill>
              <w14:schemeClr w14:val="tx1"/>
            </w14:solidFill>
          </w14:textFill>
        </w:rPr>
      </w:r>
      <w:r/>
    </w:p>
    <w:p>
      <w:pPr>
        <w:pStyle w:val="950"/>
        <w:ind w:left="360" w:right="400" w:firstLine="480"/>
        <w:spacing w:before="66" w:line="391" w:lineRule="auto"/>
        <w:tabs>
          <w:tab w:val="left" w:pos="2981" w:leader="none"/>
          <w:tab w:val="left" w:pos="5132" w:leader="none"/>
          <w:tab w:val="left" w:pos="7523" w:leader="none"/>
        </w:tabs>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2.</w:t>
      </w:r>
      <w:r>
        <w:rPr>
          <w:color w:val="000000" w:themeColor="text1"/>
          <w:spacing w:val="-3"/>
          <w:highlight w:val="none"/>
          <w:u w:val="single"/>
          <w14:textFill>
            <w14:solidFill>
              <w14:schemeClr w14:val="tx1"/>
            </w14:solidFill>
          </w14:textFill>
        </w:rPr>
        <w:t xml:space="preserve">（</w:t>
      </w:r>
      <w:r>
        <w:rPr>
          <w:color w:val="000000" w:themeColor="text1"/>
          <w:highlight w:val="none"/>
          <w:u w:val="single"/>
          <w14:textFill>
            <w14:solidFill>
              <w14:schemeClr w14:val="tx1"/>
            </w14:solidFill>
          </w14:textFill>
        </w:rPr>
        <w:t xml:space="preserve">标的名称</w:t>
      </w:r>
      <w:r>
        <w:rPr>
          <w:color w:val="000000" w:themeColor="text1"/>
          <w:spacing w:val="-7"/>
          <w:highlight w:val="none"/>
          <w:u w:val="single"/>
          <w14:textFill>
            <w14:solidFill>
              <w14:schemeClr w14:val="tx1"/>
            </w14:solidFill>
          </w14:textFill>
        </w:rPr>
        <w:t xml:space="preserve">）</w:t>
      </w:r>
      <w:r>
        <w:rPr>
          <w:color w:val="000000" w:themeColor="text1"/>
          <w:spacing w:val="-7"/>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属</w:t>
      </w:r>
      <w:r>
        <w:rPr>
          <w:color w:val="000000" w:themeColor="text1"/>
          <w:spacing w:val="-7"/>
          <w:highlight w:val="none"/>
          <w14:textFill>
            <w14:solidFill>
              <w14:schemeClr w14:val="tx1"/>
            </w14:solidFill>
          </w14:textFill>
        </w:rPr>
        <w:t xml:space="preserve">于</w:t>
      </w:r>
      <w:r>
        <w:rPr>
          <w:color w:val="000000" w:themeColor="text1"/>
          <w:highlight w:val="none"/>
          <w:u w:val="single"/>
          <w14:textFill>
            <w14:solidFill>
              <w14:schemeClr w14:val="tx1"/>
            </w14:solidFill>
          </w14:textFill>
        </w:rPr>
        <w:t xml:space="preserve">（采购文件中明确的所属行业</w:t>
      </w:r>
      <w:r>
        <w:rPr>
          <w:color w:val="000000" w:themeColor="text1"/>
          <w:spacing w:val="-5"/>
          <w:highlight w:val="none"/>
          <w:u w:val="single"/>
          <w14:textFill>
            <w14:solidFill>
              <w14:schemeClr w14:val="tx1"/>
            </w14:solidFill>
          </w14:textFill>
        </w:rPr>
        <w:t xml:space="preserve">）</w:t>
      </w:r>
      <w:r>
        <w:rPr>
          <w:color w:val="000000" w:themeColor="text1"/>
          <w:spacing w:val="-5"/>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承</w:t>
      </w:r>
      <w:r>
        <w:rPr>
          <w:color w:val="000000" w:themeColor="text1"/>
          <w:spacing w:val="-8"/>
          <w:highlight w:val="none"/>
          <w14:textFill>
            <w14:solidFill>
              <w14:schemeClr w14:val="tx1"/>
            </w14:solidFill>
          </w14:textFill>
        </w:rPr>
        <w:t xml:space="preserve">建</w:t>
      </w:r>
      <w:r>
        <w:rPr>
          <w:color w:val="000000" w:themeColor="text1"/>
          <w:highlight w:val="none"/>
          <w14:textFill>
            <w14:solidFill>
              <w14:schemeClr w14:val="tx1"/>
            </w14:solidFill>
          </w14:textFill>
        </w:rPr>
        <w:t xml:space="preserve">（承接</w:t>
      </w:r>
      <w:r>
        <w:rPr>
          <w:color w:val="000000" w:themeColor="text1"/>
          <w:spacing w:val="-8"/>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企业</w:t>
      </w:r>
      <w:r>
        <w:rPr>
          <w:color w:val="000000" w:themeColor="text1"/>
          <w:spacing w:val="-7"/>
          <w:highlight w:val="none"/>
          <w14:textFill>
            <w14:solidFill>
              <w14:schemeClr w14:val="tx1"/>
            </w14:solidFill>
          </w14:textFill>
        </w:rPr>
        <w:t xml:space="preserve">为</w:t>
      </w:r>
      <w:r>
        <w:rPr>
          <w:color w:val="000000" w:themeColor="text1"/>
          <w:highlight w:val="none"/>
          <w:u w:val="single"/>
          <w14:textFill>
            <w14:solidFill>
              <w14:schemeClr w14:val="tx1"/>
            </w14:solidFill>
          </w14:textFill>
        </w:rPr>
        <w:t xml:space="preserve">（企业名称</w:t>
      </w:r>
      <w:r>
        <w:rPr>
          <w:color w:val="000000" w:themeColor="text1"/>
          <w:spacing w:val="-10"/>
          <w:highlight w:val="none"/>
          <w:u w:val="single"/>
          <w14:textFill>
            <w14:solidFill>
              <w14:schemeClr w14:val="tx1"/>
            </w14:solidFill>
          </w14:textFill>
        </w:rPr>
        <w:t xml:space="preserve">）</w:t>
      </w:r>
      <w:r>
        <w:rPr>
          <w:color w:val="000000" w:themeColor="text1"/>
          <w:spacing w:val="-10"/>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从业人员</w:t>
      </w:r>
      <w:r>
        <w:rPr>
          <w:color w:val="000000" w:themeColor="text1"/>
          <w:highlight w:val="none"/>
          <w:u w:val="single"/>
          <w14:textFill>
            <w14:solidFill>
              <w14:schemeClr w14:val="tx1"/>
            </w14:solidFill>
          </w14:textFill>
        </w:rPr>
        <w:tab/>
      </w:r>
      <w:r>
        <w:rPr>
          <w:color w:val="000000" w:themeColor="text1"/>
          <w:spacing w:val="-5"/>
          <w:highlight w:val="none"/>
          <w14:textFill>
            <w14:solidFill>
              <w14:schemeClr w14:val="tx1"/>
            </w14:solidFill>
          </w14:textFill>
        </w:rPr>
        <w:t xml:space="preserve">人，</w:t>
      </w:r>
      <w:r>
        <w:rPr>
          <w:color w:val="000000" w:themeColor="text1"/>
          <w:highlight w:val="none"/>
          <w14:textFill>
            <w14:solidFill>
              <w14:schemeClr w14:val="tx1"/>
            </w14:solidFill>
          </w14:textFill>
        </w:rPr>
        <w:t xml:space="preserve">营业收入为</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万</w:t>
      </w:r>
      <w:r>
        <w:rPr>
          <w:color w:val="000000" w:themeColor="text1"/>
          <w:spacing w:val="-5"/>
          <w:highlight w:val="none"/>
          <w14:textFill>
            <w14:solidFill>
              <w14:schemeClr w14:val="tx1"/>
            </w14:solidFill>
          </w14:textFill>
        </w:rPr>
        <w:t xml:space="preserve">元，</w:t>
      </w:r>
      <w:r>
        <w:rPr>
          <w:color w:val="000000" w:themeColor="text1"/>
          <w:highlight w:val="none"/>
          <w14:textFill>
            <w14:solidFill>
              <w14:schemeClr w14:val="tx1"/>
            </w14:solidFill>
          </w14:textFill>
        </w:rPr>
        <w:t xml:space="preserve">资产总额为</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万元</w:t>
      </w:r>
      <w:r>
        <w:rPr>
          <w:color w:val="000000" w:themeColor="text1"/>
          <w:spacing w:val="-5"/>
          <w:position w:val="12"/>
          <w:sz w:val="12"/>
          <w:highlight w:val="none"/>
          <w14:textFill>
            <w14:solidFill>
              <w14:schemeClr w14:val="tx1"/>
            </w14:solidFill>
          </w14:textFill>
        </w:rPr>
        <w:t xml:space="preserve">１</w:t>
      </w:r>
      <w:r>
        <w:rPr>
          <w:color w:val="000000" w:themeColor="text1"/>
          <w:spacing w:val="-5"/>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属</w:t>
      </w:r>
      <w:r>
        <w:rPr>
          <w:color w:val="000000" w:themeColor="text1"/>
          <w:spacing w:val="-10"/>
          <w:highlight w:val="none"/>
          <w14:textFill>
            <w14:solidFill>
              <w14:schemeClr w14:val="tx1"/>
            </w14:solidFill>
          </w14:textFill>
        </w:rPr>
        <w:t xml:space="preserve">于</w:t>
      </w:r>
      <w:r>
        <w:rPr>
          <w:color w:val="000000" w:themeColor="text1"/>
          <w:highlight w:val="none"/>
          <w:u w:val="single"/>
          <w14:textFill>
            <w14:solidFill>
              <w14:schemeClr w14:val="tx1"/>
            </w14:solidFill>
          </w14:textFill>
        </w:rPr>
        <w:t xml:space="preserve">（中型企业、小型企业、微型企业）</w:t>
      </w:r>
      <w:r>
        <w:rPr>
          <w:color w:val="000000" w:themeColor="text1"/>
          <w:highlight w:val="none"/>
          <w14:textFill>
            <w14:solidFill>
              <w14:schemeClr w14:val="tx1"/>
            </w14:solidFill>
          </w14:textFill>
        </w:rPr>
        <w:t xml:space="preserve">；</w:t>
      </w:r>
      <w:r/>
    </w:p>
    <w:p>
      <w:pPr>
        <w:pStyle w:val="950"/>
        <w:spacing w:before="10"/>
        <w:rPr>
          <w:color w:val="000000" w:themeColor="text1"/>
          <w:sz w:val="9"/>
          <w:highlight w:val="none"/>
          <w14:textFill>
            <w14:solidFill>
              <w14:schemeClr w14:val="tx1"/>
            </w14:solidFill>
          </w14:textFill>
        </w:rPr>
      </w:pPr>
      <w:r>
        <w:rPr>
          <w:color w:val="000000" w:themeColor="text1"/>
          <w:sz w:val="9"/>
          <w:highlight w:val="none"/>
          <w14:textFill>
            <w14:solidFill>
              <w14:schemeClr w14:val="tx1"/>
            </w14:solidFill>
          </w14:textFill>
        </w:rPr>
      </w:r>
      <w:r/>
    </w:p>
    <w:p>
      <w:pPr>
        <w:pStyle w:val="950"/>
        <w:ind w:left="840"/>
        <w:spacing w:before="66"/>
        <w:rPr>
          <w:color w:val="000000" w:themeColor="text1"/>
          <w:highlight w:val="none"/>
          <w14:textFill>
            <w14:solidFill>
              <w14:schemeClr w14:val="tx1"/>
            </w14:solidFill>
          </w14:textFill>
        </w:rPr>
      </w:pPr>
      <w:r>
        <w:rPr>
          <w:rFonts w:hint="eastAsia" w:cs="仿宋"/>
          <w:color w:val="000000" w:themeColor="text1"/>
          <w:highlight w:val="none"/>
          <w14:textFill>
            <w14:solidFill>
              <w14:schemeClr w14:val="tx1"/>
            </w14:solidFill>
          </w14:textFill>
        </w:rPr>
        <w:t xml:space="preserve">……</w:t>
      </w:r>
      <w:r/>
    </w:p>
    <w:p>
      <w:pPr>
        <w:pStyle w:val="950"/>
        <w:ind w:left="360" w:right="564" w:firstLine="480"/>
        <w:spacing w:before="194" w:line="388" w:lineRule="auto"/>
        <w:rPr>
          <w:color w:val="000000" w:themeColor="text1"/>
          <w:highlight w:val="none"/>
          <w14:textFill>
            <w14:solidFill>
              <w14:schemeClr w14:val="tx1"/>
            </w14:solidFill>
          </w14:textFill>
        </w:rPr>
      </w:pPr>
      <w:r>
        <w:rPr>
          <w:color w:val="000000" w:themeColor="text1"/>
          <w:spacing w:val="-11"/>
          <w:highlight w:val="none"/>
          <w14:textFill>
            <w14:solidFill>
              <w14:schemeClr w14:val="tx1"/>
            </w14:solidFill>
          </w14:textFill>
        </w:rPr>
        <w:t xml:space="preserve">以上企业，不属于大企业的分支机构，不存在控股股东为大企业的情形，也不存在</w:t>
      </w:r>
      <w:r>
        <w:rPr>
          <w:color w:val="000000" w:themeColor="text1"/>
          <w:highlight w:val="none"/>
          <w14:textFill>
            <w14:solidFill>
              <w14:schemeClr w14:val="tx1"/>
            </w14:solidFill>
          </w14:textFill>
        </w:rPr>
        <w:t xml:space="preserve">与大企业的负责人为同一人的情形。</w:t>
      </w:r>
      <w:r/>
    </w:p>
    <w:p>
      <w:pPr>
        <w:pStyle w:val="950"/>
        <w:ind w:left="840"/>
        <w:spacing w:before="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本企业对上述声明内容的真实性负责。如有虚假，将依法承担相应责任。</w:t>
      </w:r>
      <w:r/>
    </w:p>
    <w:p>
      <w:pPr>
        <w:pStyle w:val="9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0"/>
        <w:spacing w:before="2"/>
        <w:rPr>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r>
      <w:r/>
    </w:p>
    <w:p>
      <w:pPr>
        <w:pStyle w:val="950"/>
        <w:ind w:right="2623" w:firstLine="4560"/>
        <w:spacing w:line="391" w:lineRule="auto"/>
        <w:rPr>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供应商（电子签章）</w:t>
      </w:r>
      <w:r>
        <w:rPr>
          <w:color w:val="000000" w:themeColor="text1"/>
          <w:highlight w:val="none"/>
          <w14:textFill>
            <w14:solidFill>
              <w14:schemeClr w14:val="tx1"/>
            </w14:solidFill>
          </w14:textFill>
        </w:rPr>
        <w:t xml:space="preserve">：</w:t>
      </w:r>
      <w:r/>
    </w:p>
    <w:p>
      <w:pPr>
        <w:pStyle w:val="950"/>
        <w:ind w:right="2030" w:firstLine="4560"/>
        <w:spacing w:line="391"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年</w:t>
      </w:r>
      <w:r>
        <w:rPr>
          <w:rFonts w:hint="eastAsia"/>
          <w:bCs/>
          <w:color w:val="000000" w:themeColor="text1"/>
          <w:highlight w:val="none"/>
          <w:lang w:val="en-US" w:eastAsia="zh-CN"/>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月</w:t>
      </w:r>
      <w:r>
        <w:rPr>
          <w:rFonts w:hint="eastAsia"/>
          <w:bCs/>
          <w:color w:val="000000" w:themeColor="text1"/>
          <w:highlight w:val="none"/>
          <w:lang w:val="en-US" w:eastAsia="zh-CN"/>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日</w:t>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spacing w:before="11"/>
        <w:rPr>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r>
      <w:r/>
    </w:p>
    <w:p>
      <w:pPr>
        <w:ind w:left="35"/>
        <w:spacing w:line="228" w:lineRule="auto"/>
        <w:rPr>
          <w:color w:val="000000" w:themeColor="text1"/>
          <w:spacing w:val="12"/>
          <w:sz w:val="17"/>
          <w:szCs w:val="17"/>
          <w:highlight w:val="none"/>
          <w14:textFill>
            <w14:solidFill>
              <w14:schemeClr w14:val="tx1"/>
            </w14:solidFill>
          </w14:textFill>
        </w:rPr>
      </w:pPr>
      <w:r>
        <w:rPr>
          <w:color w:val="000000" w:themeColor="text1"/>
          <w:spacing w:val="12"/>
          <w:sz w:val="17"/>
          <w:szCs w:val="17"/>
          <w:highlight w:val="none"/>
          <w14:textFill>
            <w14:solidFill>
              <w14:schemeClr w14:val="tx1"/>
            </w14:solidFill>
          </w14:textFill>
        </w:rPr>
      </w:r>
      <w:r/>
    </w:p>
    <w:p>
      <w:pPr>
        <w:ind w:left="35"/>
        <w:spacing w:line="228" w:lineRule="auto"/>
        <w:rPr>
          <w:color w:val="000000" w:themeColor="text1"/>
          <w:spacing w:val="12"/>
          <w:sz w:val="17"/>
          <w:szCs w:val="17"/>
          <w:highlight w:val="none"/>
          <w14:textFill>
            <w14:solidFill>
              <w14:schemeClr w14:val="tx1"/>
            </w14:solidFill>
          </w14:textFill>
        </w:rPr>
      </w:pPr>
      <w:r>
        <w:rPr>
          <w:color w:val="000000" w:themeColor="text1"/>
          <w:spacing w:val="12"/>
          <w:sz w:val="17"/>
          <w:szCs w:val="17"/>
          <w:highlight w:val="none"/>
          <w14:textFill>
            <w14:solidFill>
              <w14:schemeClr w14:val="tx1"/>
            </w14:solidFill>
          </w14:textFill>
        </w:rPr>
      </w:r>
      <w:r/>
    </w:p>
    <w:p>
      <w:pPr>
        <w:ind w:left="35"/>
        <w:spacing w:line="228" w:lineRule="auto"/>
        <w:rPr>
          <w:color w:val="000000" w:themeColor="text1"/>
          <w:sz w:val="17"/>
          <w:szCs w:val="17"/>
          <w:highlight w:val="none"/>
          <w14:textFill>
            <w14:solidFill>
              <w14:schemeClr w14:val="tx1"/>
            </w14:solidFill>
          </w14:textFill>
        </w:rPr>
      </w:pPr>
      <w:r>
        <w:rPr>
          <w:color w:val="000000" w:themeColor="text1"/>
          <w:spacing w:val="12"/>
          <w:sz w:val="17"/>
          <w:szCs w:val="17"/>
          <w:highlight w:val="none"/>
          <w14:textFill>
            <w14:solidFill>
              <w14:schemeClr w14:val="tx1"/>
            </w14:solidFill>
          </w14:textFill>
        </w:rPr>
        <w:t xml:space="preserve">注：</w:t>
      </w:r>
      <w:r>
        <w:rPr>
          <w:rFonts w:hint="eastAsia"/>
          <w:color w:val="000000" w:themeColor="text1"/>
          <w:spacing w:val="12"/>
          <w:sz w:val="17"/>
          <w:szCs w:val="17"/>
          <w:highlight w:val="none"/>
          <w:lang w:val="en-US"/>
          <w14:textFill>
            <w14:solidFill>
              <w14:schemeClr w14:val="tx1"/>
            </w14:solidFill>
          </w14:textFill>
        </w:rPr>
        <w:t xml:space="preserve">1、</w:t>
      </w:r>
      <w:r>
        <w:rPr>
          <w:color w:val="000000" w:themeColor="text1"/>
          <w:spacing w:val="6"/>
          <w:sz w:val="17"/>
          <w:szCs w:val="17"/>
          <w:highlight w:val="none"/>
          <w14:textFill>
            <w14:solidFill>
              <w14:schemeClr w14:val="tx1"/>
            </w14:solidFill>
          </w14:textFill>
        </w:rPr>
        <w:t xml:space="preserve">从业人员、营业收入、资产总额填报上一年度数据，无上一年度数据的新成立企业可不填报。</w:t>
      </w:r>
      <w:r/>
    </w:p>
    <w:p>
      <w:pPr>
        <w:ind w:left="360"/>
        <w:spacing w:line="204" w:lineRule="exact"/>
        <w:rPr>
          <w:color w:val="000000" w:themeColor="text1"/>
          <w:sz w:val="18"/>
          <w:highlight w:val="none"/>
          <w14:textFill>
            <w14:solidFill>
              <w14:schemeClr w14:val="tx1"/>
            </w14:solidFill>
          </w14:textFill>
        </w:rPr>
      </w:pPr>
      <w:r>
        <w:rPr>
          <w:rFonts w:hint="eastAsia"/>
          <w:color w:val="000000" w:themeColor="text1"/>
          <w:spacing w:val="15"/>
          <w:sz w:val="17"/>
          <w:szCs w:val="17"/>
          <w:highlight w:val="none"/>
          <w:lang w:val="en-US"/>
          <w14:textFill>
            <w14:solidFill>
              <w14:schemeClr w14:val="tx1"/>
            </w14:solidFill>
          </w14:textFill>
        </w:rPr>
        <w:t xml:space="preserve">2、</w:t>
      </w:r>
      <w:r>
        <w:rPr>
          <w:color w:val="000000" w:themeColor="text1"/>
          <w:spacing w:val="15"/>
          <w:sz w:val="17"/>
          <w:szCs w:val="17"/>
          <w:highlight w:val="none"/>
          <w14:textFill>
            <w14:solidFill>
              <w14:schemeClr w14:val="tx1"/>
            </w14:solidFill>
          </w14:textFill>
        </w:rPr>
        <w:t xml:space="preserve">中</w:t>
      </w:r>
      <w:r>
        <w:rPr>
          <w:color w:val="000000" w:themeColor="text1"/>
          <w:spacing w:val="8"/>
          <w:sz w:val="17"/>
          <w:szCs w:val="17"/>
          <w:highlight w:val="none"/>
          <w14:textFill>
            <w14:solidFill>
              <w14:schemeClr w14:val="tx1"/>
            </w14:solidFill>
          </w14:textFill>
        </w:rPr>
        <w:t xml:space="preserve">标、成交供应商的《中小企业声明函》将随中标、成交公告进行公示。供应商按照本办法规定提供声明函内容</w:t>
      </w:r>
      <w:r>
        <w:rPr>
          <w:color w:val="000000" w:themeColor="text1"/>
          <w:spacing w:val="18"/>
          <w:sz w:val="17"/>
          <w:szCs w:val="17"/>
          <w:highlight w:val="none"/>
          <w14:textFill>
            <w14:solidFill>
              <w14:schemeClr w14:val="tx1"/>
            </w14:solidFill>
          </w14:textFill>
        </w:rPr>
        <w:t xml:space="preserve">不</w:t>
      </w:r>
      <w:r>
        <w:rPr>
          <w:color w:val="000000" w:themeColor="text1"/>
          <w:spacing w:val="9"/>
          <w:sz w:val="17"/>
          <w:szCs w:val="17"/>
          <w:highlight w:val="none"/>
          <w14:textFill>
            <w14:solidFill>
              <w14:schemeClr w14:val="tx1"/>
            </w14:solidFill>
          </w14:textFill>
        </w:rPr>
        <w:t xml:space="preserve">实的，属于提供虚假材料谋取中标、成交，依照《中华人民共和国政府采购法》等国家有关规定追究相应责任。</w:t>
      </w:r>
      <w:r/>
    </w:p>
    <w:p>
      <w:pPr>
        <w:spacing w:line="204" w:lineRule="exact"/>
        <w:rPr>
          <w:color w:val="000000" w:themeColor="text1"/>
          <w:sz w:val="18"/>
          <w:highlight w:val="none"/>
          <w14:textFill>
            <w14:solidFill>
              <w14:schemeClr w14:val="tx1"/>
            </w14:solidFill>
          </w14:textFill>
        </w:rPr>
        <w:sectPr>
          <w:footnotePr/>
          <w:endnotePr/>
          <w:type w:val="nextPage"/>
          <w:pgSz w:w="11910" w:h="16840" w:orient="portrait"/>
          <w:pgMar w:top="1180" w:right="880" w:bottom="1180" w:left="1080" w:header="710" w:footer="992" w:gutter="0"/>
          <w:cols w:num="1" w:sep="0" w:space="720" w:equalWidth="1"/>
          <w:docGrid w:linePitch="360"/>
        </w:sectPr>
      </w:pPr>
      <w:r>
        <w:rPr>
          <w:color w:val="000000" w:themeColor="text1"/>
          <w:sz w:val="18"/>
          <w:highlight w:val="none"/>
          <w14:textFill>
            <w14:solidFill>
              <w14:schemeClr w14:val="tx1"/>
            </w14:solidFill>
          </w14:textFill>
        </w:rPr>
      </w:r>
      <w:r/>
    </w:p>
    <w:p>
      <w:pPr>
        <w:pStyle w:val="950"/>
        <w:rPr>
          <w:color w:val="000000" w:themeColor="text1"/>
          <w:sz w:val="28"/>
          <w:highlight w:val="none"/>
          <w14:textFill>
            <w14:solidFill>
              <w14:schemeClr w14:val="tx1"/>
            </w14:solidFill>
          </w14:textFill>
        </w:rPr>
      </w:pPr>
      <w:r>
        <w:rPr>
          <w:color w:val="000000" w:themeColor="text1"/>
          <w:sz w:val="28"/>
          <w:highlight w:val="none"/>
          <w14:textFill>
            <w14:solidFill>
              <w14:schemeClr w14:val="tx1"/>
            </w14:solidFill>
          </w14:textFill>
        </w:rPr>
      </w:r>
      <w:r/>
    </w:p>
    <w:p>
      <w:pPr>
        <w:pStyle w:val="930"/>
        <w:ind w:left="0" w:right="54"/>
        <w:jc w:val="center"/>
        <w:spacing w:before="6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残疾人福利性单位声明函</w:t>
      </w:r>
      <w:r/>
    </w:p>
    <w:p>
      <w:pPr>
        <w:pStyle w:val="950"/>
        <w:jc w:val="center"/>
        <w:rPr>
          <w:rFonts w:ascii="黑体"/>
          <w:color w:val="000000" w:themeColor="text1"/>
          <w:sz w:val="28"/>
          <w:highlight w:val="none"/>
          <w14:textFill>
            <w14:solidFill>
              <w14:schemeClr w14:val="tx1"/>
            </w14:solidFill>
          </w14:textFill>
        </w:rPr>
      </w:pPr>
      <w:r>
        <w:rPr>
          <w:b/>
          <w:bCs/>
          <w:color w:val="000000" w:themeColor="text1"/>
          <w:highlight w:val="none"/>
          <w14:textFill>
            <w14:solidFill>
              <w14:schemeClr w14:val="tx1"/>
            </w14:solidFill>
          </w14:textFill>
        </w:rPr>
        <w:t xml:space="preserve">(非残疾人福利性单位无需填写提供)</w:t>
      </w:r>
      <w:r/>
    </w:p>
    <w:p>
      <w:pPr>
        <w:pStyle w:val="950"/>
        <w:spacing w:before="3"/>
        <w:rPr>
          <w:rFonts w:ascii="黑体"/>
          <w:color w:val="000000" w:themeColor="text1"/>
          <w:sz w:val="25"/>
          <w:highlight w:val="none"/>
          <w14:textFill>
            <w14:solidFill>
              <w14:schemeClr w14:val="tx1"/>
            </w14:solidFill>
          </w14:textFill>
        </w:rPr>
      </w:pPr>
      <w:r>
        <w:rPr>
          <w:rFonts w:ascii="黑体"/>
          <w:color w:val="000000" w:themeColor="text1"/>
          <w:sz w:val="25"/>
          <w:highlight w:val="none"/>
          <w14:textFill>
            <w14:solidFill>
              <w14:schemeClr w14:val="tx1"/>
            </w14:solidFill>
          </w14:textFill>
        </w:rPr>
      </w:r>
      <w:r/>
    </w:p>
    <w:p>
      <w:pPr>
        <w:pStyle w:val="950"/>
        <w:ind w:left="360" w:right="400" w:firstLine="504"/>
        <w:jc w:val="both"/>
        <w:spacing w:line="391" w:lineRule="auto"/>
        <w:tabs>
          <w:tab w:val="left" w:pos="5144" w:leader="none"/>
          <w:tab w:val="left" w:pos="8543" w:leader="none"/>
        </w:tabs>
        <w:rPr>
          <w:color w:val="000000" w:themeColor="text1"/>
          <w:highlight w:val="none"/>
          <w14:textFill>
            <w14:solidFill>
              <w14:schemeClr w14:val="tx1"/>
            </w14:solidFill>
          </w14:textFill>
        </w:rPr>
      </w:pPr>
      <w:r>
        <w:rPr>
          <w:color w:val="000000" w:themeColor="text1"/>
          <w:spacing w:val="14"/>
          <w:highlight w:val="none"/>
          <w14:textFill>
            <w14:solidFill>
              <w14:schemeClr w14:val="tx1"/>
            </w14:solidFill>
          </w14:textFill>
        </w:rPr>
        <w:t xml:space="preserve">本</w:t>
      </w:r>
      <w:r>
        <w:rPr>
          <w:color w:val="000000" w:themeColor="text1"/>
          <w:spacing w:val="16"/>
          <w:highlight w:val="none"/>
          <w14:textFill>
            <w14:solidFill>
              <w14:schemeClr w14:val="tx1"/>
            </w14:solidFill>
          </w14:textFill>
        </w:rPr>
        <w:t xml:space="preserve">单</w:t>
      </w:r>
      <w:r>
        <w:rPr>
          <w:color w:val="000000" w:themeColor="text1"/>
          <w:spacing w:val="14"/>
          <w:highlight w:val="none"/>
          <w14:textFill>
            <w14:solidFill>
              <w14:schemeClr w14:val="tx1"/>
            </w14:solidFill>
          </w14:textFill>
        </w:rPr>
        <w:t xml:space="preserve">位郑重声明</w:t>
      </w:r>
      <w:r>
        <w:rPr>
          <w:color w:val="000000" w:themeColor="text1"/>
          <w:spacing w:val="16"/>
          <w:highlight w:val="none"/>
          <w14:textFill>
            <w14:solidFill>
              <w14:schemeClr w14:val="tx1"/>
            </w14:solidFill>
          </w14:textFill>
        </w:rPr>
        <w:t xml:space="preserve">，</w:t>
      </w:r>
      <w:r>
        <w:rPr>
          <w:color w:val="000000" w:themeColor="text1"/>
          <w:spacing w:val="14"/>
          <w:highlight w:val="none"/>
          <w14:textFill>
            <w14:solidFill>
              <w14:schemeClr w14:val="tx1"/>
            </w14:solidFill>
          </w14:textFill>
        </w:rPr>
        <w:t xml:space="preserve">根据</w:t>
      </w:r>
      <w:r>
        <w:rPr>
          <w:color w:val="000000" w:themeColor="text1"/>
          <w:spacing w:val="16"/>
          <w:highlight w:val="none"/>
          <w14:textFill>
            <w14:solidFill>
              <w14:schemeClr w14:val="tx1"/>
            </w14:solidFill>
          </w14:textFill>
        </w:rPr>
        <w:t xml:space="preserve">《</w:t>
      </w:r>
      <w:r>
        <w:rPr>
          <w:color w:val="000000" w:themeColor="text1"/>
          <w:spacing w:val="14"/>
          <w:highlight w:val="none"/>
          <w14:textFill>
            <w14:solidFill>
              <w14:schemeClr w14:val="tx1"/>
            </w14:solidFill>
          </w14:textFill>
        </w:rPr>
        <w:t xml:space="preserve">财政</w:t>
      </w:r>
      <w:r>
        <w:rPr>
          <w:color w:val="000000" w:themeColor="text1"/>
          <w:highlight w:val="none"/>
          <w14:textFill>
            <w14:solidFill>
              <w14:schemeClr w14:val="tx1"/>
            </w14:solidFill>
          </w14:textFill>
        </w:rPr>
        <w:t xml:space="preserve">部</w:t>
      </w:r>
      <w:r>
        <w:rPr>
          <w:color w:val="000000" w:themeColor="text1"/>
          <w:spacing w:val="14"/>
          <w:highlight w:val="none"/>
          <w14:textFill>
            <w14:solidFill>
              <w14:schemeClr w14:val="tx1"/>
            </w14:solidFill>
          </w14:textFill>
        </w:rPr>
        <w:t xml:space="preserve">民</w:t>
      </w:r>
      <w:r>
        <w:rPr>
          <w:color w:val="000000" w:themeColor="text1"/>
          <w:spacing w:val="16"/>
          <w:highlight w:val="none"/>
          <w14:textFill>
            <w14:solidFill>
              <w14:schemeClr w14:val="tx1"/>
            </w14:solidFill>
          </w14:textFill>
        </w:rPr>
        <w:t xml:space="preserve">政</w:t>
      </w:r>
      <w:r>
        <w:rPr>
          <w:color w:val="000000" w:themeColor="text1"/>
          <w:highlight w:val="none"/>
          <w14:textFill>
            <w14:solidFill>
              <w14:schemeClr w14:val="tx1"/>
            </w14:solidFill>
          </w14:textFill>
        </w:rPr>
        <w:t xml:space="preserve">部</w:t>
      </w:r>
      <w:r>
        <w:rPr>
          <w:color w:val="000000" w:themeColor="text1"/>
          <w:spacing w:val="14"/>
          <w:highlight w:val="none"/>
          <w14:textFill>
            <w14:solidFill>
              <w14:schemeClr w14:val="tx1"/>
            </w14:solidFill>
          </w14:textFill>
        </w:rPr>
        <w:t xml:space="preserve">中</w:t>
      </w:r>
      <w:r>
        <w:rPr>
          <w:color w:val="000000" w:themeColor="text1"/>
          <w:spacing w:val="16"/>
          <w:highlight w:val="none"/>
          <w14:textFill>
            <w14:solidFill>
              <w14:schemeClr w14:val="tx1"/>
            </w14:solidFill>
          </w14:textFill>
        </w:rPr>
        <w:t xml:space="preserve">国</w:t>
      </w:r>
      <w:r>
        <w:rPr>
          <w:color w:val="000000" w:themeColor="text1"/>
          <w:spacing w:val="14"/>
          <w:highlight w:val="none"/>
          <w14:textFill>
            <w14:solidFill>
              <w14:schemeClr w14:val="tx1"/>
            </w14:solidFill>
          </w14:textFill>
        </w:rPr>
        <w:t xml:space="preserve">残疾人联合</w:t>
      </w:r>
      <w:r>
        <w:rPr>
          <w:color w:val="000000" w:themeColor="text1"/>
          <w:spacing w:val="16"/>
          <w:highlight w:val="none"/>
          <w14:textFill>
            <w14:solidFill>
              <w14:schemeClr w14:val="tx1"/>
            </w14:solidFill>
          </w14:textFill>
        </w:rPr>
        <w:t xml:space="preserve">会</w:t>
      </w:r>
      <w:r>
        <w:rPr>
          <w:color w:val="000000" w:themeColor="text1"/>
          <w:spacing w:val="14"/>
          <w:highlight w:val="none"/>
          <w14:textFill>
            <w14:solidFill>
              <w14:schemeClr w14:val="tx1"/>
            </w14:solidFill>
          </w14:textFill>
        </w:rPr>
        <w:t xml:space="preserve">关于</w:t>
      </w:r>
      <w:r>
        <w:rPr>
          <w:color w:val="000000" w:themeColor="text1"/>
          <w:spacing w:val="16"/>
          <w:highlight w:val="none"/>
          <w14:textFill>
            <w14:solidFill>
              <w14:schemeClr w14:val="tx1"/>
            </w14:solidFill>
          </w14:textFill>
        </w:rPr>
        <w:t xml:space="preserve">促</w:t>
      </w:r>
      <w:r>
        <w:rPr>
          <w:color w:val="000000" w:themeColor="text1"/>
          <w:spacing w:val="14"/>
          <w:highlight w:val="none"/>
          <w14:textFill>
            <w14:solidFill>
              <w14:schemeClr w14:val="tx1"/>
            </w14:solidFill>
          </w14:textFill>
        </w:rPr>
        <w:t xml:space="preserve">进残疾人</w:t>
      </w:r>
      <w:r>
        <w:rPr>
          <w:color w:val="000000" w:themeColor="text1"/>
          <w:highlight w:val="none"/>
          <w14:textFill>
            <w14:solidFill>
              <w14:schemeClr w14:val="tx1"/>
            </w14:solidFill>
          </w14:textFill>
        </w:rPr>
        <w:t xml:space="preserve">就</w:t>
      </w:r>
      <w:r>
        <w:rPr>
          <w:color w:val="000000" w:themeColor="text1"/>
          <w:spacing w:val="14"/>
          <w:highlight w:val="none"/>
          <w14:textFill>
            <w14:solidFill>
              <w14:schemeClr w14:val="tx1"/>
            </w14:solidFill>
          </w14:textFill>
        </w:rPr>
        <w:t xml:space="preserve">业政府采</w:t>
      </w:r>
      <w:r>
        <w:rPr>
          <w:color w:val="000000" w:themeColor="text1"/>
          <w:spacing w:val="11"/>
          <w:highlight w:val="none"/>
          <w14:textFill>
            <w14:solidFill>
              <w14:schemeClr w14:val="tx1"/>
            </w14:solidFill>
          </w14:textFill>
        </w:rPr>
        <w:t xml:space="preserve">购</w:t>
      </w:r>
      <w:r>
        <w:rPr>
          <w:color w:val="000000" w:themeColor="text1"/>
          <w:spacing w:val="14"/>
          <w:highlight w:val="none"/>
          <w14:textFill>
            <w14:solidFill>
              <w14:schemeClr w14:val="tx1"/>
            </w14:solidFill>
          </w14:textFill>
        </w:rPr>
        <w:t xml:space="preserve">政策的</w:t>
      </w:r>
      <w:r>
        <w:rPr>
          <w:color w:val="000000" w:themeColor="text1"/>
          <w:spacing w:val="11"/>
          <w:highlight w:val="none"/>
          <w14:textFill>
            <w14:solidFill>
              <w14:schemeClr w14:val="tx1"/>
            </w14:solidFill>
          </w14:textFill>
        </w:rPr>
        <w:t xml:space="preserve">通</w:t>
      </w:r>
      <w:r>
        <w:rPr>
          <w:color w:val="000000" w:themeColor="text1"/>
          <w:spacing w:val="14"/>
          <w:highlight w:val="none"/>
          <w14:textFill>
            <w14:solidFill>
              <w14:schemeClr w14:val="tx1"/>
            </w14:solidFill>
          </w14:textFill>
        </w:rPr>
        <w:t xml:space="preserve">知》（财</w:t>
      </w:r>
      <w:r>
        <w:rPr>
          <w:color w:val="000000" w:themeColor="text1"/>
          <w:spacing w:val="18"/>
          <w:highlight w:val="none"/>
          <w14:textFill>
            <w14:solidFill>
              <w14:schemeClr w14:val="tx1"/>
            </w14:solidFill>
          </w14:textFill>
        </w:rPr>
        <w:t xml:space="preserve">库</w:t>
      </w:r>
      <w:r>
        <w:rPr>
          <w:color w:val="000000" w:themeColor="text1"/>
          <w:highlight w:val="none"/>
          <w14:textFill>
            <w14:solidFill>
              <w14:schemeClr w14:val="tx1"/>
            </w14:solidFill>
          </w14:textFill>
        </w:rPr>
        <w:t xml:space="preserve">〔2017〕141</w:t>
      </w:r>
      <w:r>
        <w:rPr>
          <w:color w:val="000000" w:themeColor="text1"/>
          <w:spacing w:val="14"/>
          <w:highlight w:val="none"/>
          <w14:textFill>
            <w14:solidFill>
              <w14:schemeClr w14:val="tx1"/>
            </w14:solidFill>
          </w14:textFill>
        </w:rPr>
        <w:t xml:space="preserve">号）的规定，</w:t>
      </w:r>
      <w:r>
        <w:rPr>
          <w:color w:val="000000" w:themeColor="text1"/>
          <w:spacing w:val="11"/>
          <w:highlight w:val="none"/>
          <w14:textFill>
            <w14:solidFill>
              <w14:schemeClr w14:val="tx1"/>
            </w14:solidFill>
          </w14:textFill>
        </w:rPr>
        <w:t xml:space="preserve">本</w:t>
      </w:r>
      <w:r>
        <w:rPr>
          <w:color w:val="000000" w:themeColor="text1"/>
          <w:spacing w:val="14"/>
          <w:highlight w:val="none"/>
          <w14:textFill>
            <w14:solidFill>
              <w14:schemeClr w14:val="tx1"/>
            </w14:solidFill>
          </w14:textFill>
        </w:rPr>
        <w:t xml:space="preserve">单位为符</w:t>
      </w:r>
      <w:r>
        <w:rPr>
          <w:color w:val="000000" w:themeColor="text1"/>
          <w:spacing w:val="11"/>
          <w:highlight w:val="none"/>
          <w14:textFill>
            <w14:solidFill>
              <w14:schemeClr w14:val="tx1"/>
            </w14:solidFill>
          </w14:textFill>
        </w:rPr>
        <w:t xml:space="preserve">合</w:t>
      </w:r>
      <w:r>
        <w:rPr>
          <w:color w:val="000000" w:themeColor="text1"/>
          <w:spacing w:val="14"/>
          <w:highlight w:val="none"/>
          <w14:textFill>
            <w14:solidFill>
              <w14:schemeClr w14:val="tx1"/>
            </w14:solidFill>
          </w14:textFill>
        </w:rPr>
        <w:t xml:space="preserve">条件的</w:t>
      </w:r>
      <w:r>
        <w:rPr>
          <w:color w:val="000000" w:themeColor="text1"/>
          <w:highlight w:val="none"/>
          <w14:textFill>
            <w14:solidFill>
              <w14:schemeClr w14:val="tx1"/>
            </w14:solidFill>
          </w14:textFill>
        </w:rPr>
        <w:t xml:space="preserve">残</w:t>
      </w:r>
      <w:r>
        <w:rPr>
          <w:color w:val="000000" w:themeColor="text1"/>
          <w:spacing w:val="14"/>
          <w:highlight w:val="none"/>
          <w14:textFill>
            <w14:solidFill>
              <w14:schemeClr w14:val="tx1"/>
            </w14:solidFill>
          </w14:textFill>
        </w:rPr>
        <w:t xml:space="preserve">疾</w:t>
      </w:r>
      <w:r>
        <w:rPr>
          <w:color w:val="000000" w:themeColor="text1"/>
          <w:spacing w:val="16"/>
          <w:highlight w:val="none"/>
          <w14:textFill>
            <w14:solidFill>
              <w14:schemeClr w14:val="tx1"/>
            </w14:solidFill>
          </w14:textFill>
        </w:rPr>
        <w:t xml:space="preserve">人</w:t>
      </w:r>
      <w:r>
        <w:rPr>
          <w:color w:val="000000" w:themeColor="text1"/>
          <w:spacing w:val="14"/>
          <w:highlight w:val="none"/>
          <w14:textFill>
            <w14:solidFill>
              <w14:schemeClr w14:val="tx1"/>
            </w14:solidFill>
          </w14:textFill>
        </w:rPr>
        <w:t xml:space="preserve">福利性</w:t>
      </w:r>
      <w:r>
        <w:rPr>
          <w:color w:val="000000" w:themeColor="text1"/>
          <w:spacing w:val="16"/>
          <w:highlight w:val="none"/>
          <w14:textFill>
            <w14:solidFill>
              <w14:schemeClr w14:val="tx1"/>
            </w14:solidFill>
          </w14:textFill>
        </w:rPr>
        <w:t xml:space="preserve">单</w:t>
      </w:r>
      <w:r>
        <w:rPr>
          <w:color w:val="000000" w:themeColor="text1"/>
          <w:spacing w:val="14"/>
          <w:highlight w:val="none"/>
          <w14:textFill>
            <w14:solidFill>
              <w14:schemeClr w14:val="tx1"/>
            </w14:solidFill>
          </w14:textFill>
        </w:rPr>
        <w:t xml:space="preserve">位，且本</w:t>
      </w:r>
      <w:r>
        <w:rPr>
          <w:color w:val="000000" w:themeColor="text1"/>
          <w:spacing w:val="16"/>
          <w:highlight w:val="none"/>
          <w14:textFill>
            <w14:solidFill>
              <w14:schemeClr w14:val="tx1"/>
            </w14:solidFill>
          </w14:textFill>
        </w:rPr>
        <w:t xml:space="preserve">单</w:t>
      </w:r>
      <w:r>
        <w:rPr>
          <w:color w:val="000000" w:themeColor="text1"/>
          <w:spacing w:val="14"/>
          <w:highlight w:val="none"/>
          <w14:textFill>
            <w14:solidFill>
              <w14:schemeClr w14:val="tx1"/>
            </w14:solidFill>
          </w14:textFill>
        </w:rPr>
        <w:t xml:space="preserve">位参</w:t>
      </w:r>
      <w:r>
        <w:rPr>
          <w:color w:val="000000" w:themeColor="text1"/>
          <w:spacing w:val="20"/>
          <w:highlight w:val="none"/>
          <w14:textFill>
            <w14:solidFill>
              <w14:schemeClr w14:val="tx1"/>
            </w14:solidFill>
          </w14:textFill>
        </w:rPr>
        <w:t xml:space="preserve">加</w:t>
      </w:r>
      <w:r>
        <w:rPr>
          <w:color w:val="000000" w:themeColor="text1"/>
          <w:spacing w:val="20"/>
          <w:highlight w:val="none"/>
          <w:u w:val="single"/>
          <w14:textFill>
            <w14:solidFill>
              <w14:schemeClr w14:val="tx1"/>
            </w14:solidFill>
          </w14:textFill>
        </w:rPr>
        <w:tab/>
      </w:r>
      <w:r>
        <w:rPr>
          <w:color w:val="000000" w:themeColor="text1"/>
          <w:highlight w:val="none"/>
          <w14:textFill>
            <w14:solidFill>
              <w14:schemeClr w14:val="tx1"/>
            </w14:solidFill>
          </w14:textFill>
        </w:rPr>
        <w:t xml:space="preserve">单位的</w:t>
      </w:r>
      <w:r>
        <w:rPr>
          <w:color w:val="000000" w:themeColor="text1"/>
          <w:highlight w:val="none"/>
          <w:u w:val="single"/>
          <w14:textFill>
            <w14:solidFill>
              <w14:schemeClr w14:val="tx1"/>
            </w14:solidFill>
          </w14:textFill>
        </w:rPr>
        <w:tab/>
      </w:r>
      <w:r>
        <w:rPr>
          <w:color w:val="000000" w:themeColor="text1"/>
          <w:spacing w:val="4"/>
          <w:highlight w:val="none"/>
          <w14:textFill>
            <w14:solidFill>
              <w14:schemeClr w14:val="tx1"/>
            </w14:solidFill>
          </w14:textFill>
        </w:rPr>
        <w:t xml:space="preserve">项</w:t>
      </w:r>
      <w:r>
        <w:rPr>
          <w:color w:val="000000" w:themeColor="text1"/>
          <w:highlight w:val="none"/>
          <w14:textFill>
            <w14:solidFill>
              <w14:schemeClr w14:val="tx1"/>
            </w14:solidFill>
          </w14:textFill>
        </w:rPr>
        <w:t xml:space="preserve">目</w:t>
      </w:r>
      <w:r>
        <w:rPr>
          <w:color w:val="000000" w:themeColor="text1"/>
          <w:spacing w:val="16"/>
          <w:highlight w:val="none"/>
          <w14:textFill>
            <w14:solidFill>
              <w14:schemeClr w14:val="tx1"/>
            </w14:solidFill>
          </w14:textFill>
        </w:rPr>
        <w:t xml:space="preserve">采</w:t>
      </w:r>
      <w:r>
        <w:rPr>
          <w:color w:val="000000" w:themeColor="text1"/>
          <w:highlight w:val="none"/>
          <w14:textFill>
            <w14:solidFill>
              <w14:schemeClr w14:val="tx1"/>
            </w14:solidFill>
          </w14:textFill>
        </w:rPr>
        <w:t xml:space="preserve">购</w:t>
      </w:r>
      <w:r/>
    </w:p>
    <w:p>
      <w:pPr>
        <w:pStyle w:val="950"/>
        <w:ind w:left="360" w:right="420"/>
        <w:spacing w:line="391"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活动提供本单位制造的货物（由本单位承担工程/提供服务），或者提供其他残疾人福利性单位制造的货物（不包括使用非残疾人福利性单位注册商标的货物）。</w:t>
      </w:r>
      <w:r/>
    </w:p>
    <w:p>
      <w:pPr>
        <w:pStyle w:val="950"/>
        <w:ind w:left="864"/>
        <w:spacing w:line="306"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本单位对上述声明的真实性负责。如有虚假，将依法承担相应责任。</w:t>
      </w:r>
      <w:r/>
    </w:p>
    <w:p>
      <w:pPr>
        <w:pStyle w:val="9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0"/>
        <w:spacing w:before="10"/>
        <w:rPr>
          <w:color w:val="000000" w:themeColor="text1"/>
          <w:sz w:val="20"/>
          <w:highlight w:val="none"/>
          <w14:textFill>
            <w14:solidFill>
              <w14:schemeClr w14:val="tx1"/>
            </w14:solidFill>
          </w14:textFill>
        </w:rPr>
      </w:pPr>
      <w:r>
        <w:rPr>
          <w:color w:val="000000" w:themeColor="text1"/>
          <w:sz w:val="20"/>
          <w:highlight w:val="none"/>
          <w14:textFill>
            <w14:solidFill>
              <w14:schemeClr w14:val="tx1"/>
            </w14:solidFill>
          </w14:textFill>
        </w:rPr>
      </w:r>
      <w:r/>
    </w:p>
    <w:p>
      <w:pPr>
        <w:pStyle w:val="950"/>
        <w:ind w:left="5509"/>
        <w:rPr>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供应商（电子签章）</w:t>
      </w:r>
      <w:r>
        <w:rPr>
          <w:color w:val="000000" w:themeColor="text1"/>
          <w:highlight w:val="none"/>
          <w14:textFill>
            <w14:solidFill>
              <w14:schemeClr w14:val="tx1"/>
            </w14:solidFill>
          </w14:textFill>
        </w:rPr>
        <w:t xml:space="preserve">：</w:t>
      </w:r>
      <w:r/>
    </w:p>
    <w:p>
      <w:pPr>
        <w:pStyle w:val="95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50"/>
        <w:spacing w:before="12"/>
        <w:rPr>
          <w:color w:val="000000" w:themeColor="text1"/>
          <w:sz w:val="29"/>
          <w:highlight w:val="none"/>
          <w14:textFill>
            <w14:solidFill>
              <w14:schemeClr w14:val="tx1"/>
            </w14:solidFill>
          </w14:textFill>
        </w:rPr>
      </w:pPr>
      <w:r>
        <w:rPr>
          <w:color w:val="000000" w:themeColor="text1"/>
          <w:sz w:val="29"/>
          <w:highlight w:val="none"/>
          <w14:textFill>
            <w14:solidFill>
              <w14:schemeClr w14:val="tx1"/>
            </w14:solidFill>
          </w14:textFill>
        </w:rPr>
      </w:r>
      <w:r/>
    </w:p>
    <w:p>
      <w:pPr>
        <w:pStyle w:val="950"/>
        <w:ind w:left="5485"/>
        <w:tabs>
          <w:tab w:val="left" w:pos="6265" w:leader="none"/>
        </w:tabs>
        <w:rPr>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日期：</w:t>
      </w:r>
      <w:r>
        <w:rPr>
          <w:rFonts w:hint="eastAsia"/>
          <w:bCs/>
          <w:color w:val="000000" w:themeColor="text1"/>
          <w:highlight w:val="none"/>
          <w:lang w:val="en-US" w:eastAsia="zh-CN"/>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年</w:t>
      </w:r>
      <w:r>
        <w:rPr>
          <w:rFonts w:hint="eastAsia"/>
          <w:bCs/>
          <w:color w:val="000000" w:themeColor="text1"/>
          <w:highlight w:val="none"/>
          <w:lang w:val="en-US" w:eastAsia="zh-CN"/>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月</w:t>
      </w:r>
      <w:r>
        <w:rPr>
          <w:rFonts w:hint="eastAsia"/>
          <w:bCs/>
          <w:color w:val="000000" w:themeColor="text1"/>
          <w:highlight w:val="none"/>
          <w:lang w:val="en-US" w:eastAsia="zh-CN"/>
          <w14:textFill>
            <w14:solidFill>
              <w14:schemeClr w14:val="tx1"/>
            </w14:solidFill>
          </w14:textFill>
        </w:rPr>
        <w:t xml:space="preserve">  </w:t>
      </w:r>
      <w:r>
        <w:rPr>
          <w:rFonts w:hint="eastAsia"/>
          <w:bCs/>
          <w:color w:val="000000" w:themeColor="text1"/>
          <w:highlight w:val="none"/>
          <w14:textFill>
            <w14:solidFill>
              <w14:schemeClr w14:val="tx1"/>
            </w14:solidFill>
          </w14:textFill>
        </w:rPr>
        <w:t xml:space="preserve">日</w:t>
      </w:r>
      <w:r/>
    </w:p>
    <w:p>
      <w:pPr>
        <w:pStyle w:val="951"/>
        <w:ind w:left="0" w:firstLine="0"/>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center"/>
        <w:rPr>
          <w:rFonts w:hint="eastAsia" w:eastAsia="宋体"/>
          <w:color w:val="000000" w:themeColor="text1"/>
          <w:sz w:val="24"/>
          <w:szCs w:val="24"/>
          <w:highlight w:val="none"/>
          <w:lang w:val="en-US" w:eastAsia="zh-CN"/>
          <w14:textFill>
            <w14:solidFill>
              <w14:schemeClr w14:val="tx1"/>
            </w14:solidFill>
          </w14:textFill>
        </w:rPr>
      </w:pPr>
      <w:r>
        <w:rPr>
          <w:rFonts w:hint="eastAsia" w:ascii="黑体" w:hAnsi="黑体" w:eastAsia="黑体" w:cs="黑体"/>
          <w:color w:val="000000" w:themeColor="text1"/>
          <w:sz w:val="28"/>
          <w:szCs w:val="28"/>
          <w:highlight w:val="none"/>
          <w:lang w:val="en-US" w:eastAsia="zh-CN" w:bidi="zh-CN"/>
          <w14:textFill>
            <w14:solidFill>
              <w14:schemeClr w14:val="tx1"/>
            </w14:solidFill>
          </w14:textFill>
        </w:rPr>
        <w:t xml:space="preserve">八、供应商认为需要提供的其他证明文件</w:t>
      </w:r>
      <w:r/>
    </w:p>
    <w:sectPr>
      <w:footerReference w:type="default" r:id="rId16"/>
      <w:footnotePr/>
      <w:endnotePr/>
      <w:type w:val="nextPage"/>
      <w:pgSz w:w="11910" w:h="16840" w:orient="portrait"/>
      <w:pgMar w:top="1180" w:right="880" w:bottom="1180" w:left="1080" w:header="710" w:footer="992" w:gutter="0"/>
      <w:pgNumType w:start="4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楷体_GB2312">
    <w:panose1 w:val="02010609060101010101"/>
  </w:font>
  <w:font w:name="Arial,Bold">
    <w:panose1 w:val="020B0604020202020204"/>
  </w:font>
  <w:font w:name="黑体">
    <w:panose1 w:val="02010609060101010101"/>
  </w:font>
  <w:font w:name="幼圆">
    <w:panose1 w:val="02010509060101010101"/>
  </w:font>
  <w:font w:name="Calibri">
    <w:panose1 w:val="020F0502020204030204"/>
  </w:font>
  <w:font w:name="ヒラギノ角ゴ Pro W3">
    <w:panose1 w:val="020B0503020202020204"/>
  </w:font>
  <w:font w:name="DFKai-SB">
    <w:panose1 w:val="03050502040202030202"/>
  </w:font>
  <w:font w:name="仿宋">
    <w:panose1 w:val="02010609060101010101"/>
  </w:font>
  <w:font w:name="等线">
    <w:panose1 w:val="02010600030101010101"/>
  </w:font>
  <w:font w:name="PMingLiU">
    <w:panose1 w:val="02020500000000000000"/>
  </w:font>
  <w:font w:name="Courier New">
    <w:panose1 w:val="020703090202050204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4294454272" behindDoc="1" locked="0" layoutInCell="1" allowOverlap="1">
              <wp:simplePos x="0" y="0"/>
              <wp:positionH relativeFrom="page">
                <wp:posOffset>3721100</wp:posOffset>
              </wp:positionH>
              <wp:positionV relativeFrom="page">
                <wp:posOffset>9921875</wp:posOffset>
              </wp:positionV>
              <wp:extent cx="217805" cy="1524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17805" cy="152400"/>
                      </a:xfrm>
                      <a:prstGeom prst="rect">
                        <a:avLst/>
                      </a:prstGeom>
                      <a:noFill/>
                      <a:ln>
                        <a:noFill/>
                        <a:miter/>
                      </a:ln>
                    </wps:spPr>
                    <wps:txbx>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4</w:t>
                          </w:r>
                          <w:r>
                            <w:fldChar w:fldCharType="end"/>
                          </w:r>
                          <w:r>
                            <w:rPr>
                              <w:rFonts w:ascii="Times New Roman"/>
                              <w:sz w:val="18"/>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4294454272;o:allowoverlap:true;o:allowincell:true;mso-position-horizontal-relative:page;margin-left:293.0pt;mso-position-horizontal:absolute;mso-position-vertical-relative:page;margin-top:781.2pt;mso-position-vertical:absolute;width:17.1pt;height:12.0pt;mso-wrap-distance-left:9.0pt;mso-wrap-distance-top:0.0pt;mso-wrap-distance-right:9.0pt;mso-wrap-distance-bottom:0.0pt;visibility:visible;" filled="f" stroked="f">
              <v:textbox inset="0,0,0,0">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4</w:t>
                    </w:r>
                    <w:r>
                      <w:fldChar w:fldCharType="end"/>
                    </w:r>
                    <w:r>
                      <w:rPr>
                        <w:rFonts w:ascii="Times New Roman"/>
                        <w:sz w:val="18"/>
                      </w:rPr>
                      <w:t xml:space="preserve">-</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4294455296"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miter/>
                      </a:ln>
                    </wps:spPr>
                    <wps:txbx>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rPr>
                              <w:rFonts w:ascii="Times New Roman"/>
                              <w:sz w:val="18"/>
                            </w:rPr>
                            <w:t xml:space="preserve">-</w:t>
                          </w:r>
                          <w:r/>
                        </w:p>
                        <w:p>
                          <w:r/>
                          <w:r/>
                        </w:p>
                      </w:txbxContent>
                    </wps:txbx>
                    <wps:bodyPr wrap="square" lIns="0" tIns="0" rIns="0" bIns="0" upright="1"/>
                  </wps:wsp>
                </a:graphicData>
              </a:graphic>
            </wp:anchor>
          </w:drawing>
        </mc:Choice>
        <mc:Fallback>
          <w:pict>
            <v:shape id="shape 1" o:spid="_x0000_s1" o:spt="202" type="#_x0000_t202" style="position:absolute;z-index:-4294455296;o:allowoverlap:true;o:allowincell:true;mso-position-horizontal-relative:page;margin-left:290.8pt;mso-position-horizontal:absolute;mso-position-vertical-relative:page;margin-top:781.2pt;mso-position-vertical:absolute;width:21.6pt;height:12.0pt;mso-wrap-distance-left:9.0pt;mso-wrap-distance-top:0.0pt;mso-wrap-distance-right:9.0pt;mso-wrap-distance-bottom:0.0pt;visibility:visible;" filled="f" stroked="f">
              <v:textbox inset="0,0,0,0">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rPr>
                        <w:rFonts w:ascii="Times New Roman"/>
                        <w:sz w:val="18"/>
                      </w:rPr>
                      <w:t xml:space="preserve">-</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4294456320"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miter/>
                      </a:ln>
                    </wps:spPr>
                    <wps:txbx>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19</w:t>
                          </w:r>
                          <w:r>
                            <w:fldChar w:fldCharType="end"/>
                          </w:r>
                          <w:r>
                            <w:rPr>
                              <w:rFonts w:ascii="Times New Roman"/>
                              <w:sz w:val="18"/>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4294456320;o:allowoverlap:true;o:allowincell:true;mso-position-horizontal-relative:page;margin-left:290.8pt;mso-position-horizontal:absolute;mso-position-vertical-relative:page;margin-top:781.2pt;mso-position-vertical:absolute;width:21.6pt;height:12.0pt;mso-wrap-distance-left:9.0pt;mso-wrap-distance-top:0.0pt;mso-wrap-distance-right:9.0pt;mso-wrap-distance-bottom:0.0pt;visibility:visible;" filled="f" stroked="f">
              <v:textbox inset="0,0,0,0">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19</w:t>
                    </w:r>
                    <w:r>
                      <w:fldChar w:fldCharType="end"/>
                    </w:r>
                    <w:r>
                      <w:rPr>
                        <w:rFonts w:ascii="Times New Roman"/>
                        <w:sz w:val="18"/>
                      </w:rPr>
                      <w:t xml:space="preserve">-</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4294456320"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miter/>
                      </a:ln>
                    </wps:spPr>
                    <wps:txbx>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38</w:t>
                          </w:r>
                          <w:r>
                            <w:fldChar w:fldCharType="end"/>
                          </w:r>
                          <w:r>
                            <w:rPr>
                              <w:rFonts w:ascii="Times New Roman"/>
                              <w:sz w:val="18"/>
                            </w:rPr>
                            <w:t xml:space="preserve">-</w:t>
                          </w:r>
                          <w:r/>
                        </w:p>
                        <w:p>
                          <w:r/>
                          <w:r/>
                        </w:p>
                      </w:txbxContent>
                    </wps:txbx>
                    <wps:bodyPr wrap="square" lIns="0" tIns="0" rIns="0" bIns="0" upright="1"/>
                  </wps:wsp>
                </a:graphicData>
              </a:graphic>
            </wp:anchor>
          </w:drawing>
        </mc:Choice>
        <mc:Fallback>
          <w:pict>
            <v:shape id="shape 3" o:spid="_x0000_s3" o:spt="202" type="#_x0000_t202" style="position:absolute;z-index:-4294456320;o:allowoverlap:true;o:allowincell:true;mso-position-horizontal-relative:page;margin-left:290.8pt;mso-position-horizontal:absolute;mso-position-vertical-relative:page;margin-top:781.2pt;mso-position-vertical:absolute;width:21.6pt;height:12.0pt;mso-wrap-distance-left:9.0pt;mso-wrap-distance-top:0.0pt;mso-wrap-distance-right:9.0pt;mso-wrap-distance-bottom:0.0pt;visibility:visible;" filled="f" stroked="f">
              <v:textbox inset="0,0,0,0">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38</w:t>
                    </w:r>
                    <w:r>
                      <w:fldChar w:fldCharType="end"/>
                    </w:r>
                    <w:r>
                      <w:rPr>
                        <w:rFonts w:ascii="Times New Roman"/>
                        <w:sz w:val="18"/>
                      </w:rPr>
                      <w:t xml:space="preserve">-</w:t>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4294457344"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miter/>
                      </a:ln>
                    </wps:spPr>
                    <wps:txbx>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43</w:t>
                          </w:r>
                          <w:r>
                            <w:fldChar w:fldCharType="end"/>
                          </w:r>
                          <w:r>
                            <w:rPr>
                              <w:rFonts w:ascii="Times New Roman"/>
                              <w:sz w:val="18"/>
                            </w:rPr>
                            <w:t xml:space="preserve">-</w:t>
                          </w:r>
                          <w:r/>
                        </w:p>
                        <w:p>
                          <w:r/>
                          <w:r/>
                        </w:p>
                      </w:txbxContent>
                    </wps:txbx>
                    <wps:bodyPr wrap="square" lIns="0" tIns="0" rIns="0" bIns="0" upright="1"/>
                  </wps:wsp>
                </a:graphicData>
              </a:graphic>
            </wp:anchor>
          </w:drawing>
        </mc:Choice>
        <mc:Fallback>
          <w:pict>
            <v:shape id="shape 4" o:spid="_x0000_s4" o:spt="202" type="#_x0000_t202" style="position:absolute;z-index:-4294457344;o:allowoverlap:true;o:allowincell:true;mso-position-horizontal-relative:page;margin-left:290.8pt;mso-position-horizontal:absolute;mso-position-vertical-relative:page;margin-top:781.2pt;mso-position-vertical:absolute;width:21.6pt;height:12.0pt;mso-wrap-distance-left:9.0pt;mso-wrap-distance-top:0.0pt;mso-wrap-distance-right:9.0pt;mso-wrap-distance-bottom:0.0pt;visibility:visible;" filled="f" stroked="f">
              <v:textbox inset="0,0,0,0">
                <w:txbxContent>
                  <w:p>
                    <w:pPr>
                      <w:ind w:left="20"/>
                      <w:spacing w:before="12"/>
                      <w:rPr>
                        <w:rFonts w:ascii="Times New Roman"/>
                        <w:sz w:val="18"/>
                      </w:rPr>
                    </w:pPr>
                    <w:r>
                      <w:rPr>
                        <w:rFonts w:ascii="Times New Roman"/>
                        <w:sz w:val="18"/>
                      </w:rPr>
                      <w:t xml:space="preserve">-</w:t>
                    </w:r>
                    <w:r>
                      <w:fldChar w:fldCharType="begin"/>
                    </w:r>
                    <w:r>
                      <w:rPr>
                        <w:rFonts w:ascii="Times New Roman"/>
                        <w:sz w:val="18"/>
                      </w:rPr>
                      <w:instrText xml:space="preserve"> PAGE </w:instrText>
                    </w:r>
                    <w:r>
                      <w:fldChar w:fldCharType="separate"/>
                    </w:r>
                    <w:r>
                      <w:rPr>
                        <w:rFonts w:ascii="Times New Roman"/>
                        <w:sz w:val="18"/>
                      </w:rPr>
                      <w:t xml:space="preserve">43</w:t>
                    </w:r>
                    <w:r>
                      <w:fldChar w:fldCharType="end"/>
                    </w:r>
                    <w:r>
                      <w:rPr>
                        <w:rFonts w:ascii="Times New Roman"/>
                        <w:sz w:val="18"/>
                      </w:rPr>
                      <w:t xml:space="preserve">-</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spacing w:line="14" w:lineRule="auto"/>
      <w:rPr>
        <w:sz w:val="20"/>
        <w:lang w:val="en-US"/>
      </w:rPr>
    </w:pPr>
    <w:r>
      <w:rPr>
        <w:sz w:val="20"/>
        <w:lang w:val="en-US"/>
      </w:rPr>
    </w:r>
    <w:r/>
  </w:p>
  <w:p>
    <w:pPr>
      <w:pStyle w:val="950"/>
      <w:spacing w:line="14" w:lineRule="auto"/>
      <w:rPr>
        <w:sz w:val="20"/>
        <w:lang w:val="en-US"/>
      </w:rPr>
    </w:pPr>
    <w:r>
      <w:rPr>
        <w:sz w:val="20"/>
        <w:lang w:val="en-US"/>
      </w:rPr>
    </w:r>
    <w:r/>
  </w:p>
  <w:p>
    <w:pPr>
      <w:ind w:left="38"/>
      <w:spacing w:line="218" w:lineRule="auto"/>
      <w:rPr>
        <w:rFonts w:ascii="黑体" w:hAnsi="黑体" w:eastAsia="黑体" w:cs="黑体"/>
        <w:sz w:val="18"/>
        <w:szCs w:val="18"/>
      </w:rPr>
      <w:pBdr>
        <w:bottom w:val="single" w:color="000000" w:sz="4" w:space="0"/>
      </w:pBdr>
    </w:pPr>
    <w:r>
      <w:rPr>
        <w:rFonts w:ascii="黑体" w:hAnsi="黑体" w:eastAsia="黑体" w:cs="黑体"/>
        <w:sz w:val="18"/>
        <w:szCs w:val="18"/>
      </w:rPr>
    </w:r>
    <w:r/>
  </w:p>
  <w:p>
    <w:pPr>
      <w:ind w:left="38"/>
      <w:spacing w:line="218" w:lineRule="auto"/>
      <w:rPr>
        <w:rFonts w:hint="eastAsia" w:ascii="黑体" w:hAnsi="黑体" w:eastAsia="黑体" w:cs="黑体"/>
        <w:sz w:val="18"/>
        <w:szCs w:val="18"/>
        <w:highlight w:val="none"/>
      </w:rPr>
      <w:pBdr>
        <w:bottom w:val="single" w:color="000000" w:sz="4" w:space="0"/>
      </w:pBdr>
    </w:pPr>
    <w:r>
      <w:rPr>
        <w:rFonts w:hint="eastAsia" w:ascii="黑体" w:hAnsi="黑体" w:eastAsia="黑体" w:cs="黑体"/>
        <w:sz w:val="18"/>
        <w:szCs w:val="18"/>
        <w:highlight w:val="none"/>
        <w:lang w:eastAsia="zh-CN"/>
      </w:rPr>
      <w:t xml:space="preserve">江阴市人民医院两院区功能布局提升改造项目城中院区门急诊楼改造（病理科迁移改造）</w:t>
    </w:r>
    <w:r>
      <w:rPr>
        <w:rFonts w:hint="eastAsia" w:ascii="黑体" w:hAnsi="黑体" w:eastAsia="黑体" w:cs="黑体"/>
        <w:sz w:val="18"/>
        <w:szCs w:val="18"/>
        <w:highlight w:val="none"/>
      </w:rPr>
      <w:t xml:space="preserve">  </w:t>
    </w:r>
    <w:r/>
  </w:p>
  <w:p>
    <w:pPr>
      <w:ind w:left="38"/>
      <w:spacing w:line="218" w:lineRule="auto"/>
      <w:rPr>
        <w:rFonts w:hint="eastAsia" w:ascii="黑体" w:hAnsi="黑体" w:eastAsia="黑体" w:cs="黑体"/>
        <w:sz w:val="18"/>
        <w:szCs w:val="18"/>
        <w:highlight w:val="none"/>
        <w:lang w:eastAsia="zh-CN"/>
      </w:rPr>
      <w:pBdr>
        <w:bottom w:val="single" w:color="000000" w:sz="4" w:space="0"/>
      </w:pBdr>
    </w:pPr>
    <w:r>
      <w:rPr>
        <w:rFonts w:hint="eastAsia" w:ascii="黑体" w:hAnsi="黑体" w:eastAsia="黑体" w:cs="黑体"/>
        <w:sz w:val="18"/>
        <w:szCs w:val="18"/>
        <w:highlight w:val="none"/>
        <w:lang w:eastAsia="zh-CN"/>
      </w:rPr>
      <w:t xml:space="preserve">江苏省苏辰建设投资顾问有限公司</w:t>
    </w:r>
    <w:r/>
  </w:p>
  <w:p>
    <w:pPr>
      <w:pStyle w:val="950"/>
      <w:spacing w:line="14" w:lineRule="auto"/>
      <w:rPr>
        <w:sz w:val="20"/>
        <w:highlight w:val="yellow"/>
        <w:lang w:val="en-US"/>
      </w:rPr>
    </w:pPr>
    <w:r>
      <w:rPr>
        <w:sz w:val="20"/>
        <w:highlight w:val="yellow"/>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8"/>
      <w:spacing w:line="218" w:lineRule="auto"/>
      <w:rPr>
        <w:rFonts w:ascii="黑体" w:hAnsi="黑体" w:eastAsia="黑体" w:cs="黑体"/>
        <w:sz w:val="18"/>
        <w:szCs w:val="18"/>
      </w:rPr>
      <w:pBdr>
        <w:bottom w:val="single" w:color="000000" w:sz="4" w:space="0"/>
      </w:pBdr>
    </w:pPr>
    <w:r>
      <w:rPr>
        <w:rFonts w:ascii="黑体" w:hAnsi="黑体" w:eastAsia="黑体" w:cs="黑体"/>
        <w:sz w:val="18"/>
        <w:szCs w:val="18"/>
      </w:rPr>
    </w:r>
    <w:r/>
  </w:p>
  <w:p>
    <w:pPr>
      <w:ind w:left="38"/>
      <w:spacing w:line="218" w:lineRule="auto"/>
      <w:rPr>
        <w:rFonts w:hint="eastAsia" w:ascii="黑体" w:hAnsi="黑体" w:eastAsia="黑体" w:cs="黑体"/>
        <w:sz w:val="18"/>
        <w:szCs w:val="18"/>
        <w:lang w:eastAsia="zh-CN"/>
      </w:rPr>
      <w:pBdr>
        <w:bottom w:val="single" w:color="000000" w:sz="4" w:space="0"/>
      </w:pBdr>
    </w:pPr>
    <w:r>
      <w:rPr>
        <w:rFonts w:hint="eastAsia" w:ascii="黑体" w:hAnsi="黑体" w:eastAsia="黑体" w:cs="黑体"/>
        <w:sz w:val="18"/>
        <w:szCs w:val="18"/>
        <w:lang w:eastAsia="zh-CN"/>
      </w:rPr>
      <w:t xml:space="preserve">江阴市人民医院两院区功能布局提升改造项目城中院区门急诊楼改造（病理科迁移改造）</w:t>
    </w:r>
    <w:r/>
  </w:p>
  <w:p>
    <w:pPr>
      <w:ind w:left="38"/>
      <w:spacing w:line="218" w:lineRule="auto"/>
      <w:rPr>
        <w:rFonts w:hint="eastAsia" w:ascii="黑体" w:hAnsi="黑体" w:eastAsia="黑体" w:cs="黑体"/>
        <w:sz w:val="18"/>
        <w:szCs w:val="18"/>
        <w:lang w:eastAsia="zh-CN"/>
      </w:rPr>
      <w:pBdr>
        <w:bottom w:val="single" w:color="000000" w:sz="4" w:space="0"/>
      </w:pBdr>
    </w:pPr>
    <w:r>
      <w:rPr>
        <w:rFonts w:hint="eastAsia" w:ascii="黑体" w:hAnsi="黑体" w:eastAsia="黑体" w:cs="黑体"/>
        <w:sz w:val="18"/>
        <w:szCs w:val="18"/>
        <w:lang w:eastAsia="zh-CN"/>
      </w:rPr>
      <w:t xml:space="preserve">江苏省苏辰建设投资顾问有限公司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18" w:lineRule="auto"/>
      <w:rPr>
        <w:rFonts w:hint="eastAsia" w:ascii="黑体" w:hAnsi="黑体" w:eastAsia="黑体" w:cs="黑体"/>
        <w:sz w:val="18"/>
        <w:szCs w:val="18"/>
      </w:rPr>
      <w:pBdr>
        <w:bottom w:val="single" w:color="000000" w:sz="4" w:space="0"/>
      </w:pBdr>
    </w:pPr>
    <w:r>
      <w:rPr>
        <w:rFonts w:hint="eastAsia" w:ascii="黑体" w:hAnsi="黑体" w:eastAsia="黑体" w:cs="黑体"/>
        <w:sz w:val="18"/>
        <w:szCs w:val="18"/>
        <w:lang w:eastAsia="zh-CN"/>
      </w:rPr>
      <w:t xml:space="preserve">江阴市人民医院两院区功能布局提升改造项目城中院区门急诊楼改造（病理科迁移改造）</w:t>
    </w:r>
    <w:r>
      <w:rPr>
        <w:rFonts w:hint="eastAsia" w:ascii="黑体" w:hAnsi="黑体" w:eastAsia="黑体" w:cs="黑体"/>
        <w:sz w:val="18"/>
        <w:szCs w:val="18"/>
      </w:rPr>
      <w:t xml:space="preserve">   </w:t>
    </w:r>
    <w:r/>
  </w:p>
  <w:p>
    <w:pPr>
      <w:spacing w:line="218" w:lineRule="auto"/>
      <w:rPr>
        <w:rFonts w:hint="eastAsia" w:ascii="黑体" w:hAnsi="黑体" w:eastAsia="黑体" w:cs="黑体"/>
        <w:sz w:val="18"/>
        <w:szCs w:val="18"/>
        <w:lang w:eastAsia="zh-CN"/>
      </w:rPr>
      <w:pBdr>
        <w:bottom w:val="single" w:color="000000" w:sz="4" w:space="0"/>
      </w:pBdr>
    </w:pPr>
    <w:r>
      <w:rPr>
        <w:rFonts w:hint="eastAsia" w:ascii="黑体" w:hAnsi="黑体" w:eastAsia="黑体" w:cs="黑体"/>
        <w:sz w:val="18"/>
        <w:szCs w:val="18"/>
        <w:lang w:eastAsia="zh-CN"/>
      </w:rPr>
      <w:t xml:space="preserve">江苏省苏辰建设投资顾问有限公司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882"/>
    <w:link w:val="876"/>
    <w:uiPriority w:val="9"/>
    <w:rPr>
      <w:rFonts w:ascii="Arial" w:hAnsi="Arial" w:eastAsia="Arial" w:cs="Arial"/>
      <w:b/>
      <w:bCs/>
      <w:sz w:val="26"/>
      <w:szCs w:val="26"/>
    </w:rPr>
  </w:style>
  <w:style w:type="character" w:styleId="21">
    <w:name w:val="Heading 5 Char"/>
    <w:basedOn w:val="882"/>
    <w:link w:val="877"/>
    <w:uiPriority w:val="9"/>
    <w:rPr>
      <w:rFonts w:ascii="Arial" w:hAnsi="Arial" w:eastAsia="Arial" w:cs="Arial"/>
      <w:b/>
      <w:bCs/>
      <w:sz w:val="24"/>
      <w:szCs w:val="24"/>
    </w:rPr>
  </w:style>
  <w:style w:type="character" w:styleId="23">
    <w:name w:val="Heading 6 Char"/>
    <w:basedOn w:val="882"/>
    <w:link w:val="878"/>
    <w:uiPriority w:val="9"/>
    <w:rPr>
      <w:rFonts w:ascii="Arial" w:hAnsi="Arial" w:eastAsia="Arial" w:cs="Arial"/>
      <w:b/>
      <w:bCs/>
      <w:sz w:val="22"/>
      <w:szCs w:val="22"/>
    </w:rPr>
  </w:style>
  <w:style w:type="character" w:styleId="25">
    <w:name w:val="Heading 7 Char"/>
    <w:basedOn w:val="882"/>
    <w:link w:val="879"/>
    <w:uiPriority w:val="9"/>
    <w:rPr>
      <w:rFonts w:ascii="Arial" w:hAnsi="Arial" w:eastAsia="Arial" w:cs="Arial"/>
      <w:b/>
      <w:bCs/>
      <w:i/>
      <w:iCs/>
      <w:sz w:val="22"/>
      <w:szCs w:val="22"/>
    </w:rPr>
  </w:style>
  <w:style w:type="character" w:styleId="27">
    <w:name w:val="Heading 8 Char"/>
    <w:basedOn w:val="882"/>
    <w:link w:val="880"/>
    <w:uiPriority w:val="9"/>
    <w:rPr>
      <w:rFonts w:ascii="Arial" w:hAnsi="Arial" w:eastAsia="Arial" w:cs="Arial"/>
      <w:i/>
      <w:iCs/>
      <w:sz w:val="22"/>
      <w:szCs w:val="22"/>
    </w:rPr>
  </w:style>
  <w:style w:type="character" w:styleId="29">
    <w:name w:val="Heading 9 Char"/>
    <w:basedOn w:val="882"/>
    <w:link w:val="881"/>
    <w:uiPriority w:val="9"/>
    <w:rPr>
      <w:rFonts w:ascii="Arial" w:hAnsi="Arial" w:eastAsia="Arial" w:cs="Arial"/>
      <w:i/>
      <w:iCs/>
      <w:sz w:val="21"/>
      <w:szCs w:val="21"/>
    </w:rPr>
  </w:style>
  <w:style w:type="character" w:styleId="34">
    <w:name w:val="Title Char"/>
    <w:basedOn w:val="882"/>
    <w:link w:val="905"/>
    <w:uiPriority w:val="10"/>
    <w:rPr>
      <w:sz w:val="48"/>
      <w:szCs w:val="48"/>
    </w:rPr>
  </w:style>
  <w:style w:type="character" w:styleId="36">
    <w:name w:val="Subtitle Char"/>
    <w:basedOn w:val="882"/>
    <w:link w:val="899"/>
    <w:uiPriority w:val="11"/>
    <w:rPr>
      <w:sz w:val="24"/>
      <w:szCs w:val="24"/>
    </w:rPr>
  </w:style>
  <w:style w:type="character" w:styleId="38">
    <w:name w:val="Quote Char"/>
    <w:link w:val="923"/>
    <w:uiPriority w:val="29"/>
    <w:rPr>
      <w:i/>
    </w:rPr>
  </w:style>
  <w:style w:type="character" w:styleId="40">
    <w:name w:val="Intense Quote Char"/>
    <w:link w:val="925"/>
    <w:uiPriority w:val="30"/>
    <w:rPr>
      <w:i/>
    </w:rPr>
  </w:style>
  <w:style w:type="character" w:styleId="175">
    <w:name w:val="Footnote Text Char"/>
    <w:link w:val="900"/>
    <w:uiPriority w:val="99"/>
    <w:rPr>
      <w:sz w:val="18"/>
    </w:rPr>
  </w:style>
  <w:style w:type="character" w:styleId="178">
    <w:name w:val="Endnote Text Char"/>
    <w:link w:val="894"/>
    <w:uiPriority w:val="99"/>
    <w:rPr>
      <w:sz w:val="20"/>
    </w:rPr>
  </w:style>
  <w:style w:type="paragraph" w:styleId="189">
    <w:name w:val="TOC Heading"/>
    <w:uiPriority w:val="39"/>
    <w:unhideWhenUsed/>
  </w:style>
  <w:style w:type="paragraph" w:styleId="872" w:default="1">
    <w:name w:val="Normal"/>
    <w:uiPriority w:val="1"/>
    <w:qFormat/>
    <w:pPr>
      <w:widowControl w:val="off"/>
    </w:pPr>
    <w:rPr>
      <w:rFonts w:ascii="宋体" w:hAnsi="宋体" w:eastAsia="宋体" w:cs="宋体"/>
      <w:sz w:val="22"/>
      <w:szCs w:val="22"/>
      <w:lang w:val="zh-CN" w:eastAsia="zh-CN" w:bidi="zh-CN"/>
    </w:rPr>
  </w:style>
  <w:style w:type="paragraph" w:styleId="873">
    <w:name w:val="Heading 1"/>
    <w:basedOn w:val="872"/>
    <w:next w:val="872"/>
    <w:uiPriority w:val="9"/>
    <w:qFormat/>
    <w:pPr>
      <w:keepLines/>
      <w:keepNext/>
      <w:spacing w:before="480" w:after="200"/>
      <w:outlineLvl w:val="0"/>
    </w:pPr>
    <w:rPr>
      <w:rFonts w:ascii="Arial" w:hAnsi="Arial" w:eastAsia="Arial" w:cs="Arial"/>
      <w:sz w:val="40"/>
      <w:szCs w:val="40"/>
    </w:rPr>
  </w:style>
  <w:style w:type="paragraph" w:styleId="874">
    <w:name w:val="Heading 2"/>
    <w:basedOn w:val="872"/>
    <w:next w:val="872"/>
    <w:uiPriority w:val="9"/>
    <w:unhideWhenUsed/>
    <w:qFormat/>
    <w:pPr>
      <w:keepLines/>
      <w:keepNext/>
      <w:spacing w:before="360" w:after="200"/>
      <w:outlineLvl w:val="1"/>
    </w:pPr>
    <w:rPr>
      <w:rFonts w:ascii="Arial" w:hAnsi="Arial" w:eastAsia="Arial" w:cs="Arial"/>
      <w:sz w:val="34"/>
    </w:rPr>
  </w:style>
  <w:style w:type="paragraph" w:styleId="875">
    <w:name w:val="Heading 3"/>
    <w:basedOn w:val="872"/>
    <w:next w:val="872"/>
    <w:uiPriority w:val="9"/>
    <w:unhideWhenUsed/>
    <w:qFormat/>
    <w:pPr>
      <w:keepLines/>
      <w:keepNext/>
      <w:spacing w:before="320" w:after="200"/>
      <w:outlineLvl w:val="2"/>
    </w:pPr>
    <w:rPr>
      <w:rFonts w:ascii="Arial" w:hAnsi="Arial" w:eastAsia="Arial" w:cs="Arial"/>
      <w:sz w:val="30"/>
      <w:szCs w:val="30"/>
    </w:rPr>
  </w:style>
  <w:style w:type="paragraph" w:styleId="876">
    <w:name w:val="Heading 4"/>
    <w:basedOn w:val="872"/>
    <w:next w:val="872"/>
    <w:link w:val="913"/>
    <w:uiPriority w:val="9"/>
    <w:unhideWhenUsed/>
    <w:qFormat/>
    <w:pPr>
      <w:keepLines/>
      <w:keepNext/>
      <w:spacing w:before="320" w:after="200"/>
      <w:outlineLvl w:val="3"/>
    </w:pPr>
    <w:rPr>
      <w:rFonts w:ascii="Arial" w:hAnsi="Arial" w:eastAsia="Arial" w:cs="Arial"/>
      <w:b/>
      <w:bCs/>
      <w:sz w:val="26"/>
      <w:szCs w:val="26"/>
    </w:rPr>
  </w:style>
  <w:style w:type="paragraph" w:styleId="877">
    <w:name w:val="Heading 5"/>
    <w:basedOn w:val="872"/>
    <w:next w:val="872"/>
    <w:link w:val="914"/>
    <w:uiPriority w:val="9"/>
    <w:unhideWhenUsed/>
    <w:qFormat/>
    <w:pPr>
      <w:keepLines/>
      <w:keepNext/>
      <w:spacing w:before="320" w:after="200"/>
      <w:outlineLvl w:val="4"/>
    </w:pPr>
    <w:rPr>
      <w:rFonts w:ascii="Arial" w:hAnsi="Arial" w:eastAsia="Arial" w:cs="Arial"/>
      <w:b/>
      <w:bCs/>
      <w:sz w:val="24"/>
      <w:szCs w:val="24"/>
    </w:rPr>
  </w:style>
  <w:style w:type="paragraph" w:styleId="878">
    <w:name w:val="Heading 6"/>
    <w:basedOn w:val="872"/>
    <w:next w:val="872"/>
    <w:link w:val="915"/>
    <w:uiPriority w:val="9"/>
    <w:unhideWhenUsed/>
    <w:qFormat/>
    <w:pPr>
      <w:keepLines/>
      <w:keepNext/>
      <w:spacing w:before="320" w:after="200"/>
      <w:outlineLvl w:val="5"/>
    </w:pPr>
    <w:rPr>
      <w:rFonts w:ascii="Arial" w:hAnsi="Arial" w:eastAsia="Arial" w:cs="Arial"/>
      <w:b/>
      <w:bCs/>
    </w:rPr>
  </w:style>
  <w:style w:type="paragraph" w:styleId="879">
    <w:name w:val="Heading 7"/>
    <w:basedOn w:val="872"/>
    <w:next w:val="872"/>
    <w:link w:val="916"/>
    <w:uiPriority w:val="9"/>
    <w:unhideWhenUsed/>
    <w:qFormat/>
    <w:pPr>
      <w:keepLines/>
      <w:keepNext/>
      <w:spacing w:before="320" w:after="200"/>
      <w:outlineLvl w:val="6"/>
    </w:pPr>
    <w:rPr>
      <w:rFonts w:ascii="Arial" w:hAnsi="Arial" w:eastAsia="Arial" w:cs="Arial"/>
      <w:b/>
      <w:bCs/>
      <w:i/>
      <w:iCs/>
    </w:rPr>
  </w:style>
  <w:style w:type="paragraph" w:styleId="880">
    <w:name w:val="Heading 8"/>
    <w:basedOn w:val="872"/>
    <w:next w:val="872"/>
    <w:link w:val="917"/>
    <w:uiPriority w:val="9"/>
    <w:unhideWhenUsed/>
    <w:qFormat/>
    <w:pPr>
      <w:keepLines/>
      <w:keepNext/>
      <w:spacing w:before="320" w:after="200"/>
      <w:outlineLvl w:val="7"/>
    </w:pPr>
    <w:rPr>
      <w:rFonts w:ascii="Arial" w:hAnsi="Arial" w:eastAsia="Arial" w:cs="Arial"/>
      <w:i/>
      <w:iCs/>
    </w:rPr>
  </w:style>
  <w:style w:type="paragraph" w:styleId="881">
    <w:name w:val="Heading 9"/>
    <w:basedOn w:val="872"/>
    <w:next w:val="872"/>
    <w:link w:val="918"/>
    <w:uiPriority w:val="9"/>
    <w:unhideWhenUsed/>
    <w:qFormat/>
    <w:pPr>
      <w:keepLines/>
      <w:keepNext/>
      <w:spacing w:before="320" w:after="200"/>
      <w:outlineLvl w:val="8"/>
    </w:pPr>
    <w:rPr>
      <w:rFonts w:ascii="Arial" w:hAnsi="Arial" w:eastAsia="Arial" w:cs="Arial"/>
      <w:i/>
      <w:iCs/>
      <w:sz w:val="21"/>
      <w:szCs w:val="21"/>
    </w:rPr>
  </w:style>
  <w:style w:type="character" w:styleId="882" w:default="1">
    <w:name w:val="Default Paragraph Font"/>
    <w:uiPriority w:val="1"/>
    <w:semiHidden/>
    <w:unhideWhenUsed/>
    <w:qFormat/>
  </w:style>
  <w:style w:type="table" w:styleId="883" w:default="1">
    <w:name w:val="Normal Table"/>
    <w:uiPriority w:val="99"/>
    <w:semiHidden/>
    <w:unhideWhenUsed/>
    <w:qFormat/>
    <w:tblPr>
      <w:tblCellMar>
        <w:left w:w="108" w:type="dxa"/>
        <w:top w:w="0" w:type="dxa"/>
        <w:right w:w="108" w:type="dxa"/>
        <w:bottom w:w="0" w:type="dxa"/>
      </w:tblCellMar>
    </w:tblPr>
  </w:style>
  <w:style w:type="paragraph" w:styleId="884">
    <w:name w:val="macro"/>
    <w:link w:val="114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885">
    <w:name w:val="toc 7"/>
    <w:basedOn w:val="872"/>
    <w:next w:val="872"/>
    <w:uiPriority w:val="39"/>
    <w:unhideWhenUsed/>
    <w:qFormat/>
    <w:pPr>
      <w:ind w:left="1701"/>
      <w:spacing w:after="57"/>
    </w:pPr>
  </w:style>
  <w:style w:type="paragraph" w:styleId="886">
    <w:name w:val="Caption"/>
    <w:basedOn w:val="872"/>
    <w:next w:val="872"/>
    <w:uiPriority w:val="35"/>
    <w:semiHidden/>
    <w:unhideWhenUsed/>
    <w:qFormat/>
    <w:pPr>
      <w:spacing w:line="276" w:lineRule="auto"/>
    </w:pPr>
    <w:rPr>
      <w:b/>
      <w:bCs/>
      <w:color w:val="4f81bd" w:themeColor="accent1"/>
      <w:sz w:val="18"/>
      <w:szCs w:val="18"/>
    </w:rPr>
  </w:style>
  <w:style w:type="paragraph" w:styleId="887">
    <w:name w:val="annotation text"/>
    <w:basedOn w:val="872"/>
    <w:uiPriority w:val="99"/>
    <w:semiHidden/>
    <w:unhideWhenUsed/>
    <w:qFormat/>
  </w:style>
  <w:style w:type="paragraph" w:styleId="888">
    <w:name w:val="Body Text"/>
    <w:basedOn w:val="872"/>
    <w:uiPriority w:val="0"/>
    <w:semiHidden/>
    <w:qFormat/>
    <w:rPr>
      <w:rFonts w:ascii="仿宋" w:hAnsi="仿宋" w:eastAsia="仿宋" w:cs="仿宋"/>
      <w:sz w:val="30"/>
      <w:szCs w:val="30"/>
    </w:rPr>
  </w:style>
  <w:style w:type="paragraph" w:styleId="889">
    <w:name w:val="Body Text Indent"/>
    <w:basedOn w:val="872"/>
    <w:uiPriority w:val="0"/>
    <w:qFormat/>
    <w:pPr>
      <w:ind w:firstLine="420"/>
    </w:pPr>
    <w:rPr>
      <w:rFonts w:ascii="宋体" w:hAnsi="宋体"/>
    </w:rPr>
  </w:style>
  <w:style w:type="paragraph" w:styleId="890">
    <w:name w:val="index 4"/>
    <w:basedOn w:val="872"/>
    <w:next w:val="872"/>
    <w:uiPriority w:val="99"/>
    <w:unhideWhenUsed/>
    <w:qFormat/>
    <w:pPr>
      <w:ind w:left="960" w:hanging="240"/>
      <w:spacing w:before="100" w:beforeAutospacing="1" w:after="100" w:afterAutospacing="1" w:line="360" w:lineRule="auto"/>
    </w:pPr>
    <w:rPr>
      <w:sz w:val="20"/>
      <w:szCs w:val="20"/>
    </w:rPr>
  </w:style>
  <w:style w:type="paragraph" w:styleId="891">
    <w:name w:val="toc 5"/>
    <w:basedOn w:val="872"/>
    <w:next w:val="872"/>
    <w:uiPriority w:val="39"/>
    <w:unhideWhenUsed/>
    <w:qFormat/>
    <w:pPr>
      <w:ind w:left="1134"/>
      <w:spacing w:after="57"/>
    </w:pPr>
  </w:style>
  <w:style w:type="paragraph" w:styleId="892">
    <w:name w:val="toc 3"/>
    <w:basedOn w:val="872"/>
    <w:next w:val="872"/>
    <w:uiPriority w:val="39"/>
    <w:unhideWhenUsed/>
    <w:qFormat/>
    <w:pPr>
      <w:ind w:left="567"/>
      <w:spacing w:after="57"/>
    </w:pPr>
  </w:style>
  <w:style w:type="paragraph" w:styleId="893">
    <w:name w:val="toc 8"/>
    <w:basedOn w:val="872"/>
    <w:next w:val="872"/>
    <w:uiPriority w:val="39"/>
    <w:unhideWhenUsed/>
    <w:qFormat/>
    <w:pPr>
      <w:ind w:left="1984"/>
      <w:spacing w:after="57"/>
    </w:pPr>
  </w:style>
  <w:style w:type="paragraph" w:styleId="894">
    <w:name w:val="endnote text"/>
    <w:basedOn w:val="872"/>
    <w:link w:val="928"/>
    <w:uiPriority w:val="99"/>
    <w:semiHidden/>
    <w:unhideWhenUsed/>
    <w:qFormat/>
    <w:rPr>
      <w:sz w:val="20"/>
    </w:rPr>
  </w:style>
  <w:style w:type="paragraph" w:styleId="895">
    <w:name w:val="Footer"/>
    <w:basedOn w:val="872"/>
    <w:uiPriority w:val="99"/>
    <w:unhideWhenUsed/>
    <w:qFormat/>
    <w:pPr>
      <w:tabs>
        <w:tab w:val="center" w:pos="7143" w:leader="none"/>
        <w:tab w:val="right" w:pos="14287" w:leader="none"/>
      </w:tabs>
    </w:pPr>
  </w:style>
  <w:style w:type="paragraph" w:styleId="896">
    <w:name w:val="Header"/>
    <w:basedOn w:val="872"/>
    <w:uiPriority w:val="99"/>
    <w:unhideWhenUsed/>
    <w:qFormat/>
    <w:pPr>
      <w:tabs>
        <w:tab w:val="center" w:pos="7143" w:leader="none"/>
        <w:tab w:val="right" w:pos="14287" w:leader="none"/>
      </w:tabs>
    </w:pPr>
  </w:style>
  <w:style w:type="paragraph" w:styleId="897">
    <w:name w:val="toc 1"/>
    <w:basedOn w:val="872"/>
    <w:next w:val="872"/>
    <w:uiPriority w:val="39"/>
    <w:unhideWhenUsed/>
    <w:qFormat/>
    <w:pPr>
      <w:spacing w:after="57"/>
    </w:pPr>
  </w:style>
  <w:style w:type="paragraph" w:styleId="898">
    <w:name w:val="toc 4"/>
    <w:basedOn w:val="872"/>
    <w:next w:val="872"/>
    <w:uiPriority w:val="39"/>
    <w:unhideWhenUsed/>
    <w:qFormat/>
    <w:pPr>
      <w:ind w:left="850"/>
      <w:spacing w:after="57"/>
    </w:pPr>
  </w:style>
  <w:style w:type="paragraph" w:styleId="899">
    <w:name w:val="Subtitle"/>
    <w:basedOn w:val="872"/>
    <w:next w:val="872"/>
    <w:link w:val="922"/>
    <w:uiPriority w:val="11"/>
    <w:qFormat/>
    <w:pPr>
      <w:spacing w:before="200" w:after="200"/>
    </w:pPr>
    <w:rPr>
      <w:sz w:val="24"/>
      <w:szCs w:val="24"/>
    </w:rPr>
  </w:style>
  <w:style w:type="paragraph" w:styleId="900">
    <w:name w:val="footnote text"/>
    <w:basedOn w:val="872"/>
    <w:link w:val="927"/>
    <w:uiPriority w:val="99"/>
    <w:semiHidden/>
    <w:unhideWhenUsed/>
    <w:qFormat/>
    <w:pPr>
      <w:spacing w:after="40"/>
    </w:pPr>
    <w:rPr>
      <w:sz w:val="18"/>
    </w:rPr>
  </w:style>
  <w:style w:type="paragraph" w:styleId="901">
    <w:name w:val="toc 6"/>
    <w:basedOn w:val="872"/>
    <w:next w:val="872"/>
    <w:uiPriority w:val="39"/>
    <w:unhideWhenUsed/>
    <w:qFormat/>
    <w:pPr>
      <w:ind w:left="1417"/>
      <w:spacing w:after="57"/>
    </w:pPr>
  </w:style>
  <w:style w:type="paragraph" w:styleId="902">
    <w:name w:val="table of figures"/>
    <w:basedOn w:val="872"/>
    <w:next w:val="872"/>
    <w:uiPriority w:val="99"/>
    <w:unhideWhenUsed/>
    <w:qFormat/>
  </w:style>
  <w:style w:type="paragraph" w:styleId="903">
    <w:name w:val="toc 2"/>
    <w:basedOn w:val="872"/>
    <w:next w:val="872"/>
    <w:uiPriority w:val="39"/>
    <w:unhideWhenUsed/>
    <w:qFormat/>
    <w:pPr>
      <w:ind w:left="283"/>
      <w:spacing w:after="57"/>
    </w:pPr>
  </w:style>
  <w:style w:type="paragraph" w:styleId="904">
    <w:name w:val="toc 9"/>
    <w:basedOn w:val="872"/>
    <w:next w:val="872"/>
    <w:uiPriority w:val="39"/>
    <w:unhideWhenUsed/>
    <w:qFormat/>
    <w:pPr>
      <w:ind w:left="2268"/>
      <w:spacing w:after="57"/>
    </w:pPr>
  </w:style>
  <w:style w:type="paragraph" w:styleId="905">
    <w:name w:val="Title"/>
    <w:basedOn w:val="872"/>
    <w:next w:val="872"/>
    <w:link w:val="921"/>
    <w:uiPriority w:val="10"/>
    <w:qFormat/>
    <w:pPr>
      <w:contextualSpacing/>
      <w:spacing w:before="300" w:after="200"/>
    </w:pPr>
    <w:rPr>
      <w:sz w:val="48"/>
      <w:szCs w:val="48"/>
    </w:rPr>
  </w:style>
  <w:style w:type="paragraph" w:styleId="906">
    <w:name w:val="Body Text First Indent 2"/>
    <w:basedOn w:val="889"/>
    <w:uiPriority w:val="0"/>
    <w:qFormat/>
    <w:pPr>
      <w:ind w:left="480" w:firstLine="210"/>
      <w:spacing w:after="120"/>
    </w:pPr>
    <w:rPr>
      <w:rFonts w:ascii="DFKai-SB" w:hAnsi="Times New Roman" w:eastAsia="DFKai-SB"/>
      <w:spacing w:val="-8"/>
    </w:rPr>
  </w:style>
  <w:style w:type="table" w:styleId="907">
    <w:name w:val="Table Grid"/>
    <w:uiPriority w:val="0"/>
    <w:qFormat/>
    <w:rPr>
      <w:rFonts w:ascii="Calibri" w:hAnsi="Calibri" w:eastAsia="Arial"/>
      <w:sz w:val="22"/>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8">
    <w:name w:val="endnote reference"/>
    <w:uiPriority w:val="99"/>
    <w:semiHidden/>
    <w:unhideWhenUsed/>
    <w:qFormat/>
    <w:rPr>
      <w:vertAlign w:val="superscript"/>
    </w:rPr>
  </w:style>
  <w:style w:type="character" w:styleId="909">
    <w:name w:val="FollowedHyperlink"/>
    <w:uiPriority w:val="0"/>
    <w:qFormat/>
    <w:rPr>
      <w:color w:val="800080"/>
      <w:u w:val="single"/>
    </w:rPr>
  </w:style>
  <w:style w:type="character" w:styleId="910">
    <w:name w:val="Hyperlink"/>
    <w:uiPriority w:val="99"/>
    <w:unhideWhenUsed/>
    <w:qFormat/>
    <w:rPr>
      <w:color w:val="0000ff" w:themeColor="hyperlink"/>
      <w:u w:val="single"/>
    </w:rPr>
  </w:style>
  <w:style w:type="character" w:styleId="911">
    <w:name w:val="footnote reference"/>
    <w:uiPriority w:val="99"/>
    <w:unhideWhenUsed/>
    <w:qFormat/>
    <w:rPr>
      <w:vertAlign w:val="superscript"/>
    </w:rPr>
  </w:style>
  <w:style w:type="paragraph" w:styleId="912" w:customStyle="1">
    <w:name w:val="首行缩进"/>
    <w:basedOn w:val="872"/>
    <w:uiPriority w:val="0"/>
    <w:qFormat/>
    <w:pPr>
      <w:ind w:firstLine="720"/>
    </w:pPr>
    <w:rPr>
      <w:sz w:val="24"/>
    </w:rPr>
  </w:style>
  <w:style w:type="character" w:styleId="913" w:customStyle="1">
    <w:name w:val="标题 4 Char1"/>
    <w:link w:val="876"/>
    <w:uiPriority w:val="9"/>
    <w:qFormat/>
    <w:rPr>
      <w:rFonts w:ascii="Arial" w:hAnsi="Arial" w:eastAsia="Arial" w:cs="Arial"/>
      <w:b/>
      <w:bCs/>
      <w:sz w:val="26"/>
      <w:szCs w:val="26"/>
    </w:rPr>
  </w:style>
  <w:style w:type="character" w:styleId="914" w:customStyle="1">
    <w:name w:val="标题 5 Char1"/>
    <w:link w:val="877"/>
    <w:uiPriority w:val="9"/>
    <w:qFormat/>
    <w:rPr>
      <w:rFonts w:ascii="Arial" w:hAnsi="Arial" w:eastAsia="Arial" w:cs="Arial"/>
      <w:b/>
      <w:bCs/>
      <w:sz w:val="24"/>
      <w:szCs w:val="24"/>
    </w:rPr>
  </w:style>
  <w:style w:type="character" w:styleId="915" w:customStyle="1">
    <w:name w:val="标题 6 Char1"/>
    <w:link w:val="878"/>
    <w:uiPriority w:val="9"/>
    <w:qFormat/>
    <w:rPr>
      <w:rFonts w:ascii="Arial" w:hAnsi="Arial" w:eastAsia="Arial" w:cs="Arial"/>
      <w:b/>
      <w:bCs/>
      <w:sz w:val="22"/>
      <w:szCs w:val="22"/>
    </w:rPr>
  </w:style>
  <w:style w:type="character" w:styleId="916" w:customStyle="1">
    <w:name w:val="标题 7 Char1"/>
    <w:link w:val="879"/>
    <w:uiPriority w:val="9"/>
    <w:qFormat/>
    <w:rPr>
      <w:rFonts w:ascii="Arial" w:hAnsi="Arial" w:eastAsia="Arial" w:cs="Arial"/>
      <w:b/>
      <w:bCs/>
      <w:i/>
      <w:iCs/>
      <w:sz w:val="22"/>
      <w:szCs w:val="22"/>
    </w:rPr>
  </w:style>
  <w:style w:type="character" w:styleId="917" w:customStyle="1">
    <w:name w:val="标题 8 Char1"/>
    <w:link w:val="880"/>
    <w:uiPriority w:val="9"/>
    <w:qFormat/>
    <w:rPr>
      <w:rFonts w:ascii="Arial" w:hAnsi="Arial" w:eastAsia="Arial" w:cs="Arial"/>
      <w:i/>
      <w:iCs/>
      <w:sz w:val="22"/>
      <w:szCs w:val="22"/>
    </w:rPr>
  </w:style>
  <w:style w:type="character" w:styleId="918" w:customStyle="1">
    <w:name w:val="标题 9 Char1"/>
    <w:link w:val="881"/>
    <w:uiPriority w:val="9"/>
    <w:qFormat/>
    <w:rPr>
      <w:rFonts w:ascii="Arial" w:hAnsi="Arial" w:eastAsia="Arial" w:cs="Arial"/>
      <w:i/>
      <w:iCs/>
      <w:sz w:val="21"/>
      <w:szCs w:val="21"/>
    </w:rPr>
  </w:style>
  <w:style w:type="paragraph" w:styleId="919">
    <w:name w:val="List Paragraph"/>
    <w:basedOn w:val="872"/>
    <w:uiPriority w:val="0"/>
    <w:qFormat/>
    <w:pPr>
      <w:contextualSpacing/>
      <w:ind w:left="720"/>
    </w:pPr>
  </w:style>
  <w:style w:type="paragraph" w:styleId="920">
    <w:name w:val="No Spacing"/>
    <w:uiPriority w:val="1"/>
    <w:qFormat/>
    <w:rPr>
      <w:rFonts w:ascii="Times New Roman" w:hAnsi="Times New Roman" w:eastAsia="宋体" w:cs="Times New Roman"/>
      <w:lang w:val="en-US" w:eastAsia="zh-CN" w:bidi="ar-SA"/>
    </w:rPr>
  </w:style>
  <w:style w:type="character" w:styleId="921" w:customStyle="1">
    <w:name w:val="标题 Char1"/>
    <w:link w:val="905"/>
    <w:uiPriority w:val="10"/>
    <w:qFormat/>
    <w:rPr>
      <w:sz w:val="48"/>
      <w:szCs w:val="48"/>
    </w:rPr>
  </w:style>
  <w:style w:type="character" w:styleId="922" w:customStyle="1">
    <w:name w:val="副标题 Char1"/>
    <w:link w:val="899"/>
    <w:uiPriority w:val="11"/>
    <w:qFormat/>
    <w:rPr>
      <w:sz w:val="24"/>
      <w:szCs w:val="24"/>
    </w:rPr>
  </w:style>
  <w:style w:type="paragraph" w:styleId="923">
    <w:name w:val="Quote"/>
    <w:basedOn w:val="872"/>
    <w:next w:val="872"/>
    <w:link w:val="924"/>
    <w:uiPriority w:val="29"/>
    <w:qFormat/>
    <w:pPr>
      <w:ind w:left="720" w:right="720"/>
    </w:pPr>
    <w:rPr>
      <w:i/>
    </w:rPr>
  </w:style>
  <w:style w:type="character" w:styleId="924" w:customStyle="1">
    <w:name w:val="引用 Char1"/>
    <w:link w:val="923"/>
    <w:uiPriority w:val="29"/>
    <w:qFormat/>
    <w:rPr>
      <w:i/>
    </w:rPr>
  </w:style>
  <w:style w:type="paragraph" w:styleId="925">
    <w:name w:val="Intense Quote"/>
    <w:basedOn w:val="872"/>
    <w:next w:val="872"/>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customStyle="1">
    <w:name w:val="明显引用 Char1"/>
    <w:link w:val="925"/>
    <w:uiPriority w:val="30"/>
    <w:qFormat/>
    <w:rPr>
      <w:i/>
    </w:rPr>
  </w:style>
  <w:style w:type="character" w:styleId="927" w:customStyle="1">
    <w:name w:val="脚注文本 Char1"/>
    <w:link w:val="900"/>
    <w:uiPriority w:val="99"/>
    <w:qFormat/>
    <w:rPr>
      <w:sz w:val="18"/>
    </w:rPr>
  </w:style>
  <w:style w:type="character" w:styleId="928" w:customStyle="1">
    <w:name w:val="尾注文本 Char1"/>
    <w:link w:val="894"/>
    <w:uiPriority w:val="99"/>
    <w:qFormat/>
    <w:rPr>
      <w:sz w:val="20"/>
    </w:rPr>
  </w:style>
  <w:style w:type="paragraph" w:styleId="929" w:customStyle="1">
    <w:name w:val="标题 11"/>
    <w:basedOn w:val="872"/>
    <w:next w:val="872"/>
    <w:uiPriority w:val="1"/>
    <w:qFormat/>
    <w:pPr>
      <w:ind w:right="42"/>
      <w:jc w:val="center"/>
      <w:spacing w:before="220"/>
      <w:outlineLvl w:val="0"/>
    </w:pPr>
    <w:rPr>
      <w:rFonts w:ascii="黑体" w:hAnsi="黑体" w:eastAsia="黑体" w:cs="黑体"/>
      <w:sz w:val="30"/>
      <w:szCs w:val="30"/>
    </w:rPr>
  </w:style>
  <w:style w:type="paragraph" w:styleId="930" w:customStyle="1">
    <w:name w:val="标题 211"/>
    <w:basedOn w:val="872"/>
    <w:next w:val="872"/>
    <w:uiPriority w:val="1"/>
    <w:qFormat/>
    <w:pPr>
      <w:ind w:left="360"/>
      <w:outlineLvl w:val="1"/>
    </w:pPr>
    <w:rPr>
      <w:rFonts w:ascii="黑体" w:hAnsi="黑体" w:eastAsia="黑体" w:cs="黑体"/>
      <w:sz w:val="28"/>
      <w:szCs w:val="28"/>
    </w:rPr>
  </w:style>
  <w:style w:type="paragraph" w:styleId="931" w:customStyle="1">
    <w:name w:val="标题 31"/>
    <w:basedOn w:val="872"/>
    <w:next w:val="872"/>
    <w:uiPriority w:val="1"/>
    <w:qFormat/>
    <w:pPr>
      <w:ind w:left="360"/>
      <w:spacing w:before="2"/>
      <w:outlineLvl w:val="2"/>
    </w:pPr>
    <w:rPr>
      <w:b/>
      <w:bCs/>
      <w:sz w:val="24"/>
      <w:szCs w:val="24"/>
    </w:rPr>
  </w:style>
  <w:style w:type="paragraph" w:styleId="932" w:customStyle="1">
    <w:name w:val="标题 41"/>
    <w:basedOn w:val="872"/>
    <w:next w:val="872"/>
    <w:link w:val="940"/>
    <w:uiPriority w:val="9"/>
    <w:qFormat/>
    <w:pPr>
      <w:keepLines/>
      <w:keepNext/>
      <w:spacing w:before="320" w:after="200"/>
      <w:outlineLvl w:val="3"/>
    </w:pPr>
    <w:rPr>
      <w:rFonts w:ascii="Arial" w:hAnsi="Arial" w:eastAsia="Arial" w:cs="Arial"/>
      <w:b/>
      <w:bCs/>
      <w:sz w:val="26"/>
      <w:szCs w:val="26"/>
    </w:rPr>
  </w:style>
  <w:style w:type="paragraph" w:styleId="933" w:customStyle="1">
    <w:name w:val="标题 51"/>
    <w:basedOn w:val="872"/>
    <w:next w:val="872"/>
    <w:link w:val="941"/>
    <w:uiPriority w:val="9"/>
    <w:qFormat/>
    <w:pPr>
      <w:keepLines/>
      <w:keepNext/>
      <w:spacing w:before="320" w:after="200"/>
      <w:outlineLvl w:val="4"/>
    </w:pPr>
    <w:rPr>
      <w:rFonts w:ascii="Arial" w:hAnsi="Arial" w:eastAsia="Arial" w:cs="Arial"/>
      <w:b/>
      <w:bCs/>
      <w:sz w:val="24"/>
      <w:szCs w:val="24"/>
    </w:rPr>
  </w:style>
  <w:style w:type="paragraph" w:styleId="934" w:customStyle="1">
    <w:name w:val="标题 61"/>
    <w:basedOn w:val="872"/>
    <w:next w:val="872"/>
    <w:link w:val="942"/>
    <w:uiPriority w:val="9"/>
    <w:qFormat/>
    <w:pPr>
      <w:keepLines/>
      <w:keepNext/>
      <w:spacing w:before="320" w:after="200"/>
      <w:outlineLvl w:val="5"/>
    </w:pPr>
    <w:rPr>
      <w:rFonts w:ascii="Arial" w:hAnsi="Arial" w:eastAsia="Arial" w:cs="Arial"/>
      <w:b/>
      <w:bCs/>
    </w:rPr>
  </w:style>
  <w:style w:type="paragraph" w:styleId="935" w:customStyle="1">
    <w:name w:val="标题 71"/>
    <w:basedOn w:val="872"/>
    <w:next w:val="872"/>
    <w:link w:val="943"/>
    <w:uiPriority w:val="9"/>
    <w:qFormat/>
    <w:pPr>
      <w:keepLines/>
      <w:keepNext/>
      <w:spacing w:before="320" w:after="200"/>
      <w:outlineLvl w:val="6"/>
    </w:pPr>
    <w:rPr>
      <w:rFonts w:ascii="Arial" w:hAnsi="Arial" w:eastAsia="Arial" w:cs="Arial"/>
      <w:b/>
      <w:bCs/>
      <w:i/>
      <w:iCs/>
    </w:rPr>
  </w:style>
  <w:style w:type="paragraph" w:styleId="936" w:customStyle="1">
    <w:name w:val="标题 81"/>
    <w:basedOn w:val="872"/>
    <w:next w:val="872"/>
    <w:link w:val="944"/>
    <w:uiPriority w:val="9"/>
    <w:qFormat/>
    <w:pPr>
      <w:keepLines/>
      <w:keepNext/>
      <w:spacing w:before="320" w:after="200"/>
      <w:outlineLvl w:val="7"/>
    </w:pPr>
    <w:rPr>
      <w:rFonts w:ascii="Arial" w:hAnsi="Arial" w:eastAsia="Arial" w:cs="Arial"/>
      <w:i/>
      <w:iCs/>
    </w:rPr>
  </w:style>
  <w:style w:type="paragraph" w:styleId="937" w:customStyle="1">
    <w:name w:val="标题 91"/>
    <w:basedOn w:val="872"/>
    <w:next w:val="872"/>
    <w:link w:val="945"/>
    <w:uiPriority w:val="9"/>
    <w:qFormat/>
    <w:pPr>
      <w:keepLines/>
      <w:keepNext/>
      <w:spacing w:before="320" w:after="200"/>
      <w:outlineLvl w:val="8"/>
    </w:pPr>
    <w:rPr>
      <w:rFonts w:ascii="Arial" w:hAnsi="Arial" w:eastAsia="Arial" w:cs="Arial"/>
      <w:i/>
      <w:iCs/>
      <w:sz w:val="21"/>
      <w:szCs w:val="21"/>
    </w:rPr>
  </w:style>
  <w:style w:type="character" w:styleId="938" w:customStyle="1">
    <w:name w:val="默认段落字体1"/>
    <w:uiPriority w:val="1"/>
    <w:unhideWhenUsed/>
    <w:qFormat/>
  </w:style>
  <w:style w:type="table" w:styleId="939" w:customStyle="1">
    <w:name w:val="普通表格1"/>
    <w:uiPriority w:val="99"/>
    <w:unhideWhenUsed/>
    <w:qFormat/>
    <w:tblPr>
      <w:tblCellMar>
        <w:left w:w="0" w:type="dxa"/>
        <w:top w:w="0" w:type="dxa"/>
        <w:right w:w="0" w:type="dxa"/>
        <w:bottom w:w="0" w:type="dxa"/>
      </w:tblCellMar>
    </w:tblPr>
  </w:style>
  <w:style w:type="character" w:styleId="940" w:customStyle="1">
    <w:name w:val="标题 4 Char"/>
    <w:link w:val="932"/>
    <w:uiPriority w:val="9"/>
    <w:qFormat/>
    <w:rPr>
      <w:rFonts w:ascii="Arial" w:hAnsi="Arial" w:eastAsia="Arial" w:cs="Arial"/>
      <w:b/>
      <w:bCs/>
      <w:sz w:val="26"/>
      <w:szCs w:val="26"/>
    </w:rPr>
  </w:style>
  <w:style w:type="character" w:styleId="941" w:customStyle="1">
    <w:name w:val="标题 5 Char"/>
    <w:link w:val="933"/>
    <w:uiPriority w:val="9"/>
    <w:qFormat/>
    <w:rPr>
      <w:rFonts w:ascii="Arial" w:hAnsi="Arial" w:eastAsia="Arial" w:cs="Arial"/>
      <w:b/>
      <w:bCs/>
      <w:sz w:val="24"/>
      <w:szCs w:val="24"/>
    </w:rPr>
  </w:style>
  <w:style w:type="character" w:styleId="942" w:customStyle="1">
    <w:name w:val="标题 6 Char"/>
    <w:link w:val="934"/>
    <w:uiPriority w:val="9"/>
    <w:qFormat/>
    <w:rPr>
      <w:rFonts w:ascii="Arial" w:hAnsi="Arial" w:eastAsia="Arial" w:cs="Arial"/>
      <w:b/>
      <w:bCs/>
      <w:sz w:val="22"/>
      <w:szCs w:val="22"/>
    </w:rPr>
  </w:style>
  <w:style w:type="character" w:styleId="943" w:customStyle="1">
    <w:name w:val="标题 7 Char"/>
    <w:link w:val="935"/>
    <w:uiPriority w:val="9"/>
    <w:qFormat/>
    <w:rPr>
      <w:rFonts w:ascii="Arial" w:hAnsi="Arial" w:eastAsia="Arial" w:cs="Arial"/>
      <w:b/>
      <w:bCs/>
      <w:i/>
      <w:iCs/>
      <w:sz w:val="22"/>
      <w:szCs w:val="22"/>
    </w:rPr>
  </w:style>
  <w:style w:type="character" w:styleId="944" w:customStyle="1">
    <w:name w:val="标题 8 Char"/>
    <w:link w:val="936"/>
    <w:uiPriority w:val="9"/>
    <w:qFormat/>
    <w:rPr>
      <w:rFonts w:ascii="Arial" w:hAnsi="Arial" w:eastAsia="Arial" w:cs="Arial"/>
      <w:i/>
      <w:iCs/>
      <w:sz w:val="22"/>
      <w:szCs w:val="22"/>
    </w:rPr>
  </w:style>
  <w:style w:type="character" w:styleId="945" w:customStyle="1">
    <w:name w:val="标题 9 Char"/>
    <w:link w:val="937"/>
    <w:uiPriority w:val="9"/>
    <w:qFormat/>
    <w:rPr>
      <w:rFonts w:ascii="Arial" w:hAnsi="Arial" w:eastAsia="Arial" w:cs="Arial"/>
      <w:i/>
      <w:iCs/>
      <w:sz w:val="21"/>
      <w:szCs w:val="21"/>
    </w:rPr>
  </w:style>
  <w:style w:type="paragraph" w:styleId="946" w:customStyle="1">
    <w:name w:val="目录 71"/>
    <w:basedOn w:val="872"/>
    <w:next w:val="872"/>
    <w:uiPriority w:val="39"/>
    <w:unhideWhenUsed/>
    <w:qFormat/>
    <w:pPr>
      <w:ind w:left="1701"/>
      <w:spacing w:after="57"/>
    </w:pPr>
  </w:style>
  <w:style w:type="paragraph" w:styleId="947" w:customStyle="1">
    <w:name w:val="题注1"/>
    <w:basedOn w:val="872"/>
    <w:next w:val="872"/>
    <w:uiPriority w:val="35"/>
    <w:qFormat/>
    <w:pPr>
      <w:spacing w:line="276" w:lineRule="auto"/>
    </w:pPr>
    <w:rPr>
      <w:b/>
      <w:bCs/>
      <w:color w:val="4f81bd"/>
      <w:sz w:val="18"/>
      <w:szCs w:val="18"/>
    </w:rPr>
  </w:style>
  <w:style w:type="paragraph" w:styleId="948" w:customStyle="1">
    <w:name w:val="批注文字1"/>
    <w:basedOn w:val="872"/>
    <w:link w:val="949"/>
    <w:uiPriority w:val="0"/>
    <w:qFormat/>
  </w:style>
  <w:style w:type="character" w:styleId="949" w:customStyle="1">
    <w:name w:val="批注文字 Char"/>
    <w:link w:val="948"/>
    <w:uiPriority w:val="0"/>
    <w:qFormat/>
    <w:rPr>
      <w:rFonts w:ascii="宋体" w:hAnsi="宋体" w:eastAsia="宋体" w:cs="宋体"/>
      <w:sz w:val="22"/>
      <w:szCs w:val="22"/>
      <w:lang w:val="zh-CN" w:bidi="zh-CN"/>
    </w:rPr>
  </w:style>
  <w:style w:type="paragraph" w:styleId="950" w:customStyle="1">
    <w:name w:val="正文文本1"/>
    <w:basedOn w:val="872"/>
    <w:next w:val="951"/>
    <w:uiPriority w:val="1"/>
    <w:qFormat/>
    <w:rPr>
      <w:sz w:val="24"/>
      <w:szCs w:val="24"/>
    </w:rPr>
  </w:style>
  <w:style w:type="paragraph" w:styleId="951" w:customStyle="1">
    <w:name w:val="_Style 2"/>
    <w:basedOn w:val="872"/>
    <w:next w:val="872"/>
    <w:uiPriority w:val="0"/>
    <w:qFormat/>
    <w:pPr>
      <w:ind w:firstLine="420"/>
    </w:pPr>
  </w:style>
  <w:style w:type="paragraph" w:styleId="952" w:customStyle="1">
    <w:name w:val="正文文本缩进1"/>
    <w:basedOn w:val="872"/>
    <w:next w:val="953"/>
    <w:uiPriority w:val="0"/>
    <w:qFormat/>
    <w:pPr>
      <w:ind w:firstLine="420"/>
    </w:pPr>
  </w:style>
  <w:style w:type="paragraph" w:styleId="953" w:customStyle="1">
    <w:name w:val="寄信人地址1"/>
    <w:basedOn w:val="872"/>
    <w:uiPriority w:val="0"/>
    <w:qFormat/>
    <w:pPr>
      <w:tabs>
        <w:tab w:val="left" w:pos="1630" w:leader="none"/>
      </w:tabs>
    </w:pPr>
    <w:rPr>
      <w:rFonts w:ascii="Arial" w:hAnsi="Arial" w:eastAsia="DFKai-SB" w:cs="Arial"/>
      <w:sz w:val="28"/>
      <w:lang w:eastAsia="zh-TW"/>
    </w:rPr>
  </w:style>
  <w:style w:type="paragraph" w:styleId="954" w:customStyle="1">
    <w:name w:val="列表 21"/>
    <w:basedOn w:val="872"/>
    <w:uiPriority w:val="0"/>
    <w:qFormat/>
    <w:pPr>
      <w:ind w:left="100" w:hanging="200"/>
    </w:pPr>
  </w:style>
  <w:style w:type="paragraph" w:styleId="955" w:customStyle="1">
    <w:name w:val="文本块1"/>
    <w:basedOn w:val="872"/>
    <w:uiPriority w:val="0"/>
    <w:qFormat/>
    <w:pPr>
      <w:ind w:left="1440" w:right="1440"/>
      <w:spacing w:after="120"/>
    </w:pPr>
  </w:style>
  <w:style w:type="paragraph" w:styleId="956" w:customStyle="1">
    <w:name w:val="索引 41"/>
    <w:basedOn w:val="872"/>
    <w:next w:val="872"/>
    <w:uiPriority w:val="99"/>
    <w:unhideWhenUsed/>
    <w:qFormat/>
    <w:pPr>
      <w:ind w:left="960" w:hanging="240"/>
      <w:spacing w:before="100" w:beforeAutospacing="1" w:after="100" w:afterAutospacing="1" w:line="360" w:lineRule="auto"/>
    </w:pPr>
    <w:rPr>
      <w:sz w:val="20"/>
      <w:szCs w:val="20"/>
    </w:rPr>
  </w:style>
  <w:style w:type="paragraph" w:styleId="957" w:customStyle="1">
    <w:name w:val="目录 51"/>
    <w:basedOn w:val="872"/>
    <w:next w:val="872"/>
    <w:uiPriority w:val="39"/>
    <w:unhideWhenUsed/>
    <w:qFormat/>
    <w:pPr>
      <w:ind w:left="1134"/>
      <w:spacing w:after="57"/>
    </w:pPr>
  </w:style>
  <w:style w:type="paragraph" w:styleId="958" w:customStyle="1">
    <w:name w:val="目录 31"/>
    <w:basedOn w:val="872"/>
    <w:next w:val="872"/>
    <w:uiPriority w:val="39"/>
    <w:unhideWhenUsed/>
    <w:qFormat/>
    <w:pPr>
      <w:ind w:left="567"/>
      <w:spacing w:after="57"/>
    </w:pPr>
  </w:style>
  <w:style w:type="paragraph" w:styleId="959" w:customStyle="1">
    <w:name w:val="纯文本11"/>
    <w:basedOn w:val="872"/>
    <w:uiPriority w:val="0"/>
    <w:qFormat/>
    <w:rPr>
      <w:rFonts w:hAnsi="Courier New"/>
      <w:szCs w:val="21"/>
    </w:rPr>
  </w:style>
  <w:style w:type="paragraph" w:styleId="960" w:customStyle="1">
    <w:name w:val="目录 81"/>
    <w:basedOn w:val="872"/>
    <w:next w:val="872"/>
    <w:uiPriority w:val="39"/>
    <w:unhideWhenUsed/>
    <w:qFormat/>
    <w:pPr>
      <w:ind w:left="1984"/>
      <w:spacing w:after="57"/>
    </w:pPr>
  </w:style>
  <w:style w:type="paragraph" w:styleId="961" w:customStyle="1">
    <w:name w:val="尾注文本1"/>
    <w:basedOn w:val="872"/>
    <w:link w:val="962"/>
    <w:uiPriority w:val="99"/>
    <w:unhideWhenUsed/>
    <w:qFormat/>
    <w:rPr>
      <w:rFonts w:ascii="Times New Roman" w:hAnsi="Times New Roman" w:cs="Times New Roman"/>
      <w:sz w:val="20"/>
      <w:szCs w:val="20"/>
      <w:lang w:bidi="ar-SA"/>
    </w:rPr>
  </w:style>
  <w:style w:type="character" w:styleId="962" w:customStyle="1">
    <w:name w:val="尾注文本 Char"/>
    <w:link w:val="961"/>
    <w:uiPriority w:val="99"/>
    <w:qFormat/>
    <w:rPr>
      <w:sz w:val="20"/>
    </w:rPr>
  </w:style>
  <w:style w:type="paragraph" w:styleId="963" w:customStyle="1">
    <w:name w:val="页脚1"/>
    <w:basedOn w:val="872"/>
    <w:link w:val="964"/>
    <w:uiPriority w:val="99"/>
    <w:qFormat/>
    <w:pPr>
      <w:tabs>
        <w:tab w:val="center" w:pos="4153" w:leader="none"/>
        <w:tab w:val="right" w:pos="8306" w:leader="none"/>
      </w:tabs>
    </w:pPr>
    <w:rPr>
      <w:sz w:val="18"/>
    </w:rPr>
  </w:style>
  <w:style w:type="character" w:styleId="964" w:customStyle="1">
    <w:name w:val="页脚 Char"/>
    <w:link w:val="963"/>
    <w:uiPriority w:val="99"/>
    <w:qFormat/>
    <w:rPr>
      <w:rFonts w:ascii="宋体" w:hAnsi="宋体" w:eastAsia="宋体" w:cs="宋体"/>
      <w:sz w:val="18"/>
      <w:szCs w:val="22"/>
      <w:lang w:val="zh-CN" w:bidi="zh-CN"/>
    </w:rPr>
  </w:style>
  <w:style w:type="paragraph" w:styleId="965" w:customStyle="1">
    <w:name w:val="页眉1"/>
    <w:basedOn w:val="872"/>
    <w:uiPriority w:val="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66" w:customStyle="1">
    <w:name w:val="目录 111"/>
    <w:basedOn w:val="872"/>
    <w:next w:val="872"/>
    <w:uiPriority w:val="39"/>
    <w:unhideWhenUsed/>
    <w:qFormat/>
    <w:pPr>
      <w:spacing w:after="57"/>
    </w:pPr>
  </w:style>
  <w:style w:type="paragraph" w:styleId="967" w:customStyle="1">
    <w:name w:val="目录 41"/>
    <w:basedOn w:val="872"/>
    <w:next w:val="872"/>
    <w:uiPriority w:val="39"/>
    <w:unhideWhenUsed/>
    <w:qFormat/>
    <w:pPr>
      <w:ind w:left="850"/>
      <w:spacing w:after="57"/>
    </w:pPr>
  </w:style>
  <w:style w:type="paragraph" w:styleId="968" w:customStyle="1">
    <w:name w:val="副标题1"/>
    <w:basedOn w:val="872"/>
    <w:next w:val="872"/>
    <w:link w:val="969"/>
    <w:uiPriority w:val="11"/>
    <w:qFormat/>
    <w:pPr>
      <w:spacing w:before="200" w:after="200"/>
    </w:pPr>
    <w:rPr>
      <w:sz w:val="24"/>
      <w:szCs w:val="24"/>
    </w:rPr>
  </w:style>
  <w:style w:type="character" w:styleId="969" w:customStyle="1">
    <w:name w:val="副标题 Char"/>
    <w:link w:val="968"/>
    <w:uiPriority w:val="11"/>
    <w:qFormat/>
    <w:rPr>
      <w:sz w:val="24"/>
      <w:szCs w:val="24"/>
    </w:rPr>
  </w:style>
  <w:style w:type="paragraph" w:styleId="970" w:customStyle="1">
    <w:name w:val="脚注文本1"/>
    <w:basedOn w:val="872"/>
    <w:link w:val="971"/>
    <w:uiPriority w:val="99"/>
    <w:unhideWhenUsed/>
    <w:qFormat/>
    <w:pPr>
      <w:spacing w:after="40"/>
    </w:pPr>
    <w:rPr>
      <w:rFonts w:ascii="Times New Roman" w:hAnsi="Times New Roman" w:cs="Times New Roman"/>
      <w:sz w:val="18"/>
      <w:szCs w:val="20"/>
      <w:lang w:bidi="ar-SA"/>
    </w:rPr>
  </w:style>
  <w:style w:type="character" w:styleId="971" w:customStyle="1">
    <w:name w:val="脚注文本 Char"/>
    <w:link w:val="970"/>
    <w:uiPriority w:val="99"/>
    <w:qFormat/>
    <w:rPr>
      <w:sz w:val="18"/>
    </w:rPr>
  </w:style>
  <w:style w:type="paragraph" w:styleId="972" w:customStyle="1">
    <w:name w:val="目录 61"/>
    <w:basedOn w:val="872"/>
    <w:next w:val="872"/>
    <w:uiPriority w:val="39"/>
    <w:unhideWhenUsed/>
    <w:qFormat/>
    <w:pPr>
      <w:ind w:left="1417"/>
      <w:spacing w:after="57"/>
    </w:pPr>
  </w:style>
  <w:style w:type="paragraph" w:styleId="973" w:customStyle="1">
    <w:name w:val="图表目录1"/>
    <w:basedOn w:val="872"/>
    <w:next w:val="872"/>
    <w:uiPriority w:val="99"/>
    <w:unhideWhenUsed/>
    <w:qFormat/>
  </w:style>
  <w:style w:type="paragraph" w:styleId="974" w:customStyle="1">
    <w:name w:val="目录 21"/>
    <w:basedOn w:val="872"/>
    <w:next w:val="872"/>
    <w:uiPriority w:val="39"/>
    <w:unhideWhenUsed/>
    <w:qFormat/>
    <w:pPr>
      <w:ind w:left="283"/>
      <w:spacing w:after="57"/>
    </w:pPr>
  </w:style>
  <w:style w:type="paragraph" w:styleId="975" w:customStyle="1">
    <w:name w:val="目录 91"/>
    <w:basedOn w:val="872"/>
    <w:next w:val="872"/>
    <w:uiPriority w:val="39"/>
    <w:unhideWhenUsed/>
    <w:qFormat/>
    <w:pPr>
      <w:ind w:left="2268"/>
      <w:spacing w:after="57"/>
    </w:pPr>
  </w:style>
  <w:style w:type="paragraph" w:styleId="976" w:customStyle="1">
    <w:name w:val="普通(网站)1"/>
    <w:basedOn w:val="872"/>
    <w:uiPriority w:val="99"/>
    <w:qFormat/>
    <w:pPr>
      <w:spacing w:before="100" w:beforeAutospacing="1" w:after="100" w:afterAutospacing="1"/>
      <w:widowControl/>
    </w:pPr>
    <w:rPr>
      <w:sz w:val="24"/>
    </w:rPr>
  </w:style>
  <w:style w:type="paragraph" w:styleId="977" w:customStyle="1">
    <w:name w:val="标题1"/>
    <w:basedOn w:val="872"/>
    <w:next w:val="872"/>
    <w:link w:val="978"/>
    <w:uiPriority w:val="10"/>
    <w:qFormat/>
    <w:pPr>
      <w:contextualSpacing/>
      <w:spacing w:before="300" w:after="200"/>
    </w:pPr>
    <w:rPr>
      <w:sz w:val="48"/>
      <w:szCs w:val="48"/>
    </w:rPr>
  </w:style>
  <w:style w:type="character" w:styleId="978" w:customStyle="1">
    <w:name w:val="标题 Char"/>
    <w:link w:val="977"/>
    <w:uiPriority w:val="10"/>
    <w:qFormat/>
    <w:rPr>
      <w:sz w:val="48"/>
      <w:szCs w:val="48"/>
    </w:rPr>
  </w:style>
  <w:style w:type="paragraph" w:styleId="979" w:customStyle="1">
    <w:name w:val="批注主题1"/>
    <w:basedOn w:val="948"/>
    <w:next w:val="948"/>
    <w:link w:val="980"/>
    <w:uiPriority w:val="0"/>
    <w:qFormat/>
    <w:rPr>
      <w:b/>
      <w:bCs/>
    </w:rPr>
  </w:style>
  <w:style w:type="character" w:styleId="980" w:customStyle="1">
    <w:name w:val="批注主题 Char"/>
    <w:link w:val="979"/>
    <w:uiPriority w:val="0"/>
    <w:qFormat/>
    <w:rPr>
      <w:rFonts w:ascii="宋体" w:hAnsi="宋体" w:eastAsia="宋体" w:cs="宋体"/>
      <w:b/>
      <w:bCs/>
      <w:sz w:val="22"/>
      <w:szCs w:val="22"/>
      <w:lang w:val="zh-CN" w:bidi="zh-CN"/>
    </w:rPr>
  </w:style>
  <w:style w:type="paragraph" w:styleId="981" w:customStyle="1">
    <w:name w:val="正文首行缩进1"/>
    <w:basedOn w:val="950"/>
    <w:uiPriority w:val="0"/>
    <w:qFormat/>
    <w:pPr>
      <w:ind w:firstLine="880"/>
      <w:spacing w:line="580" w:lineRule="exact"/>
    </w:pPr>
    <w:rPr>
      <w:szCs w:val="32"/>
    </w:rPr>
  </w:style>
  <w:style w:type="paragraph" w:styleId="982" w:customStyle="1">
    <w:name w:val="正文首行缩进 21"/>
    <w:basedOn w:val="952"/>
    <w:uiPriority w:val="0"/>
    <w:qFormat/>
    <w:pPr>
      <w:ind w:left="420"/>
      <w:spacing w:after="120"/>
    </w:pPr>
    <w:rPr>
      <w:sz w:val="21"/>
    </w:rPr>
  </w:style>
  <w:style w:type="table" w:styleId="983" w:customStyle="1">
    <w:name w:val="网格型1"/>
    <w:basedOn w:val="939"/>
    <w:uiPriority w:val="99"/>
    <w:qFormat/>
    <w:pPr>
      <w:jc w:val="both"/>
      <w:widowControl w:val="off"/>
    </w:pPr>
    <w:tblPr>
      <w:tblCellMar>
        <w:left w:w="0" w:type="dxa"/>
        <w:top w:w="0" w:type="dxa"/>
        <w:right w:w="0" w:type="dxa"/>
        <w:bottom w:w="0" w:type="dxa"/>
      </w:tblCellMar>
    </w:tblPr>
  </w:style>
  <w:style w:type="character" w:styleId="984" w:customStyle="1">
    <w:name w:val="尾注引用1"/>
    <w:uiPriority w:val="99"/>
    <w:unhideWhenUsed/>
    <w:qFormat/>
    <w:rPr>
      <w:vertAlign w:val="superscript"/>
    </w:rPr>
  </w:style>
  <w:style w:type="character" w:styleId="985" w:customStyle="1">
    <w:name w:val="超链接1"/>
    <w:uiPriority w:val="99"/>
    <w:qFormat/>
    <w:rPr>
      <w:rFonts w:cs="Times New Roman"/>
      <w:color w:val="000000"/>
      <w:u w:val="none"/>
    </w:rPr>
  </w:style>
  <w:style w:type="character" w:styleId="986" w:customStyle="1">
    <w:name w:val="批注引用1"/>
    <w:uiPriority w:val="0"/>
    <w:qFormat/>
    <w:rPr>
      <w:sz w:val="21"/>
      <w:szCs w:val="21"/>
    </w:rPr>
  </w:style>
  <w:style w:type="character" w:styleId="987" w:customStyle="1">
    <w:name w:val="脚注引用1"/>
    <w:uiPriority w:val="99"/>
    <w:unhideWhenUsed/>
    <w:qFormat/>
    <w:rPr>
      <w:vertAlign w:val="superscript"/>
    </w:rPr>
  </w:style>
  <w:style w:type="character" w:styleId="988" w:customStyle="1">
    <w:name w:val="Heading 1 Char"/>
    <w:uiPriority w:val="9"/>
    <w:qFormat/>
    <w:rPr>
      <w:rFonts w:ascii="Arial" w:hAnsi="Arial" w:eastAsia="Arial" w:cs="Arial"/>
      <w:sz w:val="40"/>
      <w:szCs w:val="40"/>
    </w:rPr>
  </w:style>
  <w:style w:type="character" w:styleId="989" w:customStyle="1">
    <w:name w:val="Heading 2 Char"/>
    <w:uiPriority w:val="9"/>
    <w:qFormat/>
    <w:rPr>
      <w:rFonts w:ascii="Arial" w:hAnsi="Arial" w:eastAsia="Arial" w:cs="Arial"/>
      <w:sz w:val="34"/>
    </w:rPr>
  </w:style>
  <w:style w:type="character" w:styleId="990" w:customStyle="1">
    <w:name w:val="Heading 3 Char"/>
    <w:uiPriority w:val="9"/>
    <w:qFormat/>
    <w:rPr>
      <w:rFonts w:ascii="Arial" w:hAnsi="Arial" w:eastAsia="Arial" w:cs="Arial"/>
      <w:sz w:val="30"/>
      <w:szCs w:val="30"/>
    </w:rPr>
  </w:style>
  <w:style w:type="paragraph" w:styleId="991" w:customStyle="1">
    <w:name w:val="无间隔1"/>
    <w:uiPriority w:val="1"/>
    <w:qFormat/>
    <w:rPr>
      <w:rFonts w:ascii="Times New Roman" w:hAnsi="Times New Roman" w:eastAsia="宋体" w:cs="Times New Roman"/>
      <w:lang w:val="en-US" w:eastAsia="zh-CN" w:bidi="ar-SA"/>
    </w:rPr>
  </w:style>
  <w:style w:type="paragraph" w:styleId="992" w:customStyle="1">
    <w:name w:val="引用1"/>
    <w:basedOn w:val="872"/>
    <w:next w:val="872"/>
    <w:link w:val="993"/>
    <w:uiPriority w:val="29"/>
    <w:qFormat/>
    <w:pPr>
      <w:ind w:left="720" w:right="720"/>
    </w:pPr>
    <w:rPr>
      <w:rFonts w:ascii="Times New Roman" w:hAnsi="Times New Roman" w:cs="Times New Roman"/>
      <w:i/>
      <w:sz w:val="20"/>
      <w:szCs w:val="20"/>
      <w:lang w:bidi="ar-SA"/>
    </w:rPr>
  </w:style>
  <w:style w:type="character" w:styleId="993" w:customStyle="1">
    <w:name w:val="引用 Char"/>
    <w:link w:val="992"/>
    <w:uiPriority w:val="29"/>
    <w:qFormat/>
    <w:rPr>
      <w:i/>
    </w:rPr>
  </w:style>
  <w:style w:type="paragraph" w:styleId="994" w:customStyle="1">
    <w:name w:val="明显引用1"/>
    <w:basedOn w:val="872"/>
    <w:next w:val="872"/>
    <w:link w:val="9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cs="Times New Roman"/>
      <w:i/>
      <w:sz w:val="20"/>
      <w:szCs w:val="20"/>
      <w:lang w:bidi="ar-SA"/>
    </w:rPr>
  </w:style>
  <w:style w:type="character" w:styleId="995" w:customStyle="1">
    <w:name w:val="明显引用 Char"/>
    <w:link w:val="994"/>
    <w:uiPriority w:val="30"/>
    <w:qFormat/>
    <w:rPr>
      <w:i/>
    </w:rPr>
  </w:style>
  <w:style w:type="character" w:styleId="996" w:customStyle="1">
    <w:name w:val="Header Char"/>
    <w:uiPriority w:val="99"/>
    <w:qFormat/>
  </w:style>
  <w:style w:type="character" w:styleId="997" w:customStyle="1">
    <w:name w:val="Footer Char"/>
    <w:uiPriority w:val="99"/>
    <w:qFormat/>
  </w:style>
  <w:style w:type="character" w:styleId="998" w:customStyle="1">
    <w:name w:val="Caption Char"/>
    <w:uiPriority w:val="99"/>
    <w:qFormat/>
  </w:style>
  <w:style w:type="table" w:styleId="999" w:customStyle="1">
    <w:name w:val="Table Grid Light"/>
    <w:basedOn w:val="939"/>
    <w:uiPriority w:val="59"/>
    <w:qFormat/>
    <w:tblPr>
      <w:tblCellMar>
        <w:left w:w="0" w:type="dxa"/>
        <w:top w:w="0" w:type="dxa"/>
        <w:right w:w="0" w:type="dxa"/>
        <w:bottom w:w="0" w:type="dxa"/>
      </w:tblCellMar>
    </w:tblPr>
  </w:style>
  <w:style w:type="table" w:styleId="1000" w:customStyle="1">
    <w:name w:val="Plain Table 1"/>
    <w:basedOn w:val="939"/>
    <w:uiPriority w:val="59"/>
    <w:qFormat/>
    <w:tblPr>
      <w:tblCellMar>
        <w:left w:w="0" w:type="dxa"/>
        <w:top w:w="0" w:type="dxa"/>
        <w:right w:w="0" w:type="dxa"/>
        <w:bottom w:w="0" w:type="dxa"/>
      </w:tblCellMar>
    </w:tblPr>
  </w:style>
  <w:style w:type="table" w:styleId="1001" w:customStyle="1">
    <w:name w:val="Plain Table 2"/>
    <w:basedOn w:val="939"/>
    <w:uiPriority w:val="59"/>
    <w:qFormat/>
    <w:tblPr>
      <w:tblCellMar>
        <w:left w:w="0" w:type="dxa"/>
        <w:top w:w="0" w:type="dxa"/>
        <w:right w:w="0" w:type="dxa"/>
        <w:bottom w:w="0" w:type="dxa"/>
      </w:tblCellMar>
    </w:tblPr>
  </w:style>
  <w:style w:type="table" w:styleId="1002" w:customStyle="1">
    <w:name w:val="Plain Table 3"/>
    <w:basedOn w:val="939"/>
    <w:uiPriority w:val="99"/>
    <w:qFormat/>
    <w:tblPr>
      <w:tblCellMar>
        <w:left w:w="0" w:type="dxa"/>
        <w:top w:w="0" w:type="dxa"/>
        <w:right w:w="0" w:type="dxa"/>
        <w:bottom w:w="0" w:type="dxa"/>
      </w:tblCellMar>
    </w:tblPr>
  </w:style>
  <w:style w:type="table" w:styleId="1003" w:customStyle="1">
    <w:name w:val="Plain Table 4"/>
    <w:basedOn w:val="939"/>
    <w:uiPriority w:val="99"/>
    <w:qFormat/>
    <w:tblPr>
      <w:tblCellMar>
        <w:left w:w="0" w:type="dxa"/>
        <w:top w:w="0" w:type="dxa"/>
        <w:right w:w="0" w:type="dxa"/>
        <w:bottom w:w="0" w:type="dxa"/>
      </w:tblCellMar>
    </w:tblPr>
  </w:style>
  <w:style w:type="table" w:styleId="1004" w:customStyle="1">
    <w:name w:val="Plain Table 5"/>
    <w:basedOn w:val="939"/>
    <w:uiPriority w:val="99"/>
    <w:qFormat/>
    <w:tblPr>
      <w:tblCellMar>
        <w:left w:w="0" w:type="dxa"/>
        <w:top w:w="0" w:type="dxa"/>
        <w:right w:w="0" w:type="dxa"/>
        <w:bottom w:w="0" w:type="dxa"/>
      </w:tblCellMar>
    </w:tblPr>
  </w:style>
  <w:style w:type="table" w:styleId="1005" w:customStyle="1">
    <w:name w:val="Grid Table 1 Light"/>
    <w:basedOn w:val="939"/>
    <w:uiPriority w:val="99"/>
    <w:qFormat/>
    <w:tblPr>
      <w:tblCellMar>
        <w:left w:w="0" w:type="dxa"/>
        <w:top w:w="0" w:type="dxa"/>
        <w:right w:w="0" w:type="dxa"/>
        <w:bottom w:w="0" w:type="dxa"/>
      </w:tblCellMar>
    </w:tblPr>
  </w:style>
  <w:style w:type="table" w:styleId="1006" w:customStyle="1">
    <w:name w:val="Grid Table 1 Light - Accent 1"/>
    <w:basedOn w:val="939"/>
    <w:uiPriority w:val="99"/>
    <w:qFormat/>
    <w:tblPr>
      <w:tblCellMar>
        <w:left w:w="0" w:type="dxa"/>
        <w:top w:w="0" w:type="dxa"/>
        <w:right w:w="0" w:type="dxa"/>
        <w:bottom w:w="0" w:type="dxa"/>
      </w:tblCellMar>
    </w:tblPr>
  </w:style>
  <w:style w:type="table" w:styleId="1007" w:customStyle="1">
    <w:name w:val="Grid Table 1 Light - Accent 2"/>
    <w:basedOn w:val="939"/>
    <w:uiPriority w:val="99"/>
    <w:qFormat/>
    <w:tblPr>
      <w:tblCellMar>
        <w:left w:w="0" w:type="dxa"/>
        <w:top w:w="0" w:type="dxa"/>
        <w:right w:w="0" w:type="dxa"/>
        <w:bottom w:w="0" w:type="dxa"/>
      </w:tblCellMar>
    </w:tblPr>
  </w:style>
  <w:style w:type="table" w:styleId="1008" w:customStyle="1">
    <w:name w:val="Grid Table 1 Light - Accent 3"/>
    <w:basedOn w:val="939"/>
    <w:uiPriority w:val="99"/>
    <w:qFormat/>
    <w:tblPr>
      <w:tblCellMar>
        <w:left w:w="0" w:type="dxa"/>
        <w:top w:w="0" w:type="dxa"/>
        <w:right w:w="0" w:type="dxa"/>
        <w:bottom w:w="0" w:type="dxa"/>
      </w:tblCellMar>
    </w:tblPr>
  </w:style>
  <w:style w:type="table" w:styleId="1009" w:customStyle="1">
    <w:name w:val="Grid Table 1 Light - Accent 4"/>
    <w:basedOn w:val="939"/>
    <w:uiPriority w:val="99"/>
    <w:qFormat/>
    <w:tblPr>
      <w:tblCellMar>
        <w:left w:w="0" w:type="dxa"/>
        <w:top w:w="0" w:type="dxa"/>
        <w:right w:w="0" w:type="dxa"/>
        <w:bottom w:w="0" w:type="dxa"/>
      </w:tblCellMar>
    </w:tblPr>
  </w:style>
  <w:style w:type="table" w:styleId="1010" w:customStyle="1">
    <w:name w:val="Grid Table 1 Light - Accent 5"/>
    <w:basedOn w:val="939"/>
    <w:uiPriority w:val="99"/>
    <w:qFormat/>
    <w:tblPr>
      <w:tblCellMar>
        <w:left w:w="0" w:type="dxa"/>
        <w:top w:w="0" w:type="dxa"/>
        <w:right w:w="0" w:type="dxa"/>
        <w:bottom w:w="0" w:type="dxa"/>
      </w:tblCellMar>
    </w:tblPr>
  </w:style>
  <w:style w:type="table" w:styleId="1011" w:customStyle="1">
    <w:name w:val="Grid Table 1 Light - Accent 6"/>
    <w:basedOn w:val="939"/>
    <w:uiPriority w:val="99"/>
    <w:qFormat/>
    <w:tblPr>
      <w:tblCellMar>
        <w:left w:w="0" w:type="dxa"/>
        <w:top w:w="0" w:type="dxa"/>
        <w:right w:w="0" w:type="dxa"/>
        <w:bottom w:w="0" w:type="dxa"/>
      </w:tblCellMar>
    </w:tblPr>
  </w:style>
  <w:style w:type="table" w:styleId="1012" w:customStyle="1">
    <w:name w:val="Grid Table 2"/>
    <w:basedOn w:val="939"/>
    <w:uiPriority w:val="99"/>
    <w:qFormat/>
    <w:tblPr>
      <w:tblCellMar>
        <w:left w:w="0" w:type="dxa"/>
        <w:top w:w="0" w:type="dxa"/>
        <w:right w:w="0" w:type="dxa"/>
        <w:bottom w:w="0" w:type="dxa"/>
      </w:tblCellMar>
    </w:tblPr>
  </w:style>
  <w:style w:type="table" w:styleId="1013" w:customStyle="1">
    <w:name w:val="Grid Table 2 - Accent 1"/>
    <w:basedOn w:val="939"/>
    <w:uiPriority w:val="99"/>
    <w:qFormat/>
    <w:tblPr>
      <w:tblCellMar>
        <w:left w:w="0" w:type="dxa"/>
        <w:top w:w="0" w:type="dxa"/>
        <w:right w:w="0" w:type="dxa"/>
        <w:bottom w:w="0" w:type="dxa"/>
      </w:tblCellMar>
    </w:tblPr>
  </w:style>
  <w:style w:type="table" w:styleId="1014" w:customStyle="1">
    <w:name w:val="Grid Table 2 - Accent 2"/>
    <w:basedOn w:val="939"/>
    <w:uiPriority w:val="99"/>
    <w:qFormat/>
    <w:tblPr>
      <w:tblCellMar>
        <w:left w:w="0" w:type="dxa"/>
        <w:top w:w="0" w:type="dxa"/>
        <w:right w:w="0" w:type="dxa"/>
        <w:bottom w:w="0" w:type="dxa"/>
      </w:tblCellMar>
    </w:tblPr>
  </w:style>
  <w:style w:type="table" w:styleId="1015" w:customStyle="1">
    <w:name w:val="Grid Table 2 - Accent 3"/>
    <w:basedOn w:val="939"/>
    <w:uiPriority w:val="99"/>
    <w:qFormat/>
    <w:tblPr>
      <w:tblCellMar>
        <w:left w:w="0" w:type="dxa"/>
        <w:top w:w="0" w:type="dxa"/>
        <w:right w:w="0" w:type="dxa"/>
        <w:bottom w:w="0" w:type="dxa"/>
      </w:tblCellMar>
    </w:tblPr>
  </w:style>
  <w:style w:type="table" w:styleId="1016" w:customStyle="1">
    <w:name w:val="Grid Table 2 - Accent 4"/>
    <w:basedOn w:val="939"/>
    <w:uiPriority w:val="99"/>
    <w:qFormat/>
    <w:tblPr>
      <w:tblCellMar>
        <w:left w:w="0" w:type="dxa"/>
        <w:top w:w="0" w:type="dxa"/>
        <w:right w:w="0" w:type="dxa"/>
        <w:bottom w:w="0" w:type="dxa"/>
      </w:tblCellMar>
    </w:tblPr>
  </w:style>
  <w:style w:type="table" w:styleId="1017" w:customStyle="1">
    <w:name w:val="Grid Table 2 - Accent 5"/>
    <w:basedOn w:val="939"/>
    <w:uiPriority w:val="99"/>
    <w:qFormat/>
    <w:tblPr>
      <w:tblCellMar>
        <w:left w:w="0" w:type="dxa"/>
        <w:top w:w="0" w:type="dxa"/>
        <w:right w:w="0" w:type="dxa"/>
        <w:bottom w:w="0" w:type="dxa"/>
      </w:tblCellMar>
    </w:tblPr>
  </w:style>
  <w:style w:type="table" w:styleId="1018" w:customStyle="1">
    <w:name w:val="Grid Table 2 - Accent 6"/>
    <w:basedOn w:val="939"/>
    <w:uiPriority w:val="99"/>
    <w:qFormat/>
    <w:tblPr>
      <w:tblCellMar>
        <w:left w:w="0" w:type="dxa"/>
        <w:top w:w="0" w:type="dxa"/>
        <w:right w:w="0" w:type="dxa"/>
        <w:bottom w:w="0" w:type="dxa"/>
      </w:tblCellMar>
    </w:tblPr>
  </w:style>
  <w:style w:type="table" w:styleId="1019" w:customStyle="1">
    <w:name w:val="Grid Table 3"/>
    <w:basedOn w:val="939"/>
    <w:uiPriority w:val="99"/>
    <w:qFormat/>
    <w:tblPr>
      <w:tblCellMar>
        <w:left w:w="0" w:type="dxa"/>
        <w:top w:w="0" w:type="dxa"/>
        <w:right w:w="0" w:type="dxa"/>
        <w:bottom w:w="0" w:type="dxa"/>
      </w:tblCellMar>
    </w:tblPr>
  </w:style>
  <w:style w:type="table" w:styleId="1020" w:customStyle="1">
    <w:name w:val="Grid Table 3 - Accent 1"/>
    <w:basedOn w:val="939"/>
    <w:uiPriority w:val="99"/>
    <w:qFormat/>
    <w:tblPr>
      <w:tblCellMar>
        <w:left w:w="0" w:type="dxa"/>
        <w:top w:w="0" w:type="dxa"/>
        <w:right w:w="0" w:type="dxa"/>
        <w:bottom w:w="0" w:type="dxa"/>
      </w:tblCellMar>
    </w:tblPr>
  </w:style>
  <w:style w:type="table" w:styleId="1021" w:customStyle="1">
    <w:name w:val="Grid Table 3 - Accent 2"/>
    <w:basedOn w:val="939"/>
    <w:uiPriority w:val="99"/>
    <w:qFormat/>
    <w:tblPr>
      <w:tblCellMar>
        <w:left w:w="0" w:type="dxa"/>
        <w:top w:w="0" w:type="dxa"/>
        <w:right w:w="0" w:type="dxa"/>
        <w:bottom w:w="0" w:type="dxa"/>
      </w:tblCellMar>
    </w:tblPr>
  </w:style>
  <w:style w:type="table" w:styleId="1022" w:customStyle="1">
    <w:name w:val="Grid Table 3 - Accent 3"/>
    <w:basedOn w:val="939"/>
    <w:uiPriority w:val="99"/>
    <w:qFormat/>
    <w:tblPr>
      <w:tblCellMar>
        <w:left w:w="0" w:type="dxa"/>
        <w:top w:w="0" w:type="dxa"/>
        <w:right w:w="0" w:type="dxa"/>
        <w:bottom w:w="0" w:type="dxa"/>
      </w:tblCellMar>
    </w:tblPr>
  </w:style>
  <w:style w:type="table" w:styleId="1023" w:customStyle="1">
    <w:name w:val="Grid Table 3 - Accent 4"/>
    <w:basedOn w:val="939"/>
    <w:uiPriority w:val="99"/>
    <w:qFormat/>
    <w:tblPr>
      <w:tblCellMar>
        <w:left w:w="0" w:type="dxa"/>
        <w:top w:w="0" w:type="dxa"/>
        <w:right w:w="0" w:type="dxa"/>
        <w:bottom w:w="0" w:type="dxa"/>
      </w:tblCellMar>
    </w:tblPr>
  </w:style>
  <w:style w:type="table" w:styleId="1024" w:customStyle="1">
    <w:name w:val="Grid Table 3 - Accent 5"/>
    <w:basedOn w:val="939"/>
    <w:uiPriority w:val="99"/>
    <w:qFormat/>
    <w:tblPr>
      <w:tblCellMar>
        <w:left w:w="0" w:type="dxa"/>
        <w:top w:w="0" w:type="dxa"/>
        <w:right w:w="0" w:type="dxa"/>
        <w:bottom w:w="0" w:type="dxa"/>
      </w:tblCellMar>
    </w:tblPr>
  </w:style>
  <w:style w:type="table" w:styleId="1025" w:customStyle="1">
    <w:name w:val="Grid Table 3 - Accent 6"/>
    <w:basedOn w:val="939"/>
    <w:uiPriority w:val="99"/>
    <w:qFormat/>
    <w:tblPr>
      <w:tblCellMar>
        <w:left w:w="0" w:type="dxa"/>
        <w:top w:w="0" w:type="dxa"/>
        <w:right w:w="0" w:type="dxa"/>
        <w:bottom w:w="0" w:type="dxa"/>
      </w:tblCellMar>
    </w:tblPr>
  </w:style>
  <w:style w:type="table" w:styleId="1026" w:customStyle="1">
    <w:name w:val="Grid Table 4"/>
    <w:basedOn w:val="939"/>
    <w:uiPriority w:val="59"/>
    <w:qFormat/>
    <w:tblPr>
      <w:tblCellMar>
        <w:left w:w="0" w:type="dxa"/>
        <w:top w:w="0" w:type="dxa"/>
        <w:right w:w="0" w:type="dxa"/>
        <w:bottom w:w="0" w:type="dxa"/>
      </w:tblCellMar>
    </w:tblPr>
  </w:style>
  <w:style w:type="table" w:styleId="1027" w:customStyle="1">
    <w:name w:val="Grid Table 4 - Accent 1"/>
    <w:basedOn w:val="939"/>
    <w:uiPriority w:val="59"/>
    <w:qFormat/>
    <w:tblPr>
      <w:tblCellMar>
        <w:left w:w="0" w:type="dxa"/>
        <w:top w:w="0" w:type="dxa"/>
        <w:right w:w="0" w:type="dxa"/>
        <w:bottom w:w="0" w:type="dxa"/>
      </w:tblCellMar>
    </w:tblPr>
  </w:style>
  <w:style w:type="table" w:styleId="1028" w:customStyle="1">
    <w:name w:val="Grid Table 4 - Accent 2"/>
    <w:basedOn w:val="939"/>
    <w:uiPriority w:val="59"/>
    <w:qFormat/>
    <w:tblPr>
      <w:tblCellMar>
        <w:left w:w="0" w:type="dxa"/>
        <w:top w:w="0" w:type="dxa"/>
        <w:right w:w="0" w:type="dxa"/>
        <w:bottom w:w="0" w:type="dxa"/>
      </w:tblCellMar>
    </w:tblPr>
  </w:style>
  <w:style w:type="table" w:styleId="1029" w:customStyle="1">
    <w:name w:val="Grid Table 4 - Accent 3"/>
    <w:basedOn w:val="939"/>
    <w:uiPriority w:val="59"/>
    <w:qFormat/>
    <w:tblPr>
      <w:tblCellMar>
        <w:left w:w="0" w:type="dxa"/>
        <w:top w:w="0" w:type="dxa"/>
        <w:right w:w="0" w:type="dxa"/>
        <w:bottom w:w="0" w:type="dxa"/>
      </w:tblCellMar>
    </w:tblPr>
  </w:style>
  <w:style w:type="table" w:styleId="1030" w:customStyle="1">
    <w:name w:val="Grid Table 4 - Accent 4"/>
    <w:basedOn w:val="939"/>
    <w:uiPriority w:val="59"/>
    <w:qFormat/>
    <w:tblPr>
      <w:tblCellMar>
        <w:left w:w="0" w:type="dxa"/>
        <w:top w:w="0" w:type="dxa"/>
        <w:right w:w="0" w:type="dxa"/>
        <w:bottom w:w="0" w:type="dxa"/>
      </w:tblCellMar>
    </w:tblPr>
  </w:style>
  <w:style w:type="table" w:styleId="1031" w:customStyle="1">
    <w:name w:val="Grid Table 4 - Accent 5"/>
    <w:basedOn w:val="939"/>
    <w:uiPriority w:val="59"/>
    <w:qFormat/>
    <w:tblPr>
      <w:tblCellMar>
        <w:left w:w="0" w:type="dxa"/>
        <w:top w:w="0" w:type="dxa"/>
        <w:right w:w="0" w:type="dxa"/>
        <w:bottom w:w="0" w:type="dxa"/>
      </w:tblCellMar>
    </w:tblPr>
  </w:style>
  <w:style w:type="table" w:styleId="1032" w:customStyle="1">
    <w:name w:val="Grid Table 4 - Accent 6"/>
    <w:basedOn w:val="939"/>
    <w:uiPriority w:val="59"/>
    <w:qFormat/>
    <w:tblPr>
      <w:tblCellMar>
        <w:left w:w="0" w:type="dxa"/>
        <w:top w:w="0" w:type="dxa"/>
        <w:right w:w="0" w:type="dxa"/>
        <w:bottom w:w="0" w:type="dxa"/>
      </w:tblCellMar>
    </w:tblPr>
  </w:style>
  <w:style w:type="table" w:styleId="1033" w:customStyle="1">
    <w:name w:val="Grid Table 5 Dark"/>
    <w:basedOn w:val="939"/>
    <w:uiPriority w:val="99"/>
    <w:qFormat/>
    <w:tblPr>
      <w:tblCellMar>
        <w:left w:w="0" w:type="dxa"/>
        <w:top w:w="0" w:type="dxa"/>
        <w:right w:w="0" w:type="dxa"/>
        <w:bottom w:w="0" w:type="dxa"/>
      </w:tblCellMar>
    </w:tblPr>
  </w:style>
  <w:style w:type="table" w:styleId="1034" w:customStyle="1">
    <w:name w:val="Grid Table 5 Dark- Accent 1"/>
    <w:basedOn w:val="939"/>
    <w:uiPriority w:val="99"/>
    <w:qFormat/>
    <w:tblPr>
      <w:tblCellMar>
        <w:left w:w="0" w:type="dxa"/>
        <w:top w:w="0" w:type="dxa"/>
        <w:right w:w="0" w:type="dxa"/>
        <w:bottom w:w="0" w:type="dxa"/>
      </w:tblCellMar>
    </w:tblPr>
  </w:style>
  <w:style w:type="table" w:styleId="1035" w:customStyle="1">
    <w:name w:val="Grid Table 5 Dark - Accent 2"/>
    <w:basedOn w:val="939"/>
    <w:uiPriority w:val="99"/>
    <w:qFormat/>
    <w:tblPr>
      <w:tblCellMar>
        <w:left w:w="0" w:type="dxa"/>
        <w:top w:w="0" w:type="dxa"/>
        <w:right w:w="0" w:type="dxa"/>
        <w:bottom w:w="0" w:type="dxa"/>
      </w:tblCellMar>
    </w:tblPr>
  </w:style>
  <w:style w:type="table" w:styleId="1036" w:customStyle="1">
    <w:name w:val="Grid Table 5 Dark - Accent 3"/>
    <w:basedOn w:val="939"/>
    <w:uiPriority w:val="99"/>
    <w:qFormat/>
    <w:tblPr>
      <w:tblCellMar>
        <w:left w:w="0" w:type="dxa"/>
        <w:top w:w="0" w:type="dxa"/>
        <w:right w:w="0" w:type="dxa"/>
        <w:bottom w:w="0" w:type="dxa"/>
      </w:tblCellMar>
    </w:tblPr>
  </w:style>
  <w:style w:type="table" w:styleId="1037" w:customStyle="1">
    <w:name w:val="Grid Table 5 Dark- Accent 4"/>
    <w:basedOn w:val="939"/>
    <w:uiPriority w:val="99"/>
    <w:qFormat/>
    <w:tblPr>
      <w:tblCellMar>
        <w:left w:w="0" w:type="dxa"/>
        <w:top w:w="0" w:type="dxa"/>
        <w:right w:w="0" w:type="dxa"/>
        <w:bottom w:w="0" w:type="dxa"/>
      </w:tblCellMar>
    </w:tblPr>
  </w:style>
  <w:style w:type="table" w:styleId="1038" w:customStyle="1">
    <w:name w:val="Grid Table 5 Dark - Accent 5"/>
    <w:basedOn w:val="939"/>
    <w:uiPriority w:val="99"/>
    <w:qFormat/>
    <w:tblPr>
      <w:tblCellMar>
        <w:left w:w="0" w:type="dxa"/>
        <w:top w:w="0" w:type="dxa"/>
        <w:right w:w="0" w:type="dxa"/>
        <w:bottom w:w="0" w:type="dxa"/>
      </w:tblCellMar>
    </w:tblPr>
  </w:style>
  <w:style w:type="table" w:styleId="1039" w:customStyle="1">
    <w:name w:val="Grid Table 5 Dark - Accent 6"/>
    <w:basedOn w:val="939"/>
    <w:uiPriority w:val="99"/>
    <w:qFormat/>
    <w:tblPr>
      <w:tblCellMar>
        <w:left w:w="0" w:type="dxa"/>
        <w:top w:w="0" w:type="dxa"/>
        <w:right w:w="0" w:type="dxa"/>
        <w:bottom w:w="0" w:type="dxa"/>
      </w:tblCellMar>
    </w:tblPr>
  </w:style>
  <w:style w:type="table" w:styleId="1040" w:customStyle="1">
    <w:name w:val="Grid Table 6 Colorful"/>
    <w:basedOn w:val="939"/>
    <w:uiPriority w:val="99"/>
    <w:qFormat/>
    <w:tblPr>
      <w:tblCellMar>
        <w:left w:w="0" w:type="dxa"/>
        <w:top w:w="0" w:type="dxa"/>
        <w:right w:w="0" w:type="dxa"/>
        <w:bottom w:w="0" w:type="dxa"/>
      </w:tblCellMar>
    </w:tblPr>
  </w:style>
  <w:style w:type="table" w:styleId="1041" w:customStyle="1">
    <w:name w:val="Grid Table 6 Colorful - Accent 1"/>
    <w:basedOn w:val="939"/>
    <w:uiPriority w:val="99"/>
    <w:qFormat/>
    <w:tblPr>
      <w:tblCellMar>
        <w:left w:w="0" w:type="dxa"/>
        <w:top w:w="0" w:type="dxa"/>
        <w:right w:w="0" w:type="dxa"/>
        <w:bottom w:w="0" w:type="dxa"/>
      </w:tblCellMar>
    </w:tblPr>
  </w:style>
  <w:style w:type="table" w:styleId="1042" w:customStyle="1">
    <w:name w:val="Grid Table 6 Colorful - Accent 2"/>
    <w:basedOn w:val="939"/>
    <w:uiPriority w:val="99"/>
    <w:qFormat/>
    <w:tblPr>
      <w:tblCellMar>
        <w:left w:w="0" w:type="dxa"/>
        <w:top w:w="0" w:type="dxa"/>
        <w:right w:w="0" w:type="dxa"/>
        <w:bottom w:w="0" w:type="dxa"/>
      </w:tblCellMar>
    </w:tblPr>
  </w:style>
  <w:style w:type="table" w:styleId="1043" w:customStyle="1">
    <w:name w:val="Grid Table 6 Colorful - Accent 3"/>
    <w:basedOn w:val="939"/>
    <w:uiPriority w:val="99"/>
    <w:qFormat/>
    <w:tblPr>
      <w:tblCellMar>
        <w:left w:w="0" w:type="dxa"/>
        <w:top w:w="0" w:type="dxa"/>
        <w:right w:w="0" w:type="dxa"/>
        <w:bottom w:w="0" w:type="dxa"/>
      </w:tblCellMar>
    </w:tblPr>
  </w:style>
  <w:style w:type="table" w:styleId="1044" w:customStyle="1">
    <w:name w:val="Grid Table 6 Colorful - Accent 4"/>
    <w:basedOn w:val="939"/>
    <w:uiPriority w:val="99"/>
    <w:qFormat/>
    <w:tblPr>
      <w:tblCellMar>
        <w:left w:w="0" w:type="dxa"/>
        <w:top w:w="0" w:type="dxa"/>
        <w:right w:w="0" w:type="dxa"/>
        <w:bottom w:w="0" w:type="dxa"/>
      </w:tblCellMar>
    </w:tblPr>
  </w:style>
  <w:style w:type="table" w:styleId="1045" w:customStyle="1">
    <w:name w:val="Grid Table 6 Colorful - Accent 5"/>
    <w:basedOn w:val="939"/>
    <w:uiPriority w:val="99"/>
    <w:qFormat/>
    <w:tblPr>
      <w:tblCellMar>
        <w:left w:w="0" w:type="dxa"/>
        <w:top w:w="0" w:type="dxa"/>
        <w:right w:w="0" w:type="dxa"/>
        <w:bottom w:w="0" w:type="dxa"/>
      </w:tblCellMar>
    </w:tblPr>
  </w:style>
  <w:style w:type="table" w:styleId="1046" w:customStyle="1">
    <w:name w:val="Grid Table 6 Colorful - Accent 6"/>
    <w:basedOn w:val="939"/>
    <w:uiPriority w:val="99"/>
    <w:qFormat/>
    <w:tblPr>
      <w:tblCellMar>
        <w:left w:w="0" w:type="dxa"/>
        <w:top w:w="0" w:type="dxa"/>
        <w:right w:w="0" w:type="dxa"/>
        <w:bottom w:w="0" w:type="dxa"/>
      </w:tblCellMar>
    </w:tblPr>
  </w:style>
  <w:style w:type="table" w:styleId="1047" w:customStyle="1">
    <w:name w:val="Grid Table 7 Colorful"/>
    <w:basedOn w:val="939"/>
    <w:uiPriority w:val="99"/>
    <w:qFormat/>
    <w:tblPr>
      <w:tblCellMar>
        <w:left w:w="0" w:type="dxa"/>
        <w:top w:w="0" w:type="dxa"/>
        <w:right w:w="0" w:type="dxa"/>
        <w:bottom w:w="0" w:type="dxa"/>
      </w:tblCellMar>
    </w:tblPr>
  </w:style>
  <w:style w:type="table" w:styleId="1048" w:customStyle="1">
    <w:name w:val="Grid Table 7 Colorful - Accent 1"/>
    <w:basedOn w:val="939"/>
    <w:uiPriority w:val="99"/>
    <w:qFormat/>
    <w:tblPr>
      <w:tblCellMar>
        <w:left w:w="0" w:type="dxa"/>
        <w:top w:w="0" w:type="dxa"/>
        <w:right w:w="0" w:type="dxa"/>
        <w:bottom w:w="0" w:type="dxa"/>
      </w:tblCellMar>
    </w:tblPr>
  </w:style>
  <w:style w:type="table" w:styleId="1049" w:customStyle="1">
    <w:name w:val="Grid Table 7 Colorful - Accent 2"/>
    <w:basedOn w:val="939"/>
    <w:uiPriority w:val="99"/>
    <w:qFormat/>
    <w:tblPr>
      <w:tblCellMar>
        <w:left w:w="0" w:type="dxa"/>
        <w:top w:w="0" w:type="dxa"/>
        <w:right w:w="0" w:type="dxa"/>
        <w:bottom w:w="0" w:type="dxa"/>
      </w:tblCellMar>
    </w:tblPr>
  </w:style>
  <w:style w:type="table" w:styleId="1050" w:customStyle="1">
    <w:name w:val="Grid Table 7 Colorful - Accent 3"/>
    <w:basedOn w:val="939"/>
    <w:uiPriority w:val="99"/>
    <w:qFormat/>
    <w:tblPr>
      <w:tblCellMar>
        <w:left w:w="0" w:type="dxa"/>
        <w:top w:w="0" w:type="dxa"/>
        <w:right w:w="0" w:type="dxa"/>
        <w:bottom w:w="0" w:type="dxa"/>
      </w:tblCellMar>
    </w:tblPr>
  </w:style>
  <w:style w:type="table" w:styleId="1051" w:customStyle="1">
    <w:name w:val="Grid Table 7 Colorful - Accent 4"/>
    <w:basedOn w:val="939"/>
    <w:uiPriority w:val="99"/>
    <w:qFormat/>
    <w:tblPr>
      <w:tblCellMar>
        <w:left w:w="0" w:type="dxa"/>
        <w:top w:w="0" w:type="dxa"/>
        <w:right w:w="0" w:type="dxa"/>
        <w:bottom w:w="0" w:type="dxa"/>
      </w:tblCellMar>
    </w:tblPr>
  </w:style>
  <w:style w:type="table" w:styleId="1052" w:customStyle="1">
    <w:name w:val="Grid Table 7 Colorful - Accent 5"/>
    <w:basedOn w:val="939"/>
    <w:uiPriority w:val="99"/>
    <w:qFormat/>
    <w:tblPr>
      <w:tblCellMar>
        <w:left w:w="0" w:type="dxa"/>
        <w:top w:w="0" w:type="dxa"/>
        <w:right w:w="0" w:type="dxa"/>
        <w:bottom w:w="0" w:type="dxa"/>
      </w:tblCellMar>
    </w:tblPr>
  </w:style>
  <w:style w:type="table" w:styleId="1053" w:customStyle="1">
    <w:name w:val="Grid Table 7 Colorful - Accent 6"/>
    <w:basedOn w:val="939"/>
    <w:uiPriority w:val="99"/>
    <w:qFormat/>
    <w:tblPr>
      <w:tblCellMar>
        <w:left w:w="0" w:type="dxa"/>
        <w:top w:w="0" w:type="dxa"/>
        <w:right w:w="0" w:type="dxa"/>
        <w:bottom w:w="0" w:type="dxa"/>
      </w:tblCellMar>
    </w:tblPr>
  </w:style>
  <w:style w:type="table" w:styleId="1054" w:customStyle="1">
    <w:name w:val="List Table 1 Light"/>
    <w:basedOn w:val="939"/>
    <w:uiPriority w:val="99"/>
    <w:qFormat/>
    <w:tblPr>
      <w:tblCellMar>
        <w:left w:w="0" w:type="dxa"/>
        <w:top w:w="0" w:type="dxa"/>
        <w:right w:w="0" w:type="dxa"/>
        <w:bottom w:w="0" w:type="dxa"/>
      </w:tblCellMar>
    </w:tblPr>
  </w:style>
  <w:style w:type="table" w:styleId="1055" w:customStyle="1">
    <w:name w:val="List Table 1 Light - Accent 1"/>
    <w:basedOn w:val="939"/>
    <w:uiPriority w:val="99"/>
    <w:qFormat/>
    <w:tblPr>
      <w:tblCellMar>
        <w:left w:w="0" w:type="dxa"/>
        <w:top w:w="0" w:type="dxa"/>
        <w:right w:w="0" w:type="dxa"/>
        <w:bottom w:w="0" w:type="dxa"/>
      </w:tblCellMar>
    </w:tblPr>
  </w:style>
  <w:style w:type="table" w:styleId="1056" w:customStyle="1">
    <w:name w:val="List Table 1 Light - Accent 2"/>
    <w:basedOn w:val="939"/>
    <w:uiPriority w:val="99"/>
    <w:qFormat/>
    <w:tblPr>
      <w:tblCellMar>
        <w:left w:w="0" w:type="dxa"/>
        <w:top w:w="0" w:type="dxa"/>
        <w:right w:w="0" w:type="dxa"/>
        <w:bottom w:w="0" w:type="dxa"/>
      </w:tblCellMar>
    </w:tblPr>
  </w:style>
  <w:style w:type="table" w:styleId="1057" w:customStyle="1">
    <w:name w:val="List Table 1 Light - Accent 3"/>
    <w:basedOn w:val="939"/>
    <w:uiPriority w:val="99"/>
    <w:qFormat/>
    <w:tblPr>
      <w:tblCellMar>
        <w:left w:w="0" w:type="dxa"/>
        <w:top w:w="0" w:type="dxa"/>
        <w:right w:w="0" w:type="dxa"/>
        <w:bottom w:w="0" w:type="dxa"/>
      </w:tblCellMar>
    </w:tblPr>
  </w:style>
  <w:style w:type="table" w:styleId="1058" w:customStyle="1">
    <w:name w:val="List Table 1 Light - Accent 4"/>
    <w:basedOn w:val="939"/>
    <w:uiPriority w:val="99"/>
    <w:qFormat/>
    <w:tblPr>
      <w:tblCellMar>
        <w:left w:w="0" w:type="dxa"/>
        <w:top w:w="0" w:type="dxa"/>
        <w:right w:w="0" w:type="dxa"/>
        <w:bottom w:w="0" w:type="dxa"/>
      </w:tblCellMar>
    </w:tblPr>
  </w:style>
  <w:style w:type="table" w:styleId="1059" w:customStyle="1">
    <w:name w:val="List Table 1 Light - Accent 5"/>
    <w:basedOn w:val="939"/>
    <w:uiPriority w:val="99"/>
    <w:qFormat/>
    <w:tblPr>
      <w:tblCellMar>
        <w:left w:w="0" w:type="dxa"/>
        <w:top w:w="0" w:type="dxa"/>
        <w:right w:w="0" w:type="dxa"/>
        <w:bottom w:w="0" w:type="dxa"/>
      </w:tblCellMar>
    </w:tblPr>
  </w:style>
  <w:style w:type="table" w:styleId="1060" w:customStyle="1">
    <w:name w:val="List Table 1 Light - Accent 6"/>
    <w:basedOn w:val="939"/>
    <w:uiPriority w:val="99"/>
    <w:qFormat/>
    <w:tblPr>
      <w:tblCellMar>
        <w:left w:w="0" w:type="dxa"/>
        <w:top w:w="0" w:type="dxa"/>
        <w:right w:w="0" w:type="dxa"/>
        <w:bottom w:w="0" w:type="dxa"/>
      </w:tblCellMar>
    </w:tblPr>
  </w:style>
  <w:style w:type="table" w:styleId="1061" w:customStyle="1">
    <w:name w:val="List Table 2"/>
    <w:basedOn w:val="939"/>
    <w:uiPriority w:val="99"/>
    <w:qFormat/>
    <w:tblPr>
      <w:tblCellMar>
        <w:left w:w="0" w:type="dxa"/>
        <w:top w:w="0" w:type="dxa"/>
        <w:right w:w="0" w:type="dxa"/>
        <w:bottom w:w="0" w:type="dxa"/>
      </w:tblCellMar>
    </w:tblPr>
  </w:style>
  <w:style w:type="table" w:styleId="1062" w:customStyle="1">
    <w:name w:val="List Table 2 - Accent 1"/>
    <w:basedOn w:val="939"/>
    <w:uiPriority w:val="99"/>
    <w:qFormat/>
    <w:tblPr>
      <w:tblCellMar>
        <w:left w:w="0" w:type="dxa"/>
        <w:top w:w="0" w:type="dxa"/>
        <w:right w:w="0" w:type="dxa"/>
        <w:bottom w:w="0" w:type="dxa"/>
      </w:tblCellMar>
    </w:tblPr>
  </w:style>
  <w:style w:type="table" w:styleId="1063" w:customStyle="1">
    <w:name w:val="List Table 2 - Accent 2"/>
    <w:basedOn w:val="939"/>
    <w:uiPriority w:val="99"/>
    <w:qFormat/>
    <w:tblPr>
      <w:tblCellMar>
        <w:left w:w="0" w:type="dxa"/>
        <w:top w:w="0" w:type="dxa"/>
        <w:right w:w="0" w:type="dxa"/>
        <w:bottom w:w="0" w:type="dxa"/>
      </w:tblCellMar>
    </w:tblPr>
  </w:style>
  <w:style w:type="table" w:styleId="1064" w:customStyle="1">
    <w:name w:val="List Table 2 - Accent 3"/>
    <w:basedOn w:val="939"/>
    <w:uiPriority w:val="99"/>
    <w:qFormat/>
    <w:tblPr>
      <w:tblCellMar>
        <w:left w:w="0" w:type="dxa"/>
        <w:top w:w="0" w:type="dxa"/>
        <w:right w:w="0" w:type="dxa"/>
        <w:bottom w:w="0" w:type="dxa"/>
      </w:tblCellMar>
    </w:tblPr>
  </w:style>
  <w:style w:type="table" w:styleId="1065" w:customStyle="1">
    <w:name w:val="List Table 2 - Accent 4"/>
    <w:basedOn w:val="939"/>
    <w:uiPriority w:val="99"/>
    <w:qFormat/>
    <w:tblPr>
      <w:tblCellMar>
        <w:left w:w="0" w:type="dxa"/>
        <w:top w:w="0" w:type="dxa"/>
        <w:right w:w="0" w:type="dxa"/>
        <w:bottom w:w="0" w:type="dxa"/>
      </w:tblCellMar>
    </w:tblPr>
  </w:style>
  <w:style w:type="table" w:styleId="1066" w:customStyle="1">
    <w:name w:val="List Table 2 - Accent 5"/>
    <w:basedOn w:val="939"/>
    <w:uiPriority w:val="99"/>
    <w:qFormat/>
    <w:tblPr>
      <w:tblCellMar>
        <w:left w:w="0" w:type="dxa"/>
        <w:top w:w="0" w:type="dxa"/>
        <w:right w:w="0" w:type="dxa"/>
        <w:bottom w:w="0" w:type="dxa"/>
      </w:tblCellMar>
    </w:tblPr>
  </w:style>
  <w:style w:type="table" w:styleId="1067" w:customStyle="1">
    <w:name w:val="List Table 2 - Accent 6"/>
    <w:basedOn w:val="939"/>
    <w:uiPriority w:val="99"/>
    <w:qFormat/>
    <w:tblPr>
      <w:tblCellMar>
        <w:left w:w="0" w:type="dxa"/>
        <w:top w:w="0" w:type="dxa"/>
        <w:right w:w="0" w:type="dxa"/>
        <w:bottom w:w="0" w:type="dxa"/>
      </w:tblCellMar>
    </w:tblPr>
  </w:style>
  <w:style w:type="table" w:styleId="1068" w:customStyle="1">
    <w:name w:val="List Table 3"/>
    <w:basedOn w:val="939"/>
    <w:uiPriority w:val="99"/>
    <w:qFormat/>
    <w:tblPr>
      <w:tblCellMar>
        <w:left w:w="0" w:type="dxa"/>
        <w:top w:w="0" w:type="dxa"/>
        <w:right w:w="0" w:type="dxa"/>
        <w:bottom w:w="0" w:type="dxa"/>
      </w:tblCellMar>
    </w:tblPr>
  </w:style>
  <w:style w:type="table" w:styleId="1069" w:customStyle="1">
    <w:name w:val="List Table 3 - Accent 1"/>
    <w:basedOn w:val="939"/>
    <w:uiPriority w:val="99"/>
    <w:qFormat/>
    <w:tblPr>
      <w:tblCellMar>
        <w:left w:w="0" w:type="dxa"/>
        <w:top w:w="0" w:type="dxa"/>
        <w:right w:w="0" w:type="dxa"/>
        <w:bottom w:w="0" w:type="dxa"/>
      </w:tblCellMar>
    </w:tblPr>
  </w:style>
  <w:style w:type="table" w:styleId="1070" w:customStyle="1">
    <w:name w:val="List Table 3 - Accent 2"/>
    <w:basedOn w:val="939"/>
    <w:uiPriority w:val="99"/>
    <w:qFormat/>
    <w:tblPr>
      <w:tblCellMar>
        <w:left w:w="0" w:type="dxa"/>
        <w:top w:w="0" w:type="dxa"/>
        <w:right w:w="0" w:type="dxa"/>
        <w:bottom w:w="0" w:type="dxa"/>
      </w:tblCellMar>
    </w:tblPr>
  </w:style>
  <w:style w:type="table" w:styleId="1071" w:customStyle="1">
    <w:name w:val="List Table 3 - Accent 3"/>
    <w:basedOn w:val="939"/>
    <w:uiPriority w:val="99"/>
    <w:qFormat/>
    <w:tblPr>
      <w:tblCellMar>
        <w:left w:w="0" w:type="dxa"/>
        <w:top w:w="0" w:type="dxa"/>
        <w:right w:w="0" w:type="dxa"/>
        <w:bottom w:w="0" w:type="dxa"/>
      </w:tblCellMar>
    </w:tblPr>
  </w:style>
  <w:style w:type="table" w:styleId="1072" w:customStyle="1">
    <w:name w:val="List Table 3 - Accent 4"/>
    <w:basedOn w:val="939"/>
    <w:uiPriority w:val="99"/>
    <w:qFormat/>
    <w:tblPr>
      <w:tblCellMar>
        <w:left w:w="0" w:type="dxa"/>
        <w:top w:w="0" w:type="dxa"/>
        <w:right w:w="0" w:type="dxa"/>
        <w:bottom w:w="0" w:type="dxa"/>
      </w:tblCellMar>
    </w:tblPr>
  </w:style>
  <w:style w:type="table" w:styleId="1073" w:customStyle="1">
    <w:name w:val="List Table 3 - Accent 5"/>
    <w:basedOn w:val="939"/>
    <w:uiPriority w:val="99"/>
    <w:qFormat/>
    <w:tblPr>
      <w:tblCellMar>
        <w:left w:w="0" w:type="dxa"/>
        <w:top w:w="0" w:type="dxa"/>
        <w:right w:w="0" w:type="dxa"/>
        <w:bottom w:w="0" w:type="dxa"/>
      </w:tblCellMar>
    </w:tblPr>
  </w:style>
  <w:style w:type="table" w:styleId="1074" w:customStyle="1">
    <w:name w:val="List Table 3 - Accent 6"/>
    <w:basedOn w:val="939"/>
    <w:uiPriority w:val="99"/>
    <w:qFormat/>
    <w:tblPr>
      <w:tblCellMar>
        <w:left w:w="0" w:type="dxa"/>
        <w:top w:w="0" w:type="dxa"/>
        <w:right w:w="0" w:type="dxa"/>
        <w:bottom w:w="0" w:type="dxa"/>
      </w:tblCellMar>
    </w:tblPr>
  </w:style>
  <w:style w:type="table" w:styleId="1075" w:customStyle="1">
    <w:name w:val="List Table 4"/>
    <w:basedOn w:val="939"/>
    <w:uiPriority w:val="99"/>
    <w:qFormat/>
    <w:tblPr>
      <w:tblCellMar>
        <w:left w:w="0" w:type="dxa"/>
        <w:top w:w="0" w:type="dxa"/>
        <w:right w:w="0" w:type="dxa"/>
        <w:bottom w:w="0" w:type="dxa"/>
      </w:tblCellMar>
    </w:tblPr>
  </w:style>
  <w:style w:type="table" w:styleId="1076" w:customStyle="1">
    <w:name w:val="List Table 4 - Accent 1"/>
    <w:basedOn w:val="939"/>
    <w:uiPriority w:val="99"/>
    <w:qFormat/>
    <w:tblPr>
      <w:tblCellMar>
        <w:left w:w="0" w:type="dxa"/>
        <w:top w:w="0" w:type="dxa"/>
        <w:right w:w="0" w:type="dxa"/>
        <w:bottom w:w="0" w:type="dxa"/>
      </w:tblCellMar>
    </w:tblPr>
  </w:style>
  <w:style w:type="table" w:styleId="1077" w:customStyle="1">
    <w:name w:val="List Table 4 - Accent 2"/>
    <w:basedOn w:val="939"/>
    <w:uiPriority w:val="99"/>
    <w:qFormat/>
    <w:tblPr>
      <w:tblCellMar>
        <w:left w:w="0" w:type="dxa"/>
        <w:top w:w="0" w:type="dxa"/>
        <w:right w:w="0" w:type="dxa"/>
        <w:bottom w:w="0" w:type="dxa"/>
      </w:tblCellMar>
    </w:tblPr>
  </w:style>
  <w:style w:type="table" w:styleId="1078" w:customStyle="1">
    <w:name w:val="List Table 4 - Accent 3"/>
    <w:basedOn w:val="939"/>
    <w:uiPriority w:val="99"/>
    <w:qFormat/>
    <w:tblPr>
      <w:tblCellMar>
        <w:left w:w="0" w:type="dxa"/>
        <w:top w:w="0" w:type="dxa"/>
        <w:right w:w="0" w:type="dxa"/>
        <w:bottom w:w="0" w:type="dxa"/>
      </w:tblCellMar>
    </w:tblPr>
  </w:style>
  <w:style w:type="table" w:styleId="1079" w:customStyle="1">
    <w:name w:val="List Table 4 - Accent 4"/>
    <w:basedOn w:val="939"/>
    <w:uiPriority w:val="99"/>
    <w:qFormat/>
    <w:tblPr>
      <w:tblCellMar>
        <w:left w:w="0" w:type="dxa"/>
        <w:top w:w="0" w:type="dxa"/>
        <w:right w:w="0" w:type="dxa"/>
        <w:bottom w:w="0" w:type="dxa"/>
      </w:tblCellMar>
    </w:tblPr>
  </w:style>
  <w:style w:type="table" w:styleId="1080" w:customStyle="1">
    <w:name w:val="List Table 4 - Accent 5"/>
    <w:basedOn w:val="939"/>
    <w:uiPriority w:val="99"/>
    <w:qFormat/>
    <w:tblPr>
      <w:tblCellMar>
        <w:left w:w="0" w:type="dxa"/>
        <w:top w:w="0" w:type="dxa"/>
        <w:right w:w="0" w:type="dxa"/>
        <w:bottom w:w="0" w:type="dxa"/>
      </w:tblCellMar>
    </w:tblPr>
  </w:style>
  <w:style w:type="table" w:styleId="1081" w:customStyle="1">
    <w:name w:val="List Table 4 - Accent 6"/>
    <w:basedOn w:val="939"/>
    <w:uiPriority w:val="99"/>
    <w:qFormat/>
    <w:tblPr>
      <w:tblCellMar>
        <w:left w:w="0" w:type="dxa"/>
        <w:top w:w="0" w:type="dxa"/>
        <w:right w:w="0" w:type="dxa"/>
        <w:bottom w:w="0" w:type="dxa"/>
      </w:tblCellMar>
    </w:tblPr>
  </w:style>
  <w:style w:type="table" w:styleId="1082" w:customStyle="1">
    <w:name w:val="List Table 5 Dark"/>
    <w:basedOn w:val="939"/>
    <w:uiPriority w:val="99"/>
    <w:qFormat/>
    <w:tblPr>
      <w:tblCellMar>
        <w:left w:w="0" w:type="dxa"/>
        <w:top w:w="0" w:type="dxa"/>
        <w:right w:w="0" w:type="dxa"/>
        <w:bottom w:w="0" w:type="dxa"/>
      </w:tblCellMar>
    </w:tblPr>
  </w:style>
  <w:style w:type="table" w:styleId="1083" w:customStyle="1">
    <w:name w:val="List Table 5 Dark - Accent 1"/>
    <w:basedOn w:val="939"/>
    <w:uiPriority w:val="99"/>
    <w:qFormat/>
    <w:tblPr>
      <w:tblCellMar>
        <w:left w:w="0" w:type="dxa"/>
        <w:top w:w="0" w:type="dxa"/>
        <w:right w:w="0" w:type="dxa"/>
        <w:bottom w:w="0" w:type="dxa"/>
      </w:tblCellMar>
    </w:tblPr>
  </w:style>
  <w:style w:type="table" w:styleId="1084" w:customStyle="1">
    <w:name w:val="List Table 5 Dark - Accent 2"/>
    <w:basedOn w:val="939"/>
    <w:uiPriority w:val="99"/>
    <w:qFormat/>
    <w:tblPr>
      <w:tblCellMar>
        <w:left w:w="0" w:type="dxa"/>
        <w:top w:w="0" w:type="dxa"/>
        <w:right w:w="0" w:type="dxa"/>
        <w:bottom w:w="0" w:type="dxa"/>
      </w:tblCellMar>
    </w:tblPr>
  </w:style>
  <w:style w:type="table" w:styleId="1085" w:customStyle="1">
    <w:name w:val="List Table 5 Dark - Accent 3"/>
    <w:basedOn w:val="939"/>
    <w:uiPriority w:val="99"/>
    <w:qFormat/>
    <w:tblPr>
      <w:tblCellMar>
        <w:left w:w="0" w:type="dxa"/>
        <w:top w:w="0" w:type="dxa"/>
        <w:right w:w="0" w:type="dxa"/>
        <w:bottom w:w="0" w:type="dxa"/>
      </w:tblCellMar>
    </w:tblPr>
  </w:style>
  <w:style w:type="table" w:styleId="1086" w:customStyle="1">
    <w:name w:val="List Table 5 Dark - Accent 4"/>
    <w:basedOn w:val="939"/>
    <w:uiPriority w:val="99"/>
    <w:qFormat/>
    <w:tblPr>
      <w:tblCellMar>
        <w:left w:w="0" w:type="dxa"/>
        <w:top w:w="0" w:type="dxa"/>
        <w:right w:w="0" w:type="dxa"/>
        <w:bottom w:w="0" w:type="dxa"/>
      </w:tblCellMar>
    </w:tblPr>
  </w:style>
  <w:style w:type="table" w:styleId="1087" w:customStyle="1">
    <w:name w:val="List Table 5 Dark - Accent 5"/>
    <w:basedOn w:val="939"/>
    <w:uiPriority w:val="99"/>
    <w:qFormat/>
    <w:tblPr>
      <w:tblCellMar>
        <w:left w:w="0" w:type="dxa"/>
        <w:top w:w="0" w:type="dxa"/>
        <w:right w:w="0" w:type="dxa"/>
        <w:bottom w:w="0" w:type="dxa"/>
      </w:tblCellMar>
    </w:tblPr>
  </w:style>
  <w:style w:type="table" w:styleId="1088" w:customStyle="1">
    <w:name w:val="List Table 5 Dark - Accent 6"/>
    <w:basedOn w:val="939"/>
    <w:uiPriority w:val="99"/>
    <w:qFormat/>
    <w:tblPr>
      <w:tblCellMar>
        <w:left w:w="0" w:type="dxa"/>
        <w:top w:w="0" w:type="dxa"/>
        <w:right w:w="0" w:type="dxa"/>
        <w:bottom w:w="0" w:type="dxa"/>
      </w:tblCellMar>
    </w:tblPr>
  </w:style>
  <w:style w:type="table" w:styleId="1089" w:customStyle="1">
    <w:name w:val="List Table 6 Colorful"/>
    <w:basedOn w:val="939"/>
    <w:uiPriority w:val="99"/>
    <w:qFormat/>
    <w:tblPr>
      <w:tblCellMar>
        <w:left w:w="0" w:type="dxa"/>
        <w:top w:w="0" w:type="dxa"/>
        <w:right w:w="0" w:type="dxa"/>
        <w:bottom w:w="0" w:type="dxa"/>
      </w:tblCellMar>
    </w:tblPr>
  </w:style>
  <w:style w:type="table" w:styleId="1090" w:customStyle="1">
    <w:name w:val="List Table 6 Colorful - Accent 1"/>
    <w:basedOn w:val="939"/>
    <w:uiPriority w:val="99"/>
    <w:qFormat/>
    <w:tblPr>
      <w:tblCellMar>
        <w:left w:w="0" w:type="dxa"/>
        <w:top w:w="0" w:type="dxa"/>
        <w:right w:w="0" w:type="dxa"/>
        <w:bottom w:w="0" w:type="dxa"/>
      </w:tblCellMar>
    </w:tblPr>
  </w:style>
  <w:style w:type="table" w:styleId="1091" w:customStyle="1">
    <w:name w:val="List Table 6 Colorful - Accent 2"/>
    <w:basedOn w:val="939"/>
    <w:uiPriority w:val="99"/>
    <w:qFormat/>
    <w:tblPr>
      <w:tblCellMar>
        <w:left w:w="0" w:type="dxa"/>
        <w:top w:w="0" w:type="dxa"/>
        <w:right w:w="0" w:type="dxa"/>
        <w:bottom w:w="0" w:type="dxa"/>
      </w:tblCellMar>
    </w:tblPr>
  </w:style>
  <w:style w:type="table" w:styleId="1092" w:customStyle="1">
    <w:name w:val="List Table 6 Colorful - Accent 3"/>
    <w:basedOn w:val="939"/>
    <w:uiPriority w:val="99"/>
    <w:qFormat/>
    <w:tblPr>
      <w:tblCellMar>
        <w:left w:w="0" w:type="dxa"/>
        <w:top w:w="0" w:type="dxa"/>
        <w:right w:w="0" w:type="dxa"/>
        <w:bottom w:w="0" w:type="dxa"/>
      </w:tblCellMar>
    </w:tblPr>
  </w:style>
  <w:style w:type="table" w:styleId="1093" w:customStyle="1">
    <w:name w:val="List Table 6 Colorful - Accent 4"/>
    <w:basedOn w:val="939"/>
    <w:uiPriority w:val="99"/>
    <w:qFormat/>
    <w:tblPr>
      <w:tblCellMar>
        <w:left w:w="0" w:type="dxa"/>
        <w:top w:w="0" w:type="dxa"/>
        <w:right w:w="0" w:type="dxa"/>
        <w:bottom w:w="0" w:type="dxa"/>
      </w:tblCellMar>
    </w:tblPr>
  </w:style>
  <w:style w:type="table" w:styleId="1094" w:customStyle="1">
    <w:name w:val="List Table 6 Colorful - Accent 5"/>
    <w:basedOn w:val="939"/>
    <w:uiPriority w:val="99"/>
    <w:qFormat/>
    <w:tblPr>
      <w:tblCellMar>
        <w:left w:w="0" w:type="dxa"/>
        <w:top w:w="0" w:type="dxa"/>
        <w:right w:w="0" w:type="dxa"/>
        <w:bottom w:w="0" w:type="dxa"/>
      </w:tblCellMar>
    </w:tblPr>
  </w:style>
  <w:style w:type="table" w:styleId="1095" w:customStyle="1">
    <w:name w:val="List Table 6 Colorful - Accent 6"/>
    <w:basedOn w:val="939"/>
    <w:uiPriority w:val="99"/>
    <w:qFormat/>
    <w:tblPr>
      <w:tblCellMar>
        <w:left w:w="0" w:type="dxa"/>
        <w:top w:w="0" w:type="dxa"/>
        <w:right w:w="0" w:type="dxa"/>
        <w:bottom w:w="0" w:type="dxa"/>
      </w:tblCellMar>
    </w:tblPr>
  </w:style>
  <w:style w:type="table" w:styleId="1096" w:customStyle="1">
    <w:name w:val="List Table 7 Colorful"/>
    <w:basedOn w:val="939"/>
    <w:uiPriority w:val="99"/>
    <w:qFormat/>
    <w:tblPr>
      <w:tblCellMar>
        <w:left w:w="0" w:type="dxa"/>
        <w:top w:w="0" w:type="dxa"/>
        <w:right w:w="0" w:type="dxa"/>
        <w:bottom w:w="0" w:type="dxa"/>
      </w:tblCellMar>
    </w:tblPr>
  </w:style>
  <w:style w:type="table" w:styleId="1097" w:customStyle="1">
    <w:name w:val="List Table 7 Colorful - Accent 1"/>
    <w:basedOn w:val="939"/>
    <w:uiPriority w:val="99"/>
    <w:qFormat/>
    <w:tblPr>
      <w:tblCellMar>
        <w:left w:w="0" w:type="dxa"/>
        <w:top w:w="0" w:type="dxa"/>
        <w:right w:w="0" w:type="dxa"/>
        <w:bottom w:w="0" w:type="dxa"/>
      </w:tblCellMar>
    </w:tblPr>
  </w:style>
  <w:style w:type="table" w:styleId="1098" w:customStyle="1">
    <w:name w:val="List Table 7 Colorful - Accent 2"/>
    <w:basedOn w:val="939"/>
    <w:uiPriority w:val="99"/>
    <w:qFormat/>
    <w:tblPr>
      <w:tblCellMar>
        <w:left w:w="0" w:type="dxa"/>
        <w:top w:w="0" w:type="dxa"/>
        <w:right w:w="0" w:type="dxa"/>
        <w:bottom w:w="0" w:type="dxa"/>
      </w:tblCellMar>
    </w:tblPr>
  </w:style>
  <w:style w:type="table" w:styleId="1099" w:customStyle="1">
    <w:name w:val="List Table 7 Colorful - Accent 3"/>
    <w:basedOn w:val="939"/>
    <w:uiPriority w:val="99"/>
    <w:qFormat/>
    <w:tblPr>
      <w:tblCellMar>
        <w:left w:w="0" w:type="dxa"/>
        <w:top w:w="0" w:type="dxa"/>
        <w:right w:w="0" w:type="dxa"/>
        <w:bottom w:w="0" w:type="dxa"/>
      </w:tblCellMar>
    </w:tblPr>
  </w:style>
  <w:style w:type="table" w:styleId="1100" w:customStyle="1">
    <w:name w:val="List Table 7 Colorful - Accent 4"/>
    <w:basedOn w:val="939"/>
    <w:uiPriority w:val="99"/>
    <w:qFormat/>
    <w:tblPr>
      <w:tblCellMar>
        <w:left w:w="0" w:type="dxa"/>
        <w:top w:w="0" w:type="dxa"/>
        <w:right w:w="0" w:type="dxa"/>
        <w:bottom w:w="0" w:type="dxa"/>
      </w:tblCellMar>
    </w:tblPr>
  </w:style>
  <w:style w:type="table" w:styleId="1101" w:customStyle="1">
    <w:name w:val="List Table 7 Colorful - Accent 5"/>
    <w:basedOn w:val="939"/>
    <w:uiPriority w:val="99"/>
    <w:qFormat/>
    <w:tblPr>
      <w:tblCellMar>
        <w:left w:w="0" w:type="dxa"/>
        <w:top w:w="0" w:type="dxa"/>
        <w:right w:w="0" w:type="dxa"/>
        <w:bottom w:w="0" w:type="dxa"/>
      </w:tblCellMar>
    </w:tblPr>
  </w:style>
  <w:style w:type="table" w:styleId="1102" w:customStyle="1">
    <w:name w:val="List Table 7 Colorful - Accent 6"/>
    <w:basedOn w:val="939"/>
    <w:uiPriority w:val="99"/>
    <w:qFormat/>
    <w:tblPr>
      <w:tblCellMar>
        <w:left w:w="0" w:type="dxa"/>
        <w:top w:w="0" w:type="dxa"/>
        <w:right w:w="0" w:type="dxa"/>
        <w:bottom w:w="0" w:type="dxa"/>
      </w:tblCellMar>
    </w:tblPr>
  </w:style>
  <w:style w:type="table" w:styleId="1103" w:customStyle="1">
    <w:name w:val="Lined - Accent"/>
    <w:basedOn w:val="939"/>
    <w:uiPriority w:val="99"/>
    <w:qFormat/>
    <w:rPr>
      <w:color w:val="404040"/>
    </w:rPr>
    <w:tblPr>
      <w:tblCellMar>
        <w:left w:w="0" w:type="dxa"/>
        <w:top w:w="0" w:type="dxa"/>
        <w:right w:w="0" w:type="dxa"/>
        <w:bottom w:w="0" w:type="dxa"/>
      </w:tblCellMar>
    </w:tblPr>
  </w:style>
  <w:style w:type="table" w:styleId="1104" w:customStyle="1">
    <w:name w:val="Lined - Accent 1"/>
    <w:basedOn w:val="939"/>
    <w:uiPriority w:val="99"/>
    <w:qFormat/>
    <w:rPr>
      <w:color w:val="404040"/>
    </w:rPr>
    <w:tblPr>
      <w:tblCellMar>
        <w:left w:w="0" w:type="dxa"/>
        <w:top w:w="0" w:type="dxa"/>
        <w:right w:w="0" w:type="dxa"/>
        <w:bottom w:w="0" w:type="dxa"/>
      </w:tblCellMar>
    </w:tblPr>
  </w:style>
  <w:style w:type="table" w:styleId="1105" w:customStyle="1">
    <w:name w:val="Lined - Accent 2"/>
    <w:basedOn w:val="939"/>
    <w:uiPriority w:val="99"/>
    <w:qFormat/>
    <w:rPr>
      <w:color w:val="404040"/>
    </w:rPr>
    <w:tblPr>
      <w:tblCellMar>
        <w:left w:w="0" w:type="dxa"/>
        <w:top w:w="0" w:type="dxa"/>
        <w:right w:w="0" w:type="dxa"/>
        <w:bottom w:w="0" w:type="dxa"/>
      </w:tblCellMar>
    </w:tblPr>
  </w:style>
  <w:style w:type="table" w:styleId="1106" w:customStyle="1">
    <w:name w:val="Lined - Accent 3"/>
    <w:basedOn w:val="939"/>
    <w:uiPriority w:val="99"/>
    <w:qFormat/>
    <w:rPr>
      <w:color w:val="404040"/>
    </w:rPr>
    <w:tblPr>
      <w:tblCellMar>
        <w:left w:w="0" w:type="dxa"/>
        <w:top w:w="0" w:type="dxa"/>
        <w:right w:w="0" w:type="dxa"/>
        <w:bottom w:w="0" w:type="dxa"/>
      </w:tblCellMar>
    </w:tblPr>
  </w:style>
  <w:style w:type="table" w:styleId="1107" w:customStyle="1">
    <w:name w:val="Lined - Accent 4"/>
    <w:basedOn w:val="939"/>
    <w:uiPriority w:val="99"/>
    <w:qFormat/>
    <w:rPr>
      <w:color w:val="404040"/>
    </w:rPr>
    <w:tblPr>
      <w:tblCellMar>
        <w:left w:w="0" w:type="dxa"/>
        <w:top w:w="0" w:type="dxa"/>
        <w:right w:w="0" w:type="dxa"/>
        <w:bottom w:w="0" w:type="dxa"/>
      </w:tblCellMar>
    </w:tblPr>
  </w:style>
  <w:style w:type="table" w:styleId="1108" w:customStyle="1">
    <w:name w:val="Lined - Accent 5"/>
    <w:basedOn w:val="939"/>
    <w:uiPriority w:val="99"/>
    <w:qFormat/>
    <w:rPr>
      <w:color w:val="404040"/>
    </w:rPr>
    <w:tblPr>
      <w:tblCellMar>
        <w:left w:w="0" w:type="dxa"/>
        <w:top w:w="0" w:type="dxa"/>
        <w:right w:w="0" w:type="dxa"/>
        <w:bottom w:w="0" w:type="dxa"/>
      </w:tblCellMar>
    </w:tblPr>
  </w:style>
  <w:style w:type="table" w:styleId="1109" w:customStyle="1">
    <w:name w:val="Lined - Accent 6"/>
    <w:basedOn w:val="939"/>
    <w:uiPriority w:val="99"/>
    <w:qFormat/>
    <w:rPr>
      <w:color w:val="404040"/>
    </w:rPr>
    <w:tblPr>
      <w:tblCellMar>
        <w:left w:w="0" w:type="dxa"/>
        <w:top w:w="0" w:type="dxa"/>
        <w:right w:w="0" w:type="dxa"/>
        <w:bottom w:w="0" w:type="dxa"/>
      </w:tblCellMar>
    </w:tblPr>
  </w:style>
  <w:style w:type="table" w:styleId="1110" w:customStyle="1">
    <w:name w:val="Bordered &amp; Lined - Accent"/>
    <w:basedOn w:val="939"/>
    <w:uiPriority w:val="99"/>
    <w:qFormat/>
    <w:rPr>
      <w:color w:val="404040"/>
    </w:rPr>
    <w:tblPr>
      <w:tblCellMar>
        <w:left w:w="0" w:type="dxa"/>
        <w:top w:w="0" w:type="dxa"/>
        <w:right w:w="0" w:type="dxa"/>
        <w:bottom w:w="0" w:type="dxa"/>
      </w:tblCellMar>
    </w:tblPr>
  </w:style>
  <w:style w:type="table" w:styleId="1111" w:customStyle="1">
    <w:name w:val="Bordered &amp; Lined - Accent 1"/>
    <w:basedOn w:val="939"/>
    <w:uiPriority w:val="99"/>
    <w:qFormat/>
    <w:rPr>
      <w:color w:val="404040"/>
    </w:rPr>
    <w:tblPr>
      <w:tblCellMar>
        <w:left w:w="0" w:type="dxa"/>
        <w:top w:w="0" w:type="dxa"/>
        <w:right w:w="0" w:type="dxa"/>
        <w:bottom w:w="0" w:type="dxa"/>
      </w:tblCellMar>
    </w:tblPr>
  </w:style>
  <w:style w:type="table" w:styleId="1112" w:customStyle="1">
    <w:name w:val="Bordered &amp; Lined - Accent 2"/>
    <w:basedOn w:val="939"/>
    <w:uiPriority w:val="99"/>
    <w:qFormat/>
    <w:rPr>
      <w:color w:val="404040"/>
    </w:rPr>
    <w:tblPr>
      <w:tblCellMar>
        <w:left w:w="0" w:type="dxa"/>
        <w:top w:w="0" w:type="dxa"/>
        <w:right w:w="0" w:type="dxa"/>
        <w:bottom w:w="0" w:type="dxa"/>
      </w:tblCellMar>
    </w:tblPr>
  </w:style>
  <w:style w:type="table" w:styleId="1113" w:customStyle="1">
    <w:name w:val="Bordered &amp; Lined - Accent 3"/>
    <w:basedOn w:val="939"/>
    <w:uiPriority w:val="99"/>
    <w:qFormat/>
    <w:rPr>
      <w:color w:val="404040"/>
    </w:rPr>
    <w:tblPr>
      <w:tblCellMar>
        <w:left w:w="0" w:type="dxa"/>
        <w:top w:w="0" w:type="dxa"/>
        <w:right w:w="0" w:type="dxa"/>
        <w:bottom w:w="0" w:type="dxa"/>
      </w:tblCellMar>
    </w:tblPr>
  </w:style>
  <w:style w:type="table" w:styleId="1114" w:customStyle="1">
    <w:name w:val="Bordered &amp; Lined - Accent 4"/>
    <w:basedOn w:val="939"/>
    <w:uiPriority w:val="99"/>
    <w:qFormat/>
    <w:rPr>
      <w:color w:val="404040"/>
    </w:rPr>
    <w:tblPr>
      <w:tblCellMar>
        <w:left w:w="0" w:type="dxa"/>
        <w:top w:w="0" w:type="dxa"/>
        <w:right w:w="0" w:type="dxa"/>
        <w:bottom w:w="0" w:type="dxa"/>
      </w:tblCellMar>
    </w:tblPr>
  </w:style>
  <w:style w:type="table" w:styleId="1115" w:customStyle="1">
    <w:name w:val="Bordered &amp; Lined - Accent 5"/>
    <w:basedOn w:val="939"/>
    <w:uiPriority w:val="99"/>
    <w:qFormat/>
    <w:rPr>
      <w:color w:val="404040"/>
    </w:rPr>
    <w:tblPr>
      <w:tblCellMar>
        <w:left w:w="0" w:type="dxa"/>
        <w:top w:w="0" w:type="dxa"/>
        <w:right w:w="0" w:type="dxa"/>
        <w:bottom w:w="0" w:type="dxa"/>
      </w:tblCellMar>
    </w:tblPr>
  </w:style>
  <w:style w:type="table" w:styleId="1116" w:customStyle="1">
    <w:name w:val="Bordered &amp; Lined - Accent 6"/>
    <w:basedOn w:val="939"/>
    <w:uiPriority w:val="99"/>
    <w:qFormat/>
    <w:rPr>
      <w:color w:val="404040"/>
    </w:rPr>
    <w:tblPr>
      <w:tblCellMar>
        <w:left w:w="0" w:type="dxa"/>
        <w:top w:w="0" w:type="dxa"/>
        <w:right w:w="0" w:type="dxa"/>
        <w:bottom w:w="0" w:type="dxa"/>
      </w:tblCellMar>
    </w:tblPr>
  </w:style>
  <w:style w:type="table" w:styleId="1117" w:customStyle="1">
    <w:name w:val="Bordered"/>
    <w:basedOn w:val="939"/>
    <w:uiPriority w:val="99"/>
    <w:qFormat/>
    <w:tblPr>
      <w:tblCellMar>
        <w:left w:w="0" w:type="dxa"/>
        <w:top w:w="0" w:type="dxa"/>
        <w:right w:w="0" w:type="dxa"/>
        <w:bottom w:w="0" w:type="dxa"/>
      </w:tblCellMar>
    </w:tblPr>
  </w:style>
  <w:style w:type="table" w:styleId="1118" w:customStyle="1">
    <w:name w:val="Bordered - Accent 1"/>
    <w:basedOn w:val="939"/>
    <w:uiPriority w:val="99"/>
    <w:qFormat/>
    <w:tblPr>
      <w:tblCellMar>
        <w:left w:w="0" w:type="dxa"/>
        <w:top w:w="0" w:type="dxa"/>
        <w:right w:w="0" w:type="dxa"/>
        <w:bottom w:w="0" w:type="dxa"/>
      </w:tblCellMar>
    </w:tblPr>
  </w:style>
  <w:style w:type="table" w:styleId="1119" w:customStyle="1">
    <w:name w:val="Bordered - Accent 2"/>
    <w:basedOn w:val="939"/>
    <w:uiPriority w:val="99"/>
    <w:qFormat/>
    <w:tblPr>
      <w:tblCellMar>
        <w:left w:w="0" w:type="dxa"/>
        <w:top w:w="0" w:type="dxa"/>
        <w:right w:w="0" w:type="dxa"/>
        <w:bottom w:w="0" w:type="dxa"/>
      </w:tblCellMar>
    </w:tblPr>
  </w:style>
  <w:style w:type="table" w:styleId="1120" w:customStyle="1">
    <w:name w:val="Bordered - Accent 3"/>
    <w:basedOn w:val="939"/>
    <w:uiPriority w:val="99"/>
    <w:qFormat/>
    <w:tblPr>
      <w:tblCellMar>
        <w:left w:w="0" w:type="dxa"/>
        <w:top w:w="0" w:type="dxa"/>
        <w:right w:w="0" w:type="dxa"/>
        <w:bottom w:w="0" w:type="dxa"/>
      </w:tblCellMar>
    </w:tblPr>
  </w:style>
  <w:style w:type="table" w:styleId="1121" w:customStyle="1">
    <w:name w:val="Bordered - Accent 4"/>
    <w:basedOn w:val="939"/>
    <w:uiPriority w:val="99"/>
    <w:qFormat/>
    <w:tblPr>
      <w:tblCellMar>
        <w:left w:w="0" w:type="dxa"/>
        <w:top w:w="0" w:type="dxa"/>
        <w:right w:w="0" w:type="dxa"/>
        <w:bottom w:w="0" w:type="dxa"/>
      </w:tblCellMar>
    </w:tblPr>
  </w:style>
  <w:style w:type="table" w:styleId="1122" w:customStyle="1">
    <w:name w:val="Bordered - Accent 5"/>
    <w:basedOn w:val="939"/>
    <w:uiPriority w:val="99"/>
    <w:qFormat/>
    <w:tblPr>
      <w:tblCellMar>
        <w:left w:w="0" w:type="dxa"/>
        <w:top w:w="0" w:type="dxa"/>
        <w:right w:w="0" w:type="dxa"/>
        <w:bottom w:w="0" w:type="dxa"/>
      </w:tblCellMar>
    </w:tblPr>
  </w:style>
  <w:style w:type="table" w:styleId="1123" w:customStyle="1">
    <w:name w:val="Bordered - Accent 6"/>
    <w:basedOn w:val="939"/>
    <w:uiPriority w:val="99"/>
    <w:qFormat/>
    <w:tblPr>
      <w:tblCellMar>
        <w:left w:w="0" w:type="dxa"/>
        <w:top w:w="0" w:type="dxa"/>
        <w:right w:w="0" w:type="dxa"/>
        <w:bottom w:w="0" w:type="dxa"/>
      </w:tblCellMar>
    </w:tblPr>
  </w:style>
  <w:style w:type="paragraph" w:styleId="1124" w:customStyle="1">
    <w:name w:val="TOC 标题1"/>
    <w:uiPriority w:val="39"/>
    <w:unhideWhenUsed/>
    <w:qFormat/>
    <w:rPr>
      <w:rFonts w:ascii="Times New Roman" w:hAnsi="Times New Roman" w:eastAsia="宋体" w:cs="Times New Roman"/>
      <w:lang w:val="en-US" w:eastAsia="zh-CN" w:bidi="ar-SA"/>
    </w:rPr>
  </w:style>
  <w:style w:type="paragraph" w:styleId="1125" w:customStyle="1">
    <w:name w:val="一级条标题"/>
    <w:basedOn w:val="1126"/>
    <w:next w:val="1127"/>
    <w:uiPriority w:val="0"/>
    <w:qFormat/>
    <w:pPr>
      <w:outlineLvl w:val="2"/>
    </w:pPr>
  </w:style>
  <w:style w:type="paragraph" w:styleId="1126" w:customStyle="1">
    <w:name w:val="章标题"/>
    <w:next w:val="872"/>
    <w:uiPriority w:val="0"/>
    <w:qFormat/>
    <w:pPr>
      <w:jc w:val="both"/>
      <w:outlineLvl w:val="1"/>
    </w:pPr>
    <w:rPr>
      <w:rFonts w:ascii="黑体" w:hAnsi="Times New Roman" w:eastAsia="黑体" w:cs="Times New Roman"/>
      <w:sz w:val="21"/>
      <w:lang w:val="en-US" w:eastAsia="zh-CN" w:bidi="ar-SA"/>
    </w:rPr>
  </w:style>
  <w:style w:type="paragraph" w:styleId="1127" w:customStyle="1">
    <w:name w:val="段"/>
    <w:next w:val="1128"/>
    <w:uiPriority w:val="0"/>
    <w:qFormat/>
    <w:pPr>
      <w:ind w:firstLine="200"/>
      <w:jc w:val="both"/>
    </w:pPr>
    <w:rPr>
      <w:rFonts w:ascii="宋体" w:hAnsi="Times New Roman" w:eastAsia="宋体" w:cs="Times New Roman"/>
      <w:sz w:val="21"/>
      <w:lang w:val="en-US" w:eastAsia="zh-CN" w:bidi="ar-SA"/>
    </w:rPr>
  </w:style>
  <w:style w:type="paragraph" w:styleId="1128"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1129" w:customStyle="1">
    <w:name w:val="标题 21"/>
    <w:basedOn w:val="872"/>
    <w:next w:val="872"/>
    <w:uiPriority w:val="0"/>
    <w:qFormat/>
    <w:pPr>
      <w:jc w:val="center"/>
      <w:keepLines/>
      <w:keepNext/>
      <w:spacing w:before="260" w:after="260" w:line="416" w:lineRule="auto"/>
      <w:outlineLvl w:val="1"/>
    </w:pPr>
    <w:rPr>
      <w:rFonts w:ascii="Arial" w:hAnsi="Arial" w:eastAsia="幼圆"/>
      <w:b/>
      <w:bCs/>
      <w:sz w:val="44"/>
      <w:szCs w:val="44"/>
    </w:rPr>
  </w:style>
  <w:style w:type="paragraph" w:styleId="1130" w:customStyle="1">
    <w:name w:val="列出段落1"/>
    <w:basedOn w:val="872"/>
    <w:uiPriority w:val="1"/>
    <w:qFormat/>
    <w:pPr>
      <w:ind w:left="1441" w:hanging="602"/>
      <w:spacing w:before="93"/>
    </w:pPr>
  </w:style>
  <w:style w:type="paragraph" w:styleId="1131" w:customStyle="1">
    <w:name w:val="Default"/>
    <w:uiPriority w:val="0"/>
    <w:qFormat/>
    <w:pPr>
      <w:widowControl w:val="off"/>
    </w:pPr>
    <w:rPr>
      <w:rFonts w:ascii="Arial,Bold" w:hAnsi="Arial,Bold" w:eastAsia="PMingLiU" w:cs="Times New Roman"/>
      <w:lang w:val="en-US" w:eastAsia="en-US" w:bidi="ar-SA"/>
    </w:rPr>
  </w:style>
  <w:style w:type="paragraph" w:styleId="1132" w:customStyle="1">
    <w:name w:val="列出段落11"/>
    <w:basedOn w:val="872"/>
    <w:next w:val="872"/>
    <w:uiPriority w:val="0"/>
    <w:qFormat/>
    <w:pPr>
      <w:ind w:firstLine="420"/>
    </w:pPr>
    <w:rPr>
      <w:rFonts w:ascii="Calibri" w:hAnsi="Calibri"/>
    </w:rPr>
  </w:style>
  <w:style w:type="table" w:styleId="1133" w:customStyle="1">
    <w:name w:val="Table Normal"/>
    <w:basedOn w:val="883"/>
    <w:uiPriority w:val="2"/>
    <w:unhideWhenUsed/>
    <w:qFormat/>
    <w:tblPr>
      <w:tblCellMar>
        <w:left w:w="108" w:type="dxa"/>
        <w:top w:w="0" w:type="dxa"/>
        <w:right w:w="108" w:type="dxa"/>
        <w:bottom w:w="0" w:type="dxa"/>
      </w:tblCellMar>
    </w:tblPr>
  </w:style>
  <w:style w:type="paragraph" w:styleId="1134" w:customStyle="1">
    <w:name w:val="Table Paragraph"/>
    <w:basedOn w:val="872"/>
    <w:uiPriority w:val="1"/>
    <w:qFormat/>
  </w:style>
  <w:style w:type="character" w:styleId="1135" w:customStyle="1">
    <w:name w:val="18"/>
    <w:uiPriority w:val="0"/>
    <w:qFormat/>
    <w:rPr>
      <w:rFonts w:ascii="Times New Roman" w:hAnsi="Times New Roman" w:cs="Times New Roman"/>
    </w:rPr>
  </w:style>
  <w:style w:type="paragraph" w:styleId="1136" w:customStyle="1">
    <w:name w:val="纯文本1"/>
    <w:basedOn w:val="872"/>
    <w:uiPriority w:val="0"/>
    <w:qFormat/>
    <w:pPr>
      <w:spacing w:line="360" w:lineRule="auto"/>
    </w:pPr>
    <w:rPr>
      <w:rFonts w:hAnsi="Courier New" w:eastAsia="楷体_GB2312"/>
      <w:sz w:val="26"/>
      <w:szCs w:val="26"/>
    </w:rPr>
  </w:style>
  <w:style w:type="paragraph" w:styleId="1137" w:customStyle="1">
    <w:name w:val="修订1"/>
    <w:uiPriority w:val="99"/>
    <w:semiHidden/>
    <w:qFormat/>
    <w:rPr>
      <w:rFonts w:ascii="宋体" w:hAnsi="宋体" w:eastAsia="宋体" w:cs="宋体"/>
      <w:sz w:val="22"/>
      <w:szCs w:val="22"/>
      <w:lang w:val="zh-CN" w:eastAsia="zh-CN" w:bidi="zh-CN"/>
    </w:rPr>
  </w:style>
  <w:style w:type="paragraph" w:styleId="1138" w:customStyle="1">
    <w:name w:val="列出段落2"/>
    <w:basedOn w:val="872"/>
    <w:uiPriority w:val="99"/>
    <w:qFormat/>
    <w:pPr>
      <w:ind w:firstLine="420"/>
    </w:pPr>
  </w:style>
  <w:style w:type="paragraph" w:styleId="1139"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1140" w:customStyle="1">
    <w:name w:val="列表段落1"/>
    <w:basedOn w:val="872"/>
    <w:uiPriority w:val="0"/>
    <w:qFormat/>
    <w:pPr>
      <w:ind w:firstLine="420"/>
      <w:jc w:val="both"/>
    </w:pPr>
    <w:rPr>
      <w:sz w:val="21"/>
      <w:szCs w:val="21"/>
    </w:rPr>
  </w:style>
  <w:style w:type="paragraph" w:styleId="1141" w:customStyle="1">
    <w:name w:val="目录 11"/>
    <w:basedOn w:val="872"/>
    <w:next w:val="872"/>
    <w:uiPriority w:val="39"/>
    <w:unhideWhenUsed/>
    <w:qFormat/>
    <w:pPr>
      <w:spacing w:after="100" w:line="259" w:lineRule="auto"/>
      <w:widowControl/>
    </w:pPr>
    <w:rPr>
      <w:rFonts w:ascii="Calibri" w:hAnsi="Calibri"/>
    </w:rPr>
  </w:style>
  <w:style w:type="paragraph" w:styleId="1142" w:customStyle="1">
    <w:name w:val="批注框文本1"/>
    <w:basedOn w:val="872"/>
    <w:link w:val="1143"/>
    <w:uiPriority w:val="99"/>
    <w:semiHidden/>
    <w:unhideWhenUsed/>
    <w:qFormat/>
    <w:rPr>
      <w:sz w:val="18"/>
      <w:szCs w:val="18"/>
    </w:rPr>
  </w:style>
  <w:style w:type="character" w:styleId="1143" w:customStyle="1">
    <w:name w:val="批注框文本 Char"/>
    <w:link w:val="1142"/>
    <w:uiPriority w:val="99"/>
    <w:semiHidden/>
    <w:qFormat/>
    <w:rPr>
      <w:rFonts w:ascii="宋体" w:hAnsi="宋体" w:cs="宋体"/>
      <w:sz w:val="18"/>
      <w:szCs w:val="18"/>
      <w:lang w:val="zh-CN" w:bidi="zh-CN"/>
    </w:rPr>
  </w:style>
  <w:style w:type="paragraph" w:styleId="1144" w:customStyle="1">
    <w:name w:val="Table Text"/>
    <w:basedOn w:val="872"/>
    <w:hidden/>
    <w:uiPriority w:val="0"/>
    <w:qFormat/>
    <w:rPr>
      <w:rFonts w:hint="eastAsia" w:cs="Times New Roman"/>
      <w:color w:val="000000"/>
      <w:sz w:val="19"/>
      <w:szCs w:val="19"/>
      <w:lang w:val="en-US" w:bidi="ar-SA"/>
    </w:rPr>
  </w:style>
  <w:style w:type="character" w:styleId="1145" w:customStyle="1">
    <w:name w:val="宏文本 Char"/>
    <w:basedOn w:val="882"/>
    <w:link w:val="884"/>
    <w:uiPriority w:val="0"/>
    <w:qFormat/>
    <w:rPr>
      <w:rFonts w:ascii="Courier New" w:hAnsi="Courier New" w:eastAsia="PMingLiU" w:cs="Courier New"/>
      <w:sz w:val="24"/>
      <w:szCs w:val="24"/>
      <w:lang w:eastAsia="zh-TW"/>
    </w:rPr>
  </w:style>
  <w:style w:type="table" w:styleId="1146" w:customStyle="1">
    <w:name w:val="网格型2"/>
    <w:basedOn w:val="88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47" w:customStyle="1">
    <w:name w:val="正文1"/>
    <w:basedOn w:val="905"/>
    <w:next w:val="872"/>
    <w:uiPriority w:val="0"/>
    <w:qFormat/>
    <w:pPr>
      <w:jc w:val="both"/>
    </w:pPr>
    <w:rPr>
      <w:rFonts w:ascii="Times New Roman" w:hAnsi="Times New Roman"/>
      <w:sz w:val="21"/>
      <w:szCs w:val="21"/>
    </w:rPr>
  </w:style>
  <w:style w:type="paragraph" w:styleId="1148" w:customStyle="1">
    <w:name w:val="_Style 3"/>
    <w:basedOn w:val="1149"/>
    <w:uiPriority w:val="0"/>
    <w:qFormat/>
    <w:pPr>
      <w:ind w:left="795" w:hanging="360"/>
      <w:tabs>
        <w:tab w:val="left" w:pos="540" w:leader="none"/>
      </w:tabs>
    </w:pPr>
    <w:rPr>
      <w:sz w:val="24"/>
    </w:rPr>
  </w:style>
  <w:style w:type="paragraph" w:styleId="1149" w:customStyle="1">
    <w:name w:val="正文_2"/>
    <w:next w:val="1148"/>
    <w:uiPriority w:val="0"/>
    <w:qFormat/>
    <w:pPr>
      <w:jc w:val="both"/>
      <w:widowControl w:val="off"/>
    </w:pPr>
    <w:rPr>
      <w:rFonts w:ascii="Calibri" w:hAnsi="Calibri" w:eastAsia="宋体" w:cs="Times New Roman"/>
      <w:sz w:val="21"/>
      <w:szCs w:val="22"/>
      <w:lang w:val="en-US" w:eastAsia="zh-CN" w:bidi="ar-SA"/>
    </w:rPr>
  </w:style>
  <w:style w:type="character" w:styleId="1150" w:customStyle="1">
    <w:name w:val="font41"/>
    <w:basedOn w:val="882"/>
    <w:uiPriority w:val="0"/>
    <w:rPr>
      <w:rFonts w:hint="eastAsia" w:ascii="宋体" w:hAnsi="宋体" w:eastAsia="宋体" w:cs="宋体"/>
      <w:color w:val="000000"/>
      <w:sz w:val="20"/>
      <w:szCs w:val="20"/>
      <w:u w:val="none"/>
    </w:rPr>
  </w:style>
  <w:style w:type="character" w:styleId="1151" w:customStyle="1">
    <w:name w:val="font141"/>
    <w:basedOn w:val="882"/>
    <w:uiPriority w:val="0"/>
    <w:rPr>
      <w:rFonts w:hint="eastAsia" w:ascii="宋体" w:hAnsi="宋体" w:eastAsia="宋体" w:cs="宋体"/>
      <w:color w:val="000000"/>
      <w:sz w:val="20"/>
      <w:szCs w:val="20"/>
      <w:u w:val="none"/>
      <w:vertAlign w:val="superscript"/>
    </w:rPr>
  </w:style>
  <w:style w:type="character" w:styleId="1152" w:customStyle="1">
    <w:name w:val="font131"/>
    <w:basedOn w:val="882"/>
    <w:uiPriority w:val="0"/>
    <w:qFormat/>
    <w:rPr>
      <w:rFonts w:hint="eastAsia" w:ascii="宋体" w:hAnsi="宋体" w:eastAsia="宋体" w:cs="宋体"/>
      <w:color w:val="000000"/>
      <w:sz w:val="20"/>
      <w:szCs w:val="20"/>
      <w:u w:val="none"/>
      <w:vertAlign w:val="superscript"/>
    </w:rPr>
  </w:style>
  <w:style w:type="numbering" w:styleId="209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3"/>
    <customShpInfo spid="_x0000_s2052"/>
    <customShpInfo spid="_x0000_s2051"/>
    <customShpInfo spid="_x0000_s2050"/>
    <customShpInfo spid="_x0000_s2049"/>
    <customShpInfo spid="_x0000_s1026"/>
    <customShpInfo spid="_x0000_s1050"/>
    <customShpInfo spid="_x0000_s1049"/>
    <customShpInfo spid="_x0000_s1048"/>
    <customShpInfo spid="_x0000_s1047"/>
    <customShpInfo spid="_x0000_s1046"/>
    <customShpInfo spid="_x0000_s1045"/>
    <customShpInfo spid="_x0000_s1044"/>
    <customShpInfo spid="_x0000_s1043"/>
    <customShpInfo spid="_x0000_s1042"/>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刘华君</cp:lastModifiedBy>
  <cp:revision>58</cp:revision>
  <dcterms:created xsi:type="dcterms:W3CDTF">2021-05-11T07:30:00Z</dcterms:created>
  <dcterms:modified xsi:type="dcterms:W3CDTF">2026-07-10T05:40:52Z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ECA4AC40BC6F4A26BDA6E2AD573AA1FA_13</vt:lpwstr>
  </property>
  <property fmtid="{D5CDD505-2E9C-101B-9397-08002B2CF9AE}" pid="4" name="KSOTemplateDocerSaveRecord">
    <vt:lpwstr>eyJoZGlkIjoiODcxNmI3ZTY3Y2JhNmQ0OTJkNDBkMTc1YWIyMjlkOWIiLCJ1c2VySWQiOiIzNzkwMDQ4ODgifQ==</vt:lpwstr>
  </property>
</Properties>
</file>