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spacing w:before="120" w:beforeAutospacing="0" w:after="120" w:afterAutospacing="0" w:line="360" w:lineRule="auto"/>
        <w:rPr>
          <w:color w:val="000000" w:themeColor="text1"/>
        </w:rPr>
      </w:pPr>
      <w:r>
        <w:rPr>
          <w:color w:val="000000" w:themeColor="text1"/>
        </w:rPr>
        <w:t xml:space="preserve"> </w:t>
      </w:r>
      <w:r/>
    </w:p>
    <w:p>
      <w:pPr>
        <w:pStyle w:val="982"/>
        <w:jc w:val="center"/>
        <w:spacing w:before="120" w:beforeAutospacing="0" w:after="120" w:afterAutospacing="0" w:line="360" w:lineRule="auto"/>
        <w:rPr>
          <w:rFonts w:ascii="Arial" w:hAnsi="Arial" w:cs="Arial"/>
          <w:b/>
          <w:color w:val="000000" w:themeColor="text1"/>
          <w:sz w:val="84"/>
          <w:szCs w:val="84"/>
        </w:rPr>
      </w:pPr>
      <w:r>
        <w:rPr>
          <w:rFonts w:ascii="Arial" w:hAnsi="Arial" w:cs="Arial"/>
          <w:b/>
          <w:color w:val="000000" w:themeColor="text1"/>
          <w:sz w:val="84"/>
          <w:szCs w:val="84"/>
        </w:rPr>
      </w:r>
      <w:r/>
    </w:p>
    <w:p>
      <w:pPr>
        <w:jc w:val="center"/>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982"/>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982"/>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982"/>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982"/>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ind w:left="630" w:right="420" w:firstLine="640"/>
        <w:spacing w:line="480" w:lineRule="auto"/>
        <w:rPr>
          <w:rFonts w:ascii="宋体" w:hAnsi="Times New Roman"/>
          <w:bCs/>
          <w:color w:val="000000"/>
          <w:sz w:val="32"/>
          <w:szCs w:val="20"/>
        </w:rPr>
      </w:pPr>
      <w:r>
        <w:rPr>
          <w:rFonts w:hint="eastAsia" w:ascii="宋体" w:hAnsi="Times New Roman"/>
          <w:bCs/>
          <w:color w:val="000000"/>
          <w:sz w:val="32"/>
          <w:szCs w:val="20"/>
        </w:rPr>
        <w:t xml:space="preserve">项目编号：JSZC-320000-JSGX-G2026-0015</w:t>
      </w:r>
      <w:r/>
    </w:p>
    <w:p>
      <w:pPr>
        <w:ind w:left="630" w:right="420" w:firstLine="640"/>
        <w:spacing w:line="480" w:lineRule="auto"/>
        <w:rPr>
          <w:rFonts w:ascii="Arial" w:hAnsi="Arial" w:cs="Arial"/>
          <w:b/>
          <w:color w:val="000000" w:themeColor="text1"/>
          <w:sz w:val="32"/>
          <w:szCs w:val="32"/>
        </w:rPr>
      </w:pPr>
      <w:r>
        <w:rPr>
          <w:rFonts w:hint="eastAsia" w:ascii="宋体" w:hAnsi="Times New Roman"/>
          <w:bCs/>
          <w:color w:val="000000"/>
          <w:sz w:val="32"/>
          <w:szCs w:val="20"/>
        </w:rPr>
        <w:t xml:space="preserve">项目名称：江苏医药职业学院学生公寓组团家具采购项目</w:t>
      </w:r>
      <w:r/>
    </w:p>
    <w:p>
      <w:pPr>
        <w:pStyle w:val="982"/>
        <w:ind w:firstLine="240"/>
        <w:spacing w:before="120" w:beforeAutospacing="0" w:after="120" w:afterAutospacing="0" w:line="480" w:lineRule="auto"/>
        <w:rPr>
          <w:color w:val="000000" w:themeColor="text1"/>
        </w:rPr>
      </w:pPr>
      <w:r>
        <w:rPr>
          <w:color w:val="000000" w:themeColor="text1"/>
        </w:rPr>
      </w:r>
      <w:r/>
    </w:p>
    <w:p>
      <w:pPr>
        <w:pStyle w:val="982"/>
        <w:spacing w:beforeAutospacing="0" w:afterAutospacing="0" w:line="360" w:lineRule="auto"/>
        <w:rPr>
          <w:color w:val="000000" w:themeColor="text1"/>
        </w:rPr>
      </w:pPr>
      <w:r>
        <w:rPr>
          <w:color w:val="000000" w:themeColor="text1"/>
        </w:rPr>
        <w:t xml:space="preserve"> </w:t>
      </w:r>
      <w:r/>
    </w:p>
    <w:p>
      <w:pPr>
        <w:pStyle w:val="982"/>
        <w:spacing w:beforeAutospacing="0" w:afterAutospacing="0" w:line="360" w:lineRule="auto"/>
        <w:rPr>
          <w:color w:val="000000" w:themeColor="text1"/>
        </w:rPr>
      </w:pPr>
      <w:r>
        <w:rPr>
          <w:color w:val="000000" w:themeColor="text1"/>
        </w:rPr>
        <w:t xml:space="preserve"> </w:t>
      </w:r>
      <w:r/>
    </w:p>
    <w:p>
      <w:pPr>
        <w:pStyle w:val="982"/>
        <w:spacing w:beforeAutospacing="0" w:afterAutospacing="0" w:line="360" w:lineRule="auto"/>
        <w:rPr>
          <w:color w:val="000000" w:themeColor="text1"/>
        </w:rPr>
      </w:pPr>
      <w:r>
        <w:rPr>
          <w:color w:val="000000" w:themeColor="text1"/>
        </w:rPr>
        <w:t xml:space="preserve"> </w:t>
      </w:r>
      <w:r/>
    </w:p>
    <w:p>
      <w:pPr>
        <w:pStyle w:val="982"/>
        <w:spacing w:beforeAutospacing="0" w:afterAutospacing="0" w:line="360" w:lineRule="auto"/>
        <w:rPr>
          <w:color w:val="000000" w:themeColor="text1"/>
        </w:rPr>
      </w:pPr>
      <w:r>
        <w:rPr>
          <w:color w:val="000000" w:themeColor="text1"/>
        </w:rPr>
        <w:t xml:space="preserve"> </w:t>
      </w:r>
      <w:r/>
    </w:p>
    <w:p>
      <w:pPr>
        <w:pStyle w:val="982"/>
        <w:spacing w:beforeAutospacing="0" w:afterAutospacing="0" w:line="360" w:lineRule="auto"/>
        <w:rPr>
          <w:color w:val="000000" w:themeColor="text1"/>
        </w:rPr>
      </w:pPr>
      <w:r>
        <w:rPr>
          <w:color w:val="000000" w:themeColor="text1"/>
        </w:rPr>
        <w:t xml:space="preserve"> </w:t>
      </w:r>
      <w:r/>
    </w:p>
    <w:p>
      <w:pPr>
        <w:pStyle w:val="982"/>
        <w:spacing w:beforeAutospacing="0" w:afterAutospacing="0" w:line="360" w:lineRule="auto"/>
        <w:rPr>
          <w:color w:val="000000" w:themeColor="text1"/>
        </w:rPr>
      </w:pPr>
      <w:r>
        <w:rPr>
          <w:color w:val="000000" w:themeColor="text1"/>
        </w:rPr>
        <w:t xml:space="preserve"> </w:t>
      </w:r>
      <w:r/>
    </w:p>
    <w:p>
      <w:pPr>
        <w:pStyle w:val="982"/>
        <w:jc w:val="center"/>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982"/>
        <w:jc w:val="center"/>
        <w:spacing w:before="120" w:beforeAutospacing="0" w:after="120" w:afterAutospacing="0" w:line="360" w:lineRule="auto"/>
        <w:rPr>
          <w:rFonts w:ascii="宋体"/>
          <w:bCs/>
          <w:color w:val="000000"/>
          <w:sz w:val="32"/>
          <w:szCs w:val="20"/>
        </w:rPr>
      </w:pPr>
      <w:r>
        <w:rPr>
          <w:rFonts w:hint="eastAsia" w:ascii="宋体"/>
          <w:bCs/>
          <w:color w:val="000000"/>
          <w:sz w:val="32"/>
          <w:szCs w:val="20"/>
        </w:rPr>
        <w:t xml:space="preserve">江苏医药职业学院</w:t>
      </w:r>
      <w:r/>
    </w:p>
    <w:p>
      <w:pPr>
        <w:pStyle w:val="982"/>
        <w:jc w:val="center"/>
        <w:spacing w:before="120" w:beforeAutospacing="0" w:after="120" w:afterAutospacing="0" w:line="360" w:lineRule="auto"/>
        <w:rPr>
          <w:rFonts w:ascii="宋体"/>
          <w:bCs/>
          <w:color w:val="000000"/>
          <w:sz w:val="32"/>
          <w:szCs w:val="20"/>
        </w:rPr>
      </w:pPr>
      <w:r>
        <w:rPr>
          <w:rFonts w:hint="eastAsia" w:ascii="宋体"/>
          <w:bCs/>
          <w:color w:val="000000"/>
          <w:sz w:val="32"/>
          <w:szCs w:val="20"/>
        </w:rPr>
        <w:t xml:space="preserve">2026年7月</w:t>
      </w:r>
      <w:r/>
    </w:p>
    <w:p>
      <w:pPr>
        <w:pStyle w:val="982"/>
        <w:spacing w:before="120" w:beforeAutospacing="0" w:after="120" w:afterAutospacing="0" w:line="360" w:lineRule="auto"/>
        <w:rPr>
          <w:color w:val="000000" w:themeColor="text1"/>
        </w:rPr>
      </w:pPr>
      <w:r>
        <w:rPr>
          <w:rFonts w:ascii="Arial" w:hAnsi="Arial" w:cs="Arial"/>
          <w:color w:val="000000" w:themeColor="text1"/>
        </w:rPr>
        <w:t xml:space="preserve">                       </w:t>
      </w:r>
      <w:r/>
    </w:p>
    <w:p>
      <w:pPr>
        <w:pStyle w:val="982"/>
        <w:jc w:val="center"/>
        <w:spacing w:beforeAutospacing="0" w:afterAutospacing="0" w:line="480" w:lineRule="auto"/>
        <w:rPr>
          <w:color w:val="000000" w:themeColor="text1"/>
          <w:sz w:val="21"/>
          <w:szCs w:val="21"/>
        </w:rPr>
        <w:sectPr>
          <w:footnotePr/>
          <w:endnotePr/>
          <w:type w:val="nextPage"/>
          <w:pgSz w:w="11906" w:h="16838" w:orient="portrait"/>
          <w:pgMar w:top="1134" w:right="1080" w:bottom="1134" w:left="1134" w:header="851" w:footer="992" w:gutter="0"/>
          <w:pgNumType w:start="1"/>
          <w:cols w:num="1" w:sep="0" w:space="1701" w:equalWidth="1"/>
          <w:docGrid w:linePitch="360"/>
        </w:sectPr>
      </w:pPr>
      <w:r>
        <w:rPr>
          <w:color w:val="000000" w:themeColor="text1"/>
          <w:sz w:val="21"/>
          <w:szCs w:val="21"/>
        </w:rPr>
      </w:r>
      <w:r/>
    </w:p>
    <w:p>
      <w:pPr>
        <w:pStyle w:val="982"/>
        <w:jc w:val="center"/>
        <w:spacing w:beforeAutospacing="0" w:afterAutospacing="0" w:line="480" w:lineRule="auto"/>
        <w:rPr>
          <w:color w:val="000000" w:themeColor="text1"/>
          <w:sz w:val="21"/>
          <w:szCs w:val="21"/>
        </w:rPr>
      </w:pPr>
      <w:r/>
      <w:bookmarkStart w:id="0" w:name="_Toc20823272"/>
      <w:r/>
      <w:bookmarkStart w:id="1" w:name="_Toc523127445"/>
      <w:r/>
      <w:bookmarkStart w:id="2" w:name="_Toc513029200"/>
      <w:r/>
      <w:bookmarkStart w:id="3" w:name="_Toc479757206"/>
      <w:r/>
      <w:bookmarkStart w:id="4" w:name="_Toc120614210"/>
      <w:r/>
      <w:bookmarkStart w:id="5" w:name="_Toc16938516"/>
      <w:r/>
      <w:r/>
    </w:p>
    <w:p>
      <w:pPr>
        <w:pStyle w:val="982"/>
        <w:jc w:val="center"/>
        <w:spacing w:beforeAutospacing="0" w:afterAutospacing="0" w:line="480" w:lineRule="auto"/>
        <w:rPr>
          <w:color w:val="000000" w:themeColor="text1"/>
        </w:rPr>
      </w:pPr>
      <w:r>
        <w:rPr>
          <w:rFonts w:ascii="黑体" w:hAnsi="宋体" w:eastAsia="黑体" w:cs="黑体"/>
          <w:b/>
          <w:color w:val="000000" w:themeColor="text1"/>
          <w:sz w:val="44"/>
          <w:szCs w:val="44"/>
        </w:rPr>
        <w:t xml:space="preserve">总</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目</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录</w:t>
      </w:r>
      <w:bookmarkEnd w:id="0"/>
      <w:r/>
      <w:bookmarkEnd w:id="1"/>
      <w:r/>
      <w:bookmarkEnd w:id="2"/>
      <w:r/>
      <w:bookmarkEnd w:id="3"/>
      <w:r/>
      <w:bookmarkEnd w:id="4"/>
      <w:r/>
      <w:bookmarkEnd w:id="5"/>
      <w:r/>
      <w:r/>
    </w:p>
    <w:p>
      <w:pPr>
        <w:pStyle w:val="982"/>
        <w:jc w:val="both"/>
        <w:spacing w:beforeAutospacing="0" w:afterAutospacing="0" w:line="480" w:lineRule="auto"/>
        <w:rPr>
          <w:color w:val="000000" w:themeColor="text1"/>
        </w:rPr>
      </w:pPr>
      <w:r>
        <w:rPr>
          <w:color w:val="000000" w:themeColor="text1"/>
        </w:rPr>
      </w:r>
      <w:r/>
    </w:p>
    <w:p>
      <w:pPr>
        <w:pStyle w:val="982"/>
        <w:ind w:firstLine="840"/>
        <w:jc w:val="both"/>
        <w:spacing w:beforeAutospacing="0" w:afterAutospacing="0" w:line="480" w:lineRule="auto"/>
        <w:tabs>
          <w:tab w:val="left" w:pos="1441" w:leader="none"/>
        </w:tabs>
        <w:rPr>
          <w:color w:val="000000" w:themeColor="text1"/>
          <w:sz w:val="21"/>
          <w:szCs w:val="21"/>
        </w:rPr>
      </w:pPr>
      <w:r>
        <w:rPr>
          <w:rFonts w:hint="eastAsia" w:ascii="黑体" w:hAnsi="宋体" w:eastAsia="黑体" w:cs="黑体"/>
          <w:color w:val="000000" w:themeColor="text1"/>
          <w:sz w:val="28"/>
          <w:szCs w:val="28"/>
        </w:rPr>
        <w:t xml:space="preserve">第一章</w:t>
      </w:r>
      <w:r>
        <w:rPr>
          <w:rFonts w:hint="eastAsia" w:ascii="宋体" w:hAnsi="宋体" w:cs="宋体"/>
          <w:color w:val="000000"/>
          <w:sz w:val="28"/>
          <w:szCs w:val="28"/>
        </w:rPr>
        <w:t xml:space="preserve">     </w:t>
      </w:r>
      <w:r>
        <w:rPr>
          <w:rFonts w:hint="eastAsia" w:ascii="黑体" w:hAnsi="宋体" w:eastAsia="黑体" w:cs="黑体"/>
          <w:color w:val="000000" w:themeColor="text1"/>
          <w:sz w:val="28"/>
          <w:szCs w:val="28"/>
        </w:rPr>
        <w:t xml:space="preserve">招标公告………………………………………………1 </w:t>
      </w:r>
      <w:r/>
    </w:p>
    <w:p>
      <w:pPr>
        <w:pStyle w:val="982"/>
        <w:ind w:firstLine="840"/>
        <w:jc w:val="both"/>
        <w:spacing w:beforeAutospacing="0" w:afterAutospacing="0" w:line="480" w:lineRule="auto"/>
        <w:tabs>
          <w:tab w:val="left" w:pos="1441" w:leader="none"/>
        </w:tabs>
        <w:rPr>
          <w:color w:val="000000" w:themeColor="text1"/>
          <w:sz w:val="21"/>
          <w:szCs w:val="21"/>
        </w:rPr>
      </w:pPr>
      <w:r>
        <w:rPr>
          <w:rFonts w:hint="eastAsia" w:ascii="黑体" w:hAnsi="宋体" w:eastAsia="黑体" w:cs="黑体"/>
          <w:color w:val="000000" w:themeColor="text1"/>
          <w:sz w:val="28"/>
          <w:szCs w:val="28"/>
        </w:rPr>
        <w:t xml:space="preserve">第二章</w:t>
      </w:r>
      <w:r>
        <w:rPr>
          <w:rFonts w:hint="eastAsia" w:ascii="宋体" w:hAnsi="宋体" w:cs="宋体"/>
          <w:color w:val="000000"/>
          <w:sz w:val="28"/>
          <w:szCs w:val="28"/>
        </w:rPr>
        <w:t xml:space="preserve">     </w:t>
      </w:r>
      <w:r>
        <w:rPr>
          <w:rFonts w:hint="eastAsia" w:ascii="黑体" w:hAnsi="宋体" w:eastAsia="黑体" w:cs="黑体"/>
          <w:color w:val="000000" w:themeColor="text1"/>
          <w:sz w:val="28"/>
          <w:szCs w:val="28"/>
        </w:rPr>
        <w:t xml:space="preserve">投标人须知……………………………………………5</w:t>
      </w:r>
      <w:r>
        <w:rPr>
          <w:rFonts w:hint="eastAsia" w:ascii="黑体" w:hAnsi="宋体" w:eastAsia="黑体" w:cs="黑体"/>
          <w:color w:val="000000" w:themeColor="text1"/>
          <w:sz w:val="28"/>
          <w:szCs w:val="28"/>
        </w:rPr>
        <w:t xml:space="preserve"> </w:t>
      </w:r>
      <w:r>
        <w:rPr>
          <w:rFonts w:hint="eastAsia" w:ascii="黑体" w:hAnsi="宋体" w:eastAsia="黑体" w:cs="黑体"/>
          <w:color w:val="000000" w:themeColor="text1"/>
          <w:sz w:val="28"/>
          <w:szCs w:val="28"/>
        </w:rPr>
        <w:t xml:space="preserve"> </w:t>
      </w:r>
      <w:r/>
    </w:p>
    <w:p>
      <w:pPr>
        <w:pStyle w:val="982"/>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第三章      合同条款……………………………………………19</w:t>
      </w:r>
      <w:r/>
    </w:p>
    <w:p>
      <w:pPr>
        <w:pStyle w:val="982"/>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第四章      采购需求……………………………………………35</w:t>
      </w:r>
      <w:r/>
    </w:p>
    <w:p>
      <w:pPr>
        <w:pStyle w:val="982"/>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第五章     评标方法与评标标准………………………………59</w:t>
      </w:r>
      <w:r/>
    </w:p>
    <w:p>
      <w:pPr>
        <w:pStyle w:val="982"/>
        <w:jc w:val="center"/>
        <w:spacing w:beforeAutospacing="0" w:afterAutospacing="0" w:line="480" w:lineRule="auto"/>
        <w:tabs>
          <w:tab w:val="left" w:pos="1441" w:leader="none"/>
        </w:tabs>
        <w:rPr>
          <w:rFonts w:eastAsia="黑体"/>
          <w:color w:val="000000" w:themeColor="text1"/>
          <w:sz w:val="21"/>
          <w:szCs w:val="21"/>
        </w:rPr>
      </w:pPr>
      <w:r>
        <w:rPr>
          <w:rFonts w:hint="eastAsia" w:ascii="黑体" w:hAnsi="宋体" w:eastAsia="黑体" w:cs="黑体"/>
          <w:color w:val="000000" w:themeColor="text1"/>
          <w:sz w:val="28"/>
          <w:szCs w:val="28"/>
        </w:rPr>
        <w:t xml:space="preserve">第六章     投标文件格式………………………………………63</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color w:val="000000" w:themeColor="text1"/>
        </w:rPr>
      </w:r>
      <w:r/>
    </w:p>
    <w:p>
      <w:pPr>
        <w:pStyle w:val="982"/>
        <w:jc w:val="center"/>
        <w:spacing w:beforeAutospacing="0" w:afterAutospacing="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 </w:t>
      </w:r>
      <w:bookmarkStart w:id="6" w:name="_Toc28359086"/>
      <w:r>
        <w:rPr>
          <w:rFonts w:hint="eastAsia" w:ascii="方正小标宋_GBK" w:hAnsi="方正小标宋_GBK" w:eastAsia="方正小标宋_GBK" w:cs="方正小标宋_GBK"/>
          <w:color w:val="000000"/>
          <w:sz w:val="44"/>
          <w:szCs w:val="44"/>
        </w:rPr>
        <w:t xml:space="preserve">第一章 招标公告</w:t>
      </w:r>
      <w:r/>
    </w:p>
    <w:p>
      <w:pPr>
        <w:pStyle w:val="982"/>
        <w:ind w:firstLine="482"/>
        <w:jc w:val="both"/>
        <w:spacing w:beforeAutospacing="0" w:afterAutospacing="0" w:line="480" w:lineRule="exact"/>
        <w:rPr>
          <w:rFonts w:ascii="宋体" w:hAnsi="宋体" w:cs="宋体"/>
          <w:b/>
          <w:color w:val="000000" w:themeColor="text1"/>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b/>
          <w:color w:val="000000" w:themeColor="text1"/>
          <w:sz w:val="21"/>
          <w:szCs w:val="21"/>
        </w:rPr>
        <w:t xml:space="preserve">项目概况</w:t>
      </w:r>
      <w:r/>
    </w:p>
    <w:p>
      <w:pPr>
        <w:pStyle w:val="982"/>
        <w:ind w:firstLine="482"/>
        <w:jc w:val="both"/>
        <w:spacing w:beforeAutospacing="0" w:afterAutospacing="0" w:line="480" w:lineRule="exact"/>
        <w:rPr>
          <w:rFonts w:ascii="宋体" w:hAnsi="宋体" w:cs="宋体"/>
          <w:color w:val="000000" w:themeColor="text1"/>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u w:val="single"/>
        </w:rPr>
        <w:t xml:space="preserve">江苏医药职业学院学生公寓组团家具采购项目（JSZC-320000-JSGX-G2026-0015）</w:t>
      </w:r>
      <w:r>
        <w:rPr>
          <w:rFonts w:hint="eastAsia" w:ascii="宋体" w:hAnsi="宋体" w:cs="宋体"/>
          <w:color w:val="000000" w:themeColor="text1"/>
          <w:sz w:val="21"/>
          <w:szCs w:val="21"/>
        </w:rPr>
        <w:t xml:space="preserve">招标项目的潜在投标人应在</w:t>
      </w:r>
      <w:r>
        <w:rPr>
          <w:rFonts w:hint="eastAsia" w:ascii="宋体" w:hAnsi="宋体" w:cs="宋体"/>
          <w:color w:val="000000" w:themeColor="text1"/>
          <w:sz w:val="21"/>
          <w:szCs w:val="21"/>
          <w:shd w:val="clear" w:color="auto" w:fill="ffffff"/>
        </w:rPr>
        <w:t xml:space="preserve">“苏采云”系统内免费下载（投标人必须在苏采云系统中获取采购文件，方能参与政府采购项目）</w:t>
      </w:r>
      <w:r>
        <w:rPr>
          <w:rFonts w:hint="eastAsia" w:ascii="宋体" w:hAnsi="宋体" w:cs="宋体"/>
          <w:color w:val="000000" w:themeColor="text1"/>
          <w:sz w:val="21"/>
          <w:szCs w:val="21"/>
        </w:rPr>
        <w:t xml:space="preserve">，并于</w:t>
      </w:r>
      <w:r>
        <w:rPr>
          <w:rFonts w:hint="eastAsia" w:ascii="宋体" w:hAnsi="宋体" w:cs="宋体"/>
          <w:color w:val="000000" w:themeColor="text1"/>
          <w:sz w:val="21"/>
          <w:szCs w:val="21"/>
          <w:u w:val="single"/>
        </w:rPr>
        <w:t xml:space="preserve">2026年</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7</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月 20</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日1</w:t>
      </w:r>
      <w:r>
        <w:rPr>
          <w:rFonts w:ascii="宋体" w:hAnsi="宋体" w:cs="宋体"/>
          <w:color w:val="000000" w:themeColor="text1"/>
          <w:sz w:val="21"/>
          <w:szCs w:val="21"/>
          <w:u w:val="single"/>
        </w:rPr>
        <w:t xml:space="preserve">5</w:t>
      </w:r>
      <w:r>
        <w:rPr>
          <w:rFonts w:hint="eastAsia" w:ascii="宋体" w:hAnsi="宋体" w:cs="宋体"/>
          <w:color w:val="000000" w:themeColor="text1"/>
          <w:sz w:val="21"/>
          <w:szCs w:val="21"/>
          <w:u w:val="single"/>
        </w:rPr>
        <w:t xml:space="preserve">点</w:t>
      </w:r>
      <w:r>
        <w:rPr>
          <w:rFonts w:ascii="宋体" w:hAnsi="宋体" w:cs="宋体"/>
          <w:color w:val="000000" w:themeColor="text1"/>
          <w:sz w:val="21"/>
          <w:szCs w:val="21"/>
          <w:u w:val="single"/>
        </w:rPr>
        <w:t xml:space="preserve">0</w:t>
      </w:r>
      <w:r>
        <w:rPr>
          <w:rFonts w:hint="eastAsia" w:ascii="宋体" w:hAnsi="宋体" w:cs="宋体"/>
          <w:color w:val="000000" w:themeColor="text1"/>
          <w:sz w:val="21"/>
          <w:szCs w:val="21"/>
          <w:u w:val="single"/>
        </w:rPr>
        <w:t xml:space="preserve">0分（</w:t>
      </w:r>
      <w:r>
        <w:rPr>
          <w:rFonts w:hint="eastAsia" w:ascii="宋体" w:hAnsi="宋体" w:cs="宋体"/>
          <w:color w:val="000000" w:themeColor="text1"/>
          <w:sz w:val="21"/>
          <w:szCs w:val="21"/>
        </w:rPr>
        <w:t xml:space="preserve">北京时间）前递交投标文件。</w:t>
      </w:r>
      <w:r/>
    </w:p>
    <w:p>
      <w:pPr>
        <w:pStyle w:val="982"/>
        <w:ind w:firstLine="422"/>
        <w:jc w:val="both"/>
        <w:spacing w:beforeAutospacing="0" w:afterAutospacing="0" w:line="480" w:lineRule="exact"/>
        <w:rPr>
          <w:rFonts w:ascii="宋体" w:hAnsi="宋体" w:cs="宋体"/>
          <w:color w:val="000000" w:themeColor="text1"/>
          <w:sz w:val="21"/>
          <w:szCs w:val="21"/>
        </w:rPr>
      </w:pPr>
      <w:r/>
      <w:bookmarkStart w:id="7" w:name="_Toc28359079"/>
      <w:r/>
      <w:bookmarkStart w:id="8" w:name="_Toc38985263"/>
      <w:r/>
      <w:bookmarkStart w:id="9" w:name="_Toc28359002"/>
      <w:r/>
      <w:bookmarkStart w:id="10" w:name="_Toc35393621"/>
      <w:r/>
      <w:bookmarkStart w:id="11" w:name="_Hlk24379207"/>
      <w:r/>
      <w:bookmarkStart w:id="12" w:name="_Toc35393790"/>
      <w:r>
        <w:rPr>
          <w:rFonts w:hint="eastAsia" w:ascii="宋体" w:hAnsi="宋体" w:cs="宋体"/>
          <w:b/>
          <w:color w:val="000000" w:themeColor="text1"/>
          <w:sz w:val="21"/>
          <w:szCs w:val="21"/>
        </w:rPr>
        <w:t xml:space="preserve">一、项目基本情况</w:t>
      </w:r>
      <w:bookmarkEnd w:id="7"/>
      <w:r/>
      <w:bookmarkEnd w:id="8"/>
      <w:r/>
      <w:bookmarkEnd w:id="9"/>
      <w:r/>
      <w:bookmarkEnd w:id="10"/>
      <w:r/>
      <w:bookmarkEnd w:id="11"/>
      <w:r/>
      <w:bookmarkEnd w:id="12"/>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shd w:val="clear" w:color="auto" w:fill="ffffff"/>
        </w:rPr>
        <w:t xml:space="preserve">1.项目编号：</w:t>
      </w:r>
      <w:r>
        <w:rPr>
          <w:rFonts w:hint="eastAsia" w:ascii="宋体" w:hAnsi="宋体" w:cs="宋体"/>
          <w:color w:val="000000" w:themeColor="text1"/>
          <w:sz w:val="21"/>
          <w:szCs w:val="21"/>
        </w:rPr>
        <w:t xml:space="preserve">JSZC-320000-JSGX-G2026-0015</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2.项目名称：江苏医药职业学院学生公寓组团家具采购项目</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shd w:val="clear" w:color="auto" w:fill="ffffff"/>
        </w:rPr>
        <w:t xml:space="preserve">3.采购方式：公开招标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4.预算金额：</w:t>
      </w:r>
      <w:r>
        <w:rPr>
          <w:rFonts w:ascii="宋体" w:hAnsi="宋体" w:cs="宋体"/>
          <w:color w:val="000000" w:themeColor="text1"/>
          <w:sz w:val="21"/>
          <w:szCs w:val="21"/>
        </w:rPr>
        <w:t xml:space="preserve">50</w:t>
      </w:r>
      <w:r>
        <w:rPr>
          <w:rFonts w:hint="eastAsia" w:ascii="宋体" w:hAnsi="宋体" w:cs="宋体"/>
          <w:color w:val="000000" w:themeColor="text1"/>
          <w:sz w:val="21"/>
          <w:szCs w:val="21"/>
        </w:rPr>
        <w:t xml:space="preserve">0万元</w:t>
      </w:r>
      <w:r/>
    </w:p>
    <w:p>
      <w:pPr>
        <w:pStyle w:val="982"/>
        <w:ind w:firstLine="420"/>
        <w:jc w:val="both"/>
        <w:spacing w:beforeAutospacing="0" w:afterAutospacing="0" w:line="480" w:lineRule="exact"/>
        <w:rPr>
          <w:rFonts w:ascii="宋体" w:hAnsi="宋体" w:cs="宋体"/>
          <w:color w:val="000000" w:themeColor="text1"/>
          <w:sz w:val="21"/>
          <w:szCs w:val="21"/>
          <w:shd w:val="clear" w:color="ffffff" w:fill="d9d9d9"/>
        </w:rPr>
      </w:pPr>
      <w:r>
        <w:rPr>
          <w:rFonts w:hint="eastAsia" w:ascii="宋体" w:hAnsi="宋体" w:cs="宋体"/>
          <w:color w:val="000000" w:themeColor="text1"/>
          <w:sz w:val="21"/>
          <w:szCs w:val="21"/>
          <w:shd w:val="clear" w:color="auto" w:fill="ffffff"/>
        </w:rPr>
        <w:t xml:space="preserve">5.最高限价：</w:t>
      </w:r>
      <w:bookmarkStart w:id="13" w:name="OLE_LINK30"/>
      <w:r>
        <w:rPr>
          <w:rFonts w:ascii="宋体" w:hAnsi="宋体" w:cs="宋体"/>
          <w:color w:val="000000" w:themeColor="text1"/>
          <w:sz w:val="21"/>
          <w:szCs w:val="21"/>
        </w:rPr>
        <w:t xml:space="preserve">50</w:t>
      </w:r>
      <w:r>
        <w:rPr>
          <w:rFonts w:hint="eastAsia" w:ascii="宋体" w:hAnsi="宋体" w:cs="宋体"/>
          <w:color w:val="000000" w:themeColor="text1"/>
          <w:sz w:val="21"/>
          <w:szCs w:val="21"/>
        </w:rPr>
        <w:t xml:space="preserve">0万元</w:t>
      </w:r>
      <w:bookmarkEnd w:id="13"/>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采购需求（简介）：为学校新建学生公寓组团配置家具，满足师生不断提升的生活需求。本项目共有宿舍235间（普通六人间宿舍229间+特殊三人间宿舍6间），共配置三人连体公寓床458套，二人位上下床和单人位公寓组合床各6套，两门储物柜687组，三门储物柜6组，阳台行李架235组，凳子1392张。该配置满足学生宿舍内每人一床位、一桌位、一门柜体、一张凳子、一格行李架的要求，质保期不低于5年，质保期内免费提供维修、更换零部件服务；提供定期回访服务，及时响应采购人需求。具体内容详见项目需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7.合同履行期限：</w:t>
      </w:r>
      <w:r>
        <w:rPr>
          <w:rFonts w:hint="eastAsia"/>
        </w:rPr>
        <w:t xml:space="preserve">合同签订后按照采购人通知可以安装日期起</w:t>
      </w:r>
      <w:r>
        <w:rPr>
          <w:u w:val="single"/>
        </w:rPr>
        <w:t xml:space="preserve">35</w:t>
      </w:r>
      <w:r>
        <w:rPr>
          <w:rFonts w:hint="eastAsia"/>
          <w:u w:val="single"/>
        </w:rPr>
        <w:t xml:space="preserve">日</w:t>
      </w:r>
      <w:r>
        <w:rPr>
          <w:rFonts w:hint="eastAsia"/>
        </w:rPr>
        <w:t xml:space="preserve">历天内完成（含供货、安装调试时间）。</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00"/>
        </w:rPr>
      </w:pPr>
      <w:r>
        <w:rPr>
          <w:rFonts w:hint="eastAsia" w:ascii="宋体" w:hAnsi="宋体" w:cs="宋体"/>
          <w:color w:val="000000" w:themeColor="text1"/>
          <w:sz w:val="21"/>
          <w:szCs w:val="21"/>
          <w:shd w:val="clear" w:color="auto" w:fill="ffffff"/>
        </w:rPr>
        <w:t xml:space="preserve">8.本项目（是/否）接受联合体</w:t>
      </w:r>
      <w:r>
        <w:rPr>
          <w:rFonts w:hint="eastAsia" w:ascii="宋体" w:hAnsi="宋体" w:cs="宋体"/>
          <w:color w:val="000000" w:themeColor="text1"/>
          <w:sz w:val="21"/>
          <w:szCs w:val="21"/>
        </w:rPr>
        <w:t xml:space="preserve">参与招标：否</w:t>
      </w:r>
      <w:r/>
    </w:p>
    <w:p>
      <w:pPr>
        <w:pStyle w:val="982"/>
        <w:ind w:firstLine="422"/>
        <w:jc w:val="both"/>
        <w:spacing w:beforeAutospacing="0" w:afterAutospacing="0" w:line="480" w:lineRule="exact"/>
        <w:rPr>
          <w:rFonts w:ascii="宋体" w:hAnsi="宋体" w:cs="宋体"/>
          <w:color w:val="000000" w:themeColor="text1"/>
          <w:sz w:val="21"/>
          <w:szCs w:val="21"/>
        </w:rPr>
      </w:pPr>
      <w:r/>
      <w:bookmarkStart w:id="14" w:name="_Toc35393791"/>
      <w:r/>
      <w:bookmarkStart w:id="15" w:name="_Toc35393622"/>
      <w:r/>
      <w:bookmarkStart w:id="16" w:name="_Toc28359003"/>
      <w:r/>
      <w:bookmarkStart w:id="17" w:name="_Toc28359080"/>
      <w:r/>
      <w:bookmarkStart w:id="18" w:name="_Toc38985264"/>
      <w:r>
        <w:rPr>
          <w:rFonts w:hint="eastAsia" w:ascii="宋体" w:hAnsi="宋体" w:cs="宋体"/>
          <w:b/>
          <w:color w:val="000000" w:themeColor="text1"/>
          <w:sz w:val="21"/>
          <w:szCs w:val="21"/>
        </w:rPr>
        <w:t xml:space="preserve">二、申请人的资格要求：</w:t>
      </w:r>
      <w:bookmarkEnd w:id="14"/>
      <w:r/>
      <w:bookmarkEnd w:id="15"/>
      <w:r/>
      <w:bookmarkEnd w:id="16"/>
      <w:r/>
      <w:bookmarkEnd w:id="17"/>
      <w:r/>
      <w:bookmarkEnd w:id="18"/>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1.满足《中华人民共和国政府采购法》第二十二条规定，并提供下列材料：</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 法人或者其他组织的营业执照等证明文件，自然人的身份证明；</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1.2上一年度的财务状况报表（财务状况报表至少包含利润表、资产负债表、现金流量表，成立不满一年无需提供）；</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w:t>
      </w:r>
      <w:bookmarkStart w:id="19" w:name="OLE_LINK16"/>
      <w:r>
        <w:rPr>
          <w:rFonts w:hint="eastAsia" w:ascii="宋体" w:hAnsi="宋体" w:cs="宋体"/>
          <w:color w:val="000000" w:themeColor="text1"/>
          <w:sz w:val="21"/>
          <w:szCs w:val="21"/>
        </w:rPr>
        <w:t xml:space="preserve"> 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ascii="宋体" w:hAnsi="宋体" w:cs="宋体"/>
          <w:color w:val="000000" w:themeColor="text1"/>
          <w:sz w:val="21"/>
          <w:szCs w:val="21"/>
        </w:rPr>
        <w:t xml:space="preserve">；</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 具备履行合同所必需的设备和专业技术能力的书面声明；</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 参加政府采购活动前3年内在经营活动中没有重大违法记录的书面声明。</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1.6 法律、行政法规规定的其他条件。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1.7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color w:val="000000" w:themeColor="text1"/>
          <w:sz w:val="21"/>
          <w:szCs w:val="21"/>
        </w:rPr>
        <w:t xml:space="preserve">1.8</w:t>
      </w:r>
      <w:bookmarkStart w:id="20" w:name="OLE_LINK17"/>
      <w:r>
        <w:rPr>
          <w:rFonts w:hint="eastAsia" w:ascii="宋体" w:hAnsi="宋体" w:cs="宋体"/>
          <w:color w:val="000000" w:themeColor="text1"/>
          <w:sz w:val="21"/>
          <w:szCs w:val="21"/>
        </w:rPr>
        <w:t xml:space="preserve"> 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(自行承诺)。</w:t>
      </w:r>
      <w:bookmarkEnd w:id="20"/>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2.落实政府采购政策需满足的资格要求：</w:t>
      </w:r>
      <w:r>
        <w:rPr>
          <w:rFonts w:hint="eastAsia" w:ascii="宋体" w:hAnsi="宋体" w:cs="宋体"/>
          <w:b/>
        </w:rPr>
        <w:t xml:space="preserve">本项目专门面向中小企业采购。采购标的所属行业为 </w:t>
      </w:r>
      <w:r>
        <w:rPr>
          <w:rFonts w:hint="eastAsia" w:ascii="宋体" w:hAnsi="宋体" w:cs="宋体"/>
          <w:b/>
          <w:u w:val="single"/>
        </w:rPr>
        <w:t xml:space="preserve">工业 </w:t>
      </w:r>
      <w:r>
        <w:rPr>
          <w:rFonts w:hint="eastAsia" w:ascii="宋体" w:hAnsi="宋体" w:cs="宋体"/>
          <w:b/>
        </w:rPr>
        <w:t xml:space="preserve">，投标人需按照采购文件的要求提供相应的《中小微企业声明函》。企业标准请参照《关于印发中小企业划型标准规定的通知》（工信部联企业[2011]300号）文件规定自行填写</w:t>
      </w:r>
      <w:r>
        <w:rPr>
          <w:rFonts w:hint="eastAsia" w:ascii="宋体" w:hAnsi="宋体"/>
          <w:b/>
        </w:rPr>
        <w:t xml:space="preserve">。</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3.本项目的特定资格要求：</w:t>
      </w:r>
      <w:bookmarkStart w:id="21" w:name="OLE_LINK28"/>
      <w:r>
        <w:rPr>
          <w:rFonts w:hint="eastAsia" w:ascii="宋体" w:hAnsi="宋体" w:cs="宋体"/>
          <w:b/>
          <w:bCs/>
          <w:color w:val="000000" w:themeColor="text1"/>
          <w:sz w:val="21"/>
          <w:szCs w:val="21"/>
        </w:rPr>
        <w:t xml:space="preserve">无</w:t>
      </w:r>
      <w:bookmarkEnd w:id="21"/>
      <w:r>
        <w:rPr>
          <w:rFonts w:hint="eastAsia" w:ascii="宋体" w:hAnsi="宋体" w:cs="宋体"/>
          <w:color w:val="000000" w:themeColor="text1"/>
          <w:sz w:val="21"/>
          <w:szCs w:val="21"/>
        </w:rPr>
        <w:t xml:space="preserve">。</w:t>
      </w:r>
      <w:r/>
    </w:p>
    <w:p>
      <w:pPr>
        <w:pStyle w:val="982"/>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三、获取招标文件</w:t>
      </w:r>
      <w:r/>
    </w:p>
    <w:p>
      <w:pPr>
        <w:pStyle w:val="982"/>
        <w:ind w:firstLine="420"/>
        <w:jc w:val="both"/>
        <w:spacing w:beforeAutospacing="0" w:afterAutospacing="0" w:line="480" w:lineRule="exact"/>
        <w:rPr>
          <w:rFonts w:ascii="宋体" w:hAnsi="宋体" w:cs="宋体"/>
          <w:color w:val="000000" w:themeColor="text1"/>
          <w:sz w:val="21"/>
          <w:szCs w:val="21"/>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color w:val="000000" w:themeColor="text1"/>
          <w:sz w:val="21"/>
          <w:szCs w:val="21"/>
        </w:rPr>
        <w:t xml:space="preserve">1.时间：</w:t>
      </w:r>
      <w:bookmarkEnd w:id="22"/>
      <w:r/>
      <w:bookmarkEnd w:id="23"/>
      <w:r/>
      <w:bookmarkEnd w:id="24"/>
      <w:r/>
      <w:bookmarkEnd w:id="25"/>
      <w:r/>
      <w:bookmarkEnd w:id="26"/>
      <w:r>
        <w:rPr>
          <w:rFonts w:hint="eastAsia" w:ascii="宋体" w:hAnsi="宋体" w:cs="宋体"/>
          <w:color w:val="000000" w:themeColor="text1"/>
          <w:sz w:val="21"/>
          <w:szCs w:val="21"/>
        </w:rPr>
        <w:t xml:space="preserve">自招标文件公告发布之日起5个工作日。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2.地点：“苏采云”系统内免费下载（投标人必须在苏采云系统中获取采购文件，方能参与政府采购项目）；</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3.方式：本项目采用网上注册登记方式。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4.售价：0元</w:t>
      </w:r>
      <w:r/>
    </w:p>
    <w:p>
      <w:pPr>
        <w:pStyle w:val="982"/>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四、提交投标文件截止时间、开标时间和地点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1.时间：2026年</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7</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20</w:t>
      </w:r>
      <w:r>
        <w:rPr>
          <w:rFonts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日15点00分（北京时间）</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2.地点：苏采云“不见面”开标大厅。</w:t>
      </w:r>
      <w:r/>
    </w:p>
    <w:p>
      <w:pPr>
        <w:pStyle w:val="982"/>
        <w:ind w:firstLine="422"/>
        <w:jc w:val="both"/>
        <w:spacing w:beforeAutospacing="0" w:afterAutospacing="0" w:line="480" w:lineRule="exact"/>
        <w:rPr>
          <w:rFonts w:ascii="宋体" w:hAnsi="宋体" w:cs="宋体"/>
          <w:color w:val="000000" w:themeColor="text1"/>
          <w:sz w:val="21"/>
          <w:szCs w:val="21"/>
        </w:rPr>
      </w:pPr>
      <w:r/>
      <w:bookmarkStart w:id="27" w:name="_Toc35393625"/>
      <w:r/>
      <w:bookmarkStart w:id="28" w:name="_Toc35393794"/>
      <w:r/>
      <w:bookmarkStart w:id="29" w:name="_Toc28359007"/>
      <w:r/>
      <w:bookmarkStart w:id="30" w:name="_Toc28359084"/>
      <w:r/>
      <w:bookmarkStart w:id="31" w:name="_Toc38985267"/>
      <w:r>
        <w:rPr>
          <w:rFonts w:hint="eastAsia" w:ascii="宋体" w:hAnsi="宋体" w:cs="宋体"/>
          <w:b/>
          <w:color w:val="000000" w:themeColor="text1"/>
          <w:sz w:val="21"/>
          <w:szCs w:val="21"/>
        </w:rPr>
        <w:t xml:space="preserve">五、公告期限</w:t>
      </w:r>
      <w:bookmarkEnd w:id="27"/>
      <w:r/>
      <w:bookmarkEnd w:id="28"/>
      <w:r/>
      <w:bookmarkEnd w:id="29"/>
      <w:r/>
      <w:bookmarkEnd w:id="30"/>
      <w:r/>
      <w:bookmarkEnd w:id="31"/>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bookmarkStart w:id="32" w:name="_Toc35393795"/>
      <w:r/>
      <w:bookmarkStart w:id="33" w:name="_Toc38985268"/>
      <w:r/>
      <w:bookmarkStart w:id="34" w:name="_Toc35393626"/>
      <w:r>
        <w:rPr>
          <w:rFonts w:hint="eastAsia" w:ascii="宋体" w:hAnsi="宋体" w:cs="宋体"/>
          <w:color w:val="000000" w:themeColor="text1"/>
          <w:sz w:val="21"/>
          <w:szCs w:val="21"/>
          <w:shd w:val="clear" w:color="auto" w:fill="ffffff"/>
        </w:rPr>
        <w:t xml:space="preserve">自本公告发布之日起5个工作日。</w:t>
      </w:r>
      <w:bookmarkEnd w:id="32"/>
      <w:r/>
      <w:bookmarkEnd w:id="33"/>
      <w:r/>
      <w:bookmarkEnd w:id="34"/>
      <w:r/>
      <w:r/>
    </w:p>
    <w:p>
      <w:pPr>
        <w:pStyle w:val="982"/>
        <w:ind w:firstLine="422"/>
        <w:jc w:val="both"/>
        <w:spacing w:beforeAutospacing="0" w:afterAutospacing="0" w:line="480" w:lineRule="exact"/>
        <w:rPr>
          <w:rFonts w:ascii="宋体" w:hAnsi="宋体" w:cs="宋体"/>
          <w:color w:val="000000" w:themeColor="text1"/>
          <w:sz w:val="21"/>
          <w:szCs w:val="21"/>
        </w:rPr>
      </w:pPr>
      <w:r>
        <w:rPr>
          <w:rFonts w:hint="eastAsia" w:ascii="宋体" w:hAnsi="宋体" w:cs="宋体"/>
          <w:b/>
          <w:color w:val="000000" w:themeColor="text1"/>
          <w:sz w:val="21"/>
          <w:szCs w:val="21"/>
        </w:rPr>
        <w:t xml:space="preserve">六、其他补充事宜</w:t>
      </w:r>
      <w:r/>
    </w:p>
    <w:p>
      <w:pPr>
        <w:pStyle w:val="982"/>
        <w:ind w:firstLine="420"/>
        <w:spacing w:beforeAutospacing="0" w:afterAutospacing="0" w:line="480" w:lineRule="exact"/>
        <w:rPr>
          <w:rFonts w:ascii="宋体" w:hAnsi="宋体" w:cs="宋体"/>
          <w:color w:val="000000" w:themeColor="text1"/>
          <w:sz w:val="21"/>
          <w:szCs w:val="21"/>
          <w:shd w:val="clear" w:color="auto" w:fill="ffffff"/>
        </w:rPr>
      </w:pPr>
      <w:r/>
      <w:bookmarkStart w:id="35" w:name="OLE_LINK29"/>
      <w:r/>
      <w:bookmarkStart w:id="36" w:name="_Toc28359018"/>
      <w:r>
        <w:rPr>
          <w:rFonts w:hint="eastAsia" w:ascii="宋体" w:hAnsi="宋体" w:cs="宋体"/>
          <w:color w:val="000000" w:themeColor="text1"/>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hyperlink r:id="rId13" w:tooltip="http://www.ccgp-jiangsu.gov.cn/jiangsu/zlxz/ee/ee3a4bc5a3454aa2b0d9312230633ce9.html" w:history="1">
        <w:r>
          <w:rPr>
            <w:rFonts w:hint="eastAsia" w:ascii="宋体" w:hAnsi="宋体" w:cs="宋体"/>
            <w:color w:val="000000" w:themeColor="text1"/>
            <w:sz w:val="21"/>
            <w:szCs w:val="21"/>
            <w:shd w:val="clear" w:color="auto" w:fill="ffffff"/>
          </w:rPr>
          <w:t xml:space="preserve">http://www.ccgp-jiangsu.gov.cn/jiangsu/zlxz/ee/ee3a4bc5a3454aa2b0d9312230633ce9.html</w:t>
        </w:r>
      </w:hyperlink>
      <w:r>
        <w:rPr>
          <w:rFonts w:hint="eastAsia" w:ascii="宋体" w:hAnsi="宋体" w:cs="宋体"/>
          <w:color w:val="000000" w:themeColor="text1"/>
          <w:sz w:val="21"/>
          <w:szCs w:val="21"/>
          <w:shd w:val="clear" w:color="auto" w:fill="ffffff"/>
        </w:rPr>
        <w:t xml:space="preserve">。</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如果“江苏政府采购网”（www.ccgp-jiangsu.gov.cn）信息与“江苏政务服务网” （www.jszwfw.gov.cn），“一企来办”专栏下“政府采购”模块中信息不一致，以“江苏政府采购网”信息为准。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2.潜在供应商访问电子招标响应交易平台的网络地址和方法：</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 潜在投标人访问“苏采云”系统方法：江苏省政府采购网首页-“苏采云”链接。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 采购文件（后缀名为“.kedt”）、供应商操作手册及政府采购客户端 工具可通过“苏采云”系统相应链接进行下载。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 采购代理机构将数据电文形式的采购文件加载至“苏采云”系统，供潜在供应商下载或者查阅。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 请潜在投标单位提前安装相应的控件（详见《“苏采云”系统供应商操作手册》）并使用谷歌浏览器登录“苏采云”系统参与不见面开评标。 </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rPr>
        <w:t xml:space="preserve">如潜在投标人未按上述要求操作，将自行承担所产生的风险。</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3.有关本次招标的事项若存在变动或修改，敬请及时关注在“</w:t>
      </w:r>
      <w:r>
        <w:rPr>
          <w:rFonts w:hint="eastAsia" w:ascii="宋体" w:hAnsi="宋体" w:cs="宋体"/>
          <w:color w:val="000000" w:themeColor="text1"/>
          <w:sz w:val="21"/>
          <w:szCs w:val="21"/>
        </w:rPr>
        <w:t xml:space="preserve">中国政府采购网”“</w:t>
      </w:r>
      <w:r>
        <w:rPr>
          <w:rFonts w:hint="eastAsia" w:ascii="宋体" w:hAnsi="宋体" w:cs="宋体"/>
          <w:color w:val="000000" w:themeColor="text1"/>
          <w:sz w:val="21"/>
          <w:szCs w:val="21"/>
          <w:shd w:val="clear" w:color="auto" w:fill="ffffff"/>
        </w:rPr>
        <w:t xml:space="preserve">江苏政府采购网”发布的更正公告。</w:t>
      </w:r>
      <w:r/>
    </w:p>
    <w:p>
      <w:pPr>
        <w:pStyle w:val="982"/>
        <w:ind w:firstLine="420"/>
        <w:jc w:val="both"/>
        <w:spacing w:beforeAutospacing="0" w:afterAutospacing="0" w:line="480" w:lineRule="exact"/>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 xml:space="preserve">4.本次招标不收取投标保证金，不收取质量保证金。</w:t>
      </w:r>
      <w:bookmarkEnd w:id="35"/>
      <w:r/>
      <w:r/>
    </w:p>
    <w:p>
      <w:pPr>
        <w:pStyle w:val="982"/>
        <w:ind w:firstLine="422"/>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七、对本次招标提出询问，请按以下方式联系。</w:t>
      </w:r>
      <w:bookmarkEnd w:id="36"/>
      <w:r/>
      <w:r/>
    </w:p>
    <w:p>
      <w:pPr>
        <w:ind w:firstLine="420"/>
        <w:spacing w:line="500" w:lineRule="exact"/>
        <w:rPr>
          <w:rFonts w:ascii="宋体" w:hAnsi="宋体" w:cs="宋体"/>
          <w:color w:val="000000" w:themeColor="text1"/>
          <w:szCs w:val="21"/>
          <w:shd w:val="clear" w:color="auto" w:fill="ffffff"/>
        </w:rPr>
      </w:pPr>
      <w:r/>
      <w:bookmarkStart w:id="37" w:name="_Toc28359098"/>
      <w:r/>
      <w:bookmarkStart w:id="38" w:name="_Toc28359021"/>
      <w:r/>
      <w:bookmarkStart w:id="39" w:name="_Toc35393808"/>
      <w:r/>
      <w:bookmarkStart w:id="40" w:name="_Toc35393639"/>
      <w:r/>
      <w:bookmarkStart w:id="41" w:name="_Toc120614211"/>
      <w:r>
        <w:rPr>
          <w:rFonts w:hint="eastAsia" w:ascii="宋体" w:hAnsi="宋体" w:cs="宋体"/>
          <w:color w:val="000000" w:themeColor="text1"/>
          <w:szCs w:val="21"/>
          <w:shd w:val="clear" w:color="auto" w:fill="ffffff"/>
        </w:rPr>
        <w:t xml:space="preserve">1.采购人信息</w:t>
      </w:r>
      <w:r/>
    </w:p>
    <w:p>
      <w:pPr>
        <w:ind w:firstLine="420"/>
        <w:spacing w:line="500" w:lineRule="exact"/>
        <w:rPr>
          <w:rFonts w:ascii="宋体" w:hAnsi="宋体" w:cs="宋体"/>
          <w:color w:val="000000" w:themeColor="text1"/>
          <w:szCs w:val="21"/>
          <w:shd w:val="clear" w:color="auto" w:fill="ffffff"/>
        </w:rPr>
      </w:pPr>
      <w:r/>
      <w:bookmarkStart w:id="42" w:name="_Toc28359020"/>
      <w:r/>
      <w:bookmarkStart w:id="43" w:name="_Toc28359097"/>
      <w:r/>
      <w:bookmarkStart w:id="44" w:name="_Toc35393638"/>
      <w:r/>
      <w:bookmarkStart w:id="45" w:name="_Toc35393807"/>
      <w:r>
        <w:rPr>
          <w:rFonts w:hint="eastAsia" w:ascii="宋体" w:hAnsi="宋体" w:cs="宋体"/>
          <w:color w:val="000000" w:themeColor="text1"/>
          <w:szCs w:val="21"/>
          <w:shd w:val="clear" w:color="auto" w:fill="ffffff"/>
        </w:rPr>
        <w:t xml:space="preserve">名    称：江苏医药职业学院 </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地    址：盐城市解放南路283号</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 系 人：刘老师</w:t>
      </w:r>
      <w:r>
        <w:rPr>
          <w:rFonts w:ascii="宋体" w:hAnsi="宋体" w:cs="宋体"/>
          <w:color w:val="000000" w:themeColor="text1"/>
          <w:szCs w:val="21"/>
          <w:shd w:val="clear" w:color="auto" w:fill="ffffff"/>
        </w:rPr>
        <w:t xml:space="preserve"> </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联系电话：0515-88550311</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2.采购代理机构信息</w:t>
      </w:r>
      <w:bookmarkEnd w:id="42"/>
      <w:r/>
      <w:bookmarkEnd w:id="43"/>
      <w:r/>
      <w:bookmarkEnd w:id="44"/>
      <w:r/>
      <w:bookmarkEnd w:id="45"/>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名    称：江苏国信政府采购服务中心有限公司</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地    址：盐城市人民南路38号新龙广场4-11F</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 系 人：朱工、张工</w:t>
      </w:r>
      <w:r/>
    </w:p>
    <w:p>
      <w:pPr>
        <w:ind w:firstLine="420"/>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联系电话：19962391798</w:t>
      </w:r>
      <w:bookmarkEnd w:id="37"/>
      <w:bookmarkEnd w:id="38"/>
      <w:bookmarkEnd w:id="39"/>
      <w:bookmarkEnd w:id="40"/>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3. 项目联系人</w:t>
      </w:r>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 系 人： 黄老师             </w:t>
      </w:r>
      <w:r/>
    </w:p>
    <w:p>
      <w:pPr>
        <w:ind w:firstLine="420"/>
        <w:jc w:val="left"/>
        <w:spacing w:line="500" w:lineRule="exact"/>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联系电话：</w:t>
      </w:r>
      <w:r>
        <w:rPr>
          <w:rFonts w:ascii="宋体" w:hAnsi="宋体" w:cs="宋体"/>
          <w:color w:val="000000" w:themeColor="text1"/>
          <w:szCs w:val="21"/>
          <w:shd w:val="clear" w:color="auto" w:fill="ffffff"/>
        </w:rPr>
        <w:t xml:space="preserve">18762399229</w:t>
      </w:r>
      <w:r/>
    </w:p>
    <w:p>
      <w:pPr>
        <w:rPr>
          <w:rFonts w:ascii="宋体" w:hAnsi="宋体" w:cs="宋体"/>
          <w:color w:val="000000" w:themeColor="text1"/>
          <w:szCs w:val="21"/>
        </w:rPr>
      </w:pPr>
      <w:r>
        <w:rPr>
          <w:rFonts w:hint="eastAsia" w:ascii="宋体" w:hAnsi="宋体" w:cs="宋体"/>
          <w:color w:val="000000" w:themeColor="text1"/>
          <w:szCs w:val="21"/>
        </w:rPr>
        <w:br w:type="page" w:clear="all"/>
      </w:r>
      <w:r/>
    </w:p>
    <w:p>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第二章  </w:t>
      </w:r>
      <w:bookmarkStart w:id="46" w:name="_Toc16938518"/>
      <w:r/>
      <w:bookmarkStart w:id="47" w:name="_Toc20823274"/>
      <w:r/>
      <w:bookmarkStart w:id="48" w:name="_Toc120614213"/>
      <w:r/>
      <w:bookmarkStart w:id="49" w:name="_Toc513029202"/>
      <w:r/>
      <w:bookmarkEnd w:id="41"/>
      <w:r>
        <w:rPr>
          <w:rFonts w:hint="eastAsia" w:ascii="方正小标宋_GBK" w:hAnsi="方正小标宋_GBK" w:eastAsia="方正小标宋_GBK" w:cs="方正小标宋_GBK"/>
          <w:sz w:val="44"/>
          <w:szCs w:val="44"/>
        </w:rPr>
        <w:t xml:space="preserve">投标人须知</w:t>
      </w:r>
      <w:bookmarkStart w:id="50" w:name="_Toc513029203"/>
      <w:r/>
      <w:bookmarkStart w:id="51" w:name="_Toc120614214"/>
      <w:r/>
      <w:bookmarkStart w:id="52" w:name="_Toc20823275"/>
      <w:r/>
      <w:bookmarkStart w:id="53" w:name="_Toc16938519"/>
      <w:r/>
      <w:bookmarkEnd w:id="46"/>
      <w:r/>
      <w:bookmarkEnd w:id="47"/>
      <w:r/>
      <w:bookmarkEnd w:id="48"/>
      <w:r/>
      <w:bookmarkEnd w:id="49"/>
      <w:r/>
      <w:r/>
    </w:p>
    <w:p>
      <w:pPr>
        <w:pStyle w:val="982"/>
        <w:ind w:firstLine="422"/>
        <w:jc w:val="both"/>
        <w:spacing w:beforeAutospacing="0" w:afterAutospacing="0" w:line="480" w:lineRule="exact"/>
        <w:rPr>
          <w:rFonts w:ascii="宋体" w:hAnsi="宋体" w:cs="宋体"/>
          <w:b/>
          <w:color w:val="000000" w:themeColor="text1"/>
          <w:sz w:val="21"/>
          <w:szCs w:val="21"/>
        </w:rPr>
      </w:pPr>
      <w:r>
        <w:rPr>
          <w:rFonts w:hint="eastAsia" w:ascii="宋体" w:hAnsi="宋体" w:cs="宋体"/>
          <w:b/>
          <w:color w:val="000000" w:themeColor="text1"/>
          <w:sz w:val="21"/>
          <w:szCs w:val="21"/>
        </w:rPr>
        <w:t xml:space="preserve">一、总则</w:t>
      </w:r>
      <w:bookmarkStart w:id="54" w:name="_Toc20823276"/>
      <w:r/>
      <w:bookmarkStart w:id="55" w:name="_Toc458694821"/>
      <w:r/>
      <w:bookmarkStart w:id="56" w:name="_Toc16938520"/>
      <w:r/>
      <w:bookmarkStart w:id="57" w:name="_Toc513029204"/>
      <w:r/>
      <w:bookmarkStart w:id="58" w:name="_Hlt16619475"/>
      <w:r/>
      <w:bookmarkEnd w:id="50"/>
      <w:r/>
      <w:bookmarkEnd w:id="51"/>
      <w:r/>
      <w:bookmarkEnd w:id="52"/>
      <w:r/>
      <w:bookmarkEnd w:id="53"/>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w:t>
      </w:r>
      <w:bookmarkEnd w:id="54"/>
      <w:r>
        <w:rPr>
          <w:rFonts w:hint="eastAsia" w:ascii="宋体" w:hAnsi="宋体" w:cs="宋体"/>
          <w:b/>
          <w:bCs/>
          <w:color w:val="000000" w:themeColor="text1"/>
          <w:sz w:val="21"/>
          <w:szCs w:val="21"/>
        </w:rPr>
        <w:t xml:space="preserve">、招标方式</w:t>
      </w:r>
      <w:bookmarkEnd w:id="55"/>
      <w:r/>
      <w:bookmarkEnd w:id="56"/>
      <w:r/>
      <w:bookmarkEnd w:id="57"/>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本次招标采取公开招标方式，本招标文件仅适用于招标公告中所述项目。</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59" w:name="_Toc16938521"/>
      <w:r/>
      <w:bookmarkStart w:id="60" w:name="_Toc513029205"/>
      <w:r/>
      <w:bookmarkStart w:id="61" w:name="_Toc20823277"/>
      <w:r>
        <w:rPr>
          <w:rFonts w:hint="eastAsia" w:ascii="宋体" w:hAnsi="宋体" w:cs="宋体"/>
          <w:b/>
          <w:bCs/>
          <w:color w:val="000000" w:themeColor="text1"/>
          <w:sz w:val="21"/>
          <w:szCs w:val="21"/>
        </w:rPr>
        <w:t xml:space="preserve">2、合格的投标人</w:t>
      </w:r>
      <w:bookmarkEnd w:id="59"/>
      <w:r/>
      <w:bookmarkEnd w:id="60"/>
      <w:r/>
      <w:bookmarkEnd w:id="61"/>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2.1满足招标公告中供应商的资格要求的规定。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 满足本文件实质性要求和条件的规定。</w:t>
      </w:r>
      <w:r/>
    </w:p>
    <w:p>
      <w:pPr>
        <w:pStyle w:val="982"/>
        <w:ind w:firstLine="420"/>
        <w:jc w:val="both"/>
        <w:spacing w:beforeAutospacing="0" w:afterAutospacing="0" w:line="480" w:lineRule="exact"/>
        <w:rPr>
          <w:rFonts w:ascii="宋体" w:hAnsi="宋体" w:cs="宋体"/>
          <w:color w:val="000000" w:themeColor="text1"/>
          <w:sz w:val="21"/>
          <w:szCs w:val="21"/>
        </w:rPr>
      </w:pPr>
      <w:r/>
      <w:bookmarkStart w:id="62" w:name="_Toc513029206"/>
      <w:r/>
      <w:bookmarkStart w:id="63" w:name="_Toc16938522"/>
      <w:r/>
      <w:bookmarkStart w:id="64" w:name="_Toc20823278"/>
      <w:r>
        <w:rPr>
          <w:rFonts w:hint="eastAsia" w:ascii="宋体" w:hAnsi="宋体" w:cs="宋体"/>
          <w:b/>
          <w:bCs/>
          <w:color w:val="000000" w:themeColor="text1"/>
          <w:sz w:val="21"/>
          <w:szCs w:val="21"/>
        </w:rPr>
        <w:t xml:space="preserve">3、</w:t>
      </w:r>
      <w:bookmarkEnd w:id="62"/>
      <w:r/>
      <w:bookmarkEnd w:id="63"/>
      <w:r/>
      <w:bookmarkEnd w:id="64"/>
      <w:r>
        <w:rPr>
          <w:rFonts w:hint="eastAsia" w:ascii="宋体" w:hAnsi="宋体" w:cs="宋体"/>
          <w:b/>
          <w:bCs/>
          <w:color w:val="000000" w:themeColor="text1"/>
          <w:sz w:val="21"/>
          <w:szCs w:val="21"/>
        </w:rPr>
        <w:t xml:space="preserve">适用法律和标准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 本次招标及由此产生的合同受中华人民共和国有关的法律法规制约和保护。</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3.2 在本项目政府采购活动过程中，如果所执行的标准有更新的，按照最新标准执行。</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65" w:name="_Toc16938523"/>
      <w:r/>
      <w:bookmarkStart w:id="66" w:name="_Toc462564067"/>
      <w:r/>
      <w:bookmarkStart w:id="67" w:name="_Toc513029207"/>
      <w:r/>
      <w:bookmarkStart w:id="68" w:name="_Toc20823279"/>
      <w:r>
        <w:rPr>
          <w:rFonts w:hint="eastAsia" w:ascii="宋体" w:hAnsi="宋体" w:cs="宋体"/>
          <w:b/>
          <w:bCs/>
          <w:color w:val="000000" w:themeColor="text1"/>
          <w:sz w:val="21"/>
          <w:szCs w:val="21"/>
        </w:rPr>
        <w:t xml:space="preserve">4、投标费用</w:t>
      </w:r>
      <w:bookmarkEnd w:id="65"/>
      <w:r/>
      <w:bookmarkEnd w:id="66"/>
      <w:r/>
      <w:bookmarkEnd w:id="67"/>
      <w:r/>
      <w:bookmarkEnd w:id="68"/>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4.1投标人应自行承担所有与参加投标有关的费用，无论投标过程中的做法和结果如何，采购人和采购代理机构在任何情况下均无义务和责任承担这些费用。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4.2本次招标采购人和采购代理机构不收取标书工本费。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4.3本项目代理服务费由项目中标单位支付，招标采购代理费按《招标代理服务收费管理暂行办法》（计价格〔2002〕1980号）文件规定的收费标准×30%（如低于2000元的，按2000元计取）。招标完成后，由中标人向招标代理机构一次性付清。（本项费用已列入采购项目预算，本条款无需单独列表报价，应自行综合 考虑在投标报价中)。</w:t>
      </w:r>
      <w:r/>
    </w:p>
    <w:p>
      <w:pPr>
        <w:pStyle w:val="982"/>
        <w:ind w:firstLine="420"/>
        <w:jc w:val="both"/>
        <w:spacing w:beforeAutospacing="0" w:afterAutospacing="0" w:line="480" w:lineRule="exact"/>
        <w:rPr>
          <w:rFonts w:ascii="宋体" w:hAnsi="宋体" w:cs="宋体"/>
          <w:b/>
          <w:color w:val="000000" w:themeColor="text1"/>
          <w:sz w:val="21"/>
          <w:szCs w:val="21"/>
        </w:rPr>
      </w:pPr>
      <w:r>
        <w:rPr>
          <w:rFonts w:hint="eastAsia" w:ascii="宋体" w:hAnsi="宋体" w:cs="宋体"/>
          <w:b/>
          <w:color w:val="000000" w:themeColor="text1"/>
          <w:sz w:val="21"/>
          <w:szCs w:val="21"/>
        </w:rPr>
        <w:t xml:space="preserve">5、招标文件的约束力</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投标人一旦参加本项目采购活动，即被认为接受了本招标文件的规定和约束。</w:t>
      </w:r>
      <w:r/>
    </w:p>
    <w:p>
      <w:pPr>
        <w:pStyle w:val="982"/>
        <w:ind w:firstLine="321"/>
        <w:jc w:val="both"/>
        <w:keepLines/>
        <w:keepNext/>
        <w:spacing w:beforeAutospacing="0" w:afterAutospacing="0" w:line="480" w:lineRule="exact"/>
        <w:rPr>
          <w:rFonts w:ascii="宋体" w:hAnsi="宋体" w:cs="宋体"/>
          <w:color w:val="000000" w:themeColor="text1"/>
          <w:sz w:val="21"/>
          <w:szCs w:val="21"/>
        </w:rPr>
      </w:pPr>
      <w:r/>
      <w:bookmarkStart w:id="69" w:name="_Toc20823281"/>
      <w:r/>
      <w:bookmarkStart w:id="70" w:name="_Toc513029209"/>
      <w:r/>
      <w:bookmarkStart w:id="71" w:name="_Toc16938525"/>
      <w:r/>
      <w:bookmarkStart w:id="72" w:name="_Toc120614215"/>
      <w:r>
        <w:rPr>
          <w:rFonts w:hint="eastAsia" w:ascii="宋体" w:hAnsi="宋体" w:cs="宋体"/>
          <w:b/>
          <w:color w:val="000000" w:themeColor="text1"/>
          <w:sz w:val="21"/>
          <w:szCs w:val="21"/>
        </w:rPr>
        <w:t xml:space="preserve">二、招标文件</w:t>
      </w:r>
      <w:bookmarkEnd w:id="69"/>
      <w:r/>
      <w:bookmarkEnd w:id="70"/>
      <w:r/>
      <w:bookmarkEnd w:id="71"/>
      <w:r/>
      <w:bookmarkEnd w:id="72"/>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73" w:name="_Toc16938526"/>
      <w:r/>
      <w:bookmarkStart w:id="74" w:name="_Toc20823282"/>
      <w:r/>
      <w:bookmarkStart w:id="75" w:name="_Toc513029210"/>
      <w:r>
        <w:rPr>
          <w:rFonts w:hint="eastAsia" w:ascii="宋体" w:hAnsi="宋体" w:cs="宋体"/>
          <w:b/>
          <w:bCs/>
          <w:color w:val="000000" w:themeColor="text1"/>
          <w:sz w:val="21"/>
          <w:szCs w:val="21"/>
        </w:rPr>
        <w:t xml:space="preserve">6、招标文件构成</w:t>
      </w:r>
      <w:bookmarkEnd w:id="73"/>
      <w:r/>
      <w:bookmarkEnd w:id="74"/>
      <w:r/>
      <w:bookmarkEnd w:id="75"/>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6.1 招标文件由以下部分组成：</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（1）招标公告</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（2）投标人须知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（3）合同文本</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（4）采购需求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（5）评标方法与评标标准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（6）投标文件格式</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请仔细检查招标文件是否齐全，如有缺漏请立即与采购代理机构联系解决。</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76" w:name="_Toc513029211"/>
      <w:r/>
      <w:bookmarkStart w:id="77" w:name="_Toc462564070"/>
      <w:r/>
      <w:bookmarkStart w:id="78" w:name="_Toc20823283"/>
      <w:r/>
      <w:bookmarkStart w:id="79" w:name="_Toc16938527"/>
      <w:r>
        <w:rPr>
          <w:rFonts w:hint="eastAsia" w:ascii="宋体" w:hAnsi="宋体" w:cs="宋体"/>
          <w:b/>
          <w:bCs/>
          <w:color w:val="000000" w:themeColor="text1"/>
          <w:sz w:val="21"/>
          <w:szCs w:val="21"/>
        </w:rPr>
        <w:t xml:space="preserve">7、招标文件的澄清</w:t>
      </w:r>
      <w:bookmarkEnd w:id="76"/>
      <w:r/>
      <w:bookmarkEnd w:id="77"/>
      <w:r/>
      <w:bookmarkEnd w:id="78"/>
      <w:r/>
      <w:bookmarkEnd w:id="79"/>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任何要求对招标文件进行澄清的投标人，应在投标截止期</w:t>
      </w:r>
      <w:r>
        <w:rPr>
          <w:rFonts w:hint="eastAsia" w:ascii="宋体" w:hAnsi="宋体" w:cs="宋体"/>
          <w:b/>
          <w:color w:val="000000" w:themeColor="text1"/>
          <w:sz w:val="21"/>
          <w:szCs w:val="21"/>
        </w:rPr>
        <w:t xml:space="preserve">十日</w:t>
      </w:r>
      <w:r>
        <w:rPr>
          <w:rFonts w:hint="eastAsia" w:ascii="宋体" w:hAnsi="宋体" w:cs="宋体"/>
          <w:color w:val="000000" w:themeColor="text1"/>
          <w:sz w:val="21"/>
          <w:szCs w:val="21"/>
        </w:rPr>
        <w:t xml:space="preserve">前按招标公告中的通讯地址，以书面形式通知采购代理机构。</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80" w:name="_Toc16938528"/>
      <w:r/>
      <w:bookmarkStart w:id="81" w:name="_Toc462564071"/>
      <w:r/>
      <w:bookmarkStart w:id="82" w:name="_Toc513029212"/>
      <w:r/>
      <w:bookmarkStart w:id="83" w:name="_Toc20823284"/>
      <w:r>
        <w:rPr>
          <w:rFonts w:hint="eastAsia" w:ascii="宋体" w:hAnsi="宋体" w:cs="宋体"/>
          <w:b/>
          <w:bCs/>
          <w:color w:val="000000" w:themeColor="text1"/>
          <w:sz w:val="21"/>
          <w:szCs w:val="21"/>
        </w:rPr>
        <w:t xml:space="preserve">8、招标文件的修改</w:t>
      </w:r>
      <w:bookmarkEnd w:id="80"/>
      <w:r/>
      <w:bookmarkEnd w:id="81"/>
      <w:r/>
      <w:bookmarkEnd w:id="82"/>
      <w:r/>
      <w:bookmarkEnd w:id="83"/>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8.1 在投标截止时间前，采购代理机构可以对招标文件进行修改。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8.2 采购代理机构有权按照法定的要求推迟投标截止日期和开标日期。</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8.3 招标文件的修改将在中国政府采购网</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rPr>
        <w:t xml:space="preserve">江苏政府采购网公布，补充文件将作为招标文件的组成部分，并对投标人具有约束力。</w:t>
      </w:r>
      <w:r/>
    </w:p>
    <w:p>
      <w:pPr>
        <w:pStyle w:val="982"/>
        <w:ind w:firstLine="422"/>
        <w:jc w:val="both"/>
        <w:spacing w:beforeAutospacing="0" w:afterAutospacing="0" w:line="480" w:lineRule="exact"/>
        <w:rPr>
          <w:rFonts w:ascii="宋体" w:hAnsi="宋体" w:cs="宋体"/>
          <w:color w:val="000000" w:themeColor="text1"/>
          <w:sz w:val="21"/>
          <w:szCs w:val="21"/>
        </w:rPr>
      </w:pPr>
      <w:r/>
      <w:bookmarkStart w:id="84" w:name="_Toc513029213"/>
      <w:r/>
      <w:bookmarkStart w:id="85" w:name="_Toc20823285"/>
      <w:r/>
      <w:bookmarkStart w:id="86" w:name="_Toc16938529"/>
      <w:r/>
      <w:bookmarkStart w:id="87" w:name="_Toc120614216"/>
      <w:r/>
      <w:bookmarkStart w:id="88" w:name="_Toc462564072"/>
      <w:r>
        <w:rPr>
          <w:rFonts w:hint="eastAsia" w:ascii="宋体" w:hAnsi="宋体" w:cs="宋体"/>
          <w:b/>
          <w:color w:val="000000" w:themeColor="text1"/>
          <w:sz w:val="21"/>
          <w:szCs w:val="21"/>
        </w:rPr>
        <w:t xml:space="preserve">三、投标文件的编制</w:t>
      </w:r>
      <w:bookmarkEnd w:id="84"/>
      <w:r/>
      <w:bookmarkEnd w:id="85"/>
      <w:r/>
      <w:bookmarkEnd w:id="86"/>
      <w:r/>
      <w:bookmarkEnd w:id="87"/>
      <w:r/>
      <w:bookmarkEnd w:id="88"/>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89" w:name="_Toc20823286"/>
      <w:r/>
      <w:bookmarkStart w:id="90" w:name="_Toc513029214"/>
      <w:r/>
      <w:bookmarkStart w:id="91" w:name="_Toc462564073"/>
      <w:r/>
      <w:bookmarkStart w:id="92" w:name="_Toc16938530"/>
      <w:r>
        <w:rPr>
          <w:rFonts w:hint="eastAsia" w:ascii="宋体" w:hAnsi="宋体" w:cs="宋体"/>
          <w:b/>
          <w:bCs/>
          <w:color w:val="000000" w:themeColor="text1"/>
          <w:sz w:val="21"/>
          <w:szCs w:val="21"/>
        </w:rPr>
        <w:t xml:space="preserve">9、投标文件的语言及度量衡单位</w:t>
      </w:r>
      <w:bookmarkEnd w:id="89"/>
      <w:r/>
      <w:bookmarkEnd w:id="90"/>
      <w:r/>
      <w:bookmarkEnd w:id="91"/>
      <w:r/>
      <w:bookmarkEnd w:id="92"/>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9.1 投标人提交的投标文件以及投标人与采购代理机构就有关投标的所有来往通知、函件和文件均应使用</w:t>
      </w:r>
      <w:r>
        <w:rPr>
          <w:rFonts w:hint="eastAsia" w:ascii="宋体" w:hAnsi="宋体" w:cs="宋体"/>
          <w:b/>
          <w:color w:val="000000" w:themeColor="text1"/>
          <w:sz w:val="21"/>
          <w:szCs w:val="21"/>
        </w:rPr>
        <w:t xml:space="preserve">简体中文</w:t>
      </w:r>
      <w:r>
        <w:rPr>
          <w:rFonts w:hint="eastAsia" w:ascii="宋体" w:hAnsi="宋体" w:cs="宋体"/>
          <w:color w:val="000000" w:themeColor="text1"/>
          <w:sz w:val="21"/>
          <w:szCs w:val="21"/>
        </w:rPr>
        <w:t xml:space="preserve">。</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9.2 除技术性能另有规定外，投标文件所使用的度量衡单位，均须采用国家法定计量单位。</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93" w:name="_Toc20823287"/>
      <w:r/>
      <w:bookmarkStart w:id="94" w:name="_Toc462564074"/>
      <w:r/>
      <w:bookmarkStart w:id="95" w:name="_Toc16938531"/>
      <w:r/>
      <w:bookmarkStart w:id="96" w:name="_Toc513029215"/>
      <w:r>
        <w:rPr>
          <w:rFonts w:hint="eastAsia" w:ascii="宋体" w:hAnsi="宋体" w:cs="宋体"/>
          <w:b/>
          <w:bCs/>
          <w:color w:val="000000" w:themeColor="text1"/>
          <w:sz w:val="21"/>
          <w:szCs w:val="21"/>
        </w:rPr>
        <w:t xml:space="preserve">10、投标文件构成</w:t>
      </w:r>
      <w:bookmarkEnd w:id="93"/>
      <w:r/>
      <w:bookmarkEnd w:id="94"/>
      <w:r/>
      <w:bookmarkEnd w:id="95"/>
      <w:r/>
      <w:bookmarkEnd w:id="96"/>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10.2 如标书制作工具中格式和内容与</w:t>
      </w:r>
      <w:r>
        <w:rPr>
          <w:rFonts w:hint="eastAsia" w:ascii="宋体" w:hAnsi="宋体" w:cs="宋体"/>
          <w:color w:val="000000" w:themeColor="text1"/>
          <w:sz w:val="21"/>
          <w:szCs w:val="21"/>
          <w:shd w:val="clear" w:color="auto" w:fill="ffffff"/>
        </w:rPr>
        <w:t xml:space="preserve">“</w:t>
      </w:r>
      <w:r>
        <w:rPr>
          <w:rFonts w:hint="eastAsia" w:ascii="宋体" w:hAnsi="宋体" w:cs="宋体"/>
          <w:color w:val="000000" w:themeColor="text1"/>
          <w:sz w:val="21"/>
          <w:szCs w:val="21"/>
        </w:rPr>
        <w:t xml:space="preserve">中国政府采购网”“江苏政府采购网”发布的招标文件不一致，请以“中国政府采购网”“江苏政府采购网”“发布的招标文件为准。</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97" w:name="_Toc14577354"/>
      <w:r/>
      <w:bookmarkStart w:id="98" w:name="_Toc49090508"/>
      <w:r/>
      <w:bookmarkStart w:id="99" w:name="_Toc513029216"/>
      <w:r/>
      <w:bookmarkStart w:id="100" w:name="_Toc49090507"/>
      <w:r/>
      <w:bookmarkStart w:id="101" w:name="_Toc513029219"/>
      <w:r/>
      <w:bookmarkStart w:id="102" w:name="_Toc14577355"/>
      <w:r/>
      <w:bookmarkStart w:id="103" w:name="_Toc49090509"/>
      <w:r/>
      <w:bookmarkStart w:id="104" w:name="_Toc14577357"/>
      <w:r/>
      <w:bookmarkStart w:id="105" w:name="_Hlt26954838"/>
      <w:r/>
      <w:bookmarkStart w:id="106" w:name="_Hlt26668975"/>
      <w:r/>
      <w:bookmarkStart w:id="107" w:name="_Hlt26670360"/>
      <w:r>
        <w:rPr>
          <w:rFonts w:hint="eastAsia" w:ascii="宋体" w:hAnsi="宋体" w:cs="宋体"/>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bookmarkEnd w:id="103"/>
      <w:r/>
      <w:bookmarkEnd w:id="104"/>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11.1 投标人应按照招标文件要求提交证明文件，证明其及投标标的符合招标文件规定。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11.2招标文件对证明文件无明确形式要求的，证明文件可以以文字资料、图纸和数据等形式提交。</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12、投标分项报价表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12.1 投标人应按照招标文件规定格式填报投标分项报价表。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12.2投标货币。投标文件中的单价和总价无特殊规定的采用人民币报价，以元为单位标注。招标文件中另有规定的按规定执行。</w:t>
      </w:r>
      <w:r/>
    </w:p>
    <w:p>
      <w:pPr>
        <w:pStyle w:val="982"/>
        <w:ind w:firstLine="420"/>
        <w:jc w:val="both"/>
        <w:spacing w:beforeAutospacing="0" w:afterAutospacing="0" w:line="480" w:lineRule="exact"/>
        <w:rPr>
          <w:rFonts w:ascii="宋体" w:hAnsi="宋体" w:cs="宋体"/>
          <w:color w:val="000000" w:themeColor="text1"/>
          <w:sz w:val="21"/>
          <w:szCs w:val="21"/>
        </w:rPr>
      </w:pPr>
      <w:r/>
      <w:bookmarkStart w:id="108" w:name="_Hlt26954846"/>
      <w:r/>
      <w:bookmarkStart w:id="109" w:name="_Hlt26954848"/>
      <w:r/>
      <w:bookmarkStart w:id="110" w:name="_Hlt26670486"/>
      <w:r/>
      <w:bookmarkStart w:id="111" w:name="_Hlt26954731"/>
      <w:r/>
      <w:bookmarkStart w:id="112" w:name="_Hlt26670482"/>
      <w:r>
        <w:rPr>
          <w:rFonts w:hint="eastAsia" w:ascii="宋体" w:hAnsi="宋体" w:cs="宋体"/>
          <w:b/>
          <w:bCs/>
          <w:color w:val="000000" w:themeColor="text1"/>
          <w:sz w:val="21"/>
          <w:szCs w:val="21"/>
        </w:rPr>
        <w:t xml:space="preserve">13、技术要求响应及偏离表、商务要求响应及偏离表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13.1 投标人需对招标文件中的技术要求与商务要求逐项作出响应或偏离，并说明原因。</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13.2 投标人可在投标文件中提供认为需要的其他技术文件或说明。</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14、服务承诺、培训计划、人员安排及其他</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14.2 投标人需根据招标文件要求提供培训计划。</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14.3投标人需根据招标文件要求提供所投标的的主要组成部分、功能设计、实现思路及关键技术等。</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13" w:name="_Toc49090510"/>
      <w:r/>
      <w:bookmarkStart w:id="114" w:name="_Toc14577359"/>
      <w:r>
        <w:rPr>
          <w:rFonts w:hint="eastAsia" w:ascii="宋体" w:hAnsi="宋体" w:cs="宋体"/>
          <w:b/>
          <w:bCs/>
          <w:color w:val="000000" w:themeColor="text1"/>
          <w:sz w:val="21"/>
          <w:szCs w:val="21"/>
        </w:rPr>
        <w:t xml:space="preserve">15、投标函和开标一览表</w:t>
      </w:r>
      <w:bookmarkEnd w:id="113"/>
      <w:r/>
      <w:bookmarkEnd w:id="114"/>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15.1 投标人应按照招标文件中提供的格式完整、正确填写投标函、开标一览表。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15" w:name="_Toc14577360"/>
      <w:r/>
      <w:bookmarkStart w:id="116" w:name="_Toc49090511"/>
      <w:r>
        <w:rPr>
          <w:rFonts w:hint="eastAsia" w:ascii="宋体" w:hAnsi="宋体" w:cs="宋体"/>
          <w:b/>
          <w:bCs/>
          <w:color w:val="000000" w:themeColor="text1"/>
          <w:sz w:val="21"/>
          <w:szCs w:val="21"/>
        </w:rPr>
        <w:t xml:space="preserve">16、投标有效期</w:t>
      </w:r>
      <w:bookmarkEnd w:id="115"/>
      <w:r/>
      <w:bookmarkEnd w:id="116"/>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16.1投标有效期为采购代理机构规定的开标之日后</w:t>
      </w:r>
      <w:r>
        <w:rPr>
          <w:rFonts w:hint="eastAsia" w:ascii="宋体" w:hAnsi="宋体" w:cs="宋体"/>
          <w:b/>
          <w:color w:val="000000" w:themeColor="text1"/>
          <w:sz w:val="21"/>
          <w:szCs w:val="21"/>
          <w:u w:val="single"/>
        </w:rPr>
        <w:t xml:space="preserve">九十（90）天</w:t>
      </w:r>
      <w:r>
        <w:rPr>
          <w:rFonts w:hint="eastAsia" w:ascii="宋体" w:hAnsi="宋体" w:cs="宋体"/>
          <w:color w:val="000000" w:themeColor="text1"/>
          <w:sz w:val="21"/>
          <w:szCs w:val="21"/>
        </w:rPr>
        <w:t xml:space="preserve">。投标有效期比规定短的将被视为未实质性响应招标文件而予以拒绝。</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17、投标有效期的延长</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82"/>
        <w:ind w:firstLine="422"/>
        <w:jc w:val="both"/>
        <w:keepLines/>
        <w:keepNext/>
        <w:spacing w:beforeAutospacing="0" w:afterAutospacing="0" w:line="480" w:lineRule="exact"/>
        <w:rPr>
          <w:rFonts w:ascii="宋体" w:hAnsi="宋体" w:cs="宋体"/>
          <w:color w:val="000000" w:themeColor="text1"/>
          <w:sz w:val="21"/>
          <w:szCs w:val="21"/>
        </w:rPr>
      </w:pPr>
      <w:r/>
      <w:bookmarkStart w:id="117" w:name="_Toc513029224"/>
      <w:r/>
      <w:bookmarkStart w:id="118" w:name="_Toc120614217"/>
      <w:r/>
      <w:bookmarkStart w:id="119" w:name="_Toc16938540"/>
      <w:r/>
      <w:bookmarkStart w:id="120" w:name="_Toc20823296"/>
      <w:r/>
      <w:bookmarkStart w:id="121" w:name="_Hlt26954739"/>
      <w:r/>
      <w:bookmarkStart w:id="122" w:name="_Hlt26954852"/>
      <w:r>
        <w:rPr>
          <w:rFonts w:hint="eastAsia" w:ascii="宋体" w:hAnsi="宋体" w:cs="宋体"/>
          <w:b/>
          <w:color w:val="000000" w:themeColor="text1"/>
          <w:sz w:val="21"/>
          <w:szCs w:val="21"/>
        </w:rPr>
        <w:t xml:space="preserve">四、投标文件的递交</w:t>
      </w:r>
      <w:bookmarkEnd w:id="117"/>
      <w:r/>
      <w:bookmarkEnd w:id="118"/>
      <w:r/>
      <w:bookmarkEnd w:id="119"/>
      <w:r/>
      <w:bookmarkEnd w:id="120"/>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23" w:name="_Toc513029225"/>
      <w:r/>
      <w:bookmarkStart w:id="124" w:name="_Toc16938541"/>
      <w:r/>
      <w:bookmarkStart w:id="125" w:name="_Toc20823297"/>
      <w:r/>
      <w:bookmarkStart w:id="126" w:name="_Toc462564084"/>
      <w:r>
        <w:rPr>
          <w:rFonts w:hint="eastAsia" w:ascii="宋体" w:hAnsi="宋体" w:cs="宋体"/>
          <w:b/>
          <w:bCs/>
          <w:color w:val="000000" w:themeColor="text1"/>
          <w:sz w:val="21"/>
          <w:szCs w:val="21"/>
        </w:rPr>
        <w:t xml:space="preserve">18、电子投标文件</w:t>
      </w:r>
      <w:bookmarkEnd w:id="123"/>
      <w:r/>
      <w:bookmarkEnd w:id="124"/>
      <w:r/>
      <w:bookmarkEnd w:id="125"/>
      <w:r/>
      <w:bookmarkEnd w:id="126"/>
      <w:r>
        <w:rPr>
          <w:rFonts w:hint="eastAsia" w:ascii="宋体" w:hAnsi="宋体" w:cs="宋体"/>
          <w:b/>
          <w:bCs/>
          <w:color w:val="000000" w:themeColor="text1"/>
          <w:sz w:val="21"/>
          <w:szCs w:val="21"/>
        </w:rPr>
        <w:t xml:space="preserve">的递交</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18.1投标人应当按照《操作手册》规定，在投标截止时间前制作并上传电子投标</w:t>
      </w:r>
      <w:r/>
    </w:p>
    <w:p>
      <w:pPr>
        <w:pStyle w:val="982"/>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文件。</w:t>
      </w:r>
      <w:bookmarkStart w:id="127" w:name="_Toc16938542"/>
      <w:r/>
      <w:bookmarkStart w:id="128" w:name="_Toc20823298"/>
      <w:r/>
      <w:bookmarkStart w:id="129" w:name="_Toc513029226"/>
      <w:r/>
      <w:bookmarkEnd w:id="127"/>
      <w:r/>
      <w:bookmarkEnd w:id="128"/>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19、投标截止日期</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i/>
          <w:color w:val="000000" w:themeColor="text1"/>
          <w:sz w:val="21"/>
          <w:szCs w:val="21"/>
          <w:u w:val="single"/>
        </w:rPr>
        <w:t xml:space="preserve">19.1 投标人上传电子投标文件的时间不得迟于招标公告中规定的投标截止时间。</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19.2 采购代理机构可以按照规定，通过修改招标文件酌情延长投标截止日期，在此情况下，投标人</w:t>
      </w:r>
      <w:r>
        <w:rPr>
          <w:rFonts w:hint="eastAsia" w:ascii="宋体" w:hAnsi="宋体" w:cs="宋体"/>
          <w:color w:val="000000" w:themeColor="text1"/>
          <w:sz w:val="21"/>
          <w:szCs w:val="21"/>
        </w:rPr>
        <w:t xml:space="preserve">的所有权利和义务以及投标人受制的截止日期均应以延长后新的截止日期为准。</w:t>
      </w:r>
      <w:r/>
    </w:p>
    <w:p>
      <w:pPr>
        <w:pStyle w:val="982"/>
        <w:ind w:firstLine="420"/>
        <w:jc w:val="both"/>
        <w:keepLines/>
        <w:keepNext/>
        <w:spacing w:beforeAutospacing="0" w:afterAutospacing="0" w:line="480" w:lineRule="exact"/>
        <w:rPr>
          <w:rFonts w:ascii="宋体" w:hAnsi="宋体" w:cs="宋体"/>
          <w:b/>
          <w:bCs/>
          <w:color w:val="000000" w:themeColor="text1"/>
          <w:sz w:val="21"/>
          <w:szCs w:val="21"/>
        </w:rPr>
      </w:pPr>
      <w:r/>
      <w:bookmarkStart w:id="130" w:name="_Toc513029227"/>
      <w:r/>
      <w:bookmarkStart w:id="131" w:name="_Toc16938543"/>
      <w:r/>
      <w:bookmarkStart w:id="132" w:name="_Toc20823299"/>
      <w:r>
        <w:rPr>
          <w:rFonts w:hint="eastAsia" w:ascii="宋体" w:hAnsi="宋体" w:cs="宋体"/>
          <w:b/>
          <w:bCs/>
          <w:color w:val="000000" w:themeColor="text1"/>
          <w:sz w:val="21"/>
          <w:szCs w:val="21"/>
        </w:rPr>
        <w:t xml:space="preserve">20、投标文件</w:t>
      </w:r>
      <w:bookmarkEnd w:id="130"/>
      <w:r/>
      <w:bookmarkEnd w:id="131"/>
      <w:r/>
      <w:bookmarkEnd w:id="132"/>
      <w:r>
        <w:rPr>
          <w:rFonts w:hint="eastAsia" w:ascii="宋体" w:hAnsi="宋体" w:cs="宋体"/>
          <w:b/>
          <w:bCs/>
          <w:color w:val="000000" w:themeColor="text1"/>
          <w:sz w:val="21"/>
          <w:szCs w:val="21"/>
        </w:rPr>
        <w:t xml:space="preserve">的拒收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20.1 采购代理机构拒绝接收在其规定的投标截止时间后上传的任何投标文件。</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33" w:name="_Toc513029228"/>
      <w:r/>
      <w:bookmarkStart w:id="134" w:name="_Toc20823300"/>
      <w:r/>
      <w:bookmarkStart w:id="135" w:name="_Toc16938544"/>
      <w:r>
        <w:rPr>
          <w:rFonts w:hint="eastAsia" w:ascii="宋体" w:hAnsi="宋体" w:cs="宋体"/>
          <w:b/>
          <w:bCs/>
          <w:color w:val="000000" w:themeColor="text1"/>
          <w:sz w:val="21"/>
          <w:szCs w:val="21"/>
        </w:rPr>
        <w:t xml:space="preserve">21、投标文件的撤回和修改</w:t>
      </w:r>
      <w:bookmarkEnd w:id="133"/>
      <w:r/>
      <w:bookmarkEnd w:id="134"/>
      <w:r/>
      <w:bookmarkEnd w:id="135"/>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 投标文件的撤回</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21.1.1 电子投标文件的撤回</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投标人可在投标截止时间前，撤回其电子投标文件，具体操作方法见《操作手册》。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21.1.2 投标人撤回电子投标文件，则认为其不再参与本项目投标活动。</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 投标文件的修改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21.2.1投标人可在投标截止时间前，对其电子投标文件进行修改，具体操作方法见《操作手册》。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21.2.2 在投标截止时间之后，投标人不得对其电子投标文件作任何修改。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21.3 在投标截止时间至招标文件中规定的投标有效期满之间的这段时间内，投标人不得撤回其投标。</w:t>
      </w:r>
      <w:r/>
    </w:p>
    <w:p>
      <w:pPr>
        <w:pStyle w:val="982"/>
        <w:ind w:firstLine="422"/>
        <w:jc w:val="both"/>
        <w:spacing w:beforeAutospacing="0" w:afterAutospacing="0" w:line="480" w:lineRule="exact"/>
        <w:rPr>
          <w:rFonts w:ascii="宋体" w:hAnsi="宋体" w:cs="宋体"/>
          <w:color w:val="000000" w:themeColor="text1"/>
          <w:sz w:val="21"/>
          <w:szCs w:val="21"/>
        </w:rPr>
      </w:pPr>
      <w:r/>
      <w:bookmarkStart w:id="136" w:name="_Toc513029229"/>
      <w:r/>
      <w:bookmarkStart w:id="137" w:name="_Toc20823301"/>
      <w:r/>
      <w:bookmarkStart w:id="138" w:name="_Toc120614218"/>
      <w:r/>
      <w:bookmarkStart w:id="139" w:name="_Toc16938545"/>
      <w:r>
        <w:rPr>
          <w:rFonts w:hint="eastAsia" w:ascii="宋体" w:hAnsi="宋体" w:cs="宋体"/>
          <w:b/>
          <w:color w:val="000000" w:themeColor="text1"/>
          <w:sz w:val="21"/>
          <w:szCs w:val="21"/>
        </w:rPr>
        <w:t xml:space="preserve">五、开标与评标</w:t>
      </w:r>
      <w:bookmarkEnd w:id="136"/>
      <w:r/>
      <w:bookmarkEnd w:id="137"/>
      <w:r/>
      <w:bookmarkEnd w:id="138"/>
      <w:r/>
      <w:bookmarkEnd w:id="139"/>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40" w:name="_Toc20823302"/>
      <w:r/>
      <w:bookmarkStart w:id="141" w:name="_Toc16938546"/>
      <w:r/>
      <w:bookmarkStart w:id="142" w:name="_Toc513029230"/>
      <w:r>
        <w:rPr>
          <w:rFonts w:hint="eastAsia" w:ascii="宋体" w:hAnsi="宋体" w:cs="宋体"/>
          <w:b/>
          <w:bCs/>
          <w:color w:val="000000" w:themeColor="text1"/>
          <w:sz w:val="21"/>
          <w:szCs w:val="21"/>
        </w:rPr>
        <w:t xml:space="preserve">22、开标</w:t>
      </w:r>
      <w:bookmarkEnd w:id="140"/>
      <w:r/>
      <w:bookmarkEnd w:id="141"/>
      <w:r/>
      <w:bookmarkEnd w:id="142"/>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22.1采购代理机构将在招标公告中规定的时间和地点组织公开开标。投标人应当按照《操作手册》规定，参加开标活动和在苏采云系统规定的时间内对投标文件进行解密。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22.2开标仪式由采购代理机构组织。苏采云系统将自动对项目进行开标，并宣布各投标人名称和投标价格。</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22.3投标人在开标过程中涉及到的投标文件解密、开标结果确认等工作，应按照《操作手册》规定执行。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22.4投标人如果对开标过程和开标记录有疑义，应当根据《操作手册》规定提出，如 苏采云系统中《开标记录表》宣布后5分钟内未提出的，视同认可开标结果。</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43" w:name="_Toc513029231"/>
      <w:r/>
      <w:bookmarkStart w:id="144" w:name="_Toc20823303"/>
      <w:r/>
      <w:bookmarkStart w:id="145" w:name="_Toc16938547"/>
      <w:r>
        <w:rPr>
          <w:rFonts w:hint="eastAsia" w:ascii="宋体" w:hAnsi="宋体" w:cs="宋体"/>
          <w:b/>
          <w:bCs/>
          <w:color w:val="000000" w:themeColor="text1"/>
          <w:sz w:val="21"/>
          <w:szCs w:val="21"/>
        </w:rPr>
        <w:t xml:space="preserve">23、评标委员会</w:t>
      </w:r>
      <w:bookmarkEnd w:id="143"/>
      <w:r/>
      <w:bookmarkEnd w:id="144"/>
      <w:r/>
      <w:bookmarkEnd w:id="145"/>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23.1</w:t>
      </w:r>
      <w:r>
        <w:rPr>
          <w:rFonts w:hint="eastAsia" w:ascii="宋体" w:hAnsi="宋体" w:cs="宋体"/>
          <w:b/>
          <w:color w:val="000000" w:themeColor="text1"/>
          <w:sz w:val="21"/>
          <w:szCs w:val="21"/>
        </w:rPr>
        <w:t xml:space="preserve"> </w:t>
      </w:r>
      <w:r>
        <w:rPr>
          <w:rFonts w:hint="eastAsia" w:ascii="宋体" w:hAnsi="宋体" w:cs="宋体"/>
          <w:color w:val="000000" w:themeColor="text1"/>
          <w:sz w:val="21"/>
          <w:szCs w:val="21"/>
        </w:rPr>
        <w:t xml:space="preserve">开标后，采购代理机构将立即组织评标委员会（以下简称评委会）进行评标。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23.2评委会由采购人代表和有关技术、经济等方面的专家组成，且人员构成符合政府采购有关规定。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23.3评委会独立工作，负责评审所有投标文件并确定中标候选人。</w:t>
      </w:r>
      <w:r/>
    </w:p>
    <w:p>
      <w:pPr>
        <w:pStyle w:val="982"/>
        <w:ind w:firstLine="420"/>
        <w:jc w:val="both"/>
        <w:keepLines/>
        <w:keepNext/>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24、评标过程的保密与公正</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24.1凡是与审查、澄清、评价和比较投标的有关资料以及授标建议等，采购人、评委、采购代理机构均不得向投标人或与评标无关的其他人员透露。</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24.2在评标过程中，投标人不得以任何行为影响评标过程，否则其投标文件将被作为无效投标文件。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24.3 采购代理机构和评标委员会不向未中标的投标人解释未中标原因，也不公布评标过程中的相关细节。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46" w:name="_Toc513029232"/>
      <w:r/>
      <w:bookmarkStart w:id="147" w:name="_Toc20823304"/>
      <w:r/>
      <w:bookmarkStart w:id="148" w:name="_Toc16938548"/>
      <w:r>
        <w:rPr>
          <w:rFonts w:hint="eastAsia" w:ascii="宋体" w:hAnsi="宋体" w:cs="宋体"/>
          <w:b/>
          <w:bCs/>
          <w:color w:val="000000" w:themeColor="text1"/>
          <w:sz w:val="21"/>
          <w:szCs w:val="21"/>
        </w:rPr>
        <w:t xml:space="preserve">25、投标文件的澄清</w:t>
      </w:r>
      <w:bookmarkEnd w:id="146"/>
      <w:r/>
      <w:bookmarkEnd w:id="147"/>
      <w:r/>
      <w:bookmarkEnd w:id="148"/>
      <w:r/>
      <w:r/>
    </w:p>
    <w:p>
      <w:pPr>
        <w:pStyle w:val="982"/>
        <w:ind w:firstLine="420"/>
        <w:jc w:val="both"/>
        <w:spacing w:beforeAutospacing="0" w:afterAutospacing="0" w:line="480" w:lineRule="exact"/>
        <w:rPr>
          <w:rFonts w:ascii="宋体" w:hAnsi="宋体" w:cs="宋体"/>
          <w:color w:val="000000" w:themeColor="text1"/>
          <w:sz w:val="21"/>
          <w:szCs w:val="21"/>
        </w:rPr>
      </w:pPr>
      <w:r/>
      <w:bookmarkStart w:id="149" w:name="_Toc513029233"/>
      <w:r/>
      <w:bookmarkStart w:id="150" w:name="_Toc16938549"/>
      <w:r/>
      <w:bookmarkStart w:id="151" w:name="_Toc20823305"/>
      <w:r>
        <w:rPr>
          <w:rFonts w:hint="eastAsia" w:ascii="宋体" w:hAnsi="宋体" w:cs="宋体"/>
          <w:color w:val="000000" w:themeColor="text1"/>
          <w:sz w:val="21"/>
          <w:szCs w:val="21"/>
        </w:rPr>
        <w:t xml:space="preserve">25.1评标期间，评委会对投标文件中含义不明确、同类问题表述不一致或者有明显文字和计算错误的内容，有权要求投标人作出必要的澄清、说明或者补正。</w:t>
      </w:r>
      <w:bookmarkEnd w:id="149"/>
      <w:r/>
      <w:bookmarkEnd w:id="150"/>
      <w:r/>
      <w:bookmarkEnd w:id="151"/>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投标人的澄清、说明或者补正不得超出投标文件的范围或者改变投标文件的实质性内容。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评标委员会并非对每个投标人都做澄清要求。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25.3 接到评委会澄清、说明和补正要求的投标人如未按规定作出澄清、说明和补正，其风险由投标人自行承担。</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26、对投标文件的初审</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26.1投标文件初审分为资格审查和符合性审查。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26.1.1 资格审查：依据法律法规和招标文件的规定，由采购人对投标文件中的资格证明文件进行审查。资格审查的结论，采购人以书面形式向评委会进行反馈。</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26.1.2 符合性审查：依据招标文件的规定，由评委会从投标文件的有效性、完整性和对招标文件的响应程度进行审查，以确定是否对招标文件的实质性要求作出响应。</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26.2在详细评标之前，评委会将首先审查每份投标文件是否实质性响应了招标文件的要求。实质性</w:t>
      </w:r>
      <w:r>
        <w:rPr>
          <w:rFonts w:hint="eastAsia" w:ascii="宋体" w:hAnsi="宋体" w:cs="宋体"/>
          <w:color w:val="000000" w:themeColor="text1"/>
          <w:sz w:val="21"/>
          <w:szCs w:val="21"/>
        </w:rPr>
        <w:t xml:space="preserve">响应的投标应该是与招标文件要求的全部条款、条件和规格相符，没有重大偏离或保留的投标。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26.3如果投标文件实质上没有响应招标文件的要求，评委会将予以拒绝，投标人不得通过修改或撤销不符合要求的偏离或保留而使其投标成为实质性响应的投标。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26.4评委会将对确定为实质性响应的投标进行进一步审核，看其是否有计算上或累加上的算术错误，修正错误的原则如下：</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（1）投标文件中开标一览表内容与投标文件中相应内容不一致的，以开标一览表为准。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（2）大写金额和小写金额不一致的，以大写金额为准。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（3）单价金额小数点或者百分比有明显错位的，以开标一览表的总价为准，并修改单价。</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（4）总价金额与按单价汇总金额不一致的，以单价金额计算结果为准。</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同时出现两种以上错误的，按照前款规定的顺序修正。</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82"/>
        <w:ind w:firstLine="420"/>
        <w:jc w:val="both"/>
        <w:spacing w:beforeAutospacing="0" w:afterAutospacing="0" w:line="480" w:lineRule="exact"/>
        <w:rPr>
          <w:rFonts w:ascii="宋体" w:hAnsi="宋体" w:cs="宋体"/>
          <w:color w:val="000000" w:themeColor="text1"/>
          <w:sz w:val="21"/>
          <w:szCs w:val="21"/>
        </w:rPr>
      </w:pPr>
      <w:r/>
      <w:bookmarkStart w:id="152" w:name="_Toc20823306"/>
      <w:r/>
      <w:bookmarkStart w:id="153" w:name="_Toc513029234"/>
      <w:r/>
      <w:bookmarkStart w:id="154" w:name="_Toc16938550"/>
      <w:r>
        <w:rPr>
          <w:rFonts w:hint="eastAsia" w:ascii="宋体" w:hAnsi="宋体" w:cs="宋体"/>
          <w:color w:val="000000" w:themeColor="text1"/>
          <w:sz w:val="21"/>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2"/>
      <w:r/>
      <w:bookmarkEnd w:id="153"/>
      <w:r/>
      <w:bookmarkEnd w:id="154"/>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非单一产品采购项目，招标文件中将载明其中的核心产品。多家投标人提供的核心产品品牌相同的，按前两款规定处理。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26.7投标人在开、评标全过程中应保持通信畅通，及时登录苏采云系统查阅、答复相关信息，并安排专人与采购代理机构及评标委员会联系。</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27、无效投标条款和废标条款</w:t>
      </w:r>
      <w:r/>
    </w:p>
    <w:p>
      <w:pPr>
        <w:pStyle w:val="982"/>
        <w:ind w:firstLine="420"/>
        <w:jc w:val="both"/>
        <w:spacing w:beforeAutospacing="0" w:afterAutospacing="0" w:line="480" w:lineRule="exact"/>
        <w:rPr>
          <w:rFonts w:ascii="宋体" w:hAnsi="宋体" w:cs="宋体"/>
          <w:color w:val="000000" w:themeColor="text1"/>
          <w:sz w:val="21"/>
          <w:szCs w:val="21"/>
        </w:rPr>
      </w:pPr>
      <w:r/>
      <w:bookmarkStart w:id="155" w:name="_Toc16938551"/>
      <w:r/>
      <w:bookmarkStart w:id="156" w:name="_Toc513029235"/>
      <w:r/>
      <w:bookmarkStart w:id="157" w:name="_Toc20823307"/>
      <w:r>
        <w:rPr>
          <w:rFonts w:hint="eastAsia" w:ascii="宋体" w:hAnsi="宋体" w:cs="宋体"/>
          <w:color w:val="000000" w:themeColor="text1"/>
          <w:sz w:val="21"/>
          <w:szCs w:val="21"/>
        </w:rPr>
        <w:t xml:space="preserve">27.1无效投标条款</w:t>
      </w:r>
      <w:bookmarkEnd w:id="155"/>
      <w:r/>
      <w:bookmarkEnd w:id="156"/>
      <w:r/>
      <w:bookmarkEnd w:id="157"/>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 投标人在苏采云系统规定的时间内未成功解密电子投标文件的。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27.1.2 投标人未按照招标文件要求上传电子投标文件的。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27.1.3同一投标人提交两个（含两个）以上不同的投标报价的。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27.1.4投标人不具备招标文件中规定资格要求的。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27.1.5投标人的报价超过了采购预算或最高限价的。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27.1.6未通过符合性审查的。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27.1.7不符合招标文件中规定的实质性要求和条件的（</w:t>
      </w:r>
      <w:r>
        <w:rPr>
          <w:rFonts w:hint="eastAsia" w:ascii="宋体" w:hAnsi="宋体" w:cs="宋体"/>
          <w:i/>
          <w:color w:val="000000" w:themeColor="text1"/>
          <w:sz w:val="21"/>
          <w:szCs w:val="21"/>
          <w:u w:val="single"/>
        </w:rPr>
        <w:t xml:space="preserve">本招标文件中斜体且有下划线部分为实质性要求和条件）。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27.1.9投标文件含有采购人不能接受的附加条件的。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27.1.10投标人不能证明其报价合理性的，评标委员会应当将其作为无效投标处理。</w:t>
      </w:r>
      <w:r/>
    </w:p>
    <w:p>
      <w:pPr>
        <w:pStyle w:val="822"/>
        <w:ind w:firstLine="48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（一）评审过程中出现下列情形之一的，评标委员会应当启动异常低价投标审查程序：</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1.投标（响应）报价低于全部通过符合性审查供应商投标（响应）报价平均值50%的，即投标（响应）报价&lt;全部通过符合性审查供应商投标（响应）报价平均值×50%；</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2.投标（响应）报价低于通过符合性审查的次低报价供应商投标（响应）报价50%的，即投标（响应）报价&lt;通过符合性审查的次低报价供应商投标（响应）报价×50%；</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3.投标（响应）报价低于采购项目最高限价45%的，即投标（响应）报价&lt;采购项目最高限价×45%；</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4.评审委员会基于专业判断，认为供应商报价过低，有可能影响产品质量或者不能诚信履约的其他情形。</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相关法律法规对供应商报价有规定的，从其规定。</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bCs/>
          <w:color w:val="000000" w:themeColor="text1"/>
          <w:sz w:val="21"/>
          <w:szCs w:val="21"/>
        </w:rPr>
        <w:t xml:space="preserve">供应商不能提供书面说明、证明材料，或者提供的书面说明、证明材料不能证明其报价合理性的，评审委员会应当将其作为无效投标（响应）处理。</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2"/>
        <w:ind w:firstLine="480"/>
        <w:jc w:val="both"/>
        <w:spacing w:before="0" w:beforeAutospacing="0" w:after="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27.1.12 投标文件未按照招标文件要求加盖CA电子公章的。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27.1.13其他法律、法规及本招标文件规定的属无效投标的情形。</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27.2废标条款</w:t>
      </w:r>
      <w:r/>
    </w:p>
    <w:p>
      <w:pPr>
        <w:pStyle w:val="982"/>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27.2.1符合专业条件的供应商或者对招标文件作实质响应的供应商不足三家的。27.2.2出现影响采购公正的违法、违规行为的。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27.2.3因重大变故，采购任务取消的。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27.2.4评标委员会认定招标文件存在歧义、重大缺陷导致评审工作无法进行。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27.2.5 因苏采云系统故障原因造成开标不成功的。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27.3 投标截止时间结束后参加投标的供应商不足三家的处理：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27.3.1如出现投标截止时间结束后参加投标的供应商或者在评标期间对招标文件做出实质响应的供应商不足三家情况，按政府采购相关规定执行。</w:t>
      </w:r>
      <w:r/>
    </w:p>
    <w:p>
      <w:pPr>
        <w:pStyle w:val="982"/>
        <w:ind w:firstLine="422"/>
        <w:jc w:val="both"/>
        <w:spacing w:beforeAutospacing="0" w:afterAutospacing="0" w:line="480" w:lineRule="exact"/>
        <w:rPr>
          <w:rFonts w:ascii="宋体" w:hAnsi="宋体" w:cs="宋体"/>
          <w:color w:val="000000" w:themeColor="text1"/>
          <w:sz w:val="21"/>
          <w:szCs w:val="21"/>
        </w:rPr>
      </w:pPr>
      <w:r/>
      <w:bookmarkStart w:id="158" w:name="_Toc120614219"/>
      <w:r>
        <w:rPr>
          <w:rFonts w:hint="eastAsia" w:ascii="宋体" w:hAnsi="宋体" w:cs="宋体"/>
          <w:b/>
          <w:color w:val="000000" w:themeColor="text1"/>
          <w:sz w:val="21"/>
          <w:szCs w:val="21"/>
        </w:rPr>
        <w:t xml:space="preserve">六、定标</w:t>
      </w:r>
      <w:bookmarkEnd w:id="158"/>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59" w:name="_Toc20823310"/>
      <w:r/>
      <w:bookmarkStart w:id="160" w:name="_Toc16938554"/>
      <w:r/>
      <w:bookmarkStart w:id="161" w:name="_Toc513029238"/>
      <w:r>
        <w:rPr>
          <w:rFonts w:hint="eastAsia" w:ascii="宋体" w:hAnsi="宋体" w:cs="宋体"/>
          <w:b/>
          <w:bCs/>
          <w:color w:val="000000" w:themeColor="text1"/>
          <w:sz w:val="21"/>
          <w:szCs w:val="21"/>
        </w:rPr>
        <w:t xml:space="preserve">28、</w:t>
      </w:r>
      <w:bookmarkEnd w:id="159"/>
      <w:r>
        <w:rPr>
          <w:rFonts w:hint="eastAsia" w:ascii="宋体" w:hAnsi="宋体" w:cs="宋体"/>
          <w:b/>
          <w:bCs/>
          <w:color w:val="000000" w:themeColor="text1"/>
          <w:sz w:val="21"/>
          <w:szCs w:val="21"/>
        </w:rPr>
        <w:t xml:space="preserve">确定</w:t>
      </w:r>
      <w:bookmarkEnd w:id="160"/>
      <w:r/>
      <w:bookmarkEnd w:id="161"/>
      <w:r>
        <w:rPr>
          <w:rFonts w:hint="eastAsia" w:ascii="宋体" w:hAnsi="宋体" w:cs="宋体"/>
          <w:b/>
          <w:bCs/>
          <w:color w:val="000000" w:themeColor="text1"/>
          <w:sz w:val="21"/>
          <w:szCs w:val="21"/>
        </w:rPr>
        <w:t xml:space="preserve">中标单位</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28.1中标候选人的选取原则和数量见招标文件第五章规定。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28.2 采购人应根据评委会推荐的中标候选人确定中标人。</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28.3 采购代理机构将在“中国政府采购网”“江苏政府采购网”发布中标公告，公告期限为1个工作日。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28.4若有充分证据证明，中标人出现下列情况之一的，一经查实，将被取消中标资格：</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28.4.1提供虚假材料谋取中标的。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28.4.2向采购人、采购代理机构行贿或者提供其他不正当利益的。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28.4.3属于本文件规定的无效条件，但在评标过程中又未被评委会发现的。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28.4.4与采购人或者其他供应商恶意串通的。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28.4.5采取不正当手段诋毁、排挤其他供应商的。</w:t>
      </w:r>
      <w:r/>
    </w:p>
    <w:p>
      <w:pPr>
        <w:pStyle w:val="982"/>
        <w:ind w:firstLine="420"/>
        <w:jc w:val="both"/>
        <w:spacing w:beforeAutospacing="0" w:afterAutospacing="0" w:line="480" w:lineRule="exact"/>
        <w:rPr>
          <w:rFonts w:ascii="宋体" w:hAnsi="宋体" w:cs="宋体"/>
          <w:color w:val="000000" w:themeColor="text1"/>
          <w:sz w:val="21"/>
          <w:szCs w:val="21"/>
        </w:rPr>
      </w:pPr>
      <w:r/>
      <w:bookmarkStart w:id="162" w:name="_Toc200451960"/>
      <w:r>
        <w:rPr>
          <w:rFonts w:hint="eastAsia" w:ascii="宋体" w:hAnsi="宋体" w:cs="宋体"/>
          <w:color w:val="000000" w:themeColor="text1"/>
          <w:sz w:val="21"/>
          <w:szCs w:val="21"/>
        </w:rPr>
        <w:t xml:space="preserve">28.5. 有下列情形之一的，视为投标人串通投标，投标无效：</w:t>
      </w:r>
      <w:bookmarkEnd w:id="162"/>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28.5.1不同投标人的投标文件由同一单位或者个人编制；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28.5.2不同投标人委托同一单位或者个人办理投标事宜；</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28.5.3 不同投标人的投标文件载明的项目管理成员或者联系人员为同一人；</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28.5.4不同投标人的投标文件异常一致或者投标报价呈规律性差异；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b/>
          <w:bCs/>
          <w:color w:val="000000" w:themeColor="text1"/>
          <w:sz w:val="21"/>
          <w:szCs w:val="21"/>
        </w:rPr>
        <w:t xml:space="preserve">29、质疑处理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29.1 提出质疑的供应商应当是参与所质疑项目采购活动的供应商。潜在供应商依法获取其可质疑的采购文件的，可以对采购文件提出质疑。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29.2.1对可以质疑的采购文件提出质疑的，为收到采购文件之日或者采购文件公告期限届满之日；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29.2.2对采购过程提出质疑的，为各采购程序环节结束之日；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29.2.3对中标或者成交结果提出质疑的，为中标或者成交结果公告期限届满之日。</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采购人及代理机构只接收以纸质原件形式送达的质疑,采购人和代理机构不接受未填写快递运单的快</w:t>
      </w:r>
      <w:r>
        <w:rPr>
          <w:rFonts w:hint="eastAsia" w:ascii="宋体" w:hAnsi="宋体" w:cs="宋体"/>
          <w:color w:val="000000" w:themeColor="text1"/>
          <w:sz w:val="21"/>
          <w:szCs w:val="21"/>
        </w:rPr>
        <w:t xml:space="preserve">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 以下情形的质疑不予受理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29.5.1 内容不符合《政府采购质疑和投诉办法》第十二条规定的质疑。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29.5.2 超出政府采购法定期限的质疑。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29.5.3 以传真、电子邮件等方式递交的非原件形式的质疑。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29.5.4 未参加投标活动的供应商或在投标活动中自身权益未受到损害的供应商所提出的质疑。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29.5.5供应商组成联合体参加投标，联合体中任何一方或多方未按要求签字、盖章、加盖公章的质疑。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30、中标通知书</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30.l</w:t>
      </w:r>
      <w:r>
        <w:rPr>
          <w:rFonts w:hint="eastAsia" w:ascii="宋体" w:hAnsi="宋体" w:cs="宋体"/>
          <w:b/>
          <w:color w:val="000000" w:themeColor="text1"/>
          <w:sz w:val="21"/>
          <w:szCs w:val="21"/>
        </w:rPr>
        <w:t xml:space="preserve"> </w:t>
      </w:r>
      <w:r>
        <w:rPr>
          <w:rFonts w:hint="eastAsia" w:ascii="宋体" w:hAnsi="宋体" w:cs="宋体"/>
          <w:color w:val="000000" w:themeColor="text1"/>
          <w:sz w:val="21"/>
          <w:szCs w:val="21"/>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82"/>
        <w:ind w:firstLine="422"/>
        <w:jc w:val="both"/>
        <w:spacing w:beforeAutospacing="0" w:afterAutospacing="0" w:line="480" w:lineRule="exact"/>
        <w:rPr>
          <w:rFonts w:ascii="宋体" w:hAnsi="宋体" w:cs="宋体"/>
          <w:color w:val="000000" w:themeColor="text1"/>
          <w:sz w:val="21"/>
          <w:szCs w:val="21"/>
        </w:rPr>
      </w:pPr>
      <w:r/>
      <w:bookmarkStart w:id="163" w:name="_Toc20823308"/>
      <w:r/>
      <w:bookmarkStart w:id="164" w:name="_Toc513029236"/>
      <w:r/>
      <w:bookmarkStart w:id="165" w:name="_Toc120614220"/>
      <w:r/>
      <w:bookmarkStart w:id="166" w:name="_Toc16938552"/>
      <w:r>
        <w:rPr>
          <w:rFonts w:hint="eastAsia" w:ascii="宋体" w:hAnsi="宋体" w:cs="宋体"/>
          <w:b/>
          <w:color w:val="000000" w:themeColor="text1"/>
          <w:sz w:val="21"/>
          <w:szCs w:val="21"/>
        </w:rPr>
        <w:t xml:space="preserve">七、授予合同</w:t>
      </w:r>
      <w:bookmarkEnd w:id="163"/>
      <w:r/>
      <w:bookmarkEnd w:id="164"/>
      <w:r/>
      <w:bookmarkEnd w:id="165"/>
      <w:r/>
      <w:bookmarkEnd w:id="166"/>
      <w:r/>
      <w:r/>
    </w:p>
    <w:p>
      <w:pPr>
        <w:pStyle w:val="982"/>
        <w:ind w:firstLine="420"/>
        <w:jc w:val="both"/>
        <w:spacing w:beforeAutospacing="0" w:afterAutospacing="0" w:line="480" w:lineRule="exact"/>
        <w:rPr>
          <w:rFonts w:ascii="宋体" w:hAnsi="宋体" w:cs="宋体"/>
          <w:b/>
          <w:bCs/>
          <w:color w:val="000000" w:themeColor="text1"/>
          <w:sz w:val="21"/>
          <w:szCs w:val="21"/>
        </w:rPr>
      </w:pPr>
      <w:r/>
      <w:bookmarkStart w:id="167" w:name="_Toc16938553"/>
      <w:r/>
      <w:bookmarkStart w:id="168" w:name="_Toc20823309"/>
      <w:r/>
      <w:bookmarkStart w:id="169" w:name="_Toc513029237"/>
      <w:r>
        <w:rPr>
          <w:rFonts w:hint="eastAsia" w:ascii="宋体" w:hAnsi="宋体" w:cs="宋体"/>
          <w:b/>
          <w:bCs/>
          <w:color w:val="000000" w:themeColor="text1"/>
          <w:sz w:val="21"/>
          <w:szCs w:val="21"/>
        </w:rPr>
        <w:t xml:space="preserve">31、 签订合同</w:t>
      </w:r>
      <w:bookmarkEnd w:id="167"/>
      <w:r/>
      <w:bookmarkEnd w:id="168"/>
      <w:r/>
      <w:bookmarkEnd w:id="169"/>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31.l中标人应当在中标通知书发出之日起三十日内，按照招标文件确定的事项与采购人签订政府采购合同。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31.2招标文件、中标人的投标文件及招标过程中有关澄清、承诺文件均应作为合同附件。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31.3 签订合同后，</w:t>
      </w:r>
      <w:r>
        <w:rPr>
          <w:rFonts w:hint="eastAsia" w:ascii="宋体" w:hAnsi="宋体" w:cs="宋体"/>
          <w:i/>
          <w:color w:val="000000" w:themeColor="text1"/>
          <w:sz w:val="21"/>
          <w:szCs w:val="21"/>
          <w:u w:val="single"/>
        </w:rPr>
        <w:t xml:space="preserve">中标人不得将合同标的进行转包</w:t>
      </w:r>
      <w:r>
        <w:rPr>
          <w:rFonts w:hint="eastAsia" w:ascii="宋体" w:hAnsi="宋体" w:cs="宋体"/>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982"/>
        <w:ind w:firstLine="420"/>
        <w:jc w:val="both"/>
        <w:spacing w:beforeAutospacing="0" w:afterAutospacing="0" w:line="480" w:lineRule="exact"/>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32、货物（包含与货物相关的服务）的追加</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33.政府采购政策功能落实</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33.1政府采购线上合同信用融资政策</w:t>
      </w:r>
      <w:r/>
    </w:p>
    <w:p>
      <w:pPr>
        <w:pStyle w:val="982"/>
        <w:ind w:firstLine="48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33.2进口产品</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33.3中小企业、监狱企业及残疾人福利性单位</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33.3.1中小企业定义：</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中小企业</w:t>
      </w:r>
      <w:r>
        <w:rPr>
          <w:rFonts w:hint="eastAsia" w:ascii="宋体" w:hAnsi="宋体" w:cs="宋体"/>
          <w:color w:val="000000" w:themeColor="text1"/>
          <w:sz w:val="21"/>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33.3.2供应商提供的货物、工程或者服务符合下列情形的，享受中小企业扶持政策：</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33.3.2.1在货物采购项目中，货物由中小企业制造，即货物由中小企业生产且使用该中小企业商号或者注册商标；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33.3.2.2在工程采购项目中，工程由中小企业承建，即工程施工单位为中小企业；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33.3.2.3在服务采购项目中，服务由中小企业承接，即提供服务的人员为中小企业依照《中华人民共和国劳动合同法》订立劳动合同的从业人员。</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33.3.3在货物采购项目中，供应商提供的货物既有中小企业制造货物，也有大型企业制造货物的，不享受中小企业扶持政策。</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33.3.4以联合体形式参加政府采购活动，联合体各方均为中小企业的，联合体视同中小企业。其中，联合体各方均为小微企业的，联合体视同小微企业。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33.3.5监狱企业定义：是指由司法部认定的为罪犯、戒毒人员提供生产项目和劳动对象，且全部产</w:t>
      </w:r>
      <w:r>
        <w:rPr>
          <w:rFonts w:hint="eastAsia" w:ascii="宋体" w:hAnsi="宋体" w:cs="宋体"/>
          <w:color w:val="000000" w:themeColor="text1"/>
          <w:sz w:val="21"/>
          <w:szCs w:val="21"/>
        </w:rPr>
        <w:t xml:space="preserve">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33.3.6残疾人福利单位定义：享受政府采购支持政策的残疾人福利性单位应当同时满足以下条件：</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33.3.6.1安置的残疾人占本单位在职职工人数的比例不低于25%（含25%），并且安置的残疾人人数不少于10 人（含10人）；</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33.3.6.2依法与安置的每位残疾人签订了一年以上（含一年）的劳动合同或服务协议；</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33.3.6.3为安置的每位残疾人按月足额缴纳了基本养老保险、基本医疗保险、失业保险、工伤保险和生育保险等社会保险费；</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33.3.6.4通过银行等金融机构向安置的每位残疾人，按月支付了不低于单位所在区县适用的经省级人民政府批准的月最低工资标准的工资；</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33.3.7本项目是否专门面向中小企业预留采购份额见第一章《招标公告》。</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33.3.8采购标的对应的中小企业划分标准所属行业见第四章《采购需求》。</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33.3.9小微企业价格评审优惠的政策：见第五章《评标方法和评标标准》。</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33.4政府采购节能产品、环境标志产品</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1"/>
          <w:szCs w:val="21"/>
        </w:rPr>
        <w:t xml:space="preserve">如属政府强制采购产品未提供认证证书的或认证证书提供不全的将视为未实质性响应采购要求</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其他条件相同情况下，应当优先采购节能产品、环境标志产品。</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33.5绿色包装</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33.6政府采购创新产品</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采购人优先采购各级政府部门公开发布的有效期内的创新产品、创新服务、首台套、首购首用等《目录》的创新产品。</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33.7绿色数据中心政策 </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本文件中若涉及到数据中心采购，采购人应依据《绿色数据中心政府采购需求标准（试行）》（财办库〔2023〕7号）文件精神</w:t>
      </w:r>
      <w:r>
        <w:rPr>
          <w:rFonts w:hint="eastAsia" w:ascii="宋体" w:hAnsi="宋体" w:cs="宋体"/>
          <w:color w:val="000000" w:themeColor="text1"/>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33.8实施本国产品标准及相关政策</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1.本项目对采购本国产品给予政策支持，具体内容见招标文件“第五章 评标方法与评标标准”。</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themeColor="text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33.9履约保证金政策</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确需收取履约保证金的，履约保证金的缴纳形式：</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82"/>
        <w:ind w:firstLine="420"/>
        <w:jc w:val="both"/>
        <w:spacing w:beforeAutospacing="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如以履约保函（保险）形式缴纳履约保证金，供应商可通过政府采购电子履约保函（保险）平台（www.jsdzbh.com）在线申请履约保函（保险）。</w:t>
      </w:r>
      <w:r/>
    </w:p>
    <w:p>
      <w:pPr>
        <w:pStyle w:val="982"/>
        <w:ind w:firstLine="420"/>
        <w:jc w:val="both"/>
        <w:spacing w:beforeAutospacing="0" w:afterAutospacing="0" w:line="480" w:lineRule="exact"/>
        <w:rPr>
          <w:color w:val="000000" w:themeColor="text1"/>
          <w:sz w:val="36"/>
          <w:szCs w:val="44"/>
        </w:rPr>
      </w:pPr>
      <w:r>
        <w:rPr>
          <w:rFonts w:hint="eastAsia" w:ascii="宋体" w:hAnsi="宋体" w:cs="宋体"/>
          <w:color w:val="000000" w:themeColor="text1"/>
          <w:sz w:val="21"/>
          <w:szCs w:val="21"/>
        </w:rPr>
        <w:t xml:space="preserve">履约保证金金额不得超过合同金额的5%，采购人对第三方信用服务机构依据标准规范评定为 AA 级及以上的政府采购供应商（需在签订采购合同前提供信用管理部门备案的第三方信用报告），免收履约保证金。</w:t>
      </w:r>
      <w:bookmarkStart w:id="170" w:name="_Toc479757211"/>
      <w:r/>
      <w:bookmarkStart w:id="171" w:name="_Hlt16619350"/>
      <w:r/>
      <w:bookmarkStart w:id="172" w:name="_Toc462564139"/>
      <w:r/>
      <w:bookmarkStart w:id="173" w:name="_Toc16938590"/>
      <w:r/>
      <w:bookmarkStart w:id="174" w:name="_Toc120614244"/>
      <w:r/>
      <w:bookmarkStart w:id="175" w:name="_Toc20823346"/>
      <w:r/>
      <w:bookmarkStart w:id="176" w:name="_Hlt16619369"/>
      <w:r/>
      <w:r/>
    </w:p>
    <w:p>
      <w:pPr>
        <w:jc w:val="center"/>
        <w:spacing w:line="360" w:lineRule="auto"/>
        <w:widowControl/>
        <w:rPr>
          <w:color w:val="000000" w:themeColor="text1"/>
          <w:sz w:val="36"/>
          <w:szCs w:val="44"/>
        </w:rPr>
      </w:pPr>
      <w:r>
        <w:rPr>
          <w:color w:val="000000" w:themeColor="text1"/>
          <w:sz w:val="36"/>
          <w:szCs w:val="44"/>
        </w:rPr>
      </w:r>
      <w:r/>
    </w:p>
    <w:p>
      <w:pPr>
        <w:jc w:val="center"/>
        <w:spacing w:line="360" w:lineRule="auto"/>
        <w:widowControl/>
        <w:rPr>
          <w:color w:val="000000" w:themeColor="text1"/>
          <w:sz w:val="36"/>
          <w:szCs w:val="44"/>
        </w:rPr>
      </w:pPr>
      <w:r>
        <w:rPr>
          <w:color w:val="000000" w:themeColor="text1"/>
          <w:sz w:val="36"/>
          <w:szCs w:val="44"/>
        </w:rPr>
      </w:r>
      <w:r/>
    </w:p>
    <w:p>
      <w:pPr>
        <w:rPr>
          <w:rFonts w:ascii="宋体" w:hAnsi="宋体" w:cs="宋体"/>
          <w:b/>
          <w:color w:val="000000" w:themeColor="text1"/>
          <w:sz w:val="48"/>
          <w:szCs w:val="44"/>
        </w:rPr>
      </w:pPr>
      <w:r>
        <w:rPr>
          <w:rFonts w:hint="eastAsia" w:ascii="宋体" w:hAnsi="宋体" w:cs="宋体"/>
          <w:b/>
          <w:color w:val="000000" w:themeColor="text1"/>
          <w:sz w:val="48"/>
          <w:szCs w:val="44"/>
        </w:rPr>
        <w:br w:type="page" w:clear="all"/>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jc w:val="center"/>
        <w:spacing w:line="360" w:lineRule="auto"/>
        <w:widowControl/>
        <w:rPr>
          <w:rFonts w:ascii="宋体" w:hAnsi="宋体" w:cs="宋体"/>
          <w:b/>
          <w:color w:val="000000" w:themeColor="text1"/>
          <w:sz w:val="48"/>
          <w:szCs w:val="44"/>
        </w:rPr>
      </w:pPr>
      <w:r>
        <w:rPr>
          <w:rFonts w:hint="eastAsia" w:ascii="宋体" w:hAnsi="宋体" w:cs="宋体"/>
          <w:b/>
          <w:color w:val="000000" w:themeColor="text1"/>
          <w:sz w:val="48"/>
          <w:szCs w:val="44"/>
        </w:rPr>
        <w:t xml:space="preserve">第三章  合同条款</w:t>
      </w:r>
      <w:r/>
    </w:p>
    <w:p>
      <w:pPr>
        <w:jc w:val="center"/>
        <w:spacing w:line="360" w:lineRule="auto"/>
        <w:widowControl/>
        <w:rPr>
          <w:rFonts w:ascii="宋体" w:hAnsi="宋体" w:cs="宋体"/>
          <w:b/>
          <w:color w:val="000000" w:themeColor="text1"/>
          <w:sz w:val="48"/>
          <w:szCs w:val="44"/>
        </w:rPr>
      </w:pPr>
      <w:r>
        <w:rPr>
          <w:rFonts w:ascii="宋体" w:hAnsi="宋体" w:cs="宋体"/>
          <w:b/>
          <w:color w:val="000000" w:themeColor="text1"/>
          <w:sz w:val="48"/>
          <w:szCs w:val="44"/>
        </w:rPr>
      </w:r>
      <w:r/>
    </w:p>
    <w:p>
      <w:pPr>
        <w:pStyle w:val="735"/>
        <w:jc w:val="center"/>
        <w:rPr>
          <w:rFonts w:ascii="宋体" w:hAnsi="宋体" w:eastAsia="宋体" w:cs="宋体"/>
          <w:b/>
          <w:bCs/>
          <w:color w:val="000000" w:themeColor="text1"/>
          <w:spacing w:val="-20"/>
          <w:sz w:val="32"/>
          <w:szCs w:val="32"/>
        </w:rPr>
      </w:pPr>
      <w:r/>
      <w:bookmarkStart w:id="177" w:name="EB6d2006462e294de090c16e672cecc3bd"/>
      <w:r/>
      <w:bookmarkEnd w:id="177"/>
      <w:r>
        <w:rPr>
          <w:rFonts w:hint="eastAsia" w:ascii="宋体" w:hAnsi="宋体" w:eastAsia="宋体" w:cs="宋体"/>
          <w:b/>
          <w:bCs/>
          <w:color w:val="000000" w:themeColor="text1"/>
          <w:spacing w:val="-20"/>
          <w:sz w:val="32"/>
          <w:szCs w:val="32"/>
        </w:rPr>
        <w:t xml:space="preserve">财政部 政府采购货物买卖合同（试行）</w:t>
      </w:r>
      <w:r/>
    </w:p>
    <w:p>
      <w:pPr>
        <w:pStyle w:val="735"/>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    本</w:t>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ind w:left="420"/>
        <w:spacing w:line="48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p>
    <w:p>
      <w:pPr>
        <w:ind w:left="420"/>
        <w:spacing w:line="48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p>
    <w:p>
      <w:pPr>
        <w:ind w:left="420"/>
        <w:spacing w:line="480" w:lineRule="auto"/>
        <w:rPr>
          <w:color w:val="000000" w:themeColor="text1"/>
          <w:sz w:val="28"/>
          <w:szCs w:val="28"/>
        </w:rPr>
      </w:pPr>
      <w:r>
        <w:rPr>
          <w:rFonts w:hint="eastAsia"/>
          <w:color w:val="000000" w:themeColor="text1"/>
          <w:sz w:val="28"/>
          <w:szCs w:val="28"/>
        </w:rPr>
        <w:t xml:space="preserve">甲</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480" w:lineRule="auto"/>
        <w:rPr>
          <w:color w:val="000000" w:themeColor="text1"/>
          <w:sz w:val="28"/>
          <w:szCs w:val="28"/>
          <w:u w:val="single"/>
        </w:rPr>
      </w:pPr>
      <w:r>
        <w:rPr>
          <w:rFonts w:hint="eastAsia"/>
          <w:color w:val="000000" w:themeColor="text1"/>
          <w:sz w:val="28"/>
          <w:szCs w:val="28"/>
        </w:rPr>
        <w:t xml:space="preserve">乙</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48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p>
    <w:p>
      <w:pPr>
        <w:spacing w:line="480" w:lineRule="auto"/>
        <w:rPr>
          <w:color w:val="000000" w:themeColor="text1"/>
        </w:rPr>
      </w:pPr>
      <w:r>
        <w:rPr>
          <w:color w:val="000000" w:themeColor="text1"/>
        </w:rPr>
      </w:r>
      <w:r/>
    </w:p>
    <w:p>
      <w:pPr>
        <w:rPr>
          <w:rFonts w:eastAsia="黑体"/>
          <w:color w:val="000000" w:themeColor="text1"/>
          <w:sz w:val="44"/>
          <w:szCs w:val="44"/>
        </w:rPr>
      </w:pPr>
      <w:r>
        <w:rPr>
          <w:rFonts w:eastAsia="黑体"/>
          <w:color w:val="000000" w:themeColor="text1"/>
          <w:sz w:val="44"/>
          <w:szCs w:val="44"/>
        </w:rPr>
        <w:br w:type="page" w:clear="all"/>
      </w:r>
      <w:r/>
    </w:p>
    <w:p>
      <w:pPr>
        <w:rPr>
          <w:rFonts w:eastAsia="黑体"/>
          <w:color w:val="000000" w:themeColor="text1"/>
          <w:sz w:val="44"/>
          <w:szCs w:val="44"/>
        </w:rPr>
      </w:pPr>
      <w:r>
        <w:rPr>
          <w:rFonts w:eastAsia="黑体"/>
          <w:color w:val="000000" w:themeColor="text1"/>
          <w:sz w:val="44"/>
          <w:szCs w:val="44"/>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使 用 说 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560"/>
        <w:spacing w:line="360" w:lineRule="auto"/>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1.本合同标准文本适用于购买现成货物的采购项目，不包括需要供应商定制开发、创新研发的货物采购项目。</w:t>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2.本合同标准文本为政府采购货物买卖合同编制提供参考，可以结合采购项目具体情况，对文本作必要的调整修订后使用。</w:t>
      </w:r>
      <w:r/>
    </w:p>
    <w:p>
      <w:pPr>
        <w:ind w:firstLine="560"/>
        <w:spacing w:line="360" w:lineRule="auto"/>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p>
    <w:p>
      <w:pPr>
        <w:ind w:firstLine="880"/>
        <w:spacing w:line="360" w:lineRule="auto"/>
        <w:rPr>
          <w:rFonts w:eastAsia="黑体"/>
          <w:color w:val="000000" w:themeColor="text1"/>
          <w:sz w:val="44"/>
          <w:szCs w:val="44"/>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color w:val="000000" w:themeColor="text1"/>
          <w:sz w:val="44"/>
          <w:szCs w:val="44"/>
        </w:rPr>
      </w:r>
      <w:r/>
    </w:p>
    <w:p>
      <w:pPr>
        <w:pStyle w:val="720"/>
        <w:jc w:val="center"/>
        <w:spacing w:before="0" w:after="0" w:line="360" w:lineRule="auto"/>
        <w:rPr>
          <w:rFonts w:ascii="黑体" w:hAnsi="华文中宋" w:eastAsia="黑体"/>
          <w:color w:val="000000" w:themeColor="text1"/>
          <w:sz w:val="28"/>
          <w:szCs w:val="28"/>
        </w:rPr>
      </w:pPr>
      <w:r>
        <w:rPr>
          <w:rFonts w:hint="eastAsia" w:ascii="黑体" w:hAnsi="黑体" w:eastAsia="黑体"/>
          <w:color w:val="000000" w:themeColor="text1"/>
          <w:sz w:val="28"/>
          <w:szCs w:val="28"/>
        </w:rPr>
        <w:t xml:space="preserve">第一节 </w:t>
      </w:r>
      <w:r>
        <w:rPr>
          <w:rFonts w:hint="eastAsia" w:ascii="黑体" w:hAnsi="华文中宋" w:eastAsia="黑体"/>
          <w:color w:val="000000" w:themeColor="text1"/>
          <w:sz w:val="28"/>
          <w:szCs w:val="28"/>
        </w:rPr>
        <w:t xml:space="preserve">政府采购合同协议书</w:t>
      </w:r>
      <w:r/>
    </w:p>
    <w:p>
      <w:pPr>
        <w:spacing w:line="400" w:lineRule="exact"/>
        <w:rPr>
          <w:rFonts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乙方1（全称）：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乙方2（全称）：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color w:val="000000" w:themeColor="text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pStyle w:val="736"/>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项目信息</w:t>
      </w:r>
      <w:r/>
    </w:p>
    <w:p>
      <w:pPr>
        <w:pStyle w:val="736"/>
        <w:numPr>
          <w:ilvl w:val="0"/>
          <w:numId w:val="2"/>
        </w:numPr>
        <w:ind w:left="0" w:firstLine="420"/>
        <w:spacing w:after="0" w:line="400" w:lineRule="exact"/>
        <w:rPr>
          <w:rFonts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p>
    <w:p>
      <w:pPr>
        <w:pStyle w:val="736"/>
        <w:ind w:left="0"/>
        <w:spacing w:after="0" w:line="400" w:lineRule="exact"/>
        <w:tabs>
          <w:tab w:val="left" w:pos="999" w:leader="none"/>
        </w:tabs>
        <w:rPr>
          <w:rFonts w:ascii="宋体" w:hAnsi="宋体"/>
          <w:color w:val="000000" w:themeColor="text1"/>
          <w:szCs w:val="21"/>
        </w:rPr>
      </w:pPr>
      <w:r>
        <w:rPr>
          <w:rFonts w:hint="eastAsia" w:ascii="宋体" w:hAnsi="宋体"/>
          <w:color w:val="000000" w:themeColor="text1"/>
          <w:szCs w:val="21"/>
        </w:rPr>
        <w:t xml:space="preserve">         采购项目编号：</w:t>
      </w:r>
      <w:r>
        <w:rPr>
          <w:rFonts w:ascii="宋体" w:hAnsi="宋体"/>
          <w:color w:val="000000" w:themeColor="text1"/>
          <w:szCs w:val="21"/>
          <w:u w:val="single"/>
        </w:rPr>
        <w:t xml:space="preserve">                                          </w:t>
      </w:r>
      <w:r/>
    </w:p>
    <w:p>
      <w:pPr>
        <w:pStyle w:val="736"/>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（2）采购计划编号：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（3）项目内容：</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     采购标的及数量（台/套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400" w:lineRule="exact"/>
        <w:rPr>
          <w:rFonts w:ascii="宋体" w:hAnsi="宋体" w:cs="宋体"/>
          <w:color w:val="000000" w:themeColor="text1"/>
          <w:szCs w:val="21"/>
          <w:lang w:val="en"/>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p>
    <w:p>
      <w:pPr>
        <w:ind w:firstLine="945"/>
        <w:spacing w:line="400" w:lineRule="exact"/>
        <w:rPr>
          <w:rFonts w:ascii="宋体" w:hAnsi="宋体"/>
          <w:color w:val="000000" w:themeColor="text1"/>
          <w:szCs w:val="21"/>
          <w:u w:val="single"/>
        </w:rPr>
      </w:pPr>
      <w:r>
        <w:rPr>
          <w:rFonts w:hint="eastAsia" w:ascii="宋体" w:hAnsi="宋体"/>
          <w:color w:val="000000" w:themeColor="text1"/>
          <w:szCs w:val="21"/>
        </w:rPr>
        <w:t xml:space="preserve">采购标的的技术要求、商务要求具体见附件。</w:t>
      </w:r>
      <w:r/>
    </w:p>
    <w:p>
      <w:pPr>
        <w:ind w:firstLine="945"/>
        <w:spacing w:line="400" w:lineRule="exact"/>
        <w:rPr>
          <w:rFonts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是，《政府采购品目分类目录》底级品目名称：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p>
    <w:p>
      <w:pPr>
        <w:pStyle w:val="993"/>
        <w:ind w:firstLine="420"/>
        <w:rPr>
          <w:rFonts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p>
    <w:p>
      <w:pPr>
        <w:pStyle w:val="993"/>
        <w:ind w:firstLine="220"/>
        <w:rPr>
          <w:rFonts w:ascii="宋体" w:hAns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iCs/>
          <w:color w:val="000000" w:themeColor="text1"/>
          <w:szCs w:val="21"/>
        </w:rPr>
      </w:pPr>
      <w:r>
        <w:rPr>
          <w:rFonts w:hint="eastAsia" w:ascii="宋体" w:hAns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若本项目不专门面向中小企业采购，是否给予小微企业评审优惠：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分包主要内容：</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分包供应商/制造商名称（如供应商和制造商不同，请分别填写）：</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分包供应商/制造商类型（如果供应商和制造商不同，只填写制造商类型）：</w:t>
      </w:r>
      <w:r/>
    </w:p>
    <w:p>
      <w:pPr>
        <w:ind w:firstLine="840"/>
        <w:spacing w:line="400" w:lineRule="exact"/>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  </w:t>
      </w: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p>
    <w:p>
      <w:pPr>
        <w:spacing w:line="400" w:lineRule="exact"/>
        <w:rPr>
          <w:rFonts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p>
    <w:p>
      <w:pPr>
        <w:pStyle w:val="993"/>
        <w:ind w:firstLine="420"/>
        <w:tabs>
          <w:tab w:val="left" w:pos="1340" w:leader="none"/>
        </w:tabs>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p>
    <w:p>
      <w:pPr>
        <w:ind w:firstLine="84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是，《政府采购品目分类目录》底级品目名称：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金额：</w:t>
      </w:r>
      <w:r>
        <w:rPr>
          <w:rFonts w:hint="eastAsia" w:ascii="宋体" w:hAnsi="宋体" w:cs="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s="宋体"/>
          <w:color w:val="000000" w:themeColor="text1"/>
          <w:szCs w:val="21"/>
        </w:rPr>
        <w:t xml:space="preserve"> 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p>
    <w:p>
      <w:pPr>
        <w:spacing w:line="400" w:lineRule="exact"/>
        <w:tabs>
          <w:tab w:val="left" w:pos="740" w:leader="none"/>
        </w:tabs>
        <w:rPr>
          <w:rFonts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是否涉及环境标志产品：</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pStyle w:val="993"/>
        <w:ind w:firstLine="0"/>
        <w:rPr>
          <w:rFonts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 </w:t>
      </w:r>
      <w:r/>
    </w:p>
    <w:p>
      <w:pPr>
        <w:pStyle w:val="993"/>
        <w:ind w:firstLine="420"/>
        <w:rPr>
          <w:rFonts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是，绿色产品政府采购相关政策确定的底级品目名称：</w:t>
      </w:r>
      <w:r>
        <w:rPr>
          <w:rFonts w:hint="eastAsia" w:ascii="宋体" w:hAnsi="宋体" w:eastAsia="宋体"/>
          <w:color w:val="000000" w:themeColor="text1"/>
          <w:u w:val="single"/>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pStyle w:val="993"/>
        <w:ind w:firstLine="420"/>
        <w:rPr>
          <w:rFonts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合同金额</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（1）合同金额小写：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分包金额（如有）小写：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（注：固定单价合同应填写单价和最高限价）</w:t>
      </w:r>
      <w:r/>
    </w:p>
    <w:p>
      <w:pPr>
        <w:spacing w:line="400" w:lineRule="exact"/>
        <w:rPr>
          <w:rFonts w:ascii="宋体" w:hAnsi="宋体"/>
          <w:color w:val="000000" w:themeColor="text1"/>
          <w:szCs w:val="21"/>
        </w:rPr>
      </w:pPr>
      <w:r>
        <w:rPr>
          <w:rFonts w:hint="eastAsia" w:ascii="宋体" w:hAnsi="宋体"/>
          <w:color w:val="000000" w:themeColor="text1"/>
          <w:szCs w:val="21"/>
        </w:rPr>
        <w:t xml:space="preserve">    （2）合同定价方式（采用组合定价方式的，可以勾选多项）：</w:t>
      </w:r>
      <w:r/>
    </w:p>
    <w:p>
      <w:pPr>
        <w:ind w:firstLine="420"/>
        <w:spacing w:line="400" w:lineRule="exact"/>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p>
    <w:p>
      <w:pPr>
        <w:pStyle w:val="1009"/>
        <w:ind w:left="0" w:firstLine="420"/>
        <w:spacing w:line="400" w:lineRule="exact"/>
        <w:rPr>
          <w:color w:val="000000" w:themeColor="text1"/>
          <w:sz w:val="21"/>
          <w:szCs w:val="21"/>
          <w:lang w:eastAsia="zh-CN"/>
        </w:rPr>
      </w:pPr>
      <w:r>
        <w:rPr>
          <w:rFonts w:hint="eastAsia" w:ascii="宋体" w:hAnsi="宋体"/>
          <w:color w:val="000000" w:themeColor="text1"/>
          <w:sz w:val="21"/>
          <w:szCs w:val="21"/>
          <w:lang w:eastAsia="zh-CN"/>
        </w:rPr>
        <w:t xml:space="preserve">（3）付款方式（按项目实际勾选填写）：</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  （应明确分期支付合同款项的各期比例和支付条件，各期支付条件应与分期履约验收情况挂钩） </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（应明确预付款的支付比例和支付条件） </w:t>
      </w:r>
      <w:r/>
    </w:p>
    <w:p>
      <w:pPr>
        <w:ind w:firstLine="630"/>
        <w:spacing w:line="400" w:lineRule="exact"/>
        <w:rPr>
          <w:rFonts w:ascii="宋体" w:hAnsi="宋体"/>
          <w:color w:val="000000" w:themeColor="text1"/>
          <w:szCs w:val="21"/>
        </w:rPr>
      </w:pPr>
      <w:r>
        <w:rPr>
          <w:rFonts w:hint="eastAsia" w:ascii="宋体" w:hAnsi="宋体"/>
          <w:color w:val="000000" w:themeColor="text1"/>
          <w:szCs w:val="21"/>
        </w:rPr>
        <w:t xml:space="preserve">合同签订后，中标人完成全部供货及安装、调试、培训，经采购人验收合格后支付合同价的60%款项；审计合格后付至审计价的80%，验收合格二年后付至审计价的90%，余款待完成合同规定服务事项及合同履约  5  年后一次性无息付清。</w:t>
      </w:r>
      <w:r/>
    </w:p>
    <w:p>
      <w:pPr>
        <w:ind w:firstLine="630"/>
        <w:spacing w:line="400" w:lineRule="exact"/>
        <w:rPr>
          <w:rFonts w:ascii="宋体" w:hAnsi="宋体"/>
          <w:color w:val="000000" w:themeColor="text1"/>
          <w:szCs w:val="21"/>
        </w:rPr>
      </w:pPr>
      <w:r>
        <w:rPr>
          <w:rFonts w:hint="eastAsia" w:ascii="宋体" w:hAnsi="宋体"/>
          <w:szCs w:val="21"/>
        </w:rPr>
        <w:t xml:space="preserve">以上付款均以人民币通过银行支付, 付款前需提供我校财务处认可的增值税发票。当采购数量与实际使用数量不一致时，乙方应根据实际使用量供货，合同的最终结算金额按实际使用量乘以成交单价进行计算。</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p>
    <w:p>
      <w:pPr>
        <w:numPr>
          <w:ilvl w:val="0"/>
          <w:numId w:val="1"/>
        </w:numPr>
        <w:ind w:firstLine="422"/>
        <w:spacing w:line="400" w:lineRule="exact"/>
        <w:rPr>
          <w:rFonts w:ascii="宋体" w:hAnsi="宋体"/>
          <w:b/>
          <w:color w:val="000000" w:themeColor="text1"/>
          <w:szCs w:val="21"/>
          <w:u w:val="single"/>
        </w:rPr>
      </w:pPr>
      <w:r>
        <w:rPr>
          <w:rFonts w:hint="eastAsia" w:ascii="宋体" w:hAnsi="宋体"/>
          <w:b/>
          <w:color w:val="000000" w:themeColor="text1"/>
          <w:szCs w:val="21"/>
        </w:rPr>
        <w:t xml:space="preserve">合同履行</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（2）履约地点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否</w:t>
      </w:r>
      <w:r/>
    </w:p>
    <w:p>
      <w:pPr>
        <w:pStyle w:val="993"/>
        <w:rPr>
          <w:rFonts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p>
    <w:p>
      <w:pPr>
        <w:pStyle w:val="993"/>
        <w:ind w:firstLine="420"/>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收取履约保证金金额：</w:t>
      </w:r>
      <w:r>
        <w:rPr>
          <w:rFonts w:hint="eastAsia" w:ascii="宋体" w:hAnsi="宋体" w:eastAsia="宋体" w:cs="宋体"/>
          <w:color w:val="000000" w:themeColor="text1"/>
          <w:sz w:val="21"/>
          <w:u w:val="single"/>
        </w:rPr>
        <w:t xml:space="preserve"> </w:t>
      </w:r>
      <w:r>
        <w:rPr>
          <w:rFonts w:ascii="宋体" w:hAnsi="宋体" w:eastAsia="宋体" w:cs="宋体"/>
          <w:color w:val="000000" w:themeColor="text1"/>
          <w:sz w:val="21"/>
          <w:u w:val="single"/>
        </w:rPr>
        <w:t xml:space="preserve">     </w:t>
      </w:r>
      <w:r>
        <w:rPr>
          <w:rFonts w:hint="eastAsia" w:ascii="宋体" w:hAnsi="宋体" w:eastAsia="宋体" w:cs="宋体"/>
          <w:bCs/>
          <w:sz w:val="21"/>
          <w:u w:val="single"/>
        </w:rPr>
        <w:t xml:space="preserve">中标价的5%</w:t>
      </w:r>
      <w:r>
        <w:rPr>
          <w:rFonts w:ascii="宋体" w:hAnsi="宋体" w:eastAsia="宋体" w:cs="宋体"/>
          <w:bCs/>
          <w:sz w:val="21"/>
          <w:u w:val="single"/>
        </w:rPr>
        <w:t xml:space="preserve">           </w:t>
      </w:r>
      <w:r/>
    </w:p>
    <w:p>
      <w:pPr>
        <w:ind w:firstLine="420"/>
        <w:spacing w:line="400" w:lineRule="exact"/>
        <w:rPr>
          <w:rFonts w:ascii="宋体" w:hAnsi="宋体" w:cs="宋体"/>
          <w:color w:val="000000" w:themeColor="text1"/>
        </w:rPr>
      </w:pPr>
      <w:r>
        <w:rPr>
          <w:rFonts w:hint="eastAsia" w:ascii="宋体" w:hAnsi="宋体" w:cs="宋体"/>
          <w:bCs/>
          <w:color w:val="000000" w:themeColor="text1"/>
          <w:szCs w:val="21"/>
        </w:rPr>
        <w:t xml:space="preserve"> 履约担保期限：</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（4）分期履行要求：</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color w:val="000000" w:themeColor="text1"/>
          <w:szCs w:val="21"/>
          <w:u w:val="single"/>
        </w:rPr>
      </w:pPr>
      <w:r>
        <w:rPr>
          <w:rFonts w:hint="eastAsia" w:ascii="宋体" w:hAnsi="宋体" w:cs="宋体"/>
          <w:bCs/>
          <w:color w:val="000000" w:themeColor="text1"/>
          <w:szCs w:val="21"/>
        </w:rPr>
        <w:t xml:space="preserve">（5）风险处置措施和替代方案：</w:t>
      </w:r>
      <w:r>
        <w:rPr>
          <w:rFonts w:hint="eastAsia" w:ascii="宋体" w:hAnsi="宋体" w:cs="宋体"/>
          <w:color w:val="000000" w:themeColor="text1"/>
          <w:szCs w:val="21"/>
          <w:u w:val="single"/>
        </w:rPr>
        <w:t xml:space="preserve">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合同验收</w:t>
      </w:r>
      <w:r/>
    </w:p>
    <w:p>
      <w:pPr>
        <w:numPr>
          <w:ilvl w:val="0"/>
          <w:numId w:val="3"/>
        </w:num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验收主体：</w:t>
      </w:r>
      <w:r>
        <w:rPr>
          <w:rFonts w:hint="eastAsia" w:ascii="宋体" w:hAnsi="宋体"/>
          <w:bCs/>
          <w:color w:val="000000" w:themeColor="text1"/>
          <w:szCs w:val="21"/>
          <w:u w:val="single"/>
        </w:rPr>
        <w:t xml:space="preserve">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p>
    <w:p>
      <w:pPr>
        <w:ind w:firstLine="525"/>
        <w:spacing w:line="400" w:lineRule="exact"/>
        <w:rPr>
          <w:rFonts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（2）履约验收时间：</w:t>
      </w:r>
      <w:r>
        <w:rPr>
          <w:rFonts w:hint="eastAsia" w:ascii="宋体" w:hAnsi="宋体"/>
          <w:bCs/>
          <w:color w:val="000000" w:themeColor="text1"/>
          <w:szCs w:val="21"/>
          <w:u w:val="single"/>
        </w:rPr>
        <w:t xml:space="preserve">（计划于何时验收/供应商提出验收申请之日起   日内组织验收）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分期/分项验收：</w:t>
      </w:r>
      <w:r>
        <w:rPr>
          <w:rFonts w:hint="eastAsia" w:ascii="宋体" w:hAnsi="宋体"/>
          <w:bCs/>
          <w:color w:val="000000" w:themeColor="text1"/>
          <w:szCs w:val="21"/>
          <w:u w:val="single"/>
        </w:rPr>
        <w:t xml:space="preserve"> （应明确分期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（4）履约验收程序：</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（5）履约验收的内容：</w:t>
      </w:r>
      <w:r>
        <w:rPr>
          <w:rFonts w:hint="eastAsia" w:ascii="宋体" w:hAnsi="宋体"/>
          <w:bCs/>
          <w:color w:val="000000" w:themeColor="text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（6）履约验收标准：</w:t>
      </w:r>
      <w:r>
        <w:rPr>
          <w:rFonts w:hint="eastAsia" w:ascii="宋体" w:hAnsi="宋体"/>
          <w:bCs/>
          <w:color w:val="000000" w:themeColor="text1"/>
          <w:szCs w:val="21"/>
          <w:u w:val="single"/>
        </w:rPr>
        <w:t xml:space="preserve">                                         </w:t>
      </w:r>
      <w:r/>
    </w:p>
    <w:p>
      <w:pPr>
        <w:pStyle w:val="993"/>
        <w:ind w:firstLine="420"/>
        <w:rPr>
          <w:rFonts w:ascii="宋体" w:hAnsi="宋体" w:eastAsia="宋体" w:cs="宋体"/>
          <w:color w:val="000000" w:themeColor="text1"/>
          <w:sz w:val="21"/>
        </w:rPr>
      </w:pPr>
      <w:r>
        <w:rPr>
          <w:rFonts w:hint="eastAsia" w:ascii="宋体" w:hAns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p>
    <w:p>
      <w:pPr>
        <w:ind w:firstLine="420"/>
        <w:spacing w:line="400" w:lineRule="exact"/>
        <w:rPr>
          <w:rFonts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组成合同的文件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（1）政府采购合同协议书及其变更、补充协议</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（2）政府采购合同专用条款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（3）政府采购合同通用条款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（4）中标（成交）通知书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（5）投标（响应）文件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（6）采购文件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（7）有关技术文件，图纸</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（8）国家法律、行政法规和规章制度规定或合同约定的作为合同组成部分的其他文件</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合同生效</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p>
    <w:p>
      <w:pPr>
        <w:numPr>
          <w:ilvl w:val="0"/>
          <w:numId w:val="1"/>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合同份数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ascii="宋体" w:hAnsi="宋体"/>
          <w:color w:val="000000" w:themeColor="text1"/>
          <w:szCs w:val="21"/>
        </w:rPr>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附件：具体标的及其技术要求和商务要求、联合协议、分包意向协议等</w:t>
      </w:r>
      <w:r/>
    </w:p>
    <w:p>
      <w:pPr>
        <w:ind w:firstLine="420"/>
        <w:spacing w:line="400" w:lineRule="exact"/>
        <w:rPr>
          <w:rFonts w:ascii="宋体" w:hAnsi="宋体"/>
          <w:color w:val="000000" w:themeColor="text1"/>
          <w:szCs w:val="21"/>
        </w:rPr>
      </w:pPr>
      <w:r>
        <w:rPr>
          <w:rFonts w:ascii="宋体" w:hAnsi="宋体"/>
          <w:color w:val="000000" w:themeColor="text1"/>
          <w:szCs w:val="21"/>
        </w:rPr>
      </w:r>
      <w:r/>
    </w:p>
    <w:tbl>
      <w:tblPr>
        <w:tblW w:w="840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100"/>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36"/>
              <w:ind w:left="0"/>
              <w:jc w:val="left"/>
              <w:spacing w:before="156"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p>
        </w:tc>
      </w:tr>
    </w:tbl>
    <w:p>
      <w:pPr>
        <w:pStyle w:val="720"/>
        <w:spacing w:before="156"/>
        <w:rPr>
          <w:rFonts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color w:val="000000" w:themeColor="text1"/>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1.2本合同下列术语应解释为：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（4）“相关服务”系指根据合同规定，乙方应提供的与货物有关的技术、管理和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4"/>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w:t>
      </w:r>
      <w:r>
        <w:rPr>
          <w:rFonts w:hint="eastAsia" w:ascii="宋体" w:hAnsi="宋体"/>
          <w:color w:val="000000" w:themeColor="text1"/>
          <w:szCs w:val="21"/>
        </w:rPr>
        <w:t xml:space="preserve">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color w:val="000000" w:themeColor="text1"/>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p>
    <w:p>
      <w:pPr>
        <w:numPr>
          <w:ilvl w:val="0"/>
          <w:numId w:val="5"/>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p>
    <w:p>
      <w:pPr>
        <w:pStyle w:val="993"/>
        <w:ind w:firstLine="420"/>
        <w:rPr>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质量标准和保证</w:t>
      </w:r>
      <w:r/>
    </w:p>
    <w:p>
      <w:pPr>
        <w:pStyle w:val="739"/>
        <w:ind w:firstLine="420"/>
        <w:jc w:val="left"/>
        <w:spacing w:line="400" w:lineRule="exact"/>
        <w:rPr>
          <w:rFonts w:hAnsi="宋体"/>
          <w:b/>
          <w:color w:val="000000" w:themeColor="text1"/>
        </w:rPr>
      </w:pPr>
      <w:r>
        <w:rPr>
          <w:rFonts w:hint="eastAsia" w:hAnsi="宋体"/>
          <w:color w:val="000000" w:themeColor="text1"/>
        </w:rPr>
        <w:t xml:space="preserve">8.1 质量标准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9"/>
        <w:ind w:firstLine="420"/>
        <w:jc w:val="left"/>
        <w:spacing w:line="400" w:lineRule="exact"/>
        <w:rPr>
          <w:rFonts w:hAnsi="宋体"/>
          <w:color w:val="000000" w:themeColor="text1"/>
        </w:rPr>
      </w:pPr>
      <w:r>
        <w:rPr>
          <w:rFonts w:hint="eastAsia" w:hAnsi="宋体"/>
          <w:color w:val="000000" w:themeColor="text1"/>
        </w:rPr>
        <w:t xml:space="preserve">（2）采用中华人民共和国法定计量单位。</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保证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保密义务</w:t>
      </w: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w:t>
      </w:r>
      <w:r>
        <w:rPr>
          <w:rFonts w:hint="eastAsia" w:ascii="宋体" w:hAnsi="宋体" w:cs="宋体"/>
          <w:color w:val="000000" w:themeColor="text1"/>
          <w:szCs w:val="15"/>
        </w:rPr>
        <w:t xml:space="preserve">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合同价款支付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13. 履约保证金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违约责任</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15.1质量瑕疵的违约责任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迟延交货的违约责任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w:t>
      </w:r>
      <w:r>
        <w:rPr>
          <w:rFonts w:hint="eastAsia" w:ascii="宋体" w:hAnsi="宋体"/>
          <w:color w:val="000000" w:themeColor="text1"/>
          <w:szCs w:val="21"/>
        </w:rPr>
        <w:t xml:space="preserve">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迟延支付的违约责任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p>
    <w:p>
      <w:pPr>
        <w:numPr>
          <w:ilvl w:val="0"/>
          <w:numId w:val="6"/>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16.1合同的变更</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16.2合同的中止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3"/>
        <w:ind w:firstLine="420"/>
        <w:jc w:val="both"/>
        <w:rPr>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16.3合同的终止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（1）合同因有效期限届满而终止；</w:t>
      </w: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p>
    <w:p>
      <w:pPr>
        <w:pStyle w:val="993"/>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p>
    <w:p>
      <w:pPr>
        <w:pStyle w:val="993"/>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不可抗力</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解决争议的方法</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法律适用</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通知</w:t>
      </w: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本合同任何一方向对方发出的通知、信件、数据电文等，应当发送至本合同第一部分《政府采购合同协议书》所约定的通讯地址、联系人、联系电话或电子邮箱。</w:t>
      </w:r>
      <w:r/>
    </w:p>
    <w:p>
      <w:pPr>
        <w:pStyle w:val="993"/>
        <w:ind w:firstLine="0"/>
        <w:jc w:val="both"/>
        <w:rPr>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p>
    <w:p>
      <w:pPr>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br w:type="page" w:clear="all"/>
      </w:r>
      <w:r/>
    </w:p>
    <w:p>
      <w:pPr>
        <w:pStyle w:val="720"/>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联合体具体要求</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0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第1.2（7）项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其他术语解释</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第4.6款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color w:val="000000" w:themeColor="text1"/>
              </w:rPr>
            </w:pPr>
            <w:r>
              <w:rPr>
                <w:rFonts w:hint="eastAsia" w:ascii="宋体" w:hAnsi="宋体"/>
                <w:color w:val="000000" w:themeColor="text1"/>
                <w:szCs w:val="21"/>
              </w:rPr>
              <w:t xml:space="preserve">第5.4款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第6.1款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履行合同义务的顺序</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第8.2（1）项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货物质量缺陷</w:t>
            </w:r>
            <w:r/>
          </w:p>
          <w:p>
            <w:pPr>
              <w:jc w:val="left"/>
              <w:rPr>
                <w:rFonts w:ascii="宋体" w:hAnsi="宋体"/>
                <w:color w:val="000000" w:themeColor="text1"/>
                <w:szCs w:val="21"/>
              </w:rPr>
            </w:pPr>
            <w:r>
              <w:rPr>
                <w:rFonts w:hint="eastAsia" w:ascii="宋体" w:hAnsi="宋体"/>
                <w:color w:val="000000" w:themeColor="text1"/>
                <w:szCs w:val="21"/>
              </w:rPr>
              <w:t xml:space="preserve">响应时间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第二节</w:t>
            </w:r>
            <w:r/>
          </w:p>
          <w:p>
            <w:pPr>
              <w:pStyle w:val="993"/>
              <w:ind w:firstLine="0"/>
              <w:jc w:val="center"/>
              <w:rPr>
                <w:color w:val="000000" w:themeColor="text1"/>
              </w:rPr>
            </w:pPr>
            <w:r>
              <w:rPr>
                <w:rFonts w:hint="eastAsia" w:ascii="宋体" w:hAnsi="宋体" w:eastAsia="宋体" w:cs="宋体"/>
                <w:color w:val="000000" w:themeColor="text1"/>
              </w:rPr>
              <w:t xml:space="preserve">第11.1款</w:t>
            </w:r>
            <w:r/>
          </w:p>
        </w:tc>
        <w:tc>
          <w:tcPr>
            <w:tcW w:w="1742"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其他应当保密的信息</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合同价款支付时间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运行监督、维修期限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第14.1（5）项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货物回收的约定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乙方提供的其他服务</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第15.2（2）项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p>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p>
          <w:p>
            <w:pPr>
              <w:jc w:val="left"/>
              <w:rPr>
                <w:rFonts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第23.1款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bCs/>
                <w:color w:val="000000" w:themeColor="text1"/>
                <w:szCs w:val="21"/>
              </w:rPr>
              <w:t xml:space="preserve">其他专用条款</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bl>
    <w:p>
      <w:pPr>
        <w:pStyle w:val="982"/>
        <w:jc w:val="center"/>
        <w:spacing w:before="120" w:beforeAutospacing="0" w:after="120" w:afterAutospacing="0" w:line="0" w:lineRule="atLeast"/>
        <w:rPr>
          <w:rFonts w:ascii="黑体" w:hAnsi="宋体" w:eastAsia="黑体" w:cs="黑体"/>
          <w:color w:val="000000" w:themeColor="text1"/>
          <w:sz w:val="44"/>
          <w:szCs w:val="44"/>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黑体" w:hAnsi="宋体" w:eastAsia="黑体" w:cs="黑体"/>
          <w:color w:val="000000" w:themeColor="text1"/>
          <w:sz w:val="44"/>
          <w:szCs w:val="44"/>
        </w:rPr>
      </w:r>
      <w:r/>
    </w:p>
    <w:p>
      <w:pPr>
        <w:pStyle w:val="982"/>
        <w:jc w:val="center"/>
        <w:spacing w:before="120" w:beforeAutospacing="0" w:after="120" w:afterAutospacing="0" w:line="0" w:lineRule="atLeast"/>
        <w:rPr>
          <w:color w:val="000000" w:themeColor="text1"/>
        </w:rPr>
      </w:pPr>
      <w:r>
        <w:rPr>
          <w:rFonts w:hint="eastAsia" w:ascii="黑体" w:hAnsi="宋体" w:eastAsia="黑体" w:cs="黑体"/>
          <w:color w:val="000000" w:themeColor="text1"/>
          <w:sz w:val="44"/>
          <w:szCs w:val="44"/>
        </w:rPr>
        <w:t xml:space="preserve">第</w:t>
      </w:r>
      <w:bookmarkEnd w:id="170"/>
      <w:r>
        <w:rPr>
          <w:rFonts w:hint="eastAsia" w:ascii="黑体" w:hAnsi="宋体" w:eastAsia="黑体" w:cs="黑体"/>
          <w:color w:val="000000" w:themeColor="text1"/>
          <w:sz w:val="44"/>
          <w:szCs w:val="44"/>
        </w:rPr>
        <w:t xml:space="preserve">四章 采购需求</w:t>
      </w:r>
      <w:bookmarkEnd w:id="171"/>
      <w:r/>
      <w:bookmarkEnd w:id="172"/>
      <w:r/>
      <w:bookmarkEnd w:id="173"/>
      <w:r/>
      <w:bookmarkEnd w:id="174"/>
      <w:r/>
      <w:bookmarkEnd w:id="175"/>
      <w:r/>
      <w:r/>
    </w:p>
    <w:tbl>
      <w:tblPr>
        <w:tblpPr w:horzAnchor="margin" w:tblpXSpec="left" w:vertAnchor="text" w:tblpY="676" w:leftFromText="180" w:topFromText="0" w:rightFromText="180" w:bottomFromText="0"/>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4"/>
        <w:gridCol w:w="2218"/>
        <w:gridCol w:w="2509"/>
        <w:gridCol w:w="941"/>
        <w:gridCol w:w="914"/>
        <w:gridCol w:w="1418"/>
        <w:gridCol w:w="709"/>
      </w:tblGrid>
      <w:tr>
        <w:trPr>
          <w:trHeight w:val="453"/>
        </w:trPr>
        <w:tc>
          <w:tcPr>
            <w:tcW w:w="784"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序号</w:t>
            </w:r>
            <w:r/>
          </w:p>
        </w:tc>
        <w:tc>
          <w:tcPr>
            <w:tcW w:w="2218"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货物（标的）名称</w:t>
            </w:r>
            <w:r/>
          </w:p>
        </w:tc>
        <w:tc>
          <w:tcPr>
            <w:tcW w:w="250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规格（mm）</w:t>
            </w:r>
            <w:r/>
          </w:p>
        </w:tc>
        <w:tc>
          <w:tcPr>
            <w:tcW w:w="941"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数量</w:t>
            </w:r>
            <w:r/>
          </w:p>
        </w:tc>
        <w:tc>
          <w:tcPr>
            <w:tcW w:w="914"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单位</w:t>
            </w:r>
            <w:r/>
          </w:p>
        </w:tc>
        <w:tc>
          <w:tcPr>
            <w:tcW w:w="1418" w:type="dxa"/>
            <w:textDirection w:val="lrTb"/>
            <w:noWrap w:val="false"/>
          </w:tcPr>
          <w:p>
            <w:pPr>
              <w:jc w:val="center"/>
              <w:rPr>
                <w:rFonts w:ascii="宋体" w:hAnsi="宋体" w:cs="宋体"/>
                <w:b/>
                <w:color w:val="000000" w:themeColor="text1"/>
                <w:szCs w:val="21"/>
              </w:rPr>
            </w:pPr>
            <w:r>
              <w:rPr>
                <w:rFonts w:hint="eastAsia" w:ascii="宋体" w:hAnsi="宋体"/>
                <w:b/>
                <w:color w:val="000000" w:themeColor="text1"/>
                <w:szCs w:val="21"/>
              </w:rPr>
              <w:t xml:space="preserve">对应中</w:t>
            </w:r>
            <w:r>
              <w:rPr>
                <w:rFonts w:ascii="宋体" w:hAnsi="宋体"/>
                <w:b/>
                <w:color w:val="000000" w:themeColor="text1"/>
                <w:szCs w:val="21"/>
              </w:rPr>
              <w:t xml:space="preserve">小企业划分标准所属行业</w:t>
            </w:r>
            <w:r/>
          </w:p>
        </w:tc>
        <w:tc>
          <w:tcPr>
            <w:tcW w:w="70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备注</w:t>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三人位连体公寓组合床</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4000×900×（2850-3000）（含蚊帐杆）</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458</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套</w:t>
            </w:r>
            <w:r/>
          </w:p>
        </w:tc>
        <w:tc>
          <w:tcPr>
            <w:tcW w:w="1418" w:type="dxa"/>
            <w:vAlign w:val="center"/>
            <w:textDirection w:val="lrTb"/>
            <w:noWrap w:val="false"/>
          </w:tcPr>
          <w:p>
            <w:pPr>
              <w:ind w:firstLine="480"/>
            </w:pPr>
            <w:r>
              <w:rPr>
                <w:rFonts w:hint="eastAsia" w:ascii="宋体" w:hAnsi="宋体" w:cs="宋体"/>
                <w:sz w:val="24"/>
              </w:rPr>
              <w:t xml:space="preserve">工业</w:t>
            </w:r>
            <w:r/>
          </w:p>
        </w:tc>
        <w:tc>
          <w:tcPr>
            <w:tcW w:w="709" w:type="dxa"/>
            <w:vAlign w:val="center"/>
            <w:vMerge w:val="restart"/>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218" w:type="dxa"/>
            <w:vAlign w:val="center"/>
            <w:textDirection w:val="lrTb"/>
            <w:noWrap w:val="false"/>
          </w:tcPr>
          <w:p>
            <w:pPr>
              <w:jc w:val="center"/>
              <w:rPr>
                <w:rFonts w:ascii="宋体" w:hAnsi="宋体" w:cs="宋体"/>
                <w:color w:val="000000" w:themeColor="text1"/>
                <w:szCs w:val="21"/>
              </w:rPr>
            </w:pPr>
            <w:r>
              <w:rPr>
                <w:rFonts w:ascii="Times New Roman" w:hAnsi="Times New Roman"/>
                <w:bCs/>
                <w:sz w:val="24"/>
              </w:rPr>
              <w:t xml:space="preserve">凳子</w:t>
            </w:r>
            <w:r/>
          </w:p>
        </w:tc>
        <w:tc>
          <w:tcPr>
            <w:tcW w:w="2509"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不低于</w:t>
            </w:r>
            <w:r>
              <w:rPr>
                <w:rFonts w:ascii="宋体" w:hAnsi="宋体" w:cs="宋体"/>
                <w:color w:val="000000" w:themeColor="text1"/>
                <w:szCs w:val="21"/>
              </w:rPr>
              <w:t xml:space="preserve">360×280×440</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1392</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张</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21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t xml:space="preserve">两门储物柜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1000×600×2250（±20）</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687</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只</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置物架</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1300×600×2250mm（±20mm）</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235</w:t>
            </w:r>
            <w:r/>
          </w:p>
        </w:tc>
        <w:tc>
          <w:tcPr>
            <w:tcW w:w="914"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组</w:t>
            </w:r>
            <w:r/>
          </w:p>
        </w:tc>
        <w:tc>
          <w:tcPr>
            <w:tcW w:w="1418" w:type="dxa"/>
            <w:vAlign w:val="center"/>
            <w:textDirection w:val="lrTb"/>
            <w:noWrap w:val="false"/>
          </w:tcPr>
          <w:p>
            <w:pPr>
              <w:jc w:val="center"/>
              <w:rPr>
                <w:rFonts w:ascii="宋体" w:hAnsi="宋体" w:cs="宋体"/>
                <w:szCs w:val="21"/>
              </w:rP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单人位公寓组合床（含公寓组合床钢制床架、床下书桌、桌下储物柜）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200×900×（2150-2300）/（2850-3000）</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套</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221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二人位公寓组合床（含公寓床钢制床架、床下储物柜）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2000×900×（2850-3000）（含蚊帐杆）</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组</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03"/>
        </w:trPr>
        <w:tc>
          <w:tcPr>
            <w:tcW w:w="78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7</w:t>
            </w:r>
            <w:r/>
          </w:p>
        </w:tc>
        <w:tc>
          <w:tcPr>
            <w:tcW w:w="2218" w:type="dxa"/>
            <w:vAlign w:val="center"/>
            <w:textDirection w:val="lrTb"/>
            <w:noWrap w:val="false"/>
          </w:tcPr>
          <w:p>
            <w:pPr>
              <w:jc w:val="center"/>
              <w:rPr>
                <w:rFonts w:ascii="宋体" w:hAnsi="宋体" w:cs="宋体"/>
                <w:color w:val="000000" w:themeColor="text1"/>
                <w:szCs w:val="21"/>
              </w:rPr>
            </w:pPr>
            <w:r>
              <w:rPr>
                <w:rFonts w:ascii="Times New Roman" w:hAnsi="Times New Roman"/>
                <w:color w:val="000000"/>
                <w:sz w:val="24"/>
              </w:rPr>
              <w:t xml:space="preserve">三门储物柜</w:t>
            </w:r>
            <w:r/>
          </w:p>
        </w:tc>
        <w:tc>
          <w:tcPr>
            <w:tcW w:w="250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1800×550×2250（±20）</w:t>
            </w:r>
            <w:r/>
          </w:p>
        </w:tc>
        <w:tc>
          <w:tcPr>
            <w:tcW w:w="94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914" w:type="dxa"/>
            <w:vAlign w:val="center"/>
            <w:textDirection w:val="lrTb"/>
            <w:noWrap w:val="false"/>
          </w:tcPr>
          <w:p>
            <w:pPr>
              <w:jc w:val="center"/>
              <w:rPr>
                <w:rFonts w:ascii="Times New Roman" w:hAnsi="Times New Roman"/>
                <w:color w:val="000000"/>
                <w:sz w:val="24"/>
              </w:rPr>
            </w:pPr>
            <w:r>
              <w:rPr>
                <w:rFonts w:hint="eastAsia" w:ascii="宋体" w:hAnsi="宋体" w:cs="宋体"/>
                <w:color w:val="000000" w:themeColor="text1"/>
                <w:szCs w:val="21"/>
              </w:rPr>
              <w:t xml:space="preserve">只</w:t>
            </w:r>
            <w:r/>
          </w:p>
        </w:tc>
        <w:tc>
          <w:tcPr>
            <w:tcW w:w="1418" w:type="dxa"/>
            <w:vAlign w:val="center"/>
            <w:textDirection w:val="lrTb"/>
            <w:noWrap w:val="false"/>
          </w:tcPr>
          <w:p>
            <w:pPr>
              <w:jc w:val="center"/>
            </w:pPr>
            <w:r>
              <w:rPr>
                <w:rFonts w:hint="eastAsia" w:ascii="宋体" w:hAnsi="宋体" w:cs="宋体"/>
                <w:sz w:val="24"/>
              </w:rPr>
              <w:t xml:space="preserve">工业</w:t>
            </w:r>
            <w:r/>
          </w:p>
        </w:tc>
        <w:tc>
          <w:tcPr>
            <w:tcW w:w="709"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1545"/>
        </w:trPr>
        <w:tc>
          <w:tcPr>
            <w:gridSpan w:val="7"/>
            <w:tcW w:w="9493"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备注:</w:t>
            </w:r>
            <w:r/>
          </w:p>
          <w:p>
            <w:pPr>
              <w:jc w:val="left"/>
              <w:rPr>
                <w:rFonts w:ascii="宋体" w:hAnsi="宋体" w:cs="宋体"/>
                <w:color w:val="000000" w:themeColor="text1"/>
                <w:szCs w:val="21"/>
              </w:rPr>
            </w:pPr>
            <w:r>
              <w:rPr>
                <w:rFonts w:hint="eastAsia" w:ascii="宋体" w:hAnsi="宋体" w:cs="宋体"/>
                <w:color w:val="000000" w:themeColor="text1"/>
                <w:szCs w:val="21"/>
              </w:rPr>
              <w:t xml:space="preserve">1.投标供应商需自行勘查现场，如文字描述与现场不符时以现场为准。清单中的规格尺寸仅供参考，供应商中标后须到现场复核每个房间实际尺寸，因复核和调研不充分导致产品有误差或不适用由中标单位负责；2.因搬运或安装过程中对原有墙面、地面、瓷砖、踢脚线和周围环境等损坏情况由中标单位负责修补和复原。3.家具具体要求见附后样图及说明，最终颜色需要由采购人确认后方可生产。</w:t>
            </w:r>
            <w:r/>
          </w:p>
        </w:tc>
      </w:tr>
    </w:tbl>
    <w:p>
      <w:pPr>
        <w:rPr>
          <w:rFonts w:ascii="宋体" w:hAnsi="宋体"/>
          <w:b/>
          <w:color w:val="000000" w:themeColor="text1"/>
          <w:szCs w:val="21"/>
        </w:rPr>
      </w:pPr>
      <w:r>
        <w:rPr>
          <w:rFonts w:hint="eastAsia" w:ascii="宋体" w:hAnsi="宋体"/>
          <w:b/>
          <w:color w:val="000000" w:themeColor="text1"/>
          <w:szCs w:val="21"/>
        </w:rPr>
        <w:t xml:space="preserve">一、</w:t>
      </w:r>
      <w:r>
        <w:rPr>
          <w:rFonts w:hint="eastAsia"/>
          <w:b/>
          <w:bCs/>
          <w:color w:val="000000" w:themeColor="text1"/>
          <w:spacing w:val="2"/>
          <w:szCs w:val="21"/>
        </w:rPr>
        <w:t xml:space="preserve">采购清单：</w:t>
      </w:r>
      <w:r/>
    </w:p>
    <w:p>
      <w:pPr>
        <w:spacing w:line="440" w:lineRule="exact"/>
        <w:rPr>
          <w:rFonts w:ascii="宋体" w:hAnsi="宋体"/>
          <w:b/>
          <w:color w:val="000000" w:themeColor="text1"/>
          <w:szCs w:val="21"/>
        </w:rPr>
      </w:pPr>
      <w:r>
        <w:rPr>
          <w:rFonts w:ascii="宋体" w:hAnsi="宋体"/>
          <w:b/>
          <w:color w:val="000000" w:themeColor="text1"/>
          <w:szCs w:val="21"/>
        </w:rPr>
      </w:r>
      <w:r/>
    </w:p>
    <w:p>
      <w:pPr>
        <w:ind w:firstLine="480"/>
        <w:spacing w:line="440" w:lineRule="exact"/>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b/>
          <w:color w:val="000000" w:themeColor="text1"/>
          <w:szCs w:val="21"/>
        </w:rPr>
      </w:pPr>
      <w:r>
        <w:rPr>
          <w:rFonts w:hint="eastAsia" w:ascii="宋体" w:hAnsi="宋体"/>
          <w:b/>
          <w:color w:val="000000" w:themeColor="text1"/>
          <w:sz w:val="24"/>
        </w:rPr>
        <w:t xml:space="preserve">核心产品为： 三人位连体公寓组合床</w:t>
      </w:r>
      <w:r/>
    </w:p>
    <w:p>
      <w:pPr>
        <w:spacing w:line="360" w:lineRule="auto"/>
        <w:rPr>
          <w:rFonts w:ascii="宋体" w:hAnsi="宋体"/>
          <w:b/>
          <w:color w:val="000000" w:themeColor="text1"/>
          <w:sz w:val="24"/>
        </w:rPr>
      </w:pPr>
      <w:r>
        <w:rPr>
          <w:rFonts w:ascii="宋体" w:hAnsi="宋体"/>
          <w:b/>
          <w:color w:val="000000" w:themeColor="text1"/>
          <w:sz w:val="24"/>
        </w:rPr>
      </w:r>
      <w:r/>
    </w:p>
    <w:p>
      <w:pPr>
        <w:spacing w:line="360" w:lineRule="auto"/>
        <w:rPr>
          <w:rFonts w:ascii="宋体" w:hAnsi="宋体"/>
          <w:b/>
          <w:color w:val="000000" w:themeColor="text1"/>
          <w:sz w:val="24"/>
        </w:rPr>
      </w:pPr>
      <w:r>
        <w:rPr>
          <w:rFonts w:hint="eastAsia" w:ascii="宋体" w:hAnsi="宋体"/>
          <w:b/>
          <w:color w:val="000000" w:themeColor="text1"/>
          <w:sz w:val="24"/>
        </w:rPr>
        <w:t xml:space="preserve">二、产品技术要求</w:t>
      </w:r>
      <w:r/>
    </w:p>
    <w:tbl>
      <w:tblPr>
        <w:tblW w:w="10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185"/>
        <w:gridCol w:w="7050"/>
        <w:gridCol w:w="675"/>
        <w:gridCol w:w="675"/>
        <w:gridCol w:w="690"/>
      </w:tblGrid>
      <w:tr>
        <w:trPr>
          <w:jc w:val="center"/>
          <w:trHeight w:val="439"/>
        </w:trPr>
        <w:tc>
          <w:tcPr>
            <w:tcW w:w="568"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序号</w:t>
            </w:r>
            <w:r/>
          </w:p>
        </w:tc>
        <w:tc>
          <w:tcPr>
            <w:tcW w:w="118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产品名称</w:t>
            </w:r>
            <w:r/>
          </w:p>
        </w:tc>
        <w:tc>
          <w:tcPr>
            <w:tcBorders>
              <w:top w:val="single" w:color="000000" w:sz="4" w:space="0"/>
            </w:tcBorders>
            <w:tcW w:w="7050"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主要技术参数</w:t>
            </w:r>
            <w:r/>
          </w:p>
        </w:tc>
        <w:tc>
          <w:tcPr>
            <w:tcW w:w="67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数量</w:t>
            </w:r>
            <w:r/>
          </w:p>
        </w:tc>
        <w:tc>
          <w:tcPr>
            <w:tcW w:w="675"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单位</w:t>
            </w:r>
            <w:r/>
          </w:p>
        </w:tc>
        <w:tc>
          <w:tcPr>
            <w:tcW w:w="690" w:type="dxa"/>
            <w:vAlign w:val="center"/>
            <w:textDirection w:val="lrTb"/>
            <w:noWrap w:val="false"/>
          </w:tcPr>
          <w:p>
            <w:pPr>
              <w:jc w:val="center"/>
              <w:spacing w:line="276" w:lineRule="auto"/>
              <w:rPr>
                <w:rFonts w:ascii="Times New Roman" w:hAnsi="Times New Roman"/>
                <w:b/>
                <w:bCs/>
                <w:sz w:val="24"/>
              </w:rPr>
            </w:pPr>
            <w:r>
              <w:rPr>
                <w:rFonts w:ascii="Times New Roman" w:hAnsi="Times New Roman"/>
                <w:b/>
                <w:bCs/>
                <w:sz w:val="24"/>
              </w:rPr>
              <w:t xml:space="preserve">备注</w:t>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Cs/>
                <w:sz w:val="24"/>
              </w:rPr>
              <w:t xml:space="preserve">1</w:t>
            </w:r>
            <w:r/>
          </w:p>
        </w:tc>
        <w:tc>
          <w:tcPr>
            <w:tcW w:w="1185" w:type="dxa"/>
            <w:vAlign w:val="center"/>
            <w:textDirection w:val="lrTb"/>
            <w:noWrap w:val="false"/>
          </w:tcPr>
          <w:p>
            <w:pPr>
              <w:jc w:val="center"/>
              <w:spacing w:line="276" w:lineRule="auto"/>
              <w:rPr>
                <w:rFonts w:ascii="Times New Roman" w:hAnsi="Times New Roman"/>
                <w:b/>
                <w:sz w:val="24"/>
              </w:rPr>
            </w:pPr>
            <w:r>
              <w:rPr>
                <w:rFonts w:ascii="Times New Roman" w:hAnsi="Times New Roman"/>
                <w:b/>
                <w:bCs/>
                <w:sz w:val="24"/>
              </w:rPr>
              <w:t xml:space="preserve">三人位连体公寓组合床</w:t>
            </w:r>
            <w:r>
              <w:rPr>
                <w:rFonts w:ascii="Times New Roman" w:hAnsi="Times New Roman"/>
                <w:bCs/>
                <w:sz w:val="24"/>
              </w:rPr>
              <w:t xml:space="preserve">（含公寓组合床钢制床架、床下储物柜、</w:t>
            </w:r>
            <w:r>
              <w:rPr>
                <w:rFonts w:ascii="Times New Roman" w:hAnsi="Times New Roman"/>
                <w:bCs/>
                <w:sz w:val="24"/>
              </w:rPr>
              <w:t xml:space="preserve">床下书桌、桌下储物柜）</w:t>
            </w:r>
            <w:r/>
          </w:p>
        </w:tc>
        <w:tc>
          <w:tcPr>
            <w:tcW w:w="7050" w:type="dxa"/>
            <w:vAlign w:val="center"/>
            <w:textDirection w:val="lrTb"/>
            <w:noWrap w:val="false"/>
          </w:tcPr>
          <w:p>
            <w:pPr>
              <w:ind w:firstLine="482"/>
              <w:spacing w:line="360" w:lineRule="exact"/>
              <w:rPr>
                <w:rFonts w:ascii="Times New Roman" w:hAnsi="Times New Roman"/>
                <w:color w:val="000000" w:themeColor="text1"/>
                <w:sz w:val="24"/>
              </w:rPr>
              <w:outlineLvl w:val="7"/>
            </w:pPr>
            <w:r>
              <w:rPr>
                <w:rFonts w:ascii="Times New Roman" w:hAnsi="Times New Roman"/>
                <w:b/>
                <w:bCs/>
                <w:color w:val="000000" w:themeColor="text1"/>
                <w:sz w:val="24"/>
              </w:rPr>
              <w:t xml:space="preserve">三人位连体公寓组合床，规格：</w:t>
            </w:r>
            <w:r>
              <w:rPr>
                <w:rFonts w:ascii="Times New Roman" w:hAnsi="Times New Roman"/>
                <w:b/>
                <w:bCs/>
                <w:color w:val="000000" w:themeColor="text1"/>
                <w:sz w:val="24"/>
              </w:rPr>
              <w:t xml:space="preserve">4000×900×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mm</w:t>
            </w:r>
            <w:r>
              <w:rPr>
                <w:rFonts w:ascii="Times New Roman" w:hAnsi="Times New Roman"/>
                <w:b/>
                <w:bCs/>
                <w:color w:val="000000" w:themeColor="text1"/>
                <w:sz w:val="24"/>
              </w:rPr>
              <w:t xml:space="preserve">（含蚊帐杆）（尺寸范围内根据现场实际情况，自行制定尺寸）</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一、</w:t>
            </w:r>
            <w:r>
              <w:rPr>
                <w:rFonts w:ascii="Times New Roman" w:hAnsi="Times New Roman"/>
                <w:b/>
                <w:bCs/>
                <w:color w:val="000000" w:themeColor="text1"/>
                <w:sz w:val="24"/>
              </w:rPr>
              <w:t xml:space="preserve">公寓组合床钢制床架，规格：</w:t>
            </w:r>
            <w:r>
              <w:rPr>
                <w:rFonts w:ascii="Times New Roman" w:hAnsi="Times New Roman"/>
                <w:b/>
                <w:bCs/>
                <w:color w:val="000000" w:themeColor="text1"/>
                <w:sz w:val="24"/>
              </w:rPr>
              <w:t xml:space="preserve">4000×900×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2150-2300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mm</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、工艺要求：</w:t>
            </w:r>
            <w:r>
              <w:rPr>
                <w:rFonts w:ascii="Times New Roman" w:hAnsi="Times New Roman"/>
                <w:color w:val="000000" w:themeColor="text1"/>
                <w:sz w:val="24"/>
              </w:rPr>
              <w:t xml:space="preserve">组合床床架采用隐藏式卡扣件连接，所有钢材均采用国家标准钢，所有金属部件焊接表面波纹均匀</w:t>
            </w:r>
            <w:r>
              <w:rPr>
                <w:rFonts w:ascii="Times New Roman" w:hAnsi="Times New Roman"/>
                <w:color w:val="000000" w:themeColor="text1"/>
                <w:sz w:val="24"/>
              </w:rPr>
              <w:t xml:space="preserve">,</w:t>
            </w:r>
            <w:r>
              <w:rPr>
                <w:rFonts w:ascii="Times New Roman" w:hAnsi="Times New Roman"/>
                <w:color w:val="000000" w:themeColor="text1"/>
                <w:sz w:val="24"/>
              </w:rPr>
              <w:t xml:space="preserve">焊接处无</w:t>
            </w:r>
            <w:r>
              <w:rPr>
                <w:rFonts w:ascii="Times New Roman" w:hAnsi="Times New Roman"/>
                <w:color w:val="000000" w:themeColor="text1"/>
                <w:sz w:val="24"/>
              </w:rPr>
              <w:t xml:space="preserve">夹渣、气孔、焊瘤、焊丝头咬边飞溅，并确保无脱焊、虚焊及焊穿等现象，金属管件均须经过除油、除锈、脱脂等喷涂前处理工序后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外层采用塑粉喷涂，高温固化成型</w:t>
            </w:r>
            <w:r>
              <w:rPr>
                <w:rFonts w:ascii="Times New Roman" w:hAnsi="Times New Roman"/>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床片高度：</w:t>
            </w:r>
            <w:r>
              <w:rPr>
                <w:rFonts w:ascii="Times New Roman" w:hAnsi="Times New Roman"/>
                <w:b/>
                <w:bCs/>
                <w:color w:val="000000" w:themeColor="text1"/>
                <w:sz w:val="24"/>
              </w:rPr>
              <w:t xml:space="preserve">2150-2300mm</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2.1</w:t>
            </w:r>
            <w:r>
              <w:rPr>
                <w:rFonts w:ascii="Times New Roman" w:hAnsi="Times New Roman"/>
                <w:b/>
                <w:bCs/>
                <w:color w:val="000000" w:themeColor="text1"/>
                <w:sz w:val="24"/>
                <w:lang w:val="zh-CN"/>
              </w:rPr>
              <w:t xml:space="preserve">边</w:t>
            </w:r>
            <w:r>
              <w:rPr>
                <w:rFonts w:ascii="Times New Roman" w:hAnsi="Times New Roman"/>
                <w:b/>
                <w:bCs/>
                <w:color w:val="000000" w:themeColor="text1"/>
                <w:sz w:val="24"/>
              </w:rPr>
              <w:t xml:space="preserve">立柱</w:t>
            </w:r>
            <w:r>
              <w:rPr>
                <w:rFonts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2.1.1</w:t>
            </w:r>
            <w:r>
              <w:rPr>
                <w:rFonts w:ascii="Times New Roman" w:hAnsi="Times New Roman"/>
                <w:color w:val="000000" w:themeColor="text1"/>
                <w:sz w:val="24"/>
              </w:rPr>
              <w:t xml:space="preserve">采用高频焊接封口型钢管，边立柱尺寸不低于</w:t>
            </w:r>
            <w:r>
              <w:rPr>
                <w:rFonts w:ascii="Times New Roman" w:hAnsi="Times New Roman"/>
                <w:color w:val="000000" w:themeColor="text1"/>
                <w:sz w:val="24"/>
              </w:rPr>
              <w:t xml:space="preserve">70×70mm</w:t>
            </w:r>
            <w:r>
              <w:rPr>
                <w:rFonts w:ascii="Times New Roman" w:hAnsi="Times New Roman"/>
                <w:color w:val="000000" w:themeColor="text1"/>
                <w:sz w:val="24"/>
              </w:rPr>
              <w:t xml:space="preserve">，中立柱尺寸不低于</w:t>
            </w:r>
            <w:r>
              <w:rPr>
                <w:rFonts w:ascii="Times New Roman" w:hAnsi="Times New Roman"/>
                <w:color w:val="000000" w:themeColor="text1"/>
                <w:sz w:val="24"/>
              </w:rPr>
              <w:t xml:space="preserve">40×80mm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1.3mm</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2.1.2</w:t>
            </w:r>
            <w:r>
              <w:rPr>
                <w:rFonts w:ascii="Times New Roman" w:hAnsi="Times New Roman"/>
                <w:color w:val="000000" w:themeColor="text1"/>
                <w:sz w:val="24"/>
              </w:rPr>
              <w:t xml:space="preserve">边立柱</w:t>
            </w:r>
            <w:r>
              <w:rPr>
                <w:rFonts w:ascii="Times New Roman" w:hAnsi="Times New Roman"/>
                <w:bCs/>
                <w:color w:val="000000" w:themeColor="text1"/>
                <w:sz w:val="24"/>
              </w:rPr>
              <w:t xml:space="preserve">外侧弧形设计。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2.2</w:t>
            </w:r>
            <w:r>
              <w:rPr>
                <w:rFonts w:ascii="Times New Roman" w:hAnsi="Times New Roman"/>
                <w:b/>
                <w:bCs/>
                <w:color w:val="000000" w:themeColor="text1"/>
                <w:sz w:val="24"/>
              </w:rPr>
              <w:t xml:space="preserve">上、下拉梁：</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40×40mm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，高频焊接封口型材钢管，两端与立柱焊接。</w:t>
            </w:r>
            <w:r/>
          </w:p>
          <w:p>
            <w:pPr>
              <w:ind w:firstLine="482"/>
              <w:spacing w:line="360" w:lineRule="exact"/>
              <w:rPr>
                <w:rFonts w:ascii="Times New Roman" w:hAnsi="Times New Roman"/>
                <w:b/>
                <w:color w:val="000000" w:themeColor="text1"/>
                <w:sz w:val="24"/>
              </w:rPr>
            </w:pPr>
            <w:r>
              <w:rPr>
                <w:rFonts w:ascii="Times New Roman" w:hAnsi="Times New Roman"/>
                <w:b/>
                <w:color w:val="000000" w:themeColor="text1"/>
                <w:sz w:val="24"/>
              </w:rPr>
              <w:t xml:space="preserve">3</w:t>
            </w:r>
            <w:r>
              <w:rPr>
                <w:rFonts w:ascii="Times New Roman" w:hAnsi="Times New Roman"/>
                <w:b/>
                <w:color w:val="000000" w:themeColor="text1"/>
                <w:sz w:val="24"/>
              </w:rPr>
              <w:t xml:space="preserve">、</w:t>
            </w:r>
            <w:r>
              <w:rPr>
                <w:rFonts w:hint="eastAsia" w:ascii="Times New Roman" w:hAnsi="Times New Roman"/>
                <w:b/>
                <w:color w:val="000000" w:themeColor="text1"/>
                <w:sz w:val="24"/>
              </w:rPr>
              <w:t xml:space="preserve">★</w:t>
            </w:r>
            <w:r>
              <w:rPr>
                <w:rFonts w:ascii="Times New Roman" w:hAnsi="Times New Roman"/>
                <w:b/>
                <w:color w:val="000000" w:themeColor="text1"/>
                <w:sz w:val="24"/>
              </w:rPr>
              <w:t xml:space="preserve">前横梁：</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3.1</w:t>
            </w:r>
            <w:r>
              <w:rPr>
                <w:rFonts w:ascii="Times New Roman" w:hAnsi="Times New Roman"/>
                <w:bCs/>
                <w:color w:val="000000" w:themeColor="text1"/>
                <w:sz w:val="24"/>
              </w:rPr>
              <w:t xml:space="preserve">采用高频焊接封口型钢管</w:t>
            </w:r>
            <w:r>
              <w:rPr>
                <w:rFonts w:hint="eastAsia" w:ascii="Times New Roman" w:hAnsi="Times New Roman"/>
                <w:bCs/>
                <w:color w:val="000000" w:themeColor="text1"/>
                <w:sz w:val="24"/>
              </w:rPr>
              <w:t xml:space="preserve">或优质冷轧钢板轧制而成，</w:t>
            </w:r>
            <w:r>
              <w:rPr>
                <w:rFonts w:ascii="Times New Roman" w:hAnsi="Times New Roman"/>
                <w:bCs/>
                <w:color w:val="000000" w:themeColor="text1"/>
                <w:sz w:val="24"/>
              </w:rPr>
              <w:t xml:space="preserve">尺寸不低于</w:t>
            </w:r>
            <w:r>
              <w:rPr>
                <w:rFonts w:ascii="Times New Roman" w:hAnsi="Times New Roman"/>
                <w:bCs/>
                <w:color w:val="000000" w:themeColor="text1"/>
                <w:sz w:val="24"/>
              </w:rPr>
              <w:t xml:space="preserve">100</w:t>
            </w:r>
            <w:r>
              <w:rPr>
                <w:rFonts w:ascii="Times New Roman" w:hAnsi="Times New Roman"/>
                <w:color w:val="000000" w:themeColor="text1"/>
                <w:sz w:val="24"/>
              </w:rPr>
              <w:t xml:space="preserve">×</w:t>
            </w:r>
            <w:r>
              <w:rPr>
                <w:rFonts w:ascii="Times New Roman" w:hAnsi="Times New Roman"/>
                <w:bCs/>
                <w:color w:val="000000" w:themeColor="text1"/>
                <w:sz w:val="24"/>
              </w:rPr>
              <w:t xml:space="preserve">40mm</w:t>
            </w:r>
            <w:r>
              <w:rPr>
                <w:rFonts w:ascii="Times New Roman" w:hAnsi="Times New Roman"/>
                <w:bCs/>
                <w:color w:val="000000" w:themeColor="text1"/>
                <w:sz w:val="24"/>
              </w:rPr>
              <w:t xml:space="preserve">，</w:t>
            </w:r>
            <w:r>
              <w:rPr>
                <w:rFonts w:ascii="Times New Roman" w:hAnsi="Times New Roman"/>
                <w:color w:val="000000" w:themeColor="text1"/>
                <w:sz w:val="24"/>
              </w:rPr>
              <w:t xml:space="preserve">钢管（裸管）</w:t>
            </w:r>
            <w:r>
              <w:rPr>
                <w:rFonts w:ascii="Times New Roman" w:hAnsi="Times New Roman"/>
                <w:bCs/>
                <w:color w:val="000000" w:themeColor="text1"/>
                <w:sz w:val="24"/>
              </w:rPr>
              <w:t xml:space="preserve">厚度不小于</w:t>
            </w:r>
            <w:r>
              <w:rPr>
                <w:rFonts w:ascii="Times New Roman" w:hAnsi="Times New Roman"/>
                <w:bCs/>
                <w:color w:val="000000" w:themeColor="text1"/>
                <w:sz w:val="24"/>
              </w:rPr>
              <w:t xml:space="preserve">1.3mm</w:t>
            </w:r>
            <w:r>
              <w:rPr>
                <w:rFonts w:ascii="Times New Roman" w:hAnsi="Times New Roman"/>
                <w:bCs/>
                <w:color w:val="000000" w:themeColor="text1"/>
                <w:sz w:val="24"/>
              </w:rPr>
              <w:t xml:space="preserve">，外侧带不少于两根加强筋</w:t>
            </w:r>
            <w:r>
              <w:rPr>
                <w:rFonts w:hint="eastAsia" w:ascii="Times New Roman" w:hAnsi="Times New Roman"/>
                <w:bCs/>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3.2</w:t>
            </w:r>
            <w:r>
              <w:rPr>
                <w:rFonts w:ascii="Times New Roman" w:hAnsi="Times New Roman"/>
                <w:bCs/>
                <w:color w:val="000000" w:themeColor="text1"/>
                <w:sz w:val="24"/>
              </w:rPr>
              <w:t xml:space="preserve">横梁下部为圆弧设计</w:t>
            </w:r>
            <w:r>
              <w:rPr>
                <w:rFonts w:hint="eastAsia" w:ascii="Times New Roman" w:hAnsi="Times New Roman"/>
                <w:bCs/>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3.3</w:t>
            </w:r>
            <w:r>
              <w:rPr>
                <w:rFonts w:ascii="Times New Roman" w:hAnsi="Times New Roman"/>
                <w:bCs/>
                <w:color w:val="000000" w:themeColor="text1"/>
                <w:sz w:val="24"/>
              </w:rPr>
              <w:t xml:space="preserve">横梁卡扣式连接件与立柱紧密无缝隙连接。</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后横梁</w:t>
            </w:r>
            <w:r>
              <w:rPr>
                <w:rFonts w:ascii="Times New Roman" w:hAnsi="Times New Roman"/>
                <w:bCs/>
                <w:color w:val="000000" w:themeColor="text1"/>
                <w:sz w:val="24"/>
              </w:rPr>
              <w:t xml:space="preserve">：采用高频焊接封口型钢管</w:t>
            </w:r>
            <w:r>
              <w:rPr>
                <w:rFonts w:hint="eastAsia" w:ascii="Times New Roman" w:hAnsi="Times New Roman"/>
                <w:bCs/>
                <w:color w:val="000000" w:themeColor="text1"/>
                <w:sz w:val="24"/>
              </w:rPr>
              <w:t xml:space="preserve">或优质冷轧钢板轧制而成，</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40×60mm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，两端焊接隐藏式卡扣件，与立柱连接</w:t>
            </w:r>
            <w:r>
              <w:rPr>
                <w:rFonts w:ascii="Times New Roman" w:hAnsi="Times New Roman"/>
                <w:bCs/>
                <w:color w:val="000000" w:themeColor="text1"/>
                <w:sz w:val="24"/>
              </w:rPr>
              <w:t xml:space="preserve">。</w:t>
            </w:r>
            <w:r/>
          </w:p>
          <w:p>
            <w:pPr>
              <w:ind w:firstLine="482"/>
              <w:spacing w:line="360" w:lineRule="exact"/>
              <w:tabs>
                <w:tab w:val="left" w:pos="7041" w:leader="none"/>
              </w:tabs>
              <w:rPr>
                <w:rFonts w:ascii="Times New Roman" w:hAnsi="Times New Roman"/>
                <w:b/>
                <w:bCs/>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、前护栏：</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5.1</w:t>
            </w:r>
            <w:r>
              <w:rPr>
                <w:rFonts w:ascii="Times New Roman" w:hAnsi="Times New Roman"/>
                <w:bCs/>
                <w:color w:val="000000" w:themeColor="text1"/>
                <w:sz w:val="24"/>
              </w:rPr>
              <w:t xml:space="preserve">前护栏框架采用不低于</w:t>
            </w:r>
            <w:r>
              <w:rPr>
                <w:rFonts w:ascii="Times New Roman" w:hAnsi="Times New Roman"/>
                <w:bCs/>
                <w:color w:val="000000" w:themeColor="text1"/>
                <w:sz w:val="24"/>
              </w:rPr>
              <w:t xml:space="preserve">25×25×1.5mm</w:t>
            </w:r>
            <w:r>
              <w:rPr>
                <w:rFonts w:ascii="Times New Roman" w:hAnsi="Times New Roman"/>
                <w:bCs/>
                <w:color w:val="000000" w:themeColor="text1"/>
                <w:sz w:val="24"/>
              </w:rPr>
              <w:t xml:space="preserve">高频焊管，尺寸不低于</w:t>
            </w:r>
            <w:r>
              <w:rPr>
                <w:rFonts w:ascii="Times New Roman" w:hAnsi="Times New Roman"/>
                <w:bCs/>
                <w:color w:val="000000" w:themeColor="text1"/>
                <w:sz w:val="24"/>
              </w:rPr>
              <w:t xml:space="preserve">1600×</w:t>
            </w:r>
            <w:r>
              <w:rPr>
                <w:rFonts w:hint="eastAsia" w:ascii="Times New Roman" w:hAnsi="Times New Roman"/>
                <w:bCs/>
                <w:color w:val="000000" w:themeColor="text1"/>
                <w:sz w:val="24"/>
              </w:rPr>
              <w:t xml:space="preserve">350</w:t>
            </w:r>
            <w:r>
              <w:rPr>
                <w:rFonts w:ascii="Times New Roman" w:hAnsi="Times New Roman"/>
                <w:bCs/>
                <w:color w:val="000000" w:themeColor="text1"/>
                <w:sz w:val="24"/>
              </w:rPr>
              <w:t xml:space="preserve">×45mm</w:t>
            </w:r>
            <w:r>
              <w:rPr>
                <w:rFonts w:ascii="Times New Roman" w:hAnsi="Times New Roman"/>
                <w:bCs/>
                <w:color w:val="000000" w:themeColor="text1"/>
                <w:sz w:val="24"/>
              </w:rPr>
              <w:t xml:space="preserve">；</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5.2</w:t>
            </w:r>
            <w:r>
              <w:rPr>
                <w:rFonts w:ascii="Times New Roman" w:hAnsi="Times New Roman"/>
                <w:color w:val="000000" w:themeColor="text1"/>
                <w:sz w:val="24"/>
              </w:rPr>
              <w:t xml:space="preserve">护栏板内部在内侧醒目位置标注永久性安全警示线，警示线距护栏顶边距离</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280mm</w:t>
            </w:r>
            <w:r>
              <w:rPr>
                <w:rFonts w:ascii="Times New Roman" w:hAnsi="Times New Roman"/>
                <w:bCs/>
                <w:color w:val="000000" w:themeColor="text1"/>
                <w:sz w:val="24"/>
              </w:rPr>
              <w:t xml:space="preserve">；</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5.3</w:t>
            </w:r>
            <w:r>
              <w:rPr>
                <w:rFonts w:ascii="Times New Roman" w:hAnsi="Times New Roman"/>
                <w:color w:val="000000" w:themeColor="text1"/>
                <w:sz w:val="24"/>
              </w:rPr>
              <w:t xml:space="preserve">护栏内部镶嵌不低于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级饰面多层板。护栏板装配有</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高密度聚乙烯中空吹塑成型可推拉式对话窗，推拉窗带储物功能，对话窗外形采用椭圆形设计</w:t>
            </w:r>
            <w:r>
              <w:rPr>
                <w:rFonts w:hint="eastAsia" w:ascii="Times New Roman" w:hAnsi="Times New Roman"/>
                <w:bCs/>
                <w:color w:val="000000" w:themeColor="text1"/>
                <w:sz w:val="24"/>
              </w:rPr>
              <w:t xml:space="preserve">。</w:t>
            </w:r>
            <w:r>
              <w:rPr>
                <w:rFonts w:ascii="Times New Roman" w:hAnsi="Times New Roman"/>
                <w:bCs/>
                <w:color w:val="000000" w:themeColor="text1"/>
                <w:sz w:val="24"/>
              </w:rPr>
              <w:t xml:space="preserve"> </w:t>
            </w:r>
            <w:r/>
          </w:p>
          <w:p>
            <w:pPr>
              <w:spacing w:line="360" w:lineRule="auto"/>
              <w:rPr>
                <w:rFonts w:ascii="宋体" w:hAnsi="宋体" w:cs="宋体"/>
                <w:color w:val="000000" w:themeColor="text1"/>
                <w:szCs w:val="21"/>
              </w:rPr>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床头护栏：</w:t>
            </w:r>
            <w:r/>
          </w:p>
          <w:p>
            <w:pPr>
              <w:ind w:firstLine="480"/>
              <w:spacing w:line="360" w:lineRule="exact"/>
              <w:rPr>
                <w:rFonts w:ascii="Times New Roman" w:hAnsi="Times New Roman"/>
                <w:bCs/>
                <w:iCs/>
                <w:color w:val="000000" w:themeColor="text1"/>
                <w:sz w:val="24"/>
                <w:highlight w:val="yellow"/>
                <w:lang w:val="zh-CN"/>
              </w:rPr>
            </w:pP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7</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后护栏：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级饰面多层板，后护栏高度不低于</w:t>
            </w:r>
            <w:r>
              <w:rPr>
                <w:rFonts w:ascii="Times New Roman" w:hAnsi="Times New Roman"/>
                <w:color w:val="000000" w:themeColor="text1"/>
                <w:sz w:val="24"/>
              </w:rPr>
              <w:t xml:space="preserve">150mm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8</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床尾护栏：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级饰面多层板，床尾护栏高度不低于</w:t>
            </w:r>
            <w:r>
              <w:rPr>
                <w:rFonts w:ascii="Times New Roman" w:hAnsi="Times New Roman"/>
                <w:color w:val="000000" w:themeColor="text1"/>
                <w:sz w:val="24"/>
              </w:rPr>
              <w:t xml:space="preserve">350mm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9</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床后拉杆：</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方形高频焊管。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10</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床支撑：</w:t>
            </w:r>
            <w:r>
              <w:rPr>
                <w:rFonts w:ascii="Times New Roman" w:hAnsi="Times New Roman"/>
                <w:color w:val="000000" w:themeColor="text1"/>
                <w:sz w:val="24"/>
              </w:rPr>
              <w:t xml:space="preserve">采用不少于</w:t>
            </w:r>
            <w:r>
              <w:rPr>
                <w:rFonts w:ascii="Times New Roman" w:hAnsi="Times New Roman"/>
                <w:color w:val="000000" w:themeColor="text1"/>
                <w:sz w:val="24"/>
              </w:rPr>
              <w:t xml:space="preserve">5</w:t>
            </w:r>
            <w:r>
              <w:rPr>
                <w:rFonts w:ascii="Times New Roman" w:hAnsi="Times New Roman"/>
                <w:color w:val="000000" w:themeColor="text1"/>
                <w:sz w:val="24"/>
              </w:rPr>
              <w:t xml:space="preserve">根</w:t>
            </w:r>
            <w:r>
              <w:rPr>
                <w:rFonts w:ascii="Times New Roman" w:hAnsi="Times New Roman"/>
                <w:color w:val="000000" w:themeColor="text1"/>
                <w:sz w:val="24"/>
              </w:rPr>
              <w:t xml:space="preserve">20×30×1.2mm</w:t>
            </w:r>
            <w:r>
              <w:rPr>
                <w:rFonts w:ascii="Times New Roman" w:hAnsi="Times New Roman"/>
                <w:color w:val="000000" w:themeColor="text1"/>
                <w:sz w:val="24"/>
              </w:rPr>
              <w:t xml:space="preserve">矩形高频焊</w:t>
            </w:r>
            <w:r>
              <w:rPr>
                <w:rFonts w:ascii="Times New Roman" w:hAnsi="Times New Roman"/>
                <w:color w:val="000000" w:themeColor="text1"/>
                <w:sz w:val="24"/>
              </w:rPr>
              <w:t xml:space="preserve">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11</w:t>
            </w:r>
            <w:r>
              <w:rPr>
                <w:rFonts w:ascii="Times New Roman" w:hAnsi="Times New Roman"/>
                <w:b/>
                <w:bCs/>
                <w:color w:val="000000" w:themeColor="text1"/>
                <w:sz w:val="24"/>
              </w:rPr>
              <w:t xml:space="preserve">、中空吹塑一次成型床板：</w:t>
            </w:r>
            <w:r/>
          </w:p>
          <w:p>
            <w:pPr>
              <w:ind w:firstLine="480"/>
              <w:spacing w:line="360" w:lineRule="exact"/>
              <w:rPr>
                <w:rFonts w:ascii="Times New Roman" w:hAnsi="Times New Roman"/>
                <w:color w:val="000000" w:themeColor="text1"/>
                <w:sz w:val="24"/>
              </w:rPr>
            </w:pPr>
            <w:r>
              <w:rPr>
                <w:rFonts w:ascii="Times New Roman" w:hAnsi="Times New Roman"/>
                <w:bCs/>
                <w:color w:val="000000" w:themeColor="text1"/>
                <w:sz w:val="24"/>
              </w:rPr>
              <w:t xml:space="preserve">11.1</w:t>
            </w:r>
            <w:r>
              <w:rPr>
                <w:rFonts w:ascii="Times New Roman" w:hAnsi="Times New Roman"/>
                <w:color w:val="000000" w:themeColor="text1"/>
                <w:sz w:val="24"/>
              </w:rPr>
              <w:t xml:space="preserve">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（高密度聚乙烯）全新料，一次吹塑成型</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11.2</w:t>
            </w:r>
            <w:r>
              <w:rPr>
                <w:rFonts w:ascii="Times New Roman" w:hAnsi="Times New Roman"/>
                <w:color w:val="000000" w:themeColor="text1"/>
                <w:sz w:val="24"/>
              </w:rPr>
              <w:t xml:space="preserve">厚度不低于</w:t>
            </w:r>
            <w:r>
              <w:rPr>
                <w:rFonts w:ascii="Times New Roman" w:hAnsi="Times New Roman"/>
                <w:color w:val="000000" w:themeColor="text1"/>
                <w:sz w:val="24"/>
              </w:rPr>
              <w:t xml:space="preserve">18mm</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床板厚度均匀、表面光滑平整</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11.3</w:t>
            </w:r>
            <w:r>
              <w:rPr>
                <w:rFonts w:ascii="Times New Roman" w:hAnsi="Times New Roman"/>
                <w:color w:val="000000" w:themeColor="text1"/>
                <w:sz w:val="24"/>
              </w:rPr>
              <w:t xml:space="preserve">床板有不少于</w:t>
            </w:r>
            <w:r>
              <w:rPr>
                <w:rFonts w:ascii="Times New Roman" w:hAnsi="Times New Roman"/>
                <w:color w:val="000000" w:themeColor="text1"/>
                <w:sz w:val="24"/>
              </w:rPr>
              <w:t xml:space="preserve">30</w:t>
            </w:r>
            <w:r>
              <w:rPr>
                <w:rFonts w:ascii="Times New Roman" w:hAnsi="Times New Roman"/>
                <w:color w:val="000000" w:themeColor="text1"/>
                <w:sz w:val="24"/>
              </w:rPr>
              <w:t xml:space="preserve">个透气孔，均匀分布。</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12</w:t>
            </w:r>
            <w:r>
              <w:rPr>
                <w:rFonts w:ascii="Times New Roman" w:hAnsi="Times New Roman"/>
                <w:b/>
                <w:bCs/>
                <w:color w:val="000000" w:themeColor="text1"/>
                <w:sz w:val="24"/>
              </w:rPr>
              <w:t xml:space="preserve">、公寓床外挂式爬梯</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12.1</w:t>
            </w:r>
            <w:r>
              <w:rPr>
                <w:rFonts w:ascii="Times New Roman" w:hAnsi="Times New Roman"/>
                <w:color w:val="000000" w:themeColor="text1"/>
                <w:sz w:val="24"/>
              </w:rPr>
              <w:t xml:space="preserve">竖管采用不低于</w:t>
            </w:r>
            <w:r>
              <w:rPr>
                <w:rFonts w:ascii="Times New Roman" w:hAnsi="Times New Roman"/>
                <w:color w:val="000000" w:themeColor="text1"/>
                <w:sz w:val="24"/>
              </w:rPr>
              <w:t xml:space="preserve">30×50×1.2mm</w:t>
            </w:r>
            <w:r>
              <w:rPr>
                <w:rFonts w:ascii="Times New Roman" w:hAnsi="Times New Roman"/>
                <w:color w:val="000000" w:themeColor="text1"/>
                <w:sz w:val="24"/>
              </w:rPr>
              <w:t xml:space="preserve">平椭圆管</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strike/>
                <w:color w:val="000000" w:themeColor="text1"/>
                <w:sz w:val="24"/>
              </w:rPr>
            </w:pPr>
            <w:r>
              <w:rPr>
                <w:rFonts w:ascii="Times New Roman" w:hAnsi="Times New Roman"/>
                <w:color w:val="000000" w:themeColor="text1"/>
                <w:sz w:val="24"/>
              </w:rPr>
              <w:t xml:space="preserve">12.2</w:t>
            </w:r>
            <w:r>
              <w:rPr>
                <w:rFonts w:ascii="Times New Roman" w:hAnsi="Times New Roman"/>
                <w:color w:val="000000" w:themeColor="text1"/>
                <w:sz w:val="24"/>
              </w:rPr>
              <w:t xml:space="preserve">脚踏板尺寸：不低于长</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6</w:t>
            </w:r>
            <w:r>
              <w:rPr>
                <w:rFonts w:ascii="Times New Roman" w:hAnsi="Times New Roman"/>
                <w:color w:val="000000" w:themeColor="text1"/>
                <w:sz w:val="24"/>
              </w:rPr>
              <w:t xml:space="preserve">0mm×</w:t>
            </w:r>
            <w:r>
              <w:rPr>
                <w:rFonts w:ascii="Times New Roman" w:hAnsi="Times New Roman"/>
                <w:color w:val="000000" w:themeColor="text1"/>
                <w:sz w:val="24"/>
              </w:rPr>
              <w:t xml:space="preserve">宽</w:t>
            </w:r>
            <w:r>
              <w:rPr>
                <w:rFonts w:ascii="Times New Roman" w:hAnsi="Times New Roman"/>
                <w:color w:val="000000" w:themeColor="text1"/>
                <w:sz w:val="24"/>
              </w:rPr>
              <w:t xml:space="preserve">120mm×</w:t>
            </w:r>
            <w:r>
              <w:rPr>
                <w:rFonts w:ascii="Times New Roman" w:hAnsi="Times New Roman"/>
                <w:color w:val="000000" w:themeColor="text1"/>
                <w:sz w:val="24"/>
              </w:rPr>
              <w:t xml:space="preserve">厚</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0</w:t>
            </w:r>
            <w:r>
              <w:rPr>
                <w:rFonts w:ascii="Times New Roman" w:hAnsi="Times New Roman"/>
                <w:color w:val="000000" w:themeColor="text1"/>
                <w:sz w:val="24"/>
              </w:rPr>
              <w:t xml:space="preserve">mm</w:t>
            </w:r>
            <w:r>
              <w:rPr>
                <w:rFonts w:ascii="Times New Roman" w:hAnsi="Times New Roman"/>
                <w:color w:val="000000" w:themeColor="text1"/>
                <w:sz w:val="24"/>
              </w:rPr>
              <w:t xml:space="preserve">，爬梯脚踏板采用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新料制作</w:t>
            </w:r>
            <w:r>
              <w:rPr>
                <w:rFonts w:hint="eastAsia" w:ascii="Times New Roman" w:hAnsi="Times New Roman"/>
                <w:color w:val="000000" w:themeColor="text1"/>
                <w:sz w:val="24"/>
              </w:rPr>
              <w:t xml:space="preserve">（底部加钢管横支撑，并确保稳固）</w:t>
            </w:r>
            <w:r>
              <w:rPr>
                <w:rFonts w:ascii="Times New Roman" w:hAnsi="Times New Roman"/>
                <w:color w:val="000000" w:themeColor="text1"/>
                <w:sz w:val="24"/>
              </w:rPr>
              <w:t xml:space="preserve">，每块板面有防滑条纹及荧光功能</w:t>
            </w:r>
            <w:r>
              <w:rPr>
                <w:rFonts w:hint="eastAsia" w:ascii="宋体" w:hAnsi="宋体" w:cs="宋体"/>
                <w:color w:val="000000" w:themeColor="text1"/>
                <w:szCs w:val="22"/>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13</w:t>
            </w:r>
            <w:r>
              <w:rPr>
                <w:rFonts w:ascii="Times New Roman" w:hAnsi="Times New Roman"/>
                <w:b/>
                <w:bCs/>
                <w:color w:val="000000" w:themeColor="text1"/>
                <w:sz w:val="24"/>
              </w:rPr>
              <w:t xml:space="preserve">、顶盖（床立柱上下盖）：</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塑料件，与钢管适配。</w:t>
            </w:r>
            <w:r>
              <w:rPr>
                <w:rFonts w:ascii="Times New Roman" w:hAnsi="Times New Roman"/>
                <w:color w:val="000000" w:themeColor="text1"/>
                <w:sz w:val="24"/>
              </w:rPr>
              <w:t xml:space="preserve"> </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14</w:t>
            </w:r>
            <w:r>
              <w:rPr>
                <w:rFonts w:ascii="Times New Roman" w:hAnsi="Times New Roman"/>
                <w:b/>
                <w:bCs/>
                <w:color w:val="000000" w:themeColor="text1"/>
                <w:sz w:val="24"/>
              </w:rPr>
              <w:t xml:space="preserve">、公寓床整圈式蚊帐架：</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φ19×1.0mm</w:t>
            </w:r>
            <w:r>
              <w:rPr>
                <w:rFonts w:hint="eastAsia" w:ascii="Times New Roman" w:hAnsi="Times New Roman"/>
                <w:color w:val="000000" w:themeColor="text1"/>
                <w:sz w:val="24"/>
              </w:rPr>
              <w:t xml:space="preserve">钢管</w:t>
            </w:r>
            <w:r>
              <w:rPr>
                <w:rFonts w:ascii="Times New Roman" w:hAnsi="Times New Roman"/>
                <w:color w:val="000000" w:themeColor="text1"/>
                <w:sz w:val="24"/>
              </w:rPr>
              <w:t xml:space="preserve">制作，三通连接，三通选用</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二、</w:t>
            </w:r>
            <w:r>
              <w:rPr>
                <w:rFonts w:ascii="Times New Roman" w:hAnsi="Times New Roman"/>
                <w:b/>
                <w:bCs/>
                <w:color w:val="000000" w:themeColor="text1"/>
                <w:sz w:val="24"/>
              </w:rPr>
              <w:t xml:space="preserve">床下储物柜，规格：</w:t>
            </w:r>
            <w:r>
              <w:rPr>
                <w:rFonts w:ascii="Times New Roman" w:hAnsi="Times New Roman"/>
                <w:b/>
                <w:bCs/>
                <w:color w:val="000000" w:themeColor="text1"/>
                <w:sz w:val="24"/>
              </w:rPr>
              <w:t xml:space="preserve">1650×500×350mm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柜体板：</w:t>
            </w:r>
            <w:r>
              <w:rPr>
                <w:rFonts w:ascii="Times New Roman" w:hAnsi="Times New Roman"/>
                <w:color w:val="000000" w:themeColor="text1"/>
                <w:sz w:val="24"/>
              </w:rPr>
              <w:t xml:space="preserve">侧板、背板、顶底板采用不低于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级饰面多层板。板材表面不得有缺角和破损，可见截面采用环保封边胶封边处理，封边条采用同色封边带，厚度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ascii="Times New Roman" w:hAnsi="Times New Roman"/>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、注塑封边一次成型抽面板</w:t>
            </w:r>
            <w:r>
              <w:rPr>
                <w:rFonts w:hint="eastAsia" w:ascii="Times New Roman" w:hAnsi="Times New Roman"/>
                <w:b/>
                <w:bCs/>
                <w:color w:val="000000" w:themeColor="text1"/>
                <w:sz w:val="24"/>
              </w:rPr>
              <w:t xml:space="preserve">：</w:t>
            </w:r>
            <w:r/>
          </w:p>
          <w:p>
            <w:pPr>
              <w:ind w:firstLine="480"/>
              <w:jc w:val="left"/>
              <w:spacing w:line="360" w:lineRule="exact"/>
              <w:rPr>
                <w:rFonts w:ascii="Times New Roman" w:hAnsi="Times New Roman"/>
                <w:color w:val="000000" w:themeColor="text1"/>
                <w:sz w:val="24"/>
              </w:rPr>
            </w:pPr>
            <w:r>
              <w:rPr>
                <w:rFonts w:ascii="Times New Roman" w:hAnsi="Times New Roman"/>
                <w:color w:val="000000" w:themeColor="text1"/>
                <w:sz w:val="24"/>
              </w:rPr>
              <w:t xml:space="preserve">2.1</w:t>
            </w:r>
            <w:r>
              <w:rPr>
                <w:rFonts w:ascii="Times New Roman" w:hAnsi="Times New Roman"/>
                <w:color w:val="000000" w:themeColor="text1"/>
                <w:sz w:val="24"/>
              </w:rPr>
              <w:t xml:space="preserve">抽面板尺寸</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550×300mm</w:t>
            </w:r>
            <w:r>
              <w:rPr>
                <w:rFonts w:ascii="Times New Roman" w:hAnsi="Times New Roman"/>
                <w:color w:val="000000" w:themeColor="text1"/>
                <w:sz w:val="24"/>
              </w:rPr>
              <w:t xml:space="preserve">，采用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级饰面多层板，四周采用</w:t>
            </w:r>
            <w:r>
              <w:rPr>
                <w:rFonts w:ascii="Times New Roman" w:hAnsi="Times New Roman"/>
                <w:color w:val="000000" w:themeColor="text1"/>
                <w:sz w:val="24"/>
              </w:rPr>
              <w:t xml:space="preserve">PP</w:t>
            </w:r>
            <w:r>
              <w:rPr>
                <w:rFonts w:ascii="Times New Roman" w:hAnsi="Times New Roman"/>
                <w:color w:val="000000" w:themeColor="text1"/>
                <w:sz w:val="24"/>
              </w:rPr>
              <w:t xml:space="preserve">（聚丙烯）一次性注塑封边</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2.2</w:t>
            </w:r>
            <w:r>
              <w:rPr>
                <w:rFonts w:ascii="Times New Roman" w:hAnsi="Times New Roman"/>
                <w:color w:val="000000" w:themeColor="text1"/>
                <w:sz w:val="24"/>
              </w:rPr>
              <w:t xml:space="preserve">配备拉手。</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：三合一连接件，阻尼导轨。</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、柜体底座：</w:t>
            </w:r>
            <w:r>
              <w:rPr>
                <w:rFonts w:ascii="Times New Roman" w:hAnsi="Times New Roman"/>
                <w:color w:val="000000" w:themeColor="text1"/>
                <w:sz w:val="24"/>
              </w:rPr>
              <w:t xml:space="preserve">柜体底部采用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25×50×1.0mm</w:t>
            </w:r>
            <w:r>
              <w:rPr>
                <w:rFonts w:ascii="Times New Roman" w:hAnsi="Times New Roman"/>
                <w:color w:val="000000" w:themeColor="text1"/>
                <w:sz w:val="24"/>
              </w:rPr>
              <w:t xml:space="preserve">高频焊管焊接成框，与柜体用螺丝连接。</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三、</w:t>
            </w:r>
            <w:r>
              <w:rPr>
                <w:rFonts w:ascii="Times New Roman" w:hAnsi="Times New Roman"/>
                <w:b/>
                <w:bCs/>
                <w:color w:val="000000" w:themeColor="text1"/>
                <w:sz w:val="24"/>
              </w:rPr>
              <w:t xml:space="preserve">床下书桌，规格：</w:t>
            </w:r>
            <w:r>
              <w:rPr>
                <w:rFonts w:ascii="Times New Roman" w:hAnsi="Times New Roman"/>
                <w:b/>
                <w:bCs/>
                <w:color w:val="000000" w:themeColor="text1"/>
                <w:sz w:val="24"/>
              </w:rPr>
              <w:t xml:space="preserve">1920×610×1730mm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桌面板</w:t>
            </w:r>
            <w:r>
              <w:rPr>
                <w:rFonts w:hint="eastAsia" w:ascii="Times New Roman" w:hAnsi="Times New Roman"/>
                <w:b/>
                <w:bCs/>
                <w:color w:val="000000" w:themeColor="text1"/>
                <w:sz w:val="24"/>
              </w:rPr>
              <w:t xml:space="preserve">，规格：</w:t>
            </w:r>
            <w:r>
              <w:rPr>
                <w:rFonts w:ascii="Times New Roman" w:hAnsi="Times New Roman"/>
                <w:b/>
                <w:bCs/>
                <w:color w:val="000000" w:themeColor="text1"/>
                <w:sz w:val="24"/>
              </w:rPr>
              <w:t xml:space="preserve">1920×610mm(±</w:t>
            </w:r>
            <w:r>
              <w:rPr>
                <w:rFonts w:hint="eastAsia" w:ascii="Times New Roman" w:hAnsi="Times New Roman"/>
                <w:b/>
                <w:bCs/>
                <w:color w:val="000000" w:themeColor="text1"/>
                <w:sz w:val="24"/>
              </w:rPr>
              <w:t xml:space="preserve">2</w:t>
            </w:r>
            <w:r>
              <w:rPr>
                <w:rFonts w:ascii="Times New Roman" w:hAnsi="Times New Roman"/>
                <w:b/>
                <w:bCs/>
                <w:color w:val="000000" w:themeColor="text1"/>
                <w:sz w:val="24"/>
              </w:rPr>
              <w:t xml:space="preserve">0mm)</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w:t>
            </w:r>
            <w:r>
              <w:rPr>
                <w:rFonts w:ascii="Times New Roman" w:hAnsi="Times New Roman"/>
                <w:color w:val="000000" w:themeColor="text1"/>
                <w:sz w:val="24"/>
              </w:rPr>
              <w:t xml:space="preserve">基材采用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25mm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w:t>
            </w:r>
            <w:r>
              <w:rPr>
                <w:rFonts w:ascii="Times New Roman" w:hAnsi="Times New Roman"/>
                <w:color w:val="000000" w:themeColor="text1"/>
                <w:sz w:val="24"/>
              </w:rPr>
              <w:t xml:space="preserve">桌面四周采用一次</w:t>
            </w:r>
            <w:r>
              <w:rPr>
                <w:rFonts w:ascii="Times New Roman" w:hAnsi="Times New Roman"/>
                <w:color w:val="000000" w:themeColor="text1"/>
                <w:sz w:val="24"/>
              </w:rPr>
              <w:t xml:space="preserve">PP</w:t>
            </w:r>
            <w:r>
              <w:rPr>
                <w:rFonts w:ascii="Times New Roman" w:hAnsi="Times New Roman"/>
                <w:color w:val="000000" w:themeColor="text1"/>
                <w:sz w:val="24"/>
              </w:rPr>
              <w:t xml:space="preserve">材质注塑封边</w:t>
            </w:r>
            <w:r>
              <w:rPr>
                <w:rFonts w:ascii="Times New Roman" w:hAnsi="Times New Roman"/>
                <w:color w:val="000000" w:themeColor="text1"/>
                <w:sz w:val="24"/>
                <w:lang w:val="zh-CN"/>
              </w:rPr>
              <w:t xml:space="preserve">，造型圆润</w:t>
            </w:r>
            <w:r>
              <w:rPr>
                <w:rFonts w:ascii="Times New Roman" w:hAnsi="Times New Roman"/>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、桌架</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w:t>
            </w:r>
            <w:r>
              <w:rPr>
                <w:rFonts w:hint="eastAsia" w:ascii="Times New Roman" w:hAnsi="Times New Roman"/>
                <w:color w:val="000000" w:themeColor="text1"/>
                <w:sz w:val="24"/>
              </w:rPr>
              <w:t xml:space="preserve">采用</w:t>
            </w:r>
            <w:r>
              <w:rPr>
                <w:rFonts w:ascii="Times New Roman" w:hAnsi="Times New Roman"/>
                <w:color w:val="000000" w:themeColor="text1"/>
                <w:sz w:val="24"/>
              </w:rPr>
              <w:t xml:space="preserve">高频焊接封口型材钢管，立管、横拉管</w:t>
            </w:r>
            <w:r>
              <w:rPr>
                <w:rFonts w:hint="eastAsia" w:ascii="Times New Roman" w:hAnsi="Times New Roman"/>
                <w:color w:val="000000" w:themeColor="text1"/>
                <w:sz w:val="24"/>
              </w:rPr>
              <w:t xml:space="preserve">等</w:t>
            </w:r>
            <w:r>
              <w:rPr>
                <w:rFonts w:ascii="Times New Roman" w:hAnsi="Times New Roman"/>
                <w:color w:val="000000" w:themeColor="text1"/>
                <w:sz w:val="24"/>
              </w:rPr>
              <w:t xml:space="preserve">采用不小于</w:t>
            </w:r>
            <w:r>
              <w:rPr>
                <w:rFonts w:ascii="Times New Roman" w:hAnsi="Times New Roman"/>
                <w:color w:val="000000" w:themeColor="text1"/>
                <w:sz w:val="24"/>
              </w:rPr>
              <w:t xml:space="preserve">40×40mm</w:t>
            </w:r>
            <w:r>
              <w:rPr>
                <w:rFonts w:ascii="Times New Roman" w:hAnsi="Times New Roman"/>
                <w:color w:val="000000" w:themeColor="text1"/>
                <w:sz w:val="24"/>
              </w:rPr>
              <w:t xml:space="preserve">，厚度不小于</w:t>
            </w:r>
            <w:r>
              <w:rPr>
                <w:rFonts w:ascii="Times New Roman" w:hAnsi="Times New Roman"/>
                <w:color w:val="000000" w:themeColor="text1"/>
                <w:sz w:val="24"/>
              </w:rPr>
              <w:t xml:space="preserve">1.2mm</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2.2</w:t>
            </w:r>
            <w:r>
              <w:rPr>
                <w:rFonts w:ascii="Times New Roman" w:hAnsi="Times New Roman"/>
                <w:color w:val="000000" w:themeColor="text1"/>
                <w:sz w:val="24"/>
              </w:rPr>
              <w:t xml:space="preserve">所有金属部件焊接表面波纹均匀</w:t>
            </w:r>
            <w:r>
              <w:rPr>
                <w:rFonts w:ascii="Times New Roman" w:hAnsi="Times New Roman"/>
                <w:color w:val="000000" w:themeColor="text1"/>
                <w:sz w:val="24"/>
              </w:rPr>
              <w:t xml:space="preserve">,</w:t>
            </w:r>
            <w:r>
              <w:rPr>
                <w:rFonts w:ascii="Times New Roman" w:hAnsi="Times New Roman"/>
                <w:color w:val="000000" w:themeColor="text1"/>
                <w:sz w:val="24"/>
              </w:rPr>
              <w:t xml:space="preserve">焊接处无夹渣、气孔、焊瘤、焊丝头咬边飞溅，并保证无脱焊、虚焊及焊穿等现象，金属管件均须经过除油、除锈、脱脂等喷涂前处理涂装流水线处理工序后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外层采用塑粉喷涂后，高温固化成型。</w:t>
            </w:r>
            <w:r/>
          </w:p>
          <w:p>
            <w:pPr>
              <w:ind w:firstLine="482"/>
              <w:spacing w:line="360" w:lineRule="exact"/>
              <w:rPr>
                <w:rFonts w:ascii="Times New Roman" w:hAnsi="Times New Roman"/>
                <w:bCs/>
                <w:color w:val="000000" w:themeColor="text1"/>
                <w:sz w:val="24"/>
              </w:rPr>
              <w:outlineLvl w:val="2"/>
            </w:pPr>
            <w:r>
              <w:rPr>
                <w:rFonts w:ascii="Times New Roman" w:hAnsi="Times New Roman"/>
                <w:b/>
                <w:color w:val="000000" w:themeColor="text1"/>
                <w:sz w:val="24"/>
              </w:rPr>
              <w:t xml:space="preserve">3</w:t>
            </w:r>
            <w:r>
              <w:rPr>
                <w:rFonts w:ascii="Times New Roman" w:hAnsi="Times New Roman"/>
                <w:b/>
                <w:color w:val="000000" w:themeColor="text1"/>
                <w:sz w:val="24"/>
              </w:rPr>
              <w:t xml:space="preserve">、书架板</w:t>
            </w:r>
            <w:r>
              <w:rPr>
                <w:rFonts w:hint="eastAsia" w:ascii="Times New Roman" w:hAnsi="Times New Roman"/>
                <w:b/>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3.1</w:t>
            </w:r>
            <w:r>
              <w:rPr>
                <w:rFonts w:ascii="Times New Roman" w:hAnsi="Times New Roman"/>
                <w:bCs/>
                <w:color w:val="000000" w:themeColor="text1"/>
                <w:sz w:val="24"/>
              </w:rPr>
              <w:t xml:space="preserve">书架侧板、背板、顶</w:t>
            </w:r>
            <w:r>
              <w:rPr>
                <w:rFonts w:ascii="Times New Roman" w:hAnsi="Times New Roman"/>
                <w:bCs/>
                <w:color w:val="000000" w:themeColor="text1"/>
                <w:sz w:val="24"/>
              </w:rPr>
              <w:t xml:space="preserve">/</w:t>
            </w:r>
            <w:r>
              <w:rPr>
                <w:rFonts w:ascii="Times New Roman" w:hAnsi="Times New Roman"/>
                <w:bCs/>
                <w:color w:val="000000" w:themeColor="text1"/>
                <w:sz w:val="24"/>
              </w:rPr>
              <w:t xml:space="preserve">层板均采用不低于</w:t>
            </w:r>
            <w:r>
              <w:rPr>
                <w:rFonts w:ascii="Times New Roman" w:hAnsi="Times New Roman"/>
                <w:bCs/>
                <w:color w:val="000000" w:themeColor="text1"/>
                <w:sz w:val="24"/>
              </w:rPr>
              <w:t xml:space="preserve">18mm</w:t>
            </w:r>
            <w:r>
              <w:rPr>
                <w:rFonts w:ascii="Times New Roman" w:hAnsi="Times New Roman"/>
                <w:bCs/>
                <w:color w:val="000000" w:themeColor="text1"/>
                <w:sz w:val="24"/>
              </w:rPr>
              <w:t xml:space="preserve">厚</w:t>
            </w:r>
            <w:r>
              <w:rPr>
                <w:rFonts w:ascii="Times New Roman" w:hAnsi="Times New Roman"/>
                <w:bCs/>
                <w:color w:val="000000" w:themeColor="text1"/>
                <w:sz w:val="24"/>
              </w:rPr>
              <w:t xml:space="preserve">E0</w:t>
            </w:r>
            <w:r>
              <w:rPr>
                <w:rFonts w:ascii="Times New Roman" w:hAnsi="Times New Roman"/>
                <w:bCs/>
                <w:color w:val="000000" w:themeColor="text1"/>
                <w:sz w:val="24"/>
              </w:rPr>
              <w:t xml:space="preserve">级饰面多层板，书架下层板整体集成或紧密连接设计，实现国标集成</w:t>
            </w:r>
            <w:r>
              <w:rPr>
                <w:rFonts w:ascii="Times New Roman" w:hAnsi="Times New Roman"/>
                <w:bCs/>
                <w:color w:val="000000" w:themeColor="text1"/>
                <w:sz w:val="24"/>
              </w:rPr>
              <w:t xml:space="preserve">LED</w:t>
            </w:r>
            <w:r>
              <w:rPr>
                <w:rFonts w:ascii="Times New Roman" w:hAnsi="Times New Roman"/>
                <w:bCs/>
                <w:color w:val="000000" w:themeColor="text1"/>
                <w:sz w:val="24"/>
              </w:rPr>
              <w:t xml:space="preserve">护眼照明功能</w:t>
            </w:r>
            <w:r>
              <w:rPr>
                <w:rFonts w:hint="eastAsia" w:ascii="Times New Roman" w:hAnsi="Times New Roman"/>
                <w:bCs/>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3.2</w:t>
            </w:r>
            <w:r>
              <w:rPr>
                <w:rFonts w:ascii="Times New Roman" w:hAnsi="Times New Roman"/>
                <w:bCs/>
                <w:color w:val="000000" w:themeColor="text1"/>
                <w:sz w:val="24"/>
              </w:rPr>
              <w:t xml:space="preserve">可见截面采用环保封边胶封边处理，封边条采用同色封边带，厚度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1.0mm</w:t>
            </w:r>
            <w:r>
              <w:rPr>
                <w:rFonts w:hint="eastAsia" w:ascii="Times New Roman" w:hAnsi="Times New Roman"/>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bCs/>
                <w:color w:val="000000" w:themeColor="text1"/>
                <w:sz w:val="24"/>
              </w:rPr>
              <w:t xml:space="preserve">3.3 </w:t>
            </w:r>
            <w:r>
              <w:rPr>
                <w:rFonts w:ascii="Times New Roman" w:hAnsi="Times New Roman"/>
                <w:bCs/>
                <w:color w:val="000000" w:themeColor="text1"/>
                <w:sz w:val="24"/>
              </w:rPr>
              <w:t xml:space="preserve">五金配件：</w:t>
            </w:r>
            <w:r>
              <w:rPr>
                <w:rFonts w:ascii="Times New Roman" w:hAnsi="Times New Roman"/>
                <w:color w:val="000000" w:themeColor="text1"/>
                <w:sz w:val="24"/>
              </w:rPr>
              <w:t xml:space="preserve">三合一连接件，五金螺丝。</w:t>
            </w:r>
            <w:r/>
          </w:p>
          <w:p>
            <w:pPr>
              <w:ind w:firstLine="482"/>
              <w:spacing w:line="360" w:lineRule="exact"/>
              <w:rPr>
                <w:rFonts w:ascii="Times New Roman" w:hAnsi="Times New Roman"/>
                <w:bCs/>
                <w:color w:val="000000" w:themeColor="text1"/>
                <w:sz w:val="24"/>
              </w:rPr>
            </w:pPr>
            <w:r>
              <w:rPr>
                <w:rFonts w:ascii="Times New Roman" w:hAnsi="Times New Roman"/>
                <w:b/>
                <w:color w:val="000000" w:themeColor="text1"/>
                <w:sz w:val="24"/>
              </w:rPr>
              <w:t xml:space="preserve">4</w:t>
            </w:r>
            <w:r>
              <w:rPr>
                <w:rFonts w:ascii="Times New Roman" w:hAnsi="Times New Roman"/>
                <w:b/>
                <w:color w:val="000000" w:themeColor="text1"/>
                <w:sz w:val="24"/>
              </w:rPr>
              <w:t xml:space="preserve">、洞洞板：</w:t>
            </w:r>
            <w:r>
              <w:rPr>
                <w:rFonts w:ascii="Times New Roman" w:hAnsi="Times New Roman"/>
                <w:bCs/>
                <w:color w:val="000000" w:themeColor="text1"/>
                <w:sz w:val="24"/>
              </w:rPr>
              <w:t xml:space="preserve">四周折弯处理，洞洞板与左右和上三面板材牢固连接。冷轧钢板厚度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1mm</w:t>
            </w:r>
            <w:r>
              <w:rPr>
                <w:rFonts w:ascii="Times New Roman" w:hAnsi="Times New Roman"/>
                <w:bCs/>
                <w:color w:val="000000" w:themeColor="text1"/>
                <w:sz w:val="24"/>
              </w:rPr>
              <w:t xml:space="preserve">，边口折弯厚度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18mm</w:t>
            </w:r>
            <w:r>
              <w:rPr>
                <w:rFonts w:ascii="Times New Roman" w:hAnsi="Times New Roman"/>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四、</w:t>
            </w:r>
            <w:r>
              <w:rPr>
                <w:rFonts w:ascii="Times New Roman" w:hAnsi="Times New Roman"/>
                <w:b/>
                <w:bCs/>
                <w:color w:val="000000" w:themeColor="text1"/>
                <w:sz w:val="24"/>
              </w:rPr>
              <w:t xml:space="preserve">桌下储物柜，规格：</w:t>
            </w:r>
            <w:r>
              <w:rPr>
                <w:rFonts w:ascii="Times New Roman" w:hAnsi="Times New Roman"/>
                <w:b/>
                <w:bCs/>
                <w:color w:val="000000" w:themeColor="text1"/>
                <w:sz w:val="24"/>
              </w:rPr>
              <w:t xml:space="preserve">1800×300×650mm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、柜体板</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w:t>
            </w:r>
            <w:r>
              <w:rPr>
                <w:rFonts w:ascii="Times New Roman" w:hAnsi="Times New Roman"/>
                <w:color w:val="000000" w:themeColor="text1"/>
                <w:sz w:val="24"/>
              </w:rPr>
              <w:t xml:space="preserve">侧板、背板、顶底板采用不低于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w:t>
            </w:r>
            <w:r>
              <w:rPr>
                <w:rFonts w:ascii="Times New Roman" w:hAnsi="Times New Roman"/>
                <w:color w:val="000000" w:themeColor="text1"/>
                <w:sz w:val="24"/>
              </w:rPr>
              <w:t xml:space="preserve">可见截面采用环保封边胶封边处理，封边条采用同色封边带，厚度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hint="eastAsia" w:ascii="Times New Roman" w:hAnsi="Times New Roman"/>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w:t>
            </w:r>
            <w:r>
              <w:rPr>
                <w:rFonts w:hint="eastAsia" w:ascii="Times New Roman" w:hAnsi="Times New Roman"/>
                <w:b/>
                <w:bCs/>
                <w:color w:val="000000" w:themeColor="text1"/>
                <w:sz w:val="24"/>
              </w:rPr>
              <w:t xml:space="preserve">、注塑封边一次成型门板：</w:t>
            </w:r>
            <w:r/>
          </w:p>
          <w:p>
            <w:pPr>
              <w:ind w:firstLine="480"/>
              <w:spacing w:line="360" w:lineRule="exact"/>
              <w:rPr>
                <w:rFonts w:ascii="Times New Roman" w:hAnsi="Times New Roman"/>
                <w:color w:val="000000" w:themeColor="text1"/>
                <w:sz w:val="24"/>
              </w:rPr>
            </w:pPr>
            <w:r>
              <w:rPr>
                <w:rFonts w:hint="eastAsia" w:ascii="Times New Roman" w:hAnsi="Times New Roman"/>
                <w:color w:val="000000" w:themeColor="text1"/>
                <w:sz w:val="24"/>
              </w:rPr>
              <w:t xml:space="preserve">2.1</w:t>
            </w:r>
            <w:r>
              <w:rPr>
                <w:rFonts w:hint="eastAsia" w:ascii="Times New Roman" w:hAnsi="Times New Roman"/>
                <w:color w:val="000000" w:themeColor="text1"/>
                <w:sz w:val="24"/>
              </w:rPr>
              <w:t xml:space="preserve">尺寸不低于</w:t>
            </w:r>
            <w:r>
              <w:rPr>
                <w:rFonts w:hint="eastAsia" w:ascii="Times New Roman" w:hAnsi="Times New Roman"/>
                <w:color w:val="000000" w:themeColor="text1"/>
                <w:sz w:val="24"/>
              </w:rPr>
              <w:t xml:space="preserve">600</w:t>
            </w:r>
            <w:r>
              <w:rPr>
                <w:rFonts w:ascii="Times New Roman" w:hAnsi="Times New Roman"/>
                <w:b/>
                <w:color w:val="000000" w:themeColor="text1"/>
                <w:sz w:val="24"/>
              </w:rPr>
              <w:t xml:space="preserve">×</w:t>
            </w:r>
            <w:r>
              <w:rPr>
                <w:rFonts w:hint="eastAsia" w:ascii="Times New Roman" w:hAnsi="Times New Roman"/>
                <w:color w:val="000000" w:themeColor="text1"/>
                <w:sz w:val="24"/>
              </w:rPr>
              <w:t xml:space="preserve">300mm</w:t>
            </w:r>
            <w:r>
              <w:rPr>
                <w:rFonts w:hint="eastAsia" w:ascii="Times New Roman" w:hAnsi="Times New Roman"/>
                <w:color w:val="000000" w:themeColor="text1"/>
                <w:sz w:val="24"/>
              </w:rPr>
              <w:t xml:space="preserve">，采用不低于</w:t>
            </w:r>
            <w:r>
              <w:rPr>
                <w:rFonts w:hint="eastAsia" w:ascii="Times New Roman" w:hAnsi="Times New Roman"/>
                <w:color w:val="000000" w:themeColor="text1"/>
                <w:sz w:val="24"/>
              </w:rPr>
              <w:t xml:space="preserve">18mm</w:t>
            </w:r>
            <w:r>
              <w:rPr>
                <w:rFonts w:hint="eastAsia" w:ascii="Times New Roman" w:hAnsi="Times New Roman"/>
                <w:color w:val="000000" w:themeColor="text1"/>
                <w:sz w:val="24"/>
              </w:rPr>
              <w:t xml:space="preserve">厚</w:t>
            </w:r>
            <w:r>
              <w:rPr>
                <w:rFonts w:hint="eastAsia" w:ascii="Times New Roman" w:hAnsi="Times New Roman"/>
                <w:color w:val="000000" w:themeColor="text1"/>
                <w:sz w:val="24"/>
              </w:rPr>
              <w:t xml:space="preserve">E0</w:t>
            </w:r>
            <w:r>
              <w:rPr>
                <w:rFonts w:hint="eastAsia" w:ascii="Times New Roman" w:hAnsi="Times New Roman"/>
                <w:color w:val="000000" w:themeColor="text1"/>
                <w:sz w:val="24"/>
              </w:rPr>
              <w:t xml:space="preserve">级饰面多层板，四周采用</w:t>
            </w:r>
            <w:r>
              <w:rPr>
                <w:rFonts w:hint="eastAsia" w:ascii="Times New Roman" w:hAnsi="Times New Roman"/>
                <w:color w:val="000000" w:themeColor="text1"/>
                <w:sz w:val="24"/>
              </w:rPr>
              <w:t xml:space="preserve">PP</w:t>
            </w:r>
            <w:r>
              <w:rPr>
                <w:rFonts w:hint="eastAsia" w:ascii="Times New Roman" w:hAnsi="Times New Roman"/>
                <w:color w:val="000000" w:themeColor="text1"/>
                <w:sz w:val="24"/>
              </w:rPr>
              <w:t xml:space="preserve">（聚丙烯）一次性注塑封边，门板铰链安装位置采用一次模压注塑成型杯孔；</w:t>
            </w:r>
            <w:r/>
          </w:p>
          <w:p>
            <w:pPr>
              <w:ind w:firstLine="480"/>
              <w:spacing w:line="360" w:lineRule="exact"/>
              <w:rPr>
                <w:rFonts w:ascii="Times New Roman" w:hAnsi="Times New Roman"/>
                <w:color w:val="000000" w:themeColor="text1"/>
                <w:sz w:val="24"/>
              </w:rPr>
            </w:pPr>
            <w:r>
              <w:rPr>
                <w:rFonts w:hint="eastAsia" w:ascii="Times New Roman" w:hAnsi="Times New Roman"/>
                <w:color w:val="000000" w:themeColor="text1"/>
                <w:sz w:val="24"/>
              </w:rPr>
              <w:t xml:space="preserve">2.2</w:t>
            </w:r>
            <w:r>
              <w:rPr>
                <w:rFonts w:hint="eastAsia" w:ascii="Times New Roman" w:hAnsi="Times New Roman"/>
                <w:color w:val="000000" w:themeColor="text1"/>
                <w:sz w:val="24"/>
              </w:rPr>
              <w:t xml:space="preserve">配备铝合金暗扣拉手。</w:t>
            </w:r>
            <w:r/>
          </w:p>
          <w:p>
            <w:pPr>
              <w:ind w:firstLine="482"/>
              <w:spacing w:line="360" w:lineRule="exact"/>
              <w:rPr>
                <w:rFonts w:ascii="Times New Roman" w:hAnsi="Times New Roman"/>
                <w:color w:val="000000" w:themeColor="text1"/>
                <w:sz w:val="24"/>
              </w:rPr>
            </w:pPr>
            <w:r>
              <w:rPr>
                <w:rFonts w:hint="eastAsia" w:ascii="Times New Roman" w:hAnsi="Times New Roman"/>
                <w:b/>
                <w:bCs/>
                <w:color w:val="000000" w:themeColor="text1"/>
                <w:sz w:val="24"/>
              </w:rPr>
              <w:t xml:space="preserve">3</w:t>
            </w:r>
            <w:r>
              <w:rPr>
                <w:rFonts w:ascii="Times New Roman" w:hAnsi="Times New Roman"/>
                <w:b/>
                <w:bCs/>
                <w:color w:val="000000" w:themeColor="text1"/>
                <w:sz w:val="24"/>
              </w:rPr>
              <w:t xml:space="preserve">、柜体底座：</w:t>
            </w:r>
            <w:r>
              <w:rPr>
                <w:rFonts w:ascii="Times New Roman" w:hAnsi="Times New Roman"/>
                <w:color w:val="000000" w:themeColor="text1"/>
                <w:sz w:val="24"/>
              </w:rPr>
              <w:t xml:space="preserve">柜体底部采用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25</w:t>
            </w:r>
            <w:r>
              <w:rPr>
                <w:rFonts w:ascii="Times New Roman" w:hAnsi="Times New Roman"/>
                <w:b/>
                <w:bCs/>
                <w:color w:val="000000" w:themeColor="text1"/>
                <w:sz w:val="24"/>
              </w:rPr>
              <w:t xml:space="preserve">×</w:t>
            </w:r>
            <w:r>
              <w:rPr>
                <w:rFonts w:hint="eastAsia" w:ascii="Times New Roman" w:hAnsi="Times New Roman"/>
                <w:color w:val="000000" w:themeColor="text1"/>
                <w:sz w:val="24"/>
              </w:rPr>
              <w:t xml:space="preserve">50</w:t>
            </w:r>
            <w:r>
              <w:rPr>
                <w:rFonts w:ascii="Times New Roman" w:hAnsi="Times New Roman"/>
                <w:b/>
                <w:bCs/>
                <w:color w:val="000000" w:themeColor="text1"/>
                <w:sz w:val="24"/>
              </w:rPr>
              <w:t xml:space="preserve">×</w:t>
            </w:r>
            <w:r>
              <w:rPr>
                <w:rFonts w:hint="eastAsia" w:ascii="Times New Roman" w:hAnsi="Times New Roman"/>
                <w:color w:val="000000" w:themeColor="text1"/>
                <w:sz w:val="24"/>
              </w:rPr>
              <w:t xml:space="preserve">1.0mm</w:t>
            </w:r>
            <w:r>
              <w:rPr>
                <w:rFonts w:ascii="Times New Roman" w:hAnsi="Times New Roman"/>
                <w:color w:val="000000" w:themeColor="text1"/>
                <w:sz w:val="24"/>
              </w:rPr>
              <w:t xml:space="preserve">高频焊管焊接成框，与柜体用螺丝连接</w:t>
            </w:r>
            <w:r>
              <w:rPr>
                <w:rFonts w:hint="eastAsia"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hint="eastAsia" w:ascii="Times New Roman" w:hAnsi="Times New Roman"/>
                <w:b/>
                <w:bCs/>
                <w:color w:val="000000" w:themeColor="text1"/>
                <w:sz w:val="24"/>
              </w:rPr>
              <w:t xml:space="preserve">4</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：三合一连接件。</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458</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套</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2</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凳子</w:t>
            </w:r>
            <w:r/>
          </w:p>
        </w:tc>
        <w:tc>
          <w:tcPr>
            <w:tcW w:w="7050" w:type="dxa"/>
            <w:vAlign w:val="center"/>
            <w:textDirection w:val="lrTb"/>
            <w:noWrap w:val="false"/>
          </w:tcPr>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、规格：不低于</w:t>
            </w:r>
            <w:r>
              <w:rPr>
                <w:rFonts w:ascii="Times New Roman" w:hAnsi="Times New Roman"/>
                <w:b/>
                <w:bCs/>
                <w:color w:val="000000" w:themeColor="text1"/>
                <w:sz w:val="24"/>
              </w:rPr>
              <w:t xml:space="preserve">360×280×440mm</w:t>
            </w:r>
            <w:r>
              <w:rPr>
                <w:rFonts w:ascii="Times New Roman" w:hAnsi="Times New Roman"/>
                <w:b/>
                <w:bCs/>
                <w:color w:val="000000" w:themeColor="text1"/>
                <w:sz w:val="24"/>
              </w:rPr>
              <w:t xml:space="preserve">，方凳整体为铝塑结合</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凳架：</w:t>
            </w:r>
            <w:r>
              <w:rPr>
                <w:rFonts w:ascii="Times New Roman" w:hAnsi="Times New Roman"/>
                <w:color w:val="000000" w:themeColor="text1"/>
                <w:sz w:val="24"/>
              </w:rPr>
              <w:t xml:space="preserve">采用国标铝合金经一次浇铸成型，外层采用塑粉静电喷塑处理。凳脚加装</w:t>
            </w:r>
            <w:r>
              <w:rPr>
                <w:rFonts w:ascii="Times New Roman" w:hAnsi="Times New Roman"/>
                <w:color w:val="000000" w:themeColor="text1"/>
                <w:sz w:val="24"/>
              </w:rPr>
              <w:t xml:space="preserve">PP</w:t>
            </w:r>
            <w:r>
              <w:rPr>
                <w:rFonts w:ascii="Times New Roman" w:hAnsi="Times New Roman"/>
                <w:color w:val="000000" w:themeColor="text1"/>
                <w:sz w:val="24"/>
              </w:rPr>
              <w:t xml:space="preserve">（聚丙烯）脚套。</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、凳面板：</w:t>
            </w:r>
            <w:r>
              <w:rPr>
                <w:rFonts w:ascii="Times New Roman" w:hAnsi="Times New Roman"/>
                <w:color w:val="000000" w:themeColor="text1"/>
                <w:sz w:val="24"/>
              </w:rPr>
              <w:t xml:space="preserve">凳面厚度不小于</w:t>
            </w:r>
            <w:r>
              <w:rPr>
                <w:rFonts w:ascii="Times New Roman" w:hAnsi="Times New Roman"/>
                <w:color w:val="000000" w:themeColor="text1"/>
                <w:sz w:val="24"/>
              </w:rPr>
              <w:t xml:space="preserve">20mm</w:t>
            </w:r>
            <w:r>
              <w:rPr>
                <w:rFonts w:ascii="Times New Roman" w:hAnsi="Times New Roman"/>
                <w:color w:val="000000" w:themeColor="text1"/>
                <w:sz w:val="24"/>
              </w:rPr>
              <w:t xml:space="preserve">，采用</w:t>
            </w:r>
            <w:r>
              <w:rPr>
                <w:rFonts w:ascii="Times New Roman" w:hAnsi="Times New Roman"/>
                <w:color w:val="000000" w:themeColor="text1"/>
                <w:sz w:val="24"/>
              </w:rPr>
              <w:t xml:space="preserve">PP</w:t>
            </w:r>
            <w:r>
              <w:rPr>
                <w:rFonts w:hint="eastAsia" w:ascii="Times New Roman" w:hAnsi="Times New Roman"/>
                <w:color w:val="000000" w:themeColor="text1"/>
                <w:sz w:val="24"/>
              </w:rPr>
              <w:t xml:space="preserve">（或</w:t>
            </w:r>
            <w:r>
              <w:rPr>
                <w:rFonts w:hint="eastAsia" w:ascii="Times New Roman" w:hAnsi="Times New Roman"/>
                <w:color w:val="000000" w:themeColor="text1"/>
                <w:sz w:val="24"/>
              </w:rPr>
              <w:t xml:space="preserve">HDPE</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材质一体发泡成型，凳面设置透气孔，凳面板嵌入式安装在坐板衬托框中。</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1392</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张</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3</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两门储物柜</w:t>
            </w:r>
            <w:r/>
          </w:p>
        </w:tc>
        <w:tc>
          <w:tcPr>
            <w:tcW w:w="7050" w:type="dxa"/>
            <w:vAlign w:val="center"/>
            <w:textDirection w:val="lrTb"/>
            <w:noWrap w:val="false"/>
          </w:tcPr>
          <w:p>
            <w:pPr>
              <w:ind w:firstLine="482"/>
              <w:spacing w:line="360" w:lineRule="exact"/>
              <w:rPr>
                <w:rFonts w:ascii="Times New Roman" w:hAnsi="Times New Roman"/>
                <w:b/>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ascii="Times New Roman" w:hAnsi="Times New Roman"/>
                <w:b/>
                <w:color w:val="000000" w:themeColor="text1"/>
                <w:sz w:val="24"/>
              </w:rPr>
              <w:t xml:space="preserve">规格</w:t>
            </w:r>
            <w:r>
              <w:rPr>
                <w:rFonts w:ascii="Times New Roman" w:hAnsi="Times New Roman"/>
                <w:bCs/>
                <w:color w:val="000000" w:themeColor="text1"/>
                <w:sz w:val="24"/>
              </w:rPr>
              <w:t xml:space="preserve">：</w:t>
            </w:r>
            <w:r>
              <w:rPr>
                <w:rFonts w:ascii="Times New Roman" w:hAnsi="Times New Roman"/>
                <w:b/>
                <w:color w:val="000000" w:themeColor="text1"/>
                <w:sz w:val="24"/>
              </w:rPr>
              <w:t xml:space="preserve">1000×600</w:t>
            </w:r>
            <w:bookmarkStart w:id="178" w:name="OLE_LINK6"/>
            <w:r/>
            <w:bookmarkStart w:id="179" w:name="OLE_LINK3"/>
            <w:r>
              <w:rPr>
                <w:rFonts w:ascii="Times New Roman" w:hAnsi="Times New Roman"/>
                <w:b/>
                <w:color w:val="000000" w:themeColor="text1"/>
                <w:sz w:val="24"/>
              </w:rPr>
              <w:t xml:space="preserve">×</w:t>
            </w:r>
            <w:bookmarkEnd w:id="178"/>
            <w:r/>
            <w:bookmarkEnd w:id="179"/>
            <w:r>
              <w:rPr>
                <w:rFonts w:ascii="Times New Roman" w:hAnsi="Times New Roman"/>
                <w:b/>
                <w:color w:val="000000" w:themeColor="text1"/>
                <w:sz w:val="24"/>
              </w:rPr>
              <w:t xml:space="preserve">2250mm</w:t>
            </w:r>
            <w:r>
              <w:rPr>
                <w:rFonts w:ascii="Times New Roman" w:hAnsi="Times New Roman"/>
                <w:b/>
                <w:color w:val="000000" w:themeColor="text1"/>
                <w:sz w:val="24"/>
              </w:rPr>
              <w:t xml:space="preserve">（</w:t>
            </w:r>
            <w:r>
              <w:rPr>
                <w:rFonts w:ascii="Times New Roman" w:hAnsi="Times New Roman"/>
                <w:b/>
                <w:color w:val="000000" w:themeColor="text1"/>
                <w:sz w:val="24"/>
              </w:rPr>
              <w:t xml:space="preserve">±20mm</w:t>
            </w:r>
            <w:r>
              <w:rPr>
                <w:rFonts w:ascii="Times New Roman" w:hAnsi="Times New Roman"/>
                <w:b/>
                <w:color w:val="000000" w:themeColor="text1"/>
                <w:sz w:val="24"/>
              </w:rPr>
              <w:t xml:space="preserve">），上部为衣柜，下部为置物架。</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衣柜柜体板、侧板、层板及背板</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均</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级饰面多层板，板材表面不得有缺角和破损，可见截面采用环保封边胶封边处理，封边条采用同色封边带，厚度</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1.0mm</w:t>
            </w:r>
            <w:r>
              <w:rPr>
                <w:rFonts w:ascii="Times New Roman" w:hAnsi="Times New Roman"/>
                <w:color w:val="000000" w:themeColor="text1"/>
                <w:sz w:val="24"/>
              </w:rPr>
              <w:t xml:space="preserve">，粘贴牢固无脱落；柜体采用三合一连接件连接。</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、注塑封边一次成型门板：</w:t>
            </w:r>
            <w:r>
              <w:rPr>
                <w:rFonts w:ascii="Times New Roman" w:hAnsi="Times New Roman"/>
                <w:color w:val="000000" w:themeColor="text1"/>
                <w:sz w:val="24"/>
              </w:rPr>
              <w:t xml:space="preserve">基材采用不低于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级饰面多层板，四周采用</w:t>
            </w:r>
            <w:r>
              <w:rPr>
                <w:rFonts w:ascii="Times New Roman" w:hAnsi="Times New Roman"/>
                <w:color w:val="000000" w:themeColor="text1"/>
                <w:sz w:val="24"/>
              </w:rPr>
              <w:t xml:space="preserve">PP</w:t>
            </w:r>
            <w:r>
              <w:rPr>
                <w:rFonts w:ascii="Times New Roman" w:hAnsi="Times New Roman"/>
                <w:color w:val="000000" w:themeColor="text1"/>
                <w:sz w:val="24"/>
              </w:rPr>
              <w:t xml:space="preserve">（聚丙烯）一次性注塑封边，门板配备铝合金暗扣拉手。</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、门板尺寸：</w:t>
            </w:r>
            <w:r>
              <w:rPr>
                <w:rFonts w:ascii="Times New Roman" w:hAnsi="Times New Roman"/>
                <w:color w:val="000000" w:themeColor="text1"/>
                <w:sz w:val="24"/>
              </w:rPr>
              <w:t xml:space="preserve">1680×500mm(±10mm)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、锁盒：</w:t>
            </w:r>
            <w:r>
              <w:rPr>
                <w:rFonts w:ascii="Times New Roman" w:hAnsi="Times New Roman"/>
                <w:color w:val="000000" w:themeColor="text1"/>
                <w:sz w:val="24"/>
              </w:rPr>
              <w:t xml:space="preserve">门板配有内嵌式铝合金锁盒，表面喷涂处理。</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、挂衣杆：</w:t>
            </w:r>
            <w:r>
              <w:rPr>
                <w:rFonts w:ascii="Times New Roman" w:hAnsi="Times New Roman"/>
                <w:color w:val="000000" w:themeColor="text1"/>
                <w:sz w:val="24"/>
              </w:rPr>
              <w:t xml:space="preserve">柜内配置不锈钢挂衣杆。</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7</w:t>
            </w:r>
            <w:r>
              <w:rPr>
                <w:rFonts w:ascii="Times New Roman" w:hAnsi="Times New Roman"/>
                <w:b/>
                <w:bCs/>
                <w:color w:val="000000" w:themeColor="text1"/>
                <w:sz w:val="24"/>
              </w:rPr>
              <w:t xml:space="preserve">、钢架：</w:t>
            </w:r>
            <w:r>
              <w:rPr>
                <w:rFonts w:ascii="Times New Roman" w:hAnsi="Times New Roman"/>
                <w:color w:val="000000" w:themeColor="text1"/>
                <w:sz w:val="24"/>
              </w:rPr>
              <w:t xml:space="preserve">主管采用不低于</w:t>
            </w:r>
            <w:r>
              <w:rPr>
                <w:rFonts w:ascii="Times New Roman" w:hAnsi="Times New Roman"/>
                <w:color w:val="000000" w:themeColor="text1"/>
                <w:sz w:val="24"/>
              </w:rPr>
              <w:t xml:space="preserve">40×40×1.2mm</w:t>
            </w:r>
            <w:r>
              <w:rPr>
                <w:rFonts w:ascii="Times New Roman" w:hAnsi="Times New Roman"/>
                <w:color w:val="000000" w:themeColor="text1"/>
                <w:sz w:val="24"/>
              </w:rPr>
              <w:t xml:space="preserve">、副管采用不低于</w:t>
            </w:r>
            <w:r>
              <w:rPr>
                <w:rFonts w:ascii="Times New Roman" w:hAnsi="Times New Roman"/>
                <w:color w:val="000000" w:themeColor="text1"/>
                <w:sz w:val="24"/>
              </w:rPr>
              <w:t xml:space="preserve">25×25×1.0mm</w:t>
            </w:r>
            <w:r>
              <w:rPr>
                <w:rFonts w:ascii="Times New Roman" w:hAnsi="Times New Roman"/>
                <w:color w:val="000000" w:themeColor="text1"/>
                <w:sz w:val="24"/>
              </w:rPr>
              <w:t xml:space="preserve">方形钢管，焊接成高度</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570mm</w:t>
            </w:r>
            <w:r>
              <w:rPr>
                <w:rFonts w:ascii="Times New Roman" w:hAnsi="Times New Roman"/>
                <w:color w:val="000000" w:themeColor="text1"/>
                <w:sz w:val="24"/>
              </w:rPr>
              <w:t xml:space="preserve">的两层置物架。</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8</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阻尼铰链、三合一连接件</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木柜、钢架必须紧密连接。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687</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只</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4</w:t>
            </w:r>
            <w:r/>
          </w:p>
        </w:tc>
        <w:tc>
          <w:tcPr>
            <w:tcW w:w="1185" w:type="dxa"/>
            <w:vAlign w:val="center"/>
            <w:textDirection w:val="lrTb"/>
            <w:noWrap w:val="false"/>
          </w:tcPr>
          <w:p>
            <w:pPr>
              <w:jc w:val="center"/>
              <w:spacing w:line="276" w:lineRule="auto"/>
              <w:rPr>
                <w:rFonts w:ascii="Times New Roman" w:hAnsi="Times New Roman"/>
                <w:bCs/>
                <w:sz w:val="24"/>
              </w:rPr>
            </w:pPr>
            <w:r>
              <w:rPr>
                <w:rFonts w:ascii="Times New Roman" w:hAnsi="Times New Roman"/>
                <w:bCs/>
                <w:sz w:val="24"/>
              </w:rPr>
              <w:t xml:space="preserve">置物架</w:t>
            </w:r>
            <w:r/>
          </w:p>
        </w:tc>
        <w:tc>
          <w:tcPr>
            <w:tcW w:w="7050" w:type="dxa"/>
            <w:vAlign w:val="center"/>
            <w:textDirection w:val="lrTb"/>
            <w:noWrap w:val="false"/>
          </w:tcPr>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、规格：</w:t>
            </w:r>
            <w:r>
              <w:rPr>
                <w:rFonts w:ascii="Times New Roman" w:hAnsi="Times New Roman"/>
                <w:b/>
                <w:bCs/>
                <w:color w:val="000000" w:themeColor="text1"/>
                <w:sz w:val="24"/>
              </w:rPr>
              <w:t xml:space="preserve">1300×600×2250mm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、主立管：</w:t>
            </w:r>
            <w:r>
              <w:rPr>
                <w:rFonts w:ascii="Times New Roman" w:hAnsi="Times New Roman"/>
                <w:color w:val="000000" w:themeColor="text1"/>
                <w:sz w:val="24"/>
              </w:rPr>
              <w:t xml:space="preserve">尺寸不小于</w:t>
            </w:r>
            <w:r>
              <w:rPr>
                <w:rFonts w:ascii="Times New Roman" w:hAnsi="Times New Roman"/>
                <w:color w:val="000000" w:themeColor="text1"/>
                <w:sz w:val="24"/>
              </w:rPr>
              <w:t xml:space="preserve">30×30mm</w:t>
            </w:r>
            <w:r>
              <w:rPr>
                <w:rFonts w:ascii="Times New Roman" w:hAnsi="Times New Roman"/>
                <w:color w:val="000000" w:themeColor="text1"/>
                <w:sz w:val="24"/>
              </w:rPr>
              <w:t xml:space="preserve">，厚度不小于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采用</w:t>
            </w:r>
            <w:r>
              <w:rPr>
                <w:rFonts w:ascii="Times New Roman" w:hAnsi="Times New Roman"/>
                <w:color w:val="000000" w:themeColor="text1"/>
                <w:sz w:val="24"/>
              </w:rPr>
              <w:t xml:space="preserve">高频焊接封口型材钢管。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横拉管：</w:t>
            </w:r>
            <w:r>
              <w:rPr>
                <w:rFonts w:ascii="Times New Roman" w:hAnsi="Times New Roman"/>
                <w:color w:val="000000" w:themeColor="text1"/>
                <w:sz w:val="24"/>
              </w:rPr>
              <w:t xml:space="preserve">尺寸不小于</w:t>
            </w:r>
            <w:r>
              <w:rPr>
                <w:rFonts w:ascii="Times New Roman" w:hAnsi="Times New Roman"/>
                <w:color w:val="000000" w:themeColor="text1"/>
                <w:sz w:val="24"/>
              </w:rPr>
              <w:t xml:space="preserve">30×30mm</w:t>
            </w:r>
            <w:r>
              <w:rPr>
                <w:rFonts w:ascii="Times New Roman" w:hAnsi="Times New Roman"/>
                <w:color w:val="000000" w:themeColor="text1"/>
                <w:sz w:val="24"/>
              </w:rPr>
              <w:t xml:space="preserve">，厚度不小于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采用</w:t>
            </w:r>
            <w:r>
              <w:rPr>
                <w:rFonts w:ascii="Times New Roman" w:hAnsi="Times New Roman"/>
                <w:color w:val="000000" w:themeColor="text1"/>
                <w:sz w:val="24"/>
              </w:rPr>
              <w:t xml:space="preserve">高频焊接封口型材钢管。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、圆副管：</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φ19×1.0mm</w:t>
            </w:r>
            <w:r>
              <w:rPr>
                <w:rFonts w:ascii="Times New Roman" w:hAnsi="Times New Roman"/>
                <w:color w:val="000000" w:themeColor="text1"/>
                <w:sz w:val="24"/>
              </w:rPr>
              <w:t xml:space="preserve">圆管。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、工艺要求：</w:t>
            </w:r>
            <w:r>
              <w:rPr>
                <w:rFonts w:ascii="Times New Roman" w:hAnsi="Times New Roman"/>
                <w:color w:val="000000" w:themeColor="text1"/>
                <w:sz w:val="24"/>
              </w:rPr>
              <w:t xml:space="preserve">所有钢材均采用国家标准钢，所有金属部件焊接表面波纹均匀</w:t>
            </w:r>
            <w:r>
              <w:rPr>
                <w:rFonts w:ascii="Times New Roman" w:hAnsi="Times New Roman"/>
                <w:color w:val="000000" w:themeColor="text1"/>
                <w:sz w:val="24"/>
              </w:rPr>
              <w:t xml:space="preserve">,</w:t>
            </w:r>
            <w:r>
              <w:rPr>
                <w:rFonts w:ascii="Times New Roman" w:hAnsi="Times New Roman"/>
                <w:color w:val="000000" w:themeColor="text1"/>
                <w:sz w:val="24"/>
              </w:rPr>
              <w:t xml:space="preserve">焊接处无夹渣、气孔、焊瘤、焊丝头咬边飞溅，金属管件均须经过除油、除锈、脱脂等前处理工序后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外层采用塑粉喷涂，高温固化成型。</w:t>
            </w:r>
            <w:r/>
          </w:p>
          <w:p>
            <w:pPr>
              <w:ind w:firstLine="482"/>
              <w:spacing w:line="360" w:lineRule="exact"/>
              <w:rPr>
                <w:rFonts w:ascii="Times New Roman" w:hAnsi="Times New Roman"/>
                <w:color w:val="000000" w:themeColor="text1"/>
                <w:sz w:val="24"/>
              </w:rPr>
              <w:outlineLvl w:val="7"/>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、层板：</w:t>
            </w:r>
            <w:r>
              <w:rPr>
                <w:rFonts w:ascii="Times New Roman" w:hAnsi="Times New Roman"/>
                <w:color w:val="000000" w:themeColor="text1"/>
                <w:sz w:val="24"/>
              </w:rPr>
              <w:t xml:space="preserve">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级饰面多层板，板材表面不得有缺角和破损，截面采用同色</w:t>
            </w:r>
            <w:r>
              <w:rPr>
                <w:rFonts w:hint="eastAsia" w:ascii="Times New Roman" w:hAnsi="Times New Roman"/>
                <w:color w:val="000000" w:themeColor="text1"/>
                <w:sz w:val="24"/>
              </w:rPr>
              <w:t xml:space="preserve">厚度不小于</w:t>
            </w:r>
            <w:r>
              <w:rPr>
                <w:rFonts w:ascii="Times New Roman" w:hAnsi="Times New Roman"/>
                <w:color w:val="000000" w:themeColor="text1"/>
                <w:sz w:val="24"/>
              </w:rPr>
              <w:t xml:space="preserve">1.0mmPVC</w:t>
            </w:r>
            <w:r>
              <w:rPr>
                <w:rFonts w:ascii="Times New Roman" w:hAnsi="Times New Roman"/>
                <w:color w:val="000000" w:themeColor="text1"/>
                <w:sz w:val="24"/>
              </w:rPr>
              <w:t xml:space="preserve">封边条，采用环保热熔胶封边工艺，粘贴牢固无脱落。</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235</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组</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5</w:t>
            </w:r>
            <w:r/>
          </w:p>
        </w:tc>
        <w:tc>
          <w:tcPr>
            <w:tcW w:w="1185" w:type="dxa"/>
            <w:vAlign w:val="center"/>
            <w:textDirection w:val="lrTb"/>
            <w:noWrap w:val="false"/>
          </w:tcPr>
          <w:p>
            <w:pPr>
              <w:jc w:val="center"/>
              <w:rPr>
                <w:rFonts w:ascii="Times New Roman" w:hAnsi="Times New Roman"/>
                <w:color w:val="000000"/>
                <w:sz w:val="24"/>
              </w:rPr>
            </w:pPr>
            <w:r/>
            <w:bookmarkStart w:id="180" w:name="OLE_LINK4"/>
            <w:r/>
            <w:bookmarkStart w:id="181" w:name="OLE_LINK5"/>
            <w:r>
              <w:rPr>
                <w:rFonts w:ascii="Times New Roman" w:hAnsi="Times New Roman"/>
                <w:color w:val="000000"/>
                <w:sz w:val="24"/>
              </w:rPr>
              <w:t xml:space="preserve">单人位公寓组合床（含公寓组合床钢制床架、床下书桌、桌下储物柜）</w:t>
            </w:r>
            <w:bookmarkEnd w:id="180"/>
            <w:r/>
            <w:bookmarkEnd w:id="181"/>
            <w:r/>
            <w:r/>
          </w:p>
        </w:tc>
        <w:tc>
          <w:tcPr>
            <w:tcW w:w="7050" w:type="dxa"/>
            <w:vAlign w:val="center"/>
            <w:textDirection w:val="lrTb"/>
            <w:noWrap w:val="false"/>
          </w:tcPr>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单人位公寓组合床（含公寓组合床钢制床架、床下书桌、桌下储物柜），规格：</w:t>
            </w:r>
            <w:r>
              <w:rPr>
                <w:rFonts w:ascii="Times New Roman" w:hAnsi="Times New Roman"/>
                <w:b/>
                <w:bCs/>
                <w:color w:val="000000" w:themeColor="text1"/>
                <w:sz w:val="24"/>
              </w:rPr>
              <w:t xml:space="preserve">2200×900×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2150-2300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mm</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一、</w:t>
            </w:r>
            <w:r>
              <w:rPr>
                <w:rFonts w:ascii="Times New Roman" w:hAnsi="Times New Roman"/>
                <w:b/>
                <w:bCs/>
                <w:color w:val="000000" w:themeColor="text1"/>
                <w:sz w:val="24"/>
              </w:rPr>
              <w:t xml:space="preserve">公寓组合床钢制床架，规格：</w:t>
            </w:r>
            <w:r>
              <w:rPr>
                <w:rFonts w:ascii="Times New Roman" w:hAnsi="Times New Roman"/>
                <w:b/>
                <w:bCs/>
                <w:color w:val="000000" w:themeColor="text1"/>
                <w:sz w:val="24"/>
              </w:rPr>
              <w:t xml:space="preserve">2200×900×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2150-2300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mm</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、工艺要求：</w:t>
            </w:r>
            <w:r>
              <w:rPr>
                <w:rFonts w:ascii="Times New Roman" w:hAnsi="Times New Roman"/>
                <w:color w:val="000000" w:themeColor="text1"/>
                <w:sz w:val="24"/>
              </w:rPr>
              <w:t xml:space="preserve">组合床床架采用隐藏式卡扣件连接，所有钢材均采用国家标准钢，所有金属部件焊接表面波纹均匀</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焊接处无夹渣、气孔、焊瘤、焊丝头咬边飞溅，并确保无脱焊、虚焊及焊穿等现象，金属管件均须经过除油、除锈、脱脂等喷涂前处理工序后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外层采用塑粉喷涂，高温固化成型</w:t>
            </w:r>
            <w:r>
              <w:rPr>
                <w:rFonts w:ascii="Times New Roman" w:hAnsi="Times New Roman"/>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床片，高度</w:t>
            </w:r>
            <w:r>
              <w:rPr>
                <w:rFonts w:ascii="Times New Roman" w:hAnsi="Times New Roman"/>
                <w:b/>
                <w:bCs/>
                <w:color w:val="000000" w:themeColor="text1"/>
                <w:sz w:val="24"/>
              </w:rPr>
              <w:t xml:space="preserve">2150-2300mm</w:t>
            </w:r>
            <w:r>
              <w:rPr>
                <w:rFonts w:ascii="Times New Roman" w:hAnsi="Times New Roman"/>
                <w:b/>
                <w:bCs/>
                <w:color w:val="000000" w:themeColor="text1"/>
                <w:sz w:val="24"/>
              </w:rPr>
              <w:t xml:space="preserve">（尺寸范围内根据现场实际情况，自行制定尺寸）</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2.1</w:t>
            </w:r>
            <w:r>
              <w:rPr>
                <w:rFonts w:ascii="Times New Roman" w:hAnsi="Times New Roman"/>
                <w:b/>
                <w:bCs/>
                <w:color w:val="000000" w:themeColor="text1"/>
                <w:sz w:val="24"/>
              </w:rPr>
              <w:t xml:space="preserve">立柱</w:t>
            </w:r>
            <w:r>
              <w:rPr>
                <w:rFonts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2.1.1</w:t>
            </w:r>
            <w:r>
              <w:rPr>
                <w:rFonts w:ascii="Times New Roman" w:hAnsi="Times New Roman"/>
                <w:color w:val="000000" w:themeColor="text1"/>
                <w:sz w:val="24"/>
              </w:rPr>
              <w:t xml:space="preserve">采用高频焊接封口型钢管，立柱尺寸不低于</w:t>
            </w:r>
            <w:r>
              <w:rPr>
                <w:rFonts w:ascii="Times New Roman" w:hAnsi="Times New Roman"/>
                <w:color w:val="000000" w:themeColor="text1"/>
                <w:sz w:val="24"/>
              </w:rPr>
              <w:t xml:space="preserve">70×70mm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1.3mm</w:t>
            </w:r>
            <w:r>
              <w:rPr>
                <w:rFonts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2.1.2</w:t>
            </w:r>
            <w:r>
              <w:rPr>
                <w:rFonts w:ascii="Times New Roman" w:hAnsi="Times New Roman"/>
                <w:color w:val="000000" w:themeColor="text1"/>
                <w:sz w:val="24"/>
              </w:rPr>
              <w:t xml:space="preserve">立柱</w:t>
            </w:r>
            <w:r>
              <w:rPr>
                <w:rFonts w:ascii="Times New Roman" w:hAnsi="Times New Roman"/>
                <w:bCs/>
                <w:color w:val="000000" w:themeColor="text1"/>
                <w:sz w:val="24"/>
              </w:rPr>
              <w:t xml:space="preserve">外侧弧形设计。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2.2</w:t>
            </w:r>
            <w:r>
              <w:rPr>
                <w:rFonts w:ascii="Times New Roman" w:hAnsi="Times New Roman"/>
                <w:b/>
                <w:bCs/>
                <w:color w:val="000000" w:themeColor="text1"/>
                <w:sz w:val="24"/>
              </w:rPr>
              <w:t xml:space="preserve">上、下拉梁：</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40×40mm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，高频焊接封口型材钢管，两端与立柱焊接。</w:t>
            </w:r>
            <w:r/>
          </w:p>
          <w:p>
            <w:pPr>
              <w:ind w:firstLine="482"/>
              <w:spacing w:line="360" w:lineRule="exact"/>
              <w:rPr>
                <w:rFonts w:ascii="Times New Roman" w:hAnsi="Times New Roman"/>
                <w:b/>
                <w:color w:val="000000" w:themeColor="text1"/>
                <w:sz w:val="24"/>
              </w:rPr>
            </w:pPr>
            <w:r>
              <w:rPr>
                <w:rFonts w:ascii="Times New Roman" w:hAnsi="Times New Roman"/>
                <w:b/>
                <w:color w:val="000000" w:themeColor="text1"/>
                <w:sz w:val="24"/>
              </w:rPr>
              <w:t xml:space="preserve">3</w:t>
            </w:r>
            <w:r>
              <w:rPr>
                <w:rFonts w:ascii="Times New Roman" w:hAnsi="Times New Roman"/>
                <w:b/>
                <w:color w:val="000000" w:themeColor="text1"/>
                <w:sz w:val="24"/>
              </w:rPr>
              <w:t xml:space="preserve">、</w:t>
            </w:r>
            <w:r>
              <w:rPr>
                <w:rFonts w:hint="eastAsia" w:ascii="Times New Roman" w:hAnsi="Times New Roman"/>
                <w:b/>
                <w:color w:val="000000" w:themeColor="text1"/>
                <w:sz w:val="24"/>
              </w:rPr>
              <w:t xml:space="preserve">★</w:t>
            </w:r>
            <w:r>
              <w:rPr>
                <w:rFonts w:ascii="Times New Roman" w:hAnsi="Times New Roman"/>
                <w:b/>
                <w:color w:val="000000" w:themeColor="text1"/>
                <w:sz w:val="24"/>
              </w:rPr>
              <w:t xml:space="preserve">前横梁：</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3.1</w:t>
            </w:r>
            <w:r>
              <w:rPr>
                <w:rFonts w:ascii="Times New Roman" w:hAnsi="Times New Roman"/>
                <w:bCs/>
                <w:color w:val="000000" w:themeColor="text1"/>
                <w:sz w:val="24"/>
              </w:rPr>
              <w:t xml:space="preserve">尺寸不低于</w:t>
            </w:r>
            <w:r>
              <w:rPr>
                <w:rFonts w:ascii="Times New Roman" w:hAnsi="Times New Roman"/>
                <w:bCs/>
                <w:color w:val="000000" w:themeColor="text1"/>
                <w:sz w:val="24"/>
              </w:rPr>
              <w:t xml:space="preserve">100</w:t>
            </w:r>
            <w:r>
              <w:rPr>
                <w:rFonts w:ascii="Times New Roman" w:hAnsi="Times New Roman"/>
                <w:color w:val="000000" w:themeColor="text1"/>
                <w:sz w:val="24"/>
              </w:rPr>
              <w:t xml:space="preserve">×</w:t>
            </w:r>
            <w:r>
              <w:rPr>
                <w:rFonts w:ascii="Times New Roman" w:hAnsi="Times New Roman"/>
                <w:bCs/>
                <w:color w:val="000000" w:themeColor="text1"/>
                <w:sz w:val="24"/>
              </w:rPr>
              <w:t xml:space="preserve">40mm</w:t>
            </w:r>
            <w:r>
              <w:rPr>
                <w:rFonts w:ascii="Times New Roman" w:hAnsi="Times New Roman"/>
                <w:bCs/>
                <w:color w:val="000000" w:themeColor="text1"/>
                <w:sz w:val="24"/>
              </w:rPr>
              <w:t xml:space="preserve">，采用高频焊接封口型钢管，</w:t>
            </w:r>
            <w:r>
              <w:rPr>
                <w:rFonts w:ascii="Times New Roman" w:hAnsi="Times New Roman"/>
                <w:color w:val="000000" w:themeColor="text1"/>
                <w:sz w:val="24"/>
              </w:rPr>
              <w:t xml:space="preserve">钢管</w:t>
            </w:r>
            <w:r>
              <w:rPr>
                <w:rFonts w:ascii="Times New Roman" w:hAnsi="Times New Roman"/>
                <w:color w:val="000000" w:themeColor="text1"/>
                <w:sz w:val="24"/>
              </w:rPr>
              <w:t xml:space="preserve">（裸管）</w:t>
            </w:r>
            <w:r>
              <w:rPr>
                <w:rFonts w:ascii="Times New Roman" w:hAnsi="Times New Roman"/>
                <w:bCs/>
                <w:color w:val="000000" w:themeColor="text1"/>
                <w:sz w:val="24"/>
              </w:rPr>
              <w:t xml:space="preserve">厚度不小于</w:t>
            </w:r>
            <w:r>
              <w:rPr>
                <w:rFonts w:ascii="Times New Roman" w:hAnsi="Times New Roman"/>
                <w:bCs/>
                <w:color w:val="000000" w:themeColor="text1"/>
                <w:sz w:val="24"/>
              </w:rPr>
              <w:t xml:space="preserve">1.3mm</w:t>
            </w:r>
            <w:r>
              <w:rPr>
                <w:rFonts w:ascii="Times New Roman" w:hAnsi="Times New Roman"/>
                <w:bCs/>
                <w:color w:val="000000" w:themeColor="text1"/>
                <w:sz w:val="24"/>
              </w:rPr>
              <w:t xml:space="preserve">，外侧带不少于两根加强筋；</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3.2</w:t>
            </w:r>
            <w:r>
              <w:rPr>
                <w:rFonts w:ascii="Times New Roman" w:hAnsi="Times New Roman"/>
                <w:bCs/>
                <w:color w:val="000000" w:themeColor="text1"/>
                <w:sz w:val="24"/>
              </w:rPr>
              <w:t xml:space="preserve">横梁下部为圆弧设计；</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3.3</w:t>
            </w:r>
            <w:r>
              <w:rPr>
                <w:rFonts w:ascii="Times New Roman" w:hAnsi="Times New Roman"/>
                <w:bCs/>
                <w:color w:val="000000" w:themeColor="text1"/>
                <w:sz w:val="24"/>
              </w:rPr>
              <w:t xml:space="preserve">横梁采用卡扣式连接件与立柱紧密无缝隙连接。</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后横梁</w:t>
            </w:r>
            <w:r>
              <w:rPr>
                <w:rFonts w:ascii="Times New Roman" w:hAnsi="Times New Roman"/>
                <w:bCs/>
                <w:color w:val="000000" w:themeColor="text1"/>
                <w:sz w:val="24"/>
              </w:rPr>
              <w:t xml:space="preserve">：</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40×60mm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w:t>
            </w:r>
            <w:r>
              <w:rPr>
                <w:rFonts w:ascii="Times New Roman" w:hAnsi="Times New Roman"/>
                <w:bCs/>
                <w:color w:val="000000" w:themeColor="text1"/>
                <w:sz w:val="24"/>
              </w:rPr>
              <w:t xml:space="preserve">采用高频焊接封口型钢管制作</w:t>
            </w:r>
            <w:r>
              <w:rPr>
                <w:rFonts w:hint="eastAsia" w:ascii="Times New Roman" w:hAnsi="Times New Roman"/>
                <w:bCs/>
                <w:color w:val="000000" w:themeColor="text1"/>
                <w:sz w:val="24"/>
              </w:rPr>
              <w:t xml:space="preserve">，</w:t>
            </w:r>
            <w:r>
              <w:rPr>
                <w:rFonts w:ascii="Times New Roman" w:hAnsi="Times New Roman"/>
                <w:color w:val="000000" w:themeColor="text1"/>
                <w:sz w:val="24"/>
              </w:rPr>
              <w:t xml:space="preserve">两端焊接隐藏式卡扣件，与立柱连接</w:t>
            </w:r>
            <w:r>
              <w:rPr>
                <w:rFonts w:ascii="Times New Roman" w:hAnsi="Times New Roman"/>
                <w:bCs/>
                <w:color w:val="000000" w:themeColor="text1"/>
                <w:sz w:val="24"/>
              </w:rPr>
              <w:t xml:space="preserve">。</w:t>
            </w:r>
            <w:r/>
          </w:p>
          <w:p>
            <w:pPr>
              <w:ind w:firstLine="482"/>
              <w:spacing w:line="360" w:lineRule="exact"/>
              <w:tabs>
                <w:tab w:val="left" w:pos="7041" w:leader="none"/>
              </w:tabs>
              <w:rPr>
                <w:rFonts w:ascii="Times New Roman" w:hAnsi="Times New Roman"/>
                <w:b/>
                <w:bCs/>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、前护栏：</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5.1</w:t>
            </w:r>
            <w:r>
              <w:rPr>
                <w:rFonts w:ascii="Times New Roman" w:hAnsi="Times New Roman"/>
                <w:bCs/>
                <w:color w:val="000000" w:themeColor="text1"/>
                <w:sz w:val="24"/>
              </w:rPr>
              <w:t xml:space="preserve">前护栏尺寸不低于</w:t>
            </w:r>
            <w:r>
              <w:rPr>
                <w:rFonts w:hint="eastAsia" w:ascii="Times New Roman" w:hAnsi="Times New Roman"/>
                <w:bCs/>
                <w:color w:val="000000" w:themeColor="text1"/>
                <w:sz w:val="24"/>
              </w:rPr>
              <w:t xml:space="preserve">2050</w:t>
            </w:r>
            <w:r>
              <w:rPr>
                <w:rFonts w:ascii="Times New Roman" w:hAnsi="Times New Roman"/>
                <w:bCs/>
                <w:color w:val="000000" w:themeColor="text1"/>
                <w:sz w:val="24"/>
              </w:rPr>
              <w:t xml:space="preserve">×3</w:t>
            </w:r>
            <w:r>
              <w:rPr>
                <w:rFonts w:hint="eastAsia" w:ascii="Times New Roman" w:hAnsi="Times New Roman"/>
                <w:bCs/>
                <w:color w:val="000000" w:themeColor="text1"/>
                <w:sz w:val="24"/>
              </w:rPr>
              <w:t xml:space="preserve">5</w:t>
            </w:r>
            <w:r>
              <w:rPr>
                <w:rFonts w:ascii="Times New Roman" w:hAnsi="Times New Roman"/>
                <w:bCs/>
                <w:color w:val="000000" w:themeColor="text1"/>
                <w:sz w:val="24"/>
              </w:rPr>
              <w:t xml:space="preserve">0×45mm</w:t>
            </w:r>
            <w:r>
              <w:rPr>
                <w:rFonts w:hint="eastAsia" w:ascii="Times New Roman" w:hAnsi="Times New Roman"/>
                <w:bCs/>
                <w:color w:val="000000" w:themeColor="text1"/>
                <w:sz w:val="24"/>
              </w:rPr>
              <w:t xml:space="preserve">，</w:t>
            </w:r>
            <w:r>
              <w:rPr>
                <w:rFonts w:ascii="Times New Roman" w:hAnsi="Times New Roman"/>
                <w:bCs/>
                <w:color w:val="000000" w:themeColor="text1"/>
                <w:sz w:val="24"/>
              </w:rPr>
              <w:t xml:space="preserve">框架采用不低于</w:t>
            </w:r>
            <w:r>
              <w:rPr>
                <w:rFonts w:ascii="Times New Roman" w:hAnsi="Times New Roman"/>
                <w:bCs/>
                <w:color w:val="000000" w:themeColor="text1"/>
                <w:sz w:val="24"/>
              </w:rPr>
              <w:t xml:space="preserve">25×25×1.5mm</w:t>
            </w:r>
            <w:r>
              <w:rPr>
                <w:rFonts w:ascii="Times New Roman" w:hAnsi="Times New Roman"/>
                <w:bCs/>
                <w:color w:val="000000" w:themeColor="text1"/>
                <w:sz w:val="24"/>
              </w:rPr>
              <w:t xml:space="preserve">高频焊管</w:t>
            </w:r>
            <w:r>
              <w:rPr>
                <w:rFonts w:hint="eastAsia" w:ascii="Times New Roman" w:hAnsi="Times New Roman"/>
                <w:bCs/>
                <w:color w:val="000000" w:themeColor="text1"/>
                <w:sz w:val="24"/>
              </w:rPr>
              <w:t xml:space="preserve">；</w:t>
            </w:r>
            <w:r>
              <w:rPr>
                <w:rFonts w:ascii="Times New Roman" w:hAnsi="Times New Roman"/>
                <w:bCs/>
                <w:color w:val="000000" w:themeColor="text1"/>
                <w:sz w:val="24"/>
              </w:rPr>
              <w:t xml:space="preserve">5.2</w:t>
            </w:r>
            <w:r>
              <w:rPr>
                <w:rFonts w:ascii="Times New Roman" w:hAnsi="Times New Roman"/>
                <w:color w:val="000000" w:themeColor="text1"/>
                <w:sz w:val="24"/>
              </w:rPr>
              <w:t xml:space="preserve">护栏板内部在内侧醒目位置标注永久性安全警示线，警示线距护栏顶边距离</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280mm</w:t>
            </w:r>
            <w:r>
              <w:rPr>
                <w:rFonts w:ascii="Times New Roman" w:hAnsi="Times New Roman"/>
                <w:bCs/>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5.3</w:t>
            </w:r>
            <w:r>
              <w:rPr>
                <w:rFonts w:ascii="Times New Roman" w:hAnsi="Times New Roman"/>
                <w:color w:val="000000" w:themeColor="text1"/>
                <w:sz w:val="24"/>
              </w:rPr>
              <w:t xml:space="preserve">护栏内部镶嵌不低于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级饰面多层板。护栏板装配有</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高密度聚乙烯中空吹塑成型可推拉式对话窗，推拉窗带储物功能，对话窗整体外形采用椭圆形设计</w:t>
            </w:r>
            <w:r>
              <w:rPr>
                <w:rFonts w:hint="eastAsia"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、床头护栏：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w:t>
            </w:r>
            <w:r>
              <w:rPr>
                <w:rFonts w:ascii="Times New Roman" w:hAnsi="Times New Roman"/>
                <w:bCs/>
                <w:iCs/>
                <w:color w:val="000000" w:themeColor="text1"/>
                <w:sz w:val="24"/>
                <w:lang w:val="zh-CN"/>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7</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后护栏：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级饰面多层板，后护栏高度不低于</w:t>
            </w:r>
            <w:r>
              <w:rPr>
                <w:rFonts w:ascii="Times New Roman" w:hAnsi="Times New Roman"/>
                <w:color w:val="000000" w:themeColor="text1"/>
                <w:sz w:val="24"/>
              </w:rPr>
              <w:t xml:space="preserve">150mm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8</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、床尾护栏：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级饰面多层板，床尾护栏高度不低于</w:t>
            </w:r>
            <w:r>
              <w:rPr>
                <w:rFonts w:ascii="Times New Roman" w:hAnsi="Times New Roman"/>
                <w:color w:val="000000" w:themeColor="text1"/>
                <w:sz w:val="24"/>
              </w:rPr>
              <w:t xml:space="preserve">350mm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9</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床后拉杆：</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方形高频焊管。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10</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床支撑：</w:t>
            </w:r>
            <w:r>
              <w:rPr>
                <w:rFonts w:ascii="Times New Roman" w:hAnsi="Times New Roman"/>
                <w:color w:val="000000" w:themeColor="text1"/>
                <w:sz w:val="24"/>
              </w:rPr>
              <w:t xml:space="preserve">采用不少于</w:t>
            </w:r>
            <w:r>
              <w:rPr>
                <w:rFonts w:ascii="Times New Roman" w:hAnsi="Times New Roman"/>
                <w:color w:val="000000" w:themeColor="text1"/>
                <w:sz w:val="24"/>
              </w:rPr>
              <w:t xml:space="preserve">5</w:t>
            </w:r>
            <w:r>
              <w:rPr>
                <w:rFonts w:ascii="Times New Roman" w:hAnsi="Times New Roman"/>
                <w:color w:val="000000" w:themeColor="text1"/>
                <w:sz w:val="24"/>
              </w:rPr>
              <w:t xml:space="preserve">根</w:t>
            </w:r>
            <w:r>
              <w:rPr>
                <w:rFonts w:ascii="Times New Roman" w:hAnsi="Times New Roman"/>
                <w:color w:val="000000" w:themeColor="text1"/>
                <w:sz w:val="24"/>
              </w:rPr>
              <w:t xml:space="preserve">20×30×1.2mm</w:t>
            </w:r>
            <w:r>
              <w:rPr>
                <w:rFonts w:ascii="Times New Roman" w:hAnsi="Times New Roman"/>
                <w:color w:val="000000" w:themeColor="text1"/>
                <w:sz w:val="24"/>
              </w:rPr>
              <w:t xml:space="preserve">矩形高频焊管。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11</w:t>
            </w:r>
            <w:r>
              <w:rPr>
                <w:rFonts w:ascii="Times New Roman" w:hAnsi="Times New Roman"/>
                <w:b/>
                <w:bCs/>
                <w:color w:val="000000" w:themeColor="text1"/>
                <w:sz w:val="24"/>
              </w:rPr>
              <w:t xml:space="preserve">、中空吹塑一次成型床板：</w:t>
            </w:r>
            <w:r/>
          </w:p>
          <w:p>
            <w:pPr>
              <w:ind w:firstLine="480"/>
              <w:spacing w:line="360" w:lineRule="exact"/>
              <w:rPr>
                <w:rFonts w:ascii="Times New Roman" w:hAnsi="Times New Roman"/>
                <w:color w:val="000000" w:themeColor="text1"/>
                <w:sz w:val="24"/>
              </w:rPr>
            </w:pPr>
            <w:r>
              <w:rPr>
                <w:rFonts w:ascii="Times New Roman" w:hAnsi="Times New Roman"/>
                <w:bCs/>
                <w:color w:val="000000" w:themeColor="text1"/>
                <w:sz w:val="24"/>
              </w:rPr>
              <w:t xml:space="preserve">11.1</w:t>
            </w:r>
            <w:r>
              <w:rPr>
                <w:rFonts w:ascii="Times New Roman" w:hAnsi="Times New Roman"/>
                <w:color w:val="000000" w:themeColor="text1"/>
                <w:sz w:val="24"/>
              </w:rPr>
              <w:t xml:space="preserve">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（高密度聚乙烯）全新料，一次吹塑成型</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11.2</w:t>
            </w:r>
            <w:r>
              <w:rPr>
                <w:rFonts w:ascii="Times New Roman" w:hAnsi="Times New Roman"/>
                <w:color w:val="000000" w:themeColor="text1"/>
                <w:sz w:val="24"/>
              </w:rPr>
              <w:t xml:space="preserve">厚度不低于</w:t>
            </w:r>
            <w:r>
              <w:rPr>
                <w:rFonts w:ascii="Times New Roman" w:hAnsi="Times New Roman"/>
                <w:color w:val="000000" w:themeColor="text1"/>
                <w:sz w:val="24"/>
              </w:rPr>
              <w:t xml:space="preserve">18mm</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床板厚度均匀、表面光滑平整</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11.3</w:t>
            </w:r>
            <w:r>
              <w:rPr>
                <w:rFonts w:ascii="Times New Roman" w:hAnsi="Times New Roman"/>
                <w:color w:val="000000" w:themeColor="text1"/>
                <w:sz w:val="24"/>
              </w:rPr>
              <w:t xml:space="preserve">床板有不少于</w:t>
            </w:r>
            <w:r>
              <w:rPr>
                <w:rFonts w:ascii="Times New Roman" w:hAnsi="Times New Roman"/>
                <w:color w:val="000000" w:themeColor="text1"/>
                <w:sz w:val="24"/>
              </w:rPr>
              <w:t xml:space="preserve">30</w:t>
            </w:r>
            <w:r>
              <w:rPr>
                <w:rFonts w:ascii="Times New Roman" w:hAnsi="Times New Roman"/>
                <w:color w:val="000000" w:themeColor="text1"/>
                <w:sz w:val="24"/>
              </w:rPr>
              <w:t xml:space="preserve">个透气孔，均匀分布。</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12</w:t>
            </w:r>
            <w:r>
              <w:rPr>
                <w:rFonts w:ascii="Times New Roman" w:hAnsi="Times New Roman"/>
                <w:b/>
                <w:bCs/>
                <w:color w:val="000000" w:themeColor="text1"/>
                <w:sz w:val="24"/>
              </w:rPr>
              <w:t xml:space="preserve">、公寓床外挂式爬梯</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12.1</w:t>
            </w:r>
            <w:r>
              <w:rPr>
                <w:rFonts w:ascii="Times New Roman" w:hAnsi="Times New Roman"/>
                <w:color w:val="000000" w:themeColor="text1"/>
                <w:sz w:val="24"/>
              </w:rPr>
              <w:t xml:space="preserve">竖管采用不低于</w:t>
            </w:r>
            <w:r>
              <w:rPr>
                <w:rFonts w:ascii="Times New Roman" w:hAnsi="Times New Roman"/>
                <w:color w:val="000000" w:themeColor="text1"/>
                <w:sz w:val="24"/>
              </w:rPr>
              <w:t xml:space="preserve">30×50×1.2mm</w:t>
            </w:r>
            <w:r>
              <w:rPr>
                <w:rFonts w:ascii="Times New Roman" w:hAnsi="Times New Roman"/>
                <w:color w:val="000000" w:themeColor="text1"/>
                <w:sz w:val="24"/>
              </w:rPr>
              <w:t xml:space="preserve">平椭圆管</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strike/>
                <w:color w:val="000000" w:themeColor="text1"/>
                <w:sz w:val="24"/>
              </w:rPr>
            </w:pPr>
            <w:r>
              <w:rPr>
                <w:rFonts w:ascii="Times New Roman" w:hAnsi="Times New Roman"/>
                <w:color w:val="000000" w:themeColor="text1"/>
                <w:sz w:val="24"/>
              </w:rPr>
              <w:t xml:space="preserve">12.2</w:t>
            </w:r>
            <w:r>
              <w:rPr>
                <w:rFonts w:ascii="Times New Roman" w:hAnsi="Times New Roman"/>
                <w:color w:val="000000" w:themeColor="text1"/>
                <w:sz w:val="24"/>
              </w:rPr>
              <w:t xml:space="preserve">脚踏板尺寸：不低于长</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6</w:t>
            </w:r>
            <w:r>
              <w:rPr>
                <w:rFonts w:ascii="Times New Roman" w:hAnsi="Times New Roman"/>
                <w:color w:val="000000" w:themeColor="text1"/>
                <w:sz w:val="24"/>
              </w:rPr>
              <w:t xml:space="preserve">0mm×</w:t>
            </w:r>
            <w:r>
              <w:rPr>
                <w:rFonts w:ascii="Times New Roman" w:hAnsi="Times New Roman"/>
                <w:color w:val="000000" w:themeColor="text1"/>
                <w:sz w:val="24"/>
              </w:rPr>
              <w:t xml:space="preserve">宽</w:t>
            </w:r>
            <w:r>
              <w:rPr>
                <w:rFonts w:ascii="Times New Roman" w:hAnsi="Times New Roman"/>
                <w:color w:val="000000" w:themeColor="text1"/>
                <w:sz w:val="24"/>
              </w:rPr>
              <w:t xml:space="preserve">120mm×</w:t>
            </w:r>
            <w:r>
              <w:rPr>
                <w:rFonts w:ascii="Times New Roman" w:hAnsi="Times New Roman"/>
                <w:color w:val="000000" w:themeColor="text1"/>
                <w:sz w:val="24"/>
              </w:rPr>
              <w:t xml:space="preserve">厚</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0</w:t>
            </w:r>
            <w:r>
              <w:rPr>
                <w:rFonts w:ascii="Times New Roman" w:hAnsi="Times New Roman"/>
                <w:color w:val="000000" w:themeColor="text1"/>
                <w:sz w:val="24"/>
              </w:rPr>
              <w:t xml:space="preserve">mm</w:t>
            </w:r>
            <w:r>
              <w:rPr>
                <w:rFonts w:ascii="Times New Roman" w:hAnsi="Times New Roman"/>
                <w:color w:val="000000" w:themeColor="text1"/>
                <w:sz w:val="24"/>
              </w:rPr>
              <w:t xml:space="preserve">，爬梯脚踏板采用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新料制作</w:t>
            </w:r>
            <w:r>
              <w:rPr>
                <w:rFonts w:hint="eastAsia" w:ascii="Times New Roman" w:hAnsi="Times New Roman"/>
                <w:color w:val="000000" w:themeColor="text1"/>
                <w:sz w:val="24"/>
              </w:rPr>
              <w:t xml:space="preserve">（底部加钢管横支撑，并确保稳固）</w:t>
            </w:r>
            <w:r>
              <w:rPr>
                <w:rFonts w:ascii="Times New Roman" w:hAnsi="Times New Roman"/>
                <w:color w:val="000000" w:themeColor="text1"/>
                <w:sz w:val="24"/>
              </w:rPr>
              <w:t xml:space="preserve">，每块板面有防滑条纹及荧光功能</w:t>
            </w:r>
            <w:r>
              <w:rPr>
                <w:rFonts w:hint="eastAsia" w:ascii="宋体" w:hAnsi="宋体" w:cs="宋体"/>
                <w:color w:val="000000" w:themeColor="text1"/>
                <w:szCs w:val="22"/>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13</w:t>
            </w:r>
            <w:r>
              <w:rPr>
                <w:rFonts w:ascii="Times New Roman" w:hAnsi="Times New Roman"/>
                <w:b/>
                <w:bCs/>
                <w:color w:val="000000" w:themeColor="text1"/>
                <w:sz w:val="24"/>
              </w:rPr>
              <w:t xml:space="preserve">、顶盖（床立柱上下盖）：</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塑料件，与钢管适配。</w:t>
            </w:r>
            <w:r>
              <w:rPr>
                <w:rFonts w:ascii="Times New Roman" w:hAnsi="Times New Roman"/>
                <w:color w:val="000000" w:themeColor="text1"/>
                <w:sz w:val="24"/>
              </w:rPr>
              <w:t xml:space="preserve"> </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14</w:t>
            </w:r>
            <w:r>
              <w:rPr>
                <w:rFonts w:ascii="Times New Roman" w:hAnsi="Times New Roman"/>
                <w:b/>
                <w:bCs/>
                <w:color w:val="000000" w:themeColor="text1"/>
                <w:sz w:val="24"/>
              </w:rPr>
              <w:t xml:space="preserve">、公寓床整圈式蚊帐架：</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φ19×1.0mm</w:t>
            </w:r>
            <w:r>
              <w:rPr>
                <w:rFonts w:hint="eastAsia" w:ascii="Times New Roman" w:hAnsi="Times New Roman"/>
                <w:color w:val="000000" w:themeColor="text1"/>
                <w:sz w:val="24"/>
              </w:rPr>
              <w:t xml:space="preserve">钢管</w:t>
            </w:r>
            <w:r>
              <w:rPr>
                <w:rFonts w:ascii="Times New Roman" w:hAnsi="Times New Roman"/>
                <w:color w:val="000000" w:themeColor="text1"/>
                <w:sz w:val="24"/>
              </w:rPr>
              <w:t xml:space="preserve">制作</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三通连接，三通选用</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二、</w:t>
            </w:r>
            <w:r>
              <w:rPr>
                <w:rFonts w:ascii="Times New Roman" w:hAnsi="Times New Roman"/>
                <w:b/>
                <w:bCs/>
                <w:color w:val="000000" w:themeColor="text1"/>
                <w:sz w:val="24"/>
              </w:rPr>
              <w:t xml:space="preserve">床下书桌，规格：</w:t>
            </w:r>
            <w:r>
              <w:rPr>
                <w:rFonts w:ascii="Times New Roman" w:hAnsi="Times New Roman"/>
                <w:b/>
                <w:bCs/>
                <w:color w:val="000000" w:themeColor="text1"/>
                <w:sz w:val="24"/>
              </w:rPr>
              <w:t xml:space="preserve">2120×610×1730mm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桌面板</w:t>
            </w:r>
            <w:r>
              <w:rPr>
                <w:rFonts w:hint="eastAsia" w:ascii="Times New Roman" w:hAnsi="Times New Roman"/>
                <w:b/>
                <w:bCs/>
                <w:color w:val="000000" w:themeColor="text1"/>
                <w:sz w:val="24"/>
              </w:rPr>
              <w:t xml:space="preserve">，规格：</w:t>
            </w:r>
            <w:r>
              <w:rPr>
                <w:rFonts w:ascii="Times New Roman" w:hAnsi="Times New Roman"/>
                <w:b/>
                <w:bCs/>
                <w:color w:val="000000" w:themeColor="text1"/>
                <w:sz w:val="24"/>
              </w:rPr>
              <w:t xml:space="preserve">2120×610mm(±10mm)</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w:t>
            </w:r>
            <w:r>
              <w:rPr>
                <w:rFonts w:hint="eastAsia" w:ascii="Times New Roman" w:hAnsi="Times New Roman"/>
                <w:color w:val="000000" w:themeColor="text1"/>
                <w:sz w:val="24"/>
              </w:rPr>
              <w:t xml:space="preserve">桌面板</w:t>
            </w:r>
            <w:r>
              <w:rPr>
                <w:rFonts w:ascii="Times New Roman" w:hAnsi="Times New Roman"/>
                <w:color w:val="000000" w:themeColor="text1"/>
                <w:sz w:val="24"/>
              </w:rPr>
              <w:t xml:space="preserve">基材采用不低于</w:t>
            </w:r>
            <w:r>
              <w:rPr>
                <w:rFonts w:ascii="Times New Roman" w:hAnsi="Times New Roman"/>
                <w:color w:val="000000" w:themeColor="text1"/>
                <w:sz w:val="24"/>
              </w:rPr>
              <w:t xml:space="preserve">25mm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w:t>
            </w:r>
            <w:r>
              <w:rPr>
                <w:rFonts w:ascii="Times New Roman" w:hAnsi="Times New Roman"/>
                <w:color w:val="000000" w:themeColor="text1"/>
                <w:sz w:val="24"/>
              </w:rPr>
              <w:t xml:space="preserve">桌面四周</w:t>
            </w:r>
            <w:r>
              <w:rPr>
                <w:rFonts w:ascii="Times New Roman" w:hAnsi="Times New Roman"/>
                <w:bCs/>
                <w:color w:val="000000" w:themeColor="text1"/>
                <w:sz w:val="24"/>
              </w:rPr>
              <w:t xml:space="preserve">环保封边胶封边处理，封边条采用同色封边带，厚度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1.0mm</w:t>
            </w:r>
            <w:r>
              <w:rPr>
                <w:rFonts w:ascii="Times New Roman" w:hAnsi="Times New Roman"/>
                <w:color w:val="000000" w:themeColor="text1"/>
                <w:sz w:val="24"/>
                <w:lang w:val="zh-CN"/>
              </w:rPr>
              <w:t xml:space="preserve">，后口带档条</w:t>
            </w:r>
            <w:r>
              <w:rPr>
                <w:rFonts w:ascii="Times New Roman" w:hAnsi="Times New Roman"/>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桌架</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w:t>
            </w:r>
            <w:r>
              <w:rPr>
                <w:rFonts w:hint="eastAsia" w:ascii="Times New Roman" w:hAnsi="Times New Roman"/>
                <w:color w:val="000000" w:themeColor="text1"/>
                <w:sz w:val="24"/>
              </w:rPr>
              <w:t xml:space="preserve">采用</w:t>
            </w:r>
            <w:r>
              <w:rPr>
                <w:rFonts w:ascii="Times New Roman" w:hAnsi="Times New Roman"/>
                <w:color w:val="000000" w:themeColor="text1"/>
                <w:sz w:val="24"/>
              </w:rPr>
              <w:t xml:space="preserve">高频焊接封口型材钢管，立管、横拉管采用不小于</w:t>
            </w:r>
            <w:r>
              <w:rPr>
                <w:rFonts w:ascii="Times New Roman" w:hAnsi="Times New Roman"/>
                <w:color w:val="000000" w:themeColor="text1"/>
                <w:sz w:val="24"/>
              </w:rPr>
              <w:t xml:space="preserve">40×40mm</w:t>
            </w:r>
            <w:r>
              <w:rPr>
                <w:rFonts w:ascii="Times New Roman" w:hAnsi="Times New Roman"/>
                <w:color w:val="000000" w:themeColor="text1"/>
                <w:sz w:val="24"/>
              </w:rPr>
              <w:t xml:space="preserve">，厚度不小于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2.2</w:t>
            </w:r>
            <w:r>
              <w:rPr>
                <w:rFonts w:ascii="Times New Roman" w:hAnsi="Times New Roman"/>
                <w:color w:val="000000" w:themeColor="text1"/>
                <w:sz w:val="24"/>
              </w:rPr>
              <w:t xml:space="preserve">所有金属部件焊接表面波纹均匀</w:t>
            </w:r>
            <w:r>
              <w:rPr>
                <w:rFonts w:ascii="Times New Roman" w:hAnsi="Times New Roman"/>
                <w:color w:val="000000" w:themeColor="text1"/>
                <w:sz w:val="24"/>
              </w:rPr>
              <w:t xml:space="preserve">,</w:t>
            </w:r>
            <w:r>
              <w:rPr>
                <w:rFonts w:ascii="Times New Roman" w:hAnsi="Times New Roman"/>
                <w:color w:val="000000" w:themeColor="text1"/>
                <w:sz w:val="24"/>
              </w:rPr>
              <w:t xml:space="preserve">焊接处无夹渣、气孔、焊瘤、焊丝头咬边飞溅，并保证无脱焊、虚焊及焊穿等现象，金属管件均须经过除油、除锈、脱脂等喷涂前处理涂装流水线处理工序后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外层采用塑粉喷涂，高温固化成型。</w:t>
            </w:r>
            <w:r/>
          </w:p>
          <w:p>
            <w:pPr>
              <w:ind w:firstLine="482"/>
              <w:spacing w:line="360" w:lineRule="exact"/>
              <w:rPr>
                <w:rFonts w:ascii="Times New Roman" w:hAnsi="Times New Roman"/>
                <w:bCs/>
                <w:color w:val="000000" w:themeColor="text1"/>
                <w:sz w:val="24"/>
              </w:rPr>
              <w:outlineLvl w:val="2"/>
            </w:pPr>
            <w:r>
              <w:rPr>
                <w:rFonts w:ascii="Times New Roman" w:hAnsi="Times New Roman"/>
                <w:b/>
                <w:color w:val="000000" w:themeColor="text1"/>
                <w:sz w:val="24"/>
              </w:rPr>
              <w:t xml:space="preserve">3</w:t>
            </w:r>
            <w:r>
              <w:rPr>
                <w:rFonts w:ascii="Times New Roman" w:hAnsi="Times New Roman"/>
                <w:b/>
                <w:color w:val="000000" w:themeColor="text1"/>
                <w:sz w:val="24"/>
              </w:rPr>
              <w:t xml:space="preserve">、书架板</w:t>
            </w:r>
            <w:r>
              <w:rPr>
                <w:rFonts w:hint="eastAsia" w:ascii="Times New Roman" w:hAnsi="Times New Roman"/>
                <w:b/>
                <w:color w:val="000000" w:themeColor="text1"/>
                <w:sz w:val="24"/>
              </w:rPr>
              <w:t xml:space="preserve">：</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3.1</w:t>
            </w:r>
            <w:r>
              <w:rPr>
                <w:rFonts w:ascii="Times New Roman" w:hAnsi="Times New Roman"/>
                <w:bCs/>
                <w:color w:val="000000" w:themeColor="text1"/>
                <w:sz w:val="24"/>
              </w:rPr>
              <w:t xml:space="preserve">书架侧板、背板、顶</w:t>
            </w:r>
            <w:r>
              <w:rPr>
                <w:rFonts w:ascii="Times New Roman" w:hAnsi="Times New Roman"/>
                <w:bCs/>
                <w:color w:val="000000" w:themeColor="text1"/>
                <w:sz w:val="24"/>
              </w:rPr>
              <w:t xml:space="preserve">/</w:t>
            </w:r>
            <w:r>
              <w:rPr>
                <w:rFonts w:ascii="Times New Roman" w:hAnsi="Times New Roman"/>
                <w:bCs/>
                <w:color w:val="000000" w:themeColor="text1"/>
                <w:sz w:val="24"/>
              </w:rPr>
              <w:t xml:space="preserve">层板：采用不低于</w:t>
            </w:r>
            <w:r>
              <w:rPr>
                <w:rFonts w:ascii="Times New Roman" w:hAnsi="Times New Roman"/>
                <w:bCs/>
                <w:color w:val="000000" w:themeColor="text1"/>
                <w:sz w:val="24"/>
              </w:rPr>
              <w:t xml:space="preserve">18mm</w:t>
            </w:r>
            <w:r>
              <w:rPr>
                <w:rFonts w:ascii="Times New Roman" w:hAnsi="Times New Roman"/>
                <w:bCs/>
                <w:color w:val="000000" w:themeColor="text1"/>
                <w:sz w:val="24"/>
              </w:rPr>
              <w:t xml:space="preserve">厚</w:t>
            </w:r>
            <w:r>
              <w:rPr>
                <w:rFonts w:ascii="Times New Roman" w:hAnsi="Times New Roman"/>
                <w:bCs/>
                <w:color w:val="000000" w:themeColor="text1"/>
                <w:sz w:val="24"/>
              </w:rPr>
              <w:t xml:space="preserve">E0</w:t>
            </w:r>
            <w:r>
              <w:rPr>
                <w:rFonts w:ascii="Times New Roman" w:hAnsi="Times New Roman"/>
                <w:bCs/>
                <w:color w:val="000000" w:themeColor="text1"/>
                <w:sz w:val="24"/>
              </w:rPr>
              <w:t xml:space="preserve">级饰面多层板，书架下层板整体集成或紧密连接设计，实现国标集成</w:t>
            </w:r>
            <w:r>
              <w:rPr>
                <w:rFonts w:ascii="Times New Roman" w:hAnsi="Times New Roman"/>
                <w:bCs/>
                <w:color w:val="000000" w:themeColor="text1"/>
                <w:sz w:val="24"/>
              </w:rPr>
              <w:t xml:space="preserve">LED</w:t>
            </w:r>
            <w:r>
              <w:rPr>
                <w:rFonts w:ascii="Times New Roman" w:hAnsi="Times New Roman"/>
                <w:bCs/>
                <w:color w:val="000000" w:themeColor="text1"/>
                <w:sz w:val="24"/>
              </w:rPr>
              <w:t xml:space="preserve">护眼照明功能；</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3.2</w:t>
            </w:r>
            <w:r>
              <w:rPr>
                <w:rFonts w:ascii="Times New Roman" w:hAnsi="Times New Roman"/>
                <w:bCs/>
                <w:color w:val="000000" w:themeColor="text1"/>
                <w:sz w:val="24"/>
              </w:rPr>
              <w:t xml:space="preserve">可见截面采用环保封边胶封边处理，封边条采用同色封边带，厚度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1.0mm</w:t>
            </w:r>
            <w:r>
              <w:rPr>
                <w:rFonts w:ascii="Times New Roman" w:hAnsi="Times New Roman"/>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bCs/>
                <w:color w:val="000000" w:themeColor="text1"/>
                <w:sz w:val="24"/>
              </w:rPr>
              <w:t xml:space="preserve">3.3 </w:t>
            </w:r>
            <w:r>
              <w:rPr>
                <w:rFonts w:ascii="Times New Roman" w:hAnsi="Times New Roman"/>
                <w:bCs/>
                <w:color w:val="000000" w:themeColor="text1"/>
                <w:sz w:val="24"/>
              </w:rPr>
              <w:t xml:space="preserve">五金配件：</w:t>
            </w:r>
            <w:r>
              <w:rPr>
                <w:rFonts w:ascii="Times New Roman" w:hAnsi="Times New Roman"/>
                <w:color w:val="000000" w:themeColor="text1"/>
                <w:sz w:val="24"/>
              </w:rPr>
              <w:t xml:space="preserve">三合一连接件，五金螺丝。</w:t>
            </w:r>
            <w:r/>
          </w:p>
          <w:p>
            <w:pPr>
              <w:ind w:firstLine="482"/>
              <w:spacing w:line="360" w:lineRule="exact"/>
              <w:rPr>
                <w:rFonts w:ascii="Times New Roman" w:hAnsi="Times New Roman"/>
                <w:bCs/>
                <w:color w:val="000000" w:themeColor="text1"/>
                <w:sz w:val="24"/>
              </w:rPr>
            </w:pPr>
            <w:r>
              <w:rPr>
                <w:rFonts w:ascii="Times New Roman" w:hAnsi="Times New Roman"/>
                <w:b/>
                <w:color w:val="000000" w:themeColor="text1"/>
                <w:sz w:val="24"/>
              </w:rPr>
              <w:t xml:space="preserve">4</w:t>
            </w:r>
            <w:r>
              <w:rPr>
                <w:rFonts w:ascii="Times New Roman" w:hAnsi="Times New Roman"/>
                <w:b/>
                <w:color w:val="000000" w:themeColor="text1"/>
                <w:sz w:val="24"/>
              </w:rPr>
              <w:t xml:space="preserve">、洞洞板：</w:t>
            </w:r>
            <w:r>
              <w:rPr>
                <w:rFonts w:ascii="Times New Roman" w:hAnsi="Times New Roman"/>
                <w:bCs/>
                <w:color w:val="000000" w:themeColor="text1"/>
                <w:sz w:val="24"/>
              </w:rPr>
              <w:t xml:space="preserve">四周折弯处理，洞洞板与左右和上三面板材牢固连接。冷轧钢板厚度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1mm</w:t>
            </w:r>
            <w:r>
              <w:rPr>
                <w:rFonts w:ascii="Times New Roman" w:hAnsi="Times New Roman"/>
                <w:bCs/>
                <w:color w:val="000000" w:themeColor="text1"/>
                <w:sz w:val="24"/>
              </w:rPr>
              <w:t xml:space="preserve">，边口折弯厚度</w:t>
            </w:r>
            <w:r>
              <w:rPr>
                <w:rFonts w:hint="eastAsia" w:ascii="Times New Roman" w:hAnsi="Times New Roman"/>
                <w:bCs/>
                <w:color w:val="000000" w:themeColor="text1"/>
                <w:sz w:val="24"/>
              </w:rPr>
              <w:t xml:space="preserve">不小于</w:t>
            </w:r>
            <w:r>
              <w:rPr>
                <w:rFonts w:ascii="Times New Roman" w:hAnsi="Times New Roman"/>
                <w:bCs/>
                <w:color w:val="000000" w:themeColor="text1"/>
                <w:sz w:val="24"/>
              </w:rPr>
              <w:t xml:space="preserve">18mm</w:t>
            </w:r>
            <w:r>
              <w:rPr>
                <w:rFonts w:ascii="Times New Roman" w:hAnsi="Times New Roman"/>
                <w:bCs/>
                <w:color w:val="000000" w:themeColor="text1"/>
                <w:sz w:val="24"/>
              </w:rPr>
              <w:t xml:space="preserve">。大小与家具适配。</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三、</w:t>
            </w:r>
            <w:r>
              <w:rPr>
                <w:rFonts w:ascii="Times New Roman" w:hAnsi="Times New Roman"/>
                <w:b/>
                <w:bCs/>
                <w:color w:val="000000" w:themeColor="text1"/>
                <w:sz w:val="24"/>
              </w:rPr>
              <w:t xml:space="preserve">桌下储物柜，规格：</w:t>
            </w:r>
            <w:r>
              <w:rPr>
                <w:rFonts w:ascii="Times New Roman" w:hAnsi="Times New Roman"/>
                <w:b/>
                <w:bCs/>
                <w:color w:val="000000" w:themeColor="text1"/>
                <w:sz w:val="24"/>
              </w:rPr>
              <w:t xml:space="preserve">2000×300×650mm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、柜体板：</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w:t>
            </w:r>
            <w:r>
              <w:rPr>
                <w:rFonts w:ascii="Times New Roman" w:hAnsi="Times New Roman"/>
                <w:color w:val="000000" w:themeColor="text1"/>
                <w:sz w:val="24"/>
              </w:rPr>
              <w:t xml:space="preserve">侧板、背板、顶底板采用不低于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级饰面多层板。板材表面不得有缺角和破损，无明显的干湿花污斑及划痕；</w:t>
            </w:r>
            <w:r/>
          </w:p>
          <w:p>
            <w:pPr>
              <w:ind w:firstLine="480"/>
              <w:rPr>
                <w:rFonts w:ascii="Times New Roman" w:hAnsi="Times New Roman"/>
                <w:color w:val="000000" w:themeColor="text1"/>
                <w:sz w:val="24"/>
              </w:rPr>
            </w:pPr>
            <w:r>
              <w:rPr>
                <w:rFonts w:ascii="Times New Roman" w:hAnsi="Times New Roman"/>
                <w:color w:val="000000" w:themeColor="text1"/>
                <w:sz w:val="24"/>
              </w:rPr>
              <w:t xml:space="preserve">1.2</w:t>
            </w:r>
            <w:r>
              <w:rPr>
                <w:rFonts w:ascii="Times New Roman" w:hAnsi="Times New Roman"/>
                <w:color w:val="000000" w:themeColor="text1"/>
                <w:sz w:val="24"/>
              </w:rPr>
              <w:t xml:space="preserve">可见截面采用环保封边胶封边处理，封边条采用同色封边带，厚度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ascii="Times New Roman" w:hAnsi="Times New Roman"/>
                <w:color w:val="000000" w:themeColor="text1"/>
                <w:sz w:val="24"/>
              </w:rPr>
              <w:t xml:space="preserve">。</w:t>
            </w:r>
            <w:r/>
          </w:p>
          <w:p>
            <w:pPr>
              <w:ind w:firstLine="422"/>
              <w:spacing w:line="360" w:lineRule="exact"/>
              <w:rPr>
                <w:rFonts w:ascii="宋体" w:hAnsi="宋体" w:cs="宋体"/>
                <w:b/>
                <w:bCs/>
                <w:color w:val="000000" w:themeColor="text1"/>
                <w:szCs w:val="21"/>
              </w:rPr>
            </w:pPr>
            <w:r>
              <w:rPr>
                <w:rFonts w:hint="eastAsia" w:ascii="宋体" w:hAnsi="宋体" w:cs="宋体"/>
                <w:b/>
                <w:bCs/>
                <w:color w:val="000000" w:themeColor="text1"/>
                <w:szCs w:val="21"/>
              </w:rPr>
              <w:t xml:space="preserve">2、门板：</w:t>
            </w:r>
            <w:r/>
          </w:p>
          <w:p>
            <w:pPr>
              <w:ind w:firstLine="480"/>
              <w:spacing w:line="360" w:lineRule="exact"/>
              <w:rPr>
                <w:rFonts w:ascii="Times New Roman" w:hAnsi="Times New Roman"/>
                <w:color w:val="000000" w:themeColor="text1"/>
                <w:sz w:val="24"/>
              </w:rPr>
            </w:pPr>
            <w:r>
              <w:rPr>
                <w:rFonts w:hint="eastAsia" w:ascii="Times New Roman" w:hAnsi="Times New Roman"/>
                <w:color w:val="000000" w:themeColor="text1"/>
                <w:sz w:val="24"/>
              </w:rPr>
              <w:t xml:space="preserve">2.1</w:t>
            </w:r>
            <w:r>
              <w:rPr>
                <w:rFonts w:hint="eastAsia" w:ascii="Times New Roman" w:hAnsi="Times New Roman"/>
                <w:color w:val="000000" w:themeColor="text1"/>
                <w:sz w:val="24"/>
              </w:rPr>
              <w:t xml:space="preserve">采用不低于</w:t>
            </w:r>
            <w:r>
              <w:rPr>
                <w:rFonts w:hint="eastAsia" w:ascii="Times New Roman" w:hAnsi="Times New Roman"/>
                <w:color w:val="000000" w:themeColor="text1"/>
                <w:sz w:val="24"/>
              </w:rPr>
              <w:t xml:space="preserve">18mm</w:t>
            </w:r>
            <w:r>
              <w:rPr>
                <w:rFonts w:hint="eastAsia" w:ascii="Times New Roman" w:hAnsi="Times New Roman"/>
                <w:color w:val="000000" w:themeColor="text1"/>
                <w:sz w:val="24"/>
              </w:rPr>
              <w:t xml:space="preserve">厚</w:t>
            </w:r>
            <w:r>
              <w:rPr>
                <w:rFonts w:hint="eastAsia" w:ascii="Times New Roman" w:hAnsi="Times New Roman"/>
                <w:color w:val="000000" w:themeColor="text1"/>
                <w:sz w:val="24"/>
              </w:rPr>
              <w:t xml:space="preserve">E0</w:t>
            </w:r>
            <w:r>
              <w:rPr>
                <w:rFonts w:hint="eastAsia" w:ascii="Times New Roman" w:hAnsi="Times New Roman"/>
                <w:color w:val="000000" w:themeColor="text1"/>
                <w:sz w:val="24"/>
              </w:rPr>
              <w:t xml:space="preserve">级饰面多层板，四周采用环保封边胶封边处理，封边条采用同色封边带，厚度不小于</w:t>
            </w:r>
            <w:r>
              <w:rPr>
                <w:rFonts w:hint="eastAsia" w:ascii="Times New Roman" w:hAnsi="Times New Roman"/>
                <w:color w:val="000000" w:themeColor="text1"/>
                <w:sz w:val="24"/>
              </w:rPr>
              <w:t xml:space="preserve">1.0mm</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hint="eastAsia" w:ascii="Times New Roman" w:hAnsi="Times New Roman"/>
                <w:color w:val="000000" w:themeColor="text1"/>
                <w:sz w:val="24"/>
              </w:rPr>
              <w:t xml:space="preserve">2.2</w:t>
            </w:r>
            <w:r>
              <w:rPr>
                <w:rFonts w:hint="eastAsia" w:ascii="Times New Roman" w:hAnsi="Times New Roman"/>
                <w:color w:val="000000" w:themeColor="text1"/>
                <w:sz w:val="24"/>
              </w:rPr>
              <w:t xml:space="preserve">配备拉手。</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、柜体底座：</w:t>
            </w:r>
            <w:r>
              <w:rPr>
                <w:rFonts w:ascii="Times New Roman" w:hAnsi="Times New Roman"/>
                <w:color w:val="000000" w:themeColor="text1"/>
                <w:sz w:val="24"/>
              </w:rPr>
              <w:t xml:space="preserve">柜体底部采用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25×50×1.0mm</w:t>
            </w:r>
            <w:r>
              <w:rPr>
                <w:rFonts w:ascii="Times New Roman" w:hAnsi="Times New Roman"/>
                <w:color w:val="000000" w:themeColor="text1"/>
                <w:sz w:val="24"/>
              </w:rPr>
              <w:t xml:space="preserve">高频焊管焊接成框，与柜体用螺丝连接。</w:t>
            </w:r>
            <w:r/>
          </w:p>
          <w:p>
            <w:pPr>
              <w:ind w:firstLine="482"/>
              <w:spacing w:line="360" w:lineRule="exact"/>
              <w:rPr>
                <w:rFonts w:ascii="Times New Roman" w:hAnsi="Times New Roman"/>
                <w:color w:val="000000" w:themeColor="text1"/>
                <w:sz w:val="24"/>
              </w:rPr>
              <w:outlineLvl w:val="7"/>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：三合一连接件，阻尼铰链。</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套</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6</w:t>
            </w:r>
            <w:r/>
          </w:p>
        </w:tc>
        <w:tc>
          <w:tcPr>
            <w:tcW w:w="118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二人位公寓组合床（含公寓床钢制床架、床下储物柜）</w:t>
            </w:r>
            <w:r/>
          </w:p>
        </w:tc>
        <w:tc>
          <w:tcPr>
            <w:tcW w:w="7050" w:type="dxa"/>
            <w:vAlign w:val="center"/>
            <w:textDirection w:val="lrTb"/>
            <w:noWrap w:val="false"/>
          </w:tcPr>
          <w:p>
            <w:pPr>
              <w:ind w:firstLine="420"/>
              <w:spacing w:line="360" w:lineRule="exact"/>
              <w:rPr>
                <w:rFonts w:ascii="Times New Roman" w:hAnsi="Times New Roman"/>
                <w:color w:val="000000" w:themeColor="text1"/>
                <w:sz w:val="24"/>
              </w:rPr>
              <w:outlineLvl w:val="7"/>
            </w:pPr>
            <w:r>
              <w:rPr>
                <w:rFonts w:ascii="Times New Roman" w:hAnsi="Times New Roman"/>
                <w:b/>
                <w:bCs/>
                <w:color w:val="000000" w:themeColor="text1"/>
                <w:sz w:val="24"/>
              </w:rPr>
              <w:t xml:space="preserve">二人位公寓组合床（含公寓床钢制床架、床下储物柜），规格：</w:t>
            </w:r>
            <w:r>
              <w:rPr>
                <w:rFonts w:hint="eastAsia" w:ascii="Times New Roman" w:hAnsi="Times New Roman"/>
                <w:b/>
                <w:bCs/>
                <w:color w:val="000000" w:themeColor="text1"/>
                <w:sz w:val="24"/>
              </w:rPr>
              <w:t xml:space="preserve">2000</w:t>
            </w:r>
            <w:r>
              <w:rPr>
                <w:rFonts w:ascii="Times New Roman" w:hAnsi="Times New Roman"/>
                <w:b/>
                <w:bCs/>
                <w:color w:val="000000" w:themeColor="text1"/>
                <w:sz w:val="24"/>
              </w:rPr>
              <w:t xml:space="preserve">×900×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mm</w:t>
            </w:r>
            <w:r>
              <w:rPr>
                <w:rFonts w:ascii="Times New Roman" w:hAnsi="Times New Roman"/>
                <w:b/>
                <w:bCs/>
                <w:color w:val="000000" w:themeColor="text1"/>
                <w:sz w:val="24"/>
              </w:rPr>
              <w:t xml:space="preserve">（含蚊帐杆）</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一、</w:t>
            </w:r>
            <w:r>
              <w:rPr>
                <w:rFonts w:ascii="Times New Roman" w:hAnsi="Times New Roman"/>
                <w:b/>
                <w:bCs/>
                <w:color w:val="000000" w:themeColor="text1"/>
                <w:sz w:val="24"/>
              </w:rPr>
              <w:t xml:space="preserve">公寓组合床钢制床架，规格：</w:t>
            </w:r>
            <w:r>
              <w:rPr>
                <w:rFonts w:hint="eastAsia" w:ascii="Times New Roman" w:hAnsi="Times New Roman"/>
                <w:b/>
                <w:bCs/>
                <w:color w:val="000000" w:themeColor="text1"/>
                <w:sz w:val="24"/>
              </w:rPr>
              <w:t xml:space="preserve">2</w:t>
            </w:r>
            <w:r>
              <w:rPr>
                <w:rFonts w:ascii="Times New Roman" w:hAnsi="Times New Roman"/>
                <w:b/>
                <w:bCs/>
                <w:color w:val="000000" w:themeColor="text1"/>
                <w:sz w:val="24"/>
              </w:rPr>
              <w:t xml:space="preserve">000×900×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2150-2300</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2850-3000</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mm</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、工艺要求：</w:t>
            </w:r>
            <w:r>
              <w:rPr>
                <w:rFonts w:ascii="Times New Roman" w:hAnsi="Times New Roman"/>
                <w:color w:val="000000" w:themeColor="text1"/>
                <w:sz w:val="24"/>
              </w:rPr>
              <w:t xml:space="preserve">组合床床架采用隐藏式卡扣件连接，所有钢材均采用国家标准钢，所有金属部件焊接表面波纹均匀</w:t>
            </w:r>
            <w:r>
              <w:rPr>
                <w:rFonts w:ascii="Times New Roman" w:hAnsi="Times New Roman"/>
                <w:color w:val="000000" w:themeColor="text1"/>
                <w:sz w:val="24"/>
              </w:rPr>
              <w:t xml:space="preserve">,</w:t>
            </w:r>
            <w:r>
              <w:rPr>
                <w:rFonts w:ascii="Times New Roman" w:hAnsi="Times New Roman"/>
                <w:color w:val="000000" w:themeColor="text1"/>
                <w:sz w:val="24"/>
              </w:rPr>
              <w:t xml:space="preserve">焊接处无</w:t>
            </w:r>
            <w:r>
              <w:rPr>
                <w:rFonts w:ascii="Times New Roman" w:hAnsi="Times New Roman"/>
                <w:color w:val="000000" w:themeColor="text1"/>
                <w:sz w:val="24"/>
              </w:rPr>
              <w:t xml:space="preserve">夹渣、气孔、焊瘤、焊丝头咬边飞溅，并确保无脱焊、虚焊及焊穿等现象，金属管件均须经过除油、除锈、脱脂等喷涂前处理工序后</w:t>
            </w:r>
            <w:r>
              <w:rPr>
                <w:rFonts w:ascii="Times New Roman" w:hAnsi="Times New Roman"/>
                <w:color w:val="000000" w:themeColor="text1"/>
                <w:sz w:val="24"/>
              </w:rPr>
              <w:t xml:space="preserve">,</w:t>
            </w:r>
            <w:r>
              <w:rPr>
                <w:rFonts w:ascii="Times New Roman" w:hAnsi="Times New Roman"/>
                <w:color w:val="000000" w:themeColor="text1"/>
                <w:sz w:val="24"/>
              </w:rPr>
              <w:t xml:space="preserve">外层采用塑粉喷涂，高温固化成型</w:t>
            </w:r>
            <w:r>
              <w:rPr>
                <w:rFonts w:ascii="Times New Roman" w:hAnsi="Times New Roman"/>
                <w:bCs/>
                <w:color w:val="000000" w:themeColor="text1"/>
                <w:sz w:val="24"/>
              </w:rPr>
              <w:t xml:space="preserve">。</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、床片，高度</w:t>
            </w:r>
            <w:r>
              <w:rPr>
                <w:rFonts w:ascii="Times New Roman" w:hAnsi="Times New Roman"/>
                <w:b/>
                <w:bCs/>
                <w:color w:val="000000" w:themeColor="text1"/>
                <w:sz w:val="24"/>
              </w:rPr>
              <w:t xml:space="preserve">2150-2300mm</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2.1</w:t>
            </w:r>
            <w:r>
              <w:rPr>
                <w:rFonts w:ascii="Times New Roman" w:hAnsi="Times New Roman"/>
                <w:b/>
                <w:bCs/>
                <w:color w:val="000000" w:themeColor="text1"/>
                <w:sz w:val="24"/>
              </w:rPr>
              <w:t xml:space="preserve">立柱</w:t>
            </w:r>
            <w:r>
              <w:rPr>
                <w:rFonts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2.1.1</w:t>
            </w:r>
            <w:r>
              <w:rPr>
                <w:rFonts w:ascii="Times New Roman" w:hAnsi="Times New Roman"/>
                <w:color w:val="000000" w:themeColor="text1"/>
                <w:sz w:val="24"/>
              </w:rPr>
              <w:t xml:space="preserve">采用高频焊接封口型钢管，立柱尺寸不低于</w:t>
            </w:r>
            <w:r>
              <w:rPr>
                <w:rFonts w:ascii="Times New Roman" w:hAnsi="Times New Roman"/>
                <w:color w:val="000000" w:themeColor="text1"/>
                <w:sz w:val="24"/>
              </w:rPr>
              <w:t xml:space="preserve">70×70mm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1.3mm</w:t>
            </w:r>
            <w:r>
              <w:rPr>
                <w:rFonts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2.1.2</w:t>
            </w:r>
            <w:r>
              <w:rPr>
                <w:rFonts w:ascii="Times New Roman" w:hAnsi="Times New Roman"/>
                <w:color w:val="000000" w:themeColor="text1"/>
                <w:sz w:val="24"/>
              </w:rPr>
              <w:t xml:space="preserve">立柱</w:t>
            </w:r>
            <w:r>
              <w:rPr>
                <w:rFonts w:ascii="Times New Roman" w:hAnsi="Times New Roman"/>
                <w:bCs/>
                <w:color w:val="000000" w:themeColor="text1"/>
                <w:sz w:val="24"/>
              </w:rPr>
              <w:t xml:space="preserve">外侧弧形设计。</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2.2</w:t>
            </w:r>
            <w:r>
              <w:rPr>
                <w:rFonts w:ascii="Times New Roman" w:hAnsi="Times New Roman"/>
                <w:b/>
                <w:bCs/>
                <w:color w:val="000000" w:themeColor="text1"/>
                <w:sz w:val="24"/>
              </w:rPr>
              <w:t xml:space="preserve">上、下拉梁：</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40×40mm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，高频焊接封口型材钢管，两端与立柱焊接。</w:t>
            </w:r>
            <w:r/>
          </w:p>
          <w:p>
            <w:pPr>
              <w:ind w:firstLine="482"/>
              <w:spacing w:line="360" w:lineRule="exact"/>
              <w:rPr>
                <w:rFonts w:ascii="Times New Roman" w:hAnsi="Times New Roman"/>
                <w:b/>
                <w:color w:val="000000" w:themeColor="text1"/>
                <w:sz w:val="24"/>
              </w:rPr>
            </w:pPr>
            <w:r>
              <w:rPr>
                <w:rFonts w:ascii="Times New Roman" w:hAnsi="Times New Roman"/>
                <w:b/>
                <w:color w:val="000000" w:themeColor="text1"/>
                <w:sz w:val="24"/>
              </w:rPr>
              <w:t xml:space="preserve">3</w:t>
            </w:r>
            <w:r>
              <w:rPr>
                <w:rFonts w:ascii="Times New Roman" w:hAnsi="Times New Roman"/>
                <w:b/>
                <w:color w:val="000000" w:themeColor="text1"/>
                <w:sz w:val="24"/>
              </w:rPr>
              <w:t xml:space="preserve">、前横梁：</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3.1</w:t>
            </w:r>
            <w:r>
              <w:rPr>
                <w:rFonts w:ascii="Times New Roman" w:hAnsi="Times New Roman"/>
                <w:bCs/>
                <w:color w:val="000000" w:themeColor="text1"/>
                <w:sz w:val="24"/>
              </w:rPr>
              <w:t xml:space="preserve">采用高频焊接封口型钢管</w:t>
            </w:r>
            <w:r>
              <w:rPr>
                <w:rFonts w:hint="eastAsia" w:ascii="Times New Roman" w:hAnsi="Times New Roman"/>
                <w:bCs/>
                <w:color w:val="000000" w:themeColor="text1"/>
                <w:sz w:val="24"/>
              </w:rPr>
              <w:t xml:space="preserve">或优质冷轧钢板轧制而成</w:t>
            </w:r>
            <w:r>
              <w:rPr>
                <w:rFonts w:ascii="Times New Roman" w:hAnsi="Times New Roman"/>
                <w:bCs/>
                <w:color w:val="000000" w:themeColor="text1"/>
                <w:sz w:val="24"/>
              </w:rPr>
              <w:t xml:space="preserve">，尺寸不低于</w:t>
            </w:r>
            <w:r>
              <w:rPr>
                <w:rFonts w:ascii="Times New Roman" w:hAnsi="Times New Roman"/>
                <w:bCs/>
                <w:color w:val="000000" w:themeColor="text1"/>
                <w:sz w:val="24"/>
              </w:rPr>
              <w:t xml:space="preserve">100</w:t>
            </w:r>
            <w:r>
              <w:rPr>
                <w:rFonts w:ascii="Times New Roman" w:hAnsi="Times New Roman"/>
                <w:color w:val="000000" w:themeColor="text1"/>
                <w:sz w:val="24"/>
              </w:rPr>
              <w:t xml:space="preserve">×</w:t>
            </w:r>
            <w:r>
              <w:rPr>
                <w:rFonts w:ascii="Times New Roman" w:hAnsi="Times New Roman"/>
                <w:bCs/>
                <w:color w:val="000000" w:themeColor="text1"/>
                <w:sz w:val="24"/>
              </w:rPr>
              <w:t xml:space="preserve">40mm</w:t>
            </w:r>
            <w:r>
              <w:rPr>
                <w:rFonts w:ascii="Times New Roman" w:hAnsi="Times New Roman"/>
                <w:bCs/>
                <w:color w:val="000000" w:themeColor="text1"/>
                <w:sz w:val="24"/>
              </w:rPr>
              <w:t xml:space="preserve">，</w:t>
            </w:r>
            <w:r>
              <w:rPr>
                <w:rFonts w:ascii="Times New Roman" w:hAnsi="Times New Roman"/>
                <w:color w:val="000000" w:themeColor="text1"/>
                <w:sz w:val="24"/>
              </w:rPr>
              <w:t xml:space="preserve">钢管（裸管）</w:t>
            </w:r>
            <w:r>
              <w:rPr>
                <w:rFonts w:ascii="Times New Roman" w:hAnsi="Times New Roman"/>
                <w:bCs/>
                <w:color w:val="000000" w:themeColor="text1"/>
                <w:sz w:val="24"/>
              </w:rPr>
              <w:t xml:space="preserve">厚度不小于</w:t>
            </w:r>
            <w:r>
              <w:rPr>
                <w:rFonts w:ascii="Times New Roman" w:hAnsi="Times New Roman"/>
                <w:bCs/>
                <w:color w:val="000000" w:themeColor="text1"/>
                <w:sz w:val="24"/>
              </w:rPr>
              <w:t xml:space="preserve">1.3mm</w:t>
            </w:r>
            <w:r>
              <w:rPr>
                <w:rFonts w:ascii="Times New Roman" w:hAnsi="Times New Roman"/>
                <w:bCs/>
                <w:color w:val="000000" w:themeColor="text1"/>
                <w:sz w:val="24"/>
              </w:rPr>
              <w:t xml:space="preserve">，外侧带不少于两根加强筋；</w:t>
            </w:r>
            <w:r/>
          </w:p>
          <w:p>
            <w:pPr>
              <w:ind w:firstLine="480"/>
              <w:spacing w:line="360" w:lineRule="exact"/>
              <w:rPr>
                <w:rFonts w:ascii="Times New Roman" w:hAnsi="Times New Roman"/>
                <w:bCs/>
                <w:color w:val="000000" w:themeColor="text1"/>
                <w:sz w:val="24"/>
              </w:rPr>
            </w:pPr>
            <w:r>
              <w:rPr>
                <w:rFonts w:ascii="Times New Roman" w:hAnsi="Times New Roman"/>
                <w:bCs/>
                <w:color w:val="000000" w:themeColor="text1"/>
                <w:sz w:val="24"/>
              </w:rPr>
              <w:t xml:space="preserve">3.2</w:t>
            </w:r>
            <w:r>
              <w:rPr>
                <w:rFonts w:ascii="Times New Roman" w:hAnsi="Times New Roman"/>
                <w:bCs/>
                <w:color w:val="000000" w:themeColor="text1"/>
                <w:sz w:val="24"/>
              </w:rPr>
              <w:t xml:space="preserve">横梁下部为圆弧设计；</w:t>
            </w:r>
            <w:r/>
          </w:p>
          <w:p>
            <w:pPr>
              <w:ind w:firstLine="480"/>
              <w:spacing w:line="360" w:lineRule="exact"/>
              <w:rPr>
                <w:rFonts w:ascii="Times New Roman" w:hAnsi="Times New Roman"/>
                <w:b/>
                <w:bCs/>
                <w:color w:val="000000" w:themeColor="text1"/>
                <w:sz w:val="24"/>
              </w:rPr>
            </w:pPr>
            <w:r>
              <w:rPr>
                <w:rFonts w:ascii="Times New Roman" w:hAnsi="Times New Roman"/>
                <w:bCs/>
                <w:color w:val="000000" w:themeColor="text1"/>
                <w:sz w:val="24"/>
              </w:rPr>
              <w:t xml:space="preserve">3.3</w:t>
            </w:r>
            <w:r>
              <w:rPr>
                <w:rFonts w:ascii="Times New Roman" w:hAnsi="Times New Roman"/>
                <w:bCs/>
                <w:color w:val="000000" w:themeColor="text1"/>
                <w:sz w:val="24"/>
              </w:rPr>
              <w:t xml:space="preserve">横梁卡扣式连接件与立柱紧密无缝隙连接。</w:t>
            </w:r>
            <w:r/>
          </w:p>
          <w:p>
            <w:pPr>
              <w:ind w:firstLine="482"/>
              <w:spacing w:line="360" w:lineRule="exact"/>
              <w:rPr>
                <w:rFonts w:ascii="Times New Roman" w:hAnsi="Times New Roman"/>
                <w:bCs/>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、后横梁</w:t>
            </w:r>
            <w:r>
              <w:rPr>
                <w:rFonts w:ascii="Times New Roman" w:hAnsi="Times New Roman"/>
                <w:bCs/>
                <w:color w:val="000000" w:themeColor="text1"/>
                <w:sz w:val="24"/>
              </w:rPr>
              <w:t xml:space="preserve">：采用高频焊接封口型钢管</w:t>
            </w:r>
            <w:r>
              <w:rPr>
                <w:rFonts w:hint="eastAsia" w:ascii="Times New Roman" w:hAnsi="Times New Roman"/>
                <w:bCs/>
                <w:color w:val="000000" w:themeColor="text1"/>
                <w:sz w:val="24"/>
              </w:rPr>
              <w:t xml:space="preserve">或优质冷轧钢板轧制而成，</w:t>
            </w:r>
            <w:r>
              <w:rPr>
                <w:rFonts w:ascii="Times New Roman" w:hAnsi="Times New Roman"/>
                <w:color w:val="000000" w:themeColor="text1"/>
                <w:sz w:val="24"/>
              </w:rPr>
              <w:t xml:space="preserve">尺寸不低于</w:t>
            </w:r>
            <w:r>
              <w:rPr>
                <w:rFonts w:ascii="Times New Roman" w:hAnsi="Times New Roman"/>
                <w:color w:val="000000" w:themeColor="text1"/>
                <w:sz w:val="24"/>
              </w:rPr>
              <w:t xml:space="preserve">40×60mm</w:t>
            </w:r>
            <w:r>
              <w:rPr>
                <w:rFonts w:ascii="Times New Roman" w:hAnsi="Times New Roman"/>
                <w:color w:val="000000" w:themeColor="text1"/>
                <w:sz w:val="24"/>
              </w:rPr>
              <w:t xml:space="preserve">，钢管（裸管）厚度不小于</w:t>
            </w:r>
            <w:r>
              <w:rPr>
                <w:rFonts w:ascii="Times New Roman" w:hAnsi="Times New Roman"/>
                <w:color w:val="000000" w:themeColor="text1"/>
                <w:sz w:val="24"/>
              </w:rPr>
              <w:t xml:space="preserve">1.2mm</w:t>
            </w:r>
            <w:r>
              <w:rPr>
                <w:rFonts w:ascii="Times New Roman" w:hAnsi="Times New Roman"/>
                <w:color w:val="000000" w:themeColor="text1"/>
                <w:sz w:val="24"/>
              </w:rPr>
              <w:t xml:space="preserve">，两端焊接隐藏式卡扣件，与立柱连接</w:t>
            </w:r>
            <w:r>
              <w:rPr>
                <w:rFonts w:ascii="Times New Roman" w:hAnsi="Times New Roman"/>
                <w:bCs/>
                <w:color w:val="000000" w:themeColor="text1"/>
                <w:sz w:val="24"/>
              </w:rPr>
              <w:t xml:space="preserve">。</w:t>
            </w:r>
            <w:r/>
          </w:p>
          <w:p>
            <w:pPr>
              <w:ind w:firstLine="482"/>
              <w:spacing w:line="360" w:lineRule="exact"/>
              <w:tabs>
                <w:tab w:val="left" w:pos="7041" w:leader="none"/>
              </w:tabs>
              <w:rPr>
                <w:rFonts w:ascii="Times New Roman" w:hAnsi="Times New Roman"/>
                <w:bCs/>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、前护栏：</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5.1</w:t>
            </w:r>
            <w:r>
              <w:rPr>
                <w:rFonts w:ascii="Times New Roman" w:hAnsi="Times New Roman"/>
                <w:bCs/>
                <w:color w:val="000000" w:themeColor="text1"/>
                <w:sz w:val="24"/>
              </w:rPr>
              <w:t xml:space="preserve">前护栏框架采用不低于</w:t>
            </w:r>
            <w:r>
              <w:rPr>
                <w:rFonts w:ascii="Times New Roman" w:hAnsi="Times New Roman"/>
                <w:bCs/>
                <w:color w:val="000000" w:themeColor="text1"/>
                <w:sz w:val="24"/>
              </w:rPr>
              <w:t xml:space="preserve">25×25×1.5mm</w:t>
            </w:r>
            <w:r>
              <w:rPr>
                <w:rFonts w:ascii="Times New Roman" w:hAnsi="Times New Roman"/>
                <w:bCs/>
                <w:color w:val="000000" w:themeColor="text1"/>
                <w:sz w:val="24"/>
              </w:rPr>
              <w:t xml:space="preserve">高频焊管，尺寸不低于</w:t>
            </w:r>
            <w:r>
              <w:rPr>
                <w:rFonts w:ascii="Times New Roman" w:hAnsi="Times New Roman"/>
                <w:bCs/>
                <w:color w:val="000000" w:themeColor="text1"/>
                <w:sz w:val="24"/>
              </w:rPr>
              <w:t xml:space="preserve">1</w:t>
            </w:r>
            <w:r>
              <w:rPr>
                <w:rFonts w:hint="eastAsia" w:ascii="Times New Roman" w:hAnsi="Times New Roman"/>
                <w:bCs/>
                <w:color w:val="000000" w:themeColor="text1"/>
                <w:sz w:val="24"/>
              </w:rPr>
              <w:t xml:space="preserve">45</w:t>
            </w:r>
            <w:r>
              <w:rPr>
                <w:rFonts w:ascii="Times New Roman" w:hAnsi="Times New Roman"/>
                <w:bCs/>
                <w:color w:val="000000" w:themeColor="text1"/>
                <w:sz w:val="24"/>
              </w:rPr>
              <w:t xml:space="preserve">0×</w:t>
            </w:r>
            <w:r>
              <w:rPr>
                <w:rFonts w:hint="eastAsia" w:ascii="Times New Roman" w:hAnsi="Times New Roman"/>
                <w:bCs/>
                <w:color w:val="000000" w:themeColor="text1"/>
                <w:sz w:val="24"/>
              </w:rPr>
              <w:t xml:space="preserve">350</w:t>
            </w:r>
            <w:r>
              <w:rPr>
                <w:rFonts w:ascii="Times New Roman" w:hAnsi="Times New Roman"/>
                <w:bCs/>
                <w:color w:val="000000" w:themeColor="text1"/>
                <w:sz w:val="24"/>
              </w:rPr>
              <w:t xml:space="preserve">×45mm</w:t>
            </w:r>
            <w:r>
              <w:rPr>
                <w:rFonts w:ascii="Times New Roman" w:hAnsi="Times New Roman"/>
                <w:bCs/>
                <w:color w:val="000000" w:themeColor="text1"/>
                <w:sz w:val="24"/>
              </w:rPr>
              <w:t xml:space="preserve">；</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5.2</w:t>
            </w:r>
            <w:r>
              <w:rPr>
                <w:rFonts w:ascii="Times New Roman" w:hAnsi="Times New Roman"/>
                <w:color w:val="000000" w:themeColor="text1"/>
                <w:sz w:val="24"/>
              </w:rPr>
              <w:t xml:space="preserve">护栏板内部在内侧醒目位置标注永久性安全警示线，警示线距护栏顶边距离</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280mm</w:t>
            </w:r>
            <w:r>
              <w:rPr>
                <w:rFonts w:ascii="Times New Roman" w:hAnsi="Times New Roman"/>
                <w:bCs/>
                <w:color w:val="000000" w:themeColor="text1"/>
                <w:sz w:val="24"/>
              </w:rPr>
              <w:t xml:space="preserve">；</w:t>
            </w:r>
            <w:r/>
          </w:p>
          <w:p>
            <w:pPr>
              <w:ind w:firstLine="480"/>
              <w:spacing w:line="360" w:lineRule="exact"/>
              <w:tabs>
                <w:tab w:val="left" w:pos="7041" w:leader="none"/>
              </w:tabs>
              <w:rPr>
                <w:rFonts w:ascii="Times New Roman" w:hAnsi="Times New Roman"/>
                <w:bCs/>
                <w:color w:val="000000" w:themeColor="text1"/>
                <w:sz w:val="24"/>
              </w:rPr>
            </w:pPr>
            <w:r>
              <w:rPr>
                <w:rFonts w:ascii="Times New Roman" w:hAnsi="Times New Roman"/>
                <w:bCs/>
                <w:color w:val="000000" w:themeColor="text1"/>
                <w:sz w:val="24"/>
              </w:rPr>
              <w:t xml:space="preserve">5.3</w:t>
            </w:r>
            <w:r>
              <w:rPr>
                <w:rFonts w:ascii="Times New Roman" w:hAnsi="Times New Roman"/>
                <w:color w:val="000000" w:themeColor="text1"/>
                <w:sz w:val="24"/>
              </w:rPr>
              <w:t xml:space="preserve">护栏内部镶嵌不低于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级饰面多层板。护栏板装配有</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高密度聚乙烯中空吹塑成型可推拉式对话窗，推拉窗带储物功能，对话窗外形采用椭圆形设计</w:t>
            </w:r>
            <w:r>
              <w:rPr>
                <w:rFonts w:hint="eastAsia" w:ascii="Times New Roman" w:hAnsi="Times New Roman"/>
                <w:bCs/>
                <w:color w:val="000000" w:themeColor="text1"/>
                <w:sz w:val="24"/>
              </w:rPr>
              <w:t xml:space="preserve">。</w:t>
            </w:r>
            <w:r>
              <w:rPr>
                <w:rFonts w:ascii="Times New Roman" w:hAnsi="Times New Roman"/>
                <w:bCs/>
                <w:color w:val="000000" w:themeColor="text1"/>
                <w:sz w:val="24"/>
              </w:rPr>
              <w:t xml:space="preserve"> </w:t>
            </w:r>
            <w:r/>
          </w:p>
          <w:p>
            <w:pPr>
              <w:ind w:firstLine="482"/>
              <w:spacing w:line="360" w:lineRule="auto"/>
              <w:rPr>
                <w:rFonts w:ascii="宋体" w:hAnsi="宋体" w:cs="宋体"/>
                <w:color w:val="000000" w:themeColor="text1"/>
                <w:szCs w:val="21"/>
              </w:rPr>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、床头护栏：</w:t>
            </w:r>
            <w:r/>
          </w:p>
          <w:p>
            <w:pPr>
              <w:ind w:firstLine="480"/>
              <w:spacing w:line="360" w:lineRule="exact"/>
              <w:rPr>
                <w:rFonts w:ascii="Times New Roman" w:hAnsi="Times New Roman"/>
                <w:bCs/>
                <w:iCs/>
                <w:color w:val="000000" w:themeColor="text1"/>
                <w:sz w:val="24"/>
                <w:highlight w:val="yellow"/>
                <w:lang w:val="zh-CN"/>
              </w:rPr>
            </w:pP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7</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后护栏：</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级饰面多层板，后护栏高度不低于</w:t>
            </w:r>
            <w:r>
              <w:rPr>
                <w:rFonts w:ascii="Times New Roman" w:hAnsi="Times New Roman"/>
                <w:color w:val="000000" w:themeColor="text1"/>
                <w:sz w:val="24"/>
              </w:rPr>
              <w:t xml:space="preserve">150mm</w:t>
            </w:r>
            <w:r>
              <w:rPr>
                <w:rFonts w:ascii="Times New Roman" w:hAnsi="Times New Roman"/>
                <w:color w:val="000000" w:themeColor="text1"/>
                <w:sz w:val="24"/>
              </w:rPr>
              <w:t xml:space="preserve">。</w:t>
            </w:r>
            <w:r/>
          </w:p>
          <w:p>
            <w:pPr>
              <w:ind w:firstLine="482"/>
              <w:jc w:val="left"/>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8</w:t>
            </w:r>
            <w:r>
              <w:rPr>
                <w:rFonts w:ascii="Times New Roman" w:hAnsi="Times New Roman"/>
                <w:b/>
                <w:bCs/>
                <w:color w:val="000000" w:themeColor="text1"/>
                <w:sz w:val="24"/>
              </w:rPr>
              <w:t xml:space="preserve">、</w:t>
            </w:r>
            <w:bookmarkStart w:id="182" w:name="OLE_LINK1"/>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床尾护栏</w:t>
            </w:r>
            <w:bookmarkEnd w:id="182"/>
            <w:r>
              <w:rPr>
                <w:rFonts w:ascii="Times New Roman" w:hAnsi="Times New Roman"/>
                <w:b/>
                <w:bCs/>
                <w:color w:val="000000" w:themeColor="text1"/>
                <w:sz w:val="24"/>
              </w:rPr>
              <w:t xml:space="preserve">：</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矩形高频焊管，内嵌</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级饰面多层板，床尾护栏高度不低于</w:t>
            </w:r>
            <w:r>
              <w:rPr>
                <w:rFonts w:ascii="Times New Roman" w:hAnsi="Times New Roman"/>
                <w:color w:val="000000" w:themeColor="text1"/>
                <w:sz w:val="24"/>
              </w:rPr>
              <w:t xml:space="preserve">350mm</w:t>
            </w:r>
            <w:r>
              <w:rPr>
                <w:rFonts w:ascii="Times New Roman" w:hAnsi="Times New Roman"/>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9</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床后拉杆：</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25×25×1.2mm</w:t>
            </w:r>
            <w:r>
              <w:rPr>
                <w:rFonts w:ascii="Times New Roman" w:hAnsi="Times New Roman"/>
                <w:color w:val="000000" w:themeColor="text1"/>
                <w:sz w:val="24"/>
              </w:rPr>
              <w:t xml:space="preserve">方形高频焊管。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10</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床支撑：</w:t>
            </w:r>
            <w:r>
              <w:rPr>
                <w:rFonts w:ascii="Times New Roman" w:hAnsi="Times New Roman"/>
                <w:color w:val="000000" w:themeColor="text1"/>
                <w:sz w:val="24"/>
              </w:rPr>
              <w:t xml:space="preserve">采用不少于</w:t>
            </w:r>
            <w:r>
              <w:rPr>
                <w:rFonts w:ascii="Times New Roman" w:hAnsi="Times New Roman"/>
                <w:color w:val="000000" w:themeColor="text1"/>
                <w:sz w:val="24"/>
              </w:rPr>
              <w:t xml:space="preserve">5</w:t>
            </w:r>
            <w:r>
              <w:rPr>
                <w:rFonts w:ascii="Times New Roman" w:hAnsi="Times New Roman"/>
                <w:color w:val="000000" w:themeColor="text1"/>
                <w:sz w:val="24"/>
              </w:rPr>
              <w:t xml:space="preserve">根</w:t>
            </w:r>
            <w:r>
              <w:rPr>
                <w:rFonts w:ascii="Times New Roman" w:hAnsi="Times New Roman"/>
                <w:color w:val="000000" w:themeColor="text1"/>
                <w:sz w:val="24"/>
              </w:rPr>
              <w:t xml:space="preserve">20×30×1.2mm</w:t>
            </w:r>
            <w:r>
              <w:rPr>
                <w:rFonts w:ascii="Times New Roman" w:hAnsi="Times New Roman"/>
                <w:color w:val="000000" w:themeColor="text1"/>
                <w:sz w:val="24"/>
              </w:rPr>
              <w:t xml:space="preserve">矩形高频焊管。</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11</w:t>
            </w:r>
            <w:r>
              <w:rPr>
                <w:rFonts w:ascii="Times New Roman" w:hAnsi="Times New Roman"/>
                <w:b/>
                <w:bCs/>
                <w:color w:val="000000" w:themeColor="text1"/>
                <w:sz w:val="24"/>
              </w:rPr>
              <w:t xml:space="preserve">、中空吹塑一次成型床板：</w:t>
            </w:r>
            <w:r/>
          </w:p>
          <w:p>
            <w:pPr>
              <w:ind w:firstLine="480"/>
              <w:spacing w:line="360" w:lineRule="exact"/>
              <w:rPr>
                <w:rFonts w:ascii="Times New Roman" w:hAnsi="Times New Roman"/>
                <w:color w:val="000000" w:themeColor="text1"/>
                <w:sz w:val="24"/>
              </w:rPr>
            </w:pPr>
            <w:r>
              <w:rPr>
                <w:rFonts w:ascii="Times New Roman" w:hAnsi="Times New Roman"/>
                <w:bCs/>
                <w:color w:val="000000" w:themeColor="text1"/>
                <w:sz w:val="24"/>
              </w:rPr>
              <w:t xml:space="preserve">11.1</w:t>
            </w:r>
            <w:r>
              <w:rPr>
                <w:rFonts w:ascii="Times New Roman" w:hAnsi="Times New Roman"/>
                <w:color w:val="000000" w:themeColor="text1"/>
                <w:sz w:val="24"/>
              </w:rPr>
              <w:t xml:space="preserve">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（高密度聚乙烯）全新料，一次吹塑成型；</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11.2</w:t>
            </w:r>
            <w:r>
              <w:rPr>
                <w:rFonts w:ascii="Times New Roman" w:hAnsi="Times New Roman"/>
                <w:color w:val="000000" w:themeColor="text1"/>
                <w:sz w:val="24"/>
              </w:rPr>
              <w:t xml:space="preserve">床板厚度不低于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，厚度均匀、表面光滑平整，大小与床具适配；</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11.3</w:t>
            </w:r>
            <w:r>
              <w:rPr>
                <w:rFonts w:ascii="Times New Roman" w:hAnsi="Times New Roman"/>
                <w:color w:val="000000" w:themeColor="text1"/>
                <w:sz w:val="24"/>
              </w:rPr>
              <w:t xml:space="preserve">床板有不少于</w:t>
            </w:r>
            <w:r>
              <w:rPr>
                <w:rFonts w:ascii="Times New Roman" w:hAnsi="Times New Roman"/>
                <w:color w:val="000000" w:themeColor="text1"/>
                <w:sz w:val="24"/>
              </w:rPr>
              <w:t xml:space="preserve">30</w:t>
            </w:r>
            <w:r>
              <w:rPr>
                <w:rFonts w:ascii="Times New Roman" w:hAnsi="Times New Roman"/>
                <w:color w:val="000000" w:themeColor="text1"/>
                <w:sz w:val="24"/>
              </w:rPr>
              <w:t xml:space="preserve">个透气孔，均匀分布。</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12</w:t>
            </w:r>
            <w:r>
              <w:rPr>
                <w:rFonts w:ascii="Times New Roman" w:hAnsi="Times New Roman"/>
                <w:b/>
                <w:bCs/>
                <w:color w:val="000000" w:themeColor="text1"/>
                <w:sz w:val="24"/>
              </w:rPr>
              <w:t xml:space="preserve">、公寓床外挂式爬梯</w:t>
            </w:r>
            <w:r>
              <w:rPr>
                <w:rFonts w:hint="eastAsia" w:ascii="Times New Roman" w:hAnsi="Times New Roman"/>
                <w:b/>
                <w:bCs/>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12.1</w:t>
            </w:r>
            <w:r>
              <w:rPr>
                <w:rFonts w:ascii="Times New Roman" w:hAnsi="Times New Roman"/>
                <w:color w:val="000000" w:themeColor="text1"/>
                <w:sz w:val="24"/>
              </w:rPr>
              <w:t xml:space="preserve">竖管采用不低于</w:t>
            </w:r>
            <w:r>
              <w:rPr>
                <w:rFonts w:ascii="Times New Roman" w:hAnsi="Times New Roman"/>
                <w:color w:val="000000" w:themeColor="text1"/>
                <w:sz w:val="24"/>
              </w:rPr>
              <w:t xml:space="preserve">30×50×1.2mm</w:t>
            </w:r>
            <w:r>
              <w:rPr>
                <w:rFonts w:ascii="Times New Roman" w:hAnsi="Times New Roman"/>
                <w:color w:val="000000" w:themeColor="text1"/>
                <w:sz w:val="24"/>
              </w:rPr>
              <w:t xml:space="preserve">平椭圆管；</w:t>
            </w:r>
            <w:r/>
          </w:p>
          <w:p>
            <w:pPr>
              <w:ind w:firstLine="480"/>
              <w:spacing w:line="360" w:lineRule="exact"/>
              <w:rPr>
                <w:rFonts w:ascii="Times New Roman" w:hAnsi="Times New Roman"/>
                <w:b/>
                <w:bCs/>
                <w:color w:val="000000" w:themeColor="text1"/>
                <w:sz w:val="24"/>
              </w:rPr>
            </w:pPr>
            <w:r>
              <w:rPr>
                <w:rFonts w:ascii="Times New Roman" w:hAnsi="Times New Roman"/>
                <w:color w:val="000000" w:themeColor="text1"/>
                <w:sz w:val="24"/>
              </w:rPr>
              <w:t xml:space="preserve">12.2</w:t>
            </w:r>
            <w:r>
              <w:rPr>
                <w:rFonts w:ascii="Times New Roman" w:hAnsi="Times New Roman"/>
                <w:color w:val="000000" w:themeColor="text1"/>
                <w:sz w:val="24"/>
              </w:rPr>
              <w:t xml:space="preserve">脚踏板尺寸：不低于长</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6</w:t>
            </w:r>
            <w:r>
              <w:rPr>
                <w:rFonts w:ascii="Times New Roman" w:hAnsi="Times New Roman"/>
                <w:color w:val="000000" w:themeColor="text1"/>
                <w:sz w:val="24"/>
              </w:rPr>
              <w:t xml:space="preserve">0mm×</w:t>
            </w:r>
            <w:r>
              <w:rPr>
                <w:rFonts w:ascii="Times New Roman" w:hAnsi="Times New Roman"/>
                <w:color w:val="000000" w:themeColor="text1"/>
                <w:sz w:val="24"/>
              </w:rPr>
              <w:t xml:space="preserve">宽</w:t>
            </w:r>
            <w:r>
              <w:rPr>
                <w:rFonts w:ascii="Times New Roman" w:hAnsi="Times New Roman"/>
                <w:color w:val="000000" w:themeColor="text1"/>
                <w:sz w:val="24"/>
              </w:rPr>
              <w:t xml:space="preserve">120mm×</w:t>
            </w:r>
            <w:r>
              <w:rPr>
                <w:rFonts w:ascii="Times New Roman" w:hAnsi="Times New Roman"/>
                <w:color w:val="000000" w:themeColor="text1"/>
                <w:sz w:val="24"/>
              </w:rPr>
              <w:t xml:space="preserve">厚</w:t>
            </w: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0</w:t>
            </w:r>
            <w:r>
              <w:rPr>
                <w:rFonts w:ascii="Times New Roman" w:hAnsi="Times New Roman"/>
                <w:color w:val="000000" w:themeColor="text1"/>
                <w:sz w:val="24"/>
              </w:rPr>
              <w:t xml:space="preserve">mm</w:t>
            </w:r>
            <w:r>
              <w:rPr>
                <w:rFonts w:ascii="Times New Roman" w:hAnsi="Times New Roman"/>
                <w:color w:val="000000" w:themeColor="text1"/>
                <w:sz w:val="24"/>
              </w:rPr>
              <w:t xml:space="preserve">，爬梯脚踏板采用</w:t>
            </w:r>
            <w:r>
              <w:rPr>
                <w:rFonts w:ascii="Times New Roman" w:hAnsi="Times New Roman"/>
                <w:color w:val="000000" w:themeColor="text1"/>
                <w:sz w:val="24"/>
              </w:rPr>
              <w:t xml:space="preserve">HDPE</w:t>
            </w:r>
            <w:r>
              <w:rPr>
                <w:rFonts w:ascii="Times New Roman" w:hAnsi="Times New Roman"/>
                <w:color w:val="000000" w:themeColor="text1"/>
                <w:sz w:val="24"/>
              </w:rPr>
              <w:t xml:space="preserve">新料制作</w:t>
            </w:r>
            <w:r>
              <w:rPr>
                <w:rFonts w:hint="eastAsia" w:ascii="Times New Roman" w:hAnsi="Times New Roman"/>
                <w:color w:val="000000" w:themeColor="text1"/>
                <w:sz w:val="24"/>
              </w:rPr>
              <w:t xml:space="preserve">（底部加钢管横支撑，并确保稳固）</w:t>
            </w:r>
            <w:r>
              <w:rPr>
                <w:rFonts w:ascii="Times New Roman" w:hAnsi="Times New Roman"/>
                <w:color w:val="000000" w:themeColor="text1"/>
                <w:sz w:val="24"/>
              </w:rPr>
              <w:t xml:space="preserve">每块板面有防滑条纹及荧光功能</w:t>
            </w:r>
            <w:r>
              <w:rPr>
                <w:rFonts w:hint="eastAsia" w:ascii="宋体" w:hAnsi="宋体" w:cs="宋体"/>
                <w:color w:val="000000" w:themeColor="text1"/>
                <w:szCs w:val="22"/>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13</w:t>
            </w:r>
            <w:r>
              <w:rPr>
                <w:rFonts w:ascii="Times New Roman" w:hAnsi="Times New Roman"/>
                <w:b/>
                <w:bCs/>
                <w:color w:val="000000" w:themeColor="text1"/>
                <w:sz w:val="24"/>
              </w:rPr>
              <w:t xml:space="preserve">、顶盖（床立柱上下盖）：</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塑料件，与钢管适配。</w:t>
            </w:r>
            <w:r>
              <w:rPr>
                <w:rFonts w:ascii="Times New Roman" w:hAnsi="Times New Roman"/>
                <w:color w:val="000000" w:themeColor="text1"/>
                <w:sz w:val="24"/>
              </w:rPr>
              <w:t xml:space="preserve"> </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14</w:t>
            </w:r>
            <w:r>
              <w:rPr>
                <w:rFonts w:ascii="Times New Roman" w:hAnsi="Times New Roman"/>
                <w:b/>
                <w:bCs/>
                <w:color w:val="000000" w:themeColor="text1"/>
                <w:sz w:val="24"/>
              </w:rPr>
              <w:t xml:space="preserve">、公寓床整圈式蚊帐架：</w:t>
            </w:r>
            <w:r>
              <w:rPr>
                <w:rFonts w:ascii="Times New Roman" w:hAnsi="Times New Roman"/>
                <w:color w:val="000000" w:themeColor="text1"/>
                <w:sz w:val="24"/>
              </w:rPr>
              <w:t xml:space="preserve">采用不低于</w:t>
            </w:r>
            <w:r>
              <w:rPr>
                <w:rFonts w:ascii="Times New Roman" w:hAnsi="Times New Roman"/>
                <w:color w:val="000000" w:themeColor="text1"/>
                <w:sz w:val="24"/>
              </w:rPr>
              <w:t xml:space="preserve">φ19×1.0mm</w:t>
            </w:r>
            <w:r>
              <w:rPr>
                <w:rFonts w:hint="eastAsia" w:ascii="Times New Roman" w:hAnsi="Times New Roman"/>
                <w:color w:val="000000" w:themeColor="text1"/>
                <w:sz w:val="24"/>
              </w:rPr>
              <w:t xml:space="preserve">钢管</w:t>
            </w:r>
            <w:r>
              <w:rPr>
                <w:rFonts w:ascii="Times New Roman" w:hAnsi="Times New Roman"/>
                <w:color w:val="000000" w:themeColor="text1"/>
                <w:sz w:val="24"/>
              </w:rPr>
              <w:t xml:space="preserve">制作，三通连接，三通选用</w:t>
            </w:r>
            <w:r>
              <w:rPr>
                <w:rFonts w:ascii="Times New Roman" w:hAnsi="Times New Roman"/>
                <w:color w:val="000000" w:themeColor="text1"/>
                <w:sz w:val="24"/>
              </w:rPr>
              <w:t xml:space="preserve">pp</w:t>
            </w:r>
            <w:r>
              <w:rPr>
                <w:rFonts w:ascii="Times New Roman" w:hAnsi="Times New Roman"/>
                <w:color w:val="000000" w:themeColor="text1"/>
                <w:sz w:val="24"/>
              </w:rPr>
              <w:t xml:space="preserve">塑料件。</w:t>
            </w:r>
            <w:r/>
          </w:p>
          <w:p>
            <w:pPr>
              <w:ind w:firstLine="482"/>
              <w:spacing w:line="36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二、</w:t>
            </w:r>
            <w:r>
              <w:rPr>
                <w:rFonts w:ascii="Times New Roman" w:hAnsi="Times New Roman"/>
                <w:b/>
                <w:bCs/>
                <w:color w:val="000000" w:themeColor="text1"/>
                <w:sz w:val="24"/>
              </w:rPr>
              <w:t xml:space="preserve">床下储物柜，规格</w:t>
            </w:r>
            <w:r>
              <w:rPr>
                <w:rFonts w:ascii="Times New Roman" w:hAnsi="Times New Roman"/>
                <w:b/>
                <w:bCs/>
                <w:color w:val="000000" w:themeColor="text1"/>
                <w:sz w:val="24"/>
              </w:rPr>
              <w:t xml:space="preserve">1500×500×350mm</w:t>
            </w:r>
            <w:r>
              <w:rPr>
                <w:rFonts w:ascii="Times New Roman" w:hAnsi="Times New Roman"/>
                <w:b/>
                <w:bCs/>
                <w:color w:val="000000" w:themeColor="text1"/>
                <w:sz w:val="24"/>
              </w:rPr>
              <w:t xml:space="preserve">（</w:t>
            </w:r>
            <w:r>
              <w:rPr>
                <w:rFonts w:ascii="Times New Roman" w:hAnsi="Times New Roman"/>
                <w:b/>
                <w:bCs/>
                <w:color w:val="000000" w:themeColor="text1"/>
                <w:sz w:val="24"/>
              </w:rPr>
              <w:t xml:space="preserve">±20mm</w:t>
            </w:r>
            <w:r>
              <w:rPr>
                <w:rFonts w:ascii="Times New Roman" w:hAnsi="Times New Roman"/>
                <w:b/>
                <w:bCs/>
                <w:color w:val="000000" w:themeColor="text1"/>
                <w:sz w:val="24"/>
              </w:rPr>
              <w:t xml:space="preserve">）</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柜体板：</w:t>
            </w:r>
            <w:r>
              <w:rPr>
                <w:rFonts w:ascii="Times New Roman" w:hAnsi="Times New Roman"/>
                <w:color w:val="000000" w:themeColor="text1"/>
                <w:sz w:val="24"/>
              </w:rPr>
              <w:t xml:space="preserve">侧板、背板、顶底板采用不低于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hint="eastAsia" w:ascii="Times New Roman" w:hAnsi="Times New Roman"/>
                <w:color w:val="000000" w:themeColor="text1"/>
                <w:sz w:val="24"/>
              </w:rPr>
              <w:t xml:space="preserve">E0</w:t>
            </w:r>
            <w:r>
              <w:rPr>
                <w:rFonts w:hint="eastAsia" w:ascii="Times New Roman" w:hAnsi="Times New Roman"/>
                <w:color w:val="000000" w:themeColor="text1"/>
                <w:sz w:val="24"/>
              </w:rPr>
              <w:t xml:space="preserve">级</w:t>
            </w:r>
            <w:r>
              <w:rPr>
                <w:rFonts w:ascii="Times New Roman" w:hAnsi="Times New Roman"/>
                <w:color w:val="000000" w:themeColor="text1"/>
                <w:sz w:val="24"/>
              </w:rPr>
              <w:t xml:space="preserve">饰面多层板</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板材表面不得有缺角和破损，可见截面采用环保封边胶封边处理，封边条采用同色封边带，厚度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ascii="Times New Roman" w:hAnsi="Times New Roman"/>
                <w:color w:val="000000" w:themeColor="text1"/>
                <w:sz w:val="24"/>
              </w:rPr>
              <w:t xml:space="preserve">。</w:t>
            </w:r>
            <w:r>
              <w:rPr>
                <w:rFonts w:ascii="Times New Roman" w:hAnsi="Times New Roman"/>
                <w:color w:val="000000" w:themeColor="text1"/>
                <w:sz w:val="24"/>
              </w:rPr>
              <w:t xml:space="preserve"> </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、抽面板：</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2.1</w:t>
            </w:r>
            <w:r>
              <w:rPr>
                <w:rFonts w:ascii="Times New Roman" w:hAnsi="Times New Roman"/>
                <w:color w:val="000000" w:themeColor="text1"/>
                <w:sz w:val="24"/>
              </w:rPr>
              <w:t xml:space="preserve">抽面板采用不低于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hint="eastAsia" w:ascii="Times New Roman" w:hAnsi="Times New Roman"/>
                <w:color w:val="000000" w:themeColor="text1"/>
                <w:sz w:val="24"/>
              </w:rPr>
              <w:t xml:space="preserve">E0</w:t>
            </w:r>
            <w:r>
              <w:rPr>
                <w:rFonts w:hint="eastAsia" w:ascii="Times New Roman" w:hAnsi="Times New Roman"/>
                <w:color w:val="000000" w:themeColor="text1"/>
                <w:sz w:val="24"/>
              </w:rPr>
              <w:t xml:space="preserve">级</w:t>
            </w:r>
            <w:r>
              <w:rPr>
                <w:rFonts w:ascii="Times New Roman" w:hAnsi="Times New Roman"/>
                <w:color w:val="000000" w:themeColor="text1"/>
                <w:sz w:val="24"/>
              </w:rPr>
              <w:t xml:space="preserve">饰面多层板，四周采用环保封边胶封边处理，封边条采用同色封边带，厚度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hint="eastAsia" w:ascii="Times New Roman" w:hAnsi="Times New Roman"/>
                <w:color w:val="000000" w:themeColor="text1"/>
                <w:sz w:val="24"/>
              </w:rPr>
              <w:t xml:space="preserve">；</w:t>
            </w:r>
            <w:r/>
          </w:p>
          <w:p>
            <w:pPr>
              <w:ind w:firstLine="480"/>
              <w:spacing w:line="360" w:lineRule="exact"/>
              <w:rPr>
                <w:rFonts w:ascii="Times New Roman" w:hAnsi="Times New Roman"/>
                <w:color w:val="000000" w:themeColor="text1"/>
                <w:sz w:val="24"/>
              </w:rPr>
            </w:pPr>
            <w:r>
              <w:rPr>
                <w:rFonts w:ascii="Times New Roman" w:hAnsi="Times New Roman"/>
                <w:color w:val="000000" w:themeColor="text1"/>
                <w:sz w:val="24"/>
              </w:rPr>
              <w:t xml:space="preserve">2.2</w:t>
            </w:r>
            <w:r>
              <w:rPr>
                <w:rFonts w:ascii="Times New Roman" w:hAnsi="Times New Roman"/>
                <w:color w:val="000000" w:themeColor="text1"/>
                <w:sz w:val="24"/>
              </w:rPr>
              <w:t xml:space="preserve">配备铝合金暗扣拉手。</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三合一连接件，阻尼导轨。</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柜体底座：</w:t>
            </w:r>
            <w:r>
              <w:rPr>
                <w:rFonts w:ascii="Times New Roman" w:hAnsi="Times New Roman"/>
                <w:color w:val="000000" w:themeColor="text1"/>
                <w:sz w:val="24"/>
              </w:rPr>
              <w:t xml:space="preserve">柜体底部采用</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25×50×1.0mm</w:t>
            </w:r>
            <w:r>
              <w:rPr>
                <w:rFonts w:ascii="Times New Roman" w:hAnsi="Times New Roman"/>
                <w:color w:val="000000" w:themeColor="text1"/>
                <w:sz w:val="24"/>
              </w:rPr>
              <w:t xml:space="preserve">高频焊管焊接成框，与柜体用螺丝连接。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组</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tcW w:w="568" w:type="dxa"/>
            <w:vAlign w:val="center"/>
            <w:textDirection w:val="lrTb"/>
            <w:noWrap w:val="false"/>
          </w:tcPr>
          <w:p>
            <w:pPr>
              <w:jc w:val="center"/>
              <w:spacing w:line="276" w:lineRule="auto"/>
              <w:rPr>
                <w:rFonts w:ascii="Times New Roman" w:hAnsi="Times New Roman"/>
                <w:b/>
                <w:sz w:val="24"/>
              </w:rPr>
            </w:pPr>
            <w:r>
              <w:rPr>
                <w:rFonts w:ascii="Times New Roman" w:hAnsi="Times New Roman"/>
                <w:b/>
                <w:sz w:val="24"/>
              </w:rPr>
              <w:t xml:space="preserve">7</w:t>
            </w:r>
            <w:r/>
          </w:p>
        </w:tc>
        <w:tc>
          <w:tcPr>
            <w:tcW w:w="118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三门储物柜</w:t>
            </w:r>
            <w:r/>
          </w:p>
        </w:tc>
        <w:tc>
          <w:tcPr>
            <w:tcW w:w="7050" w:type="dxa"/>
            <w:vAlign w:val="center"/>
            <w:textDirection w:val="lrTb"/>
            <w:noWrap w:val="false"/>
          </w:tcPr>
          <w:p>
            <w:pPr>
              <w:ind w:firstLine="482"/>
              <w:spacing w:line="360" w:lineRule="exact"/>
              <w:rPr>
                <w:rFonts w:ascii="Times New Roman" w:hAnsi="Times New Roman"/>
                <w:b/>
                <w:color w:val="000000" w:themeColor="text1"/>
                <w:sz w:val="24"/>
              </w:rPr>
            </w:pPr>
            <w:r>
              <w:rPr>
                <w:rFonts w:ascii="Times New Roman" w:hAnsi="Times New Roman"/>
                <w:b/>
                <w:bCs/>
                <w:color w:val="000000" w:themeColor="text1"/>
                <w:sz w:val="24"/>
              </w:rPr>
              <w:t xml:space="preserve">1</w:t>
            </w:r>
            <w:r>
              <w:rPr>
                <w:rFonts w:ascii="Times New Roman" w:hAnsi="Times New Roman"/>
                <w:b/>
                <w:bCs/>
                <w:color w:val="000000" w:themeColor="text1"/>
                <w:sz w:val="24"/>
              </w:rPr>
              <w:t xml:space="preserve">、</w:t>
            </w:r>
            <w:r>
              <w:rPr>
                <w:rFonts w:ascii="Times New Roman" w:hAnsi="Times New Roman"/>
                <w:b/>
                <w:color w:val="000000" w:themeColor="text1"/>
                <w:sz w:val="24"/>
              </w:rPr>
              <w:t xml:space="preserve">规格</w:t>
            </w:r>
            <w:r>
              <w:rPr>
                <w:rFonts w:ascii="Times New Roman" w:hAnsi="Times New Roman"/>
                <w:bCs/>
                <w:color w:val="000000" w:themeColor="text1"/>
                <w:sz w:val="24"/>
              </w:rPr>
              <w:t xml:space="preserve">：</w:t>
            </w:r>
            <w:r>
              <w:rPr>
                <w:rFonts w:ascii="Times New Roman" w:hAnsi="Times New Roman"/>
                <w:b/>
                <w:color w:val="000000" w:themeColor="text1"/>
                <w:sz w:val="24"/>
              </w:rPr>
              <w:t xml:space="preserve">1800×550×2250mm</w:t>
            </w:r>
            <w:r>
              <w:rPr>
                <w:rFonts w:ascii="Times New Roman" w:hAnsi="Times New Roman"/>
                <w:b/>
                <w:color w:val="000000" w:themeColor="text1"/>
                <w:sz w:val="24"/>
              </w:rPr>
              <w:t xml:space="preserve">（</w:t>
            </w:r>
            <w:r>
              <w:rPr>
                <w:rFonts w:ascii="Times New Roman" w:hAnsi="Times New Roman"/>
                <w:b/>
                <w:color w:val="000000" w:themeColor="text1"/>
                <w:sz w:val="24"/>
              </w:rPr>
              <w:t xml:space="preserve">±20mm</w:t>
            </w:r>
            <w:r>
              <w:rPr>
                <w:rFonts w:ascii="Times New Roman" w:hAnsi="Times New Roman"/>
                <w:b/>
                <w:color w:val="000000" w:themeColor="text1"/>
                <w:sz w:val="24"/>
              </w:rPr>
              <w:t xml:space="preserve">），上部为衣柜，下部为置物架。</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2</w:t>
            </w:r>
            <w:r>
              <w:rPr>
                <w:rFonts w:ascii="Times New Roman" w:hAnsi="Times New Roman"/>
                <w:b/>
                <w:bCs/>
                <w:color w:val="000000" w:themeColor="text1"/>
                <w:sz w:val="24"/>
              </w:rPr>
              <w:t xml:space="preserve">、</w:t>
            </w:r>
            <w:r>
              <w:rPr>
                <w:rFonts w:hint="eastAsia" w:ascii="Times New Roman" w:hAnsi="Times New Roman"/>
                <w:b/>
                <w:bCs/>
                <w:color w:val="000000" w:themeColor="text1"/>
                <w:sz w:val="24"/>
              </w:rPr>
              <w:t xml:space="preserve">★</w:t>
            </w:r>
            <w:r>
              <w:rPr>
                <w:rFonts w:ascii="Times New Roman" w:hAnsi="Times New Roman"/>
                <w:b/>
                <w:bCs/>
                <w:color w:val="000000" w:themeColor="text1"/>
                <w:sz w:val="24"/>
              </w:rPr>
              <w:t xml:space="preserve">衣柜柜体板、侧板、层板及背板</w:t>
            </w:r>
            <w:r>
              <w:rPr>
                <w:rFonts w:ascii="Times New Roman" w:hAnsi="Times New Roman"/>
                <w:color w:val="000000" w:themeColor="text1"/>
                <w:sz w:val="24"/>
              </w:rPr>
              <w:t xml:space="preserve">：均采用不低于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级饰面多层板，板材表面不得有缺角和破损，可见截面采用环保封边胶封边处理，封边条采用同色封边带，厚度</w:t>
            </w:r>
            <w:r>
              <w:rPr>
                <w:rFonts w:hint="eastAsia" w:ascii="Times New Roman" w:hAnsi="Times New Roman"/>
                <w:color w:val="000000" w:themeColor="text1"/>
                <w:sz w:val="24"/>
              </w:rPr>
              <w:t xml:space="preserve">不小于</w:t>
            </w:r>
            <w:r>
              <w:rPr>
                <w:rFonts w:ascii="Times New Roman" w:hAnsi="Times New Roman"/>
                <w:color w:val="000000" w:themeColor="text1"/>
                <w:sz w:val="24"/>
              </w:rPr>
              <w:t xml:space="preserve">1.0mm</w:t>
            </w:r>
            <w:r>
              <w:rPr>
                <w:rFonts w:ascii="Times New Roman" w:hAnsi="Times New Roman"/>
                <w:color w:val="000000" w:themeColor="text1"/>
                <w:sz w:val="24"/>
              </w:rPr>
              <w:t xml:space="preserve">，粘贴牢固无脱落；柜体采用三合一连接件连接。</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3</w:t>
            </w:r>
            <w:r>
              <w:rPr>
                <w:rFonts w:ascii="Times New Roman" w:hAnsi="Times New Roman"/>
                <w:b/>
                <w:bCs/>
                <w:color w:val="000000" w:themeColor="text1"/>
                <w:sz w:val="24"/>
              </w:rPr>
              <w:t xml:space="preserve">、门板：</w:t>
            </w:r>
            <w:r>
              <w:rPr>
                <w:rFonts w:ascii="Times New Roman" w:hAnsi="Times New Roman"/>
                <w:color w:val="000000" w:themeColor="text1"/>
                <w:sz w:val="24"/>
              </w:rPr>
              <w:t xml:space="preserve">基材采用不低于</w:t>
            </w:r>
            <w:r>
              <w:rPr>
                <w:rFonts w:ascii="Times New Roman" w:hAnsi="Times New Roman"/>
                <w:color w:val="000000" w:themeColor="text1"/>
                <w:sz w:val="24"/>
              </w:rPr>
              <w:t xml:space="preserve">18mm</w:t>
            </w:r>
            <w:r>
              <w:rPr>
                <w:rFonts w:ascii="Times New Roman" w:hAnsi="Times New Roman"/>
                <w:color w:val="000000" w:themeColor="text1"/>
                <w:sz w:val="24"/>
              </w:rPr>
              <w:t xml:space="preserve">厚</w:t>
            </w:r>
            <w:r>
              <w:rPr>
                <w:rFonts w:ascii="Times New Roman" w:hAnsi="Times New Roman"/>
                <w:color w:val="000000" w:themeColor="text1"/>
                <w:sz w:val="24"/>
              </w:rPr>
              <w:t xml:space="preserve">E0</w:t>
            </w:r>
            <w:r>
              <w:rPr>
                <w:rFonts w:ascii="Times New Roman" w:hAnsi="Times New Roman"/>
                <w:color w:val="000000" w:themeColor="text1"/>
                <w:sz w:val="24"/>
              </w:rPr>
              <w:t xml:space="preserve">级饰面多层板，四周采用</w:t>
            </w:r>
            <w:r>
              <w:rPr>
                <w:rFonts w:ascii="Times New Roman" w:hAnsi="Times New Roman"/>
                <w:color w:val="000000" w:themeColor="text1"/>
                <w:sz w:val="24"/>
              </w:rPr>
              <w:t xml:space="preserve">PP</w:t>
            </w:r>
            <w:r>
              <w:rPr>
                <w:rFonts w:ascii="Times New Roman" w:hAnsi="Times New Roman"/>
                <w:color w:val="000000" w:themeColor="text1"/>
                <w:sz w:val="24"/>
              </w:rPr>
              <w:t xml:space="preserve">（聚丙烯）一次性注塑封边，门板配备拉手。</w:t>
            </w:r>
            <w:r/>
          </w:p>
          <w:p>
            <w:pPr>
              <w:ind w:firstLine="482"/>
              <w:spacing w:line="360" w:lineRule="exact"/>
              <w:rPr>
                <w:rFonts w:ascii="Times New Roman" w:hAnsi="Times New Roman"/>
                <w:b/>
                <w:bCs/>
                <w:color w:val="000000" w:themeColor="text1"/>
                <w:sz w:val="24"/>
              </w:rPr>
            </w:pPr>
            <w:r>
              <w:rPr>
                <w:rFonts w:ascii="Times New Roman" w:hAnsi="Times New Roman"/>
                <w:b/>
                <w:bCs/>
                <w:color w:val="000000" w:themeColor="text1"/>
                <w:sz w:val="24"/>
              </w:rPr>
              <w:t xml:space="preserve">4</w:t>
            </w:r>
            <w:r>
              <w:rPr>
                <w:rFonts w:ascii="Times New Roman" w:hAnsi="Times New Roman"/>
                <w:b/>
                <w:bCs/>
                <w:color w:val="000000" w:themeColor="text1"/>
                <w:sz w:val="24"/>
              </w:rPr>
              <w:t xml:space="preserve">、门板尺寸：</w:t>
            </w:r>
            <w:r>
              <w:rPr>
                <w:rFonts w:ascii="Times New Roman" w:hAnsi="Times New Roman"/>
                <w:b/>
                <w:bCs/>
                <w:color w:val="000000" w:themeColor="text1"/>
                <w:sz w:val="24"/>
              </w:rPr>
              <w:t xml:space="preserve">1680×</w:t>
            </w:r>
            <w:r>
              <w:rPr>
                <w:rFonts w:hint="eastAsia" w:ascii="Times New Roman" w:hAnsi="Times New Roman"/>
                <w:b/>
                <w:bCs/>
                <w:color w:val="000000" w:themeColor="text1"/>
                <w:sz w:val="24"/>
              </w:rPr>
              <w:t xml:space="preserve">6</w:t>
            </w:r>
            <w:r>
              <w:rPr>
                <w:rFonts w:ascii="Times New Roman" w:hAnsi="Times New Roman"/>
                <w:b/>
                <w:bCs/>
                <w:color w:val="000000" w:themeColor="text1"/>
                <w:sz w:val="24"/>
              </w:rPr>
              <w:t xml:space="preserve">00mm(±10mm)</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5</w:t>
            </w:r>
            <w:r>
              <w:rPr>
                <w:rFonts w:ascii="Times New Roman" w:hAnsi="Times New Roman"/>
                <w:b/>
                <w:bCs/>
                <w:color w:val="000000" w:themeColor="text1"/>
                <w:sz w:val="24"/>
              </w:rPr>
              <w:t xml:space="preserve">、锁盒：</w:t>
            </w:r>
            <w:r>
              <w:rPr>
                <w:rFonts w:ascii="Times New Roman" w:hAnsi="Times New Roman"/>
                <w:color w:val="000000" w:themeColor="text1"/>
                <w:sz w:val="24"/>
              </w:rPr>
              <w:t xml:space="preserve">门板配有内嵌式锁盒，带挂锁功能，表面喷涂处理。</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6</w:t>
            </w:r>
            <w:r>
              <w:rPr>
                <w:rFonts w:ascii="Times New Roman" w:hAnsi="Times New Roman"/>
                <w:b/>
                <w:bCs/>
                <w:color w:val="000000" w:themeColor="text1"/>
                <w:sz w:val="24"/>
              </w:rPr>
              <w:t xml:space="preserve">、挂衣杆：</w:t>
            </w:r>
            <w:r>
              <w:rPr>
                <w:rFonts w:ascii="Times New Roman" w:hAnsi="Times New Roman"/>
                <w:color w:val="000000" w:themeColor="text1"/>
                <w:sz w:val="24"/>
              </w:rPr>
              <w:t xml:space="preserve">柜内配置不锈钢挂衣杆。</w:t>
            </w:r>
            <w:r/>
          </w:p>
          <w:p>
            <w:pPr>
              <w:ind w:firstLine="482"/>
              <w:spacing w:line="360" w:lineRule="exact"/>
              <w:rPr>
                <w:rFonts w:ascii="Times New Roman" w:hAnsi="Times New Roman"/>
                <w:color w:val="000000" w:themeColor="text1"/>
                <w:sz w:val="24"/>
              </w:rPr>
            </w:pPr>
            <w:r>
              <w:rPr>
                <w:rFonts w:ascii="Times New Roman" w:hAnsi="Times New Roman"/>
                <w:b/>
                <w:bCs/>
                <w:color w:val="000000" w:themeColor="text1"/>
                <w:sz w:val="24"/>
              </w:rPr>
              <w:t xml:space="preserve">7</w:t>
            </w:r>
            <w:r>
              <w:rPr>
                <w:rFonts w:ascii="Times New Roman" w:hAnsi="Times New Roman"/>
                <w:b/>
                <w:bCs/>
                <w:color w:val="000000" w:themeColor="text1"/>
                <w:sz w:val="24"/>
              </w:rPr>
              <w:t xml:space="preserve">、钢架</w:t>
            </w:r>
            <w:r>
              <w:rPr>
                <w:rFonts w:ascii="Times New Roman" w:hAnsi="Times New Roman"/>
                <w:color w:val="000000" w:themeColor="text1"/>
                <w:sz w:val="24"/>
              </w:rPr>
              <w:t xml:space="preserve">：主管不低于</w:t>
            </w:r>
            <w:r>
              <w:rPr>
                <w:rFonts w:ascii="Times New Roman" w:hAnsi="Times New Roman"/>
                <w:color w:val="000000" w:themeColor="text1"/>
                <w:sz w:val="24"/>
              </w:rPr>
              <w:t xml:space="preserve">40×40×1.2mm</w:t>
            </w:r>
            <w:r>
              <w:rPr>
                <w:rFonts w:ascii="Times New Roman" w:hAnsi="Times New Roman"/>
                <w:color w:val="000000" w:themeColor="text1"/>
                <w:sz w:val="24"/>
              </w:rPr>
              <w:t xml:space="preserve">、副管不低于</w:t>
            </w:r>
            <w:r>
              <w:rPr>
                <w:rFonts w:ascii="Times New Roman" w:hAnsi="Times New Roman"/>
                <w:color w:val="000000" w:themeColor="text1"/>
                <w:sz w:val="24"/>
              </w:rPr>
              <w:t xml:space="preserve">25×25×1.0mm</w:t>
            </w:r>
            <w:r>
              <w:rPr>
                <w:rFonts w:ascii="Times New Roman" w:hAnsi="Times New Roman"/>
                <w:color w:val="000000" w:themeColor="text1"/>
                <w:sz w:val="24"/>
              </w:rPr>
              <w:t xml:space="preserve">方形钢管，焊接成高度</w:t>
            </w:r>
            <w:r>
              <w:rPr>
                <w:rFonts w:hint="eastAsia" w:ascii="Times New Roman" w:hAnsi="Times New Roman"/>
                <w:color w:val="000000" w:themeColor="text1"/>
                <w:sz w:val="24"/>
              </w:rPr>
              <w:t xml:space="preserve">不低于</w:t>
            </w:r>
            <w:r>
              <w:rPr>
                <w:rFonts w:ascii="Times New Roman" w:hAnsi="Times New Roman"/>
                <w:color w:val="000000" w:themeColor="text1"/>
                <w:sz w:val="24"/>
              </w:rPr>
              <w:t xml:space="preserve">570mm</w:t>
            </w:r>
            <w:r>
              <w:rPr>
                <w:rFonts w:ascii="Times New Roman" w:hAnsi="Times New Roman"/>
                <w:color w:val="000000" w:themeColor="text1"/>
                <w:sz w:val="24"/>
              </w:rPr>
              <w:t xml:space="preserve">的两层置物架。</w:t>
            </w:r>
            <w:r/>
          </w:p>
          <w:p>
            <w:pPr>
              <w:ind w:firstLine="482"/>
              <w:spacing w:line="360" w:lineRule="exact"/>
              <w:rPr>
                <w:rFonts w:ascii="Times New Roman" w:hAnsi="Times New Roman"/>
                <w:color w:val="000000" w:themeColor="text1"/>
                <w:sz w:val="24"/>
              </w:rPr>
              <w:outlineLvl w:val="7"/>
            </w:pPr>
            <w:r>
              <w:rPr>
                <w:rFonts w:ascii="Times New Roman" w:hAnsi="Times New Roman"/>
                <w:b/>
                <w:bCs/>
                <w:color w:val="000000" w:themeColor="text1"/>
                <w:sz w:val="24"/>
              </w:rPr>
              <w:t xml:space="preserve">8</w:t>
            </w:r>
            <w:r>
              <w:rPr>
                <w:rFonts w:ascii="Times New Roman" w:hAnsi="Times New Roman"/>
                <w:b/>
                <w:bCs/>
                <w:color w:val="000000" w:themeColor="text1"/>
                <w:sz w:val="24"/>
              </w:rPr>
              <w:t xml:space="preserve">、五金配件：</w:t>
            </w:r>
            <w:r>
              <w:rPr>
                <w:rFonts w:ascii="Times New Roman" w:hAnsi="Times New Roman"/>
                <w:color w:val="000000" w:themeColor="text1"/>
                <w:sz w:val="24"/>
              </w:rPr>
              <w:t xml:space="preserve">阻尼铰链、三合一连接件</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木柜、钢架必须用螺丝紧密连接。</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6</w:t>
            </w:r>
            <w:r/>
          </w:p>
        </w:tc>
        <w:tc>
          <w:tcPr>
            <w:tcW w:w="675"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t xml:space="preserve">只</w:t>
            </w:r>
            <w:r/>
          </w:p>
        </w:tc>
        <w:tc>
          <w:tcPr>
            <w:tcW w:w="690" w:type="dxa"/>
            <w:vAlign w:val="center"/>
            <w:textDirection w:val="lrTb"/>
            <w:noWrap w:val="false"/>
          </w:tcPr>
          <w:p>
            <w:pPr>
              <w:jc w:val="center"/>
              <w:rPr>
                <w:rFonts w:ascii="Times New Roman" w:hAnsi="Times New Roman"/>
                <w:color w:val="000000"/>
                <w:sz w:val="24"/>
              </w:rPr>
            </w:pPr>
            <w:r>
              <w:rPr>
                <w:rFonts w:ascii="Times New Roman" w:hAnsi="Times New Roman"/>
                <w:color w:val="000000"/>
                <w:sz w:val="24"/>
              </w:rPr>
            </w:r>
            <w:r/>
          </w:p>
        </w:tc>
      </w:tr>
      <w:tr>
        <w:trPr>
          <w:jc w:val="center"/>
          <w:trHeight w:val="570"/>
        </w:trPr>
        <w:tc>
          <w:tcPr>
            <w:gridSpan w:val="5"/>
            <w:tcW w:w="10153" w:type="dxa"/>
            <w:vAlign w:val="center"/>
            <w:textDirection w:val="lrTb"/>
            <w:noWrap w:val="false"/>
          </w:tcPr>
          <w:p>
            <w:pPr>
              <w:ind w:firstLine="482"/>
              <w:jc w:val="left"/>
              <w:widowControl/>
              <w:rPr>
                <w:rFonts w:ascii="Times New Roman" w:hAnsi="Times New Roman"/>
                <w:b/>
                <w:iCs/>
                <w:color w:val="000000"/>
                <w:sz w:val="24"/>
                <w:lang w:val="zh-CN"/>
              </w:rPr>
            </w:pPr>
            <w:r>
              <w:rPr>
                <w:rFonts w:ascii="Times New Roman" w:hAnsi="Times New Roman"/>
                <w:b/>
                <w:iCs/>
                <w:color w:val="000000"/>
                <w:sz w:val="24"/>
                <w:lang w:val="zh-CN"/>
              </w:rPr>
              <w:t xml:space="preserve">备注：</w:t>
            </w:r>
            <w:r/>
          </w:p>
          <w:p>
            <w:pPr>
              <w:ind w:firstLine="482"/>
              <w:jc w:val="left"/>
              <w:widowControl/>
              <w:rPr>
                <w:rFonts w:ascii="Times New Roman" w:hAnsi="Times New Roman"/>
                <w:b/>
                <w:iCs/>
                <w:color w:val="000000"/>
                <w:sz w:val="24"/>
              </w:rPr>
            </w:pPr>
            <w:r>
              <w:rPr>
                <w:rFonts w:ascii="Times New Roman" w:hAnsi="Times New Roman"/>
                <w:b/>
                <w:iCs/>
                <w:color w:val="000000"/>
                <w:sz w:val="24"/>
              </w:rPr>
              <w:t xml:space="preserve">1.</w:t>
            </w:r>
            <w:r>
              <w:rPr>
                <w:rFonts w:ascii="Times New Roman" w:hAnsi="Times New Roman"/>
                <w:b/>
                <w:iCs/>
                <w:color w:val="000000"/>
                <w:sz w:val="24"/>
                <w:lang w:val="zh-CN"/>
              </w:rPr>
              <w:t xml:space="preserve">所有钢材、板材等材料的厚度数值有区间的根据区间数值，没有区间的数值为最低满足，不低于亦可。</w:t>
            </w:r>
            <w:r/>
          </w:p>
          <w:p>
            <w:pPr>
              <w:ind w:firstLine="420"/>
              <w:jc w:val="left"/>
              <w:widowControl/>
              <w:rPr>
                <w:rFonts w:ascii="Times New Roman" w:hAnsi="Times New Roman"/>
                <w:b/>
                <w:iCs/>
                <w:color w:val="000000"/>
                <w:sz w:val="24"/>
              </w:rPr>
            </w:pPr>
            <w:r>
              <w:rPr>
                <w:rFonts w:ascii="Times New Roman" w:hAnsi="Times New Roman"/>
                <w:b/>
                <w:iCs/>
                <w:color w:val="000000"/>
                <w:sz w:val="24"/>
              </w:rPr>
              <w:t xml:space="preserve">2.</w:t>
            </w:r>
            <w:r>
              <w:rPr>
                <w:rFonts w:ascii="Times New Roman" w:hAnsi="Times New Roman"/>
                <w:b/>
                <w:iCs/>
                <w:color w:val="000000"/>
                <w:sz w:val="24"/>
                <w:lang w:val="zh-CN"/>
              </w:rPr>
              <w:t xml:space="preserve">招标文件中若涉及家具图片的只作为参考，投标人应在投标文件中注明投标家具中使用的主要原材料品牌、家具尺寸。</w:t>
            </w:r>
            <w:r/>
          </w:p>
          <w:p>
            <w:pPr>
              <w:ind w:firstLine="420"/>
              <w:jc w:val="left"/>
              <w:widowControl/>
              <w:rPr>
                <w:rFonts w:ascii="Times New Roman" w:hAnsi="Times New Roman"/>
                <w:b/>
                <w:iCs/>
                <w:color w:val="000000"/>
                <w:sz w:val="24"/>
                <w:lang w:val="zh-CN"/>
              </w:rPr>
            </w:pPr>
            <w:r>
              <w:rPr>
                <w:rFonts w:ascii="Times New Roman" w:hAnsi="Times New Roman"/>
                <w:b/>
                <w:iCs/>
                <w:color w:val="000000"/>
                <w:sz w:val="24"/>
              </w:rPr>
              <w:t xml:space="preserve">3.</w:t>
            </w:r>
            <w:r>
              <w:rPr>
                <w:rFonts w:ascii="Times New Roman" w:hAnsi="Times New Roman"/>
                <w:b/>
                <w:iCs/>
                <w:color w:val="000000"/>
                <w:sz w:val="24"/>
                <w:lang w:val="zh-CN"/>
              </w:rPr>
              <w:t xml:space="preserve">技术参数响应及偏离表投标人必须填写。</w:t>
            </w:r>
            <w:r/>
          </w:p>
          <w:p>
            <w:pPr>
              <w:ind w:firstLine="420"/>
              <w:rPr>
                <w:rFonts w:ascii="Times New Roman" w:hAnsi="Times New Roman"/>
                <w:b/>
                <w:bCs/>
                <w:sz w:val="24"/>
              </w:rPr>
            </w:pPr>
            <w:r>
              <w:rPr>
                <w:rFonts w:ascii="Times New Roman" w:hAnsi="Times New Roman"/>
                <w:b/>
                <w:bCs/>
                <w:sz w:val="24"/>
              </w:rPr>
              <w:t xml:space="preserve">4.</w:t>
            </w:r>
            <w:r>
              <w:rPr>
                <w:rFonts w:ascii="Times New Roman" w:hAnsi="Times New Roman"/>
                <w:b/>
                <w:bCs/>
                <w:sz w:val="24"/>
              </w:rPr>
              <w:t xml:space="preserve">品牌要求：</w:t>
            </w:r>
            <w:r/>
          </w:p>
          <w:p>
            <w:pPr>
              <w:ind w:firstLine="420"/>
              <w:rPr>
                <w:rFonts w:ascii="Times New Roman" w:hAnsi="Times New Roman"/>
                <w:sz w:val="24"/>
              </w:rPr>
            </w:pPr>
            <w:r>
              <w:rPr>
                <w:rFonts w:ascii="Times New Roman" w:hAnsi="Times New Roman"/>
                <w:sz w:val="24"/>
              </w:rPr>
              <w:t xml:space="preserve">4.1</w:t>
            </w:r>
            <w:r>
              <w:rPr>
                <w:rFonts w:ascii="Times New Roman" w:hAnsi="Times New Roman"/>
                <w:sz w:val="24"/>
              </w:rPr>
              <w:t xml:space="preserve">板材要求：所有材料应达到环保要求，人造板采用不低于</w:t>
            </w:r>
            <w:r>
              <w:rPr>
                <w:rFonts w:ascii="Times New Roman" w:hAnsi="Times New Roman"/>
                <w:sz w:val="24"/>
              </w:rPr>
              <w:t xml:space="preserve">E0</w:t>
            </w:r>
            <w:r>
              <w:rPr>
                <w:rFonts w:ascii="Times New Roman" w:hAnsi="Times New Roman"/>
                <w:sz w:val="24"/>
              </w:rPr>
              <w:t xml:space="preserve">级无污染板材</w:t>
            </w:r>
            <w:r>
              <w:rPr>
                <w:rFonts w:ascii="Times New Roman" w:hAnsi="Times New Roman"/>
                <w:sz w:val="24"/>
              </w:rPr>
              <w:t xml:space="preserve">, </w:t>
            </w:r>
            <w:r>
              <w:rPr>
                <w:rFonts w:ascii="Times New Roman" w:hAnsi="Times New Roman"/>
                <w:sz w:val="24"/>
              </w:rPr>
              <w:t xml:space="preserve">多层板提供参考品牌：</w:t>
            </w:r>
            <w:r>
              <w:rPr>
                <w:rFonts w:ascii="Times New Roman" w:hAnsi="Times New Roman"/>
                <w:sz w:val="24"/>
              </w:rPr>
              <w:t xml:space="preserve">“</w:t>
            </w:r>
            <w:r>
              <w:rPr>
                <w:rFonts w:ascii="Times New Roman" w:hAnsi="Times New Roman"/>
                <w:sz w:val="24"/>
              </w:rPr>
              <w:t xml:space="preserve">莫干山</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兔宝宝</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千年舟</w:t>
            </w:r>
            <w:r>
              <w:rPr>
                <w:rFonts w:ascii="Times New Roman" w:hAnsi="Times New Roman"/>
                <w:sz w:val="24"/>
              </w:rPr>
              <w:t xml:space="preserve">”</w:t>
            </w:r>
            <w:r>
              <w:rPr>
                <w:rFonts w:ascii="Times New Roman" w:hAnsi="Times New Roman"/>
                <w:sz w:val="24"/>
              </w:rPr>
              <w:t xml:space="preserve">等同档次品牌；</w:t>
            </w:r>
            <w:r/>
          </w:p>
          <w:p>
            <w:pPr>
              <w:ind w:firstLine="420"/>
              <w:jc w:val="left"/>
              <w:widowControl/>
              <w:rPr>
                <w:rFonts w:ascii="Times New Roman" w:hAnsi="Times New Roman"/>
                <w:b/>
                <w:sz w:val="24"/>
              </w:rPr>
            </w:pPr>
            <w:r>
              <w:rPr>
                <w:rFonts w:ascii="Times New Roman" w:hAnsi="Times New Roman"/>
                <w:sz w:val="24"/>
              </w:rPr>
              <w:t xml:space="preserve">4.2 </w:t>
            </w:r>
            <w:r>
              <w:rPr>
                <w:rFonts w:ascii="Times New Roman" w:hAnsi="Times New Roman"/>
                <w:sz w:val="24"/>
              </w:rPr>
              <w:t xml:space="preserve">金属轨道，阻尼铰链，参考品牌：</w:t>
            </w:r>
            <w:r>
              <w:rPr>
                <w:rFonts w:ascii="Times New Roman" w:hAnsi="Times New Roman"/>
                <w:sz w:val="24"/>
              </w:rPr>
              <w:t xml:space="preserve">“FGV”</w:t>
            </w:r>
            <w:r>
              <w:rPr>
                <w:rFonts w:ascii="Times New Roman" w:hAnsi="Times New Roman"/>
                <w:sz w:val="24"/>
              </w:rPr>
              <w:t xml:space="preserve">、</w:t>
            </w:r>
            <w:r>
              <w:rPr>
                <w:rFonts w:ascii="Times New Roman" w:hAnsi="Times New Roman"/>
                <w:sz w:val="24"/>
              </w:rPr>
              <w:t xml:space="preserve">“ADAMS”</w:t>
            </w:r>
            <w:r>
              <w:rPr>
                <w:rFonts w:ascii="Times New Roman" w:hAnsi="Times New Roman"/>
                <w:sz w:val="24"/>
              </w:rPr>
              <w:t xml:space="preserve">、</w:t>
            </w:r>
            <w:r>
              <w:rPr>
                <w:rFonts w:ascii="Times New Roman" w:hAnsi="Times New Roman"/>
                <w:sz w:val="24"/>
              </w:rPr>
              <w:t xml:space="preserve">“</w:t>
            </w:r>
            <w:r>
              <w:rPr>
                <w:rFonts w:ascii="Times New Roman" w:hAnsi="Times New Roman"/>
                <w:sz w:val="24"/>
              </w:rPr>
              <w:t xml:space="preserve">海蒂诗</w:t>
            </w:r>
            <w:r>
              <w:rPr>
                <w:rFonts w:ascii="Times New Roman" w:hAnsi="Times New Roman"/>
                <w:sz w:val="24"/>
              </w:rPr>
              <w:t xml:space="preserve">”</w:t>
            </w:r>
            <w:r>
              <w:rPr>
                <w:rFonts w:ascii="Times New Roman" w:hAnsi="Times New Roman"/>
                <w:sz w:val="24"/>
              </w:rPr>
              <w:t xml:space="preserve">等同档次品牌。</w:t>
            </w:r>
            <w:r/>
          </w:p>
        </w:tc>
        <w:tc>
          <w:tcPr>
            <w:tcW w:w="690" w:type="dxa"/>
            <w:vAlign w:val="center"/>
            <w:textDirection w:val="lrTb"/>
            <w:noWrap w:val="false"/>
          </w:tcPr>
          <w:p>
            <w:pPr>
              <w:ind w:firstLine="420"/>
              <w:jc w:val="left"/>
              <w:widowControl/>
              <w:rPr>
                <w:rFonts w:ascii="Times New Roman" w:hAnsi="Times New Roman"/>
                <w:sz w:val="24"/>
              </w:rPr>
            </w:pPr>
            <w:r>
              <w:rPr>
                <w:rFonts w:ascii="Times New Roman" w:hAnsi="Times New Roman"/>
                <w:sz w:val="24"/>
              </w:rPr>
            </w:r>
            <w:r/>
          </w:p>
        </w:tc>
      </w:tr>
    </w:tbl>
    <w:p>
      <w:pPr>
        <w:spacing w:line="360" w:lineRule="auto"/>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bookmarkStart w:id="183" w:name="_GoBack"/>
      <w:r/>
      <w:bookmarkEnd w:id="183"/>
      <w:r/>
      <w:r/>
    </w:p>
    <w:p>
      <w:pPr>
        <w:rPr>
          <w:color w:val="000000" w:themeColor="text1"/>
          <w:szCs w:val="21"/>
        </w:rPr>
      </w:pPr>
      <w:r>
        <w:rPr>
          <w:color w:val="000000" w:themeColor="text1"/>
          <w:szCs w:val="21"/>
        </w:rPr>
        <w:br w:type="page" w:clear="all"/>
      </w:r>
      <w:r/>
    </w:p>
    <w:p>
      <w:pPr>
        <w:jc w:val="left"/>
        <w:rPr>
          <w:rFonts w:ascii="宋体" w:hAnsi="宋体"/>
          <w:b/>
          <w:color w:val="000000" w:themeColor="text1"/>
          <w:szCs w:val="21"/>
        </w:rPr>
      </w:pPr>
      <w:r>
        <w:rPr>
          <w:rFonts w:hint="eastAsia" w:ascii="宋体" w:hAnsi="宋体"/>
          <w:b/>
          <w:color w:val="000000" w:themeColor="text1"/>
          <w:szCs w:val="21"/>
        </w:rPr>
        <w:t xml:space="preserve">三、产品规格及图示</w:t>
      </w:r>
      <w:r/>
    </w:p>
    <w:p>
      <w:pPr>
        <w:rPr>
          <w:rFonts w:ascii="Times New Roman" w:hAnsi="Times New Roman"/>
          <w:b/>
          <w:bCs/>
          <w:szCs w:val="22"/>
        </w:rPr>
      </w:pPr>
      <w:r>
        <w:rPr>
          <w:rFonts w:ascii="Times New Roman" w:hAnsi="Times New Roman"/>
          <w:b/>
          <w:bCs/>
          <w:sz w:val="24"/>
        </w:rPr>
        <w:t xml:space="preserve">标准六人间平面图</w:t>
      </w:r>
      <w:r/>
    </w:p>
    <w:p>
      <w:pPr>
        <w:jc w:val="center"/>
        <w:rPr>
          <w:rFonts w:ascii="Times New Roman" w:hAnsi="Times New Roman"/>
          <w:szCs w:val="22"/>
        </w:rPr>
      </w:pPr>
      <w:r>
        <w:rPr>
          <w:szCs w:val="22"/>
        </w:rPr>
        <mc:AlternateContent>
          <mc:Choice Requires="wpg">
            <w:drawing>
              <wp:inline xmlns:wp="http://schemas.openxmlformats.org/drawingml/2006/wordprocessingDrawing" distT="0" distB="0" distL="0" distR="0">
                <wp:extent cx="5177790" cy="3035300"/>
                <wp:effectExtent l="0" t="0" r="381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14840" name="图片 1"/>
                        <pic:cNvPicPr>
                          <a:picLocks noChangeAspect="1"/>
                        </pic:cNvPicPr>
                        <pic:nvPr/>
                      </pic:nvPicPr>
                      <pic:blipFill>
                        <a:blip r:embed="rId14"/>
                        <a:stretch/>
                      </pic:blipFill>
                      <pic:spPr bwMode="auto">
                        <a:xfrm>
                          <a:off x="0" y="0"/>
                          <a:ext cx="5253028" cy="30791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7pt;height:239.0pt;mso-wrap-distance-left:0.0pt;mso-wrap-distance-top:0.0pt;mso-wrap-distance-right:0.0pt;mso-wrap-distance-bottom:0.0pt;" stroked="f">
                <v:path textboxrect="0,0,0,0"/>
                <v:imagedata r:id="rId14" o:title=""/>
              </v:shape>
            </w:pict>
          </mc:Fallback>
        </mc:AlternateContent>
      </w:r>
      <w:r/>
    </w:p>
    <w:p>
      <w:pPr>
        <w:rPr>
          <w:rFonts w:ascii="Times New Roman" w:hAnsi="Times New Roman"/>
          <w:b/>
          <w:bCs/>
          <w:sz w:val="24"/>
        </w:rPr>
      </w:pPr>
      <w:r>
        <w:rPr>
          <w:rFonts w:ascii="Times New Roman" w:hAnsi="Times New Roman"/>
          <w:b/>
          <w:bCs/>
          <w:sz w:val="24"/>
        </w:rPr>
        <w:t xml:space="preserve">无障碍三人间平面图</w:t>
      </w:r>
      <w:r/>
    </w:p>
    <w:p>
      <w:pPr>
        <w:ind w:firstLine="420"/>
        <w:jc w:val="center"/>
        <w:spacing w:line="360" w:lineRule="auto"/>
        <w:rPr>
          <w:rFonts w:ascii="Times New Roman" w:hAnsi="Times New Roman"/>
          <w:szCs w:val="22"/>
        </w:rPr>
      </w:pPr>
      <w:r>
        <w:rPr>
          <w:rFonts w:ascii="Times New Roman" w:hAnsi="Times New Roman"/>
          <w:szCs w:val="22"/>
        </w:rPr>
        <mc:AlternateContent>
          <mc:Choice Requires="wpg">
            <w:drawing>
              <wp:inline xmlns:wp="http://schemas.openxmlformats.org/drawingml/2006/wordprocessingDrawing" distT="0" distB="0" distL="0" distR="0">
                <wp:extent cx="5140960" cy="2953385"/>
                <wp:effectExtent l="0" t="0" r="2540"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15"/>
                        <a:stretch/>
                      </pic:blipFill>
                      <pic:spPr bwMode="auto">
                        <a:xfrm>
                          <a:off x="0" y="0"/>
                          <a:ext cx="5140960" cy="2953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232.5pt;mso-wrap-distance-left:0.0pt;mso-wrap-distance-top:0.0pt;mso-wrap-distance-right:0.0pt;mso-wrap-distance-bottom:0.0pt;" stroked="f">
                <v:path textboxrect="0,0,0,0"/>
                <v:imagedata r:id="rId15" o:title=""/>
              </v:shape>
            </w:pict>
          </mc:Fallback>
        </mc:AlternateContent>
      </w:r>
      <w:r/>
    </w:p>
    <w:p>
      <w:pPr>
        <w:spacing w:line="0" w:lineRule="atLeast"/>
        <w:rPr>
          <w:rFonts w:ascii="Times New Roman" w:hAnsi="Times New Roman"/>
          <w:b/>
          <w:color w:val="000000"/>
          <w:sz w:val="24"/>
        </w:rPr>
        <w:outlineLvl w:val="1"/>
      </w:pPr>
      <w:r>
        <w:rPr>
          <w:rFonts w:ascii="Times New Roman" w:hAnsi="Times New Roman"/>
          <w:b/>
          <w:color w:val="000000"/>
          <w:sz w:val="24"/>
        </w:rPr>
      </w:r>
      <w:r/>
    </w:p>
    <w:p>
      <w:pPr>
        <w:spacing w:line="0" w:lineRule="atLeast"/>
        <w:rPr>
          <w:rFonts w:ascii="Times New Roman" w:hAnsi="Times New Roman"/>
          <w:color w:val="000000"/>
        </w:rPr>
        <w:outlineLvl w:val="1"/>
      </w:pPr>
      <w:r>
        <w:rPr>
          <w:rFonts w:ascii="Times New Roman" w:hAnsi="Times New Roman"/>
          <w:b/>
          <w:color w:val="000000"/>
          <w:sz w:val="24"/>
        </w:rPr>
        <w:t xml:space="preserve">公寓家具示意图</w:t>
      </w:r>
      <w:r>
        <w:rPr>
          <w:rFonts w:ascii="Times New Roman" w:hAnsi="Times New Roman"/>
          <w:color w:val="000000"/>
        </w:rPr>
        <w:t xml:space="preserve">（以下三视图均为参考示意图，具体以招标参数要求为准）</w:t>
      </w:r>
      <w:r/>
    </w:p>
    <w:p>
      <w:pPr>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r>
      <w:r/>
    </w:p>
    <w:p>
      <w:pPr>
        <w:ind w:firstLine="422"/>
        <w:rPr>
          <w:rFonts w:ascii="Times New Roman" w:hAnsi="Times New Roman"/>
          <w:b/>
          <w:bCs/>
          <w:color w:val="000000"/>
          <w:szCs w:val="21"/>
        </w:rPr>
      </w:pPr>
      <w:r>
        <w:rPr>
          <w:rFonts w:ascii="Times New Roman" w:hAnsi="Times New Roman"/>
          <w:b/>
          <w:bCs/>
          <w:color w:val="000000"/>
          <w:szCs w:val="21"/>
        </w:rPr>
        <w:t xml:space="preserve">一、三人位连体公寓组合床，规格：</w:t>
      </w:r>
      <w:r>
        <w:rPr>
          <w:rFonts w:ascii="Times New Roman" w:hAnsi="Times New Roman"/>
          <w:b/>
          <w:bCs/>
          <w:color w:val="000000"/>
          <w:szCs w:val="21"/>
        </w:rPr>
        <w:t xml:space="preserve">4000×900×</w:t>
      </w:r>
      <w:r>
        <w:rPr>
          <w:rFonts w:ascii="Times New Roman" w:hAnsi="Times New Roman"/>
          <w:b/>
          <w:bCs/>
          <w:color w:val="000000"/>
          <w:szCs w:val="21"/>
        </w:rPr>
        <w:t xml:space="preserve">（</w:t>
      </w:r>
      <w:r>
        <w:rPr>
          <w:rFonts w:ascii="Times New Roman" w:hAnsi="Times New Roman"/>
          <w:b/>
          <w:bCs/>
          <w:color w:val="000000"/>
          <w:szCs w:val="21"/>
        </w:rPr>
        <w:t xml:space="preserve">2150-2300</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2850-3000</w:t>
      </w:r>
      <w:r>
        <w:rPr>
          <w:rFonts w:ascii="Times New Roman" w:hAnsi="Times New Roman"/>
          <w:b/>
          <w:bCs/>
          <w:color w:val="000000"/>
          <w:szCs w:val="21"/>
        </w:rPr>
        <w:t xml:space="preserve">）</w:t>
      </w:r>
      <w:r>
        <w:rPr>
          <w:rFonts w:ascii="Times New Roman" w:hAnsi="Times New Roman"/>
          <w:b/>
          <w:bCs/>
          <w:szCs w:val="21"/>
        </w:rPr>
        <w:t xml:space="preserve">mm</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4853940" cy="3432810"/>
                <wp:effectExtent l="0" t="0" r="3810" b="15240"/>
                <wp:docPr id="4" name="图片 4" descr="57092b46232cf1ba9c63cc35f058a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7092b46232cf1ba9c63cc35f058abbc"/>
                        <pic:cNvPicPr>
                          <a:picLocks noChangeAspect="1"/>
                        </pic:cNvPicPr>
                        <pic:nvPr/>
                      </pic:nvPicPr>
                      <pic:blipFill>
                        <a:blip r:embed="rId16"/>
                        <a:stretch/>
                      </pic:blipFill>
                      <pic:spPr bwMode="auto">
                        <a:xfrm>
                          <a:off x="0" y="0"/>
                          <a:ext cx="4853940" cy="3432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2.2pt;height:270.3pt;mso-wrap-distance-left:0.0pt;mso-wrap-distance-top:0.0pt;mso-wrap-distance-right:0.0pt;mso-wrap-distance-bottom:0.0pt;" stroked="false">
                <v:path textboxrect="0,0,0,0"/>
                <v:imagedata r:id="rId16" o:title=""/>
              </v:shape>
            </w:pict>
          </mc:Fallback>
        </mc:AlternateContent>
      </w:r>
      <w:r/>
    </w:p>
    <w:p>
      <w:pPr>
        <w:ind w:firstLine="422"/>
        <w:jc w:val="left"/>
        <w:rPr>
          <w:rFonts w:ascii="Times New Roman" w:hAnsi="Times New Roman"/>
          <w:b/>
          <w:bCs/>
          <w:color w:val="000000"/>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）公寓组合床钢制床架</w:t>
      </w:r>
      <w:r>
        <w:rPr>
          <w:rFonts w:ascii="Times New Roman" w:hAnsi="Times New Roman"/>
          <w:b/>
          <w:bCs/>
          <w:color w:val="000000"/>
          <w:szCs w:val="21"/>
        </w:rPr>
        <w:t xml:space="preserve">，规格：</w:t>
      </w:r>
      <w:r>
        <w:rPr>
          <w:rFonts w:ascii="Times New Roman" w:hAnsi="Times New Roman"/>
          <w:b/>
          <w:bCs/>
          <w:color w:val="000000"/>
          <w:szCs w:val="21"/>
        </w:rPr>
        <w:t xml:space="preserve">4000×900×</w:t>
      </w:r>
      <w:r>
        <w:rPr>
          <w:rFonts w:ascii="Times New Roman" w:hAnsi="Times New Roman"/>
          <w:b/>
          <w:bCs/>
          <w:color w:val="000000"/>
          <w:szCs w:val="21"/>
        </w:rPr>
        <w:t xml:space="preserve">（</w:t>
      </w:r>
      <w:r>
        <w:rPr>
          <w:rFonts w:ascii="Times New Roman" w:hAnsi="Times New Roman"/>
          <w:b/>
          <w:bCs/>
          <w:color w:val="000000"/>
          <w:szCs w:val="21"/>
        </w:rPr>
        <w:t xml:space="preserve">2150-2300</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w:t>
      </w:r>
      <w:r>
        <w:rPr>
          <w:rFonts w:ascii="Times New Roman" w:hAnsi="Times New Roman"/>
          <w:b/>
          <w:bCs/>
          <w:color w:val="000000"/>
          <w:szCs w:val="21"/>
        </w:rPr>
        <w:t xml:space="preserve">2850-3000</w:t>
      </w:r>
      <w:r>
        <w:rPr>
          <w:rFonts w:ascii="Times New Roman" w:hAnsi="Times New Roman"/>
          <w:b/>
          <w:bCs/>
          <w:color w:val="000000"/>
          <w:szCs w:val="21"/>
        </w:rPr>
        <w:t xml:space="preserve">）</w:t>
      </w:r>
      <w:r>
        <w:rPr>
          <w:rFonts w:ascii="Times New Roman" w:hAnsi="Times New Roman"/>
          <w:b/>
          <w:bCs/>
          <w:szCs w:val="21"/>
        </w:rPr>
        <w:t xml:space="preserve">mm</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4919345" cy="3478530"/>
                <wp:effectExtent l="0" t="0" r="14604" b="7620"/>
                <wp:docPr id="5" name="图片 904111541" descr="G:/业务区/2026年/陈传银/方案/0309医药/清单/0507/ScreenShot_2026-05-07_084446_969.jpgScreenShot_2026-05-07_084446_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11541" name="图片 904111541" descr="G:/业务区/2026年/陈传银/方案/0309医药/清单/0507/ScreenShot_2026-05-07_084446_969.jpgScreenShot_2026-05-07_084446_969"/>
                        <pic:cNvPicPr>
                          <a:picLocks noChangeAspect="1"/>
                        </pic:cNvPicPr>
                        <pic:nvPr/>
                      </pic:nvPicPr>
                      <pic:blipFill>
                        <a:blip r:embed="rId17"/>
                        <a:srcRect l="171" t="0" r="171" b="0"/>
                        <a:stretch/>
                      </pic:blipFill>
                      <pic:spPr bwMode="auto">
                        <a:xfrm>
                          <a:off x="0" y="0"/>
                          <a:ext cx="4919345" cy="3478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7.3pt;height:273.9pt;mso-wrap-distance-left:0.0pt;mso-wrap-distance-top:0.0pt;mso-wrap-distance-right:0.0pt;mso-wrap-distance-bottom:0.0pt;" stroked="false">
                <v:path textboxrect="0,0,0,0"/>
                <v:imagedata r:id="rId17" o:title=""/>
              </v:shape>
            </w:pict>
          </mc:Fallback>
        </mc:AlternateContent>
      </w:r>
      <w:r/>
    </w:p>
    <w:p>
      <w:pPr>
        <w:jc w:val="left"/>
        <w:rPr>
          <w:rFonts w:ascii="Times New Roman" w:hAnsi="Times New Roman"/>
          <w:b/>
          <w:bCs/>
          <w:szCs w:val="21"/>
        </w:rPr>
      </w:pPr>
      <w:r>
        <w:rPr>
          <w:rFonts w:ascii="Times New Roman" w:hAnsi="Times New Roman"/>
          <w:b/>
          <w:bCs/>
          <w:szCs w:val="21"/>
        </w:rPr>
      </w:r>
      <w:r/>
    </w:p>
    <w:p>
      <w:pPr>
        <w:rPr>
          <w:rFonts w:ascii="Times New Roman" w:hAnsi="Times New Roman"/>
          <w:b/>
          <w:bCs/>
          <w:szCs w:val="21"/>
        </w:rPr>
      </w:pPr>
      <w:r>
        <w:rPr>
          <w:rFonts w:ascii="Times New Roman" w:hAnsi="Times New Roman"/>
          <w:b/>
          <w:bCs/>
          <w:szCs w:val="21"/>
        </w:rPr>
        <w:br w:type="page" w:clear="all"/>
      </w:r>
      <w:r/>
    </w:p>
    <w:p>
      <w:pPr>
        <w:rPr>
          <w:rFonts w:ascii="Times New Roman" w:hAnsi="Times New Roman"/>
          <w:b/>
          <w:bCs/>
          <w:szCs w:val="22"/>
        </w:rPr>
      </w:pPr>
      <w:r>
        <w:rPr>
          <w:rFonts w:ascii="Times New Roman" w:hAnsi="Times New Roman"/>
          <w:b/>
          <w:bCs/>
          <w:szCs w:val="21"/>
        </w:rPr>
        <w:t xml:space="preserve">（</w:t>
      </w:r>
      <w:r>
        <w:rPr>
          <w:rFonts w:ascii="Times New Roman" w:hAnsi="Times New Roman"/>
          <w:b/>
          <w:bCs/>
          <w:szCs w:val="21"/>
        </w:rPr>
        <w:t xml:space="preserve">2</w:t>
      </w:r>
      <w:r>
        <w:rPr>
          <w:rFonts w:ascii="Times New Roman" w:hAnsi="Times New Roman"/>
          <w:b/>
          <w:bCs/>
          <w:szCs w:val="21"/>
        </w:rPr>
        <w:t xml:space="preserve">）</w:t>
      </w:r>
      <w:r>
        <w:rPr>
          <w:rFonts w:ascii="Times New Roman" w:hAnsi="Times New Roman"/>
          <w:b/>
          <w:bCs/>
          <w:szCs w:val="22"/>
        </w:rPr>
        <w:t xml:space="preserve">床下储物柜，规格：</w:t>
      </w:r>
      <w:r>
        <w:rPr>
          <w:rFonts w:ascii="Times New Roman" w:hAnsi="Times New Roman"/>
          <w:b/>
          <w:bCs/>
          <w:szCs w:val="22"/>
        </w:rPr>
        <w:t xml:space="preserve">1650×500×350mm</w:t>
      </w:r>
      <w:r>
        <w:rPr>
          <w:rFonts w:ascii="Times New Roman" w:hAnsi="Times New Roman"/>
          <w:b/>
          <w:bCs/>
          <w:szCs w:val="22"/>
        </w:rPr>
        <w:t xml:space="preserve">（</w:t>
      </w:r>
      <w:r>
        <w:rPr>
          <w:rFonts w:ascii="Times New Roman" w:hAnsi="Times New Roman"/>
          <w:b/>
          <w:bCs/>
          <w:szCs w:val="22"/>
        </w:rPr>
        <w:t xml:space="preserve">±20mm</w:t>
      </w:r>
      <w:r>
        <w:rPr>
          <w:rFonts w:ascii="Times New Roman" w:hAnsi="Times New Roman"/>
          <w:b/>
          <w:bCs/>
          <w:szCs w:val="22"/>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74310" cy="3730625"/>
                <wp:effectExtent l="0" t="0" r="254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08849" name="图片 1"/>
                        <pic:cNvPicPr>
                          <a:picLocks noChangeAspect="1"/>
                        </pic:cNvPicPr>
                        <pic:nvPr/>
                      </pic:nvPicPr>
                      <pic:blipFill>
                        <a:blip r:embed="rId18"/>
                        <a:stretch/>
                      </pic:blipFill>
                      <pic:spPr bwMode="auto">
                        <a:xfrm>
                          <a:off x="0" y="0"/>
                          <a:ext cx="5274310" cy="3730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93.8pt;mso-wrap-distance-left:0.0pt;mso-wrap-distance-top:0.0pt;mso-wrap-distance-right:0.0pt;mso-wrap-distance-bottom:0.0pt;" stroked="false">
                <v:path textboxrect="0,0,0,0"/>
                <v:imagedata r:id="rId18" o:title=""/>
              </v:shape>
            </w:pict>
          </mc:Fallback>
        </mc:AlternateContent>
      </w:r>
      <w:r/>
    </w:p>
    <w:p>
      <w:pPr>
        <w:jc w:val="left"/>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3</w:t>
      </w:r>
      <w:r>
        <w:rPr>
          <w:rFonts w:ascii="Times New Roman" w:hAnsi="Times New Roman"/>
          <w:b/>
          <w:bCs/>
          <w:szCs w:val="21"/>
        </w:rPr>
        <w:t xml:space="preserve">）床下书桌，规格：</w:t>
      </w:r>
      <w:r>
        <w:rPr>
          <w:rFonts w:ascii="Times New Roman" w:hAnsi="Times New Roman"/>
          <w:b/>
          <w:bCs/>
          <w:szCs w:val="21"/>
        </w:rPr>
        <w:t xml:space="preserve">1920×610×760/1730mm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62245" cy="3721100"/>
                <wp:effectExtent l="0" t="0" r="14604" b="12700"/>
                <wp:docPr id="7" name="图片 5" descr="G:/业务区/2026年/陈传银/方案/0309医药/效果图/三视图/微信图片_20260410100317_783_146.jpg微信图片_20260410100317_783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业务区/2026年/陈传银/方案/0309医药/效果图/三视图/微信图片_20260410100317_783_146.jpg微信图片_20260410100317_783_146"/>
                        <pic:cNvPicPr>
                          <a:picLocks noChangeAspect="1"/>
                        </pic:cNvPicPr>
                        <pic:nvPr/>
                      </pic:nvPicPr>
                      <pic:blipFill>
                        <a:blip r:embed="rId19"/>
                        <a:srcRect l="9" t="0" r="9"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293.0pt;mso-wrap-distance-left:0.0pt;mso-wrap-distance-top:0.0pt;mso-wrap-distance-right:0.0pt;mso-wrap-distance-bottom:0.0pt;" stroked="false">
                <v:path textboxrect="0,0,0,0"/>
                <v:imagedata r:id="rId19"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rPr>
          <w:rFonts w:ascii="Times New Roman" w:hAnsi="Times New Roman"/>
          <w:b/>
          <w:bCs/>
          <w:szCs w:val="21"/>
        </w:rPr>
      </w:pPr>
      <w:r>
        <w:rPr>
          <w:rFonts w:ascii="Times New Roman" w:hAnsi="Times New Roman"/>
          <w:b/>
          <w:bCs/>
          <w:szCs w:val="21"/>
        </w:rPr>
        <w:br w:type="page" w:clear="all"/>
      </w:r>
      <w:r/>
    </w:p>
    <w:p>
      <w:pPr>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4</w:t>
      </w:r>
      <w:r>
        <w:rPr>
          <w:rFonts w:ascii="Times New Roman" w:hAnsi="Times New Roman"/>
          <w:b/>
          <w:bCs/>
          <w:szCs w:val="21"/>
        </w:rPr>
        <w:t xml:space="preserve">）桌下储物柜，规格：</w:t>
      </w:r>
      <w:r>
        <w:rPr>
          <w:rFonts w:ascii="Times New Roman" w:hAnsi="Times New Roman"/>
          <w:b/>
          <w:bCs/>
          <w:szCs w:val="21"/>
        </w:rPr>
        <w:t xml:space="preserve">1800×300×650mm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hint="eastAsia" w:ascii="宋体" w:hAnsi="宋体" w:cs="宋体"/>
          <w:b/>
          <w:bCs/>
          <w:color w:val="000000"/>
          <w:szCs w:val="21"/>
        </w:rPr>
        <mc:AlternateContent>
          <mc:Choice Requires="wpg">
            <w:drawing>
              <wp:inline xmlns:wp="http://schemas.openxmlformats.org/drawingml/2006/wordprocessingDrawing" distT="0" distB="0" distL="0" distR="0">
                <wp:extent cx="5262245" cy="3721100"/>
                <wp:effectExtent l="0" t="0" r="14604" b="12700"/>
                <wp:docPr id="8" name="图片 3" descr="G:/业务区/2026年/陈传银/方案/0309医药/效果图/三视图/微信图片_20260410100316_782_146.jpg微信图片_20260410100316_782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业务区/2026年/陈传银/方案/0309医药/效果图/三视图/微信图片_20260410100316_782_146.jpg微信图片_20260410100316_782_146"/>
                        <pic:cNvPicPr>
                          <a:picLocks noChangeAspect="1"/>
                        </pic:cNvPicPr>
                        <pic:nvPr/>
                      </pic:nvPicPr>
                      <pic:blipFill>
                        <a:blip r:embed="rId20"/>
                        <a:srcRect l="9" t="0" r="9"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293.0pt;mso-wrap-distance-left:0.0pt;mso-wrap-distance-top:0.0pt;mso-wrap-distance-right:0.0pt;mso-wrap-distance-bottom:0.0pt;" stroked="false">
                <v:path textboxrect="0,0,0,0"/>
                <v:imagedata r:id="rId20" o:title=""/>
              </v:shape>
            </w:pict>
          </mc:Fallback>
        </mc:AlternateContent>
      </w:r>
      <w:r/>
    </w:p>
    <w:p>
      <w:pPr>
        <w:jc w:val="left"/>
        <w:rPr>
          <w:rFonts w:ascii="Times New Roman" w:hAnsi="Times New Roman"/>
          <w:b/>
          <w:bCs/>
          <w:color w:val="000000"/>
          <w:szCs w:val="21"/>
        </w:rPr>
      </w:pPr>
      <w:r>
        <w:rPr>
          <w:rFonts w:ascii="Times New Roman" w:hAnsi="Times New Roman"/>
          <w:b/>
          <w:bCs/>
          <w:color w:val="000000"/>
          <w:szCs w:val="21"/>
        </w:rPr>
      </w:r>
      <w:r/>
    </w:p>
    <w:p>
      <w:pPr>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t xml:space="preserve">二、凳子，规格：不低于</w:t>
      </w:r>
      <w:r>
        <w:rPr>
          <w:rFonts w:ascii="Times New Roman" w:hAnsi="Times New Roman"/>
          <w:b/>
          <w:bCs/>
          <w:color w:val="000000"/>
          <w:szCs w:val="21"/>
        </w:rPr>
        <w:t xml:space="preserve">360×280×440mm</w:t>
      </w:r>
      <w:r>
        <w:rPr>
          <w:rFonts w:ascii="Times New Roman" w:hAnsi="Times New Roman"/>
          <w:b/>
          <w:bCs/>
          <w:color w:val="000000"/>
          <w:szCs w:val="21"/>
        </w:rPr>
        <w:t xml:space="preserve">（以下仅为示意图）</w:t>
      </w:r>
      <w:r/>
    </w:p>
    <w:p>
      <w:pPr>
        <w:jc w:val="center"/>
        <w:rPr>
          <w:rFonts w:ascii="Times New Roman" w:hAnsi="Times New Roman"/>
          <w:b/>
          <w:bCs/>
          <w:color w:val="000000"/>
          <w:szCs w:val="21"/>
        </w:rPr>
      </w:pPr>
      <w:r>
        <w:rPr>
          <w:rFonts w:hint="eastAsia" w:ascii="Times New Roman" w:hAnsi="Times New Roman"/>
          <w:b/>
          <w:bCs/>
          <w:color w:val="000000"/>
          <w:szCs w:val="21"/>
        </w:rPr>
        <mc:AlternateContent>
          <mc:Choice Requires="wpg">
            <w:drawing>
              <wp:inline xmlns:wp="http://schemas.openxmlformats.org/drawingml/2006/wordprocessingDrawing" distT="0" distB="0" distL="0" distR="0">
                <wp:extent cx="5347970" cy="3780155"/>
                <wp:effectExtent l="0" t="0" r="5080" b="10795"/>
                <wp:docPr id="9" name="图片 7" descr="fb64a7bb348d1d74c5bbf86b9c72fb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b64a7bb348d1d74c5bbf86b9c72fb87"/>
                        <pic:cNvPicPr>
                          <a:picLocks noChangeAspect="1"/>
                        </pic:cNvPicPr>
                        <pic:nvPr/>
                      </pic:nvPicPr>
                      <pic:blipFill>
                        <a:blip r:embed="rId21"/>
                        <a:stretch/>
                      </pic:blipFill>
                      <pic:spPr bwMode="auto">
                        <a:xfrm>
                          <a:off x="0" y="0"/>
                          <a:ext cx="5347970" cy="3780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1.1pt;height:297.6pt;mso-wrap-distance-left:0.0pt;mso-wrap-distance-top:0.0pt;mso-wrap-distance-right:0.0pt;mso-wrap-distance-bottom:0.0pt;" stroked="false">
                <v:path textboxrect="0,0,0,0"/>
                <v:imagedata r:id="rId21"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color w:val="000000"/>
          <w:szCs w:val="21"/>
        </w:rPr>
      </w:pPr>
      <w:r>
        <w:rPr>
          <w:rFonts w:ascii="Times New Roman" w:hAnsi="Times New Roman"/>
          <w:b/>
          <w:bCs/>
          <w:color w:val="000000"/>
          <w:szCs w:val="21"/>
        </w:rPr>
        <w:t xml:space="preserve">三、两门储物柜，规格：</w:t>
      </w:r>
      <w:r>
        <w:rPr>
          <w:rFonts w:ascii="Times New Roman" w:hAnsi="Times New Roman"/>
          <w:b/>
          <w:bCs/>
          <w:color w:val="000000"/>
          <w:szCs w:val="21"/>
        </w:rPr>
        <w:t xml:space="preserve">1000×600×2250mm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color w:val="000000"/>
          <w:szCs w:val="21"/>
        </w:rPr>
      </w:pPr>
      <w:r>
        <w:rPr>
          <w:rFonts w:ascii="Times New Roman" w:hAnsi="Times New Roman"/>
          <w:b/>
          <w:bCs/>
          <w:color w:val="000000"/>
          <w:szCs w:val="21"/>
        </w:rPr>
        <mc:AlternateContent>
          <mc:Choice Requires="wpg">
            <w:drawing>
              <wp:inline xmlns:wp="http://schemas.openxmlformats.org/drawingml/2006/wordprocessingDrawing" distT="0" distB="0" distL="0" distR="0">
                <wp:extent cx="5262245" cy="3721100"/>
                <wp:effectExtent l="0" t="0" r="14604" b="12700"/>
                <wp:docPr id="10" name="图片 8" descr="G:/业务区/2026年/陈传银/方案/0309医药/效果图/三视图/ScreenShot_2026-04-10_102007_301.jpgScreenShot_2026-04-10_102007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G:/业务区/2026年/陈传银/方案/0309医药/效果图/三视图/ScreenShot_2026-04-10_102007_301.jpgScreenShot_2026-04-10_102007_301"/>
                        <pic:cNvPicPr>
                          <a:picLocks noChangeAspect="1"/>
                        </pic:cNvPicPr>
                        <pic:nvPr/>
                      </pic:nvPicPr>
                      <pic:blipFill>
                        <a:blip r:embed="rId22"/>
                        <a:srcRect l="119" t="0" r="118" b="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293.0pt;mso-wrap-distance-left:0.0pt;mso-wrap-distance-top:0.0pt;mso-wrap-distance-right:0.0pt;mso-wrap-distance-bottom:0.0pt;" stroked="false">
                <v:path textboxrect="0,0,0,0"/>
                <v:imagedata r:id="rId22" o:title=""/>
              </v:shape>
            </w:pict>
          </mc:Fallback>
        </mc:AlternateContent>
      </w:r>
      <w:r/>
    </w:p>
    <w:p>
      <w:pPr>
        <w:rPr>
          <w:rFonts w:ascii="Times New Roman" w:hAnsi="Times New Roman"/>
          <w:b/>
          <w:bCs/>
          <w:color w:val="000000"/>
          <w:szCs w:val="21"/>
        </w:rPr>
      </w:pPr>
      <w:r>
        <w:rPr>
          <w:rFonts w:ascii="Times New Roman" w:hAnsi="Times New Roman"/>
          <w:b/>
          <w:bCs/>
          <w:color w:val="000000"/>
          <w:szCs w:val="21"/>
        </w:rPr>
      </w:r>
      <w:r/>
    </w:p>
    <w:p>
      <w:pPr>
        <w:jc w:val="left"/>
        <w:rPr>
          <w:rFonts w:ascii="Times New Roman" w:hAnsi="Times New Roman"/>
          <w:b/>
          <w:bCs/>
          <w:color w:val="000000"/>
          <w:szCs w:val="21"/>
        </w:rPr>
      </w:pPr>
      <w:r>
        <w:rPr>
          <w:rFonts w:ascii="Times New Roman" w:hAnsi="Times New Roman"/>
          <w:b/>
          <w:bCs/>
          <w:color w:val="000000"/>
          <w:szCs w:val="21"/>
        </w:rPr>
      </w:r>
      <w:r/>
    </w:p>
    <w:p>
      <w:pPr>
        <w:ind w:firstLine="422"/>
        <w:jc w:val="left"/>
        <w:rPr>
          <w:rFonts w:ascii="Times New Roman" w:hAnsi="Times New Roman"/>
          <w:b/>
          <w:bCs/>
          <w:szCs w:val="22"/>
        </w:rPr>
      </w:pPr>
      <w:r>
        <w:rPr>
          <w:rFonts w:ascii="Times New Roman" w:hAnsi="Times New Roman"/>
          <w:b/>
          <w:bCs/>
          <w:color w:val="000000"/>
          <w:szCs w:val="21"/>
        </w:rPr>
        <w:t xml:space="preserve">四、置物架，规格：</w:t>
      </w:r>
      <w:r>
        <w:rPr>
          <w:rFonts w:ascii="Times New Roman" w:hAnsi="Times New Roman"/>
          <w:b/>
          <w:bCs/>
          <w:color w:val="000000"/>
          <w:szCs w:val="21"/>
        </w:rPr>
        <w:t xml:space="preserve">1300×600×2250mm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rPr>
          <w:rFonts w:ascii="Times New Roman" w:hAnsi="Times New Roman"/>
          <w:b/>
          <w:bCs/>
          <w:szCs w:val="22"/>
        </w:rPr>
      </w:pPr>
      <w:r>
        <w:rPr>
          <w:rFonts w:ascii="Times New Roman" w:hAnsi="Times New Roman"/>
          <w:b/>
          <w:bCs/>
          <w:szCs w:val="22"/>
        </w:rPr>
        <mc:AlternateContent>
          <mc:Choice Requires="wpg">
            <w:drawing>
              <wp:inline xmlns:wp="http://schemas.openxmlformats.org/drawingml/2006/wordprocessingDrawing" distT="0" distB="0" distL="0" distR="0">
                <wp:extent cx="5463540" cy="3863340"/>
                <wp:effectExtent l="0" t="0" r="3810" b="3810"/>
                <wp:docPr id="11" name="图片 9" descr="G:/业务区/2026年/陈传银/方案/0309医药/效果图/三视图/微信图片_20260410100318_784_146.jpg微信图片_20260410100318_784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G:/业务区/2026年/陈传银/方案/0309医药/效果图/三视图/微信图片_20260410100318_784_146.jpg微信图片_20260410100318_784_146"/>
                        <pic:cNvPicPr>
                          <a:picLocks noChangeAspect="1"/>
                        </pic:cNvPicPr>
                        <pic:nvPr/>
                      </pic:nvPicPr>
                      <pic:blipFill>
                        <a:blip r:embed="rId23"/>
                        <a:srcRect l="9" t="0" r="9" b="0"/>
                        <a:stretch/>
                      </pic:blipFill>
                      <pic:spPr bwMode="auto">
                        <a:xfrm>
                          <a:off x="0" y="0"/>
                          <a:ext cx="5469596" cy="3867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0.2pt;height:304.2pt;mso-wrap-distance-left:0.0pt;mso-wrap-distance-top:0.0pt;mso-wrap-distance-right:0.0pt;mso-wrap-distance-bottom:0.0pt;" stroked="false">
                <v:path textboxrect="0,0,0,0"/>
                <v:imagedata r:id="rId23" o:title=""/>
              </v:shape>
            </w:pict>
          </mc:Fallback>
        </mc:AlternateContent>
      </w:r>
      <w:r/>
    </w:p>
    <w:p>
      <w:pPr>
        <w:rPr>
          <w:rFonts w:ascii="Times New Roman" w:hAnsi="Times New Roman"/>
          <w:b/>
          <w:sz w:val="24"/>
          <w:szCs w:val="22"/>
        </w:rPr>
      </w:pPr>
      <w:r>
        <w:rPr>
          <w:rFonts w:ascii="Times New Roman" w:hAnsi="Times New Roman"/>
          <w:b/>
          <w:sz w:val="24"/>
          <w:szCs w:val="22"/>
        </w:rPr>
        <w:br w:type="page" w:clear="all"/>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五、单人位公寓组合床（含公寓组合床钢制床架、床下书桌、桌下储物柜），规格：</w:t>
      </w:r>
      <w:r>
        <w:rPr>
          <w:rFonts w:ascii="Times New Roman" w:hAnsi="Times New Roman"/>
          <w:b/>
          <w:bCs/>
          <w:szCs w:val="21"/>
        </w:rPr>
        <w:t xml:space="preserve">2200×900×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bookmarkStart w:id="184" w:name="OLE_LINK2"/>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bookmarkEnd w:id="184"/>
      <w:r>
        <w:rPr>
          <w:rFonts w:ascii="Times New Roman" w:hAnsi="Times New Roman"/>
          <w:b/>
          <w:bCs/>
          <w:szCs w:val="21"/>
        </w:rPr>
        <w:t xml:space="preserve">mm</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2" name="图片 6" descr="f6de341d45726ee58298c341f482e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6de341d45726ee58298c341f482e81a"/>
                        <pic:cNvPicPr>
                          <a:picLocks noChangeAspect="1"/>
                        </pic:cNvPicPr>
                        <pic:nvPr/>
                      </pic:nvPicPr>
                      <pic:blipFill>
                        <a:blip r:embed="rId24"/>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3.0pt;mso-wrap-distance-left:0.0pt;mso-wrap-distance-top:0.0pt;mso-wrap-distance-right:0.0pt;mso-wrap-distance-bottom:0.0pt;" stroked="false">
                <v:path textboxrect="0,0,0,0"/>
                <v:imagedata r:id="rId24" o:title=""/>
              </v:shape>
            </w:pict>
          </mc:Fallback>
        </mc:AlternateContent>
      </w:r>
      <w:r/>
    </w:p>
    <w:p>
      <w:pPr>
        <w:ind w:firstLine="422"/>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）公寓组合床钢制床架，规格：</w:t>
      </w:r>
      <w:r>
        <w:rPr>
          <w:rFonts w:ascii="Times New Roman" w:hAnsi="Times New Roman"/>
          <w:b/>
          <w:bCs/>
          <w:szCs w:val="21"/>
        </w:rPr>
        <w:t xml:space="preserve">2200×900×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jc w:val="center"/>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00650" cy="3677920"/>
                <wp:effectExtent l="0" t="0" r="0" b="17780"/>
                <wp:docPr id="13" name="图片 18" descr="G:/业务区/2026年/陈传银/方案/0309医药/清单/0507/ScreenShot_2026-05-07_084532_219.jpgScreenShot_2026-05-07_084532_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G:/业务区/2026年/陈传银/方案/0309医药/清单/0507/ScreenShot_2026-05-07_084532_219.jpgScreenShot_2026-05-07_084532_219"/>
                        <pic:cNvPicPr>
                          <a:picLocks noChangeAspect="1"/>
                        </pic:cNvPicPr>
                        <pic:nvPr/>
                      </pic:nvPicPr>
                      <pic:blipFill>
                        <a:blip r:embed="rId25"/>
                        <a:srcRect l="147" t="0" r="147" b="0"/>
                        <a:stretch/>
                      </pic:blipFill>
                      <pic:spPr bwMode="auto">
                        <a:xfrm>
                          <a:off x="0" y="0"/>
                          <a:ext cx="5200650" cy="3677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9.5pt;height:289.6pt;mso-wrap-distance-left:0.0pt;mso-wrap-distance-top:0.0pt;mso-wrap-distance-right:0.0pt;mso-wrap-distance-bottom:0.0pt;" stroked="false">
                <v:path textboxrect="0,0,0,0"/>
                <v:imagedata r:id="rId25" o:title=""/>
              </v:shape>
            </w:pict>
          </mc:Fallback>
        </mc:AlternateContent>
      </w:r>
      <w:r/>
    </w:p>
    <w:p>
      <w:pPr>
        <w:jc w:val="left"/>
        <w:rPr>
          <w:rFonts w:ascii="Times New Roman" w:hAnsi="Times New Roman"/>
          <w:szCs w:val="22"/>
        </w:rPr>
      </w:pPr>
      <w:r>
        <w:rPr>
          <w:rFonts w:ascii="Times New Roman" w:hAnsi="Times New Roman"/>
          <w:szCs w:val="22"/>
        </w:rPr>
      </w:r>
      <w:r/>
    </w:p>
    <w:p>
      <w:pPr>
        <w:rPr>
          <w:rFonts w:ascii="Times New Roman" w:hAnsi="Times New Roman"/>
          <w:b/>
          <w:bCs/>
          <w:szCs w:val="21"/>
        </w:rPr>
      </w:pPr>
      <w:r>
        <w:rPr>
          <w:rFonts w:ascii="Times New Roman" w:hAnsi="Times New Roman"/>
          <w:b/>
          <w:bCs/>
          <w:szCs w:val="21"/>
        </w:rPr>
        <w:br w:type="page" w:clear="all"/>
      </w:r>
      <w:r/>
    </w:p>
    <w:p>
      <w:pPr>
        <w:ind w:firstLine="422"/>
        <w:jc w:val="left"/>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2</w:t>
      </w:r>
      <w:r>
        <w:rPr>
          <w:rFonts w:ascii="Times New Roman" w:hAnsi="Times New Roman"/>
          <w:b/>
          <w:bCs/>
          <w:szCs w:val="21"/>
        </w:rPr>
        <w:t xml:space="preserve">）床下书桌，规格：</w:t>
      </w:r>
      <w:r>
        <w:rPr>
          <w:rFonts w:ascii="Times New Roman" w:hAnsi="Times New Roman"/>
          <w:b/>
          <w:bCs/>
          <w:szCs w:val="21"/>
        </w:rPr>
        <w:t xml:space="preserve">2120×610×1730mm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4" name="图片 22" descr="1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 (6)"/>
                        <pic:cNvPicPr>
                          <a:picLocks noChangeAspect="1"/>
                        </pic:cNvPicPr>
                        <pic:nvPr/>
                      </pic:nvPicPr>
                      <pic:blipFill>
                        <a:blip r:embed="rId26"/>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293.0pt;mso-wrap-distance-left:0.0pt;mso-wrap-distance-top:0.0pt;mso-wrap-distance-right:0.0pt;mso-wrap-distance-bottom:0.0pt;" stroked="false">
                <v:path textboxrect="0,0,0,0"/>
                <v:imagedata r:id="rId26" o:title=""/>
              </v:shape>
            </w:pict>
          </mc:Fallback>
        </mc:AlternateContent>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3</w:t>
      </w:r>
      <w:r>
        <w:rPr>
          <w:rFonts w:ascii="Times New Roman" w:hAnsi="Times New Roman"/>
          <w:b/>
          <w:bCs/>
          <w:szCs w:val="21"/>
        </w:rPr>
        <w:t xml:space="preserve">）桌下储物</w:t>
      </w:r>
      <w:r>
        <w:rPr>
          <w:rFonts w:hint="eastAsia" w:ascii="Times New Roman" w:hAnsi="Times New Roman"/>
          <w:b/>
          <w:bCs/>
          <w:szCs w:val="21"/>
        </w:rPr>
        <w:t xml:space="preserve">柜</w:t>
      </w:r>
      <w:r>
        <w:rPr>
          <w:rFonts w:ascii="Times New Roman" w:hAnsi="Times New Roman"/>
          <w:b/>
          <w:bCs/>
          <w:szCs w:val="21"/>
        </w:rPr>
        <w:t xml:space="preserve">，规格：</w:t>
      </w:r>
      <w:r>
        <w:rPr>
          <w:rFonts w:ascii="Times New Roman" w:hAnsi="Times New Roman"/>
          <w:b/>
          <w:bCs/>
          <w:szCs w:val="21"/>
        </w:rPr>
        <w:t xml:space="preserve">2000×300×650mm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262245" cy="3721100"/>
                <wp:effectExtent l="0" t="0" r="14604" b="12700"/>
                <wp:docPr id="15" name="图片 23" descr="1 (6)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 (6) - 副本"/>
                        <pic:cNvPicPr>
                          <a:picLocks noChangeAspect="1"/>
                        </pic:cNvPicPr>
                        <pic:nvPr/>
                      </pic:nvPicPr>
                      <pic:blipFill>
                        <a:blip r:embed="rId27"/>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293.0pt;mso-wrap-distance-left:0.0pt;mso-wrap-distance-top:0.0pt;mso-wrap-distance-right:0.0pt;mso-wrap-distance-bottom:0.0pt;" stroked="false">
                <v:path textboxrect="0,0,0,0"/>
                <v:imagedata r:id="rId27" o:title=""/>
              </v:shape>
            </w:pict>
          </mc:Fallback>
        </mc:AlternateContent>
      </w:r>
      <w:r/>
    </w:p>
    <w:p>
      <w:pPr>
        <w:rPr>
          <w:rFonts w:ascii="Times New Roman" w:hAnsi="Times New Roman"/>
          <w:b/>
          <w:bCs/>
          <w:szCs w:val="21"/>
        </w:rPr>
      </w:pPr>
      <w:r>
        <w:rPr>
          <w:rFonts w:ascii="Times New Roman" w:hAnsi="Times New Roman"/>
          <w:b/>
          <w:bCs/>
          <w:szCs w:val="21"/>
        </w:rPr>
        <w:br w:type="page" w:clear="all"/>
      </w:r>
      <w:r/>
    </w:p>
    <w:p>
      <w:pPr>
        <w:ind w:firstLine="422"/>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六、二人位公寓组合床（含床架、床下储物柜），规格：</w:t>
      </w:r>
      <w:r>
        <w:rPr>
          <w:rFonts w:ascii="Times New Roman" w:hAnsi="Times New Roman"/>
          <w:b/>
          <w:bCs/>
          <w:szCs w:val="21"/>
        </w:rPr>
        <w:t xml:space="preserve">2000×900×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ind w:firstLine="422"/>
        <w:rPr>
          <w:rFonts w:ascii="Times New Roman" w:hAnsi="Times New Roman"/>
          <w:b/>
          <w:bCs/>
          <w:szCs w:val="21"/>
        </w:rPr>
      </w:pPr>
      <w:r>
        <w:rPr>
          <w:rFonts w:ascii="Times New Roman" w:hAnsi="Times New Roman"/>
          <w:b/>
          <w:bCs/>
          <w:szCs w:val="21"/>
        </w:rPr>
        <w:t xml:space="preserve">（</w:t>
      </w:r>
      <w:r>
        <w:rPr>
          <w:rFonts w:ascii="Times New Roman" w:hAnsi="Times New Roman"/>
          <w:b/>
          <w:bCs/>
          <w:szCs w:val="21"/>
        </w:rPr>
        <w:t xml:space="preserve">1</w:t>
      </w:r>
      <w:r>
        <w:rPr>
          <w:rFonts w:ascii="Times New Roman" w:hAnsi="Times New Roman"/>
          <w:b/>
          <w:bCs/>
          <w:szCs w:val="21"/>
        </w:rPr>
        <w:t xml:space="preserve">）公寓床钢制床架，规格：</w:t>
      </w:r>
      <w:r>
        <w:rPr>
          <w:rFonts w:ascii="Times New Roman" w:hAnsi="Times New Roman"/>
          <w:b/>
          <w:bCs/>
          <w:szCs w:val="21"/>
        </w:rPr>
        <w:t xml:space="preserve">2000×900×</w:t>
      </w:r>
      <w:r>
        <w:rPr>
          <w:rFonts w:ascii="Times New Roman" w:hAnsi="Times New Roman"/>
          <w:b/>
          <w:bCs/>
          <w:szCs w:val="21"/>
        </w:rPr>
        <w:t xml:space="preserve">（</w:t>
      </w:r>
      <w:r>
        <w:rPr>
          <w:rFonts w:ascii="Times New Roman" w:hAnsi="Times New Roman"/>
          <w:b/>
          <w:bCs/>
          <w:szCs w:val="21"/>
        </w:rPr>
        <w:t xml:space="preserve">2150-2300</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w:t>
      </w:r>
      <w:r>
        <w:rPr>
          <w:rFonts w:ascii="Times New Roman" w:hAnsi="Times New Roman"/>
          <w:b/>
          <w:bCs/>
          <w:szCs w:val="21"/>
        </w:rPr>
        <w:t xml:space="preserve">2850-3000</w:t>
      </w:r>
      <w:r>
        <w:rPr>
          <w:rFonts w:ascii="Times New Roman" w:hAnsi="Times New Roman"/>
          <w:b/>
          <w:bCs/>
          <w:szCs w:val="21"/>
        </w:rPr>
        <w:t xml:space="preserve">）</w:t>
      </w:r>
      <w:r>
        <w:rPr>
          <w:rFonts w:ascii="Times New Roman" w:hAnsi="Times New Roman"/>
          <w:b/>
          <w:bCs/>
          <w:szCs w:val="21"/>
        </w:rPr>
        <w:t xml:space="preserve">mm</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4754245" cy="3361690"/>
                <wp:effectExtent l="0" t="0" r="8255" b="10160"/>
                <wp:docPr id="16" name="图片 19" descr="G:/业务区/2026年/陈传银/方案/0309医药/清单/0507/ScreenShot_2026-05-07_084551_539.jpgScreenShot_2026-05-07_084551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G:/业务区/2026年/陈传银/方案/0309医药/清单/0507/ScreenShot_2026-05-07_084551_539.jpgScreenShot_2026-05-07_084551_539"/>
                        <pic:cNvPicPr>
                          <a:picLocks noChangeAspect="1"/>
                        </pic:cNvPicPr>
                        <pic:nvPr/>
                      </pic:nvPicPr>
                      <pic:blipFill>
                        <a:blip r:embed="rId28"/>
                        <a:srcRect l="123" t="0" r="123" b="0"/>
                        <a:stretch/>
                      </pic:blipFill>
                      <pic:spPr bwMode="auto">
                        <a:xfrm>
                          <a:off x="0" y="0"/>
                          <a:ext cx="4754245" cy="3361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74.3pt;height:264.7pt;mso-wrap-distance-left:0.0pt;mso-wrap-distance-top:0.0pt;mso-wrap-distance-right:0.0pt;mso-wrap-distance-bottom:0.0pt;" stroked="false">
                <v:path textboxrect="0,0,0,0"/>
                <v:imagedata r:id="rId28" o:title=""/>
              </v:shape>
            </w:pict>
          </mc:Fallback>
        </mc:AlternateContent>
      </w:r>
      <w:r/>
    </w:p>
    <w:p>
      <w:pPr>
        <w:numPr>
          <w:ilvl w:val="0"/>
          <w:numId w:val="8"/>
        </w:numPr>
        <w:jc w:val="left"/>
        <w:spacing w:before="100" w:beforeAutospacing="1" w:after="100" w:afterAutospacing="1"/>
        <w:widowControl/>
        <w:rPr>
          <w:rFonts w:ascii="Times New Roman" w:hAnsi="Times New Roman"/>
          <w:b/>
          <w:bCs/>
          <w:szCs w:val="21"/>
        </w:rPr>
      </w:pPr>
      <w:r>
        <w:rPr>
          <w:rFonts w:ascii="Times New Roman" w:hAnsi="Times New Roman"/>
          <w:b/>
          <w:bCs/>
          <w:szCs w:val="22"/>
        </w:rPr>
        <w:t xml:space="preserve">床下储物柜，规格</w:t>
      </w:r>
      <w:r>
        <w:rPr>
          <w:rFonts w:ascii="Times New Roman" w:hAnsi="Times New Roman"/>
          <w:b/>
          <w:bCs/>
          <w:szCs w:val="22"/>
        </w:rPr>
        <w:t xml:space="preserve">1500×500×350mm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center"/>
        <w:spacing w:before="100" w:beforeAutospacing="1" w:after="100" w:afterAutospacing="1"/>
        <w:widowControl/>
        <w:rPr>
          <w:rFonts w:ascii="Times New Roman" w:hAnsi="Times New Roman"/>
          <w:b/>
          <w:bCs/>
          <w:szCs w:val="21"/>
        </w:rPr>
      </w:pPr>
      <w:r>
        <w:rPr>
          <w:rFonts w:ascii="Times New Roman" w:hAnsi="Times New Roman"/>
          <w:b/>
          <w:bCs/>
          <w:szCs w:val="21"/>
        </w:rPr>
        <mc:AlternateContent>
          <mc:Choice Requires="wpg">
            <w:drawing>
              <wp:inline xmlns:wp="http://schemas.openxmlformats.org/drawingml/2006/wordprocessingDrawing" distT="0" distB="0" distL="0" distR="0">
                <wp:extent cx="4918710" cy="3478530"/>
                <wp:effectExtent l="0" t="0" r="15240" b="7620"/>
                <wp:docPr id="17" name="图片 11" descr="7f2f6e9846553333819122c6108e0f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f2f6e9846553333819122c6108e0f05"/>
                        <pic:cNvPicPr>
                          <a:picLocks noChangeAspect="1"/>
                        </pic:cNvPicPr>
                        <pic:nvPr/>
                      </pic:nvPicPr>
                      <pic:blipFill>
                        <a:blip r:embed="rId29"/>
                        <a:stretch/>
                      </pic:blipFill>
                      <pic:spPr bwMode="auto">
                        <a:xfrm>
                          <a:off x="0" y="0"/>
                          <a:ext cx="4918710" cy="3478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87.3pt;height:273.9pt;mso-wrap-distance-left:0.0pt;mso-wrap-distance-top:0.0pt;mso-wrap-distance-right:0.0pt;mso-wrap-distance-bottom:0.0pt;" stroked="false">
                <v:path textboxrect="0,0,0,0"/>
                <v:imagedata r:id="rId29" o:title=""/>
              </v:shape>
            </w:pict>
          </mc:Fallback>
        </mc:AlternateContent>
      </w:r>
      <w:r/>
    </w:p>
    <w:p>
      <w:pPr>
        <w:jc w:val="left"/>
        <w:spacing w:before="100" w:beforeAutospacing="1" w:after="100" w:afterAutospacing="1"/>
        <w:widowControl/>
        <w:rPr>
          <w:rFonts w:ascii="Times New Roman" w:hAnsi="Times New Roman"/>
          <w:b/>
          <w:bCs/>
          <w:szCs w:val="21"/>
        </w:rPr>
      </w:pPr>
      <w:r>
        <w:rPr>
          <w:rFonts w:ascii="Times New Roman" w:hAnsi="Times New Roman"/>
          <w:b/>
          <w:bCs/>
          <w:szCs w:val="21"/>
        </w:rPr>
      </w:r>
      <w:r/>
    </w:p>
    <w:p>
      <w:pPr>
        <w:rPr>
          <w:rFonts w:ascii="Times New Roman" w:hAnsi="Times New Roman"/>
          <w:b/>
          <w:bCs/>
          <w:szCs w:val="21"/>
        </w:rPr>
      </w:pPr>
      <w:r>
        <w:rPr>
          <w:rFonts w:ascii="Times New Roman" w:hAnsi="Times New Roman"/>
          <w:b/>
          <w:bCs/>
          <w:szCs w:val="21"/>
        </w:rPr>
      </w:r>
      <w:r/>
    </w:p>
    <w:p>
      <w:pPr>
        <w:ind w:firstLine="843"/>
        <w:jc w:val="left"/>
        <w:spacing w:before="100" w:beforeAutospacing="1" w:after="100" w:afterAutospacing="1"/>
        <w:widowControl/>
        <w:rPr>
          <w:rFonts w:ascii="Times New Roman" w:hAnsi="Times New Roman"/>
          <w:b/>
          <w:bCs/>
          <w:szCs w:val="21"/>
        </w:rPr>
      </w:pPr>
      <w:r>
        <w:rPr>
          <w:rFonts w:ascii="Times New Roman" w:hAnsi="Times New Roman"/>
          <w:b/>
          <w:bCs/>
          <w:szCs w:val="21"/>
        </w:rPr>
        <w:t xml:space="preserve">七、三门储物柜，规格：</w:t>
      </w:r>
      <w:r>
        <w:rPr>
          <w:rFonts w:ascii="Times New Roman" w:hAnsi="Times New Roman"/>
          <w:b/>
          <w:bCs/>
          <w:szCs w:val="21"/>
        </w:rPr>
        <w:t xml:space="preserve">1800×550×2250mm</w:t>
      </w:r>
      <w:r>
        <w:rPr>
          <w:rFonts w:ascii="Times New Roman" w:hAnsi="Times New Roman"/>
          <w:b/>
          <w:bCs/>
          <w:szCs w:val="21"/>
        </w:rPr>
        <w:t xml:space="preserve">（</w:t>
      </w:r>
      <w:r>
        <w:rPr>
          <w:rFonts w:ascii="Times New Roman" w:hAnsi="Times New Roman"/>
          <w:b/>
          <w:bCs/>
          <w:szCs w:val="21"/>
        </w:rPr>
        <w:t xml:space="preserve">±20mm</w:t>
      </w:r>
      <w:r>
        <w:rPr>
          <w:rFonts w:ascii="Times New Roman" w:hAnsi="Times New Roman"/>
          <w:b/>
          <w:bCs/>
          <w:szCs w:val="21"/>
        </w:rPr>
        <w:t xml:space="preserve">）</w:t>
      </w:r>
      <w:r/>
    </w:p>
    <w:p>
      <w:pPr>
        <w:jc w:val="left"/>
        <w:rPr>
          <w:rFonts w:ascii="宋体" w:hAnsi="宋体"/>
          <w:bCs/>
          <w:color w:val="000000" w:themeColor="text1"/>
          <w:szCs w:val="21"/>
        </w:rPr>
      </w:pPr>
      <w:r>
        <w:rPr>
          <w:rFonts w:ascii="Times New Roman" w:hAnsi="Times New Roman"/>
          <w:b/>
          <w:bCs/>
          <w:szCs w:val="21"/>
        </w:rPr>
        <mc:AlternateContent>
          <mc:Choice Requires="wpg">
            <w:drawing>
              <wp:inline xmlns:wp="http://schemas.openxmlformats.org/drawingml/2006/wordprocessingDrawing" distT="0" distB="0" distL="0" distR="0">
                <wp:extent cx="5262245" cy="3721100"/>
                <wp:effectExtent l="0" t="0" r="14604" b="12700"/>
                <wp:docPr id="18" name="图片 2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7"/>
                        <pic:cNvPicPr>
                          <a:picLocks noChangeAspect="1"/>
                        </pic:cNvPicPr>
                        <pic:nvPr/>
                      </pic:nvPicPr>
                      <pic:blipFill>
                        <a:blip r:embed="rId30"/>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293.0pt;mso-wrap-distance-left:0.0pt;mso-wrap-distance-top:0.0pt;mso-wrap-distance-right:0.0pt;mso-wrap-distance-bottom:0.0pt;" stroked="false">
                <v:path textboxrect="0,0,0,0"/>
                <v:imagedata r:id="rId30" o:title=""/>
              </v:shape>
            </w:pict>
          </mc:Fallback>
        </mc:AlternateContent>
      </w:r>
      <w:r/>
    </w:p>
    <w:p>
      <w:pPr>
        <w:ind w:firstLine="482"/>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82"/>
        <w:spacing w:line="360" w:lineRule="auto"/>
        <w:rPr>
          <w:rFonts w:ascii="宋体" w:hAnsi="宋体" w:cs="宋体"/>
          <w:color w:val="000000" w:themeColor="text1"/>
          <w:szCs w:val="21"/>
        </w:rPr>
      </w:pPr>
      <w:r>
        <w:rPr>
          <w:rFonts w:hint="eastAsia" w:ascii="宋体" w:hAnsi="宋体" w:cs="宋体"/>
          <w:b/>
          <w:bCs/>
          <w:color w:val="000000" w:themeColor="text1"/>
          <w:szCs w:val="21"/>
        </w:rPr>
        <w:t xml:space="preserve">四、本项目执行的标准应符合但不限于以下标准，如遇国家更新标准，则按新标准执行：</w:t>
      </w:r>
      <w:r/>
    </w:p>
    <w:p>
      <w:pPr>
        <w:ind w:firstLine="480"/>
        <w:spacing w:line="276" w:lineRule="auto"/>
        <w:rPr>
          <w:rFonts w:ascii="宋体" w:hAnsi="宋体" w:cs="宋体"/>
          <w:color w:val="000000" w:themeColor="text1"/>
          <w:sz w:val="24"/>
          <w:szCs w:val="21"/>
          <w:lang w:val="zh-CN"/>
        </w:rPr>
      </w:pPr>
      <w:r>
        <w:rPr>
          <w:rFonts w:hint="eastAsia" w:ascii="宋体" w:hAnsi="宋体" w:cs="宋体"/>
          <w:color w:val="000000" w:themeColor="text1"/>
          <w:sz w:val="24"/>
          <w:szCs w:val="21"/>
          <w:lang w:val="zh-CN"/>
        </w:rPr>
        <w:t xml:space="preserve">GB18580-2025《室内装饰装修材料 人造板及其制品中甲醛释放限量》、GB18584-2024《家具中有害物质限量》、GB/T3325-2024《金属家具通用技术条件》、GB/T3324-2024《木家具通用技术条件》、GB/T </w:t>
      </w:r>
      <w:r>
        <w:rPr>
          <w:rFonts w:hint="eastAsia" w:ascii="宋体" w:hAnsi="宋体" w:cs="宋体"/>
          <w:color w:val="000000" w:themeColor="text1"/>
          <w:sz w:val="24"/>
          <w:szCs w:val="21"/>
          <w:lang w:val="zh-CN"/>
        </w:rPr>
        <w:t xml:space="preserve">35601-2024《绿色产品评价 人造板和木质地板》、GB33372-2020《胶粘剂挥发性有机化合物限量》、GB/T 32487-2016《塑料家具通用技术条件》、QB/T2189-2013《家具五金杯状暗铰链》、HG/T 2006-2022《热固性和热塑性粉末涂料》、GB/T 28203-2011《家具用连接件技术要求及试验方法》、GB/T 15102-2017《浸渍胶膜纸饰面纤维板和刨花板》、GB/T 39600-2021《人造板及其制品甲醛释放量分级》、QB/T4463-2025《家具用封边条》。</w:t>
      </w:r>
      <w:r/>
    </w:p>
    <w:p>
      <w:pPr>
        <w:ind w:firstLine="241"/>
        <w:rPr>
          <w:rFonts w:ascii="宋体" w:hAnsi="宋体" w:cs="宋体"/>
          <w:b/>
          <w:bCs/>
          <w:color w:val="000000"/>
          <w:sz w:val="24"/>
          <w:lang w:bidi="ar"/>
        </w:rPr>
        <w:outlineLvl w:val="1"/>
      </w:pPr>
      <w:r>
        <w:rPr>
          <w:rFonts w:hint="eastAsia" w:ascii="宋体" w:hAnsi="宋体" w:cs="宋体"/>
          <w:b/>
          <w:bCs/>
          <w:color w:val="000000"/>
          <w:sz w:val="24"/>
          <w:lang w:bidi="ar"/>
        </w:rPr>
        <w:t xml:space="preserve">五、商务要求</w:t>
      </w:r>
      <w:r/>
    </w:p>
    <w:p>
      <w:pPr>
        <w:ind w:firstLine="420"/>
        <w:rPr>
          <w:rFonts w:ascii="Times New Roman" w:hAnsi="Times New Roman"/>
          <w:i/>
          <w:color w:val="000000"/>
          <w:szCs w:val="22"/>
          <w:u w:val="single"/>
        </w:rPr>
      </w:pPr>
      <w:r>
        <w:rPr>
          <w:rFonts w:hint="eastAsia" w:ascii="宋体" w:hAnsi="宋体" w:cs="宋体"/>
          <w:color w:val="000000"/>
          <w:szCs w:val="21"/>
          <w:lang w:bidi="ar"/>
        </w:rPr>
        <w:t xml:space="preserve">商务要求是指取得采购标的的时间、地点、财务和服务要求，包括交付（实施）的时间（期限）和地点（范围），付款条件（进度和方法），包装和运输，售后服务，保险等。</w:t>
      </w:r>
      <w:r>
        <w:rPr>
          <w:rFonts w:hint="eastAsia"/>
          <w:b/>
          <w:bCs/>
          <w:i/>
          <w:color w:val="000000"/>
          <w:u w:val="single"/>
        </w:rPr>
        <w:t xml:space="preserve">其中斜体且有下划线部分为实质性要求。</w:t>
      </w:r>
      <w:r/>
    </w:p>
    <w:p>
      <w:pPr>
        <w:ind w:firstLine="420"/>
        <w:rPr>
          <w:b/>
          <w:bCs/>
          <w:i/>
          <w:color w:val="000000"/>
          <w:u w:val="single"/>
        </w:rPr>
      </w:pPr>
      <w:r>
        <w:rPr>
          <w:b/>
          <w:bCs/>
          <w:i/>
          <w:color w:val="000000"/>
          <w:u w:val="single"/>
        </w:rPr>
        <w:t xml:space="preserve">1.</w:t>
      </w:r>
      <w:r>
        <w:rPr>
          <w:b/>
          <w:bCs/>
          <w:i/>
          <w:color w:val="000000"/>
          <w:u w:val="single"/>
        </w:rPr>
        <w:t xml:space="preserve">供货要求</w:t>
      </w:r>
      <w:r/>
    </w:p>
    <w:p>
      <w:pPr>
        <w:ind w:firstLine="420"/>
        <w:spacing w:line="440" w:lineRule="exact"/>
        <w:rPr>
          <w:rFonts w:ascii="宋体" w:hAnsi="宋体" w:cs="宋体"/>
          <w:i/>
          <w:color w:val="000000"/>
          <w:szCs w:val="21"/>
          <w:u w:val="single"/>
          <w:lang w:bidi="ar"/>
        </w:rPr>
      </w:pPr>
      <w:r>
        <w:rPr>
          <w:b/>
          <w:bCs/>
          <w:i/>
          <w:color w:val="000000"/>
          <w:u w:val="single"/>
        </w:rPr>
        <w:t xml:space="preserve">1.1</w:t>
      </w:r>
      <w:r>
        <w:rPr>
          <w:rFonts w:hint="eastAsia"/>
          <w:b/>
          <w:bCs/>
          <w:i/>
          <w:color w:val="000000"/>
          <w:u w:val="single"/>
        </w:rPr>
        <w:t xml:space="preserve">交货期：</w:t>
      </w:r>
      <w:r>
        <w:rPr>
          <w:rFonts w:hint="eastAsia"/>
          <w:i/>
          <w:color w:val="000000"/>
          <w:u w:val="single"/>
        </w:rPr>
        <w:t xml:space="preserve">合同签订后按照采购人通知可以安装日期起</w:t>
      </w:r>
      <w:r>
        <w:rPr>
          <w:i/>
          <w:color w:val="000000"/>
          <w:u w:val="single"/>
        </w:rPr>
        <w:t xml:space="preserve">35</w:t>
      </w:r>
      <w:r>
        <w:rPr>
          <w:rFonts w:hint="eastAsia"/>
          <w:i/>
          <w:color w:val="000000"/>
          <w:u w:val="single"/>
        </w:rPr>
        <w:t xml:space="preserve">个日历天内完成（含供货、安装调试时间）。</w:t>
      </w:r>
      <w:r>
        <w:rPr>
          <w:rFonts w:hint="eastAsia" w:ascii="宋体" w:hAnsi="宋体" w:cs="宋体"/>
          <w:i/>
          <w:color w:val="000000"/>
          <w:szCs w:val="21"/>
          <w:u w:val="single"/>
          <w:lang w:bidi="ar"/>
        </w:rPr>
        <w:t xml:space="preserve">投标人须提供书面盖章承诺书，上传至符合性审查节点。</w:t>
      </w:r>
      <w:r/>
    </w:p>
    <w:p>
      <w:pPr>
        <w:ind w:firstLine="420"/>
        <w:spacing w:line="440" w:lineRule="exact"/>
        <w:rPr>
          <w:rFonts w:ascii="宋体" w:hAnsi="宋体" w:cs="宋体"/>
          <w:i/>
          <w:color w:val="000000"/>
          <w:szCs w:val="21"/>
          <w:u w:val="single"/>
          <w:lang w:bidi="ar"/>
        </w:rPr>
      </w:pPr>
      <w:r>
        <w:rPr>
          <w:i/>
          <w:color w:val="000000"/>
          <w:u w:val="single"/>
        </w:rPr>
        <w:t xml:space="preserve">1.2</w:t>
      </w:r>
      <w:r>
        <w:rPr>
          <w:rFonts w:hint="eastAsia"/>
          <w:i/>
          <w:color w:val="000000"/>
          <w:u w:val="single"/>
        </w:rPr>
        <w:t xml:space="preserve">交货地点：盐城市解放南路</w:t>
      </w:r>
      <w:r>
        <w:rPr>
          <w:rFonts w:hint="eastAsia"/>
          <w:i/>
          <w:color w:val="000000"/>
          <w:u w:val="single"/>
        </w:rPr>
        <w:t xml:space="preserve">283</w:t>
      </w:r>
      <w:r>
        <w:rPr>
          <w:rFonts w:hint="eastAsia"/>
          <w:i/>
          <w:color w:val="000000"/>
          <w:u w:val="single"/>
        </w:rPr>
        <w:t xml:space="preserve">号，江苏医药职业学院校区内。</w:t>
      </w:r>
      <w:r>
        <w:rPr>
          <w:rFonts w:hint="eastAsia" w:ascii="宋体" w:hAnsi="宋体" w:cs="宋体"/>
          <w:i/>
          <w:color w:val="000000"/>
          <w:szCs w:val="21"/>
          <w:u w:val="single"/>
          <w:lang w:bidi="ar"/>
        </w:rPr>
        <w:t xml:space="preserve">投标人须提供书面盖</w:t>
      </w:r>
      <w:r>
        <w:rPr>
          <w:rFonts w:hint="eastAsia" w:ascii="宋体" w:hAnsi="宋体" w:cs="宋体"/>
          <w:i/>
          <w:color w:val="000000"/>
          <w:szCs w:val="21"/>
          <w:u w:val="single"/>
          <w:lang w:bidi="ar"/>
        </w:rPr>
        <w:t xml:space="preserve">章承诺书，上传至符合性审查节点</w:t>
      </w:r>
      <w:r/>
    </w:p>
    <w:p>
      <w:pPr>
        <w:ind w:firstLine="420"/>
        <w:spacing w:line="440" w:lineRule="exact"/>
        <w:rPr>
          <w:rFonts w:ascii="宋体" w:hAnsi="宋体" w:cs="宋体"/>
          <w:b/>
          <w:bCs/>
          <w:color w:val="000000"/>
          <w:szCs w:val="21"/>
          <w:lang w:bidi="ar"/>
        </w:rPr>
      </w:pPr>
      <w:r>
        <w:rPr>
          <w:rFonts w:hint="eastAsia" w:ascii="宋体" w:hAnsi="宋体" w:cs="宋体"/>
          <w:b/>
          <w:bCs/>
          <w:color w:val="000000"/>
          <w:szCs w:val="21"/>
          <w:lang w:bidi="ar"/>
        </w:rPr>
        <w:t xml:space="preserve">2</w:t>
      </w:r>
      <w:r>
        <w:rPr>
          <w:rFonts w:ascii="宋体" w:hAnsi="宋体" w:cs="宋体"/>
          <w:b/>
          <w:bCs/>
          <w:color w:val="000000"/>
          <w:szCs w:val="21"/>
          <w:lang w:bidi="ar"/>
        </w:rPr>
        <w:t xml:space="preserve">.质量要求</w:t>
      </w:r>
      <w:r/>
    </w:p>
    <w:p>
      <w:pPr>
        <w:ind w:firstLine="420"/>
        <w:spacing w:line="440" w:lineRule="exact"/>
        <w:rPr>
          <w:rFonts w:ascii="宋体" w:hAnsi="宋体" w:cs="宋体"/>
          <w:i/>
          <w:color w:val="000000"/>
          <w:szCs w:val="21"/>
          <w:u w:val="single"/>
          <w:lang w:bidi="ar"/>
        </w:rPr>
      </w:pPr>
      <w:r>
        <w:rPr>
          <w:rFonts w:hint="eastAsia" w:ascii="宋体" w:hAnsi="宋体" w:cs="宋体"/>
          <w:i/>
          <w:color w:val="000000"/>
          <w:szCs w:val="21"/>
          <w:u w:val="single"/>
          <w:lang w:bidi="ar"/>
        </w:rPr>
        <w:t xml:space="preserve">2</w:t>
      </w:r>
      <w:r>
        <w:rPr>
          <w:rFonts w:ascii="宋体" w:hAnsi="宋体" w:cs="宋体"/>
          <w:i/>
          <w:color w:val="000000"/>
          <w:szCs w:val="21"/>
          <w:u w:val="single"/>
          <w:lang w:bidi="ar"/>
        </w:rPr>
        <w:t xml:space="preserve">.1所供产品必须符合国家标准，设备和配件为全新原装，功能符合使用要求，保证为正规渠道供货的正宗原厂产品。须提供良好的售后服务，终身提供技术支持。</w:t>
      </w:r>
      <w:r>
        <w:rPr>
          <w:rFonts w:hint="eastAsia" w:ascii="宋体" w:hAnsi="宋体" w:cs="宋体"/>
          <w:i/>
          <w:color w:val="000000"/>
          <w:szCs w:val="21"/>
          <w:u w:val="single"/>
          <w:lang w:bidi="ar"/>
        </w:rPr>
        <w:t xml:space="preserve">投标人须提供书面盖章承诺书，上传至符合性审查节点。</w:t>
      </w:r>
      <w:r/>
    </w:p>
    <w:p>
      <w:pPr>
        <w:ind w:firstLine="420"/>
        <w:spacing w:line="440" w:lineRule="exact"/>
        <w:rPr>
          <w:rFonts w:ascii="宋体" w:hAnsi="宋体" w:cs="宋体"/>
          <w:i/>
          <w:color w:val="000000"/>
          <w:szCs w:val="21"/>
          <w:u w:val="single"/>
          <w:lang w:bidi="ar"/>
        </w:rPr>
      </w:pPr>
      <w:r>
        <w:rPr>
          <w:rFonts w:hint="eastAsia" w:ascii="宋体" w:hAnsi="宋体" w:cs="宋体"/>
          <w:i/>
          <w:color w:val="000000"/>
          <w:szCs w:val="21"/>
          <w:u w:val="single"/>
          <w:lang w:bidi="ar"/>
        </w:rPr>
        <w:t xml:space="preserve">2</w:t>
      </w:r>
      <w:r>
        <w:rPr>
          <w:rFonts w:ascii="宋体" w:hAnsi="宋体" w:cs="宋体"/>
          <w:i/>
          <w:color w:val="000000"/>
          <w:szCs w:val="21"/>
          <w:u w:val="single"/>
          <w:lang w:bidi="ar"/>
        </w:rPr>
        <w:t xml:space="preserve">.2</w:t>
      </w:r>
      <w:r>
        <w:rPr>
          <w:rFonts w:hint="eastAsia" w:ascii="宋体" w:hAnsi="宋体" w:cs="宋体"/>
          <w:i/>
          <w:color w:val="000000"/>
          <w:szCs w:val="21"/>
          <w:u w:val="single"/>
          <w:lang w:bidi="ar"/>
        </w:rPr>
        <w:t xml:space="preserve">家具生产阶段，校方将赴生产厂区开展原材料现场核查并抽样送检；家具送达学校后，再次抽样送检，全部采样、检测、复检、运输等相关费用全部由中标单位承担。若学校后期需对家具安装后室内空气质量检测，全部采样、检测等费用亦由中标单位承担。投标人须提供书面盖章承诺书，上传至符合性审查节点。</w:t>
      </w:r>
      <w:r/>
    </w:p>
    <w:p>
      <w:pPr>
        <w:ind w:firstLine="420"/>
        <w:spacing w:line="440" w:lineRule="exact"/>
        <w:rPr>
          <w:rFonts w:ascii="宋体" w:hAnsi="宋体" w:cs="宋体"/>
          <w:b/>
          <w:bCs/>
          <w:color w:val="000000"/>
          <w:szCs w:val="21"/>
          <w:lang w:bidi="ar"/>
        </w:rPr>
      </w:pPr>
      <w:r>
        <w:rPr>
          <w:rFonts w:hint="eastAsia" w:ascii="宋体" w:hAnsi="宋体" w:cs="宋体"/>
          <w:b/>
          <w:bCs/>
          <w:color w:val="000000"/>
          <w:szCs w:val="21"/>
          <w:lang w:bidi="ar"/>
        </w:rPr>
        <w:t xml:space="preserve">3.报价要求：</w:t>
      </w:r>
      <w:r/>
    </w:p>
    <w:p>
      <w:pPr>
        <w:ind w:firstLine="420"/>
        <w:rPr>
          <w:rFonts w:ascii="宋体" w:hAnsi="宋体" w:cs="宋体"/>
          <w:color w:val="000000"/>
          <w:szCs w:val="21"/>
          <w:lang w:bidi="ar"/>
        </w:rPr>
      </w:pPr>
      <w:r>
        <w:rPr>
          <w:rFonts w:hint="eastAsia" w:ascii="宋体" w:hAnsi="宋体" w:cs="宋体"/>
          <w:color w:val="000000"/>
          <w:szCs w:val="21"/>
          <w:lang w:bidi="ar"/>
        </w:rPr>
        <w:t xml:space="preserve">3.1 本项目所有设备材料均由中标人自行采购，但文件中列出材料设备的，要在所列范围内进行采购。投标人应在《开标一览表》、《投标分项报价》等标明拟提供服务和货物的规格、品牌、详细配置、单价和总价。</w:t>
      </w:r>
      <w:r/>
    </w:p>
    <w:p>
      <w:pPr>
        <w:ind w:firstLine="420"/>
        <w:rPr>
          <w:rFonts w:ascii="宋体" w:hAnsi="宋体" w:cs="宋体"/>
          <w:color w:val="000000"/>
          <w:szCs w:val="21"/>
          <w:lang w:bidi="ar"/>
        </w:rPr>
      </w:pPr>
      <w:r>
        <w:rPr>
          <w:rFonts w:hint="eastAsia" w:ascii="宋体" w:hAnsi="宋体" w:cs="宋体"/>
          <w:color w:val="000000"/>
          <w:szCs w:val="21"/>
          <w:lang w:bidi="ar"/>
        </w:rPr>
        <w:t xml:space="preserve">3.2 投标报价应包括但不仅限于提供货物及其运输、装卸、清点、堆放、验收前保管、调试、验收合格及之前所有含税费用，投标报价还包含投标人应当提供的伴随服务/售后服务费用。</w:t>
      </w:r>
      <w:r/>
    </w:p>
    <w:p>
      <w:pPr>
        <w:ind w:firstLine="420"/>
        <w:rPr>
          <w:rFonts w:ascii="宋体" w:hAnsi="宋体" w:cs="宋体"/>
          <w:b/>
          <w:bCs/>
          <w:color w:val="000000"/>
          <w:szCs w:val="21"/>
          <w:lang w:bidi="ar"/>
        </w:rPr>
      </w:pPr>
      <w:r>
        <w:rPr>
          <w:rFonts w:hint="eastAsia" w:ascii="宋体" w:hAnsi="宋体" w:cs="宋体"/>
          <w:b/>
          <w:bCs/>
          <w:color w:val="000000"/>
          <w:szCs w:val="21"/>
          <w:lang w:bidi="ar"/>
        </w:rPr>
        <w:t xml:space="preserve">4.付款方式：</w:t>
      </w:r>
      <w:r/>
    </w:p>
    <w:p>
      <w:pPr>
        <w:ind w:firstLine="420"/>
        <w:rPr>
          <w:rFonts w:ascii="宋体" w:hAnsi="宋体" w:cs="宋体"/>
          <w:b/>
          <w:bCs/>
          <w:i/>
          <w:color w:val="000000"/>
          <w:szCs w:val="21"/>
          <w:u w:val="single"/>
          <w:lang w:bidi="ar"/>
        </w:rPr>
      </w:pPr>
      <w:r>
        <w:rPr>
          <w:rFonts w:hint="eastAsia" w:ascii="宋体" w:hAnsi="宋体" w:cs="宋体"/>
          <w:i/>
          <w:color w:val="000000"/>
          <w:szCs w:val="21"/>
          <w:u w:val="single"/>
          <w:lang w:bidi="ar"/>
        </w:rPr>
        <w:t xml:space="preserve">合同签订后，中标人完成全部供货及安装、调试、培训，经采购人验收合格后支付合同价的60%款项；审计合格后付至审计价的80%，验收合格二年后付至审计价的90%，余款待完成合同规定服务事项及合同履约 5 年后一次性无息付清</w:t>
      </w:r>
      <w:r>
        <w:rPr>
          <w:rFonts w:ascii="宋体" w:hAnsi="宋体" w:cs="宋体"/>
          <w:i/>
          <w:color w:val="000000"/>
          <w:szCs w:val="21"/>
          <w:u w:val="single"/>
          <w:lang w:bidi="ar"/>
        </w:rPr>
        <w:t xml:space="preserve">（若供应商承诺更长时间的免费质保，则根据实际免费质保结束后，付清余款）。以上付款均以人民币通过银行支付, </w:t>
      </w:r>
      <w:r>
        <w:rPr>
          <w:rFonts w:hint="eastAsia" w:ascii="宋体" w:hAnsi="宋体" w:cs="宋体"/>
          <w:i/>
          <w:color w:val="000000"/>
          <w:szCs w:val="21"/>
          <w:u w:val="single"/>
          <w:lang w:bidi="ar"/>
        </w:rPr>
        <w:t xml:space="preserve">付款前需提供我校财务处认可的增值税发票。</w:t>
      </w:r>
      <w:r/>
    </w:p>
    <w:p>
      <w:pPr>
        <w:ind w:firstLine="420"/>
        <w:rPr>
          <w:rFonts w:ascii="宋体" w:hAnsi="宋体" w:cs="宋体"/>
          <w:b/>
          <w:bCs/>
          <w:color w:val="000000"/>
          <w:szCs w:val="21"/>
          <w:lang w:bidi="ar"/>
        </w:rPr>
      </w:pPr>
      <w:r>
        <w:rPr>
          <w:rFonts w:ascii="宋体" w:hAnsi="宋体" w:cs="宋体"/>
          <w:b/>
          <w:bCs/>
          <w:color w:val="000000"/>
          <w:szCs w:val="21"/>
          <w:lang w:bidi="ar"/>
        </w:rPr>
        <w:t xml:space="preserve">5.产品验收要求</w:t>
      </w:r>
      <w:r/>
    </w:p>
    <w:p>
      <w:pPr>
        <w:ind w:firstLine="420"/>
        <w:rPr>
          <w:rFonts w:ascii="宋体" w:hAnsi="宋体" w:cs="宋体"/>
          <w:i/>
          <w:color w:val="000000"/>
          <w:szCs w:val="21"/>
          <w:u w:val="single"/>
          <w:lang w:bidi="ar"/>
        </w:rPr>
      </w:pPr>
      <w:r>
        <w:rPr>
          <w:rFonts w:ascii="宋体" w:hAnsi="宋体" w:cs="宋体"/>
          <w:i/>
          <w:color w:val="000000"/>
          <w:szCs w:val="21"/>
          <w:u w:val="single"/>
          <w:lang w:bidi="ar"/>
        </w:rPr>
        <w:t xml:space="preserve">5.1验收方法：中标供应商交货安装完成后，向采购人提交验收申请和各项验收资料，由采购人组织验收。采购人有权随机抽取部分产品送第三方检测机构进行破坏性检测，若不合格，中标供应商须接受无条件退货、换货；采购人有权拒付货款并要求中标供应商赔偿采购人不能如期交付的经济损失。检测费用由中标供应商承担。（投标人须提供书面盖章承诺书，上传至符合性审查节点）</w:t>
      </w:r>
      <w:r/>
    </w:p>
    <w:p>
      <w:pPr>
        <w:ind w:firstLine="420"/>
        <w:rPr>
          <w:rFonts w:ascii="宋体" w:hAnsi="宋体" w:cs="宋体"/>
          <w:color w:val="000000"/>
          <w:szCs w:val="21"/>
          <w:lang w:bidi="ar"/>
        </w:rPr>
      </w:pPr>
      <w:r>
        <w:rPr>
          <w:rFonts w:ascii="宋体" w:hAnsi="宋体" w:cs="宋体"/>
          <w:color w:val="000000"/>
          <w:szCs w:val="21"/>
          <w:lang w:bidi="ar"/>
        </w:rPr>
        <w:t xml:space="preserve">5.2具体验收内容与标准：</w:t>
      </w:r>
      <w:r/>
    </w:p>
    <w:p>
      <w:pPr>
        <w:ind w:firstLine="420"/>
        <w:rPr>
          <w:rFonts w:ascii="宋体" w:hAnsi="宋体" w:cs="宋体"/>
          <w:color w:val="000000"/>
          <w:szCs w:val="21"/>
          <w:lang w:bidi="ar"/>
        </w:rPr>
      </w:pPr>
      <w:r>
        <w:rPr>
          <w:rFonts w:hint="eastAsia" w:ascii="宋体" w:hAnsi="宋体" w:cs="宋体"/>
          <w:color w:val="000000"/>
          <w:szCs w:val="21"/>
          <w:lang w:bidi="ar"/>
        </w:rPr>
        <w:t xml:space="preserve">投标样品与供货产品质量一致性比较。供货产品需与项目需求的“采购标的须满足的质量、技术规格、物理特性等要求”相符；如有不符的，由供货人整改或换货，造成所有的损失（包括因此给采购人造成的损失），由供货人承担。</w:t>
      </w:r>
      <w:r/>
    </w:p>
    <w:p>
      <w:pPr>
        <w:ind w:firstLine="420"/>
        <w:rPr>
          <w:rFonts w:ascii="宋体" w:hAnsi="宋体" w:cs="宋体"/>
          <w:color w:val="000000"/>
          <w:szCs w:val="21"/>
          <w:lang w:bidi="ar"/>
        </w:rPr>
      </w:pPr>
      <w:r>
        <w:rPr>
          <w:rFonts w:ascii="宋体" w:hAnsi="宋体" w:cs="宋体"/>
          <w:color w:val="000000"/>
          <w:szCs w:val="21"/>
          <w:lang w:bidi="ar"/>
        </w:rPr>
        <w:t xml:space="preserve">5.3采购人有权委托第三方检测机构相关专家和采购人单位代表在生产前随时到生产现场查看所有制作材料的型号和进货清单等书面材料及原始凭证。</w:t>
      </w:r>
      <w:r/>
    </w:p>
    <w:p>
      <w:pPr>
        <w:ind w:firstLine="420"/>
        <w:rPr>
          <w:rFonts w:ascii="宋体" w:hAnsi="宋体" w:cs="宋体"/>
          <w:color w:val="000000"/>
          <w:szCs w:val="21"/>
          <w:lang w:bidi="ar"/>
        </w:rPr>
      </w:pPr>
      <w:r>
        <w:rPr>
          <w:rFonts w:hint="eastAsia" w:ascii="宋体" w:hAnsi="宋体" w:cs="宋体"/>
          <w:color w:val="000000"/>
          <w:szCs w:val="21"/>
          <w:lang w:bidi="ar"/>
        </w:rPr>
        <w:t xml:space="preserve">家具安装完成后须由采购人委托国家认可的第三方检测机构对进行宿舍环境质量抽样检测（检测项目由采购人核定，数量参照国家有关标准），检测费由中标人承担，检测结果作为验收资料组成部分。</w:t>
      </w:r>
      <w:r/>
    </w:p>
    <w:p>
      <w:pPr>
        <w:ind w:firstLine="420"/>
        <w:rPr>
          <w:rFonts w:ascii="宋体" w:hAnsi="宋体" w:cs="宋体"/>
          <w:color w:val="000000"/>
          <w:szCs w:val="21"/>
          <w:lang w:bidi="ar"/>
        </w:rPr>
      </w:pPr>
      <w:r>
        <w:rPr>
          <w:rFonts w:ascii="宋体" w:hAnsi="宋体" w:cs="宋体"/>
          <w:color w:val="000000"/>
          <w:szCs w:val="21"/>
          <w:lang w:bidi="ar"/>
        </w:rPr>
        <w:t xml:space="preserve">5.4所有设备、材料及安装无质量问题，采购人与中标方双方及有关部门确认验收合格。</w:t>
      </w:r>
      <w:r/>
    </w:p>
    <w:p>
      <w:pPr>
        <w:ind w:firstLine="420"/>
        <w:rPr>
          <w:rFonts w:ascii="宋体" w:hAnsi="宋体" w:cs="宋体"/>
          <w:color w:val="000000"/>
          <w:szCs w:val="21"/>
          <w:lang w:bidi="ar"/>
        </w:rPr>
      </w:pPr>
      <w:r>
        <w:rPr>
          <w:rFonts w:ascii="宋体" w:hAnsi="宋体" w:cs="宋体"/>
          <w:color w:val="000000"/>
          <w:szCs w:val="21"/>
          <w:lang w:bidi="ar"/>
        </w:rPr>
        <w:t xml:space="preserve">5.5技术资料：中标方在最终验收合格之前，向采购人提供装箱清单、测试报告、产品合格证、使用说明书、保养、维护所必须的资料。</w:t>
      </w:r>
      <w:r/>
    </w:p>
    <w:p>
      <w:pPr>
        <w:ind w:firstLine="420"/>
        <w:rPr>
          <w:rFonts w:ascii="宋体" w:hAnsi="宋体" w:cs="宋体"/>
          <w:color w:val="000000"/>
          <w:szCs w:val="21"/>
          <w:lang w:bidi="ar"/>
        </w:rPr>
      </w:pPr>
      <w:r>
        <w:rPr>
          <w:rFonts w:ascii="宋体" w:hAnsi="宋体" w:cs="宋体"/>
          <w:color w:val="000000"/>
          <w:szCs w:val="21"/>
          <w:lang w:bidi="ar"/>
        </w:rPr>
        <w:t xml:space="preserve">5.6搬运安装过程中造成原建筑设施、室外道路、绿化、墙体、门窗、锁具等损坏及下水道堵塞的，由中标人进行修复或按实赔偿，或由采购人委托第三方修复，所产生费用由中标人支付。</w:t>
      </w:r>
      <w:r/>
    </w:p>
    <w:p>
      <w:pPr>
        <w:ind w:firstLine="420"/>
        <w:rPr>
          <w:rFonts w:ascii="宋体" w:hAnsi="宋体" w:cs="宋体"/>
          <w:i/>
          <w:color w:val="000000"/>
          <w:szCs w:val="21"/>
          <w:u w:val="single"/>
          <w:lang w:bidi="ar"/>
        </w:rPr>
      </w:pPr>
      <w:r>
        <w:rPr>
          <w:rFonts w:hint="eastAsia" w:ascii="宋体" w:hAnsi="宋体" w:cs="宋体"/>
          <w:b/>
          <w:bCs/>
          <w:i/>
          <w:color w:val="000000"/>
          <w:szCs w:val="21"/>
          <w:u w:val="single"/>
          <w:lang w:bidi="ar"/>
        </w:rPr>
        <w:t xml:space="preserve">6.质保期：</w:t>
      </w:r>
      <w:r>
        <w:rPr>
          <w:rFonts w:hint="eastAsia" w:ascii="宋体" w:hAnsi="宋体" w:cs="宋体"/>
          <w:i/>
          <w:color w:val="000000"/>
          <w:szCs w:val="21"/>
          <w:u w:val="single"/>
          <w:lang w:bidi="ar"/>
        </w:rPr>
        <w:t xml:space="preserve">提供至少5年的免费质保期，自验收合格之日起计算。在质保期内，若仪器设备因质量或设备本身问题出现故障，由中标方进行免费更换。对于采购方的服务通知，中标方</w:t>
      </w:r>
      <w:r>
        <w:rPr>
          <w:rFonts w:hint="eastAsia" w:ascii="宋体" w:hAnsi="宋体" w:cs="宋体"/>
          <w:i/>
          <w:color w:val="000000"/>
          <w:szCs w:val="21"/>
          <w:u w:val="single"/>
          <w:lang w:bidi="ar"/>
        </w:rPr>
        <w:t xml:space="preserve">必须在接到通知后4小时内予以响应，若有必要，中标方工程师必须8小时内到达现场，48小时内处理完毕。若在48小时内未能有效解决，中标方须免费提供同档次的设备予采购方临时使用。。（投标人须提供书面盖章承诺书，上传至符合性审查节点）。</w:t>
      </w:r>
      <w:r/>
    </w:p>
    <w:p>
      <w:pPr>
        <w:ind w:firstLine="420"/>
        <w:rPr>
          <w:rFonts w:ascii="宋体" w:hAnsi="宋体" w:cs="宋体"/>
          <w:b/>
          <w:bCs/>
          <w:iCs/>
          <w:color w:val="000000"/>
          <w:szCs w:val="21"/>
          <w:lang w:bidi="ar"/>
        </w:rPr>
      </w:pPr>
      <w:r>
        <w:rPr>
          <w:rFonts w:hint="eastAsia" w:ascii="宋体" w:hAnsi="宋体" w:cs="宋体"/>
          <w:b/>
          <w:bCs/>
          <w:iCs/>
          <w:color w:val="000000"/>
          <w:szCs w:val="21"/>
          <w:lang w:bidi="ar"/>
        </w:rPr>
        <w:t xml:space="preserve">7.售后服务要求</w:t>
      </w:r>
      <w:r/>
    </w:p>
    <w:p>
      <w:pPr>
        <w:ind w:firstLine="420"/>
        <w:rPr>
          <w:rFonts w:ascii="宋体" w:hAnsi="宋体" w:cs="宋体"/>
          <w:iCs/>
          <w:color w:val="000000"/>
          <w:szCs w:val="21"/>
          <w:lang w:bidi="ar"/>
        </w:rPr>
      </w:pPr>
      <w:r>
        <w:rPr>
          <w:rFonts w:hint="eastAsia" w:ascii="宋体" w:hAnsi="宋体" w:cs="宋体"/>
          <w:iCs/>
          <w:color w:val="000000"/>
          <w:szCs w:val="21"/>
          <w:lang w:bidi="ar"/>
        </w:rPr>
        <w:t xml:space="preserve">投标人须承诺以下内容：“免费为所供产品提供终身维护服务及不低于</w:t>
      </w:r>
      <w:r>
        <w:rPr>
          <w:rFonts w:ascii="宋体" w:hAnsi="宋体" w:cs="宋体"/>
          <w:iCs/>
          <w:color w:val="000000"/>
          <w:szCs w:val="21"/>
          <w:lang w:bidi="ar"/>
        </w:rPr>
        <w:t xml:space="preserve">5年原厂免费质保服务（国家有相关质保规定优于本合同约定质保期的按国家相关规定执行）。在质保期内，一旦发生质量问题，中标投标人保证在接到通知后的2小时内进行响应，在8小时内组织人员到现场进行检修，并在24小时内维修完毕，确因产品本身质量问题的，将组织原厂人员进行维修、更换或退货处理，费用由中标人负责。产品出现故障 48小时不能修复的，免费提供一定量的备用零部件供采购人使用，直至故障修复。并加盖投标人公章。投标人能提供其他更优质的服务，可在服务承诺中自行提供。</w:t>
      </w:r>
      <w:r/>
    </w:p>
    <w:p>
      <w:pPr>
        <w:ind w:firstLine="420"/>
        <w:rPr>
          <w:rFonts w:ascii="宋体" w:hAnsi="宋体" w:cs="宋体"/>
          <w:b/>
          <w:bCs/>
          <w:color w:val="000000"/>
          <w:szCs w:val="21"/>
          <w:lang w:bidi="ar"/>
        </w:rPr>
      </w:pPr>
      <w:r>
        <w:rPr>
          <w:rFonts w:hint="eastAsia" w:ascii="宋体" w:hAnsi="宋体" w:cs="宋体"/>
          <w:b/>
          <w:bCs/>
          <w:color w:val="000000"/>
          <w:szCs w:val="21"/>
          <w:lang w:bidi="ar"/>
        </w:rPr>
        <w:t xml:space="preserve">8.现场踏勘</w:t>
      </w:r>
      <w:r/>
    </w:p>
    <w:p>
      <w:pPr>
        <w:ind w:firstLine="420"/>
        <w:rPr>
          <w:rFonts w:ascii="宋体" w:hAnsi="宋体" w:cs="宋体"/>
          <w:color w:val="000000"/>
          <w:szCs w:val="21"/>
          <w:lang w:bidi="ar"/>
        </w:rPr>
      </w:pPr>
      <w:r>
        <w:rPr>
          <w:rFonts w:hint="eastAsia" w:ascii="宋体" w:hAnsi="宋体" w:cs="宋体"/>
          <w:color w:val="000000"/>
          <w:szCs w:val="21"/>
          <w:lang w:bidi="ar"/>
        </w:rPr>
        <w:t xml:space="preserve">为减少相关误差，如投标人需要进行现场踏勘的，请自行联系、组织实施。投标人对考察中获取的现场资料自行负责，无论是否踏勘过现场，均被认为已经对现场做过充分详实了解，并在响应文件中已充分考虑了现场和环境因素，责任和风险自行承担。踏勘现场所发生的费用由投标人自行承担，投标人自行负责在踏勘现场中所发生的人员伤亡和财产损失。</w:t>
      </w:r>
      <w:r/>
    </w:p>
    <w:p>
      <w:pPr>
        <w:ind w:firstLine="420"/>
        <w:rPr>
          <w:rFonts w:ascii="宋体" w:hAnsi="宋体" w:cs="宋体"/>
          <w:color w:val="000000"/>
          <w:szCs w:val="21"/>
          <w:lang w:bidi="ar"/>
        </w:rPr>
      </w:pPr>
      <w:r>
        <w:rPr>
          <w:rFonts w:hint="eastAsia" w:ascii="宋体" w:hAnsi="宋体" w:cs="宋体"/>
          <w:color w:val="000000"/>
          <w:szCs w:val="21"/>
          <w:lang w:bidi="ar"/>
        </w:rPr>
        <w:t xml:space="preserve">现场踏勘联系人：黄老师，电话：18762399229</w:t>
      </w:r>
      <w:r/>
    </w:p>
    <w:p>
      <w:pPr>
        <w:ind w:firstLine="420"/>
        <w:rPr>
          <w:rFonts w:ascii="宋体" w:hAnsi="宋体" w:cs="宋体"/>
          <w:color w:val="000000"/>
          <w:szCs w:val="21"/>
          <w:lang w:bidi="ar"/>
        </w:rPr>
      </w:pPr>
      <w:r>
        <w:rPr>
          <w:rFonts w:hint="eastAsia" w:ascii="宋体" w:hAnsi="宋体" w:cs="宋体"/>
          <w:color w:val="000000"/>
          <w:szCs w:val="21"/>
          <w:lang w:bidi="ar"/>
        </w:rPr>
        <w:t xml:space="preserve">投标人携带营业执照副本复印件和法人授权委托书原件进行现场勘测并签到。请务必对项目现场和周围环境进行仔细认真地查勘，在随后的采购中，对现场资料和数据所作出的推论、解释和结论及由此造成的后果由投标人负责。</w:t>
      </w:r>
      <w:r/>
    </w:p>
    <w:p>
      <w:pPr>
        <w:ind w:firstLine="420"/>
        <w:rPr>
          <w:rFonts w:ascii="宋体" w:hAnsi="宋体" w:cs="宋体"/>
          <w:color w:val="000000"/>
          <w:szCs w:val="21"/>
          <w:lang w:bidi="ar"/>
        </w:rPr>
      </w:pPr>
      <w:r>
        <w:rPr>
          <w:rFonts w:hint="eastAsia" w:ascii="宋体" w:hAnsi="宋体" w:cs="宋体"/>
          <w:color w:val="000000"/>
          <w:szCs w:val="21"/>
          <w:lang w:bidi="ar"/>
        </w:rPr>
        <w:t xml:space="preserve">因信息管理需要，拟勘察现场的投标人，请至少提前一个工作日联系本项目勘察联系人，按要求办理校外人员入校的相关手续。</w:t>
      </w:r>
      <w:r/>
    </w:p>
    <w:p>
      <w:pPr>
        <w:rPr>
          <w:rFonts w:ascii="宋体" w:hAnsi="宋体" w:cs="宋体"/>
          <w:b/>
          <w:bCs/>
          <w:color w:val="000000"/>
          <w:sz w:val="24"/>
          <w:lang w:bidi="ar"/>
        </w:rPr>
        <w:outlineLvl w:val="1"/>
      </w:pPr>
      <w:r>
        <w:rPr>
          <w:rFonts w:hint="eastAsia" w:ascii="宋体" w:hAnsi="宋体" w:cs="宋体"/>
          <w:b/>
          <w:bCs/>
          <w:color w:val="000000"/>
          <w:sz w:val="24"/>
          <w:lang w:bidi="ar"/>
        </w:rPr>
        <w:t xml:space="preserve">五、其他要求</w:t>
      </w:r>
      <w:r/>
    </w:p>
    <w:p>
      <w:pPr>
        <w:ind w:firstLine="210"/>
        <w:spacing w:line="0" w:lineRule="atLeast"/>
        <w:rPr>
          <w:rFonts w:ascii="宋体" w:hAnsi="宋体"/>
          <w:color w:val="000000"/>
          <w:szCs w:val="21"/>
        </w:rPr>
      </w:pPr>
      <w:r>
        <w:rPr>
          <w:rFonts w:hint="eastAsia" w:ascii="宋体" w:hAnsi="宋体"/>
          <w:b/>
          <w:bCs/>
          <w:color w:val="000000"/>
          <w:szCs w:val="21"/>
        </w:rPr>
        <w:t xml:space="preserve">1. 项目属性:</w:t>
      </w:r>
      <w:r>
        <w:rPr>
          <w:rFonts w:hint="eastAsia" w:ascii="宋体" w:hAnsi="宋体"/>
          <w:color w:val="000000"/>
          <w:szCs w:val="21"/>
        </w:rPr>
        <w:t xml:space="preserve">货物类项目。</w:t>
      </w:r>
      <w:r/>
    </w:p>
    <w:p>
      <w:pPr>
        <w:ind w:firstLine="210"/>
        <w:spacing w:line="0" w:lineRule="atLeast"/>
        <w:rPr>
          <w:rFonts w:ascii="宋体" w:hAnsi="宋体"/>
          <w:b/>
          <w:bCs/>
          <w:color w:val="000000"/>
          <w:szCs w:val="21"/>
        </w:rPr>
      </w:pPr>
      <w:r>
        <w:rPr>
          <w:rFonts w:hint="eastAsia" w:ascii="宋体" w:hAnsi="宋体"/>
          <w:b/>
          <w:bCs/>
          <w:color w:val="000000"/>
          <w:szCs w:val="21"/>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4328"/>
      </w:tblGrid>
      <w:tr>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4328"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520"/>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8" w:type="dxa"/>
            <w:vAlign w:val="center"/>
            <w:textDirection w:val="lrTb"/>
            <w:noWrap w:val="false"/>
          </w:tcPr>
          <w:p>
            <w:pPr>
              <w:jc w:val="center"/>
              <w:rPr>
                <w:rFonts w:ascii="宋体" w:hAnsi="宋体"/>
                <w:szCs w:val="21"/>
              </w:rPr>
            </w:pPr>
            <w:r>
              <w:rPr>
                <w:rFonts w:hint="eastAsia" w:ascii="宋体" w:hAnsi="宋体" w:cs="宋体"/>
                <w:bCs/>
                <w:szCs w:val="21"/>
              </w:rPr>
              <w:t xml:space="preserve">三人位连体公寓组合床</w:t>
            </w:r>
            <w:r/>
          </w:p>
        </w:tc>
      </w:tr>
    </w:tbl>
    <w:p>
      <w:pPr>
        <w:ind w:firstLine="210"/>
        <w:spacing w:line="0" w:lineRule="atLeast"/>
        <w:rPr>
          <w:rFonts w:ascii="宋体" w:hAnsi="宋体"/>
          <w:b/>
          <w:bCs/>
          <w:color w:val="000000"/>
          <w:szCs w:val="21"/>
        </w:rPr>
      </w:pPr>
      <w:r>
        <w:rPr>
          <w:rFonts w:hint="eastAsia" w:ascii="宋体" w:hAnsi="宋体"/>
          <w:b/>
          <w:bCs/>
          <w:color w:val="000000"/>
          <w:szCs w:val="21"/>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4341"/>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4341"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（是/否）</w:t>
            </w:r>
            <w:r/>
          </w:p>
        </w:tc>
      </w:tr>
      <w:tr>
        <w:trPr/>
        <w:tc>
          <w:tcPr>
            <w:tcW w:w="896" w:type="dxa"/>
            <w:textDirection w:val="lrTb"/>
            <w:noWrap w:val="false"/>
          </w:tcPr>
          <w:p>
            <w:pPr>
              <w:jc w:val="center"/>
              <w:rPr>
                <w:rFonts w:ascii="宋体" w:hAnsi="宋体"/>
                <w:szCs w:val="21"/>
              </w:rPr>
            </w:pPr>
            <w:r>
              <w:rPr>
                <w:rFonts w:hint="eastAsia" w:ascii="宋体" w:hAnsi="宋体"/>
                <w:szCs w:val="21"/>
              </w:rPr>
              <w:t xml:space="preserve">1</w:t>
            </w:r>
            <w:r/>
          </w:p>
        </w:tc>
        <w:tc>
          <w:tcPr>
            <w:tcW w:w="4341" w:type="dxa"/>
            <w:textDirection w:val="lrTb"/>
            <w:noWrap w:val="false"/>
          </w:tcPr>
          <w:p>
            <w:pPr>
              <w:jc w:val="center"/>
              <w:rPr>
                <w:rFonts w:ascii="宋体" w:hAnsi="宋体"/>
                <w:szCs w:val="21"/>
              </w:rPr>
            </w:pPr>
            <w:r>
              <w:rPr>
                <w:rFonts w:hint="eastAsia" w:ascii="宋体" w:hAnsi="宋体"/>
                <w:szCs w:val="21"/>
              </w:rPr>
              <w:t xml:space="preserve">否</w:t>
            </w:r>
            <w:r/>
          </w:p>
        </w:tc>
      </w:tr>
    </w:tbl>
    <w:p>
      <w:pPr>
        <w:ind w:firstLine="420"/>
        <w:rPr>
          <w:rFonts w:ascii="宋体" w:hAnsi="宋体"/>
          <w:b/>
          <w:bCs/>
          <w:szCs w:val="21"/>
        </w:rPr>
      </w:pPr>
      <w:r>
        <w:rPr>
          <w:rFonts w:hint="eastAsia" w:ascii="宋体" w:hAnsi="宋体"/>
          <w:b/>
          <w:bCs/>
          <w:color w:val="000000"/>
          <w:szCs w:val="21"/>
        </w:rPr>
        <w:t xml:space="preserve">4.</w:t>
      </w:r>
      <w:r>
        <w:rPr>
          <w:rFonts w:hint="eastAsia" w:ascii="宋体" w:hAnsi="宋体"/>
          <w:b/>
          <w:bCs/>
          <w:szCs w:val="21"/>
        </w:rPr>
        <w:t xml:space="preserve">家具设计方案、质量管理及安装保障措施方案、进度控制措施、售后服务方案</w:t>
      </w:r>
      <w:r/>
    </w:p>
    <w:p>
      <w:pPr>
        <w:ind w:firstLine="420"/>
        <w:spacing w:line="440" w:lineRule="exact"/>
        <w:rPr>
          <w:rFonts w:ascii="宋体" w:hAnsi="宋体" w:cs="宋体"/>
          <w:b/>
          <w:bCs/>
          <w:szCs w:val="21"/>
        </w:rPr>
      </w:pPr>
      <w:r>
        <w:rPr>
          <w:rFonts w:hint="eastAsia" w:ascii="宋体" w:hAnsi="宋体" w:cs="宋体"/>
          <w:b/>
          <w:bCs/>
          <w:szCs w:val="21"/>
        </w:rPr>
        <w:t xml:space="preserve">4.1家具设计方案：</w:t>
      </w:r>
      <w:r/>
    </w:p>
    <w:p>
      <w:pPr>
        <w:ind w:firstLine="420"/>
        <w:spacing w:line="440" w:lineRule="exact"/>
        <w:rPr>
          <w:rFonts w:ascii="Times New Roman" w:hAnsi="Times New Roman" w:cs="宋体"/>
          <w:szCs w:val="21"/>
        </w:rPr>
      </w:pPr>
      <w:r>
        <w:rPr>
          <w:rFonts w:hint="eastAsia" w:ascii="Times New Roman" w:hAnsi="Times New Roman" w:cs="宋体"/>
          <w:szCs w:val="21"/>
        </w:rPr>
        <w:t xml:space="preserve">方案需包括但不限于优化设计家具的彩色效果图、设计图纸等，能够全面展示家具产品的整体布局合理，功能齐全性、结构合理性等。本项目的设计方案应在保证实用性或安全性的前提下，有明显增加使用效益或人性化的设计和创新，需要综合考虑家具的颜色搭配等方面的要求，营造温馨自然的居住环境，有利于学生的心理健康发展。符合校园文化、空间特点，效果图完整、美观、有创意，布局合理完善、内容详实具体、结构合理。</w:t>
      </w:r>
      <w:r/>
    </w:p>
    <w:p>
      <w:pPr>
        <w:ind w:firstLine="420"/>
        <w:spacing w:line="440" w:lineRule="exact"/>
        <w:rPr>
          <w:rFonts w:ascii="宋体" w:hAnsi="宋体" w:cs="宋体"/>
          <w:b/>
          <w:bCs/>
          <w:szCs w:val="21"/>
        </w:rPr>
      </w:pPr>
      <w:r>
        <w:rPr>
          <w:rFonts w:hint="eastAsia" w:ascii="宋体" w:hAnsi="宋体" w:cs="宋体"/>
          <w:b/>
          <w:bCs/>
          <w:szCs w:val="21"/>
        </w:rPr>
        <w:t xml:space="preserve">4.2 </w:t>
      </w:r>
      <w:r>
        <w:rPr>
          <w:rFonts w:ascii="宋体" w:hAnsi="宋体" w:cs="宋体"/>
          <w:b/>
          <w:bCs/>
          <w:szCs w:val="21"/>
        </w:rPr>
        <w:t xml:space="preserve">质量管理及安装保障措施方案</w:t>
      </w:r>
      <w:r>
        <w:rPr>
          <w:rFonts w:hint="eastAsia" w:ascii="宋体" w:hAnsi="宋体" w:cs="宋体"/>
          <w:b/>
          <w:bCs/>
          <w:szCs w:val="21"/>
        </w:rPr>
        <w:t xml:space="preserve">：</w:t>
      </w:r>
      <w:r/>
    </w:p>
    <w:p>
      <w:pPr>
        <w:ind w:firstLine="420"/>
        <w:spacing w:line="440" w:lineRule="exact"/>
        <w:rPr>
          <w:rFonts w:ascii="Times New Roman" w:hAnsi="Times New Roman" w:cs="宋体"/>
          <w:szCs w:val="21"/>
        </w:rPr>
      </w:pPr>
      <w:r>
        <w:rPr>
          <w:rFonts w:ascii="Times New Roman" w:hAnsi="Times New Roman" w:cs="宋体"/>
          <w:szCs w:val="21"/>
        </w:rPr>
        <w:t xml:space="preserve">投标人在施工过程中注意安装现场成品保护，确保项目过程中不会因施工原因造成成品破坏。成品保护方案具有完善的成品保护措施、现场材料和器械管理措施等，保障现场原有设备不受项目施工影响及破坏。施工过程中由投标人承担成品保护责任。投标人应根据本项目特点</w:t>
      </w:r>
      <w:r>
        <w:rPr>
          <w:rFonts w:ascii="Times New Roman" w:hAnsi="Times New Roman" w:cs="宋体"/>
          <w:szCs w:val="21"/>
        </w:rPr>
        <w:t xml:space="preserve">及现场勘察，制定本项目质量管理及安装保障措施措施。相关措施应能确保施工质量、成品保护等。</w:t>
      </w:r>
      <w:r/>
    </w:p>
    <w:p>
      <w:pPr>
        <w:ind w:firstLine="420"/>
        <w:spacing w:line="440" w:lineRule="exact"/>
        <w:rPr>
          <w:rFonts w:ascii="宋体" w:hAnsi="宋体" w:cs="宋体"/>
          <w:b/>
          <w:bCs/>
          <w:szCs w:val="21"/>
        </w:rPr>
      </w:pPr>
      <w:r>
        <w:rPr>
          <w:rFonts w:hint="eastAsia" w:ascii="宋体" w:hAnsi="宋体" w:cs="宋体"/>
          <w:b/>
          <w:bCs/>
          <w:szCs w:val="21"/>
        </w:rPr>
        <w:t xml:space="preserve">4.3 </w:t>
      </w:r>
      <w:r>
        <w:rPr>
          <w:rFonts w:hint="eastAsia" w:ascii="宋体" w:hAnsi="宋体" w:cs="宋体"/>
          <w:b/>
          <w:bCs/>
          <w:szCs w:val="21"/>
          <w:lang w:val="zh-CN"/>
        </w:rPr>
        <w:t xml:space="preserve">进度控制措施</w:t>
      </w:r>
      <w:r>
        <w:rPr>
          <w:rFonts w:hint="eastAsia" w:ascii="宋体" w:hAnsi="宋体" w:cs="宋体"/>
          <w:b/>
          <w:bCs/>
          <w:szCs w:val="21"/>
        </w:rPr>
        <w:t xml:space="preserve">方案</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暑期学生公寓家具的生产安装时间紧，任务重。投标人须提供足够的、熟悉业务的人员，科学安排人员分工，确保人员配置合理，家具安装稳步有序。确保在</w:t>
      </w:r>
      <w:r>
        <w:rPr>
          <w:rFonts w:hint="eastAsia" w:ascii="Times New Roman" w:hAnsi="Times New Roman" w:cs="宋体"/>
          <w:szCs w:val="21"/>
        </w:rPr>
        <w:t xml:space="preserve">采购人安排的时间</w:t>
      </w:r>
      <w:r>
        <w:rPr>
          <w:rFonts w:hint="eastAsia" w:ascii="Times New Roman" w:hAnsi="Times New Roman" w:cs="宋体"/>
          <w:szCs w:val="21"/>
          <w:lang w:val="zh-CN"/>
        </w:rPr>
        <w:t xml:space="preserve">前供货到位并安装完毕（家具待装修改造结束后才能送货安装）。投标人应按照招标需求合理安排时间，制定科学、合理、有针对性的具体措施。</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投标人提供项目进度表，协调生产、包装、运输、供货等各部门之间的合作，考虑家具的设计、生产、安装等工序所需时间，确保按期交货。</w:t>
      </w:r>
      <w:r/>
    </w:p>
    <w:p>
      <w:pPr>
        <w:ind w:firstLine="420"/>
        <w:spacing w:line="440" w:lineRule="exact"/>
        <w:rPr>
          <w:rFonts w:ascii="Times New Roman" w:hAnsi="Times New Roman" w:cs="宋体"/>
          <w:szCs w:val="21"/>
          <w:lang w:val="zh-CN"/>
        </w:rPr>
      </w:pPr>
      <w:r>
        <w:rPr>
          <w:rFonts w:hint="eastAsia" w:ascii="Times New Roman" w:hAnsi="Times New Roman" w:cs="宋体"/>
          <w:szCs w:val="21"/>
          <w:lang w:val="zh-CN"/>
        </w:rPr>
        <w:t xml:space="preserve">中标人在接到采购人通知后，需根据采购人要求及现场具体情况，拟定家具进场安放的方案报采购人，征得采购人同意后方可安排产品进场。</w:t>
      </w:r>
      <w:r/>
    </w:p>
    <w:p>
      <w:pPr>
        <w:ind w:firstLine="420"/>
        <w:spacing w:line="440" w:lineRule="exact"/>
        <w:rPr>
          <w:rFonts w:ascii="宋体" w:hAnsi="宋体" w:cs="宋体"/>
          <w:b/>
          <w:bCs/>
          <w:szCs w:val="21"/>
        </w:rPr>
      </w:pPr>
      <w:r>
        <w:rPr>
          <w:rFonts w:hint="eastAsia" w:ascii="宋体" w:hAnsi="宋体" w:cs="宋体"/>
          <w:b/>
          <w:bCs/>
          <w:szCs w:val="21"/>
        </w:rPr>
        <w:t xml:space="preserve">4.4 售后服务方案</w:t>
      </w:r>
      <w:r/>
    </w:p>
    <w:p>
      <w:pPr>
        <w:ind w:firstLine="420"/>
        <w:spacing w:line="440" w:lineRule="exact"/>
        <w:rPr>
          <w:rFonts w:ascii="宋体" w:hAnsi="宋体" w:cs="宋体"/>
          <w:iCs/>
          <w:color w:val="000000"/>
          <w:szCs w:val="21"/>
          <w:lang w:bidi="ar"/>
        </w:rPr>
      </w:pPr>
      <w:r>
        <w:rPr>
          <w:rFonts w:hint="eastAsia" w:ascii="宋体" w:hAnsi="宋体" w:cs="宋体"/>
          <w:iCs/>
          <w:color w:val="000000"/>
          <w:szCs w:val="21"/>
          <w:lang w:bidi="ar"/>
        </w:rPr>
        <w:t xml:space="preserve">投标人针对本项目制定售后服务方案，内容应至少包括：（1）维保实施方案、响应时间、技术人员配备等。质保期间，中标人承担维修、保养、安检、调换等，相关费用包含在预算内，采购方不再支付任何费用；对于采购方人为原因造成的故障，中标人只收取维保成本费用。如果中标人在质保期内不能按照投标承诺提供保养、维修、调换等服务，采购人有权另找他人进行保养、维修、调换，费用由中标人承担。（2）质保期满后的服务方案。（3）四、商务要求中的“7.售后服务要求”承诺内容。</w:t>
      </w:r>
      <w:r/>
    </w:p>
    <w:p>
      <w:pPr>
        <w:ind w:firstLine="420"/>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w:t>
      </w:r>
      <w:r>
        <w:rPr>
          <w:rFonts w:hint="eastAsia" w:ascii="宋体" w:hAnsi="宋体" w:cs="宋体"/>
          <w:b/>
          <w:bCs/>
          <w:szCs w:val="21"/>
        </w:rPr>
        <w:t xml:space="preserve">样品要求</w:t>
      </w:r>
      <w:r/>
    </w:p>
    <w:p>
      <w:pPr>
        <w:ind w:firstLine="422"/>
        <w:spacing w:line="360" w:lineRule="auto"/>
        <w:rPr>
          <w:rFonts w:ascii="宋体" w:hAnsi="宋体" w:cs="宋体"/>
          <w:b/>
          <w:bCs/>
          <w:color w:val="000000" w:themeColor="text1"/>
          <w:sz w:val="24"/>
          <w:szCs w:val="21"/>
        </w:rPr>
      </w:pPr>
      <w:r>
        <w:rPr>
          <w:rFonts w:ascii="宋体" w:hAnsi="宋体" w:cs="宋体"/>
          <w:b/>
          <w:bCs/>
          <w:color w:val="000000" w:themeColor="text1"/>
          <w:sz w:val="24"/>
          <w:szCs w:val="21"/>
        </w:rPr>
        <w:t xml:space="preserve">5.1</w:t>
      </w:r>
      <w:r>
        <w:rPr>
          <w:rFonts w:hint="eastAsia" w:ascii="宋体" w:hAnsi="宋体" w:cs="宋体"/>
          <w:b/>
          <w:bCs/>
          <w:color w:val="000000" w:themeColor="text1"/>
          <w:sz w:val="24"/>
          <w:szCs w:val="21"/>
        </w:rPr>
        <w:t xml:space="preserve">样品清单：</w:t>
      </w:r>
      <w:r/>
    </w:p>
    <w:p>
      <w:pPr>
        <w:ind w:firstLine="480"/>
        <w:spacing w:line="360" w:lineRule="auto"/>
        <w:rPr>
          <w:rFonts w:ascii="Times New Roman" w:hAnsi="Times New Roman"/>
          <w:b/>
          <w:bCs/>
          <w:szCs w:val="21"/>
        </w:rPr>
      </w:pPr>
      <w:r>
        <w:rPr>
          <w:rFonts w:hint="eastAsia" w:ascii="宋体" w:hAnsi="宋体"/>
          <w:bCs/>
          <w:color w:val="000000" w:themeColor="text1"/>
          <w:sz w:val="24"/>
          <w:lang w:val="zh-CN"/>
        </w:rPr>
        <w:t xml:space="preserve">投标人需提供样品，</w:t>
      </w:r>
      <w:bookmarkStart w:id="185" w:name="_Toc120614281"/>
      <w:r>
        <w:rPr>
          <w:rFonts w:ascii="Times New Roman" w:hAnsi="Times New Roman"/>
          <w:b/>
          <w:bCs/>
          <w:szCs w:val="21"/>
        </w:rPr>
        <w:t xml:space="preserve">请投标人按照采购文件要求提供响应产品的样品若干，包括：</w:t>
      </w:r>
      <w:r/>
    </w:p>
    <w:p>
      <w:pPr>
        <w:ind w:firstLine="480"/>
        <w:spacing w:line="360" w:lineRule="auto"/>
        <w:rPr>
          <w:rFonts w:ascii="宋体" w:hAnsi="宋体"/>
          <w:bCs/>
          <w:color w:val="000000" w:themeColor="text1"/>
          <w:sz w:val="24"/>
          <w:lang w:val="zh-CN"/>
        </w:rPr>
      </w:pPr>
      <w:r>
        <w:rPr>
          <w:rFonts w:ascii="宋体" w:hAnsi="宋体"/>
          <w:bCs/>
          <w:color w:val="000000" w:themeColor="text1"/>
          <w:sz w:val="24"/>
          <w:lang w:val="zh-CN"/>
        </w:rPr>
        <w:t xml:space="preserve">（1）中空吹塑一次成型床板1张；（2）桌面板1块；（3）注塑封边一次成型门板1块，门板一角需斜切，边长不小于200mm斜边；（4）方凳1张；（5）灯具及控制件。</w:t>
      </w:r>
      <w:r/>
    </w:p>
    <w:p>
      <w:pPr>
        <w:ind w:firstLine="482"/>
        <w:rPr>
          <w:rFonts w:ascii="Times New Roman" w:hAnsi="Times New Roman"/>
          <w:b/>
          <w:bCs/>
          <w:sz w:val="24"/>
        </w:rPr>
      </w:pPr>
      <w:r>
        <w:rPr>
          <w:rFonts w:ascii="Times New Roman" w:hAnsi="Times New Roman"/>
          <w:b/>
          <w:bCs/>
          <w:sz w:val="24"/>
        </w:rPr>
        <w:t xml:space="preserve">小样样品评审要求：</w:t>
      </w:r>
      <w:r/>
    </w:p>
    <w:tbl>
      <w:tblPr>
        <w:tblW w:w="8152" w:type="dxa"/>
        <w:jc w:val="center"/>
        <w:tblLayout w:type="fixed"/>
        <w:tblLook w:val="04A0" w:firstRow="1" w:lastRow="0" w:firstColumn="1" w:lastColumn="0" w:noHBand="0" w:noVBand="1"/>
      </w:tblPr>
      <w:tblGrid>
        <w:gridCol w:w="764"/>
        <w:gridCol w:w="1646"/>
        <w:gridCol w:w="806"/>
        <w:gridCol w:w="3136"/>
        <w:gridCol w:w="1800"/>
      </w:tblGrid>
      <w:tr>
        <w:trPr>
          <w:jc w:val="center"/>
          <w:trHeight w:val="439"/>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样品名称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imes New Roman" w:hAnsi="Times New Roman"/>
                <w:b/>
                <w:bCs/>
                <w:color w:val="000000"/>
                <w:sz w:val="24"/>
                <w:lang w:bidi="ar"/>
              </w:rPr>
            </w:pPr>
            <w:r>
              <w:rPr>
                <w:rFonts w:ascii="Times New Roman" w:hAnsi="Times New Roman"/>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center"/>
              <w:spacing w:line="360" w:lineRule="exact"/>
              <w:widowControl/>
              <w:rPr>
                <w:rFonts w:ascii="Times New Roman" w:hAnsi="Times New Roman"/>
                <w:b/>
                <w:bCs/>
                <w:color w:val="000000"/>
                <w:sz w:val="24"/>
              </w:rPr>
            </w:pPr>
            <w:r>
              <w:rPr>
                <w:rFonts w:ascii="Times New Roman" w:hAnsi="Times New Roman"/>
                <w:b/>
                <w:bCs/>
                <w:color w:val="000000"/>
                <w:sz w:val="24"/>
                <w:lang w:bidi="ar"/>
              </w:rPr>
              <w:t xml:space="preserve">样品要求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imes New Roman" w:hAnsi="Times New Roman"/>
                <w:b/>
                <w:bCs/>
                <w:color w:val="000000"/>
                <w:sz w:val="24"/>
                <w:lang w:bidi="ar"/>
              </w:rPr>
            </w:pPr>
            <w:r>
              <w:rPr>
                <w:rFonts w:ascii="Times New Roman" w:hAnsi="Times New Roman"/>
                <w:b/>
                <w:bCs/>
                <w:color w:val="000000"/>
                <w:sz w:val="24"/>
                <w:lang w:bidi="ar"/>
              </w:rPr>
              <w:t xml:space="preserve">备注</w:t>
            </w:r>
            <w:r/>
          </w:p>
        </w:tc>
      </w:tr>
      <w:tr>
        <w:trPr>
          <w:jc w:val="center"/>
          <w:trHeight w:val="167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sz w:val="22"/>
              </w:rPr>
              <w:t xml:space="preserve">中空吹塑一次成型床板</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bCs/>
                <w:sz w:val="22"/>
              </w:rPr>
              <w:t xml:space="preserve">1</w:t>
            </w:r>
            <w:r>
              <w:rPr>
                <w:rFonts w:asciiTheme="minorEastAsia" w:hAnsiTheme="minorEastAsia" w:eastAsiaTheme="minorEastAsia"/>
                <w:sz w:val="22"/>
              </w:rPr>
              <w:t xml:space="preserve">张</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1.整体一次成型。</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2.无刺鼻异味，表面均匀光亮，无发黑发臭。</w:t>
            </w:r>
            <w:r/>
          </w:p>
          <w:p>
            <w:pPr>
              <w:jc w:val="left"/>
              <w:spacing w:line="360" w:lineRule="exact"/>
              <w:widowControl/>
              <w:rPr>
                <w:rFonts w:asciiTheme="minorEastAsia" w:hAnsiTheme="minorEastAsia" w:eastAsiaTheme="minorEastAsia"/>
                <w:color w:val="000000"/>
                <w:sz w:val="22"/>
              </w:rPr>
            </w:pPr>
            <w:r>
              <w:rPr>
                <w:rFonts w:asciiTheme="minorEastAsia" w:hAnsiTheme="minorEastAsia" w:eastAsiaTheme="minorEastAsia"/>
                <w:sz w:val="22"/>
              </w:rPr>
              <w:t xml:space="preserve">3.透气防滑，表面均匀分布≥30个透气孔；带防滑纹路。</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rPr>
              <w:t xml:space="preserve">三人位连体公寓组合床（含公寓组合床钢制床架、床下储物柜、床下书桌、桌下储物柜）</w:t>
            </w:r>
            <w:r/>
          </w:p>
        </w:tc>
      </w:tr>
      <w:tr>
        <w:trPr>
          <w:jc w:val="center"/>
          <w:trHeight w:val="1609"/>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桌面板</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1块</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1.四周边部必须整体注塑成型且无接缝。</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2.前端为符合人体工程学的舒适造型。</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color w:val="000000"/>
                <w:sz w:val="22"/>
              </w:rPr>
              <w:t xml:space="preserve">三人位连体公寓组合床（含公寓组合床钢制床架、床下储物柜、床下书桌、桌下储物柜）</w:t>
            </w:r>
            <w:r/>
          </w:p>
        </w:tc>
      </w:tr>
      <w:tr>
        <w:trPr>
          <w:jc w:val="center"/>
          <w:trHeight w:val="21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sz w:val="22"/>
              </w:rPr>
              <w:t xml:space="preserve">注塑封边一次成型门板（衣柜门板，</w:t>
            </w:r>
            <w:r>
              <w:rPr>
                <w:rFonts w:asciiTheme="minorEastAsia" w:hAnsiTheme="minorEastAsia" w:eastAsiaTheme="minorEastAsia"/>
                <w:bCs/>
                <w:sz w:val="22"/>
              </w:rPr>
              <w:t xml:space="preserve">一角需斜切，边长不小于200mm斜边。</w:t>
            </w:r>
            <w:r>
              <w:rPr>
                <w:rFonts w:asciiTheme="minorEastAsia" w:hAnsiTheme="minorEastAsia" w:eastAsiaTheme="minorEastAsia"/>
                <w:sz w:val="22"/>
              </w:rPr>
              <w:t xml:space="preserve">）</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bCs/>
                <w:sz w:val="22"/>
              </w:rPr>
              <w:t xml:space="preserve">1件</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1.门板四周边部整体一次性注塑成型且无接缝。</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2.安装拉手，表面光滑，无瑕疵。</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3.配有锁盒。</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color w:val="000000"/>
                <w:sz w:val="22"/>
              </w:rPr>
              <w:t xml:space="preserve">两门储物柜</w:t>
            </w:r>
            <w:r/>
          </w:p>
        </w:tc>
      </w:tr>
      <w:tr>
        <w:trPr>
          <w:jc w:val="center"/>
          <w:trHeight w:val="142"/>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lang w:bidi="ar"/>
              </w:rPr>
            </w:pPr>
            <w:r>
              <w:rPr>
                <w:rFonts w:asciiTheme="minorEastAsia" w:hAnsiTheme="minorEastAsia" w:eastAsiaTheme="minorEastAsia"/>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ind w:right="-12"/>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方凳</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bCs/>
                <w:sz w:val="22"/>
              </w:rPr>
            </w:pPr>
            <w:r>
              <w:rPr>
                <w:rFonts w:asciiTheme="minorEastAsia" w:hAnsiTheme="minorEastAsia" w:eastAsiaTheme="minorEastAsia"/>
                <w:sz w:val="22"/>
              </w:rPr>
              <w:t xml:space="preserve">1张</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1.凳架一次性浇铸成型且无接缝，所有边口应圆润光滑，无毛剌，凳面带透气孔。</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2.凳面强度高，无异味；脚垫结实，防滑耐磨。</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3.表面无飞边、毛刺；焊接处无脱焊、虚焊、焊穿。</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r>
            <w:r/>
          </w:p>
        </w:tc>
      </w:tr>
      <w:tr>
        <w:trPr>
          <w:jc w:val="center"/>
          <w:trHeight w:val="95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exact"/>
              <w:widowControl/>
              <w:rPr>
                <w:rFonts w:asciiTheme="minorEastAsia" w:hAnsiTheme="minorEastAsia" w:eastAsiaTheme="minorEastAsia"/>
                <w:color w:val="000000"/>
                <w:sz w:val="22"/>
              </w:rPr>
            </w:pPr>
            <w:r>
              <w:rPr>
                <w:rFonts w:asciiTheme="minorEastAsia" w:hAnsiTheme="minorEastAsia" w:eastAsiaTheme="minorEastAsia"/>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灯具及控制件</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1件</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1.外观无瑕疵，造型美观大方，整体造型简约流畅。</w:t>
            </w:r>
            <w:r/>
          </w:p>
          <w:p>
            <w:pPr>
              <w:jc w:val="left"/>
              <w:spacing w:line="360" w:lineRule="exact"/>
              <w:widowControl/>
              <w:rPr>
                <w:rFonts w:asciiTheme="minorEastAsia" w:hAnsiTheme="minorEastAsia" w:eastAsiaTheme="minorEastAsia"/>
                <w:sz w:val="22"/>
              </w:rPr>
            </w:pPr>
            <w:r>
              <w:rPr>
                <w:rFonts w:asciiTheme="minorEastAsia" w:hAnsiTheme="minorEastAsia" w:eastAsiaTheme="minorEastAsia"/>
                <w:sz w:val="22"/>
              </w:rPr>
              <w:t xml:space="preserve">2.书架下层板整体集成或紧密连接设计。</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360" w:lineRule="exact"/>
              <w:widowControl/>
              <w:rPr>
                <w:rFonts w:asciiTheme="minorEastAsia" w:hAnsiTheme="minorEastAsia" w:eastAsiaTheme="minorEastAsia"/>
                <w:sz w:val="22"/>
              </w:rPr>
            </w:pPr>
            <w:r>
              <w:rPr>
                <w:rFonts w:asciiTheme="minorEastAsia" w:hAnsiTheme="minorEastAsia" w:eastAsiaTheme="minorEastAsia"/>
                <w:sz w:val="22"/>
              </w:rPr>
            </w:r>
            <w:r/>
          </w:p>
        </w:tc>
      </w:tr>
    </w:tbl>
    <w:p>
      <w:pPr>
        <w:ind w:firstLine="482"/>
        <w:jc w:val="left"/>
        <w:spacing w:line="400" w:lineRule="exact"/>
        <w:widowControl/>
        <w:rPr>
          <w:rFonts w:ascii="宋体" w:hAnsi="宋体" w:cs="宋体"/>
          <w:b/>
          <w:bCs/>
          <w:color w:val="000000" w:themeColor="text1"/>
          <w:szCs w:val="21"/>
        </w:rPr>
      </w:pPr>
      <w:r>
        <w:rPr>
          <w:rFonts w:ascii="宋体" w:hAnsi="宋体"/>
          <w:b/>
          <w:bCs/>
          <w:color w:val="000000" w:themeColor="text1"/>
          <w:szCs w:val="21"/>
        </w:rPr>
        <w:t xml:space="preserve">5.2</w:t>
      </w:r>
      <w:r>
        <w:rPr>
          <w:rFonts w:hint="eastAsia" w:ascii="宋体" w:hAnsi="宋体" w:cs="宋体"/>
          <w:b/>
          <w:bCs/>
          <w:color w:val="000000" w:themeColor="text1"/>
          <w:szCs w:val="21"/>
        </w:rPr>
        <w:t xml:space="preserve">样品递交时间及相关注意事项</w:t>
      </w:r>
      <w:r/>
    </w:p>
    <w:p>
      <w:pPr>
        <w:numPr>
          <w:ilvl w:val="0"/>
          <w:numId w:val="9"/>
        </w:numPr>
        <w:ind w:firstLine="482"/>
        <w:spacing w:line="400" w:lineRule="exact"/>
        <w:rPr>
          <w:rFonts w:ascii="宋体" w:hAnsi="宋体" w:cs="宋体"/>
          <w:b/>
          <w:szCs w:val="21"/>
        </w:rPr>
      </w:pPr>
      <w:r>
        <w:rPr>
          <w:rFonts w:ascii="宋体" w:hAnsi="宋体"/>
          <w:b/>
          <w:szCs w:val="21"/>
        </w:rPr>
        <w:t xml:space="preserve">样品递交时间：</w:t>
      </w:r>
      <w:r>
        <w:rPr>
          <w:rFonts w:ascii="宋体" w:hAnsi="宋体" w:cs="宋体"/>
          <w:b/>
          <w:szCs w:val="21"/>
        </w:rPr>
        <w:t xml:space="preserve"> 2026年</w:t>
      </w:r>
      <w:r>
        <w:rPr>
          <w:rFonts w:ascii="宋体" w:hAnsi="宋体" w:cs="宋体"/>
          <w:b/>
          <w:szCs w:val="21"/>
          <w:u w:val="single"/>
        </w:rPr>
        <w:t xml:space="preserve"> </w:t>
      </w:r>
      <w:r>
        <w:rPr>
          <w:rFonts w:hint="eastAsia" w:ascii="宋体" w:hAnsi="宋体" w:cs="宋体"/>
          <w:b/>
          <w:szCs w:val="21"/>
          <w:u w:val="single"/>
        </w:rPr>
        <w:t xml:space="preserve">7</w:t>
      </w:r>
      <w:r>
        <w:rPr>
          <w:rFonts w:ascii="宋体" w:hAnsi="宋体" w:cs="宋体"/>
          <w:b/>
          <w:szCs w:val="21"/>
          <w:u w:val="single"/>
        </w:rPr>
        <w:t xml:space="preserve">  </w:t>
      </w:r>
      <w:r>
        <w:rPr>
          <w:rFonts w:hint="eastAsia" w:ascii="宋体" w:hAnsi="宋体" w:cs="宋体"/>
          <w:b/>
          <w:szCs w:val="21"/>
        </w:rPr>
        <w:t xml:space="preserve">月</w:t>
      </w:r>
      <w:r>
        <w:rPr>
          <w:rFonts w:ascii="宋体" w:hAnsi="宋体" w:cs="宋体"/>
          <w:b/>
          <w:szCs w:val="21"/>
          <w:u w:val="single"/>
        </w:rPr>
        <w:t xml:space="preserve"> </w:t>
      </w:r>
      <w:r>
        <w:rPr>
          <w:rFonts w:hint="eastAsia" w:ascii="宋体" w:hAnsi="宋体" w:cs="宋体"/>
          <w:b/>
          <w:szCs w:val="21"/>
          <w:u w:val="single"/>
        </w:rPr>
        <w:t xml:space="preserve">20</w:t>
      </w:r>
      <w:r>
        <w:rPr>
          <w:rFonts w:ascii="宋体" w:hAnsi="宋体" w:cs="宋体"/>
          <w:b/>
          <w:szCs w:val="21"/>
          <w:u w:val="single"/>
        </w:rPr>
        <w:t xml:space="preserve">  </w:t>
      </w:r>
      <w:r>
        <w:rPr>
          <w:rFonts w:hint="eastAsia" w:ascii="宋体" w:hAnsi="宋体" w:cs="宋体"/>
          <w:b/>
          <w:szCs w:val="21"/>
        </w:rPr>
        <w:t xml:space="preserve">日上午</w:t>
      </w:r>
      <w:r>
        <w:rPr>
          <w:rFonts w:ascii="宋体" w:hAnsi="宋体" w:cs="宋体"/>
          <w:b/>
          <w:szCs w:val="21"/>
        </w:rPr>
        <w:t xml:space="preserve">8:30起至11:00止，在此期间</w:t>
      </w:r>
      <w:r>
        <w:rPr>
          <w:rFonts w:hint="eastAsia" w:ascii="宋体" w:hAnsi="宋体" w:cs="宋体"/>
          <w:b/>
          <w:szCs w:val="21"/>
        </w:rPr>
        <w:t xml:space="preserve">样品递交后由采购人统一保管。采购人或代理公司不接收在样品递交截止时间后递交的样品。</w:t>
      </w:r>
      <w:r/>
    </w:p>
    <w:p>
      <w:pPr>
        <w:numPr>
          <w:ilvl w:val="0"/>
          <w:numId w:val="9"/>
        </w:numPr>
        <w:ind w:firstLine="482"/>
        <w:spacing w:line="400" w:lineRule="exact"/>
        <w:rPr>
          <w:rFonts w:ascii="宋体" w:hAnsi="宋体"/>
          <w:b/>
          <w:szCs w:val="21"/>
        </w:rPr>
      </w:pPr>
      <w:r>
        <w:rPr>
          <w:rFonts w:ascii="宋体" w:hAnsi="宋体"/>
          <w:b/>
          <w:szCs w:val="21"/>
        </w:rPr>
        <w:t xml:space="preserve">样品递交地点：</w:t>
      </w:r>
      <w:r>
        <w:rPr>
          <w:rFonts w:hint="eastAsia" w:ascii="宋体" w:hAnsi="宋体"/>
          <w:b/>
          <w:szCs w:val="21"/>
        </w:rPr>
        <w:t xml:space="preserve">江苏医药职业学院东园千人艺术中心一楼大厅。</w:t>
      </w:r>
      <w:r/>
    </w:p>
    <w:p>
      <w:pPr>
        <w:ind w:firstLine="480"/>
        <w:spacing w:line="400" w:lineRule="exact"/>
        <w:rPr>
          <w:rFonts w:ascii="宋体" w:hAnsi="宋体"/>
          <w:b/>
          <w:szCs w:val="21"/>
        </w:rPr>
      </w:pPr>
      <w:r>
        <w:rPr>
          <w:rFonts w:hint="eastAsia" w:ascii="宋体" w:hAnsi="宋体"/>
          <w:b/>
          <w:szCs w:val="21"/>
        </w:rPr>
        <w:t xml:space="preserve">（</w:t>
      </w:r>
      <w:r>
        <w:rPr>
          <w:rFonts w:ascii="宋体" w:hAnsi="宋体"/>
          <w:b/>
          <w:szCs w:val="21"/>
        </w:rPr>
        <w:t xml:space="preserve">3）样品接收人/退还人：</w:t>
      </w:r>
      <w:r>
        <w:rPr>
          <w:rFonts w:hint="eastAsia" w:ascii="宋体" w:hAnsi="宋体" w:cs="宋体"/>
          <w:b/>
          <w:szCs w:val="21"/>
          <w:shd w:val="clear" w:color="auto" w:fill="ffffff"/>
        </w:rPr>
        <w:t xml:space="preserve">刘老师</w:t>
      </w:r>
      <w:r>
        <w:rPr>
          <w:rFonts w:ascii="宋体" w:hAnsi="宋体" w:cs="宋体"/>
          <w:b/>
          <w:szCs w:val="21"/>
          <w:shd w:val="clear" w:color="auto" w:fill="ffffff"/>
        </w:rPr>
        <w:t xml:space="preserve"> </w:t>
      </w:r>
      <w:r>
        <w:rPr>
          <w:rFonts w:hint="eastAsia" w:ascii="宋体" w:hAnsi="宋体"/>
          <w:b/>
          <w:szCs w:val="21"/>
        </w:rPr>
        <w:t xml:space="preserve">；联系方式：</w:t>
      </w:r>
      <w:r>
        <w:rPr>
          <w:rFonts w:ascii="宋体" w:hAnsi="宋体" w:cs="宋体"/>
          <w:b/>
          <w:szCs w:val="21"/>
          <w:shd w:val="clear" w:color="auto" w:fill="ffffff"/>
        </w:rPr>
        <w:t xml:space="preserve">0515-88550311</w:t>
      </w:r>
      <w:r>
        <w:rPr>
          <w:rFonts w:hint="eastAsia" w:ascii="宋体" w:hAnsi="宋体"/>
          <w:b/>
          <w:szCs w:val="21"/>
        </w:rPr>
        <w:t xml:space="preserve">。</w:t>
      </w:r>
      <w:r/>
    </w:p>
    <w:p>
      <w:pPr>
        <w:ind w:firstLine="480"/>
        <w:spacing w:line="400" w:lineRule="exact"/>
        <w:rPr>
          <w:rFonts w:ascii="宋体" w:hAnsi="宋体"/>
          <w:b/>
          <w:bCs/>
          <w:szCs w:val="21"/>
        </w:rPr>
      </w:pPr>
      <w:r>
        <w:rPr>
          <w:rFonts w:hint="eastAsia"/>
          <w:b/>
          <w:szCs w:val="21"/>
        </w:rPr>
        <w:t xml:space="preserve">（</w:t>
      </w:r>
      <w:r>
        <w:rPr>
          <w:b/>
          <w:szCs w:val="21"/>
        </w:rPr>
        <w:t xml:space="preserve">4</w:t>
      </w:r>
      <w:r>
        <w:rPr>
          <w:rFonts w:hint="eastAsia"/>
          <w:b/>
          <w:szCs w:val="21"/>
        </w:rPr>
        <w:t xml:space="preserve">）</w:t>
      </w:r>
      <w:r>
        <w:rPr>
          <w:rFonts w:hint="eastAsia" w:ascii="宋体" w:hAnsi="宋体"/>
          <w:b/>
          <w:bCs/>
          <w:szCs w:val="21"/>
        </w:rPr>
        <w:t xml:space="preserve">供应商提交的样品不得含有供应商名称。</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（5）供应商递交/取回样品时将进行登记，并由样品递交人/取回人签字确认。</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（6）供应商递交/取回样品时，不得破坏或损毁其他供应商的样品，也不得对其他供应商的样品拍照、录像。</w:t>
      </w:r>
      <w:r/>
    </w:p>
    <w:p>
      <w:pPr>
        <w:ind w:firstLine="480"/>
        <w:spacing w:line="440" w:lineRule="exact"/>
        <w:rPr>
          <w:rFonts w:ascii="宋体" w:hAnsi="宋体"/>
          <w:bCs/>
          <w:color w:val="000000" w:themeColor="text1"/>
          <w:szCs w:val="21"/>
        </w:rPr>
      </w:pPr>
      <w:r>
        <w:rPr>
          <w:rFonts w:hint="eastAsia" w:ascii="宋体" w:hAnsi="宋体"/>
          <w:bCs/>
          <w:color w:val="000000" w:themeColor="text1"/>
          <w:szCs w:val="21"/>
        </w:rPr>
        <w:t xml:space="preserve">（7）中标供应商递交的样品由</w:t>
      </w:r>
      <w:r>
        <w:rPr>
          <w:rFonts w:hint="eastAsia" w:ascii="宋体" w:hAnsi="宋体" w:cs="宋体"/>
          <w:color w:val="000000" w:themeColor="text1"/>
          <w:szCs w:val="21"/>
        </w:rPr>
        <w:t xml:space="preserve">采购人</w:t>
      </w:r>
      <w:r>
        <w:rPr>
          <w:rFonts w:hint="eastAsia" w:ascii="宋体" w:hAnsi="宋体"/>
          <w:bCs/>
          <w:color w:val="000000" w:themeColor="text1"/>
          <w:szCs w:val="21"/>
        </w:rPr>
        <w:t xml:space="preserve">负责保管、封存并作为履约验收的依据，不再退还中标供应商。未中标供应商递交的样品在采购结果公告期结束后5个工作日内，由</w:t>
      </w:r>
      <w:r>
        <w:rPr>
          <w:rFonts w:hint="eastAsia" w:ascii="宋体" w:hAnsi="宋体" w:cs="宋体"/>
          <w:color w:val="000000" w:themeColor="text1"/>
          <w:szCs w:val="21"/>
        </w:rPr>
        <w:t xml:space="preserve">代理公司</w:t>
      </w:r>
      <w:r>
        <w:rPr>
          <w:rFonts w:hint="eastAsia" w:ascii="宋体" w:hAnsi="宋体"/>
          <w:bCs/>
          <w:color w:val="000000" w:themeColor="text1"/>
          <w:szCs w:val="21"/>
        </w:rPr>
        <w:t xml:space="preserve">通知未中标供应商自行取回，逾期未取回，视同供应商放弃样品所有权，由</w:t>
      </w:r>
      <w:r>
        <w:rPr>
          <w:rFonts w:hint="eastAsia" w:ascii="宋体" w:hAnsi="宋体" w:cs="宋体"/>
          <w:color w:val="000000" w:themeColor="text1"/>
          <w:szCs w:val="21"/>
        </w:rPr>
        <w:t xml:space="preserve">采购人或代理公司</w:t>
      </w:r>
      <w:r>
        <w:rPr>
          <w:rFonts w:hint="eastAsia" w:ascii="宋体" w:hAnsi="宋体"/>
          <w:bCs/>
          <w:color w:val="000000" w:themeColor="text1"/>
          <w:szCs w:val="21"/>
        </w:rPr>
        <w:t xml:space="preserve">自行处置。</w:t>
      </w:r>
      <w:r/>
    </w:p>
    <w:p>
      <w:pPr>
        <w:spacing w:line="0" w:lineRule="atLeast"/>
        <w:rPr>
          <w:rFonts w:ascii="宋体" w:hAnsi="宋体"/>
          <w:b/>
          <w:color w:val="000000"/>
          <w:sz w:val="24"/>
        </w:rPr>
      </w:pPr>
      <w:r>
        <w:rPr>
          <w:rFonts w:hint="eastAsia" w:ascii="宋体" w:hAnsi="宋体"/>
          <w:b/>
          <w:color w:val="000000"/>
          <w:sz w:val="24"/>
        </w:rPr>
        <w:t xml:space="preserve">六、履约能力要求</w:t>
      </w:r>
      <w:r/>
    </w:p>
    <w:p>
      <w:pPr>
        <w:ind w:firstLine="420"/>
        <w:spacing w:line="440" w:lineRule="exact"/>
        <w:rPr>
          <w:rFonts w:ascii="宋体" w:hAnsi="宋体"/>
          <w:bCs/>
          <w:color w:val="000000"/>
          <w:szCs w:val="21"/>
        </w:rPr>
      </w:pPr>
      <w:r>
        <w:rPr>
          <w:rFonts w:hint="eastAsia" w:ascii="宋体" w:hAnsi="宋体"/>
          <w:bCs/>
          <w:color w:val="000000"/>
          <w:szCs w:val="21"/>
        </w:rPr>
        <w:t xml:space="preserve">1.投标人或所投产品制造商提供有效的中国环保产品认证证书，认证单元至少包括“金属公寓家具”、“木制公寓家具”。</w:t>
      </w:r>
      <w:r/>
    </w:p>
    <w:p>
      <w:pPr>
        <w:ind w:firstLine="420"/>
        <w:spacing w:line="440" w:lineRule="exact"/>
        <w:rPr>
          <w:rFonts w:ascii="宋体" w:hAnsi="宋体"/>
          <w:bCs/>
          <w:color w:val="000000"/>
          <w:szCs w:val="21"/>
        </w:rPr>
      </w:pPr>
      <w:r>
        <w:rPr>
          <w:rFonts w:hint="eastAsia" w:ascii="宋体" w:hAnsi="宋体"/>
          <w:bCs/>
          <w:color w:val="000000"/>
          <w:szCs w:val="21"/>
        </w:rPr>
        <w:t xml:space="preserve">2.投标人或所投产品制造商提供有效中国绿色产品认证证书，认证单元至少包括“金属家具”、“木家具”, 提供完整得2分，不全不得分。</w:t>
      </w:r>
      <w:r/>
    </w:p>
    <w:p>
      <w:pPr>
        <w:ind w:firstLine="420"/>
        <w:spacing w:line="440" w:lineRule="exact"/>
        <w:rPr>
          <w:rFonts w:ascii="宋体" w:hAnsi="宋体"/>
          <w:bCs/>
          <w:color w:val="000000"/>
          <w:szCs w:val="21"/>
        </w:rPr>
      </w:pPr>
      <w:r>
        <w:rPr>
          <w:rFonts w:hint="eastAsia" w:ascii="宋体" w:hAnsi="宋体"/>
          <w:bCs/>
          <w:color w:val="000000"/>
          <w:szCs w:val="21"/>
        </w:rPr>
        <w:t xml:space="preserve">3.投标人或所投产品制造商提供有效家具产品有害物质限量认证证书,认证单元至少包括“金属家具”、“木家具”），提供完整得2分，不全不得分。</w:t>
      </w:r>
      <w:r/>
    </w:p>
    <w:p>
      <w:pPr>
        <w:ind w:firstLine="420"/>
        <w:spacing w:line="440" w:lineRule="exact"/>
        <w:rPr>
          <w:rFonts w:ascii="宋体" w:hAnsi="宋体"/>
          <w:b/>
          <w:color w:val="000000"/>
          <w:szCs w:val="21"/>
        </w:rPr>
      </w:pPr>
      <w:r>
        <w:rPr>
          <w:rFonts w:hint="eastAsia" w:ascii="宋体" w:hAnsi="宋体"/>
          <w:b/>
          <w:color w:val="000000"/>
          <w:szCs w:val="21"/>
        </w:rPr>
        <w:t xml:space="preserve">检测报告要求：</w:t>
      </w:r>
      <w:r/>
    </w:p>
    <w:p>
      <w:pPr>
        <w:ind w:firstLine="420"/>
        <w:spacing w:line="440" w:lineRule="exact"/>
        <w:rPr>
          <w:rFonts w:ascii="宋体" w:hAnsi="宋体"/>
          <w:bCs/>
          <w:color w:val="000000"/>
          <w:szCs w:val="21"/>
        </w:rPr>
      </w:pPr>
      <w:r>
        <w:rPr>
          <w:rFonts w:hint="eastAsia" w:ascii="宋体" w:hAnsi="宋体"/>
          <w:bCs/>
          <w:color w:val="000000"/>
          <w:szCs w:val="21"/>
        </w:rPr>
        <w:t xml:space="preserve">投标人或所投产品制造商具有2023年1月1日以来的带有“CMA”标识的原材料检测报告复印件：①实木多层板、②钢管、③阻尼铰链、④金属轨道、⑤塑粉、⑥三合一连接件，检测报告须含封面，检测结果应为符合或合格，应有二维码或电话可查询。</w:t>
      </w:r>
      <w:r/>
    </w:p>
    <w:p>
      <w:pPr>
        <w:ind w:firstLine="420"/>
        <w:spacing w:line="440" w:lineRule="exact"/>
        <w:rPr>
          <w:rFonts w:ascii="宋体" w:hAnsi="宋体"/>
          <w:bCs/>
          <w:color w:val="000000"/>
          <w:szCs w:val="21"/>
        </w:rPr>
      </w:pPr>
      <w:r>
        <w:rPr>
          <w:rFonts w:hint="eastAsia" w:ascii="宋体" w:hAnsi="宋体"/>
          <w:bCs/>
          <w:color w:val="000000"/>
          <w:szCs w:val="21"/>
        </w:rPr>
        <w:t xml:space="preserve">投标人或所投产品制造商具有2023年1月1日以来带有“CMA”标识的成品抽样检测报告复印件:①公寓组合床，②凳子，检测报告须含封面，检测结果应为符合或合格，应有二维码或电话可查询。</w:t>
      </w:r>
      <w:r/>
    </w:p>
    <w:p>
      <w:pPr>
        <w:ind w:firstLine="420"/>
        <w:spacing w:line="440" w:lineRule="exact"/>
        <w:rPr>
          <w:rFonts w:ascii="宋体" w:hAnsi="宋体"/>
          <w:bCs/>
          <w:color w:val="000000"/>
          <w:sz w:val="24"/>
        </w:rPr>
      </w:pPr>
      <w:r>
        <w:rPr>
          <w:rFonts w:hint="eastAsia" w:ascii="宋体" w:hAnsi="宋体"/>
          <w:b/>
          <w:color w:val="000000"/>
          <w:szCs w:val="21"/>
        </w:rPr>
        <w:t xml:space="preserve">业绩要求：</w:t>
      </w:r>
      <w:r>
        <w:rPr>
          <w:rFonts w:hint="eastAsia" w:ascii="宋体" w:hAnsi="宋体"/>
          <w:bCs/>
          <w:color w:val="000000"/>
          <w:szCs w:val="21"/>
        </w:rPr>
        <w:t xml:space="preserve">投标人具有自202</w:t>
      </w:r>
      <w:r>
        <w:rPr>
          <w:rFonts w:ascii="宋体" w:hAnsi="宋体"/>
          <w:bCs/>
          <w:color w:val="000000"/>
          <w:szCs w:val="21"/>
        </w:rPr>
        <w:t xml:space="preserve">3</w:t>
      </w:r>
      <w:r>
        <w:rPr>
          <w:rFonts w:hint="eastAsia" w:ascii="宋体" w:hAnsi="宋体"/>
          <w:bCs/>
          <w:color w:val="000000"/>
          <w:szCs w:val="21"/>
        </w:rPr>
        <w:t xml:space="preserve">年1月1日以来（以合同签订时间为准）类似业绩，需提供有效合同复印件及用户单位盖章的验收合格报告）</w:t>
      </w:r>
      <w:r>
        <w:rPr>
          <w:rFonts w:hint="eastAsia" w:ascii="宋体" w:hAnsi="宋体"/>
          <w:bCs/>
          <w:color w:val="000000"/>
          <w:sz w:val="24"/>
        </w:rPr>
        <w:t xml:space="preserve">。</w:t>
      </w:r>
      <w:r/>
    </w:p>
    <w:p>
      <w:pPr>
        <w:jc w:val="left"/>
        <w:spacing w:line="440" w:lineRule="exact"/>
        <w:widowControl/>
        <w:rPr>
          <w:rFonts w:ascii="黑体" w:hAnsi="宋体" w:eastAsia="黑体" w:cs="黑体"/>
          <w:color w:val="000000" w:themeColor="text1"/>
          <w:sz w:val="44"/>
          <w:szCs w:val="44"/>
        </w:rPr>
      </w:pPr>
      <w:r>
        <w:rPr>
          <w:rFonts w:ascii="黑体" w:hAnsi="宋体" w:eastAsia="黑体" w:cs="黑体"/>
          <w:color w:val="000000" w:themeColor="text1"/>
          <w:sz w:val="44"/>
          <w:szCs w:val="44"/>
        </w:rPr>
        <w:br w:type="page" w:clear="all"/>
      </w:r>
      <w:r/>
    </w:p>
    <w:p>
      <w:pPr>
        <w:jc w:val="center"/>
        <w:rPr>
          <w:color w:val="000000" w:themeColor="text1"/>
        </w:rPr>
      </w:pPr>
      <w:r>
        <w:rPr>
          <w:rFonts w:hint="eastAsia" w:ascii="黑体" w:hAnsi="宋体" w:eastAsia="黑体" w:cs="黑体"/>
          <w:color w:val="000000" w:themeColor="text1"/>
          <w:sz w:val="44"/>
          <w:szCs w:val="44"/>
        </w:rPr>
        <w:t xml:space="preserve">第五章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b/>
          <w:color w:val="000000" w:themeColor="text1"/>
          <w:sz w:val="44"/>
          <w:szCs w:val="44"/>
        </w:rPr>
        <w:t xml:space="preserve">评标方法与评标标准</w:t>
      </w:r>
      <w:r/>
    </w:p>
    <w:p>
      <w:pPr>
        <w:ind w:firstLine="422"/>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8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一、定标原则</w:t>
      </w:r>
      <w:r/>
    </w:p>
    <w:p>
      <w:pPr>
        <w:ind w:firstLine="420"/>
        <w:spacing w:line="480" w:lineRule="exact"/>
        <w:rPr>
          <w:rFonts w:ascii="宋体" w:hAnsi="宋体" w:cs="宋体"/>
          <w:color w:val="000000" w:themeColor="text1"/>
          <w:szCs w:val="21"/>
        </w:rPr>
      </w:pPr>
      <w:r>
        <w:rPr>
          <w:rFonts w:hint="eastAsia" w:ascii="宋体" w:hAnsi="宋体" w:cs="宋体"/>
          <w:bCs/>
          <w:color w:val="000000" w:themeColor="text1"/>
          <w:szCs w:val="21"/>
        </w:rPr>
        <w:t xml:space="preserve">本项目采用</w:t>
      </w:r>
      <w:r>
        <w:rPr>
          <w:rFonts w:hint="eastAsia" w:ascii="宋体" w:hAnsi="宋体" w:cs="宋体"/>
          <w:bCs/>
          <w:color w:val="000000" w:themeColor="text1"/>
          <w:szCs w:val="21"/>
          <w:u w:val="single"/>
        </w:rPr>
        <w:t xml:space="preserve">综合评分</w:t>
      </w:r>
      <w:r>
        <w:rPr>
          <w:rFonts w:hint="eastAsia" w:ascii="宋体" w:hAnsi="宋体" w:cs="宋体"/>
          <w:bCs/>
          <w:color w:val="000000" w:themeColor="text1"/>
          <w:szCs w:val="21"/>
        </w:rPr>
        <w:t xml:space="preserve">法。</w:t>
      </w:r>
      <w:r>
        <w:rPr>
          <w:rFonts w:hint="eastAsia" w:ascii="宋体" w:hAnsi="宋体" w:cs="宋体"/>
          <w:color w:val="000000" w:themeColor="text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政府采购政策功能落实</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1、小微型企业价格扣除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（1）本项目专门面向中小企业采购，不再对小型和微型企业报价给予价格扣除。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（2）投标人需按照招标文件的要求提供相应的《</w:t>
      </w:r>
      <w:r>
        <w:rPr>
          <w:rFonts w:hint="eastAsia" w:ascii="宋体" w:hAnsi="宋体" w:cs="宋体"/>
          <w:color w:val="000000"/>
          <w:szCs w:val="21"/>
        </w:rPr>
        <w:t xml:space="preserve">中</w:t>
      </w:r>
      <w:r>
        <w:rPr>
          <w:rFonts w:hint="eastAsia" w:ascii="宋体" w:hAnsi="宋体" w:cs="宋体"/>
          <w:color w:val="000000"/>
          <w:szCs w:val="21"/>
          <w:lang w:val="zh-CN"/>
        </w:rPr>
        <w:t xml:space="preserve">小企业声明函》。</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（3）企业标准请参照《关于印发中小企业划型标准规定的通知》（工信部联企业[2011]300号）文件规定自行填写。</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2、残疾人福利单位价格扣除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（1）本项目对残疾人福利性单位视同小型、微型企业。</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（2）残疾人福利单位需按照招标文件的要求提供《残疾人福利性单位声明函》。</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（3）残疾人福利单位标准请参照《关于促进残疾人就业政府采购政策的通知》（财库〔2017〕141号）。</w:t>
      </w:r>
      <w:r/>
    </w:p>
    <w:p>
      <w:pPr>
        <w:ind w:firstLine="480"/>
        <w:jc w:val="left"/>
        <w:spacing w:line="56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3、监狱和戒毒企业价格扣除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（1）本项目对监狱和戒毒企业（简称监狱企业）视同小型、微型企业。</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（3）监狱企业标准请参照《关于政府采购支持监狱企业发展有关问题的通知》（财库[2014]68号）。</w:t>
      </w:r>
      <w:r/>
    </w:p>
    <w:p>
      <w:pPr>
        <w:ind w:firstLine="480"/>
        <w:jc w:val="left"/>
        <w:spacing w:line="560" w:lineRule="exact"/>
        <w:widowControl/>
        <w:rPr>
          <w:rFonts w:ascii="宋体" w:hAnsi="宋体" w:cs="宋体"/>
          <w:color w:val="000000"/>
          <w:szCs w:val="21"/>
          <w:lang w:val="zh-CN"/>
        </w:rPr>
      </w:pPr>
      <w:r>
        <w:rPr>
          <w:rFonts w:hint="eastAsia" w:ascii="宋体" w:hAnsi="宋体" w:cs="宋体"/>
          <w:color w:val="000000"/>
          <w:szCs w:val="21"/>
          <w:lang w:val="zh-CN"/>
        </w:rPr>
        <w:t xml:space="preserve">4、残疾人福利单位、监狱企业属于小型、微型企业的，不重复享受政策。</w:t>
      </w:r>
      <w:r/>
    </w:p>
    <w:p>
      <w:pPr>
        <w:ind w:firstLine="422"/>
        <w:jc w:val="left"/>
        <w:spacing w:line="480" w:lineRule="exact"/>
        <w:rPr>
          <w:rFonts w:ascii="宋体" w:hAnsi="宋体" w:cs="宋体"/>
          <w:b/>
          <w:bCs/>
          <w:color w:val="000000" w:themeColor="text1"/>
          <w:szCs w:val="21"/>
        </w:rPr>
      </w:pP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、采购本国产品的支持政策</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1</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本项目政府采购活动中既有本国产品又有非本国产品参与竞争的，依法对本国产品给予价格评审优惠，对本国产品的报价给予 </w:t>
      </w:r>
      <w:r>
        <w:rPr>
          <w:rFonts w:hint="eastAsia" w:ascii="宋体" w:hAnsi="宋体" w:cs="宋体"/>
          <w:b/>
          <w:bCs/>
          <w:color w:val="000000" w:themeColor="text1"/>
          <w:szCs w:val="21"/>
          <w:u w:val="single"/>
        </w:rPr>
        <w:t xml:space="preserve">20%</w:t>
      </w:r>
      <w:r>
        <w:rPr>
          <w:rFonts w:hint="eastAsia" w:ascii="宋体" w:hAnsi="宋体" w:cs="宋体"/>
          <w:b/>
          <w:bCs/>
          <w:color w:val="000000" w:themeColor="text1"/>
          <w:szCs w:val="21"/>
        </w:rPr>
        <w:t xml:space="preserve">的价格扣除，用扣除后的价格参与评审。</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000000" w:themeColor="text1"/>
          <w:szCs w:val="21"/>
          <w:u w:val="single"/>
        </w:rPr>
        <w:t xml:space="preserve">80%</w:t>
      </w:r>
      <w:r>
        <w:rPr>
          <w:rFonts w:hint="eastAsia" w:ascii="宋体" w:hAnsi="宋体" w:cs="宋体"/>
          <w:b/>
          <w:bCs/>
          <w:color w:val="000000" w:themeColor="text1"/>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000000" w:themeColor="text1"/>
          <w:szCs w:val="21"/>
          <w:u w:val="single"/>
        </w:rPr>
        <w:t xml:space="preserve">20%</w:t>
      </w:r>
      <w:r>
        <w:rPr>
          <w:rFonts w:hint="eastAsia" w:ascii="宋体" w:hAnsi="宋体" w:cs="宋体"/>
          <w:b/>
          <w:bCs/>
          <w:color w:val="000000" w:themeColor="text1"/>
          <w:szCs w:val="21"/>
        </w:rPr>
        <w:t xml:space="preserve">的价格扣除，用扣除后的价格参与评审。供应商未填写比例数值，或比例数值未达到80%的，将不享受本国产品价格评审优惠。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（3）</w:t>
      </w:r>
      <w:r>
        <w:rPr>
          <w:rFonts w:hint="eastAsia" w:ascii="宋体" w:hAnsi="宋体" w:cs="宋体"/>
          <w:b/>
          <w:bCs/>
          <w:color w:val="000000" w:themeColor="text1"/>
          <w:szCs w:val="21"/>
        </w:rPr>
        <w:t xml:space="preserve">供应商需按照招标文件的要求提供《关于符合本国产品标准的声明函》（以下简称《声明函》），如不提供将不享受本国产品价格评审优惠。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w:t>
      </w:r>
      <w:r>
        <w:rPr>
          <w:rFonts w:hint="eastAsia" w:ascii="宋体" w:hAnsi="宋体" w:cs="宋体"/>
          <w:b/>
          <w:bCs/>
          <w:color w:val="000000" w:themeColor="text1"/>
          <w:szCs w:val="21"/>
        </w:rPr>
        <w:t xml:space="preserve">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2"/>
        <w:jc w:val="left"/>
        <w:spacing w:line="480" w:lineRule="exact"/>
        <w:rPr>
          <w:rFonts w:ascii="宋体" w:hAnsi="宋体" w:cs="宋体"/>
          <w:b/>
          <w:bCs/>
          <w:color w:val="000000" w:themeColor="text1"/>
          <w:szCs w:val="21"/>
        </w:rPr>
      </w:pPr>
      <w:r>
        <w:rPr>
          <w:rFonts w:hint="eastAsia" w:ascii="宋体" w:hAnsi="宋体" w:cs="宋体"/>
          <w:color w:val="000000"/>
          <w:szCs w:val="21"/>
          <w:lang w:val="zh-CN"/>
        </w:rPr>
        <w:t xml:space="preserve">（3）</w:t>
      </w:r>
      <w:r>
        <w:rPr>
          <w:rFonts w:hint="eastAsia" w:ascii="宋体" w:hAnsi="宋体" w:cs="宋体"/>
          <w:b/>
          <w:bCs/>
          <w:color w:val="000000" w:themeColor="text1"/>
          <w:szCs w:val="21"/>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、严格执行政府采购关于支持</w:t>
      </w:r>
      <w:r>
        <w:rPr>
          <w:rFonts w:hint="eastAsia" w:ascii="宋体" w:hAnsi="宋体" w:cs="宋体"/>
          <w:color w:val="000000" w:themeColor="text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8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80" w:lineRule="exact"/>
        <w:rPr>
          <w:rFonts w:ascii="宋体" w:hAnsi="宋体" w:cs="宋体"/>
          <w:b/>
          <w:color w:val="000000" w:themeColor="text1"/>
          <w:szCs w:val="21"/>
        </w:rPr>
      </w:pPr>
      <w:r>
        <w:rPr>
          <w:rFonts w:hint="eastAsia" w:ascii="宋体" w:hAnsi="宋体" w:cs="宋体"/>
          <w:b/>
          <w:color w:val="000000" w:themeColor="text1"/>
          <w:szCs w:val="21"/>
        </w:rPr>
        <w:t xml:space="preserve">评标方法与评标标准</w:t>
      </w:r>
      <w:r/>
    </w:p>
    <w:tbl>
      <w:tblPr>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734"/>
        <w:gridCol w:w="7091"/>
      </w:tblGrid>
      <w:tr>
        <w:trPr>
          <w:jc w:val="center"/>
          <w:trHeight w:val="306"/>
        </w:trPr>
        <w:tc>
          <w:tcPr>
            <w:tcW w:w="1350"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评审项目</w:t>
            </w:r>
            <w:r/>
          </w:p>
        </w:tc>
        <w:tc>
          <w:tcPr>
            <w:tcW w:w="734"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分值</w:t>
            </w:r>
            <w:r/>
          </w:p>
        </w:tc>
        <w:tc>
          <w:tcPr>
            <w:tcW w:w="7091" w:type="dxa"/>
            <w:vAlign w:val="center"/>
            <w:textDirection w:val="lrTb"/>
            <w:noWrap w:val="false"/>
          </w:tcPr>
          <w:p>
            <w:pPr>
              <w:jc w:val="center"/>
              <w:spacing w:line="400" w:lineRule="exact"/>
              <w:rPr>
                <w:rFonts w:ascii="宋体" w:hAnsi="宋体" w:cs="宋体"/>
                <w:b/>
                <w:color w:val="000000"/>
              </w:rPr>
            </w:pPr>
            <w:r>
              <w:rPr>
                <w:rFonts w:hint="eastAsia" w:ascii="宋体" w:hAnsi="宋体" w:cs="宋体"/>
                <w:b/>
                <w:color w:val="000000"/>
              </w:rPr>
              <w:t xml:space="preserve">评分内容</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1.投标报价</w:t>
            </w:r>
            <w:r/>
          </w:p>
        </w:tc>
        <w:tc>
          <w:tcPr>
            <w:tcW w:w="734"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30分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30分。其他投标人的价格分统一按照下列公式计算:投标报价得分=(评标基准价/投标报价)×30（小数点保留两位）</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bCs/>
                <w:szCs w:val="21"/>
              </w:rPr>
              <w:t xml:space="preserve">2.技术响应</w:t>
            </w:r>
            <w:r/>
          </w:p>
        </w:tc>
        <w:tc>
          <w:tcPr>
            <w:tcW w:w="734" w:type="dxa"/>
            <w:vAlign w:val="center"/>
            <w:textDirection w:val="lrTb"/>
            <w:noWrap w:val="false"/>
          </w:tcPr>
          <w:p>
            <w:pPr>
              <w:jc w:val="center"/>
              <w:spacing w:line="310" w:lineRule="exact"/>
              <w:rPr>
                <w:rFonts w:ascii="宋体" w:hAnsi="宋体" w:cs="宋体"/>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根据投标文件对“</w:t>
            </w:r>
            <w:r>
              <w:rPr>
                <w:rFonts w:hint="eastAsia" w:ascii="宋体" w:hAnsi="宋体" w:cs="宋体"/>
                <w:b/>
                <w:szCs w:val="21"/>
              </w:rPr>
              <w:t xml:space="preserve">三、技术参数要求</w:t>
            </w:r>
            <w:r>
              <w:rPr>
                <w:rFonts w:hint="eastAsia" w:ascii="宋体" w:hAnsi="宋体" w:cs="宋体"/>
                <w:szCs w:val="21"/>
              </w:rPr>
              <w:t xml:space="preserve">”的响应程度评分，完全响应得12分。带“</w:t>
            </w:r>
            <w:r>
              <w:rPr>
                <w:rFonts w:hint="eastAsia" w:ascii="Times New Roman" w:hAnsi="Times New Roman"/>
                <w:b/>
                <w:bCs/>
                <w:sz w:val="24"/>
              </w:rPr>
              <w:t xml:space="preserve">★</w:t>
            </w:r>
            <w:r>
              <w:rPr>
                <w:rFonts w:hint="eastAsia" w:ascii="宋体" w:hAnsi="宋体" w:cs="宋体"/>
                <w:szCs w:val="21"/>
              </w:rPr>
              <w:t xml:space="preserve">”项（</w:t>
            </w:r>
            <w:r>
              <w:rPr>
                <w:rFonts w:hint="eastAsia" w:ascii="宋体" w:hAnsi="宋体" w:cs="宋体"/>
                <w:b/>
                <w:bCs/>
                <w:szCs w:val="21"/>
              </w:rPr>
              <w:t xml:space="preserve">共</w:t>
            </w:r>
            <w:r>
              <w:rPr>
                <w:rFonts w:ascii="宋体" w:hAnsi="宋体" w:cs="宋体"/>
                <w:b/>
                <w:bCs/>
                <w:szCs w:val="21"/>
              </w:rPr>
              <w:t xml:space="preserve">30</w:t>
            </w:r>
            <w:r>
              <w:rPr>
                <w:rFonts w:hint="eastAsia" w:ascii="宋体" w:hAnsi="宋体" w:cs="宋体"/>
                <w:b/>
                <w:bCs/>
                <w:szCs w:val="21"/>
              </w:rPr>
              <w:t xml:space="preserve">项</w:t>
            </w:r>
            <w:r>
              <w:rPr>
                <w:rFonts w:hint="eastAsia" w:ascii="宋体" w:hAnsi="宋体" w:cs="宋体"/>
                <w:szCs w:val="21"/>
              </w:rPr>
              <w:t xml:space="preserve">），每项负偏离扣0.2分，共</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color w:val="000000"/>
                <w:szCs w:val="21"/>
              </w:rPr>
              <w:t xml:space="preserve">，扣完为止</w:t>
            </w:r>
            <w:r>
              <w:rPr>
                <w:rFonts w:hint="eastAsia" w:ascii="宋体" w:hAnsi="宋体" w:cs="宋体"/>
                <w:szCs w:val="21"/>
              </w:rPr>
              <w:t xml:space="preserve">；不带“</w:t>
            </w:r>
            <w:r>
              <w:rPr>
                <w:rFonts w:hint="eastAsia" w:ascii="Times New Roman" w:hAnsi="Times New Roman"/>
                <w:b/>
                <w:bCs/>
                <w:sz w:val="24"/>
              </w:rPr>
              <w:t xml:space="preserve">★</w:t>
            </w:r>
            <w:r>
              <w:rPr>
                <w:rFonts w:hint="eastAsia" w:ascii="宋体" w:hAnsi="宋体" w:cs="宋体"/>
                <w:szCs w:val="21"/>
              </w:rPr>
              <w:t xml:space="preserve">”项（</w:t>
            </w:r>
            <w:r>
              <w:rPr>
                <w:rFonts w:hint="eastAsia" w:ascii="宋体" w:hAnsi="宋体" w:cs="宋体"/>
                <w:b/>
                <w:bCs/>
                <w:szCs w:val="21"/>
              </w:rPr>
              <w:t xml:space="preserve">如1.3、1.5</w:t>
            </w:r>
            <w:r>
              <w:rPr>
                <w:rFonts w:ascii="Arial" w:hAnsi="Arial" w:cs="Arial"/>
                <w:b/>
                <w:bCs/>
                <w:color w:val="333333"/>
                <w:szCs w:val="21"/>
                <w:shd w:val="clear" w:color="auto" w:fill="ffffff"/>
              </w:rPr>
              <w:t xml:space="preserve">…</w:t>
            </w:r>
            <w:r>
              <w:rPr>
                <w:rFonts w:hint="eastAsia" w:ascii="Arial" w:hAnsi="Arial" w:cs="Arial"/>
                <w:b/>
                <w:bCs/>
                <w:color w:val="333333"/>
                <w:szCs w:val="21"/>
                <w:shd w:val="clear" w:color="auto" w:fill="ffffff"/>
              </w:rPr>
              <w:t xml:space="preserve">等共</w:t>
            </w:r>
            <w:r>
              <w:rPr>
                <w:rFonts w:ascii="宋体" w:hAnsi="宋体" w:cs="宋体"/>
                <w:b/>
                <w:bCs/>
                <w:szCs w:val="21"/>
              </w:rPr>
              <w:t xml:space="preserve">60</w:t>
            </w:r>
            <w:r>
              <w:rPr>
                <w:rFonts w:hint="eastAsia" w:ascii="宋体" w:hAnsi="宋体" w:cs="宋体"/>
                <w:b/>
                <w:bCs/>
                <w:szCs w:val="21"/>
              </w:rPr>
              <w:t xml:space="preserve">项</w:t>
            </w:r>
            <w:r>
              <w:rPr>
                <w:rFonts w:hint="eastAsia" w:ascii="宋体" w:hAnsi="宋体" w:cs="宋体"/>
                <w:szCs w:val="21"/>
              </w:rPr>
              <w:t xml:space="preserve">），每项负偏离的扣0.1分，共</w:t>
            </w:r>
            <w:r>
              <w:rPr>
                <w:rFonts w:ascii="宋体" w:hAnsi="宋体" w:cs="宋体"/>
                <w:szCs w:val="21"/>
              </w:rPr>
              <w:t xml:space="preserve">6</w:t>
            </w:r>
            <w:r>
              <w:rPr>
                <w:rFonts w:hint="eastAsia" w:ascii="宋体" w:hAnsi="宋体" w:cs="宋体"/>
                <w:szCs w:val="21"/>
              </w:rPr>
              <w:t xml:space="preserve">分，扣完为止。</w:t>
            </w:r>
            <w:r/>
          </w:p>
          <w:p>
            <w:pPr>
              <w:ind w:firstLine="420"/>
              <w:spacing w:line="310" w:lineRule="exact"/>
              <w:rPr>
                <w:rFonts w:ascii="宋体" w:hAnsi="宋体" w:cs="微软雅黑"/>
                <w:color w:val="000000"/>
                <w:szCs w:val="21"/>
                <w:lang w:val="zh-CN"/>
              </w:rPr>
            </w:pPr>
            <w:r>
              <w:rPr>
                <w:rFonts w:hint="eastAsia" w:ascii="宋体" w:hAnsi="宋体" w:cs="宋体"/>
                <w:b/>
                <w:bCs/>
                <w:color w:val="000000"/>
                <w:szCs w:val="21"/>
                <w:lang w:val="zh-CN" w:bidi="ar"/>
              </w:rPr>
              <w:t xml:space="preserve">投标人需</w:t>
            </w:r>
            <w:r>
              <w:rPr>
                <w:rFonts w:hint="eastAsia" w:ascii="宋体" w:hAnsi="宋体" w:cs="宋体"/>
                <w:b/>
                <w:bCs/>
                <w:color w:val="000000"/>
                <w:szCs w:val="21"/>
                <w:lang w:bidi="ar"/>
              </w:rPr>
              <w:t xml:space="preserve">按招标文件的具体技术要求</w:t>
            </w:r>
            <w:r>
              <w:rPr>
                <w:rFonts w:hint="eastAsia" w:ascii="宋体" w:hAnsi="宋体" w:cs="宋体"/>
                <w:b/>
                <w:bCs/>
                <w:color w:val="000000"/>
                <w:szCs w:val="21"/>
                <w:lang w:val="zh-CN" w:bidi="ar"/>
              </w:rPr>
              <w:t xml:space="preserve">在“技术</w:t>
            </w:r>
            <w:r>
              <w:rPr>
                <w:rFonts w:hint="eastAsia" w:ascii="宋体" w:hAnsi="宋体" w:cs="宋体"/>
                <w:b/>
                <w:bCs/>
                <w:color w:val="000000"/>
                <w:szCs w:val="21"/>
                <w:lang w:bidi="ar"/>
              </w:rPr>
              <w:t xml:space="preserve">要求</w:t>
            </w:r>
            <w:r>
              <w:rPr>
                <w:rFonts w:hint="eastAsia" w:ascii="宋体" w:hAnsi="宋体" w:cs="宋体"/>
                <w:b/>
                <w:bCs/>
                <w:color w:val="000000"/>
                <w:szCs w:val="21"/>
                <w:lang w:val="zh-CN" w:bidi="ar"/>
              </w:rPr>
              <w:t xml:space="preserve">响应及偏离表”中</w:t>
            </w:r>
            <w:r>
              <w:rPr>
                <w:rFonts w:hint="eastAsia" w:ascii="宋体" w:hAnsi="宋体" w:cs="宋体"/>
                <w:b/>
                <w:bCs/>
                <w:color w:val="000000"/>
                <w:szCs w:val="21"/>
                <w:lang w:bidi="ar"/>
              </w:rPr>
              <w:t xml:space="preserve">逐条响应，</w:t>
            </w:r>
            <w:r>
              <w:rPr>
                <w:rFonts w:hint="eastAsia" w:ascii="宋体" w:hAnsi="宋体" w:cs="宋体"/>
                <w:b/>
                <w:bCs/>
                <w:color w:val="000000"/>
                <w:szCs w:val="21"/>
                <w:lang w:val="zh-CN" w:bidi="ar"/>
              </w:rPr>
              <w:t xml:space="preserve">如实填列。</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3.类似业绩</w:t>
            </w:r>
            <w:r/>
          </w:p>
        </w:tc>
        <w:tc>
          <w:tcPr>
            <w:tcW w:w="734" w:type="dxa"/>
            <w:vAlign w:val="center"/>
            <w:textDirection w:val="lrTb"/>
            <w:noWrap w:val="false"/>
          </w:tcPr>
          <w:p>
            <w:pPr>
              <w:jc w:val="center"/>
              <w:spacing w:line="310" w:lineRule="exac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分</w:t>
            </w:r>
            <w:r/>
          </w:p>
        </w:tc>
        <w:tc>
          <w:tcPr>
            <w:tcW w:w="7091" w:type="dxa"/>
            <w:vAlign w:val="center"/>
            <w:textDirection w:val="lrTb"/>
            <w:noWrap w:val="false"/>
          </w:tcPr>
          <w:p>
            <w:pPr>
              <w:ind w:firstLine="420"/>
              <w:spacing w:line="310" w:lineRule="exact"/>
              <w:rPr>
                <w:rFonts w:ascii="宋体" w:hAnsi="宋体" w:cs="宋体"/>
                <w:color w:val="000000"/>
                <w:szCs w:val="21"/>
                <w:lang w:bidi="ar"/>
              </w:rPr>
            </w:pPr>
            <w:r>
              <w:rPr>
                <w:rFonts w:hint="eastAsia" w:ascii="宋体" w:hAnsi="宋体"/>
                <w:color w:val="000000"/>
                <w:szCs w:val="21"/>
                <w:lang w:bidi="ar"/>
              </w:rPr>
              <w:t xml:space="preserve">投标人具有自202</w:t>
            </w:r>
            <w:r>
              <w:rPr>
                <w:rFonts w:ascii="宋体" w:hAnsi="宋体"/>
                <w:color w:val="000000"/>
                <w:szCs w:val="21"/>
                <w:lang w:bidi="ar"/>
              </w:rPr>
              <w:t xml:space="preserve">3</w:t>
            </w:r>
            <w:r>
              <w:rPr>
                <w:rFonts w:hint="eastAsia" w:ascii="宋体" w:hAnsi="宋体"/>
                <w:color w:val="000000"/>
                <w:szCs w:val="21"/>
                <w:lang w:bidi="ar"/>
              </w:rPr>
              <w:t xml:space="preserve">年1月1日以来（以合同签订时间为准）类似业绩，需包括公寓家具类似产品的供应安装，每提供一份得</w:t>
            </w:r>
            <w:r>
              <w:rPr>
                <w:rFonts w:ascii="宋体" w:hAnsi="宋体"/>
                <w:color w:val="000000"/>
                <w:szCs w:val="21"/>
                <w:lang w:bidi="ar"/>
              </w:rPr>
              <w:t xml:space="preserve">2</w:t>
            </w:r>
            <w:r>
              <w:rPr>
                <w:rFonts w:hint="eastAsia" w:ascii="宋体" w:hAnsi="宋体"/>
                <w:color w:val="000000"/>
                <w:szCs w:val="21"/>
                <w:lang w:bidi="ar"/>
              </w:rPr>
              <w:t xml:space="preserve">分，最多得</w:t>
            </w:r>
            <w:r>
              <w:rPr>
                <w:rFonts w:ascii="宋体" w:hAnsi="宋体"/>
                <w:color w:val="000000"/>
                <w:szCs w:val="21"/>
                <w:lang w:bidi="ar"/>
              </w:rPr>
              <w:t xml:space="preserve">4</w:t>
            </w:r>
            <w:r>
              <w:rPr>
                <w:rFonts w:hint="eastAsia" w:ascii="宋体" w:hAnsi="宋体"/>
                <w:color w:val="000000"/>
                <w:szCs w:val="21"/>
                <w:lang w:bidi="ar"/>
              </w:rPr>
              <w:t xml:space="preserve">分。</w:t>
            </w:r>
            <w:r>
              <w:rPr>
                <w:rFonts w:hint="eastAsia" w:ascii="宋体" w:hAnsi="宋体" w:cs="宋体"/>
                <w:b/>
                <w:bCs/>
                <w:color w:val="000000"/>
                <w:szCs w:val="21"/>
                <w:lang w:bidi="ar"/>
              </w:rPr>
              <w:t xml:space="preserve">（需提供有效合同复印件及用户单位盖章的验收合格报告）</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4.投标产品相关原材料检测报告</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6分</w:t>
            </w:r>
            <w:r/>
          </w:p>
        </w:tc>
        <w:tc>
          <w:tcPr>
            <w:tcW w:w="7091" w:type="dxa"/>
            <w:vAlign w:val="center"/>
            <w:textDirection w:val="lrTb"/>
            <w:noWrap w:val="false"/>
          </w:tcPr>
          <w:p>
            <w:pPr>
              <w:pStyle w:val="734"/>
            </w:pPr>
            <w:r>
              <w:rPr>
                <w:rFonts w:hint="eastAsia" w:ascii="宋体" w:hAnsi="宋体" w:cs="宋体"/>
                <w:bCs/>
                <w:color w:val="000000"/>
                <w:szCs w:val="21"/>
              </w:rPr>
              <w:t xml:space="preserve">投标人或所投产品制造商具有2023年1月1日以来的带有“CMA”标识的原材料检测报告复印件：</w:t>
            </w:r>
            <w:r>
              <w:rPr>
                <w:rFonts w:hint="eastAsia" w:ascii="宋体" w:hAnsi="宋体" w:cs="宋体"/>
                <w:color w:val="000000"/>
                <w:szCs w:val="21"/>
              </w:rPr>
              <w:t xml:space="preserve">①实木多层板、②钢管、③阻尼铰链、④金属轨道、⑤塑粉、⑥三合一连接件，每提供一项1分，全部提供得6分。</w:t>
            </w:r>
            <w:r>
              <w:rPr>
                <w:rFonts w:hint="eastAsia" w:ascii="宋体" w:hAnsi="宋体" w:cs="宋体"/>
                <w:b/>
                <w:color w:val="000000"/>
                <w:szCs w:val="21"/>
              </w:rPr>
              <w:t xml:space="preserve">【检测报告（检测结果应为符合或合格，提供扫描件并加盖公章）须含封面，应有二维码或电话可查询真伪，不提供或不按要求提供不得分，如检测报告中名称表述不完全一致，功能相近的，由评委统一认定】</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5.投标产品相关成品检测报告</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3分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bCs/>
                <w:color w:val="000000"/>
                <w:szCs w:val="21"/>
              </w:rPr>
              <w:t xml:space="preserve">投标人或所投产品制造商具有2023年1月1日以来带有“CMA”标识的成品抽样检测报告复印件:①公寓组合床、②</w:t>
            </w:r>
            <w:bookmarkStart w:id="186" w:name="OLE_LINK7"/>
            <w:r/>
            <w:bookmarkStart w:id="187" w:name="OLE_LINK8"/>
            <w:r>
              <w:rPr>
                <w:rFonts w:hint="eastAsia" w:ascii="宋体" w:hAnsi="宋体" w:cs="宋体"/>
                <w:bCs/>
                <w:color w:val="000000"/>
                <w:szCs w:val="21"/>
              </w:rPr>
              <w:t xml:space="preserve">凳子</w:t>
            </w:r>
            <w:bookmarkEnd w:id="186"/>
            <w:r/>
            <w:bookmarkEnd w:id="187"/>
            <w:r>
              <w:rPr>
                <w:rFonts w:hint="eastAsia" w:ascii="宋体" w:hAnsi="宋体" w:cs="宋体"/>
                <w:bCs/>
                <w:color w:val="000000"/>
                <w:szCs w:val="21"/>
              </w:rPr>
              <w:t xml:space="preserve">，每提供一项1.5分，全部提供得3分。</w:t>
            </w:r>
            <w:r>
              <w:rPr>
                <w:rFonts w:hint="eastAsia" w:ascii="宋体" w:hAnsi="宋体" w:cs="宋体"/>
                <w:b/>
                <w:color w:val="000000"/>
                <w:szCs w:val="21"/>
              </w:rPr>
              <w:t xml:space="preserve">【检测报告（检测结果应为符合或合格，提供扫描件并加盖公章）须含封面，应有二维码或电话可查询真伪，不提供或不按要求提供不得分，如检测报告中名称表述不完全一致，功能相近的，由评委统一认定】。</w:t>
            </w:r>
            <w:r/>
          </w:p>
        </w:tc>
      </w:tr>
      <w:tr>
        <w:trPr>
          <w:jc w:val="center"/>
        </w:trPr>
        <w:tc>
          <w:tcPr>
            <w:tcW w:w="1350" w:type="dxa"/>
            <w:vAlign w:val="center"/>
            <w:textDirection w:val="lrTb"/>
            <w:noWrap w:val="false"/>
          </w:tcPr>
          <w:p>
            <w:pPr>
              <w:jc w:val="center"/>
              <w:spacing w:line="310" w:lineRule="exact"/>
              <w:rPr>
                <w:rFonts w:ascii="宋体" w:hAnsi="宋体" w:cs="宋体"/>
                <w:bCs/>
                <w:szCs w:val="21"/>
              </w:rPr>
            </w:pPr>
            <w:r>
              <w:rPr>
                <w:rFonts w:hint="eastAsia" w:ascii="宋体" w:hAnsi="宋体" w:cs="宋体"/>
                <w:szCs w:val="21"/>
              </w:rPr>
              <w:t xml:space="preserve">6.履约能力</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6分</w:t>
            </w:r>
            <w:r/>
          </w:p>
        </w:tc>
        <w:tc>
          <w:tcPr>
            <w:tcW w:w="7091" w:type="dxa"/>
            <w:textDirection w:val="lrTb"/>
            <w:noWrap w:val="false"/>
          </w:tcPr>
          <w:p>
            <w:pPr>
              <w:ind w:firstLine="420"/>
              <w:spacing w:line="310" w:lineRule="exact"/>
              <w:rPr>
                <w:rFonts w:ascii="宋体" w:hAnsi="宋体" w:cs="宋体"/>
                <w:color w:val="000000"/>
                <w:szCs w:val="21"/>
              </w:rPr>
            </w:pPr>
            <w:r/>
            <w:bookmarkStart w:id="188" w:name="OLE_LINK13"/>
            <w:r/>
            <w:bookmarkStart w:id="189" w:name="OLE_LINK14"/>
            <w:r>
              <w:rPr>
                <w:rFonts w:hint="eastAsia" w:ascii="宋体" w:hAnsi="宋体" w:cs="宋体"/>
                <w:color w:val="000000"/>
                <w:szCs w:val="21"/>
              </w:rPr>
              <w:t xml:space="preserve">1.投标人或所投产品制造商提供有效的中国环保产品认证证书，认证单元至少包括“金属公寓家具”、“木制公寓家具”，提供完整得2分，不全不得分。</w:t>
            </w:r>
            <w:r/>
          </w:p>
          <w:p>
            <w:pPr>
              <w:ind w:firstLine="420"/>
              <w:spacing w:line="310" w:lineRule="exact"/>
              <w:rPr>
                <w:rFonts w:ascii="宋体" w:hAnsi="宋体" w:cs="宋体"/>
                <w:color w:val="000000"/>
                <w:szCs w:val="21"/>
              </w:rPr>
            </w:pPr>
            <w:r/>
            <w:bookmarkStart w:id="190" w:name="OLE_LINK9"/>
            <w:r/>
            <w:bookmarkStart w:id="191" w:name="OLE_LINK10"/>
            <w:r>
              <w:rPr>
                <w:rFonts w:hint="eastAsia" w:ascii="宋体" w:hAnsi="宋体" w:cs="宋体"/>
                <w:color w:val="000000"/>
                <w:szCs w:val="21"/>
              </w:rPr>
              <w:t xml:space="preserve">2.投标人或所投产品制造商</w:t>
            </w:r>
            <w:r>
              <w:rPr>
                <w:rFonts w:hint="eastAsia" w:ascii="宋体" w:hAnsi="宋体" w:cs="宋体"/>
                <w:color w:val="000000" w:themeColor="text1"/>
                <w:szCs w:val="21"/>
                <w:lang w:val="zh-CN"/>
              </w:rPr>
              <w:t xml:space="preserve">提供有效中国绿色产品认证证书</w:t>
            </w:r>
            <w:r>
              <w:rPr>
                <w:rFonts w:hint="eastAsia" w:ascii="宋体" w:hAnsi="宋体" w:cs="宋体"/>
                <w:color w:val="000000"/>
                <w:szCs w:val="21"/>
              </w:rPr>
              <w:t xml:space="preserve">，认证单元至少包括“金属家具”、“木家具”, 提供完整得2分，不全不得分。</w:t>
            </w:r>
            <w:r/>
          </w:p>
          <w:p>
            <w:pPr>
              <w:ind w:firstLine="420"/>
              <w:spacing w:line="310" w:lineRule="exact"/>
              <w:rPr>
                <w:rFonts w:ascii="宋体" w:hAnsi="宋体" w:cs="宋体"/>
                <w:bCs/>
                <w:color w:val="000000"/>
                <w:szCs w:val="21"/>
              </w:rPr>
            </w:pPr>
            <w:r>
              <w:rPr>
                <w:rFonts w:hint="eastAsia" w:ascii="宋体" w:hAnsi="宋体" w:cs="宋体"/>
                <w:color w:val="000000"/>
                <w:szCs w:val="21"/>
              </w:rPr>
              <w:t xml:space="preserve">3.投标人或所投产品制造商</w:t>
            </w:r>
            <w:r>
              <w:rPr>
                <w:rFonts w:hint="eastAsia" w:ascii="宋体" w:hAnsi="宋体" w:cs="宋体"/>
                <w:color w:val="000000" w:themeColor="text1"/>
                <w:szCs w:val="21"/>
                <w:lang w:val="zh-CN"/>
              </w:rPr>
              <w:t xml:space="preserve">提供有效家具产品有害物质限量认证证书</w:t>
            </w:r>
            <w:r>
              <w:rPr>
                <w:rFonts w:hint="eastAsia" w:ascii="宋体" w:hAnsi="宋体" w:cs="宋体"/>
                <w:color w:val="000000"/>
                <w:szCs w:val="21"/>
              </w:rPr>
              <w:t xml:space="preserve">,认证单元至少包括“金属家</w:t>
            </w:r>
            <w:r>
              <w:rPr>
                <w:rFonts w:hint="eastAsia" w:ascii="宋体" w:hAnsi="宋体" w:cs="宋体"/>
                <w:color w:val="000000"/>
                <w:szCs w:val="21"/>
              </w:rPr>
              <w:t xml:space="preserve">具”、“木家具”），提供完整得2分，不全不得分。</w:t>
            </w:r>
            <w:bookmarkEnd w:id="188"/>
            <w:bookmarkEnd w:id="189"/>
            <w:bookmarkEnd w:id="190"/>
            <w:bookmarkEnd w:id="191"/>
            <w:r/>
          </w:p>
          <w:p>
            <w:pPr>
              <w:ind w:firstLine="420"/>
              <w:spacing w:line="310" w:lineRule="exact"/>
              <w:rPr>
                <w:rFonts w:ascii="宋体" w:hAnsi="宋体" w:cs="宋体"/>
                <w:b/>
                <w:bCs/>
                <w:szCs w:val="21"/>
              </w:rPr>
            </w:pPr>
            <w:r>
              <w:rPr>
                <w:rFonts w:hint="eastAsia" w:ascii="宋体" w:hAnsi="宋体" w:cs="宋体"/>
                <w:b/>
                <w:color w:val="000000"/>
                <w:szCs w:val="21"/>
                <w:lang w:bidi="ar"/>
              </w:rPr>
              <w:t xml:space="preserve">上述各项须同时提供：有效证书扫描件及全国认证认可信息公共服务平台官网查询截图，并加盖投标人公章，缺项或未提供，则对应项不得分。</w:t>
            </w:r>
            <w:r/>
          </w:p>
        </w:tc>
      </w:tr>
      <w:tr>
        <w:trPr>
          <w:jc w:val="center"/>
        </w:trPr>
        <w:tc>
          <w:tcPr>
            <w:tcW w:w="1350"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7.家具设计</w:t>
            </w:r>
            <w:r/>
          </w:p>
          <w:p>
            <w:pPr>
              <w:jc w:val="center"/>
              <w:spacing w:line="310" w:lineRule="exact"/>
              <w:rPr>
                <w:rFonts w:ascii="宋体" w:hAnsi="宋体" w:cs="宋体"/>
                <w:bCs/>
                <w:szCs w:val="21"/>
              </w:rPr>
            </w:pPr>
            <w:r>
              <w:rPr>
                <w:rFonts w:hint="eastAsia" w:ascii="宋体" w:hAnsi="宋体" w:cs="宋体"/>
                <w:color w:val="000000"/>
                <w:szCs w:val="21"/>
              </w:rPr>
              <w:t xml:space="preserve">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所投家具设计方案进行评分，符合校园文化、空间特点，效果图完整、美观、有创意，布局合理完善、内容详实具体、结构合理。优于招标文件要求的得5分，符合招标文件要求的得3分，不符合招标文件要求或未提供得不得分。</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8.质量管理及安装保障</w:t>
            </w:r>
            <w:r>
              <w:rPr>
                <w:rFonts w:hint="eastAsia" w:ascii="宋体" w:hAnsi="宋体" w:cs="宋体"/>
                <w:szCs w:val="21"/>
              </w:rPr>
              <w:t xml:space="preserve">措施方案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评委根据投标人提供的质量管理及安装保障措施方案进行评分，方案重点突出、描述清晰完整、充分结合实际且针对性强，优于招标文件要求</w:t>
            </w:r>
            <w:r>
              <w:rPr>
                <w:rFonts w:hint="eastAsia" w:ascii="宋体" w:hAnsi="宋体" w:cs="宋体"/>
                <w:szCs w:val="21"/>
              </w:rPr>
              <w:t xml:space="preserve">的得5分，符合招标文件要求的得3分，不符合招标文件要求或未提供得不得分。</w:t>
            </w:r>
            <w:r/>
          </w:p>
        </w:tc>
      </w:tr>
      <w:tr>
        <w:trPr>
          <w:jc w:val="center"/>
        </w:trPr>
        <w:tc>
          <w:tcPr>
            <w:tcW w:w="1350" w:type="dxa"/>
            <w:vAlign w:val="center"/>
            <w:textDirection w:val="lrTb"/>
            <w:noWrap w:val="false"/>
          </w:tcPr>
          <w:p>
            <w:pPr>
              <w:jc w:val="center"/>
              <w:spacing w:line="31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进度控制措施</w:t>
            </w:r>
            <w:r>
              <w:rPr>
                <w:rFonts w:hint="eastAsia" w:ascii="宋体" w:hAnsi="宋体" w:cs="宋体"/>
                <w:szCs w:val="21"/>
              </w:rPr>
              <w:t xml:space="preserve">方案</w:t>
            </w:r>
            <w:r/>
          </w:p>
        </w:tc>
        <w:tc>
          <w:tcPr>
            <w:tcW w:w="734" w:type="dxa"/>
            <w:vAlign w:val="center"/>
            <w:textDirection w:val="lrTb"/>
            <w:noWrap w:val="false"/>
          </w:tcPr>
          <w:p>
            <w:pPr>
              <w:jc w:val="center"/>
              <w:spacing w:line="310" w:lineRule="exact"/>
              <w:rPr>
                <w:rFonts w:ascii="宋体" w:hAnsi="宋体" w:cs="宋体"/>
                <w:color w:val="000000"/>
                <w:szCs w:val="21"/>
              </w:rPr>
            </w:pPr>
            <w:r>
              <w:rPr>
                <w:rFonts w:hint="eastAsia" w:ascii="宋体" w:hAnsi="宋体" w:cs="宋体"/>
                <w:color w:val="000000"/>
                <w:szCs w:val="21"/>
              </w:rPr>
              <w:t xml:space="preserve">5分</w:t>
            </w:r>
            <w:r/>
          </w:p>
        </w:tc>
        <w:tc>
          <w:tcPr>
            <w:tcW w:w="7091" w:type="dxa"/>
            <w:vAlign w:val="center"/>
            <w:textDirection w:val="lrTb"/>
            <w:noWrap w:val="false"/>
          </w:tcPr>
          <w:p>
            <w:pPr>
              <w:ind w:firstLine="420"/>
              <w:spacing w:line="310" w:lineRule="exact"/>
              <w:rPr>
                <w:rFonts w:ascii="宋体" w:hAnsi="宋体" w:cs="宋体"/>
                <w:szCs w:val="21"/>
              </w:rPr>
            </w:pPr>
            <w:r>
              <w:rPr>
                <w:rFonts w:hint="eastAsia" w:ascii="宋体" w:hAnsi="宋体" w:cs="宋体"/>
                <w:szCs w:val="21"/>
              </w:rPr>
              <w:t xml:space="preserve">评委根据投标人提供的</w:t>
            </w:r>
            <w:r>
              <w:rPr>
                <w:rFonts w:hint="eastAsia" w:ascii="宋体" w:hAnsi="宋体" w:cs="宋体"/>
                <w:szCs w:val="21"/>
                <w:lang w:val="zh-CN"/>
              </w:rPr>
              <w:t xml:space="preserve">进度控制措施</w:t>
            </w:r>
            <w:r>
              <w:rPr>
                <w:rFonts w:hint="eastAsia" w:ascii="宋体" w:hAnsi="宋体" w:cs="宋体"/>
                <w:szCs w:val="21"/>
              </w:rPr>
              <w:t xml:space="preserve">方案进行评分，方案重点突出、描述清晰完整、充分结合实际且针对性强，优于招标文件要求的得5分；完全符合招标文件要求的得3分；不符合招标文件要求或未提供得不得分。</w:t>
            </w:r>
            <w:r/>
          </w:p>
        </w:tc>
      </w:tr>
      <w:tr>
        <w:trPr>
          <w:jc w:val="center"/>
        </w:trPr>
        <w:tc>
          <w:tcPr>
            <w:tcW w:w="1350"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10.验收方案</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5分</w:t>
            </w:r>
            <w:r/>
          </w:p>
        </w:tc>
        <w:tc>
          <w:tcPr>
            <w:tcW w:w="7091"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评委根据投标人针对产品验收要求制定的方案进行评分，方案重点突出、描述清晰完整、充分结合实际且针对性强，优于招标文件要求得5分，符合招标文件要求的得3分，不符合招标文件要求或未提供得不得分。</w:t>
            </w:r>
            <w:r/>
          </w:p>
        </w:tc>
      </w:tr>
      <w:tr>
        <w:trPr>
          <w:jc w:val="center"/>
        </w:trPr>
        <w:tc>
          <w:tcPr>
            <w:tcW w:w="1350" w:type="dxa"/>
            <w:vAlign w:val="center"/>
            <w:textDirection w:val="lrTb"/>
            <w:noWrap w:val="false"/>
          </w:tcPr>
          <w:p>
            <w:pPr>
              <w:jc w:val="center"/>
              <w:rPr>
                <w:rFonts w:ascii="宋体" w:hAnsi="宋体" w:cs="宋体"/>
                <w:szCs w:val="21"/>
              </w:rPr>
            </w:pPr>
            <w:r>
              <w:rPr>
                <w:rFonts w:hint="eastAsia" w:ascii="宋体" w:hAnsi="宋体" w:cs="宋体"/>
                <w:szCs w:val="21"/>
              </w:rPr>
              <w:t xml:space="preserve">11.售后服务方案</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7分</w:t>
            </w:r>
            <w:r/>
          </w:p>
        </w:tc>
        <w:tc>
          <w:tcPr>
            <w:tcW w:w="7091" w:type="dxa"/>
            <w:vAlign w:val="center"/>
            <w:textDirection w:val="lrTb"/>
            <w:noWrap w:val="false"/>
          </w:tcPr>
          <w:p>
            <w:pPr>
              <w:ind w:firstLine="420"/>
              <w:rPr>
                <w:rFonts w:ascii="宋体" w:hAnsi="宋体" w:cs="宋体"/>
                <w:szCs w:val="21"/>
                <w:lang w:val="zh-CN"/>
              </w:rPr>
            </w:pPr>
            <w:r>
              <w:rPr>
                <w:rFonts w:hint="eastAsia" w:ascii="宋体" w:hAnsi="宋体" w:cs="宋体"/>
                <w:szCs w:val="21"/>
              </w:rPr>
              <w:t xml:space="preserve">1 .评委根据投标人提供的售后服务与维保方案内容进行评分，包括但不限于以下内容：维保实施方案、响应时间、技术人员配备及招标文件其他售后要求等。</w:t>
            </w:r>
            <w:r>
              <w:rPr>
                <w:rFonts w:hint="eastAsia" w:ascii="宋体" w:hAnsi="宋体" w:cs="宋体"/>
                <w:color w:val="000000"/>
                <w:szCs w:val="21"/>
                <w:lang w:val="zh-CN"/>
              </w:rPr>
              <w:t xml:space="preserve">方案</w:t>
            </w:r>
            <w:r>
              <w:rPr>
                <w:rFonts w:hint="eastAsia" w:ascii="宋体" w:hAnsi="宋体" w:cs="宋体"/>
                <w:szCs w:val="21"/>
                <w:lang w:val="zh-CN"/>
              </w:rPr>
              <w:t xml:space="preserve">优于招标文件要求的得</w:t>
            </w:r>
            <w:r>
              <w:rPr>
                <w:rFonts w:hint="eastAsia" w:ascii="宋体" w:hAnsi="宋体" w:cs="宋体"/>
                <w:szCs w:val="21"/>
              </w:rPr>
              <w:t xml:space="preserve">4</w:t>
            </w:r>
            <w:r>
              <w:rPr>
                <w:rFonts w:hint="eastAsia" w:ascii="宋体" w:hAnsi="宋体" w:cs="宋体"/>
                <w:szCs w:val="21"/>
                <w:lang w:val="zh-CN"/>
              </w:rPr>
              <w:t xml:space="preserve">分，符合招标文件要求的得</w:t>
            </w:r>
            <w:r>
              <w:rPr>
                <w:rFonts w:hint="eastAsia" w:ascii="宋体" w:hAnsi="宋体" w:cs="宋体"/>
                <w:szCs w:val="21"/>
              </w:rPr>
              <w:t xml:space="preserve">2</w:t>
            </w:r>
            <w:r>
              <w:rPr>
                <w:rFonts w:hint="eastAsia" w:ascii="宋体" w:hAnsi="宋体" w:cs="宋体"/>
                <w:szCs w:val="21"/>
                <w:lang w:val="zh-CN"/>
              </w:rPr>
              <w:t xml:space="preserve">分，不符合招标文件要求或未提供</w:t>
            </w:r>
            <w:r>
              <w:rPr>
                <w:rFonts w:hint="eastAsia" w:ascii="宋体" w:hAnsi="宋体" w:cs="宋体"/>
                <w:szCs w:val="21"/>
              </w:rPr>
              <w:t xml:space="preserve">的</w:t>
            </w:r>
            <w:r>
              <w:rPr>
                <w:rFonts w:hint="eastAsia" w:ascii="宋体" w:hAnsi="宋体" w:cs="宋体"/>
                <w:szCs w:val="21"/>
                <w:lang w:val="zh-CN"/>
              </w:rPr>
              <w:t xml:space="preserve">不得分。</w:t>
            </w:r>
            <w:r/>
          </w:p>
          <w:p>
            <w:pPr>
              <w:ind w:firstLine="420"/>
              <w:rPr>
                <w:rFonts w:ascii="宋体" w:hAnsi="宋体" w:cs="宋体"/>
                <w:szCs w:val="21"/>
                <w:lang w:val="zh-CN"/>
              </w:rPr>
            </w:pPr>
            <w:r>
              <w:rPr>
                <w:rFonts w:hint="eastAsia" w:ascii="宋体" w:hAnsi="宋体" w:cs="宋体"/>
                <w:szCs w:val="21"/>
              </w:rPr>
              <w:t xml:space="preserve">2 .在原免费质保期5年基础上，每增加一年免费质保期加得1分，最高不超过3分。</w:t>
            </w:r>
            <w:r>
              <w:rPr>
                <w:rFonts w:hint="eastAsia" w:ascii="宋体" w:hAnsi="宋体" w:cs="宋体"/>
                <w:b/>
                <w:szCs w:val="21"/>
              </w:rPr>
              <w:t xml:space="preserve">（以承诺书复印件加盖公章为准，否则不得分）。</w:t>
            </w:r>
            <w:r/>
          </w:p>
        </w:tc>
      </w:tr>
      <w:tr>
        <w:trPr>
          <w:jc w:val="center"/>
        </w:trPr>
        <w:tc>
          <w:tcPr>
            <w:tcW w:w="1350"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12.样品</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10分</w:t>
            </w:r>
            <w:r/>
          </w:p>
        </w:tc>
        <w:tc>
          <w:tcPr>
            <w:tcW w:w="7091" w:type="dxa"/>
            <w:vAlign w:val="center"/>
            <w:textDirection w:val="lrTb"/>
            <w:noWrap w:val="false"/>
          </w:tcPr>
          <w:p>
            <w:pPr>
              <w:jc w:val="left"/>
              <w:spacing w:line="378" w:lineRule="exact"/>
            </w:pPr>
            <w:r>
              <w:rPr>
                <w:rFonts w:hint="eastAsia" w:ascii="宋体" w:hAnsi="宋体" w:cs="宋体"/>
                <w:szCs w:val="21"/>
              </w:rPr>
              <w:t xml:space="preserve">    </w:t>
            </w:r>
            <w:r>
              <w:rPr>
                <w:rFonts w:hint="eastAsia" w:ascii="宋体" w:hAnsi="宋体" w:cs="宋体"/>
                <w:color w:val="000000"/>
                <w:szCs w:val="22"/>
              </w:rPr>
              <w:t xml:space="preserve">1.</w:t>
            </w:r>
            <w:r>
              <w:rPr>
                <w:rFonts w:ascii="宋体" w:hAnsi="宋体" w:cs="宋体"/>
                <w:color w:val="000000"/>
                <w:szCs w:val="22"/>
              </w:rPr>
              <w:t xml:space="preserve">样品的外观：优于招标文件要求的得</w:t>
            </w:r>
            <w:r>
              <w:rPr>
                <w:rFonts w:hint="eastAsia" w:ascii="宋体" w:hAnsi="宋体" w:cs="宋体"/>
                <w:color w:val="000000"/>
                <w:szCs w:val="22"/>
              </w:rPr>
              <w:t xml:space="preserve">5</w:t>
            </w:r>
            <w:r>
              <w:rPr>
                <w:rFonts w:ascii="宋体" w:hAnsi="宋体" w:cs="宋体"/>
                <w:color w:val="000000"/>
                <w:szCs w:val="22"/>
              </w:rPr>
              <w:t xml:space="preserve">分，符合招标文件要求的得</w:t>
            </w:r>
            <w:r>
              <w:rPr>
                <w:rFonts w:hint="eastAsia" w:ascii="宋体" w:hAnsi="宋体" w:cs="宋体"/>
                <w:color w:val="000000"/>
                <w:szCs w:val="22"/>
              </w:rPr>
              <w:t xml:space="preserve">3</w:t>
            </w:r>
            <w:r>
              <w:rPr>
                <w:rFonts w:ascii="宋体" w:hAnsi="宋体" w:cs="宋体"/>
                <w:color w:val="000000"/>
                <w:szCs w:val="22"/>
              </w:rPr>
              <w:t xml:space="preserve">分，不符合或样品递交不全或未按照招标文件要求递交样品的不得分。</w:t>
            </w:r>
            <w:r/>
          </w:p>
          <w:p>
            <w:pPr>
              <w:ind w:firstLine="420"/>
              <w:rPr>
                <w:rFonts w:ascii="宋体" w:hAnsi="宋体" w:cs="宋体"/>
                <w:szCs w:val="21"/>
              </w:rPr>
            </w:pPr>
            <w:r>
              <w:rPr>
                <w:rFonts w:hint="eastAsia" w:ascii="宋体" w:hAnsi="宋体" w:cs="宋体"/>
                <w:color w:val="000000"/>
                <w:szCs w:val="22"/>
              </w:rPr>
              <w:t xml:space="preserve">2.</w:t>
            </w:r>
            <w:r>
              <w:rPr>
                <w:rFonts w:ascii="宋体" w:hAnsi="宋体" w:cs="宋体"/>
                <w:color w:val="000000"/>
                <w:szCs w:val="22"/>
              </w:rPr>
              <w:t xml:space="preserve">样品的工艺：优于招标文件要求的得</w:t>
            </w:r>
            <w:r>
              <w:rPr>
                <w:rFonts w:hint="eastAsia" w:ascii="宋体" w:hAnsi="宋体" w:cs="宋体"/>
                <w:color w:val="000000"/>
                <w:szCs w:val="22"/>
              </w:rPr>
              <w:t xml:space="preserve">5</w:t>
            </w:r>
            <w:r>
              <w:rPr>
                <w:rFonts w:ascii="宋体" w:hAnsi="宋体" w:cs="宋体"/>
                <w:color w:val="000000"/>
                <w:szCs w:val="22"/>
              </w:rPr>
              <w:t xml:space="preserve">分，符合招标文件要求的得</w:t>
            </w:r>
            <w:r>
              <w:rPr>
                <w:rFonts w:hint="eastAsia" w:ascii="宋体" w:hAnsi="宋体" w:cs="宋体"/>
                <w:color w:val="000000"/>
                <w:szCs w:val="22"/>
              </w:rPr>
              <w:t xml:space="preserve">3</w:t>
            </w:r>
            <w:r>
              <w:rPr>
                <w:rFonts w:ascii="宋体" w:hAnsi="宋体" w:cs="宋体"/>
                <w:color w:val="000000"/>
                <w:szCs w:val="22"/>
              </w:rPr>
              <w:t xml:space="preserve">分，不符合或样品递交不全或未按照招标文件要求递交样品的不得分。</w:t>
            </w:r>
            <w:r/>
          </w:p>
          <w:p>
            <w:pPr>
              <w:ind w:firstLine="420"/>
              <w:rPr>
                <w:rFonts w:ascii="宋体" w:hAnsi="宋体" w:cs="宋体"/>
                <w:szCs w:val="21"/>
              </w:rPr>
            </w:pPr>
            <w:r>
              <w:rPr>
                <w:rFonts w:hint="eastAsia" w:ascii="宋体" w:hAnsi="宋体" w:cs="宋体"/>
                <w:b/>
                <w:bCs/>
                <w:szCs w:val="21"/>
              </w:rPr>
              <w:t xml:space="preserve">注：样品种类、规格、数量等要求详见招标文件采购需求中投标样品提供要求</w:t>
            </w:r>
            <w:r>
              <w:rPr>
                <w:rFonts w:hint="eastAsia" w:ascii="宋体" w:hAnsi="宋体" w:cs="宋体"/>
                <w:szCs w:val="21"/>
              </w:rPr>
              <w:t xml:space="preserve">。</w:t>
            </w:r>
            <w:r/>
          </w:p>
        </w:tc>
      </w:tr>
      <w:tr>
        <w:trPr>
          <w:jc w:val="center"/>
          <w:trHeight w:val="90"/>
        </w:trPr>
        <w:tc>
          <w:tcPr>
            <w:tcW w:w="1350" w:type="dxa"/>
            <w:vAlign w:val="center"/>
            <w:textDirection w:val="lrTb"/>
            <w:noWrap w:val="false"/>
          </w:tcPr>
          <w:p>
            <w:pPr>
              <w:jc w:val="center"/>
              <w:rPr>
                <w:rFonts w:ascii="宋体" w:hAnsi="宋体" w:cs="宋体"/>
                <w:bCs/>
                <w:sz w:val="20"/>
                <w:szCs w:val="20"/>
              </w:rPr>
            </w:pPr>
            <w:r>
              <w:rPr>
                <w:rFonts w:hint="eastAsia" w:ascii="宋体" w:hAnsi="宋体" w:cs="宋体"/>
                <w:sz w:val="20"/>
                <w:szCs w:val="20"/>
              </w:rPr>
              <w:t xml:space="preserve">13.节能环保</w:t>
            </w:r>
            <w:r/>
          </w:p>
        </w:tc>
        <w:tc>
          <w:tcPr>
            <w:tcW w:w="734"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2分</w:t>
            </w:r>
            <w:r/>
          </w:p>
        </w:tc>
        <w:tc>
          <w:tcPr>
            <w:tcW w:w="7091" w:type="dxa"/>
            <w:vAlign w:val="center"/>
            <w:textDirection w:val="lrTb"/>
            <w:noWrap w:val="false"/>
          </w:tcPr>
          <w:p>
            <w:pPr>
              <w:ind w:firstLine="420"/>
              <w:rPr>
                <w:rFonts w:ascii="宋体" w:hAnsi="宋体" w:cs="宋体"/>
                <w:color w:val="000000"/>
                <w:szCs w:val="21"/>
              </w:rPr>
            </w:pPr>
            <w:r>
              <w:rPr>
                <w:rFonts w:hint="eastAsia" w:ascii="宋体" w:hAnsi="宋体" w:cs="宋体"/>
                <w:color w:val="000000"/>
                <w:szCs w:val="21"/>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ind w:firstLine="420"/>
              <w:rPr>
                <w:rFonts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2.投标产品属于财政部、生态环境部公布的“环境标志产品品目清单”范围内的，投标人提供国家确定的认证机构出具的、处于有效期内的该投标产品环境标志产品认证证书复印件的，得1分。</w:t>
            </w:r>
            <w:r/>
          </w:p>
        </w:tc>
      </w:tr>
      <w:tr>
        <w:trPr>
          <w:jc w:val="center"/>
          <w:trHeight w:val="887"/>
        </w:trPr>
        <w:tc>
          <w:tcPr>
            <w:gridSpan w:val="2"/>
            <w:tcW w:w="2084" w:type="dxa"/>
            <w:vAlign w:val="center"/>
            <w:textDirection w:val="lrTb"/>
            <w:noWrap w:val="false"/>
          </w:tcPr>
          <w:p>
            <w:pPr>
              <w:jc w:val="center"/>
              <w:rPr>
                <w:rFonts w:ascii="宋体" w:hAnsi="宋体" w:cs="宋体"/>
                <w:szCs w:val="21"/>
              </w:rPr>
            </w:pPr>
            <w:r>
              <w:rPr>
                <w:rFonts w:hint="eastAsia" w:ascii="宋体" w:hAnsi="宋体" w:cs="宋体"/>
                <w:szCs w:val="21"/>
              </w:rPr>
              <w:t xml:space="preserve">合计</w:t>
            </w:r>
            <w:r/>
          </w:p>
        </w:tc>
        <w:tc>
          <w:tcPr>
            <w:tcW w:w="7091" w:type="dxa"/>
            <w:vAlign w:val="center"/>
            <w:textDirection w:val="lrTb"/>
            <w:noWrap w:val="false"/>
          </w:tcPr>
          <w:p>
            <w:pPr>
              <w:ind w:firstLine="420"/>
              <w:rPr>
                <w:rFonts w:ascii="宋体" w:hAnsi="宋体" w:cs="宋体"/>
                <w:color w:val="000000"/>
                <w:szCs w:val="21"/>
              </w:rPr>
            </w:pPr>
            <w:r>
              <w:rPr>
                <w:rFonts w:hint="eastAsia" w:ascii="宋体" w:hAnsi="宋体" w:cs="宋体"/>
                <w:color w:val="000000"/>
                <w:szCs w:val="21"/>
              </w:rPr>
              <w:t xml:space="preserve">100</w:t>
            </w:r>
            <w:r/>
          </w:p>
        </w:tc>
      </w:tr>
    </w:tbl>
    <w:p>
      <w:pPr>
        <w:ind w:firstLine="422"/>
        <w:spacing w:line="480" w:lineRule="exact"/>
        <w:rPr>
          <w:color w:val="000000" w:themeColor="text1"/>
        </w:rPr>
      </w:pPr>
      <w:r>
        <w:rPr>
          <w:color w:val="000000" w:themeColor="text1"/>
        </w:rPr>
      </w:r>
      <w:r/>
    </w:p>
    <w:p>
      <w:pPr>
        <w:pStyle w:val="982"/>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982"/>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982"/>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982"/>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982"/>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982"/>
        <w:jc w:val="center"/>
        <w:keepNext/>
        <w:spacing w:beforeAutospacing="0" w:afterAutospacing="0"/>
        <w:rPr>
          <w:color w:val="000000" w:themeColor="text1"/>
        </w:rPr>
      </w:pPr>
      <w:r>
        <w:rPr>
          <w:rFonts w:hint="eastAsia" w:ascii="黑体" w:hAnsi="宋体" w:eastAsia="黑体" w:cs="黑体"/>
          <w:color w:val="000000" w:themeColor="text1"/>
          <w:sz w:val="44"/>
          <w:szCs w:val="44"/>
        </w:rPr>
        <w:t xml:space="preserve">第六章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投标文件格式 </w:t>
      </w:r>
      <w:r/>
    </w:p>
    <w:p>
      <w:pPr>
        <w:pStyle w:val="982"/>
        <w:jc w:val="center"/>
        <w:spacing w:beforeAutospacing="0" w:afterAutospacing="0"/>
        <w:rPr>
          <w:rFonts w:ascii="宋体" w:hAnsi="宋体" w:cs="宋体"/>
          <w:b/>
          <w:color w:val="000000" w:themeColor="text1"/>
          <w:sz w:val="72"/>
          <w:szCs w:val="72"/>
        </w:rPr>
      </w:pPr>
      <w:r/>
      <w:bookmarkStart w:id="192" w:name="_Toc120614282"/>
      <w:r/>
      <w:bookmarkStart w:id="193" w:name="_Toc49090576"/>
      <w:r/>
      <w:bookmarkStart w:id="194" w:name="_Hlt26955039"/>
      <w:r/>
      <w:bookmarkStart w:id="195" w:name="_Toc26554094"/>
      <w:r/>
      <w:bookmarkStart w:id="196" w:name="_Hlt26671244"/>
      <w:r/>
      <w:bookmarkEnd w:id="192"/>
      <w:r/>
      <w:bookmarkEnd w:id="193"/>
      <w:r/>
      <w:r/>
    </w:p>
    <w:p>
      <w:pPr>
        <w:pStyle w:val="982"/>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982"/>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982"/>
        <w:jc w:val="center"/>
        <w:spacing w:beforeAutospacing="0" w:afterAutospacing="0"/>
        <w:rPr>
          <w:rFonts w:ascii="宋体" w:hAnsi="宋体" w:cs="宋体"/>
          <w:b/>
          <w:color w:val="000000" w:themeColor="text1"/>
          <w:sz w:val="72"/>
          <w:szCs w:val="72"/>
        </w:rPr>
      </w:pPr>
      <w:r>
        <w:rPr>
          <w:rFonts w:ascii="宋体" w:hAnsi="宋体" w:cs="宋体"/>
          <w:b/>
          <w:color w:val="000000" w:themeColor="text1"/>
          <w:sz w:val="72"/>
          <w:szCs w:val="72"/>
        </w:rPr>
      </w:r>
      <w:r/>
    </w:p>
    <w:p>
      <w:pPr>
        <w:pStyle w:val="982"/>
        <w:jc w:val="center"/>
        <w:spacing w:beforeAutospacing="0" w:afterAutospacing="0"/>
        <w:rPr>
          <w:color w:val="000000" w:themeColor="text1"/>
        </w:rPr>
      </w:pPr>
      <w:r>
        <w:rPr>
          <w:rFonts w:hint="eastAsia" w:ascii="宋体" w:hAnsi="宋体" w:cs="宋体"/>
          <w:b/>
          <w:color w:val="000000" w:themeColor="text1"/>
          <w:sz w:val="72"/>
          <w:szCs w:val="72"/>
        </w:rPr>
        <w:t xml:space="preserve">投  标  文  件</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ind w:firstLine="1084"/>
        <w:jc w:val="both"/>
        <w:spacing w:beforeAutospacing="0" w:afterAutospacing="0"/>
        <w:rPr>
          <w:color w:val="000000" w:themeColor="text1"/>
        </w:rPr>
      </w:pPr>
      <w:r>
        <w:rPr>
          <w:rFonts w:hint="eastAsia" w:ascii="宋体" w:hAnsi="宋体" w:cs="宋体"/>
          <w:b/>
          <w:color w:val="000000" w:themeColor="text1"/>
          <w:sz w:val="36"/>
          <w:szCs w:val="36"/>
        </w:rPr>
        <w:t xml:space="preserve">项 目 名 称：</w:t>
      </w:r>
      <w:r>
        <w:rPr>
          <w:rFonts w:hint="eastAsia" w:ascii="宋体" w:hAnsi="宋体" w:cs="宋体"/>
          <w:b/>
          <w:color w:val="000000" w:themeColor="text1"/>
          <w:sz w:val="36"/>
          <w:szCs w:val="36"/>
          <w:u w:val="single"/>
        </w:rPr>
        <w:t xml:space="preserve">             </w:t>
      </w:r>
      <w:r/>
    </w:p>
    <w:p>
      <w:pPr>
        <w:pStyle w:val="982"/>
        <w:ind w:firstLine="1084"/>
        <w:jc w:val="both"/>
        <w:spacing w:beforeAutospacing="0" w:afterAutospacing="0"/>
        <w:rPr>
          <w:color w:val="000000" w:themeColor="text1"/>
        </w:rPr>
      </w:pPr>
      <w:r>
        <w:rPr>
          <w:rFonts w:hint="eastAsia" w:ascii="宋体" w:hAnsi="宋体" w:cs="宋体"/>
          <w:b/>
          <w:color w:val="000000" w:themeColor="text1"/>
          <w:sz w:val="36"/>
          <w:szCs w:val="36"/>
        </w:rPr>
        <w:t xml:space="preserve">项 目 编 号：</w:t>
      </w:r>
      <w:r>
        <w:rPr>
          <w:rFonts w:hint="eastAsia" w:ascii="宋体" w:hAnsi="宋体" w:cs="宋体"/>
          <w:b/>
          <w:color w:val="000000" w:themeColor="text1"/>
          <w:sz w:val="36"/>
          <w:szCs w:val="36"/>
          <w:u w:val="single"/>
        </w:rPr>
        <w:t xml:space="preserve">             </w:t>
      </w:r>
      <w:r/>
    </w:p>
    <w:p>
      <w:pPr>
        <w:pStyle w:val="982"/>
        <w:jc w:val="both"/>
        <w:spacing w:beforeAutospacing="0" w:afterAutospacing="0"/>
        <w:rPr>
          <w:color w:val="000000" w:themeColor="text1"/>
        </w:rPr>
      </w:pPr>
      <w:r>
        <w:rPr>
          <w:rFonts w:hint="eastAsia" w:ascii="宋体" w:hAnsi="宋体" w:cs="宋体"/>
          <w:b/>
          <w:color w:val="000000" w:themeColor="text1"/>
          <w:sz w:val="36"/>
          <w:szCs w:val="36"/>
        </w:rPr>
        <w:t xml:space="preserve">   投标人名称 ：</w:t>
      </w:r>
      <w:r>
        <w:rPr>
          <w:rFonts w:hint="eastAsia" w:ascii="宋体" w:hAnsi="宋体" w:cs="宋体"/>
          <w:b/>
          <w:color w:val="000000" w:themeColor="text1"/>
          <w:sz w:val="36"/>
          <w:szCs w:val="36"/>
          <w:u w:val="single"/>
        </w:rPr>
        <w:t xml:space="preserve">（加盖CA电子公章）</w:t>
      </w:r>
      <w:r/>
    </w:p>
    <w:p>
      <w:pPr>
        <w:pStyle w:val="982"/>
        <w:jc w:val="both"/>
        <w:spacing w:beforeAutospacing="0" w:afterAutospacing="0"/>
        <w:rPr>
          <w:color w:val="000000" w:themeColor="text1"/>
        </w:rPr>
      </w:pPr>
      <w:r>
        <w:rPr>
          <w:rFonts w:hint="eastAsia" w:ascii="宋体" w:hAnsi="宋体" w:cs="宋体"/>
          <w:b/>
          <w:color w:val="000000" w:themeColor="text1"/>
          <w:sz w:val="36"/>
          <w:szCs w:val="36"/>
        </w:rPr>
        <w:t xml:space="preserve">   日   期 ：</w:t>
      </w:r>
      <w:r>
        <w:rPr>
          <w:rFonts w:hint="eastAsia" w:ascii="宋体" w:hAnsi="宋体" w:cs="宋体"/>
          <w:b/>
          <w:color w:val="000000" w:themeColor="text1"/>
          <w:sz w:val="36"/>
          <w:szCs w:val="36"/>
          <w:u w:val="single"/>
        </w:rPr>
        <w:t xml:space="preserve">             </w:t>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rFonts w:ascii="宋体" w:hAnsi="宋体" w:cs="宋体"/>
          <w:b/>
          <w:bCs/>
          <w:color w:val="000000" w:themeColor="text1"/>
          <w:sz w:val="32"/>
          <w:szCs w:val="32"/>
        </w:rPr>
      </w:pPr>
      <w:r>
        <w:rPr>
          <w:rFonts w:hint="eastAsia" w:ascii="宋体" w:hAnsi="宋体" w:cs="宋体"/>
          <w:b/>
          <w:color w:val="000000" w:themeColor="text1"/>
          <w:sz w:val="32"/>
          <w:szCs w:val="32"/>
        </w:rPr>
        <w:t xml:space="preserve">投标文件目录</w:t>
      </w:r>
      <w:r/>
    </w:p>
    <w:p>
      <w:pPr>
        <w:pStyle w:val="982"/>
        <w:jc w:val="center"/>
        <w:spacing w:beforeAutospacing="0" w:afterAutospacing="0" w:line="0" w:lineRule="atLeast"/>
        <w:rPr>
          <w:color w:val="000000" w:themeColor="text1"/>
        </w:rPr>
      </w:pPr>
      <w:r>
        <w:rPr>
          <w:color w:val="000000" w:themeColor="text1"/>
        </w:rPr>
        <w:t xml:space="preserve"> </w:t>
      </w:r>
      <w:r/>
    </w:p>
    <w:p>
      <w:pPr>
        <w:pStyle w:val="982"/>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一、法人或者其他组织的营业执照等证明文件，自然人的身份证明</w:t>
      </w:r>
      <w:r/>
    </w:p>
    <w:p>
      <w:pPr>
        <w:ind w:firstLine="420"/>
        <w:jc w:val="left"/>
        <w:spacing w:line="360" w:lineRule="auto"/>
        <w:tabs>
          <w:tab w:val="left" w:pos="1331" w:leader="none"/>
        </w:tabs>
        <w:rPr>
          <w:rFonts w:ascii="宋体" w:hAnsi="宋体" w:cs="宋体"/>
          <w:iCs/>
          <w:color w:val="000000" w:themeColor="text1"/>
          <w:szCs w:val="21"/>
        </w:rPr>
      </w:pPr>
      <w:r>
        <w:rPr>
          <w:rFonts w:hint="eastAsia" w:ascii="宋体" w:hAnsi="宋体" w:cs="宋体"/>
          <w:iCs/>
          <w:color w:val="000000" w:themeColor="text1"/>
          <w:szCs w:val="21"/>
        </w:rPr>
        <w:t xml:space="preserve">二、</w:t>
      </w:r>
      <w:r>
        <w:rPr>
          <w:rFonts w:hint="eastAsia" w:ascii="宋体" w:hAnsi="宋体" w:cs="宋体"/>
          <w:color w:val="000000" w:themeColor="text1"/>
          <w:szCs w:val="21"/>
        </w:rPr>
        <w:t xml:space="preserve">上一年度的财务状况报表（财务状况报表至少包含利润表、资产负债表、现金流量表，成立不满一年无需提供）</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三、具备履行合同所必需的设备和专业技术能力的书面声明</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五、参加政府采购活动前3年内在经营活动中没有重大违法记录的书面声明  </w:t>
      </w:r>
      <w:r/>
    </w:p>
    <w:p>
      <w:pPr>
        <w:pStyle w:val="982"/>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 </w:t>
      </w:r>
      <w:r>
        <w:rPr>
          <w:rFonts w:hint="eastAsia" w:ascii="宋体" w:hAnsi="宋体" w:cs="宋体"/>
          <w:color w:val="000000" w:themeColor="text1"/>
          <w:sz w:val="21"/>
          <w:szCs w:val="21"/>
        </w:rPr>
        <w:t xml:space="preserve">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(自行承诺)。</w:t>
      </w:r>
      <w:r/>
    </w:p>
    <w:p>
      <w:pPr>
        <w:pStyle w:val="982"/>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六、特定资格要求的证明文件（如果本项目设置特定资格要求，则需要提供）</w:t>
      </w:r>
      <w:r/>
    </w:p>
    <w:p>
      <w:pPr>
        <w:pStyle w:val="982"/>
        <w:ind w:firstLine="420"/>
        <w:jc w:val="both"/>
        <w:spacing w:beforeAutospacing="0" w:afterAutospacing="0" w:line="360" w:lineRule="auto"/>
        <w:rPr>
          <w:iCs/>
          <w:color w:val="000000" w:themeColor="text1"/>
          <w:sz w:val="21"/>
          <w:szCs w:val="21"/>
        </w:rPr>
      </w:pPr>
      <w:r>
        <w:rPr>
          <w:rFonts w:hint="eastAsia" w:ascii="宋体" w:hAnsi="宋体" w:cs="宋体"/>
          <w:iCs/>
          <w:color w:val="000000" w:themeColor="text1"/>
          <w:sz w:val="21"/>
          <w:szCs w:val="21"/>
        </w:rPr>
        <w:t xml:space="preserve">七、法人授权书</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八、投标函</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九、中小企业声明函</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十、残疾人福利性单位声明函</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十一、关于符合本国产品标准的声明函</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十二、投标分项报价表</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十三、实质性要求响应及偏离表、技术要求响应及偏离表、商务要求响应及偏离表</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十四、开标一览表</w:t>
      </w:r>
      <w:r/>
    </w:p>
    <w:p>
      <w:pPr>
        <w:pStyle w:val="982"/>
        <w:ind w:firstLine="420"/>
        <w:jc w:val="both"/>
        <w:spacing w:beforeAutospacing="0" w:afterAutospacing="0" w:line="360" w:lineRule="auto"/>
        <w:rPr>
          <w:rFonts w:ascii="宋体" w:hAnsi="宋体" w:cs="宋体"/>
          <w:iCs/>
          <w:color w:val="000000" w:themeColor="text1"/>
          <w:sz w:val="21"/>
          <w:szCs w:val="21"/>
        </w:rPr>
      </w:pPr>
      <w:r>
        <w:rPr>
          <w:rFonts w:hint="eastAsia" w:ascii="宋体" w:hAnsi="宋体" w:cs="宋体"/>
          <w:iCs/>
          <w:color w:val="000000" w:themeColor="text1"/>
          <w:sz w:val="21"/>
          <w:szCs w:val="21"/>
        </w:rPr>
        <w:t xml:space="preserve">十五、技术方案、服务承诺等</w:t>
      </w:r>
      <w:r/>
    </w:p>
    <w:p>
      <w:pPr>
        <w:pStyle w:val="982"/>
        <w:ind w:firstLine="480"/>
        <w:jc w:val="both"/>
        <w:spacing w:beforeAutospacing="0" w:afterAutospacing="0" w:line="0" w:lineRule="atLeast"/>
        <w:rPr>
          <w:color w:val="000000" w:themeColor="text1"/>
          <w:sz w:val="21"/>
          <w:szCs w:val="21"/>
        </w:rPr>
      </w:pPr>
      <w:r>
        <w:rPr>
          <w:color w:val="000000" w:themeColor="text1"/>
          <w:sz w:val="21"/>
          <w:szCs w:val="21"/>
        </w:rPr>
        <w:t xml:space="preserve"> </w:t>
      </w:r>
      <w:r/>
    </w:p>
    <w:p>
      <w:pPr>
        <w:pStyle w:val="982"/>
        <w:ind w:firstLine="480"/>
        <w:jc w:val="both"/>
        <w:spacing w:beforeAutospacing="0" w:afterAutospacing="0" w:line="0" w:lineRule="atLeast"/>
        <w:rPr>
          <w:color w:val="000000" w:themeColor="text1"/>
          <w:sz w:val="21"/>
          <w:szCs w:val="21"/>
        </w:rPr>
      </w:pPr>
      <w:r>
        <w:rPr>
          <w:color w:val="000000" w:themeColor="text1"/>
          <w:sz w:val="21"/>
          <w:szCs w:val="21"/>
        </w:rPr>
        <w:t xml:space="preserve"> </w:t>
      </w:r>
      <w:r/>
    </w:p>
    <w:p>
      <w:pPr>
        <w:pStyle w:val="982"/>
        <w:ind w:firstLine="480"/>
        <w:jc w:val="both"/>
        <w:spacing w:beforeAutospacing="0" w:afterAutospacing="0" w:line="0" w:lineRule="atLeast"/>
        <w:rPr>
          <w:color w:val="000000" w:themeColor="text1"/>
        </w:rPr>
      </w:pPr>
      <w:r>
        <w:rPr>
          <w:color w:val="000000" w:themeColor="text1"/>
        </w:rPr>
        <w:t xml:space="preserve"> </w:t>
      </w:r>
      <w:r/>
    </w:p>
    <w:p>
      <w:pPr>
        <w:pStyle w:val="982"/>
        <w:ind w:firstLine="480"/>
        <w:jc w:val="both"/>
        <w:spacing w:beforeAutospacing="0" w:afterAutospacing="0" w:line="0" w:lineRule="atLeast"/>
        <w:rPr>
          <w:color w:val="000000" w:themeColor="text1"/>
        </w:rPr>
      </w:pPr>
      <w:r>
        <w:rPr>
          <w:color w:val="000000" w:themeColor="text1"/>
        </w:rPr>
        <w:t xml:space="preserve"> </w:t>
      </w:r>
      <w:r/>
    </w:p>
    <w:p>
      <w:pPr>
        <w:pStyle w:val="982"/>
        <w:ind w:firstLine="480"/>
        <w:jc w:val="both"/>
        <w:spacing w:beforeAutospacing="0" w:afterAutospacing="0" w:line="0" w:lineRule="atLeast"/>
        <w:rPr>
          <w:color w:val="000000" w:themeColor="text1"/>
        </w:rPr>
      </w:pPr>
      <w:r>
        <w:rPr>
          <w:color w:val="000000" w:themeColor="text1"/>
        </w:rPr>
        <w:t xml:space="preserve"> </w:t>
      </w:r>
      <w:r/>
    </w:p>
    <w:p>
      <w:pPr>
        <w:pStyle w:val="982"/>
        <w:ind w:firstLine="480"/>
        <w:jc w:val="both"/>
        <w:spacing w:beforeAutospacing="0" w:afterAutospacing="0" w:line="0" w:lineRule="atLeast"/>
        <w:rPr>
          <w:color w:val="000000" w:themeColor="text1"/>
        </w:rPr>
      </w:pPr>
      <w:r>
        <w:rPr>
          <w:color w:val="000000" w:themeColor="text1"/>
        </w:rPr>
        <w:t xml:space="preserve"> </w:t>
      </w:r>
      <w:r/>
    </w:p>
    <w:p>
      <w:pPr>
        <w:pStyle w:val="982"/>
        <w:ind w:firstLine="480"/>
        <w:jc w:val="both"/>
        <w:spacing w:beforeAutospacing="0" w:afterAutospacing="0" w:line="0" w:lineRule="atLeast"/>
        <w:rPr>
          <w:color w:val="000000" w:themeColor="text1"/>
        </w:rPr>
      </w:pPr>
      <w:r>
        <w:rPr>
          <w:color w:val="000000" w:themeColor="text1"/>
        </w:rPr>
        <w:t xml:space="preserve"> </w:t>
      </w:r>
      <w:r/>
    </w:p>
    <w:p>
      <w:pPr>
        <w:pStyle w:val="982"/>
        <w:ind w:firstLine="480"/>
        <w:jc w:val="both"/>
        <w:spacing w:beforeAutospacing="0" w:afterAutospacing="0" w:line="0" w:lineRule="atLeast"/>
        <w:rPr>
          <w:color w:val="000000" w:themeColor="text1"/>
        </w:rPr>
      </w:pPr>
      <w:r>
        <w:rPr>
          <w:color w:val="000000" w:themeColor="text1"/>
        </w:rPr>
      </w:r>
      <w:r/>
    </w:p>
    <w:p>
      <w:pPr>
        <w:pStyle w:val="982"/>
        <w:ind w:firstLine="480"/>
        <w:jc w:val="both"/>
        <w:spacing w:beforeAutospacing="0" w:afterAutospacing="0" w:line="0" w:lineRule="atLeast"/>
        <w:rPr>
          <w:color w:val="000000" w:themeColor="text1"/>
        </w:rPr>
      </w:pPr>
      <w:r>
        <w:rPr>
          <w:color w:val="000000" w:themeColor="text1"/>
        </w:rPr>
      </w:r>
      <w:r/>
    </w:p>
    <w:p>
      <w:pPr>
        <w:pStyle w:val="982"/>
        <w:ind w:firstLine="480"/>
        <w:jc w:val="both"/>
        <w:spacing w:beforeAutospacing="0" w:afterAutospacing="0" w:line="0" w:lineRule="atLeast"/>
        <w:rPr>
          <w:color w:val="000000" w:themeColor="text1"/>
        </w:rPr>
      </w:pPr>
      <w:r>
        <w:rPr>
          <w:color w:val="000000" w:themeColor="text1"/>
        </w:rPr>
      </w:r>
      <w:r/>
    </w:p>
    <w:p>
      <w:pPr>
        <w:pStyle w:val="982"/>
        <w:ind w:firstLine="480"/>
        <w:jc w:val="both"/>
        <w:spacing w:beforeAutospacing="0" w:afterAutospacing="0" w:line="0" w:lineRule="atLeast"/>
        <w:rPr>
          <w:color w:val="000000" w:themeColor="text1"/>
        </w:rPr>
      </w:pPr>
      <w:r>
        <w:rPr>
          <w:color w:val="000000" w:themeColor="text1"/>
        </w:rPr>
      </w:r>
      <w:r/>
    </w:p>
    <w:p>
      <w:pPr>
        <w:pStyle w:val="982"/>
        <w:ind w:firstLine="480"/>
        <w:jc w:val="both"/>
        <w:spacing w:beforeAutospacing="0" w:afterAutospacing="0" w:line="0" w:lineRule="atLeast"/>
        <w:rPr>
          <w:color w:val="000000" w:themeColor="text1"/>
        </w:rPr>
      </w:pPr>
      <w:r>
        <w:rPr>
          <w:color w:val="000000" w:themeColor="text1"/>
        </w:rPr>
      </w:r>
      <w:r/>
    </w:p>
    <w:p>
      <w:pPr>
        <w:pStyle w:val="982"/>
        <w:ind w:firstLine="480"/>
        <w:jc w:val="both"/>
        <w:spacing w:beforeAutospacing="0" w:afterAutospacing="0" w:line="0" w:lineRule="atLeast"/>
        <w:rPr>
          <w:color w:val="000000" w:themeColor="text1"/>
        </w:rPr>
      </w:pPr>
      <w:r>
        <w:rPr>
          <w:color w:val="000000" w:themeColor="text1"/>
        </w:rPr>
      </w:r>
      <w:r/>
    </w:p>
    <w:p>
      <w:pPr>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br w:type="page" w:clear="all"/>
      </w:r>
      <w:r/>
    </w:p>
    <w:p>
      <w:pPr>
        <w:pStyle w:val="982"/>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一、法人或者其他组织的营业执照等证明文件，自然人的身份证明</w:t>
      </w:r>
      <w:r/>
    </w:p>
    <w:p>
      <w:pPr>
        <w:pStyle w:val="982"/>
        <w:ind w:firstLine="480"/>
        <w:jc w:val="both"/>
        <w:spacing w:beforeAutospacing="0" w:afterAutospacing="0" w:line="360" w:lineRule="auto"/>
        <w:rPr>
          <w:color w:val="000000" w:themeColor="text1"/>
          <w:sz w:val="21"/>
          <w:szCs w:val="21"/>
        </w:rPr>
      </w:pPr>
      <w:r>
        <w:rPr>
          <w:color w:val="000000" w:themeColor="text1"/>
          <w:sz w:val="21"/>
          <w:szCs w:val="21"/>
        </w:rPr>
        <w:t xml:space="preserve"> </w:t>
      </w:r>
      <w:r/>
    </w:p>
    <w:p>
      <w:pPr>
        <w:jc w:val="left"/>
        <w:spacing w:line="360" w:lineRule="auto"/>
        <w:tabs>
          <w:tab w:val="left" w:pos="1331" w:leader="none"/>
        </w:tabs>
        <w:rPr>
          <w:color w:val="000000" w:themeColor="text1"/>
          <w:szCs w:val="21"/>
        </w:rPr>
      </w:pPr>
      <w:r>
        <w:rPr>
          <w:rFonts w:hint="eastAsia" w:ascii="黑体" w:hAnsi="宋体" w:eastAsia="黑体" w:cs="黑体"/>
          <w:i/>
          <w:color w:val="000000" w:themeColor="text1"/>
          <w:sz w:val="32"/>
          <w:szCs w:val="32"/>
          <w:u w:val="single"/>
        </w:rPr>
        <w:t xml:space="preserve">二、上一年度的财务状况报表（财务状况报表至少包含利润表、资产负债表、现金流量表，成立不满一年无需提供）</w:t>
      </w:r>
      <w:r/>
    </w:p>
    <w:p>
      <w:pPr>
        <w:pStyle w:val="982"/>
        <w:jc w:val="both"/>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三、具备履行合同所必需的设备和专业技术能力的书面声明</w:t>
      </w:r>
      <w:r/>
    </w:p>
    <w:p>
      <w:pPr>
        <w:pStyle w:val="982"/>
        <w:ind w:firstLine="492"/>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我单位郑重声明：我单位具备履行本项采购合同所必需的设备和专业技术能力，为履行本项采购合同我公司具备如下主要设备和主要专业技术能力：</w:t>
      </w:r>
      <w:r/>
    </w:p>
    <w:p>
      <w:pPr>
        <w:pStyle w:val="982"/>
        <w:ind w:firstLine="492"/>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主要设备有：</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82"/>
        <w:jc w:val="both"/>
        <w:spacing w:beforeAutospacing="0" w:afterAutospacing="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主要专业技术能力有：</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82"/>
        <w:jc w:val="both"/>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四、依法缴纳税收和社会保障资金的相关材料</w:t>
      </w:r>
      <w:r/>
    </w:p>
    <w:p>
      <w:pPr>
        <w:pStyle w:val="982"/>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982"/>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982"/>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五、参加政府采购活动前 3 年内在经营活动中没有重大违法记录的书面声明</w:t>
      </w:r>
      <w:r/>
    </w:p>
    <w:p>
      <w:pPr>
        <w:pStyle w:val="982"/>
        <w:jc w:val="both"/>
        <w:spacing w:beforeAutospacing="0" w:afterAutospacing="0"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                </w:t>
      </w:r>
      <w:r/>
    </w:p>
    <w:p>
      <w:pPr>
        <w:pStyle w:val="982"/>
        <w:jc w:val="center"/>
        <w:spacing w:beforeAutospacing="0" w:afterAutospacing="0"/>
        <w:rPr>
          <w:rFonts w:ascii="黑体" w:hAnsi="宋体" w:eastAsia="黑体" w:cs="黑体"/>
          <w:iCs/>
          <w:color w:val="000000" w:themeColor="text1"/>
          <w:sz w:val="32"/>
          <w:szCs w:val="32"/>
        </w:rPr>
      </w:pPr>
      <w:r>
        <w:rPr>
          <w:rFonts w:hint="eastAsia" w:ascii="黑体" w:hAnsi="宋体" w:eastAsia="黑体" w:cs="黑体"/>
          <w:iCs/>
          <w:color w:val="000000" w:themeColor="text1"/>
          <w:sz w:val="32"/>
          <w:szCs w:val="32"/>
        </w:rPr>
        <w:t xml:space="preserve"> 声</w:t>
      </w:r>
      <w:r>
        <w:rPr>
          <w:rFonts w:hint="eastAsia" w:ascii="黑体" w:hAnsi="宋体" w:eastAsia="黑体" w:cs="黑体"/>
          <w:iCs/>
          <w:color w:val="000000" w:themeColor="text1"/>
          <w:sz w:val="32"/>
          <w:szCs w:val="32"/>
        </w:rPr>
        <w:t xml:space="preserve"> </w:t>
      </w:r>
      <w:r>
        <w:rPr>
          <w:rFonts w:hint="eastAsia" w:ascii="黑体" w:hAnsi="宋体" w:eastAsia="黑体" w:cs="黑体"/>
          <w:iCs/>
          <w:color w:val="000000" w:themeColor="text1"/>
          <w:sz w:val="32"/>
          <w:szCs w:val="32"/>
        </w:rPr>
        <w:t xml:space="preserve"> 明</w:t>
      </w:r>
      <w:r/>
    </w:p>
    <w:p>
      <w:pPr>
        <w:pStyle w:val="982"/>
        <w:ind w:firstLine="738"/>
        <w:jc w:val="both"/>
        <w:spacing w:beforeAutospacing="0" w:afterAutospacing="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982"/>
        <w:ind w:firstLine="738"/>
        <w:jc w:val="both"/>
        <w:spacing w:beforeAutospacing="0" w:afterAutospacing="0" w:line="36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82"/>
        <w:ind w:firstLine="738"/>
        <w:jc w:val="both"/>
        <w:spacing w:beforeAutospacing="0" w:afterAutospacing="0" w:line="36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82"/>
        <w:ind w:firstLine="738"/>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单位负责人为同一人或者存在直接控股、管理关系的不同供应商，不得参加同一合同项下的政府采购活动</w:t>
      </w:r>
      <w:r>
        <w:rPr>
          <w:rFonts w:hint="eastAsia" w:ascii="宋体" w:hAnsi="宋体" w:cs="宋体"/>
          <w:b/>
          <w:bCs/>
          <w:color w:val="000000" w:themeColor="text1"/>
          <w:sz w:val="21"/>
          <w:szCs w:val="21"/>
        </w:rPr>
        <w:t xml:space="preserve">(自行承诺)。</w:t>
      </w:r>
      <w:r/>
    </w:p>
    <w:p>
      <w:pPr>
        <w:pStyle w:val="982"/>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982"/>
        <w:spacing w:beforeAutospacing="0" w:afterAutospacing="0"/>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t xml:space="preserve">六、特定资格要求的证明文件</w:t>
      </w:r>
      <w:r/>
    </w:p>
    <w:p>
      <w:pPr>
        <w:pStyle w:val="982"/>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   如果本项目申请人的特定资格要求中要求提供的，必须提供。</w:t>
      </w:r>
      <w:r/>
    </w:p>
    <w:p>
      <w:pPr>
        <w:pStyle w:val="982"/>
        <w:jc w:val="center"/>
        <w:spacing w:beforeAutospacing="0" w:afterAutospacing="0" w:line="360" w:lineRule="auto"/>
        <w:rPr>
          <w:rFonts w:ascii="黑体" w:hAnsi="宋体" w:eastAsia="黑体" w:cs="黑体"/>
          <w:i/>
          <w:color w:val="000000" w:themeColor="text1"/>
          <w:sz w:val="21"/>
          <w:szCs w:val="21"/>
          <w:u w:val="single"/>
        </w:rPr>
      </w:pPr>
      <w:r/>
      <w:bookmarkStart w:id="197" w:name="_Toc120614284"/>
      <w:r/>
      <w:r/>
    </w:p>
    <w:p>
      <w:pPr>
        <w:pStyle w:val="982"/>
        <w:jc w:val="both"/>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rPr>
          <w:rFonts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br w:type="page" w:clear="all"/>
      </w:r>
      <w:r/>
    </w:p>
    <w:p>
      <w:pPr>
        <w:pStyle w:val="982"/>
        <w:jc w:val="center"/>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七、法人授权书</w:t>
      </w:r>
      <w:r/>
    </w:p>
    <w:p>
      <w:pPr>
        <w:pStyle w:val="982"/>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本授权书声明：</w:t>
      </w:r>
      <w:r>
        <w:rPr>
          <w:color w:val="000000" w:themeColor="text1"/>
          <w:sz w:val="21"/>
          <w:szCs w:val="21"/>
        </w:rPr>
        <w:t xml:space="preserve">____________</w:t>
      </w:r>
      <w:r>
        <w:rPr>
          <w:color w:val="000000" w:themeColor="text1"/>
          <w:sz w:val="21"/>
          <w:szCs w:val="21"/>
        </w:rPr>
        <w:t xml:space="preserve">（投标人名称）授权</w:t>
      </w:r>
      <w:r>
        <w:rPr>
          <w:color w:val="000000" w:themeColor="text1"/>
          <w:sz w:val="21"/>
          <w:szCs w:val="21"/>
        </w:rPr>
        <w:t xml:space="preserve">________________</w:t>
      </w:r>
      <w:r>
        <w:rPr>
          <w:color w:val="000000" w:themeColor="text1"/>
          <w:sz w:val="21"/>
          <w:szCs w:val="21"/>
        </w:rPr>
        <w:t xml:space="preserve">（被授权人的姓名）为我方就</w:t>
      </w:r>
      <w:r>
        <w:rPr>
          <w:rFonts w:hint="eastAsia"/>
          <w:color w:val="000000" w:themeColor="text1"/>
          <w:sz w:val="21"/>
          <w:szCs w:val="21"/>
          <w:u w:val="single"/>
        </w:rPr>
        <w:t xml:space="preserve">           </w:t>
      </w:r>
      <w:r>
        <w:rPr>
          <w:color w:val="000000" w:themeColor="text1"/>
          <w:sz w:val="21"/>
          <w:szCs w:val="21"/>
        </w:rPr>
        <w:t xml:space="preserve">号项目采购活动的合法代理人，以本单位名义全权处理一切与该项目采购有关的事务。</w:t>
      </w:r>
      <w:r/>
    </w:p>
    <w:p>
      <w:pPr>
        <w:pStyle w:val="982"/>
        <w:ind w:firstLine="688"/>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本授权书于</w:t>
      </w:r>
      <w:r>
        <w:rPr>
          <w:color w:val="000000" w:themeColor="text1"/>
          <w:sz w:val="21"/>
          <w:szCs w:val="21"/>
        </w:rPr>
        <w:t xml:space="preserve">______</w:t>
      </w:r>
      <w:r>
        <w:rPr>
          <w:color w:val="000000" w:themeColor="text1"/>
          <w:sz w:val="21"/>
          <w:szCs w:val="21"/>
        </w:rPr>
        <w:t xml:space="preserve">年</w:t>
      </w:r>
      <w:r>
        <w:rPr>
          <w:color w:val="000000" w:themeColor="text1"/>
          <w:sz w:val="21"/>
          <w:szCs w:val="21"/>
        </w:rPr>
        <w:t xml:space="preserve">____</w:t>
      </w:r>
      <w:r>
        <w:rPr>
          <w:color w:val="000000" w:themeColor="text1"/>
          <w:sz w:val="21"/>
          <w:szCs w:val="21"/>
        </w:rPr>
        <w:t xml:space="preserve">月</w:t>
      </w:r>
      <w:r>
        <w:rPr>
          <w:color w:val="000000" w:themeColor="text1"/>
          <w:sz w:val="21"/>
          <w:szCs w:val="21"/>
        </w:rPr>
        <w:t xml:space="preserve">____</w:t>
      </w:r>
      <w:r>
        <w:rPr>
          <w:color w:val="000000" w:themeColor="text1"/>
          <w:sz w:val="21"/>
          <w:szCs w:val="21"/>
        </w:rPr>
        <w:t xml:space="preserve">日起生效，特此声明。</w:t>
      </w:r>
      <w:r/>
    </w:p>
    <w:p>
      <w:pPr>
        <w:pStyle w:val="982"/>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被授权人身份证号码：</w:t>
      </w:r>
      <w:r>
        <w:rPr>
          <w:color w:val="000000" w:themeColor="text1"/>
          <w:sz w:val="21"/>
          <w:szCs w:val="21"/>
          <w:u w:val="single"/>
        </w:rPr>
        <w:t xml:space="preserve">                              </w:t>
      </w:r>
      <w:r/>
    </w:p>
    <w:p>
      <w:pPr>
        <w:pStyle w:val="982"/>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被授权人联系电话：（手机）</w:t>
      </w:r>
      <w:r>
        <w:rPr>
          <w:color w:val="000000" w:themeColor="text1"/>
          <w:sz w:val="21"/>
          <w:szCs w:val="21"/>
          <w:u w:val="single"/>
        </w:rPr>
        <w:t xml:space="preserve">                          </w:t>
      </w:r>
      <w:r/>
    </w:p>
    <w:p>
      <w:pPr>
        <w:pStyle w:val="982"/>
        <w:ind w:firstLine="63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授权单位名称：</w:t>
      </w:r>
      <w:r>
        <w:rPr>
          <w:color w:val="000000" w:themeColor="text1"/>
          <w:sz w:val="21"/>
          <w:szCs w:val="21"/>
          <w:u w:val="single"/>
        </w:rPr>
        <w:t xml:space="preserve">（加盖</w:t>
      </w:r>
      <w:r>
        <w:rPr>
          <w:color w:val="000000" w:themeColor="text1"/>
          <w:sz w:val="21"/>
          <w:szCs w:val="21"/>
          <w:u w:val="single"/>
        </w:rPr>
        <w:t xml:space="preserve">CA</w:t>
      </w:r>
      <w:r>
        <w:rPr>
          <w:color w:val="000000" w:themeColor="text1"/>
          <w:sz w:val="21"/>
          <w:szCs w:val="21"/>
          <w:u w:val="single"/>
        </w:rPr>
        <w:t xml:space="preserve">电子公章）</w:t>
      </w:r>
      <w:r/>
    </w:p>
    <w:p>
      <w:pPr>
        <w:pStyle w:val="982"/>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单位地址：</w:t>
      </w:r>
      <w:r>
        <w:rPr>
          <w:color w:val="000000" w:themeColor="text1"/>
          <w:sz w:val="21"/>
          <w:szCs w:val="21"/>
          <w:u w:val="single"/>
        </w:rPr>
        <w:t xml:space="preserve">                                         </w:t>
      </w:r>
      <w:r/>
    </w:p>
    <w:p>
      <w:pPr>
        <w:pStyle w:val="982"/>
        <w:ind w:firstLine="480"/>
        <w:jc w:val="both"/>
        <w:spacing w:beforeAutospacing="0" w:afterAutospacing="0" w:line="360" w:lineRule="auto"/>
        <w:tabs>
          <w:tab w:val="left" w:pos="360" w:leader="none"/>
        </w:tabs>
        <w:rPr>
          <w:color w:val="000000" w:themeColor="text1"/>
          <w:sz w:val="21"/>
          <w:szCs w:val="21"/>
        </w:rPr>
      </w:pPr>
      <w:r>
        <w:rPr>
          <w:color w:val="000000" w:themeColor="text1"/>
          <w:sz w:val="21"/>
          <w:szCs w:val="21"/>
        </w:rPr>
        <w:t xml:space="preserve">   </w:t>
      </w:r>
      <w:r>
        <w:rPr>
          <w:color w:val="000000" w:themeColor="text1"/>
          <w:sz w:val="21"/>
          <w:szCs w:val="21"/>
        </w:rPr>
        <w:t xml:space="preserve">日期：</w:t>
      </w:r>
      <w:bookmarkStart w:id="198" w:name="_Hlt26671380"/>
      <w:r/>
      <w:bookmarkStart w:id="199" w:name="_格式3__银行出具的资信证明"/>
      <w:r/>
      <w:bookmarkStart w:id="200" w:name="_Hlt26955070"/>
      <w:r>
        <w:rPr>
          <w:color w:val="000000" w:themeColor="text1"/>
          <w:sz w:val="21"/>
          <w:szCs w:val="21"/>
          <w:u w:val="single"/>
        </w:rPr>
        <w:t xml:space="preserve">                                         </w:t>
      </w:r>
      <w:r/>
    </w:p>
    <w:p>
      <w:pPr>
        <w:ind w:firstLine="420"/>
        <w:rPr>
          <w:color w:val="000000"/>
        </w:rPr>
        <w:pBdr>
          <w:top w:val="single" w:color="auto" w:sz="4" w:space="1"/>
          <w:left w:val="single" w:color="auto" w:sz="4" w:space="4"/>
          <w:bottom w:val="single" w:color="auto" w:sz="4" w:space="1"/>
          <w:right w:val="single" w:color="auto" w:sz="4" w:space="4"/>
        </w:pBdr>
      </w:pPr>
      <w:r>
        <w:rPr>
          <w:color w:val="000000" w:themeColor="text1"/>
        </w:rPr>
        <w:t xml:space="preserve"> </w:t>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1800"/>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pStyle w:val="982"/>
        <w:ind w:firstLine="420"/>
        <w:jc w:val="both"/>
        <w:spacing w:beforeAutospacing="0" w:afterAutospacing="0"/>
        <w:rPr>
          <w:color w:val="000000" w:themeColor="text1"/>
        </w:rPr>
      </w:pPr>
      <w:r>
        <w:rPr>
          <w:color w:val="000000" w:themeColor="text1"/>
        </w:rPr>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line="0" w:lineRule="atLeast"/>
        <w:rPr>
          <w:color w:val="000000" w:themeColor="text1"/>
        </w:rPr>
      </w:pPr>
      <w:r>
        <w:rPr>
          <w:color w:val="000000" w:themeColor="text1"/>
        </w:rPr>
        <w:t xml:space="preserve"> </w:t>
      </w:r>
      <w:r/>
    </w:p>
    <w:p>
      <w:pPr>
        <w:pStyle w:val="982"/>
        <w:ind w:firstLine="3390"/>
        <w:jc w:val="both"/>
        <w:keepLines/>
        <w:keepNext/>
        <w:spacing w:before="260" w:beforeAutospacing="0" w:after="260" w:afterAutospacing="0" w:line="415" w:lineRule="auto"/>
        <w:rPr>
          <w:color w:val="000000" w:themeColor="text1"/>
        </w:rPr>
      </w:pPr>
      <w:r>
        <w:rPr>
          <w:rFonts w:hint="eastAsia" w:ascii="宋体" w:hAnsi="宋体" w:cs="宋体"/>
          <w:b/>
          <w:color w:val="000000" w:themeColor="text1"/>
        </w:rPr>
        <w:br w:type="page" w:clear="all"/>
      </w:r>
      <w:r>
        <w:rPr>
          <w:rFonts w:hint="eastAsia" w:ascii="宋体" w:hAnsi="宋体" w:cs="宋体"/>
          <w:b/>
          <w:color w:val="000000" w:themeColor="text1"/>
        </w:rPr>
        <w:t xml:space="preserve"> </w:t>
      </w:r>
      <w:r>
        <w:rPr>
          <w:rFonts w:hint="eastAsia" w:ascii="黑体" w:hAnsi="宋体" w:eastAsia="黑体" w:cs="黑体"/>
          <w:b/>
          <w:i/>
          <w:color w:val="000000" w:themeColor="text1"/>
          <w:sz w:val="32"/>
          <w:szCs w:val="32"/>
          <w:u w:val="single"/>
        </w:rPr>
        <w:t xml:space="preserve">八、投标函</w:t>
      </w:r>
      <w:r/>
    </w:p>
    <w:p>
      <w:pPr>
        <w:pStyle w:val="982"/>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致：江苏医药职业学院</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根据贵方的</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号招标文件，正式授权下述签字人_________________(姓名)代表我方______________（投标人的名称），全权处理本次项目投标的有关事宜。</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据此函，__________签字人兹宣布同意如下：</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1.按招标文件规定的各项要求，向买方提供所需货物（包含与货物相关的服务）。</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2.我们完全理解贵方不一定将合同授予最低报价的投标人。</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3.我们已详细审核全部招标文件及其有效补充文件，我们知道必须放弃提出含糊不清或误解问题的权利。</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4.我们同意从规定的开标日期起遵循本投标文件，并在规定的投标有效期期满之前均具有约束力。</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82"/>
        <w:ind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82"/>
        <w:ind w:left="425"/>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7.与本投标有关的正式通讯地址为：</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地          址：</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邮          编：</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电          话：</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传          真：</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投标人开户行：</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账          号： </w:t>
      </w:r>
      <w:r/>
    </w:p>
    <w:p>
      <w:pPr>
        <w:pStyle w:val="982"/>
        <w:ind w:left="420" w:firstLine="480"/>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日           期：________年____月____日</w:t>
      </w:r>
      <w:r/>
    </w:p>
    <w:p>
      <w:pPr>
        <w:pStyle w:val="982"/>
        <w:ind w:firstLine="240"/>
        <w:jc w:val="center"/>
        <w:spacing w:beforeAutospacing="0" w:afterAutospacing="0" w:line="0" w:lineRule="atLeast"/>
        <w:rPr>
          <w:color w:val="000000" w:themeColor="text1"/>
        </w:rPr>
      </w:pPr>
      <w:r>
        <w:rPr>
          <w:color w:val="000000" w:themeColor="text1"/>
        </w:rPr>
        <w:t xml:space="preserve"> </w:t>
      </w:r>
      <w:r/>
    </w:p>
    <w:p>
      <w:pPr>
        <w:pStyle w:val="982"/>
        <w:ind w:firstLine="240"/>
        <w:jc w:val="center"/>
        <w:spacing w:beforeAutospacing="0" w:afterAutospacing="0" w:line="0" w:lineRule="atLeast"/>
        <w:rPr>
          <w:color w:val="000000" w:themeColor="text1"/>
        </w:rPr>
      </w:pPr>
      <w:r>
        <w:rPr>
          <w:color w:val="000000" w:themeColor="text1"/>
        </w:rPr>
        <w:t xml:space="preserve"> </w:t>
      </w:r>
      <w:r/>
    </w:p>
    <w:p>
      <w:pPr>
        <w:pStyle w:val="982"/>
        <w:ind w:firstLine="240"/>
        <w:jc w:val="center"/>
        <w:spacing w:beforeAutospacing="0" w:afterAutospacing="0" w:line="0" w:lineRule="atLeast"/>
        <w:rPr>
          <w:color w:val="000000" w:themeColor="text1"/>
        </w:rPr>
      </w:pPr>
      <w:r>
        <w:rPr>
          <w:color w:val="000000" w:themeColor="text1"/>
        </w:rPr>
        <w:t xml:space="preserve"> </w:t>
      </w:r>
      <w:r/>
    </w:p>
    <w:p>
      <w:pPr>
        <w:pStyle w:val="982"/>
        <w:ind w:firstLine="240"/>
        <w:jc w:val="center"/>
        <w:spacing w:beforeAutospacing="0" w:afterAutospacing="0" w:line="0" w:lineRule="atLeast"/>
        <w:rPr>
          <w:color w:val="000000" w:themeColor="text1"/>
        </w:rPr>
      </w:pPr>
      <w:r>
        <w:rPr>
          <w:color w:val="000000" w:themeColor="text1"/>
        </w:rPr>
        <w:t xml:space="preserve"> </w:t>
      </w:r>
      <w:r/>
    </w:p>
    <w:p>
      <w:pPr>
        <w:pStyle w:val="982"/>
        <w:ind w:firstLine="240"/>
        <w:jc w:val="center"/>
        <w:spacing w:beforeAutospacing="0" w:afterAutospacing="0" w:line="0" w:lineRule="atLeast"/>
        <w:rPr>
          <w:color w:val="000000" w:themeColor="text1"/>
        </w:rPr>
      </w:pPr>
      <w:r>
        <w:rPr>
          <w:color w:val="000000" w:themeColor="text1"/>
        </w:rPr>
      </w:r>
      <w:r/>
    </w:p>
    <w:p>
      <w:pPr>
        <w:pStyle w:val="982"/>
        <w:ind w:firstLine="240"/>
        <w:jc w:val="center"/>
        <w:spacing w:beforeAutospacing="0" w:afterAutospacing="0" w:line="0" w:lineRule="atLeast"/>
        <w:rPr>
          <w:color w:val="000000" w:themeColor="text1"/>
        </w:rPr>
      </w:pPr>
      <w:r>
        <w:rPr>
          <w:color w:val="000000" w:themeColor="text1"/>
        </w:rPr>
      </w:r>
      <w:r/>
    </w:p>
    <w:p>
      <w:pPr>
        <w:pStyle w:val="982"/>
        <w:ind w:firstLine="240"/>
        <w:jc w:val="center"/>
        <w:spacing w:beforeAutospacing="0" w:afterAutospacing="0" w:line="0" w:lineRule="atLeast"/>
        <w:rPr>
          <w:color w:val="000000" w:themeColor="text1"/>
        </w:rPr>
      </w:pPr>
      <w:r>
        <w:rPr>
          <w:color w:val="000000" w:themeColor="text1"/>
        </w:rPr>
      </w:r>
      <w:r/>
    </w:p>
    <w:p>
      <w:pPr>
        <w:pStyle w:val="982"/>
        <w:ind w:firstLine="240"/>
        <w:jc w:val="center"/>
        <w:spacing w:beforeAutospacing="0" w:afterAutospacing="0" w:line="0" w:lineRule="atLeast"/>
        <w:rPr>
          <w:color w:val="000000" w:themeColor="text1"/>
        </w:rPr>
      </w:pPr>
      <w:r>
        <w:rPr>
          <w:color w:val="000000" w:themeColor="text1"/>
        </w:rPr>
      </w:r>
      <w:r/>
    </w:p>
    <w:p>
      <w:pPr>
        <w:pStyle w:val="982"/>
        <w:ind w:firstLine="240"/>
        <w:jc w:val="center"/>
        <w:spacing w:beforeAutospacing="0" w:afterAutospacing="0" w:line="0" w:lineRule="atLeast"/>
        <w:rPr>
          <w:color w:val="000000" w:themeColor="text1"/>
        </w:rPr>
      </w:pPr>
      <w:r>
        <w:rPr>
          <w:color w:val="000000" w:themeColor="text1"/>
        </w:rPr>
      </w:r>
      <w:r/>
    </w:p>
    <w:p>
      <w:pPr>
        <w:pStyle w:val="982"/>
        <w:ind w:firstLine="240"/>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br w:type="page" w:clear="all"/>
      </w:r>
      <w:r>
        <w:rPr>
          <w:rFonts w:hint="eastAsia" w:ascii="黑体" w:hAnsi="宋体" w:eastAsia="黑体" w:cs="黑体"/>
          <w:b/>
          <w:color w:val="000000" w:themeColor="text1"/>
          <w:sz w:val="32"/>
          <w:szCs w:val="32"/>
        </w:rPr>
        <w:t xml:space="preserve">九、中小企业声明函（货物）（分包号：**）</w:t>
      </w:r>
      <w:r/>
    </w:p>
    <w:p>
      <w:pPr>
        <w:ind w:firstLine="480"/>
        <w:spacing w:line="500" w:lineRule="exact"/>
        <w:rPr>
          <w:color w:val="000000" w:themeColor="text1"/>
          <w:sz w:val="24"/>
        </w:rPr>
      </w:pPr>
      <w:r>
        <w:rPr>
          <w:color w:val="000000" w:themeColor="text1"/>
          <w:sz w:val="24"/>
        </w:rPr>
      </w:r>
      <w:r/>
    </w:p>
    <w:p>
      <w:pPr>
        <w:ind w:firstLine="480"/>
        <w:spacing w:line="480" w:lineRule="exact"/>
        <w:rPr>
          <w:rFonts w:ascii="宋体" w:hAnsi="宋体" w:cs="宋体"/>
          <w:color w:val="000000" w:themeColor="text1"/>
          <w:szCs w:val="21"/>
        </w:rPr>
      </w:pPr>
      <w:r>
        <w:rPr>
          <w:rFonts w:hint="eastAsia" w:ascii="宋体" w:hAnsi="宋体" w:cs="宋体"/>
          <w:color w:val="000000" w:themeColor="text1"/>
          <w:szCs w:val="21"/>
        </w:rPr>
        <w:t xml:space="preserve">本公司（联合体）郑重声明，根据《政府采购促进中小企业发展管理办法》(财库〔2020〕46号)的规定，本公司（联合体）参加江苏医药职业学院组织的采购编号为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       </w:t>
      </w:r>
      <w:r>
        <w:rPr>
          <w:rFonts w:hint="eastAsia" w:ascii="宋体" w:hAnsi="宋体" w:cs="宋体"/>
          <w:color w:val="000000" w:themeColor="text1"/>
          <w:szCs w:val="21"/>
        </w:rPr>
        <w:t xml:space="preserve">的采购活动，提供的货物全部由符合政策要求的中小企业制造。相关企业（含联合体中的中小企业、签订分包意向协议的中小企业）的具体情况如下：</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u w:val="single"/>
        </w:rPr>
        <w:t xml:space="preserve">（标的名称）</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rPr>
        <w:t xml:space="preserve">行业；制造商为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人，营业收入为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万元，属于</w:t>
      </w:r>
      <w:r>
        <w:rPr>
          <w:rFonts w:hint="eastAsia" w:ascii="宋体" w:hAnsi="宋体" w:cs="宋体"/>
          <w:color w:val="000000" w:themeColor="text1"/>
          <w:sz w:val="21"/>
          <w:szCs w:val="21"/>
          <w:u w:val="single"/>
        </w:rPr>
        <w:t xml:space="preserve">（中型企业、小型企业、微型企业）；</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u w:val="single"/>
        </w:rPr>
        <w:t xml:space="preserve">（标的名称）</w:t>
      </w:r>
      <w:r>
        <w:rPr>
          <w:rFonts w:hint="eastAsia" w:ascii="宋体" w:hAnsi="宋体" w:cs="宋体"/>
          <w:i/>
          <w:color w:val="000000" w:themeColor="text1"/>
          <w:sz w:val="21"/>
          <w:szCs w:val="21"/>
        </w:rPr>
        <w:t xml:space="preserve">，</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rPr>
        <w:t xml:space="preserve">行业；制造商为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人，营业收入为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万元，属于</w:t>
      </w:r>
      <w:r>
        <w:rPr>
          <w:rFonts w:hint="eastAsia" w:ascii="宋体" w:hAnsi="宋体" w:cs="宋体"/>
          <w:color w:val="000000" w:themeColor="text1"/>
          <w:sz w:val="21"/>
          <w:szCs w:val="21"/>
          <w:u w:val="single"/>
        </w:rPr>
        <w:t xml:space="preserve">（中型企业、小型企业、微型企业）；</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以上企业，不属于大企业的分支机构，不存在控股股东为大企业的情形，也不存在与大企业的负责人为同一人的情形。</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本企业对上述声明内容的真实性负责。如有虚假，将依法承担相应责任</w:t>
      </w:r>
      <w:r/>
    </w:p>
    <w:p>
      <w:pPr>
        <w:pStyle w:val="822"/>
        <w:ind w:right="72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p>
    <w:p>
      <w:pPr>
        <w:pStyle w:val="822"/>
        <w:ind w:right="180" w:firstLine="360"/>
        <w:jc w:val="right"/>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企业名称（加盖CA电子公章）：</w:t>
      </w:r>
      <w:r/>
    </w:p>
    <w:p>
      <w:pPr>
        <w:pStyle w:val="822"/>
        <w:ind w:right="480" w:firstLine="540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日  期：</w:t>
      </w:r>
      <w:r/>
    </w:p>
    <w:p>
      <w:pPr>
        <w:pStyle w:val="822"/>
        <w:ind w:firstLine="36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 </w:t>
      </w:r>
      <w:r/>
    </w:p>
    <w:p>
      <w:pPr>
        <w:pStyle w:val="822"/>
        <w:ind w:firstLine="48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备注1：从业人员、营业收入、资产总额填报上一年度数据，无上一年度数据的新成立企业可不填报。</w:t>
      </w:r>
      <w:r/>
    </w:p>
    <w:p>
      <w:pPr>
        <w:pStyle w:val="822"/>
        <w:ind w:firstLine="480"/>
        <w:jc w:val="both"/>
        <w:spacing w:before="0" w:beforeAutospacing="0" w:after="0" w:afterAutospacing="0" w:line="4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备注2：供应商如不提供此声明函，价格将不做相应扣除（如项目全面面向中小企业，则资格审查不通过）。</w:t>
      </w:r>
      <w:r/>
    </w:p>
    <w:p>
      <w:pPr>
        <w:pStyle w:val="982"/>
        <w:jc w:val="center"/>
        <w:spacing w:beforeAutospacing="0" w:afterAutospacing="0" w:line="0" w:lineRule="atLeast"/>
        <w:rPr>
          <w:rFonts w:ascii="黑体" w:hAnsi="宋体" w:eastAsia="黑体" w:cs="黑体"/>
          <w:b/>
          <w:color w:val="000000" w:themeColor="text1"/>
          <w:sz w:val="21"/>
          <w:szCs w:val="21"/>
        </w:rPr>
      </w:pPr>
      <w:r>
        <w:rPr>
          <w:rFonts w:ascii="黑体" w:hAnsi="宋体" w:eastAsia="黑体" w:cs="黑体"/>
          <w:b/>
          <w:color w:val="000000" w:themeColor="text1"/>
          <w:sz w:val="21"/>
          <w:szCs w:val="21"/>
        </w:rPr>
      </w:r>
      <w:r/>
    </w:p>
    <w:p>
      <w:pPr>
        <w:pStyle w:val="982"/>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line="0" w:lineRule="atLeast"/>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line="0" w:lineRule="atLeast"/>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 </w:t>
      </w:r>
      <w:r/>
    </w:p>
    <w:p>
      <w:pPr>
        <w:pStyle w:val="982"/>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十、残疾人福利性单位声明函（分包号：**）</w:t>
      </w:r>
      <w:r/>
    </w:p>
    <w:p>
      <w:pPr>
        <w:pStyle w:val="982"/>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项目（分包号：**）采购活动提供本单位制造的货物，或者提供其他残疾人福利性单位制造的货物（不包括使用非残疾人福利性单位注册商标的货物）。</w:t>
      </w:r>
      <w:r/>
    </w:p>
    <w:p>
      <w:pPr>
        <w:pStyle w:val="982"/>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本单位对上述声明的真实性负责。如有虚假，将依法承担相应责任。</w:t>
      </w:r>
      <w:r/>
    </w:p>
    <w:p>
      <w:pPr>
        <w:pStyle w:val="982"/>
        <w:ind w:firstLine="480"/>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982"/>
        <w:ind w:firstLine="480"/>
        <w:jc w:val="both"/>
        <w:spacing w:beforeAutospacing="0" w:afterAutospacing="0" w:line="360" w:lineRule="auto"/>
        <w:rPr>
          <w:color w:val="000000" w:themeColor="text1"/>
          <w:sz w:val="21"/>
          <w:szCs w:val="21"/>
        </w:rPr>
      </w:pPr>
      <w:r>
        <w:rPr>
          <w:rFonts w:hint="eastAsia" w:ascii="宋体" w:hAnsi="宋体" w:cs="宋体"/>
          <w:color w:val="000000" w:themeColor="text1"/>
          <w:sz w:val="21"/>
          <w:szCs w:val="21"/>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982"/>
        <w:ind w:firstLine="624"/>
        <w:jc w:val="both"/>
        <w:spacing w:beforeAutospacing="0" w:afterAutospacing="0" w:line="360" w:lineRule="auto"/>
        <w:rPr>
          <w:color w:val="000000" w:themeColor="text1"/>
          <w:sz w:val="21"/>
          <w:szCs w:val="21"/>
        </w:rPr>
      </w:pPr>
      <w:r>
        <w:rPr>
          <w:color w:val="000000" w:themeColor="text1"/>
          <w:sz w:val="21"/>
          <w:szCs w:val="21"/>
        </w:rPr>
        <w:t xml:space="preserve"> </w:t>
      </w:r>
      <w:r/>
    </w:p>
    <w:p>
      <w:pPr>
        <w:pStyle w:val="982"/>
        <w:ind w:right="1560" w:firstLine="624"/>
        <w:jc w:val="center"/>
        <w:spacing w:beforeAutospacing="0" w:afterAutospacing="0" w:line="360" w:lineRule="auto"/>
        <w:tabs>
          <w:tab w:val="left" w:pos="4864" w:leader="none"/>
        </w:tabs>
        <w:rPr>
          <w:color w:val="000000" w:themeColor="text1"/>
          <w:sz w:val="21"/>
          <w:szCs w:val="21"/>
        </w:rPr>
      </w:pPr>
      <w:r>
        <w:rPr>
          <w:rFonts w:ascii="仿宋_GB2312" w:eastAsia="仿宋_GB2312" w:cs="仿宋_GB2312"/>
          <w:color w:val="000000" w:themeColor="text1"/>
          <w:sz w:val="21"/>
          <w:szCs w:val="21"/>
        </w:rPr>
        <w:t xml:space="preserve">            </w:t>
      </w:r>
      <w:r>
        <w:rPr>
          <w:rFonts w:ascii="仿宋_GB2312" w:eastAsia="仿宋_GB2312" w:cs="仿宋_GB2312"/>
          <w:color w:val="000000" w:themeColor="text1"/>
          <w:sz w:val="21"/>
          <w:szCs w:val="21"/>
        </w:rPr>
        <w:t xml:space="preserve"> </w:t>
      </w:r>
      <w:r>
        <w:rPr>
          <w:rFonts w:hint="eastAsia" w:ascii="宋体" w:hAnsi="宋体" w:cs="宋体"/>
          <w:color w:val="000000" w:themeColor="text1"/>
          <w:sz w:val="21"/>
          <w:szCs w:val="21"/>
        </w:rPr>
        <w:t xml:space="preserve">          供应商全称（加盖CA电子公章）：</w:t>
      </w:r>
      <w:r/>
    </w:p>
    <w:p>
      <w:pPr>
        <w:pStyle w:val="982"/>
        <w:ind w:right="1560" w:firstLine="480"/>
        <w:jc w:val="center"/>
        <w:spacing w:beforeAutospacing="0" w:afterAutospacing="0" w:line="360" w:lineRule="auto"/>
        <w:tabs>
          <w:tab w:val="left" w:pos="4864" w:leader="none"/>
        </w:tabs>
        <w:rPr>
          <w:color w:val="000000" w:themeColor="text1"/>
          <w:sz w:val="21"/>
          <w:szCs w:val="21"/>
        </w:rPr>
      </w:pPr>
      <w:r>
        <w:rPr>
          <w:rFonts w:hint="eastAsia" w:ascii="宋体" w:hAnsi="宋体" w:cs="宋体"/>
          <w:color w:val="000000" w:themeColor="text1"/>
          <w:sz w:val="21"/>
          <w:szCs w:val="21"/>
        </w:rPr>
        <w:t xml:space="preserve">        日  期：</w:t>
      </w:r>
      <w:r/>
    </w:p>
    <w:p>
      <w:pPr>
        <w:pStyle w:val="982"/>
        <w:jc w:val="center"/>
        <w:spacing w:beforeAutospacing="0" w:afterAutospacing="0" w:line="360" w:lineRule="auto"/>
        <w:rPr>
          <w:color w:val="000000" w:themeColor="text1"/>
          <w:sz w:val="21"/>
          <w:szCs w:val="21"/>
        </w:rPr>
      </w:pPr>
      <w:r>
        <w:rPr>
          <w:color w:val="000000" w:themeColor="text1"/>
          <w:sz w:val="21"/>
          <w:szCs w:val="2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t xml:space="preserve"> </w:t>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center"/>
        <w:spacing w:beforeAutospacing="0" w:afterAutospacing="0" w:line="0" w:lineRule="atLeast"/>
        <w:rPr>
          <w:color w:val="000000" w:themeColor="text1"/>
        </w:rPr>
      </w:pPr>
      <w:r>
        <w:rPr>
          <w:color w:val="000000" w:themeColor="text1"/>
        </w:rPr>
      </w:r>
      <w:r/>
    </w:p>
    <w:p>
      <w:pPr>
        <w:pStyle w:val="982"/>
        <w:jc w:val="both"/>
        <w:spacing w:beforeAutospacing="0" w:afterAutospacing="0" w:line="0" w:lineRule="atLeast"/>
        <w:rPr>
          <w:color w:val="000000" w:themeColor="text1"/>
        </w:rPr>
      </w:pPr>
      <w:r>
        <w:rPr>
          <w:color w:val="000000" w:themeColor="text1"/>
        </w:rPr>
        <w:t xml:space="preserve"> </w:t>
      </w:r>
      <w:r/>
    </w:p>
    <w:p>
      <w:pPr>
        <w:pStyle w:val="982"/>
        <w:jc w:val="both"/>
        <w:spacing w:beforeAutospacing="0" w:afterAutospacing="0" w:line="0" w:lineRule="atLeast"/>
        <w:rPr>
          <w:color w:val="000000" w:themeColor="text1"/>
        </w:rPr>
      </w:pPr>
      <w:r>
        <w:rPr>
          <w:color w:val="000000" w:themeColor="text1"/>
        </w:rPr>
      </w:r>
      <w:r/>
    </w:p>
    <w:p>
      <w:pPr>
        <w:pStyle w:val="982"/>
        <w:jc w:val="both"/>
        <w:spacing w:beforeAutospacing="0" w:afterAutospacing="0" w:line="0" w:lineRule="atLeast"/>
        <w:rPr>
          <w:color w:val="000000" w:themeColor="text1"/>
        </w:rPr>
      </w:pPr>
      <w:r>
        <w:rPr>
          <w:color w:val="000000" w:themeColor="text1"/>
        </w:rPr>
      </w:r>
      <w:r/>
    </w:p>
    <w:p>
      <w:pPr>
        <w:pStyle w:val="982"/>
        <w:jc w:val="both"/>
        <w:spacing w:beforeAutospacing="0" w:afterAutospacing="0" w:line="0" w:lineRule="atLeast"/>
        <w:rPr>
          <w:color w:val="000000" w:themeColor="text1"/>
        </w:rPr>
      </w:pPr>
      <w:r>
        <w:rPr>
          <w:color w:val="000000" w:themeColor="text1"/>
        </w:rPr>
      </w:r>
      <w:r/>
    </w:p>
    <w:p>
      <w:pPr>
        <w:pStyle w:val="822"/>
        <w:jc w:val="center"/>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黑体" w:hAnsi="宋体" w:eastAsia="黑体" w:cs="黑体"/>
          <w:b/>
          <w:bCs/>
          <w:color w:val="000000" w:themeColor="text1"/>
          <w:sz w:val="32"/>
          <w:szCs w:val="32"/>
        </w:rPr>
        <w:br w:type="page" w:clear="all"/>
      </w:r>
      <w:r>
        <w:rPr>
          <w:rFonts w:ascii="黑体" w:hAnsi="宋体" w:eastAsia="黑体" w:cs="黑体"/>
          <w:b/>
          <w:bCs/>
          <w:color w:val="000000" w:themeColor="text1"/>
          <w:sz w:val="32"/>
          <w:szCs w:val="32"/>
        </w:rPr>
        <w:t xml:space="preserve">十一、</w:t>
      </w:r>
      <w:r>
        <w:rPr>
          <w:rFonts w:ascii="黑体" w:hAnsi="宋体" w:eastAsia="黑体" w:cs="黑体"/>
          <w:b/>
          <w:bCs/>
          <w:color w:val="000000" w:themeColor="text1"/>
          <w:sz w:val="32"/>
          <w:szCs w:val="32"/>
        </w:rPr>
        <w:t xml:space="preserve"> </w:t>
      </w:r>
      <w:r>
        <w:rPr>
          <w:rFonts w:ascii="黑体" w:hAnsi="宋体" w:eastAsia="黑体" w:cs="黑体"/>
          <w:b/>
          <w:bCs/>
          <w:color w:val="000000" w:themeColor="text1"/>
          <w:sz w:val="32"/>
          <w:szCs w:val="32"/>
        </w:rPr>
        <w:t xml:space="preserve">关于符合本国产品标准的声明函（采购包号：**）</w:t>
      </w:r>
      <w:r/>
    </w:p>
    <w:p>
      <w:pPr>
        <w:pStyle w:val="822"/>
        <w:ind w:firstLine="420"/>
        <w:jc w:val="both"/>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b/>
          <w:bCs/>
          <w:color w:val="000000" w:themeColor="text1"/>
        </w:rPr>
        <w:t xml:space="preserve"> </w:t>
      </w:r>
      <w:r/>
    </w:p>
    <w:p>
      <w:pPr>
        <w:pStyle w:val="822"/>
        <w:ind w:firstLine="420"/>
        <w:jc w:val="both"/>
        <w:spacing w:before="0" w:beforeAutospacing="0" w:after="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1.</w:t>
      </w:r>
      <w:r>
        <w:rPr>
          <w:rFonts w:ascii="宋体" w:hAnsi="宋体" w:cs="宋体"/>
          <w:b/>
          <w:bCs/>
          <w:color w:val="000000" w:themeColor="text1"/>
          <w:u w:val="single"/>
          <w:shd w:val="clear" w:color="auto" w:fill="ffffff"/>
        </w:rPr>
        <w:t xml:space="preserve">（产品名称1）</w:t>
      </w:r>
      <w:r>
        <w:rPr>
          <w:rFonts w:ascii="宋体" w:hAnsi="宋体" w:cs="宋体"/>
          <w:b/>
          <w:bCs/>
          <w:color w:val="000000" w:themeColor="text1"/>
          <w:shd w:val="clear" w:color="auto" w:fill="ffffff"/>
          <w:vertAlign w:val="superscript"/>
        </w:rPr>
        <w:t xml:space="preserve">1</w:t>
      </w:r>
      <w:r>
        <w:rPr>
          <w:rFonts w:ascii="宋体" w:hAnsi="宋体" w:cs="宋体"/>
          <w:b/>
          <w:bCs/>
          <w:color w:val="000000" w:themeColor="text1"/>
          <w:shd w:val="clear" w:color="auto" w:fill="ffffff"/>
        </w:rPr>
        <w:t xml:space="preserve">，生产厂为</w:t>
      </w:r>
      <w:r>
        <w:rPr>
          <w:rFonts w:ascii="宋体" w:hAnsi="宋体" w:cs="宋体"/>
          <w:b/>
          <w:bCs/>
          <w:color w:val="000000" w:themeColor="text1"/>
          <w:u w:val="single"/>
          <w:shd w:val="clear" w:color="auto" w:fill="ffffff"/>
        </w:rPr>
        <w:t xml:space="preserve">（厂名）</w:t>
      </w:r>
      <w:r>
        <w:rPr>
          <w:rFonts w:ascii="宋体" w:hAnsi="宋体" w:cs="宋体"/>
          <w:b/>
          <w:bCs/>
          <w:color w:val="000000" w:themeColor="text1"/>
          <w:shd w:val="clear" w:color="auto" w:fill="ffffff"/>
          <w:vertAlign w:val="superscript"/>
        </w:rPr>
        <w:t xml:space="preserve">2</w:t>
      </w:r>
      <w:r>
        <w:rPr>
          <w:rFonts w:ascii="宋体" w:hAnsi="宋体" w:cs="宋体"/>
          <w:b/>
          <w:bCs/>
          <w:color w:val="000000" w:themeColor="text1"/>
          <w:shd w:val="clear" w:color="auto" w:fill="ffffff"/>
        </w:rPr>
        <w:t xml:space="preserve">，厂址为</w:t>
      </w:r>
      <w:r>
        <w:rPr>
          <w:rFonts w:ascii="宋体" w:hAnsi="宋体" w:cs="宋体"/>
          <w:b/>
          <w:bCs/>
          <w:color w:val="000000" w:themeColor="text1"/>
          <w:u w:val="single"/>
          <w:shd w:val="clear" w:color="auto" w:fill="ffffff"/>
        </w:rPr>
        <w:t xml:space="preserve">（生产厂址）</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 （产品名称1） </w:t>
      </w:r>
      <w:r>
        <w:rPr>
          <w:rFonts w:ascii="宋体" w:hAnsi="宋体" w:cs="宋体"/>
          <w:b/>
          <w:bCs/>
          <w:color w:val="000000" w:themeColor="text1"/>
          <w:shd w:val="clear" w:color="auto" w:fill="ffffff"/>
        </w:rPr>
        <w:t xml:space="preserve">的中国境内生产的组件成本占比≥</w:t>
      </w:r>
      <w:r>
        <w:rPr>
          <w:rFonts w:ascii="宋体" w:hAnsi="宋体" w:cs="宋体"/>
          <w:b/>
          <w:bCs/>
          <w:color w:val="000000" w:themeColor="text1"/>
          <w:u w:val="single"/>
          <w:shd w:val="clear" w:color="auto" w:fill="ffffff"/>
        </w:rPr>
        <w:t xml:space="preserve">（规定比例）</w:t>
      </w:r>
      <w:r>
        <w:rPr>
          <w:rFonts w:ascii="宋体" w:hAnsi="宋体" w:cs="宋体"/>
          <w:b/>
          <w:bCs/>
          <w:color w:val="000000" w:themeColor="text1"/>
          <w:shd w:val="clear" w:color="auto" w:fill="ffffff"/>
          <w:vertAlign w:val="superscript"/>
        </w:rPr>
        <w:t xml:space="preserve">3</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（产品名称1）</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（关键组件）</w:t>
      </w:r>
      <w:r>
        <w:rPr>
          <w:rFonts w:ascii="宋体" w:hAnsi="宋体" w:cs="宋体"/>
          <w:b/>
          <w:bCs/>
          <w:color w:val="000000" w:themeColor="text1"/>
          <w:shd w:val="clear" w:color="auto" w:fill="ffffff"/>
          <w:vertAlign w:val="superscript"/>
        </w:rPr>
        <w:t xml:space="preserve">4</w:t>
      </w:r>
      <w:r>
        <w:rPr>
          <w:rFonts w:ascii="宋体" w:hAnsi="宋体" w:cs="宋体"/>
          <w:b/>
          <w:bCs/>
          <w:color w:val="000000" w:themeColor="text1"/>
          <w:shd w:val="clear" w:color="auto" w:fill="ffffff"/>
        </w:rPr>
        <w:t xml:space="preserve">在中国境内生产。</w:t>
      </w:r>
      <w:r>
        <w:rPr>
          <w:rFonts w:ascii="宋体" w:hAnsi="宋体" w:cs="宋体"/>
          <w:b/>
          <w:bCs/>
          <w:color w:val="000000" w:themeColor="text1"/>
          <w:u w:val="single"/>
          <w:shd w:val="clear" w:color="auto" w:fill="ffffff"/>
        </w:rPr>
        <w:t xml:space="preserve">（产品名称1）</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（关键工序）</w:t>
      </w:r>
      <w:r>
        <w:rPr>
          <w:rFonts w:ascii="宋体" w:hAnsi="宋体" w:cs="宋体"/>
          <w:b/>
          <w:bCs/>
          <w:color w:val="000000" w:themeColor="text1"/>
          <w:shd w:val="clear" w:color="auto" w:fill="ffffff"/>
          <w:vertAlign w:val="superscript"/>
        </w:rPr>
        <w:t xml:space="preserve">5</w:t>
      </w:r>
      <w:r>
        <w:rPr>
          <w:rFonts w:ascii="宋体" w:hAnsi="宋体" w:cs="宋体"/>
          <w:b/>
          <w:bCs/>
          <w:color w:val="000000" w:themeColor="text1"/>
          <w:shd w:val="clear" w:color="auto" w:fill="ffffff"/>
        </w:rPr>
        <w:t xml:space="preserve">在中国境内完成。</w:t>
      </w:r>
      <w:r/>
    </w:p>
    <w:p>
      <w:pPr>
        <w:pStyle w:val="822"/>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2.</w:t>
      </w:r>
      <w:r>
        <w:rPr>
          <w:rFonts w:ascii="宋体" w:hAnsi="宋体" w:cs="宋体"/>
          <w:b/>
          <w:bCs/>
          <w:color w:val="000000" w:themeColor="text1"/>
          <w:u w:val="single"/>
          <w:shd w:val="clear" w:color="auto" w:fill="ffffff"/>
        </w:rPr>
        <w:t xml:space="preserve">（产品名称2）</w:t>
      </w:r>
      <w:r>
        <w:rPr>
          <w:rFonts w:ascii="宋体" w:hAnsi="宋体" w:cs="宋体"/>
          <w:b/>
          <w:bCs/>
          <w:color w:val="000000" w:themeColor="text1"/>
          <w:shd w:val="clear" w:color="auto" w:fill="ffffff"/>
        </w:rPr>
        <w:t xml:space="preserve">，生产厂为</w:t>
      </w:r>
      <w:r>
        <w:rPr>
          <w:rFonts w:ascii="宋体" w:hAnsi="宋体" w:cs="宋体"/>
          <w:b/>
          <w:bCs/>
          <w:color w:val="000000" w:themeColor="text1"/>
          <w:u w:val="single"/>
          <w:shd w:val="clear" w:color="auto" w:fill="ffffff"/>
        </w:rPr>
        <w:t xml:space="preserve">（厂名）</w:t>
      </w:r>
      <w:r>
        <w:rPr>
          <w:rFonts w:ascii="宋体" w:hAnsi="宋体" w:cs="宋体"/>
          <w:b/>
          <w:bCs/>
          <w:color w:val="000000" w:themeColor="text1"/>
          <w:shd w:val="clear" w:color="auto" w:fill="ffffff"/>
        </w:rPr>
        <w:t xml:space="preserve">，厂址为</w:t>
      </w:r>
      <w:r>
        <w:rPr>
          <w:rFonts w:ascii="宋体" w:hAnsi="宋体" w:cs="宋体"/>
          <w:b/>
          <w:bCs/>
          <w:color w:val="000000" w:themeColor="text1"/>
          <w:u w:val="single"/>
          <w:shd w:val="clear" w:color="auto" w:fill="ffffff"/>
        </w:rPr>
        <w:t xml:space="preserve">（生产厂址）</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（产品名称2）</w:t>
      </w:r>
      <w:r>
        <w:rPr>
          <w:rFonts w:ascii="宋体" w:hAnsi="宋体" w:cs="宋体"/>
          <w:b/>
          <w:bCs/>
          <w:color w:val="000000" w:themeColor="text1"/>
          <w:shd w:val="clear" w:color="auto" w:fill="ffffff"/>
        </w:rPr>
        <w:t xml:space="preserve">的中国境内生产的组件成本占比≥</w:t>
      </w:r>
      <w:r>
        <w:rPr>
          <w:rFonts w:ascii="宋体" w:hAnsi="宋体" w:cs="宋体"/>
          <w:b/>
          <w:bCs/>
          <w:color w:val="000000" w:themeColor="text1"/>
          <w:u w:val="single"/>
          <w:shd w:val="clear" w:color="auto" w:fill="ffffff"/>
        </w:rPr>
        <w:t xml:space="preserve">（规定比例）</w:t>
      </w:r>
      <w:r>
        <w:rPr>
          <w:rFonts w:ascii="宋体" w:hAnsi="宋体" w:cs="宋体"/>
          <w:b/>
          <w:bCs/>
          <w:color w:val="000000" w:themeColor="text1"/>
          <w:shd w:val="clear" w:color="auto" w:fill="ffffff"/>
        </w:rPr>
        <w:t xml:space="preserve">。</w:t>
      </w:r>
      <w:r>
        <w:rPr>
          <w:rFonts w:ascii="宋体" w:hAnsi="宋体" w:cs="宋体"/>
          <w:b/>
          <w:bCs/>
          <w:color w:val="000000" w:themeColor="text1"/>
          <w:u w:val="single"/>
          <w:shd w:val="clear" w:color="auto" w:fill="ffffff"/>
        </w:rPr>
        <w:t xml:space="preserve">（产品名称2）</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（关键组件）</w:t>
      </w:r>
      <w:r>
        <w:rPr>
          <w:rFonts w:ascii="宋体" w:hAnsi="宋体" w:cs="宋体"/>
          <w:b/>
          <w:bCs/>
          <w:color w:val="000000" w:themeColor="text1"/>
          <w:shd w:val="clear" w:color="auto" w:fill="ffffff"/>
        </w:rPr>
        <w:t xml:space="preserve">在中国境内生产。</w:t>
      </w:r>
      <w:r>
        <w:rPr>
          <w:rFonts w:ascii="宋体" w:hAnsi="宋体" w:cs="宋体"/>
          <w:b/>
          <w:bCs/>
          <w:color w:val="000000" w:themeColor="text1"/>
          <w:u w:val="single"/>
          <w:shd w:val="clear" w:color="auto" w:fill="ffffff"/>
        </w:rPr>
        <w:t xml:space="preserve">（产品名称1）</w:t>
      </w:r>
      <w:r>
        <w:rPr>
          <w:rFonts w:ascii="宋体" w:hAnsi="宋体" w:cs="宋体"/>
          <w:b/>
          <w:bCs/>
          <w:color w:val="000000" w:themeColor="text1"/>
          <w:shd w:val="clear" w:color="auto" w:fill="ffffff"/>
        </w:rPr>
        <w:t xml:space="preserve">的</w:t>
      </w:r>
      <w:r>
        <w:rPr>
          <w:rFonts w:ascii="宋体" w:hAnsi="宋体" w:cs="宋体"/>
          <w:b/>
          <w:bCs/>
          <w:color w:val="000000" w:themeColor="text1"/>
          <w:u w:val="single"/>
          <w:shd w:val="clear" w:color="auto" w:fill="ffffff"/>
        </w:rPr>
        <w:t xml:space="preserve">（关键工序）</w:t>
      </w:r>
      <w:r>
        <w:rPr>
          <w:rFonts w:ascii="宋体" w:hAnsi="宋体" w:cs="宋体"/>
          <w:b/>
          <w:bCs/>
          <w:color w:val="000000" w:themeColor="text1"/>
          <w:shd w:val="clear" w:color="auto" w:fill="ffffff"/>
        </w:rPr>
        <w:t xml:space="preserve">在中国境内完成。</w:t>
      </w:r>
      <w:r/>
    </w:p>
    <w:p>
      <w:pPr>
        <w:pStyle w:val="822"/>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w:t>
      </w:r>
      <w:r/>
    </w:p>
    <w:p>
      <w:pPr>
        <w:pStyle w:val="822"/>
        <w:ind w:firstLine="4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本公司（单位）对上述声明内容的真实性负责。如有虚假，愿承担相应法律责任。</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rPr>
        <w:t xml:space="preserve"> </w:t>
      </w:r>
      <w:r/>
    </w:p>
    <w:p>
      <w:pPr>
        <w:pStyle w:val="822"/>
        <w:ind w:right="480" w:firstLine="3720"/>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公司（单位）名称（盖章）：　</w:t>
      </w:r>
      <w:r/>
    </w:p>
    <w:p>
      <w:pPr>
        <w:pStyle w:val="822"/>
        <w:jc w:val="center"/>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                                日期：　   年　  月　  日         </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__________________</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1.产品如有型号，请在“产品名称”栏一并填写。</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2.生产厂名与厂址应与生产厂营业执照载明的相关信息保持一致。</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3.该产品的中国境内生产的组件成本占比相关要求实施前，“规定比例”栏可不填，下同。</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4.该产品的关键组件要求实施前，“关键组件”栏可不填，下同。</w:t>
      </w:r>
      <w:r/>
    </w:p>
    <w:p>
      <w:pPr>
        <w:pStyle w:val="822"/>
        <w:jc w:val="both"/>
        <w:spacing w:before="30" w:beforeAutospacing="0" w:after="30" w:afterAutospacing="0"/>
        <w:rPr>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5.该产品的关键工序要求实施前，“关键工序”栏可不填，下同。</w:t>
      </w:r>
      <w:r/>
    </w:p>
    <w:p>
      <w:pPr>
        <w:pStyle w:val="822"/>
        <w:jc w:val="both"/>
        <w:spacing w:before="30" w:beforeAutospacing="0" w:after="30" w:afterAutospacing="0"/>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6.用</w:t>
      </w:r>
      <w:r>
        <w:rPr>
          <w:rFonts w:hint="eastAsia" w:ascii="宋体" w:hAnsi="宋体" w:cs="宋体"/>
          <w:b/>
          <w:bCs/>
          <w:color w:val="000000" w:themeColor="text1"/>
          <w:shd w:val="clear" w:color="auto" w:fill="ffffff"/>
        </w:rPr>
        <w:t xml:space="preserve">横</w:t>
      </w:r>
      <w:r>
        <w:rPr>
          <w:rFonts w:ascii="宋体" w:hAnsi="宋体" w:cs="宋体"/>
          <w:b/>
          <w:bCs/>
          <w:color w:val="000000" w:themeColor="text1"/>
          <w:shd w:val="clear" w:color="auto" w:fill="ffffff"/>
        </w:rPr>
        <w:t xml:space="preserve">线划除的地方无需填写。</w:t>
      </w:r>
      <w:r/>
    </w:p>
    <w:p>
      <w:pPr>
        <w:rPr>
          <w:rFonts w:ascii="宋体" w:hAnsi="宋体" w:cs="宋体"/>
          <w:b/>
          <w:bCs/>
          <w:color w:val="000000" w:themeColor="text1"/>
          <w:sz w:val="24"/>
          <w:u w:val="single"/>
        </w:rPr>
      </w:pPr>
      <w:r>
        <w:rPr>
          <w:rFonts w:hint="eastAsia" w:ascii="宋体" w:hAnsi="宋体" w:cs="宋体"/>
          <w:b/>
          <w:bCs/>
          <w:color w:val="000000" w:themeColor="text1"/>
          <w:sz w:val="24"/>
          <w:shd w:val="clear" w:color="auto" w:fill="ffffff"/>
        </w:rPr>
        <w:t xml:space="preserve">备注：</w:t>
      </w:r>
      <w:r>
        <w:rPr>
          <w:rFonts w:hint="eastAsia" w:ascii="宋体" w:hAnsi="宋体" w:cs="宋体"/>
          <w:b/>
          <w:bCs/>
          <w:color w:val="000000" w:themeColor="text1"/>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ascii="Arial" w:hAnsi="Arial" w:eastAsia="Arial" w:cs="Arial"/>
          <w:b/>
          <w:color w:val="000000" w:themeColor="text1"/>
          <w:sz w:val="24"/>
        </w:rPr>
      </w:pPr>
      <w:r>
        <w:rPr>
          <w:rFonts w:ascii="Arial" w:hAnsi="Arial" w:eastAsia="Arial" w:cs="Arial"/>
          <w:b/>
          <w:color w:val="000000" w:themeColor="text1"/>
          <w:sz w:val="24"/>
        </w:rPr>
      </w:r>
      <w:r/>
    </w:p>
    <w:p>
      <w:pPr>
        <w:spacing w:line="241" w:lineRule="auto"/>
        <w:rPr>
          <w:rFonts w:ascii="Arial"/>
          <w:color w:val="000000" w:themeColor="text1"/>
        </w:rPr>
      </w:pPr>
      <w:r>
        <w:rPr>
          <w:rFonts w:ascii="Arial"/>
          <w:color w:val="000000" w:themeColor="text1"/>
        </w:rPr>
      </w:r>
      <w:r/>
    </w:p>
    <w:p>
      <w:pPr>
        <w:spacing w:line="241" w:lineRule="auto"/>
        <w:rPr>
          <w:rFonts w:ascii="Arial"/>
          <w:color w:val="000000" w:themeColor="text1"/>
        </w:rPr>
      </w:pPr>
      <w:r>
        <w:rPr>
          <w:rFonts w:ascii="Arial"/>
          <w:color w:val="000000" w:themeColor="text1"/>
        </w:rPr>
      </w:r>
      <w:r/>
    </w:p>
    <w:p>
      <w:pPr>
        <w:pStyle w:val="822"/>
        <w:jc w:val="center"/>
        <w:spacing w:beforeAutospacing="0" w:afterAutospacing="0" w:line="0" w:lineRule="atLeast"/>
        <w:rPr>
          <w:color w:val="000000" w:themeColor="text1"/>
        </w:rPr>
      </w:pPr>
      <w:r>
        <w:rPr>
          <w:color w:val="000000" w:themeColor="text1"/>
        </w:rPr>
        <w:t xml:space="preserve"> </w:t>
      </w:r>
      <w:r/>
    </w:p>
    <w:p>
      <w:pPr>
        <w:pStyle w:val="822"/>
        <w:jc w:val="center"/>
        <w:spacing w:beforeAutospacing="0" w:afterAutospacing="0" w:line="0" w:lineRule="atLeast"/>
        <w:rPr>
          <w:color w:val="000000" w:themeColor="text1"/>
        </w:rPr>
      </w:pPr>
      <w:r>
        <w:rPr>
          <w:color w:val="000000" w:themeColor="text1"/>
        </w:rPr>
      </w:r>
      <w:r/>
    </w:p>
    <w:p>
      <w:pPr>
        <w:pStyle w:val="822"/>
        <w:jc w:val="center"/>
        <w:spacing w:beforeAutospacing="0" w:afterAutospacing="0" w:line="0" w:lineRule="atLeast"/>
        <w:rPr>
          <w:color w:val="000000" w:themeColor="text1"/>
        </w:rPr>
      </w:pPr>
      <w:r>
        <w:rPr>
          <w:color w:val="000000" w:themeColor="text1"/>
        </w:rPr>
      </w:r>
      <w:r/>
    </w:p>
    <w:p>
      <w:pPr>
        <w:jc w:val="center"/>
        <w:rPr>
          <w:rFonts w:ascii="Arial" w:hAnsi="Arial" w:eastAsia="Arial" w:cs="Arial"/>
          <w:b/>
          <w:color w:val="000000" w:themeColor="text1"/>
          <w:sz w:val="24"/>
        </w:rPr>
      </w:pPr>
      <w:r>
        <w:rPr>
          <w:rFonts w:ascii="Arial" w:hAnsi="Arial" w:eastAsia="Arial" w:cs="Arial"/>
          <w:b/>
          <w:color w:val="000000" w:themeColor="text1"/>
          <w:sz w:val="24"/>
        </w:rPr>
      </w:r>
      <w:r/>
    </w:p>
    <w:p>
      <w:pPr>
        <w:spacing w:line="241" w:lineRule="auto"/>
        <w:rPr>
          <w:rFonts w:ascii="Arial"/>
          <w:color w:val="000000" w:themeColor="text1"/>
        </w:rPr>
      </w:pPr>
      <w:r>
        <w:rPr>
          <w:rFonts w:ascii="Arial"/>
          <w:color w:val="000000" w:themeColor="text1"/>
        </w:rPr>
      </w:r>
      <w:r/>
    </w:p>
    <w:p>
      <w:pPr>
        <w:pStyle w:val="760"/>
        <w:rPr>
          <w:rFonts w:ascii="Arial"/>
          <w:color w:val="000000" w:themeColor="text1"/>
          <w:sz w:val="21"/>
        </w:rPr>
      </w:pPr>
      <w:r>
        <w:rPr>
          <w:rFonts w:ascii="Arial"/>
          <w:color w:val="000000" w:themeColor="text1"/>
          <w:sz w:val="21"/>
        </w:rPr>
      </w:r>
      <w:r/>
    </w:p>
    <w:p>
      <w:pPr>
        <w:rPr>
          <w:rFonts w:ascii="Arial"/>
          <w:color w:val="000000" w:themeColor="text1"/>
        </w:rPr>
      </w:pPr>
      <w:r>
        <w:rPr>
          <w:rFonts w:ascii="Arial"/>
          <w:color w:val="000000" w:themeColor="text1"/>
        </w:rPr>
      </w:r>
      <w:r/>
    </w:p>
    <w:p>
      <w:pPr>
        <w:pStyle w:val="760"/>
        <w:rPr>
          <w:rFonts w:ascii="Arial"/>
          <w:color w:val="000000" w:themeColor="text1"/>
          <w:sz w:val="21"/>
        </w:rPr>
      </w:pPr>
      <w:r>
        <w:rPr>
          <w:rFonts w:ascii="Arial"/>
          <w:color w:val="000000" w:themeColor="text1"/>
          <w:sz w:val="21"/>
        </w:rPr>
      </w:r>
      <w:r/>
    </w:p>
    <w:p>
      <w:pPr>
        <w:pStyle w:val="982"/>
        <w:jc w:val="center"/>
        <w:spacing w:beforeAutospacing="0" w:afterAutospacing="0"/>
        <w:rPr>
          <w:rFonts w:ascii="黑体" w:hAnsi="宋体" w:eastAsia="黑体" w:cs="黑体"/>
          <w:b/>
          <w:bCs/>
          <w:color w:val="000000" w:themeColor="text1"/>
          <w:sz w:val="32"/>
          <w:szCs w:val="32"/>
        </w:rPr>
      </w:pPr>
      <w:r>
        <w:rPr>
          <w:rFonts w:ascii="黑体" w:hAnsi="宋体" w:eastAsia="黑体" w:cs="黑体"/>
          <w:b/>
          <w:bCs/>
          <w:color w:val="000000" w:themeColor="text1"/>
          <w:sz w:val="32"/>
          <w:szCs w:val="32"/>
        </w:rPr>
      </w:r>
      <w:r/>
    </w:p>
    <w:p>
      <w:pPr>
        <w:pStyle w:val="982"/>
        <w:jc w:val="center"/>
        <w:spacing w:beforeAutospacing="0" w:afterAutospacing="0"/>
        <w:rPr>
          <w:rFonts w:ascii="黑体" w:hAnsi="宋体" w:eastAsia="黑体" w:cs="黑体"/>
          <w:b/>
          <w:bCs/>
          <w:color w:val="000000" w:themeColor="text1"/>
          <w:sz w:val="32"/>
          <w:szCs w:val="32"/>
        </w:rPr>
      </w:pPr>
      <w:r>
        <w:rPr>
          <w:rFonts w:hint="eastAsia" w:ascii="黑体" w:hAnsi="宋体" w:eastAsia="黑体" w:cs="黑体"/>
          <w:b/>
          <w:color w:val="000000" w:themeColor="text1"/>
          <w:sz w:val="32"/>
          <w:szCs w:val="32"/>
        </w:rPr>
        <w:t xml:space="preserve">十二、</w:t>
      </w:r>
      <w:bookmarkStart w:id="201" w:name="OLE_LINK22"/>
      <w:r>
        <w:rPr>
          <w:rFonts w:hint="eastAsia" w:ascii="黑体" w:hAnsi="宋体" w:eastAsia="黑体" w:cs="黑体"/>
          <w:b/>
          <w:color w:val="000000" w:themeColor="text1"/>
          <w:sz w:val="32"/>
          <w:szCs w:val="32"/>
        </w:rPr>
        <w:t xml:space="preserve">投标分项报价表（分包号：***）</w:t>
      </w:r>
      <w:bookmarkEnd w:id="201"/>
      <w:r/>
      <w:r/>
    </w:p>
    <w:tbl>
      <w:tblPr>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产品</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规格</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分项</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分项</w:t>
            </w:r>
            <w:r/>
          </w:p>
          <w:p>
            <w:pPr>
              <w:jc w:val="center"/>
              <w:spacing w:line="0" w:lineRule="atLeast"/>
              <w:rPr>
                <w:rFonts w:ascii="宋体" w:hAnsi="宋体"/>
                <w:color w:val="000000" w:themeColor="text1"/>
                <w:sz w:val="24"/>
              </w:rPr>
            </w:pPr>
            <w:r>
              <w:rPr>
                <w:rFonts w:hint="eastAsia" w:ascii="宋体" w:hAnsi="宋体"/>
                <w:color w:val="000000" w:themeColor="text1"/>
                <w:sz w:val="24"/>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highlight w:val="cyan"/>
              </w:rPr>
            </w:pPr>
            <w:r>
              <w:rPr>
                <w:rFonts w:ascii="宋体" w:hAnsi="宋体"/>
                <w:color w:val="000000" w:themeColor="text1"/>
                <w:sz w:val="24"/>
                <w:highlight w:val="cyan"/>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u w:val="single"/>
              </w:rPr>
            </w:pPr>
            <w:r>
              <w:rPr>
                <w:rFonts w:hint="eastAsia" w:ascii="宋体" w:hAnsi="宋体"/>
                <w:color w:val="000000" w:themeColor="text1"/>
                <w:sz w:val="24"/>
              </w:rPr>
              <w:t xml:space="preserve">合同签订后</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58"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97"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739" w:type="dxa"/>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136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35"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890"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c>
          <w:tcPr>
            <w:tcW w:w="921" w:type="dxa"/>
            <w:vAlign w:val="center"/>
            <w:textDirection w:val="lrTb"/>
            <w:noWrap w:val="false"/>
          </w:tcPr>
          <w:p>
            <w:pPr>
              <w:jc w:val="center"/>
              <w:spacing w:line="0" w:lineRule="atLeast"/>
              <w:rPr>
                <w:rFonts w:ascii="宋体" w:hAnsi="宋体"/>
                <w:color w:val="000000" w:themeColor="text1"/>
                <w:sz w:val="24"/>
              </w:rPr>
            </w:pPr>
            <w:r>
              <w:rPr>
                <w:rFonts w:ascii="宋体" w:hAnsi="宋体"/>
                <w:color w:val="000000" w:themeColor="text1"/>
                <w:sz w:val="24"/>
              </w:rPr>
            </w:r>
            <w:r/>
          </w:p>
        </w:tc>
      </w:tr>
      <w:tr>
        <w:trPr>
          <w:cantSplit/>
          <w:trHeight w:val="249"/>
        </w:trPr>
        <w:tc>
          <w:tcPr>
            <w:tcW w:w="807" w:type="dxa"/>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gridSpan w:val="8"/>
            <w:tcW w:w="7036" w:type="dxa"/>
            <w:vAlign w:val="center"/>
            <w:textDirection w:val="lrTb"/>
            <w:noWrap w:val="false"/>
          </w:tcPr>
          <w:p>
            <w:pPr>
              <w:jc w:val="center"/>
              <w:spacing w:line="0" w:lineRule="atLeast"/>
              <w:rPr>
                <w:rFonts w:ascii="宋体" w:hAnsi="宋体"/>
                <w:color w:val="000000" w:themeColor="text1"/>
                <w:sz w:val="24"/>
              </w:rPr>
            </w:pPr>
            <w:r>
              <w:rPr>
                <w:rFonts w:hint="eastAsia" w:ascii="宋体" w:hAnsi="宋体"/>
                <w:color w:val="000000" w:themeColor="text1"/>
                <w:sz w:val="24"/>
              </w:rPr>
              <w:t xml:space="preserve">投标总报价（人民币：元）</w:t>
            </w:r>
            <w:r/>
          </w:p>
        </w:tc>
        <w:tc>
          <w:tcPr>
            <w:tcW w:w="921" w:type="dxa"/>
            <w:textDirection w:val="lrTb"/>
            <w:noWrap w:val="false"/>
          </w:tcPr>
          <w:p>
            <w:pPr>
              <w:rPr>
                <w:rFonts w:ascii="宋体" w:hAnsi="宋体"/>
                <w:color w:val="000000" w:themeColor="text1"/>
                <w:sz w:val="24"/>
              </w:rPr>
            </w:pPr>
            <w:r>
              <w:rPr>
                <w:rFonts w:ascii="宋体" w:hAnsi="宋体"/>
                <w:color w:val="000000" w:themeColor="text1"/>
                <w:sz w:val="24"/>
              </w:rPr>
            </w:r>
            <w:r/>
          </w:p>
        </w:tc>
      </w:tr>
    </w:tbl>
    <w:p>
      <w:pPr>
        <w:pStyle w:val="822"/>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备注：</w:t>
      </w:r>
      <w:r/>
    </w:p>
    <w:p>
      <w:pPr>
        <w:pStyle w:val="822"/>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2"/>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2.</w:t>
      </w:r>
      <w:r>
        <w:rPr>
          <w:color w:val="000000" w:themeColor="text1"/>
          <w:sz w:val="21"/>
          <w:szCs w:val="21"/>
        </w:rPr>
        <w:t xml:space="preserve"> “</w:t>
      </w:r>
      <w:r>
        <w:rPr>
          <w:rFonts w:hint="eastAsia" w:ascii="宋体" w:hAnsi="宋体" w:cs="宋体"/>
          <w:color w:val="000000" w:themeColor="text1"/>
        </w:rPr>
        <w:t xml:space="preserve">投标分项报价表</w:t>
      </w:r>
      <w:r>
        <w:rPr>
          <w:color w:val="000000" w:themeColor="text1"/>
          <w:sz w:val="21"/>
          <w:szCs w:val="21"/>
        </w:rPr>
        <w:t xml:space="preserve">”</w:t>
      </w:r>
      <w:r>
        <w:rPr>
          <w:rFonts w:hint="eastAsia" w:ascii="宋体" w:hAnsi="宋体" w:cs="宋体"/>
          <w:color w:val="000000" w:themeColor="text1"/>
        </w:rPr>
        <w:t xml:space="preserve">中“投标总报价”数额应当与“开标一览表”中“投标总报价”数额一致。</w:t>
      </w:r>
      <w:r/>
    </w:p>
    <w:p>
      <w:pPr>
        <w:spacing w:line="400" w:lineRule="exact"/>
        <w:rPr>
          <w:rFonts w:ascii="宋体" w:hAnsi="宋体" w:cs="宋体"/>
          <w:color w:val="000000" w:themeColor="text1"/>
        </w:rPr>
      </w:pPr>
      <w:r>
        <w:rPr>
          <w:rFonts w:hint="eastAsia" w:ascii="Arial" w:hAnsi="Arial" w:eastAsia="Arial" w:cs="Arial"/>
          <w:color w:val="000000" w:themeColor="text1"/>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22"/>
        <w:jc w:val="both"/>
        <w:spacing w:beforeAutospacing="0" w:afterAutospacing="0"/>
        <w:rPr>
          <w:color w:val="000000" w:themeColor="text1"/>
        </w:rPr>
      </w:pPr>
      <w:r>
        <w:rPr>
          <w:rFonts w:hint="eastAsia" w:ascii="宋体" w:hAnsi="宋体" w:cs="宋体"/>
          <w:color w:val="000000" w:themeColor="text1"/>
        </w:rPr>
        <w:t xml:space="preserve">（备注：该表仅适用于项目采用货币报价的情形。项目采用折扣率报价的，如需要填写投标分项报价表，请项目经办人自行设计表格。招标文件定稿后该备注删除。）</w:t>
      </w:r>
      <w:r/>
    </w:p>
    <w:p>
      <w:pPr>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br w:type="page" w:clear="all"/>
      </w:r>
      <w:r/>
    </w:p>
    <w:p>
      <w:pPr>
        <w:jc w:val="center"/>
        <w:spacing w:line="560" w:lineRule="exact"/>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十三、</w:t>
      </w:r>
      <w:bookmarkStart w:id="202" w:name="OLE_LINK25"/>
      <w:r>
        <w:rPr>
          <w:rFonts w:hint="eastAsia" w:ascii="黑体" w:hAnsi="宋体" w:eastAsia="黑体" w:cs="黑体"/>
          <w:b/>
          <w:color w:val="000000" w:themeColor="text1"/>
          <w:sz w:val="32"/>
          <w:szCs w:val="32"/>
        </w:rPr>
        <w:t xml:space="preserve">实质性要求响应及偏离表（采购包号：**）</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技术</w:t>
            </w:r>
            <w:r>
              <w:rPr>
                <w:rFonts w:ascii="宋体" w:hAnsi="宋体"/>
                <w:color w:val="000000" w:themeColor="text1"/>
                <w:sz w:val="24"/>
              </w:rPr>
              <w:t xml:space="preserve">要求和商务要求中的实质性要求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p>
        </w:tc>
        <w:tc>
          <w:tcPr>
            <w:tcW w:w="3317"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1</w:t>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2</w:t>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3609"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t xml:space="preserve">……</w:t>
            </w:r>
            <w:r/>
          </w:p>
        </w:tc>
        <w:tc>
          <w:tcPr>
            <w:tcW w:w="3317"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c>
          <w:tcPr>
            <w:tcW w:w="1526" w:type="dxa"/>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p>
        </w:tc>
      </w:tr>
    </w:tbl>
    <w:p>
      <w:pPr>
        <w:spacing w:line="400" w:lineRule="exact"/>
        <w:rPr>
          <w:rFonts w:ascii="宋体" w:hAnsi="宋体"/>
          <w:color w:val="000000" w:themeColor="text1"/>
          <w:sz w:val="24"/>
        </w:rPr>
      </w:pPr>
      <w:r>
        <w:rPr>
          <w:rFonts w:ascii="宋体" w:hAnsi="宋体"/>
          <w:color w:val="000000" w:themeColor="text1"/>
          <w:sz w:val="24"/>
        </w:rPr>
      </w:r>
      <w:r/>
    </w:p>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1.投标人必须</w:t>
      </w:r>
      <w:r>
        <w:rPr>
          <w:rFonts w:ascii="宋体" w:hAnsi="宋体"/>
          <w:color w:val="000000" w:themeColor="text1"/>
          <w:sz w:val="24"/>
        </w:rPr>
        <w:t xml:space="preserve">对技术</w:t>
      </w:r>
      <w:r>
        <w:rPr>
          <w:rFonts w:hint="eastAsia" w:ascii="宋体" w:hAnsi="宋体"/>
          <w:color w:val="000000" w:themeColor="text1"/>
          <w:sz w:val="24"/>
        </w:rPr>
        <w:t xml:space="preserve">要求</w:t>
      </w:r>
      <w:r>
        <w:rPr>
          <w:rFonts w:ascii="宋体" w:hAnsi="宋体"/>
          <w:color w:val="000000" w:themeColor="text1"/>
          <w:sz w:val="24"/>
        </w:rPr>
        <w:t xml:space="preserve">和商务要求中的实质性要求</w:t>
      </w:r>
      <w:r>
        <w:rPr>
          <w:rFonts w:hint="eastAsia" w:ascii="宋体" w:hAnsi="宋体"/>
          <w:b/>
          <w:bCs/>
          <w:color w:val="000000" w:themeColor="text1"/>
          <w:sz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必须</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spacing w:line="400" w:lineRule="exact"/>
        <w:rPr>
          <w:rFonts w:ascii="宋体" w:hAnsi="宋体"/>
          <w:color w:val="000000" w:themeColor="text1"/>
          <w:sz w:val="24"/>
        </w:rPr>
      </w:pPr>
      <w:r>
        <w:rPr>
          <w:rFonts w:hint="eastAsia" w:ascii="宋体" w:hAnsi="宋体"/>
          <w:color w:val="000000" w:themeColor="text1"/>
          <w:sz w:val="24"/>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4"/>
        </w:rPr>
      </w:pPr>
      <w:r>
        <w:rPr>
          <w:rFonts w:ascii="宋体" w:hAnsi="宋体"/>
          <w:color w:val="000000" w:themeColor="text1"/>
          <w:sz w:val="24"/>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技术要求响应及偏离表（分包号：**）</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证明</w:t>
            </w:r>
            <w:r/>
          </w:p>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rPr>
                <w:rFonts w:hint="eastAsia"/>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r>
    </w:tbl>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1.投标人需</w:t>
      </w:r>
      <w:r>
        <w:rPr>
          <w:rFonts w:ascii="宋体" w:hAnsi="宋体"/>
          <w:color w:val="000000" w:themeColor="text1"/>
          <w:sz w:val="24"/>
        </w:rPr>
        <w:t xml:space="preserve">对技术</w:t>
      </w:r>
      <w:r>
        <w:rPr>
          <w:rFonts w:hint="eastAsia" w:ascii="宋体" w:hAnsi="宋体"/>
          <w:color w:val="000000" w:themeColor="text1"/>
          <w:sz w:val="24"/>
        </w:rPr>
        <w:t xml:space="preserve">要求（未加斜体</w:t>
      </w:r>
      <w:r>
        <w:rPr>
          <w:rFonts w:ascii="宋体" w:hAnsi="宋体"/>
          <w:color w:val="000000" w:themeColor="text1"/>
          <w:sz w:val="24"/>
        </w:rPr>
        <w:t xml:space="preserve">下划线的</w:t>
      </w:r>
      <w:r>
        <w:rPr>
          <w:rFonts w:hint="eastAsia" w:ascii="宋体" w:hAnsi="宋体"/>
          <w:color w:val="000000" w:themeColor="text1"/>
          <w:sz w:val="24"/>
        </w:rPr>
        <w:t xml:space="preserve">非</w:t>
      </w:r>
      <w:r>
        <w:rPr>
          <w:rFonts w:ascii="宋体" w:hAnsi="宋体"/>
          <w:color w:val="000000" w:themeColor="text1"/>
          <w:sz w:val="24"/>
        </w:rPr>
        <w:t xml:space="preserve">实质性</w:t>
      </w:r>
      <w:r>
        <w:rPr>
          <w:rFonts w:hint="eastAsia" w:ascii="宋体" w:hAnsi="宋体"/>
          <w:color w:val="000000" w:themeColor="text1"/>
          <w:sz w:val="24"/>
        </w:rPr>
        <w:t xml:space="preserve">要求）</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需</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pStyle w:val="982"/>
        <w:jc w:val="both"/>
        <w:spacing w:beforeAutospacing="0" w:afterAutospacing="0"/>
        <w:rPr>
          <w:color w:val="000000" w:themeColor="text1"/>
        </w:rPr>
      </w:pPr>
      <w:r>
        <w:rPr>
          <w:rFonts w:hint="eastAsia" w:ascii="宋体" w:hAnsi="宋体"/>
          <w:color w:val="000000" w:themeColor="text1"/>
        </w:rPr>
        <w:t xml:space="preserve">3.</w:t>
      </w:r>
      <w:r>
        <w:rPr>
          <w:rFonts w:hint="eastAsia" w:ascii="宋体" w:hAnsi="宋体" w:cs="宋体"/>
          <w:color w:val="000000" w:themeColor="text1"/>
          <w:sz w:val="21"/>
          <w:szCs w:val="21"/>
        </w:rPr>
        <w:t xml:space="preserve">行数不够，可自行添加。</w:t>
      </w:r>
      <w:bookmarkEnd w:id="202"/>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r>
      <w:r/>
    </w:p>
    <w:p>
      <w:pPr>
        <w:pStyle w:val="982"/>
        <w:jc w:val="center"/>
        <w:spacing w:beforeAutospacing="0" w:afterAutospacing="0"/>
        <w:rPr>
          <w:rFonts w:ascii="黑体" w:hAnsi="宋体" w:eastAsia="黑体" w:cs="黑体"/>
          <w:b/>
          <w:color w:val="000000" w:themeColor="text1"/>
          <w:sz w:val="32"/>
          <w:szCs w:val="32"/>
        </w:rPr>
      </w:pPr>
      <w:r/>
      <w:bookmarkStart w:id="203" w:name="OLE_LINK18"/>
      <w:r/>
      <w:bookmarkStart w:id="204" w:name="OLE_LINK24"/>
      <w:r/>
      <w:bookmarkStart w:id="205" w:name="_Hlt26955054"/>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982"/>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商务要求响应及偏离表</w:t>
      </w:r>
      <w:bookmarkEnd w:id="203"/>
      <w:r>
        <w:rPr>
          <w:rFonts w:hint="eastAsia" w:ascii="黑体" w:hAnsi="宋体" w:eastAsia="黑体" w:cs="黑体"/>
          <w:b/>
          <w:color w:val="000000" w:themeColor="text1"/>
          <w:sz w:val="32"/>
          <w:szCs w:val="32"/>
        </w:rPr>
        <w:t xml:space="preserve">（分包号：**）</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bookmarkStart w:id="206" w:name="_Hlt24879081"/>
            <w:r/>
            <w:bookmarkStart w:id="207" w:name="_Hlt26609391"/>
            <w:r/>
            <w:bookmarkStart w:id="208" w:name="_Hlt26580838"/>
            <w:r/>
            <w:bookmarkStart w:id="209" w:name="_Hlt26782999"/>
            <w:r/>
            <w:bookmarkStart w:id="210" w:name="_Hlt26671343"/>
            <w:r/>
            <w:bookmarkStart w:id="211" w:name="_Hlt26955064"/>
            <w:r/>
            <w:bookmarkStart w:id="212" w:name="_Hlt26671372"/>
            <w:r/>
            <w:bookmarkStart w:id="213" w:name="_Hlt26955056"/>
            <w:r/>
            <w:bookmarkStart w:id="214" w:name="OLE_LINK23"/>
            <w:r>
              <w:rPr>
                <w:rFonts w:hint="eastAsia" w:ascii="宋体" w:hAnsi="宋体" w:cs="宋体"/>
                <w:color w:val="000000" w:themeColor="text1"/>
                <w:sz w:val="21"/>
                <w:szCs w:val="21"/>
              </w:rPr>
              <w:t xml:space="preserve">序号</w:t>
            </w:r>
            <w:bookmarkEnd w:id="206"/>
            <w:r/>
            <w:bookmarkEnd w:id="207"/>
            <w:r/>
            <w:bookmarkEnd w:id="208"/>
            <w:r/>
            <w:bookmarkEnd w:id="209"/>
            <w:r/>
            <w:bookmarkEnd w:id="210"/>
            <w:r/>
            <w:bookmarkEnd w:id="211"/>
            <w:r/>
            <w:bookmarkEnd w:id="212"/>
            <w:r/>
            <w:bookmarkEnd w:id="21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证明</w:t>
            </w:r>
            <w:r/>
          </w:p>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rPr>
                <w:rFonts w:hint="eastAsia"/>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2"/>
              <w:jc w:val="center"/>
              <w:spacing w:beforeAutospacing="0" w:afterAutospacing="0"/>
              <w:rPr>
                <w:color w:val="000000" w:themeColor="text1"/>
                <w:sz w:val="21"/>
                <w:szCs w:val="21"/>
              </w:rPr>
            </w:pPr>
            <w:r>
              <w:rPr>
                <w:rFonts w:hint="eastAsia" w:ascii="宋体" w:hAnsi="宋体" w:cs="宋体"/>
                <w:color w:val="000000" w:themeColor="text1"/>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2"/>
              <w:jc w:val="center"/>
              <w:spacing w:beforeAutospacing="0" w:afterAutospacing="0"/>
              <w:rPr>
                <w:color w:val="000000" w:themeColor="text1"/>
                <w:sz w:val="21"/>
                <w:szCs w:val="21"/>
              </w:rPr>
            </w:pPr>
            <w:r>
              <w:rPr>
                <w:color w:val="000000" w:themeColor="text1"/>
                <w:sz w:val="21"/>
                <w:szCs w:val="21"/>
              </w:rPr>
              <w:t xml:space="preserve"> </w:t>
            </w:r>
            <w:bookmarkEnd w:id="214"/>
            <w:r/>
            <w:r/>
          </w:p>
        </w:tc>
      </w:tr>
    </w:tbl>
    <w:p>
      <w:pPr>
        <w:spacing w:line="400" w:lineRule="exact"/>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1.投标人需</w:t>
      </w:r>
      <w:r>
        <w:rPr>
          <w:rFonts w:ascii="宋体" w:hAnsi="宋体"/>
          <w:color w:val="000000" w:themeColor="text1"/>
          <w:sz w:val="24"/>
        </w:rPr>
        <w:t xml:space="preserve">对</w:t>
      </w:r>
      <w:r>
        <w:rPr>
          <w:rFonts w:hint="eastAsia" w:ascii="宋体" w:hAnsi="宋体"/>
          <w:color w:val="000000" w:themeColor="text1"/>
          <w:sz w:val="24"/>
        </w:rPr>
        <w:t xml:space="preserve">商务要求（未加斜体</w:t>
      </w:r>
      <w:r>
        <w:rPr>
          <w:rFonts w:ascii="宋体" w:hAnsi="宋体"/>
          <w:color w:val="000000" w:themeColor="text1"/>
          <w:sz w:val="24"/>
        </w:rPr>
        <w:t xml:space="preserve">下划线的</w:t>
      </w:r>
      <w:r>
        <w:rPr>
          <w:rFonts w:hint="eastAsia" w:ascii="宋体" w:hAnsi="宋体"/>
          <w:color w:val="000000" w:themeColor="text1"/>
          <w:sz w:val="24"/>
        </w:rPr>
        <w:t xml:space="preserve">非</w:t>
      </w:r>
      <w:r>
        <w:rPr>
          <w:rFonts w:ascii="宋体" w:hAnsi="宋体"/>
          <w:color w:val="000000" w:themeColor="text1"/>
          <w:sz w:val="24"/>
        </w:rPr>
        <w:t xml:space="preserve">实质性</w:t>
      </w:r>
      <w:r>
        <w:rPr>
          <w:rFonts w:hint="eastAsia" w:ascii="宋体" w:hAnsi="宋体"/>
          <w:color w:val="000000" w:themeColor="text1"/>
          <w:sz w:val="24"/>
        </w:rPr>
        <w:t xml:space="preserve">要求）</w:t>
      </w:r>
      <w:r>
        <w:rPr>
          <w:rFonts w:ascii="宋体" w:hAnsi="宋体"/>
          <w:color w:val="000000" w:themeColor="text1"/>
          <w:sz w:val="24"/>
        </w:rPr>
        <w:t xml:space="preserve">逐条做出明确响应</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hint="eastAsia" w:ascii="宋体" w:hAnsi="宋体"/>
          <w:color w:val="000000" w:themeColor="text1"/>
          <w:sz w:val="24"/>
        </w:rPr>
        <w:t xml:space="preserve">2.如果招标</w:t>
      </w:r>
      <w:r>
        <w:rPr>
          <w:rFonts w:ascii="宋体" w:hAnsi="宋体"/>
          <w:color w:val="000000" w:themeColor="text1"/>
          <w:sz w:val="24"/>
        </w:rPr>
        <w:t xml:space="preserve">文件要求提供</w:t>
      </w:r>
      <w:r>
        <w:rPr>
          <w:rFonts w:hint="eastAsia" w:ascii="宋体" w:hAnsi="宋体"/>
          <w:color w:val="000000" w:themeColor="text1"/>
          <w:sz w:val="24"/>
        </w:rPr>
        <w:t xml:space="preserve">证明</w:t>
      </w:r>
      <w:r>
        <w:rPr>
          <w:rFonts w:ascii="宋体" w:hAnsi="宋体"/>
          <w:color w:val="000000" w:themeColor="text1"/>
          <w:sz w:val="24"/>
        </w:rPr>
        <w:t xml:space="preserve">材料，投标人</w:t>
      </w:r>
      <w:r>
        <w:rPr>
          <w:rFonts w:hint="eastAsia" w:ascii="宋体" w:hAnsi="宋体"/>
          <w:color w:val="000000" w:themeColor="text1"/>
          <w:sz w:val="24"/>
        </w:rPr>
        <w:t xml:space="preserve">需</w:t>
      </w:r>
      <w:r>
        <w:rPr>
          <w:rFonts w:ascii="宋体" w:hAnsi="宋体"/>
          <w:color w:val="000000" w:themeColor="text1"/>
          <w:sz w:val="24"/>
        </w:rPr>
        <w:t xml:space="preserve">将证明材料</w:t>
      </w:r>
      <w:r>
        <w:rPr>
          <w:rFonts w:hint="eastAsia" w:ascii="宋体" w:hAnsi="宋体"/>
          <w:color w:val="000000" w:themeColor="text1"/>
          <w:sz w:val="24"/>
        </w:rPr>
        <w:t xml:space="preserve">列于</w:t>
      </w:r>
      <w:r>
        <w:rPr>
          <w:rFonts w:ascii="宋体" w:hAnsi="宋体"/>
          <w:color w:val="000000" w:themeColor="text1"/>
          <w:sz w:val="24"/>
        </w:rPr>
        <w:t xml:space="preserve">该表之下。</w:t>
      </w:r>
      <w:r/>
    </w:p>
    <w:p>
      <w:pPr>
        <w:pStyle w:val="982"/>
        <w:jc w:val="both"/>
        <w:spacing w:beforeAutospacing="0" w:afterAutospacing="0"/>
        <w:rPr>
          <w:color w:val="000000" w:themeColor="text1"/>
          <w:sz w:val="21"/>
          <w:szCs w:val="21"/>
        </w:rPr>
      </w:pPr>
      <w:r>
        <w:rPr>
          <w:rFonts w:hint="eastAsia" w:ascii="宋体" w:hAnsi="宋体" w:cs="宋体"/>
          <w:color w:val="000000" w:themeColor="text1"/>
          <w:sz w:val="21"/>
          <w:szCs w:val="21"/>
        </w:rPr>
        <w:t xml:space="preserve">3.行数不够，可自行添加。</w:t>
      </w:r>
      <w:bookmarkEnd w:id="204"/>
      <w:r/>
      <w:r/>
    </w:p>
    <w:p>
      <w:pPr>
        <w:pStyle w:val="982"/>
        <w:jc w:val="both"/>
        <w:spacing w:beforeAutospacing="0" w:afterAutospacing="0" w:line="480" w:lineRule="auto"/>
        <w:rPr>
          <w:color w:val="000000" w:themeColor="text1"/>
        </w:rPr>
      </w:pPr>
      <w:r>
        <w:rPr>
          <w:color w:val="000000" w:themeColor="text1"/>
          <w:sz w:val="21"/>
          <w:szCs w:val="21"/>
        </w:rPr>
        <w:t xml:space="preserve"> </w:t>
      </w:r>
      <w:r/>
    </w:p>
    <w:p>
      <w:pPr>
        <w:pStyle w:val="982"/>
        <w:jc w:val="both"/>
        <w:spacing w:beforeAutospacing="0" w:afterAutospacing="0" w:line="480" w:lineRule="auto"/>
        <w:rPr>
          <w:color w:val="000000" w:themeColor="text1"/>
        </w:rPr>
      </w:pPr>
      <w:r>
        <w:rPr>
          <w:color w:val="000000" w:themeColor="text1"/>
        </w:rPr>
        <w:t xml:space="preserve"> </w:t>
      </w:r>
      <w:r/>
    </w:p>
    <w:p>
      <w:pPr>
        <w:pStyle w:val="982"/>
        <w:jc w:val="center"/>
        <w:spacing w:beforeAutospacing="0" w:afterAutospacing="0"/>
        <w:rPr>
          <w:color w:val="000000" w:themeColor="text1"/>
        </w:rPr>
      </w:pPr>
      <w:r/>
      <w:bookmarkStart w:id="215" w:name="_Toc462564146"/>
      <w:r/>
      <w:bookmarkStart w:id="216" w:name="_格式2__法定代表人授权书"/>
      <w:r/>
      <w:bookmarkStart w:id="217" w:name="_Hlt26609389"/>
      <w:r/>
      <w:bookmarkStart w:id="218" w:name="_Hlt26955066"/>
      <w:r/>
      <w:bookmarkStart w:id="219" w:name="_Hlt26671374"/>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color w:val="000000" w:themeColor="text1"/>
        </w:rPr>
      </w:pPr>
      <w:r>
        <w:rPr>
          <w:color w:val="000000" w:themeColor="text1"/>
        </w:rPr>
        <w:t xml:space="preserve"> </w:t>
      </w:r>
      <w:r/>
    </w:p>
    <w:p>
      <w:pPr>
        <w:pStyle w:val="982"/>
        <w:jc w:val="center"/>
        <w:spacing w:beforeAutospacing="0" w:afterAutospacing="0"/>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t xml:space="preserve"> </w:t>
      </w:r>
      <w:r/>
    </w:p>
    <w:p>
      <w:pPr>
        <w:jc w:val="center"/>
        <w:spacing w:before="240" w:after="240"/>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r>
      <w:r/>
    </w:p>
    <w:p>
      <w:pPr>
        <w:jc w:val="center"/>
        <w:spacing w:before="240" w:after="240"/>
        <w:rPr>
          <w:rFonts w:ascii="黑体" w:hAnsi="黑体" w:eastAsia="黑体" w:cs="黑体"/>
          <w:b/>
          <w:bCs/>
          <w:i/>
          <w:color w:val="000000" w:themeColor="text1"/>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themeColor="text1"/>
          <w:sz w:val="32"/>
          <w:u w:val="single"/>
        </w:rPr>
        <w:br w:type="page" w:clear="all"/>
      </w:r>
      <w:r>
        <w:rPr>
          <w:rFonts w:ascii="黑体" w:hAnsi="黑体" w:eastAsia="黑体" w:cs="黑体"/>
          <w:b/>
          <w:i/>
          <w:color w:val="000000" w:themeColor="text1"/>
          <w:sz w:val="32"/>
          <w:u w:val="single"/>
        </w:rPr>
        <w:t xml:space="preserve">十</w:t>
      </w:r>
      <w:r>
        <w:rPr>
          <w:rFonts w:hint="eastAsia" w:ascii="黑体" w:hAnsi="黑体" w:eastAsia="黑体" w:cs="黑体"/>
          <w:b/>
          <w:i/>
          <w:color w:val="000000" w:themeColor="text1"/>
          <w:sz w:val="32"/>
          <w:u w:val="single"/>
        </w:rPr>
        <w:t xml:space="preserve">四</w:t>
      </w:r>
      <w:r>
        <w:rPr>
          <w:rFonts w:ascii="黑体" w:hAnsi="黑体" w:eastAsia="黑体" w:cs="黑体"/>
          <w:b/>
          <w:i/>
          <w:color w:val="000000" w:themeColor="text1"/>
          <w:sz w:val="32"/>
          <w:u w:val="single"/>
        </w:rPr>
        <w:t xml:space="preserve">、开标一览表</w:t>
      </w:r>
      <w:r>
        <w:rPr>
          <w:rFonts w:hint="eastAsia" w:ascii="黑体" w:hAnsi="黑体" w:eastAsia="黑体" w:cs="黑体"/>
          <w:b/>
          <w:i/>
          <w:color w:val="000000" w:themeColor="text1"/>
          <w:sz w:val="32"/>
          <w:u w:val="single"/>
        </w:rPr>
        <w:t xml:space="preserve">（总价）</w:t>
      </w:r>
      <w:r/>
    </w:p>
    <w:p>
      <w:pPr>
        <w:pStyle w:val="982"/>
        <w:ind w:firstLine="480"/>
        <w:jc w:val="both"/>
        <w:spacing w:beforeAutospacing="0" w:afterAutospacing="0"/>
        <w:rPr>
          <w:rFonts w:ascii="宋体" w:hAnsi="宋体" w:cs="宋体"/>
          <w:color w:val="000000" w:themeColor="text1"/>
          <w:sz w:val="21"/>
          <w:szCs w:val="21"/>
        </w:rPr>
      </w:pPr>
      <w:r>
        <w:rPr>
          <w:rFonts w:ascii="宋体" w:hAnsi="宋体" w:cs="宋体"/>
          <w:color w:val="000000" w:themeColor="text1"/>
          <w:sz w:val="21"/>
          <w:szCs w:val="21"/>
        </w:rPr>
      </w:r>
      <w:r/>
    </w:p>
    <w:p>
      <w:pPr>
        <w:pStyle w:val="822"/>
        <w:ind w:firstLine="480"/>
        <w:jc w:val="both"/>
        <w:spacing w:beforeAutospacing="0" w:afterAutospacing="0"/>
        <w:rPr>
          <w:color w:val="000000" w:themeColor="text1"/>
        </w:rPr>
      </w:pPr>
      <w:r>
        <w:rPr>
          <w:rFonts w:hint="eastAsia" w:ascii="宋体" w:hAnsi="宋体" w:cs="宋体"/>
          <w:color w:val="000000" w:themeColor="text1"/>
        </w:rPr>
        <w:t xml:space="preserve">投标人全称（加盖CA电子签章）：</w:t>
      </w:r>
      <w:r/>
    </w:p>
    <w:p>
      <w:pPr>
        <w:pStyle w:val="822"/>
        <w:ind w:firstLine="480"/>
        <w:jc w:val="both"/>
        <w:spacing w:beforeAutospacing="0" w:afterAutospacing="0"/>
        <w:rPr>
          <w:color w:val="000000" w:themeColor="text1"/>
        </w:rPr>
      </w:pPr>
      <w:r>
        <w:rPr>
          <w:rFonts w:hint="eastAsia" w:ascii="宋体" w:hAnsi="宋体" w:cs="宋体"/>
          <w:color w:val="000000" w:themeColor="text1"/>
        </w:rPr>
        <w:t xml:space="preserve">项目名称：江苏医药职业学院学生公寓组团家具采购项目</w:t>
      </w:r>
      <w:r/>
    </w:p>
    <w:p>
      <w:pPr>
        <w:pStyle w:val="82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项目编号：JSZC-320000-JSGX-G2026-0015</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20"/>
        <w:gridCol w:w="6094"/>
      </w:tblGrid>
      <w:tr>
        <w:trPr>
          <w:trHeight w:val="793"/>
        </w:trPr>
        <w:tc>
          <w:tcPr>
            <w:tcW w:w="2920" w:type="dxa"/>
            <w:textDirection w:val="lrTb"/>
            <w:noWrap w:val="false"/>
          </w:tcPr>
          <w:p>
            <w:pPr>
              <w:pStyle w:val="822"/>
              <w:jc w:val="both"/>
              <w:spacing w:beforeAutospacing="0" w:afterAutospacing="0"/>
              <w:rPr>
                <w:rFonts w:ascii="宋体" w:hAnsi="宋体" w:cs="宋体"/>
                <w:color w:val="000000" w:themeColor="text1"/>
              </w:rPr>
            </w:pPr>
            <w:r>
              <w:rPr>
                <w:color w:val="000000" w:themeColor="text1"/>
              </w:rPr>
              <w:t xml:space="preserve"> </w:t>
            </w:r>
            <w:r>
              <w:rPr>
                <w:color w:val="000000" w:themeColor="text1"/>
              </w:rPr>
              <w:t xml:space="preserve">投标货物名称</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color w:val="000000" w:themeColor="text1"/>
              </w:rPr>
              <w:t xml:space="preserve">总价（小写）</w:t>
            </w:r>
            <w:r/>
          </w:p>
        </w:tc>
      </w:tr>
      <w:tr>
        <w:trPr/>
        <w:tc>
          <w:tcPr>
            <w:tcW w:w="2920"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投标产品名称</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元</w:t>
            </w:r>
            <w:r/>
          </w:p>
        </w:tc>
      </w:tr>
      <w:tr>
        <w:trPr/>
        <w:tc>
          <w:tcPr>
            <w:tcW w:w="2920"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color w:val="000000" w:themeColor="text1"/>
              </w:rPr>
              <w:t xml:space="preserve">核心产品品牌</w:t>
            </w:r>
            <w:r/>
          </w:p>
        </w:tc>
        <w:tc>
          <w:tcPr>
            <w:tcW w:w="6094" w:type="dxa"/>
            <w:textDirection w:val="lrTb"/>
            <w:noWrap w:val="false"/>
          </w:tcPr>
          <w:p>
            <w:pPr>
              <w:spacing w:before="240" w:after="24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tc>
      </w:tr>
    </w:tbl>
    <w:p>
      <w:pPr>
        <w:pStyle w:val="822"/>
        <w:jc w:val="both"/>
        <w:spacing w:beforeAutospacing="0" w:afterAutospacing="0"/>
        <w:rPr>
          <w:color w:val="000000" w:themeColor="text1"/>
        </w:rPr>
      </w:pPr>
      <w:r>
        <w:rPr>
          <w:color w:val="000000" w:themeColor="text1"/>
        </w:rPr>
      </w:r>
      <w:r/>
    </w:p>
    <w:p>
      <w:pPr>
        <w:pStyle w:val="822"/>
        <w:ind w:firstLine="480"/>
        <w:jc w:val="both"/>
        <w:spacing w:beforeAutospacing="0" w:afterAutospacing="0"/>
        <w:rPr>
          <w:color w:val="000000" w:themeColor="text1"/>
        </w:rPr>
      </w:pPr>
      <w:r>
        <w:rPr>
          <w:rFonts w:hint="eastAsia" w:ascii="宋体" w:hAnsi="宋体" w:cs="宋体"/>
          <w:color w:val="000000" w:themeColor="text1"/>
        </w:rPr>
        <w:t xml:space="preserve">                                              日期：  </w:t>
      </w:r>
      <w:r>
        <w:rPr>
          <w:rFonts w:hint="eastAsia" w:ascii="宋体" w:hAnsi="宋体" w:cs="宋体"/>
          <w:color w:val="000000" w:themeColor="text1"/>
          <w:u w:val="single"/>
        </w:rPr>
        <w:t xml:space="preserve">     </w:t>
      </w:r>
      <w:r>
        <w:rPr>
          <w:rFonts w:hint="eastAsia" w:ascii="宋体" w:hAnsi="宋体" w:cs="宋体"/>
          <w:color w:val="000000" w:themeColor="text1"/>
        </w:rPr>
        <w:t xml:space="preserve">年</w:t>
      </w:r>
      <w:r>
        <w:rPr>
          <w:rFonts w:hint="eastAsia" w:ascii="宋体" w:hAnsi="宋体" w:cs="宋体"/>
          <w:color w:val="000000" w:themeColor="text1"/>
          <w:u w:val="single"/>
        </w:rPr>
        <w:t xml:space="preserve">   </w:t>
      </w:r>
      <w:r>
        <w:rPr>
          <w:rFonts w:hint="eastAsia" w:ascii="宋体" w:hAnsi="宋体" w:cs="宋体"/>
          <w:color w:val="000000" w:themeColor="text1"/>
        </w:rPr>
        <w:t xml:space="preserve">月</w:t>
      </w:r>
      <w:r>
        <w:rPr>
          <w:rFonts w:hint="eastAsia" w:ascii="宋体" w:hAnsi="宋体" w:cs="宋体"/>
          <w:color w:val="000000" w:themeColor="text1"/>
          <w:u w:val="single"/>
        </w:rPr>
        <w:t xml:space="preserve">   </w:t>
      </w:r>
      <w:r>
        <w:rPr>
          <w:rFonts w:hint="eastAsia" w:ascii="宋体" w:hAnsi="宋体" w:cs="宋体"/>
          <w:color w:val="000000" w:themeColor="text1"/>
        </w:rPr>
        <w:t xml:space="preserve">日</w:t>
      </w:r>
      <w:r/>
    </w:p>
    <w:p>
      <w:pPr>
        <w:pStyle w:val="982"/>
        <w:ind w:firstLine="480"/>
        <w:jc w:val="both"/>
        <w:spacing w:beforeAutospacing="0" w:afterAutospacing="0"/>
        <w:rPr>
          <w:color w:val="000000" w:themeColor="text1"/>
        </w:rPr>
      </w:pPr>
      <w:r>
        <w:rPr>
          <w:color w:val="000000" w:themeColor="text1"/>
        </w:rPr>
      </w:r>
      <w:r/>
    </w:p>
    <w:p>
      <w:pPr>
        <w:pStyle w:val="982"/>
        <w:ind w:firstLine="480"/>
        <w:jc w:val="both"/>
        <w:spacing w:beforeAutospacing="0" w:afterAutospacing="0"/>
        <w:rPr>
          <w:color w:val="000000" w:themeColor="text1"/>
        </w:rPr>
      </w:pPr>
      <w:r>
        <w:rPr>
          <w:color w:val="000000" w:themeColor="text1"/>
        </w:rPr>
      </w:r>
      <w:r/>
    </w:p>
    <w:p>
      <w:pPr>
        <w:pStyle w:val="982"/>
        <w:ind w:firstLine="480"/>
        <w:jc w:val="both"/>
        <w:spacing w:beforeAutospacing="0" w:afterAutospacing="0"/>
        <w:rPr>
          <w:color w:val="000000" w:themeColor="text1"/>
        </w:rPr>
      </w:pPr>
      <w:r>
        <w:rPr>
          <w:color w:val="000000" w:themeColor="text1"/>
        </w:rPr>
      </w:r>
      <w:r/>
    </w:p>
    <w:p>
      <w:pPr>
        <w:pStyle w:val="982"/>
        <w:ind w:firstLine="480"/>
        <w:jc w:val="both"/>
        <w:spacing w:beforeAutospacing="0" w:afterAutospacing="0"/>
        <w:rPr>
          <w:color w:val="000000" w:themeColor="text1"/>
        </w:rPr>
      </w:pPr>
      <w:r>
        <w:rPr>
          <w:color w:val="000000" w:themeColor="text1"/>
        </w:rPr>
        <w:t xml:space="preserve"> </w:t>
      </w:r>
      <w:r/>
    </w:p>
    <w:p>
      <w:pPr>
        <w:pStyle w:val="982"/>
        <w:ind w:firstLine="480"/>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color w:val="000000" w:themeColor="text1"/>
        </w:rPr>
      </w:pPr>
      <w:r>
        <w:rPr>
          <w:color w:val="000000" w:themeColor="text1"/>
        </w:rPr>
        <w:t xml:space="preserve"> </w:t>
      </w:r>
      <w:r/>
    </w:p>
    <w:p>
      <w:pPr>
        <w:pStyle w:val="982"/>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             </w:t>
      </w:r>
      <w:r/>
    </w:p>
    <w:p>
      <w:pPr>
        <w:pStyle w:val="982"/>
        <w:jc w:val="both"/>
        <w:spacing w:beforeAutospacing="0" w:afterAutospacing="0"/>
        <w:rPr>
          <w:rFonts w:ascii="宋体" w:hAnsi="宋体" w:cs="宋体"/>
          <w:color w:val="000000" w:themeColor="text1"/>
        </w:rPr>
      </w:pPr>
      <w:r>
        <w:rPr>
          <w:rFonts w:ascii="宋体" w:hAnsi="宋体" w:cs="宋体"/>
          <w:color w:val="000000" w:themeColor="text1"/>
        </w:rPr>
      </w:r>
      <w:r/>
    </w:p>
    <w:p>
      <w:pPr>
        <w:pStyle w:val="982"/>
        <w:jc w:val="both"/>
        <w:spacing w:beforeAutospacing="0" w:afterAutospacing="0"/>
        <w:rPr>
          <w:color w:val="000000" w:themeColor="text1"/>
        </w:rPr>
      </w:pPr>
      <w:r>
        <w:rPr>
          <w:rFonts w:hint="eastAsia" w:ascii="宋体" w:hAnsi="宋体" w:cs="宋体"/>
          <w:color w:val="000000" w:themeColor="text1"/>
        </w:rPr>
        <w:t xml:space="preserve">                        </w:t>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before="50" w:after="50"/>
        <w:widowControl/>
        <w:rPr>
          <w:color w:val="000000" w:themeColor="text1"/>
        </w:rPr>
      </w:pPr>
      <w:r>
        <w:rPr>
          <w:color w:val="000000" w:themeColor="text1"/>
        </w:rPr>
        <w:tab/>
      </w:r>
      <w:r/>
    </w:p>
    <w:p>
      <w:pPr>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p>
    <w:p>
      <w:pPr>
        <w:jc w:val="center"/>
        <w:spacing w:before="50" w:after="50"/>
        <w:widowControl/>
        <w:rPr>
          <w:rFonts w:ascii="宋体" w:hAnsi="宋体" w:cs="宋体"/>
          <w:color w:val="000000" w:themeColor="text1"/>
          <w:sz w:val="32"/>
          <w:szCs w:val="32"/>
        </w:rPr>
      </w:pPr>
      <w:r>
        <w:rPr>
          <w:rFonts w:hint="eastAsia" w:ascii="宋体" w:hAnsi="宋体" w:cs="宋体"/>
          <w:b/>
          <w:bCs/>
          <w:i/>
          <w:iCs/>
          <w:color w:val="000000" w:themeColor="text1"/>
          <w:sz w:val="32"/>
          <w:szCs w:val="32"/>
          <w:u w:val="single"/>
        </w:rPr>
        <w:t xml:space="preserve">十五、技术方案、服务承诺等</w:t>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r/>
    </w:p>
    <w:p>
      <w:pPr>
        <w:pStyle w:val="982"/>
        <w:jc w:val="center"/>
        <w:spacing w:beforeAutospacing="0" w:afterAutospacing="0"/>
        <w:rPr>
          <w:rFonts w:ascii="宋体" w:hAnsi="宋体" w:cs="宋体"/>
          <w:b/>
          <w:color w:val="000000" w:themeColor="text1"/>
          <w:sz w:val="32"/>
          <w:szCs w:val="32"/>
        </w:rPr>
      </w:pPr>
      <w:r>
        <w:rPr>
          <w:rFonts w:ascii="宋体" w:hAnsi="宋体" w:cs="宋体"/>
          <w:b/>
          <w:color w:val="000000" w:themeColor="text1"/>
          <w:sz w:val="32"/>
          <w:szCs w:val="32"/>
        </w:rPr>
      </w:r>
      <w:bookmarkEnd w:id="6"/>
      <w:bookmarkEnd w:id="58"/>
      <w:bookmarkEnd w:id="105"/>
      <w:bookmarkEnd w:id="106"/>
      <w:bookmarkEnd w:id="107"/>
      <w:bookmarkEnd w:id="108"/>
      <w:bookmarkEnd w:id="109"/>
      <w:bookmarkEnd w:id="110"/>
      <w:bookmarkEnd w:id="111"/>
      <w:bookmarkEnd w:id="112"/>
      <w:bookmarkEnd w:id="121"/>
      <w:bookmarkEnd w:id="122"/>
      <w:bookmarkEnd w:id="129"/>
      <w:bookmarkEnd w:id="176"/>
      <w:bookmarkEnd w:id="185"/>
      <w:bookmarkEnd w:id="194"/>
      <w:bookmarkEnd w:id="195"/>
      <w:bookmarkEnd w:id="196"/>
      <w:bookmarkEnd w:id="197"/>
      <w:bookmarkEnd w:id="198"/>
      <w:bookmarkEnd w:id="199"/>
      <w:bookmarkEnd w:id="200"/>
      <w:bookmarkEnd w:id="205"/>
      <w:bookmarkEnd w:id="215"/>
      <w:bookmarkEnd w:id="216"/>
      <w:bookmarkEnd w:id="217"/>
      <w:bookmarkEnd w:id="218"/>
      <w:bookmarkEnd w:id="219"/>
      <w:r/>
    </w:p>
    <w:p>
      <w:pPr>
        <w:ind w:firstLine="1600"/>
        <w:spacing w:line="499" w:lineRule="atLeast"/>
        <w:widowControl/>
        <w:rPr>
          <w:rFonts w:ascii="宋体" w:hAnsi="宋体" w:cs="宋体"/>
          <w:color w:val="000000" w:themeColor="text1"/>
          <w:sz w:val="24"/>
        </w:rPr>
      </w:pPr>
      <w:r>
        <w:rPr>
          <w:rFonts w:ascii="宋体" w:hAnsi="宋体" w:cs="宋体"/>
          <w:color w:val="000000" w:themeColor="text1"/>
          <w:sz w:val="24"/>
        </w:rPr>
      </w:r>
      <w:r/>
    </w:p>
    <w:p>
      <w:pPr>
        <w:pStyle w:val="982"/>
        <w:jc w:val="center"/>
        <w:spacing w:beforeAutospacing="0" w:afterAutospacing="0"/>
        <w:rPr>
          <w:rFonts w:ascii="宋体" w:hAnsi="宋体" w:cs="宋体"/>
          <w:b/>
          <w:color w:val="000000" w:themeColor="text1"/>
          <w:sz w:val="32"/>
          <w:szCs w:val="32"/>
        </w:rPr>
      </w:pPr>
      <w:r>
        <w:rPr>
          <w:rFonts w:hint="eastAsia" w:ascii="宋体" w:hAnsi="宋体" w:cs="宋体"/>
          <w:b/>
          <w:color w:val="000000" w:themeColor="text1"/>
          <w:sz w:val="32"/>
          <w:szCs w:val="32"/>
        </w:rPr>
        <w:t xml:space="preserve">质疑函范本</w:t>
      </w:r>
      <w:r/>
    </w:p>
    <w:p>
      <w:pPr>
        <w:pStyle w:val="982"/>
        <w:jc w:val="both"/>
        <w:spacing w:before="290"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一、质疑供应商基本信息</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质疑供应商：</w:t>
      </w:r>
      <w:r>
        <w:rPr>
          <w:rFonts w:hint="eastAsia" w:ascii="宋体" w:hAnsi="宋体" w:cs="宋体"/>
          <w:color w:val="000000" w:themeColor="text1"/>
          <w:u w:val="single"/>
        </w:rPr>
        <w:t xml:space="preserve">                    </w:t>
      </w:r>
      <w:r>
        <w:rPr>
          <w:rFonts w:hint="eastAsia" w:ascii="宋体" w:hAnsi="宋体" w:cs="宋体"/>
          <w:color w:val="000000" w:themeColor="text1"/>
          <w:u w:val="single"/>
        </w:rPr>
        <w:tab/>
        <w:t xml:space="preserve"> </w:t>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联系人：</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授权代表：</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联系电话：</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地址： </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邮编：</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二、质疑项目基本情况</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质疑项目的名称：</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u w:val="single"/>
        </w:rPr>
      </w:pPr>
      <w:r>
        <w:rPr>
          <w:rFonts w:hint="eastAsia" w:ascii="宋体" w:hAnsi="宋体" w:cs="宋体"/>
          <w:color w:val="000000" w:themeColor="text1"/>
        </w:rPr>
        <w:t xml:space="preserve">质疑项目的编号：</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包号：</w:t>
      </w:r>
      <w:r>
        <w:rPr>
          <w:rFonts w:hint="eastAsia" w:ascii="宋体" w:hAnsi="宋体" w:cs="宋体"/>
          <w:color w:val="000000" w:themeColor="text1"/>
          <w:u w:val="single"/>
        </w:rPr>
        <w:t xml:space="preserve">                       </w:t>
      </w:r>
      <w:r>
        <w:rPr>
          <w:rFonts w:hint="eastAsia" w:ascii="宋体" w:hAnsi="宋体" w:cs="宋体"/>
          <w:color w:val="000000" w:themeColor="text1"/>
          <w:u w:val="single"/>
        </w:rPr>
        <w:tab/>
      </w:r>
      <w:r>
        <w:rPr>
          <w:rFonts w:hint="eastAsia" w:ascii="宋体" w:hAnsi="宋体" w:cs="宋体"/>
          <w:color w:val="000000" w:themeColor="text1"/>
          <w:u w:val="single"/>
        </w:rPr>
        <w:tab/>
      </w:r>
      <w:r>
        <w:rPr>
          <w:rFonts w:hint="eastAsia" w:ascii="宋体" w:hAnsi="宋体" w:cs="宋体"/>
          <w:color w:val="000000" w:themeColor="text1"/>
          <w:u w:val="single"/>
        </w:rPr>
        <w:tab/>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采购人名称：</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采购文件获取日期：</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三、质疑事项具体内容</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质疑事项1：</w:t>
      </w:r>
      <w:r>
        <w:rPr>
          <w:rFonts w:hint="eastAsia" w:ascii="宋体" w:hAnsi="宋体" w:cs="宋体"/>
          <w:color w:val="000000" w:themeColor="text1"/>
          <w:u w:val="single"/>
        </w:rPr>
        <w:t xml:space="preserve">                             </w:t>
      </w:r>
      <w:r/>
    </w:p>
    <w:p>
      <w:pPr>
        <w:pStyle w:val="982"/>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事实依据：</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法律依据：</w:t>
      </w:r>
      <w:r>
        <w:rPr>
          <w:rFonts w:hint="eastAsia" w:ascii="宋体" w:hAnsi="宋体" w:cs="宋体"/>
          <w:color w:val="000000" w:themeColor="text1"/>
          <w:u w:val="single"/>
        </w:rPr>
        <w:t xml:space="preserve">                                                    </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质疑事项2</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四、与质疑事项相关的质疑请求</w:t>
      </w:r>
      <w:r/>
    </w:p>
    <w:p>
      <w:pPr>
        <w:pStyle w:val="982"/>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请求：</w:t>
      </w:r>
      <w:r>
        <w:rPr>
          <w:rFonts w:hint="eastAsia" w:ascii="宋体" w:hAnsi="宋体" w:cs="宋体"/>
          <w:color w:val="000000" w:themeColor="text1"/>
          <w:u w:val="single"/>
        </w:rPr>
        <w:t xml:space="preserve">                                                          </w:t>
      </w:r>
      <w:r/>
    </w:p>
    <w:p>
      <w:pPr>
        <w:pStyle w:val="982"/>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签字(签章)：                 公章：               日期：    </w:t>
      </w:r>
      <w:r/>
    </w:p>
    <w:p>
      <w:pPr>
        <w:pStyle w:val="982"/>
        <w:jc w:val="both"/>
        <w:spacing w:beforeAutospacing="0" w:afterAutospacing="0" w:line="0" w:lineRule="atLeast"/>
        <w:rPr>
          <w:rFonts w:ascii="宋体" w:hAnsi="宋体" w:cs="宋体"/>
          <w:color w:val="000000" w:themeColor="text1"/>
        </w:rPr>
      </w:pPr>
      <w:r>
        <w:rPr>
          <w:rFonts w:hint="eastAsia" w:ascii="宋体" w:hAnsi="宋体" w:cs="宋体"/>
          <w:b/>
          <w:color w:val="000000" w:themeColor="text1"/>
        </w:rPr>
        <w:t xml:space="preserve">质疑函制作说明：</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1.供应商提出质疑时，应提交质疑函和必要的证明材料。</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3.质疑供应商若对项目的某一分包进行质疑，质疑函中应列明具体分包号。</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4.质疑函的质疑事项应具体、明确，并有必要的事实依据和法律依据。</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5.质疑函的质疑请求应与质疑事项相关。</w:t>
      </w:r>
      <w:r/>
    </w:p>
    <w:p>
      <w:pPr>
        <w:pStyle w:val="982"/>
        <w:ind w:firstLine="480"/>
        <w:spacing w:beforeAutospacing="0" w:afterAutospacing="0" w:line="0" w:lineRule="atLeast"/>
        <w:widowControl/>
        <w:rPr>
          <w:rFonts w:ascii="宋体" w:hAnsi="宋体" w:cs="宋体"/>
          <w:color w:val="000000" w:themeColor="text1"/>
        </w:rPr>
      </w:pPr>
      <w:r>
        <w:rPr>
          <w:rFonts w:hint="eastAsia" w:ascii="宋体" w:hAnsi="宋体" w:cs="宋体"/>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rPr>
          <w:color w:val="000000" w:themeColor="text1"/>
        </w:rPr>
      </w:pPr>
      <w:r>
        <w:rPr>
          <w:color w:val="000000" w:themeColor="text1"/>
        </w:rPr>
      </w:r>
      <w:r/>
    </w:p>
    <w:p>
      <w:pPr>
        <w:jc w:val="center"/>
        <w:spacing w:before="100" w:beforeAutospacing="1" w:after="100" w:afterAutospacing="1" w:line="420" w:lineRule="atLeast"/>
        <w:shd w:val="clear" w:color="auto" w:fill="ffffff"/>
        <w:widowControl/>
        <w:rPr>
          <w:rFonts w:ascii="华文中宋" w:hAnsi="华文中宋" w:eastAsia="华文中宋" w:cs="华文中宋"/>
          <w:color w:val="000000" w:themeColor="text1"/>
          <w:sz w:val="30"/>
          <w:szCs w:val="30"/>
          <w:shd w:val="clear" w:color="auto" w:fill="ffffff"/>
          <w:lang w:bidi="ar"/>
        </w:rPr>
      </w:pPr>
      <w:r>
        <w:rPr>
          <w:rFonts w:hint="eastAsia" w:ascii="华文中宋" w:hAnsi="华文中宋" w:eastAsia="华文中宋" w:cs="华文中宋"/>
          <w:color w:val="000000" w:themeColor="text1"/>
          <w:sz w:val="30"/>
          <w:szCs w:val="30"/>
          <w:shd w:val="clear" w:color="auto" w:fill="ffffff"/>
          <w:lang w:bidi="ar"/>
        </w:rPr>
        <w:t xml:space="preserve">关于提供本国产品标准符合性声明的提示函</w:t>
      </w:r>
      <w:r/>
    </w:p>
    <w:p>
      <w:pPr>
        <w:jc w:val="center"/>
        <w:tabs>
          <w:tab w:val="left" w:pos="1416" w:leader="none"/>
        </w:tabs>
        <w:rPr>
          <w:rFonts w:ascii="宋体" w:hAnsi="宋体" w:cs="宋体"/>
          <w:color w:val="000000" w:themeColor="text1"/>
          <w:sz w:val="24"/>
        </w:rPr>
      </w:pPr>
      <w:r>
        <w:rPr>
          <w:rFonts w:ascii="宋体" w:hAnsi="宋体" w:cs="宋体"/>
          <w:color w:val="000000" w:themeColor="text1"/>
          <w:sz w:val="24"/>
        </w:rPr>
      </w:r>
      <w:r/>
    </w:p>
    <w:p>
      <w:pPr>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各潜在投标供应商：</w:t>
      </w:r>
      <w:r/>
    </w:p>
    <w:p>
      <w:pPr>
        <w:ind w:firstLine="560"/>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为落实《国务院办公厅关于在政府采购中实施本国产品标准及相关政策的通知》（国办发【2025】34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ascii="仿宋" w:hAnsi="仿宋" w:eastAsia="仿宋" w:cs="仿宋"/>
          <w:color w:val="000000" w:themeColor="text1"/>
          <w:sz w:val="28"/>
          <w:szCs w:val="28"/>
          <w:shd w:val="clear" w:color="auto" w:fill="ffffff"/>
          <w:lang w:bidi="ar"/>
        </w:rPr>
      </w:pPr>
      <w:r>
        <w:rPr>
          <w:rFonts w:hint="eastAsia" w:ascii="仿宋" w:hAnsi="仿宋" w:eastAsia="仿宋" w:cs="仿宋"/>
          <w:color w:val="000000" w:themeColor="text1"/>
          <w:sz w:val="28"/>
          <w:szCs w:val="28"/>
          <w:shd w:val="clear" w:color="auto" w:fill="ffffff"/>
          <w:lang w:bidi="ar"/>
        </w:rPr>
        <w:t xml:space="preserve">1.供应商参与本项目投标时，若所投产品为符合政府采购支持政策的本国产品，必须在投标文件中单独提供《本国产品标准符合性声明函》（模板见采购文件）。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rPr>
      </w:pPr>
      <w:r>
        <w:rPr>
          <w:rFonts w:hint="eastAsia" w:ascii="仿宋" w:hAnsi="仿宋" w:eastAsia="仿宋" w:cs="仿宋"/>
          <w:color w:val="000000" w:themeColor="text1"/>
          <w:sz w:val="28"/>
          <w:szCs w:val="28"/>
          <w:shd w:val="clear" w:color="auto" w:fill="ffffff"/>
          <w:lang w:bidi="ar"/>
        </w:rPr>
        <w:t xml:space="preserve">2.</w:t>
      </w:r>
      <w:r>
        <w:rPr>
          <w:rFonts w:ascii="仿宋" w:hAnsi="仿宋" w:eastAsia="仿宋" w:cs="仿宋"/>
          <w:color w:val="000000" w:themeColor="text1"/>
          <w:sz w:val="28"/>
          <w:szCs w:val="28"/>
          <w:shd w:val="clear" w:color="auto" w:fill="ffffff"/>
          <w:lang w:bidi="ar"/>
        </w:rPr>
        <w:t xml:space="preserve">若供应商未按要求提交《本国产品标准符合性声明函》，或声明函内容不完整、不符合要求，将视为不享受政府采购对本国产品的支持政策，所投产品不纳入本国产品统计范围。 供应商提供的声明函存在虚假陈述的，将按照《政府采购法》等相关规定追究法律责任。</w:t>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ind w:firstLine="480"/>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p>
      <w:pPr>
        <w:pStyle w:val="982"/>
        <w:spacing w:beforeAutospacing="0" w:afterAutospacing="0" w:line="0" w:lineRule="atLeast"/>
        <w:widowControl/>
        <w:rPr>
          <w:rFonts w:ascii="宋体" w:hAnsi="宋体" w:cs="宋体"/>
          <w:color w:val="000000" w:themeColor="text1"/>
        </w:rPr>
      </w:pPr>
      <w:r>
        <w:rPr>
          <w:rFonts w:ascii="宋体" w:hAnsi="宋体" w:cs="宋体"/>
          <w:color w:val="000000" w:themeColor="text1"/>
        </w:rPr>
      </w:r>
      <w:r/>
    </w:p>
    <w:sectPr>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小标宋_GBK">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方正仿宋_GBK">
    <w:panose1 w:val="020B0503020202020204"/>
  </w:font>
  <w:font w:name="Cambria">
    <w:panose1 w:val="02040503050406030204"/>
  </w:font>
  <w:font w:name="华文中宋">
    <w:panose1 w:val="02010600040101010101"/>
  </w:font>
  <w:font w:name="仿宋_GB2312">
    <w:panose1 w:val="02010609060101010101"/>
  </w:font>
  <w:font w:name="方正书宋_GBK">
    <w:panose1 w:val="020B0503020202020204"/>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15</w:t>
    </w:r>
    <w:r>
      <w:fldChar w:fldCharType="end"/>
    </w:r>
    <w:r/>
  </w:p>
  <w:p>
    <w:pPr>
      <w:pStyle w:val="74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3"/>
  </w:num>
  <w:num w:numId="5">
    <w:abstractNumId w:val="2"/>
  </w:num>
  <w:num w:numId="6">
    <w:abstractNumId w:val="8"/>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19"/>
    <w:uiPriority w:val="9"/>
    <w:rPr>
      <w:rFonts w:ascii="Arial" w:hAnsi="Arial" w:eastAsia="Arial" w:cs="Arial"/>
      <w:sz w:val="40"/>
      <w:szCs w:val="40"/>
    </w:rPr>
  </w:style>
  <w:style w:type="character" w:styleId="15">
    <w:name w:val="Heading 2 Char"/>
    <w:basedOn w:val="728"/>
    <w:link w:val="720"/>
    <w:uiPriority w:val="9"/>
    <w:rPr>
      <w:rFonts w:ascii="Arial" w:hAnsi="Arial" w:eastAsia="Arial" w:cs="Arial"/>
      <w:sz w:val="34"/>
    </w:rPr>
  </w:style>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character" w:styleId="34">
    <w:name w:val="Title Char"/>
    <w:basedOn w:val="728"/>
    <w:link w:val="753"/>
    <w:uiPriority w:val="10"/>
    <w:rPr>
      <w:sz w:val="48"/>
      <w:szCs w:val="48"/>
    </w:rPr>
  </w:style>
  <w:style w:type="character" w:styleId="38">
    <w:name w:val="Quote Char"/>
    <w:link w:val="772"/>
    <w:uiPriority w:val="29"/>
    <w:rPr>
      <w:i/>
    </w:rPr>
  </w:style>
  <w:style w:type="character" w:styleId="40">
    <w:name w:val="Intense Quote Char"/>
    <w:link w:val="774"/>
    <w:uiPriority w:val="30"/>
    <w:rPr>
      <w:i/>
    </w:rPr>
  </w:style>
  <w:style w:type="character" w:styleId="42">
    <w:name w:val="Header Char"/>
    <w:basedOn w:val="728"/>
    <w:link w:val="744"/>
    <w:uiPriority w:val="99"/>
  </w:style>
  <w:style w:type="character" w:styleId="44">
    <w:name w:val="Footer Char"/>
    <w:basedOn w:val="728"/>
    <w:link w:val="743"/>
    <w:uiPriority w:val="99"/>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8" w:default="1">
    <w:name w:val="Normal"/>
    <w:next w:val="721"/>
    <w:qFormat/>
    <w:pPr>
      <w:jc w:val="both"/>
      <w:widowControl w:val="off"/>
    </w:pPr>
    <w:rPr>
      <w:rFonts w:ascii="Calibri" w:hAnsi="Calibri"/>
      <w:sz w:val="21"/>
      <w:szCs w:val="24"/>
    </w:rPr>
  </w:style>
  <w:style w:type="paragraph" w:styleId="719">
    <w:name w:val="Heading 1"/>
    <w:basedOn w:val="718"/>
    <w:next w:val="718"/>
    <w:link w:val="761"/>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31"/>
    <w:link w:val="762"/>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6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4"/>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5"/>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766"/>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9"/>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Normal Indent"/>
    <w:basedOn w:val="718"/>
    <w:qFormat/>
    <w:pPr>
      <w:ind w:firstLine="420"/>
    </w:pPr>
    <w:rPr>
      <w:szCs w:val="21"/>
    </w:rPr>
  </w:style>
  <w:style w:type="paragraph" w:styleId="732">
    <w:name w:val="toc 7"/>
    <w:basedOn w:val="718"/>
    <w:next w:val="718"/>
    <w:uiPriority w:val="39"/>
    <w:unhideWhenUsed/>
    <w:qFormat/>
    <w:pPr>
      <w:ind w:left="1701"/>
      <w:spacing w:after="57"/>
    </w:pPr>
  </w:style>
  <w:style w:type="paragraph" w:styleId="733">
    <w:name w:val="Caption"/>
    <w:basedOn w:val="718"/>
    <w:next w:val="718"/>
    <w:uiPriority w:val="35"/>
    <w:semiHidden/>
    <w:unhideWhenUsed/>
    <w:qFormat/>
    <w:pPr>
      <w:spacing w:line="276" w:lineRule="auto"/>
    </w:pPr>
    <w:rPr>
      <w:b/>
      <w:bCs/>
      <w:color w:val="4f81bd" w:themeColor="accent1"/>
      <w:sz w:val="18"/>
      <w:szCs w:val="18"/>
    </w:rPr>
  </w:style>
  <w:style w:type="paragraph" w:styleId="734">
    <w:name w:val="annotation text"/>
    <w:basedOn w:val="718"/>
    <w:link w:val="1010"/>
    <w:uiPriority w:val="99"/>
    <w:unhideWhenUsed/>
    <w:qFormat/>
    <w:pPr>
      <w:jc w:val="left"/>
    </w:pPr>
  </w:style>
  <w:style w:type="paragraph" w:styleId="735">
    <w:name w:val="Body Text"/>
    <w:basedOn w:val="718"/>
    <w:qFormat/>
    <w:rPr>
      <w:rFonts w:ascii="楷体_GB2312" w:hAnsi="Arial" w:eastAsia="楷体_GB2312"/>
      <w:sz w:val="28"/>
      <w:szCs w:val="28"/>
    </w:rPr>
  </w:style>
  <w:style w:type="paragraph" w:styleId="736">
    <w:name w:val="Body Text Indent"/>
    <w:basedOn w:val="718"/>
    <w:unhideWhenUsed/>
    <w:qFormat/>
    <w:pPr>
      <w:ind w:left="420"/>
      <w:spacing w:after="120"/>
    </w:p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Plain Text"/>
    <w:basedOn w:val="718"/>
    <w:qFormat/>
    <w:rPr>
      <w:rFonts w:ascii="宋体" w:hAnsi="Courier New" w:cs="Courier New"/>
      <w:szCs w:val="21"/>
    </w:rPr>
  </w:style>
  <w:style w:type="paragraph" w:styleId="740">
    <w:name w:val="toc 8"/>
    <w:basedOn w:val="718"/>
    <w:next w:val="718"/>
    <w:uiPriority w:val="39"/>
    <w:unhideWhenUsed/>
    <w:qFormat/>
    <w:pPr>
      <w:ind w:left="1984"/>
      <w:spacing w:after="57"/>
    </w:pPr>
  </w:style>
  <w:style w:type="paragraph" w:styleId="741">
    <w:name w:val="endnote text"/>
    <w:basedOn w:val="718"/>
    <w:uiPriority w:val="99"/>
    <w:semiHidden/>
    <w:unhideWhenUsed/>
    <w:qFormat/>
    <w:rPr>
      <w:sz w:val="20"/>
    </w:rPr>
  </w:style>
  <w:style w:type="paragraph" w:styleId="742">
    <w:name w:val="Balloon Text"/>
    <w:basedOn w:val="718"/>
    <w:link w:val="1013"/>
    <w:uiPriority w:val="99"/>
    <w:semiHidden/>
    <w:unhideWhenUsed/>
    <w:qFormat/>
    <w:rPr>
      <w:sz w:val="18"/>
      <w:szCs w:val="18"/>
    </w:rPr>
  </w:style>
  <w:style w:type="paragraph" w:styleId="743">
    <w:name w:val="Footer"/>
    <w:basedOn w:val="718"/>
    <w:link w:val="777"/>
    <w:uiPriority w:val="99"/>
    <w:unhideWhenUsed/>
    <w:qFormat/>
    <w:pPr>
      <w:tabs>
        <w:tab w:val="center" w:pos="7143" w:leader="none"/>
        <w:tab w:val="right" w:pos="14287" w:leader="none"/>
      </w:tabs>
    </w:pPr>
  </w:style>
  <w:style w:type="paragraph" w:styleId="744">
    <w:name w:val="Header"/>
    <w:basedOn w:val="718"/>
    <w:link w:val="776"/>
    <w:uiPriority w:val="99"/>
    <w:unhideWhenUsed/>
    <w:qFormat/>
    <w:pPr>
      <w:tabs>
        <w:tab w:val="center" w:pos="7143" w:leader="none"/>
        <w:tab w:val="right" w:pos="14287" w:leader="none"/>
      </w:tabs>
    </w:pPr>
  </w:style>
  <w:style w:type="paragraph" w:styleId="745">
    <w:name w:val="toc 1"/>
    <w:basedOn w:val="718"/>
    <w:next w:val="718"/>
    <w:uiPriority w:val="39"/>
    <w:unhideWhenUsed/>
    <w:qFormat/>
    <w:pPr>
      <w:spacing w:after="57"/>
    </w:pPr>
  </w:style>
  <w:style w:type="paragraph" w:styleId="746">
    <w:name w:val="toc 4"/>
    <w:basedOn w:val="718"/>
    <w:next w:val="718"/>
    <w:uiPriority w:val="39"/>
    <w:unhideWhenUsed/>
    <w:qFormat/>
    <w:pPr>
      <w:ind w:left="850"/>
      <w:spacing w:after="57"/>
    </w:pPr>
  </w:style>
  <w:style w:type="paragraph" w:styleId="747">
    <w:name w:val="Subtitle"/>
    <w:basedOn w:val="718"/>
    <w:next w:val="718"/>
    <w:uiPriority w:val="11"/>
    <w:qFormat/>
    <w:pPr>
      <w:spacing w:before="200" w:after="200"/>
    </w:pPr>
    <w:rPr>
      <w:sz w:val="24"/>
    </w:rPr>
  </w:style>
  <w:style w:type="paragraph" w:styleId="748">
    <w:name w:val="footnote text"/>
    <w:basedOn w:val="718"/>
    <w:uiPriority w:val="99"/>
    <w:semiHidden/>
    <w:unhideWhenUsed/>
    <w:qFormat/>
    <w:pPr>
      <w:spacing w:after="40"/>
    </w:pPr>
    <w:rPr>
      <w:sz w:val="18"/>
    </w:rPr>
  </w:style>
  <w:style w:type="paragraph" w:styleId="749">
    <w:name w:val="toc 6"/>
    <w:basedOn w:val="718"/>
    <w:next w:val="718"/>
    <w:uiPriority w:val="39"/>
    <w:unhideWhenUsed/>
    <w:qFormat/>
    <w:pPr>
      <w:ind w:left="1417"/>
      <w:spacing w:after="57"/>
    </w:pPr>
  </w:style>
  <w:style w:type="paragraph" w:styleId="750">
    <w:name w:val="table of figures"/>
    <w:basedOn w:val="718"/>
    <w:next w:val="718"/>
    <w:uiPriority w:val="99"/>
    <w:unhideWhenUsed/>
    <w:qFormat/>
  </w:style>
  <w:style w:type="paragraph" w:styleId="751">
    <w:name w:val="toc 2"/>
    <w:basedOn w:val="718"/>
    <w:next w:val="718"/>
    <w:uiPriority w:val="39"/>
    <w:unhideWhenUsed/>
    <w:qFormat/>
    <w:pPr>
      <w:ind w:left="283"/>
      <w:spacing w:after="57"/>
    </w:pPr>
  </w:style>
  <w:style w:type="paragraph" w:styleId="752">
    <w:name w:val="toc 9"/>
    <w:basedOn w:val="718"/>
    <w:next w:val="718"/>
    <w:uiPriority w:val="39"/>
    <w:unhideWhenUsed/>
    <w:qFormat/>
    <w:pPr>
      <w:ind w:left="2268"/>
      <w:spacing w:after="57"/>
    </w:pPr>
  </w:style>
  <w:style w:type="paragraph" w:styleId="753">
    <w:name w:val="Title"/>
    <w:basedOn w:val="718"/>
    <w:next w:val="718"/>
    <w:link w:val="771"/>
    <w:uiPriority w:val="10"/>
    <w:qFormat/>
    <w:pPr>
      <w:contextualSpacing/>
      <w:spacing w:before="300" w:after="200"/>
    </w:pPr>
    <w:rPr>
      <w:sz w:val="48"/>
      <w:szCs w:val="48"/>
    </w:rPr>
  </w:style>
  <w:style w:type="paragraph" w:styleId="754">
    <w:name w:val="annotation subject"/>
    <w:basedOn w:val="734"/>
    <w:next w:val="734"/>
    <w:link w:val="1011"/>
    <w:uiPriority w:val="99"/>
    <w:semiHidden/>
    <w:unhideWhenUsed/>
    <w:qFormat/>
    <w:rPr>
      <w:b/>
      <w:bCs/>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annotation reference"/>
    <w:basedOn w:val="728"/>
    <w:uiPriority w:val="99"/>
    <w:semiHidden/>
    <w:unhideWhenUsed/>
    <w:qFormat/>
    <w:rPr>
      <w:sz w:val="21"/>
      <w:szCs w:val="21"/>
    </w:rPr>
  </w:style>
  <w:style w:type="character" w:styleId="759">
    <w:name w:val="footnote reference"/>
    <w:uiPriority w:val="99"/>
    <w:unhideWhenUsed/>
    <w:qFormat/>
    <w:rPr>
      <w:vertAlign w:val="superscript"/>
    </w:rPr>
  </w:style>
  <w:style w:type="paragraph" w:styleId="760" w:customStyle="1">
    <w:name w:val="正文文本缩进111"/>
    <w:basedOn w:val="718"/>
    <w:next w:val="718"/>
    <w:qFormat/>
    <w:pPr>
      <w:ind w:left="-105" w:firstLine="742"/>
    </w:pPr>
    <w:rPr>
      <w:rFonts w:ascii="Times New Roman" w:hAnsi="Times New Roman" w:eastAsia="仿宋_GB2312"/>
      <w:sz w:val="32"/>
    </w:rPr>
  </w:style>
  <w:style w:type="character" w:styleId="761" w:customStyle="1">
    <w:name w:val="标题 1 Char"/>
    <w:link w:val="719"/>
    <w:uiPriority w:val="9"/>
    <w:qFormat/>
    <w:rPr>
      <w:rFonts w:ascii="Arial" w:hAnsi="Arial" w:eastAsia="Arial" w:cs="Arial"/>
      <w:sz w:val="40"/>
      <w:szCs w:val="40"/>
    </w:rPr>
  </w:style>
  <w:style w:type="character" w:styleId="762" w:customStyle="1">
    <w:name w:val="标题 2 Char"/>
    <w:link w:val="720"/>
    <w:uiPriority w:val="9"/>
    <w:qFormat/>
    <w:rPr>
      <w:rFonts w:ascii="Arial" w:hAnsi="Arial" w:eastAsia="Arial" w:cs="Arial"/>
      <w:sz w:val="34"/>
    </w:rPr>
  </w:style>
  <w:style w:type="character" w:styleId="763" w:customStyle="1">
    <w:name w:val="标题 3 Char"/>
    <w:link w:val="721"/>
    <w:uiPriority w:val="9"/>
    <w:qFormat/>
    <w:rPr>
      <w:rFonts w:ascii="Arial" w:hAnsi="Arial" w:eastAsia="Arial" w:cs="Arial"/>
      <w:sz w:val="30"/>
      <w:szCs w:val="30"/>
    </w:rPr>
  </w:style>
  <w:style w:type="character" w:styleId="764" w:customStyle="1">
    <w:name w:val="标题 4 Char"/>
    <w:link w:val="722"/>
    <w:uiPriority w:val="9"/>
    <w:qFormat/>
    <w:rPr>
      <w:rFonts w:ascii="Arial" w:hAnsi="Arial" w:eastAsia="Arial" w:cs="Arial"/>
      <w:b/>
      <w:bCs/>
      <w:sz w:val="26"/>
      <w:szCs w:val="26"/>
    </w:rPr>
  </w:style>
  <w:style w:type="character" w:styleId="765" w:customStyle="1">
    <w:name w:val="标题 5 Char"/>
    <w:link w:val="723"/>
    <w:uiPriority w:val="9"/>
    <w:qFormat/>
    <w:rPr>
      <w:rFonts w:ascii="Arial" w:hAnsi="Arial" w:eastAsia="Arial" w:cs="Arial"/>
      <w:b/>
      <w:bCs/>
      <w:sz w:val="24"/>
      <w:szCs w:val="24"/>
    </w:rPr>
  </w:style>
  <w:style w:type="character" w:styleId="766" w:customStyle="1">
    <w:name w:val="标题 6 Char"/>
    <w:link w:val="724"/>
    <w:uiPriority w:val="9"/>
    <w:qFormat/>
    <w:rPr>
      <w:rFonts w:ascii="Arial" w:hAnsi="Arial" w:eastAsia="Arial" w:cs="Arial"/>
      <w:b/>
      <w:bCs/>
      <w:sz w:val="22"/>
      <w:szCs w:val="22"/>
    </w:rPr>
  </w:style>
  <w:style w:type="character" w:styleId="767" w:customStyle="1">
    <w:name w:val="标题 7 Char"/>
    <w:link w:val="725"/>
    <w:uiPriority w:val="9"/>
    <w:qFormat/>
    <w:rPr>
      <w:rFonts w:ascii="Arial" w:hAnsi="Arial" w:eastAsia="Arial" w:cs="Arial"/>
      <w:b/>
      <w:bCs/>
      <w:i/>
      <w:iCs/>
      <w:sz w:val="22"/>
      <w:szCs w:val="22"/>
    </w:rPr>
  </w:style>
  <w:style w:type="character" w:styleId="768" w:customStyle="1">
    <w:name w:val="标题 8 Char"/>
    <w:link w:val="726"/>
    <w:uiPriority w:val="9"/>
    <w:qFormat/>
    <w:rPr>
      <w:rFonts w:ascii="Arial" w:hAnsi="Arial" w:eastAsia="Arial" w:cs="Arial"/>
      <w:i/>
      <w:iCs/>
      <w:sz w:val="22"/>
      <w:szCs w:val="22"/>
    </w:rPr>
  </w:style>
  <w:style w:type="character" w:styleId="769" w:customStyle="1">
    <w:name w:val="标题 9 Char"/>
    <w:link w:val="727"/>
    <w:uiPriority w:val="9"/>
    <w:qFormat/>
    <w:rPr>
      <w:rFonts w:ascii="Arial" w:hAnsi="Arial" w:eastAsia="Arial" w:cs="Arial"/>
      <w:i/>
      <w:iCs/>
      <w:sz w:val="21"/>
      <w:szCs w:val="21"/>
    </w:rPr>
  </w:style>
  <w:style w:type="paragraph" w:styleId="770">
    <w:name w:val="List Paragraph"/>
    <w:basedOn w:val="718"/>
    <w:uiPriority w:val="34"/>
    <w:qFormat/>
    <w:pPr>
      <w:contextualSpacing/>
      <w:ind w:left="720"/>
    </w:pPr>
  </w:style>
  <w:style w:type="character" w:styleId="771" w:customStyle="1">
    <w:name w:val="标题 Char"/>
    <w:link w:val="753"/>
    <w:uiPriority w:val="10"/>
    <w:qFormat/>
    <w:rPr>
      <w:sz w:val="48"/>
      <w:szCs w:val="48"/>
    </w:rPr>
  </w:style>
  <w:style w:type="paragraph" w:styleId="772">
    <w:name w:val="Quote"/>
    <w:basedOn w:val="718"/>
    <w:next w:val="718"/>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18"/>
    <w:next w:val="718"/>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1"/>
    <w:link w:val="744"/>
    <w:uiPriority w:val="99"/>
    <w:qFormat/>
  </w:style>
  <w:style w:type="character" w:styleId="777" w:customStyle="1">
    <w:name w:val="页脚 Char1"/>
    <w:link w:val="743"/>
    <w:uiPriority w:val="99"/>
    <w:qFormat/>
  </w:style>
  <w:style w:type="paragraph" w:styleId="778" w:customStyle="1">
    <w:name w:val="TOC 标题1"/>
    <w:uiPriority w:val="39"/>
    <w:unhideWhenUsed/>
    <w:qFormat/>
  </w:style>
  <w:style w:type="paragraph" w:styleId="779" w:customStyle="1">
    <w:name w:val="标题 11"/>
    <w:basedOn w:val="718"/>
    <w:next w:val="718"/>
    <w:link w:val="790"/>
    <w:qFormat/>
    <w:pPr>
      <w:keepLines/>
      <w:keepNext/>
      <w:spacing w:before="480" w:after="200"/>
      <w:outlineLvl w:val="0"/>
    </w:pPr>
    <w:rPr>
      <w:rFonts w:ascii="Arial" w:hAnsi="Arial" w:eastAsia="Arial" w:cs="Arial"/>
      <w:sz w:val="40"/>
      <w:szCs w:val="40"/>
    </w:rPr>
  </w:style>
  <w:style w:type="paragraph" w:styleId="780" w:customStyle="1">
    <w:name w:val="标题 211"/>
    <w:basedOn w:val="718"/>
    <w:next w:val="718"/>
    <w:link w:val="791"/>
    <w:qFormat/>
    <w:pPr>
      <w:keepLines/>
      <w:keepNext/>
      <w:spacing w:before="360" w:after="200"/>
      <w:outlineLvl w:val="1"/>
    </w:pPr>
    <w:rPr>
      <w:rFonts w:ascii="Arial" w:hAnsi="Arial" w:eastAsia="Arial" w:cs="Arial"/>
      <w:sz w:val="34"/>
    </w:rPr>
  </w:style>
  <w:style w:type="paragraph" w:styleId="781" w:customStyle="1">
    <w:name w:val="标题 31"/>
    <w:basedOn w:val="718"/>
    <w:next w:val="718"/>
    <w:link w:val="792"/>
    <w:qFormat/>
    <w:pPr>
      <w:keepLines/>
      <w:keepNext/>
      <w:spacing w:before="320" w:after="200"/>
      <w:outlineLvl w:val="2"/>
    </w:pPr>
    <w:rPr>
      <w:rFonts w:ascii="Arial" w:hAnsi="Arial" w:eastAsia="Arial" w:cs="Arial"/>
      <w:sz w:val="30"/>
      <w:szCs w:val="30"/>
    </w:rPr>
  </w:style>
  <w:style w:type="paragraph" w:styleId="782" w:customStyle="1">
    <w:name w:val="标题 41"/>
    <w:basedOn w:val="718"/>
    <w:next w:val="718"/>
    <w:link w:val="793"/>
    <w:qFormat/>
    <w:pPr>
      <w:keepLines/>
      <w:keepNext/>
      <w:spacing w:before="320" w:after="200"/>
      <w:outlineLvl w:val="3"/>
    </w:pPr>
    <w:rPr>
      <w:rFonts w:ascii="Arial" w:hAnsi="Arial" w:eastAsia="Arial" w:cs="Arial"/>
      <w:b/>
      <w:bCs/>
      <w:sz w:val="26"/>
      <w:szCs w:val="26"/>
    </w:rPr>
  </w:style>
  <w:style w:type="paragraph" w:styleId="783" w:customStyle="1">
    <w:name w:val="标题 51"/>
    <w:basedOn w:val="718"/>
    <w:next w:val="718"/>
    <w:link w:val="794"/>
    <w:qFormat/>
    <w:pPr>
      <w:keepLines/>
      <w:keepNext/>
      <w:spacing w:before="320" w:after="200"/>
      <w:outlineLvl w:val="4"/>
    </w:pPr>
    <w:rPr>
      <w:rFonts w:ascii="Arial" w:hAnsi="Arial" w:eastAsia="Arial" w:cs="Arial"/>
      <w:b/>
      <w:bCs/>
      <w:sz w:val="24"/>
    </w:rPr>
  </w:style>
  <w:style w:type="paragraph" w:styleId="784" w:customStyle="1">
    <w:name w:val="标题 61"/>
    <w:basedOn w:val="718"/>
    <w:next w:val="718"/>
    <w:link w:val="795"/>
    <w:qFormat/>
    <w:pPr>
      <w:keepLines/>
      <w:keepNext/>
      <w:spacing w:before="320" w:after="200"/>
      <w:outlineLvl w:val="5"/>
    </w:pPr>
    <w:rPr>
      <w:rFonts w:ascii="Arial" w:hAnsi="Arial" w:eastAsia="Arial" w:cs="Arial"/>
      <w:b/>
      <w:bCs/>
      <w:sz w:val="22"/>
      <w:szCs w:val="22"/>
    </w:rPr>
  </w:style>
  <w:style w:type="paragraph" w:styleId="785" w:customStyle="1">
    <w:name w:val="标题 71"/>
    <w:basedOn w:val="718"/>
    <w:next w:val="718"/>
    <w:link w:val="796"/>
    <w:qFormat/>
    <w:pPr>
      <w:keepLines/>
      <w:keepNext/>
      <w:spacing w:before="320" w:after="200"/>
      <w:outlineLvl w:val="6"/>
    </w:pPr>
    <w:rPr>
      <w:rFonts w:ascii="Arial" w:hAnsi="Arial" w:eastAsia="Arial" w:cs="Arial"/>
      <w:b/>
      <w:bCs/>
      <w:i/>
      <w:iCs/>
      <w:sz w:val="22"/>
      <w:szCs w:val="22"/>
    </w:rPr>
  </w:style>
  <w:style w:type="paragraph" w:styleId="786" w:customStyle="1">
    <w:name w:val="标题 81"/>
    <w:basedOn w:val="718"/>
    <w:next w:val="718"/>
    <w:link w:val="797"/>
    <w:qFormat/>
    <w:pPr>
      <w:keepLines/>
      <w:keepNext/>
      <w:spacing w:before="320" w:after="200"/>
      <w:outlineLvl w:val="7"/>
    </w:pPr>
    <w:rPr>
      <w:rFonts w:ascii="Arial" w:hAnsi="Arial" w:eastAsia="Arial" w:cs="Arial"/>
      <w:i/>
      <w:iCs/>
      <w:sz w:val="22"/>
      <w:szCs w:val="22"/>
    </w:rPr>
  </w:style>
  <w:style w:type="paragraph" w:styleId="787" w:customStyle="1">
    <w:name w:val="标题 91"/>
    <w:basedOn w:val="718"/>
    <w:next w:val="718"/>
    <w:link w:val="798"/>
    <w:qFormat/>
    <w:pPr>
      <w:keepLines/>
      <w:keepNext/>
      <w:spacing w:before="320" w:after="200"/>
      <w:outlineLvl w:val="8"/>
    </w:pPr>
    <w:rPr>
      <w:rFonts w:ascii="Arial" w:hAnsi="Arial" w:eastAsia="Arial" w:cs="Arial"/>
      <w:i/>
      <w:iCs/>
      <w:szCs w:val="21"/>
    </w:rPr>
  </w:style>
  <w:style w:type="character" w:styleId="788" w:customStyle="1">
    <w:name w:val="默认段落字体11"/>
    <w:qFormat/>
    <w:rPr>
      <w:rFonts w:ascii="Times New Roman" w:hAnsi="Times New Roman" w:eastAsia="宋体" w:cs="Times New Roman"/>
    </w:rPr>
  </w:style>
  <w:style w:type="table" w:styleId="789" w:customStyle="1">
    <w:name w:val="普通表格11"/>
    <w:qFormat/>
    <w:tblPr>
      <w:tblCellMar>
        <w:left w:w="0" w:type="dxa"/>
        <w:top w:w="0" w:type="dxa"/>
        <w:right w:w="0" w:type="dxa"/>
        <w:bottom w:w="0" w:type="dxa"/>
      </w:tblCellMar>
    </w:tblPr>
  </w:style>
  <w:style w:type="character" w:styleId="790" w:customStyle="1">
    <w:name w:val="Heading 1 Char_41c2a450-5611-414d-9b35-2c248325036c"/>
    <w:link w:val="779"/>
    <w:qFormat/>
    <w:rPr>
      <w:rFonts w:ascii="Arial" w:hAnsi="Arial" w:eastAsia="Arial" w:cs="Arial"/>
      <w:sz w:val="40"/>
      <w:szCs w:val="40"/>
    </w:rPr>
  </w:style>
  <w:style w:type="character" w:styleId="791" w:customStyle="1">
    <w:name w:val="Heading 2 Char_9c0f001f-f9df-4998-8020-a15119216ede"/>
    <w:link w:val="780"/>
    <w:qFormat/>
    <w:rPr>
      <w:rFonts w:ascii="Arial" w:hAnsi="Arial" w:eastAsia="Arial" w:cs="Arial"/>
      <w:sz w:val="34"/>
    </w:rPr>
  </w:style>
  <w:style w:type="character" w:styleId="792" w:customStyle="1">
    <w:name w:val="Heading 3 Char_9253cc41-a9e0-4424-b9d2-d08614ee51f6"/>
    <w:link w:val="781"/>
    <w:qFormat/>
    <w:rPr>
      <w:rFonts w:ascii="Arial" w:hAnsi="Arial" w:eastAsia="Arial" w:cs="Arial"/>
      <w:sz w:val="30"/>
      <w:szCs w:val="30"/>
    </w:rPr>
  </w:style>
  <w:style w:type="character" w:styleId="793" w:customStyle="1">
    <w:name w:val="Heading 4 Char_1e3924a3-4cb5-491b-a7b7-e8193cda9050"/>
    <w:link w:val="782"/>
    <w:qFormat/>
    <w:rPr>
      <w:rFonts w:ascii="Arial" w:hAnsi="Arial" w:eastAsia="Arial" w:cs="Arial"/>
      <w:b/>
      <w:bCs/>
      <w:sz w:val="26"/>
      <w:szCs w:val="26"/>
    </w:rPr>
  </w:style>
  <w:style w:type="character" w:styleId="794" w:customStyle="1">
    <w:name w:val="Heading 5 Char_59393c25-3ceb-4fd8-b8f4-64b7ca00df46"/>
    <w:link w:val="783"/>
    <w:qFormat/>
    <w:rPr>
      <w:rFonts w:ascii="Arial" w:hAnsi="Arial" w:eastAsia="Arial" w:cs="Arial"/>
      <w:b/>
      <w:bCs/>
      <w:sz w:val="24"/>
      <w:szCs w:val="24"/>
    </w:rPr>
  </w:style>
  <w:style w:type="character" w:styleId="795" w:customStyle="1">
    <w:name w:val="Heading 6 Char_f9ba954c-ec1f-4d4f-a599-1941c282b8a4"/>
    <w:link w:val="784"/>
    <w:qFormat/>
    <w:rPr>
      <w:rFonts w:ascii="Arial" w:hAnsi="Arial" w:eastAsia="Arial" w:cs="Arial"/>
      <w:b/>
      <w:bCs/>
      <w:sz w:val="22"/>
      <w:szCs w:val="22"/>
    </w:rPr>
  </w:style>
  <w:style w:type="character" w:styleId="796" w:customStyle="1">
    <w:name w:val="Heading 7 Char_cb1cb0f9-e411-4189-903e-f5a6411d4c11"/>
    <w:link w:val="785"/>
    <w:qFormat/>
    <w:rPr>
      <w:rFonts w:ascii="Arial" w:hAnsi="Arial" w:eastAsia="Arial" w:cs="Arial"/>
      <w:b/>
      <w:bCs/>
      <w:i/>
      <w:iCs/>
      <w:sz w:val="22"/>
      <w:szCs w:val="22"/>
    </w:rPr>
  </w:style>
  <w:style w:type="character" w:styleId="797" w:customStyle="1">
    <w:name w:val="Heading 8 Char_75e85dab-d3f6-4c23-b92f-972dc2873c55"/>
    <w:link w:val="786"/>
    <w:qFormat/>
    <w:rPr>
      <w:rFonts w:ascii="Arial" w:hAnsi="Arial" w:eastAsia="Arial" w:cs="Arial"/>
      <w:i/>
      <w:iCs/>
      <w:sz w:val="22"/>
      <w:szCs w:val="22"/>
    </w:rPr>
  </w:style>
  <w:style w:type="character" w:styleId="798" w:customStyle="1">
    <w:name w:val="Heading 9 Char_98525975-d548-4599-b7b3-155d8ddca411"/>
    <w:link w:val="787"/>
    <w:qFormat/>
    <w:rPr>
      <w:rFonts w:ascii="Arial" w:hAnsi="Arial" w:eastAsia="Arial" w:cs="Arial"/>
      <w:i/>
      <w:iCs/>
      <w:sz w:val="21"/>
      <w:szCs w:val="21"/>
    </w:rPr>
  </w:style>
  <w:style w:type="paragraph" w:styleId="799" w:customStyle="1">
    <w:name w:val="目录 71"/>
    <w:basedOn w:val="718"/>
    <w:next w:val="718"/>
    <w:qFormat/>
    <w:pPr>
      <w:ind w:left="1701"/>
      <w:spacing w:after="57"/>
    </w:pPr>
    <w:rPr>
      <w:rFonts w:ascii="Times New Roman" w:hAnsi="Times New Roman"/>
    </w:rPr>
  </w:style>
  <w:style w:type="paragraph" w:styleId="800" w:customStyle="1">
    <w:name w:val="题注1"/>
    <w:basedOn w:val="718"/>
    <w:next w:val="718"/>
    <w:qFormat/>
    <w:pPr>
      <w:spacing w:line="276" w:lineRule="auto"/>
    </w:pPr>
    <w:rPr>
      <w:rFonts w:ascii="Times New Roman" w:hAnsi="Times New Roman"/>
      <w:b/>
      <w:bCs/>
      <w:color w:val="4f81bd"/>
      <w:sz w:val="18"/>
      <w:szCs w:val="18"/>
    </w:rPr>
  </w:style>
  <w:style w:type="paragraph" w:styleId="801" w:customStyle="1">
    <w:name w:val="批注文字11"/>
    <w:basedOn w:val="718"/>
    <w:qFormat/>
    <w:pPr>
      <w:jc w:val="left"/>
    </w:pPr>
  </w:style>
  <w:style w:type="paragraph" w:styleId="802" w:customStyle="1">
    <w:name w:val="正文文本111"/>
    <w:basedOn w:val="718"/>
    <w:next w:val="718"/>
    <w:qFormat/>
    <w:rPr>
      <w:rFonts w:ascii="楷体_GB2312" w:hAnsi="Arial" w:eastAsia="楷体_GB2312"/>
      <w:sz w:val="28"/>
      <w:szCs w:val="28"/>
    </w:rPr>
  </w:style>
  <w:style w:type="paragraph" w:styleId="803" w:customStyle="1">
    <w:name w:val="目录 51"/>
    <w:basedOn w:val="718"/>
    <w:next w:val="718"/>
    <w:qFormat/>
    <w:pPr>
      <w:ind w:left="1134"/>
      <w:spacing w:after="57"/>
    </w:pPr>
    <w:rPr>
      <w:rFonts w:ascii="Times New Roman" w:hAnsi="Times New Roman"/>
    </w:rPr>
  </w:style>
  <w:style w:type="paragraph" w:styleId="804" w:customStyle="1">
    <w:name w:val="目录 31"/>
    <w:basedOn w:val="718"/>
    <w:next w:val="718"/>
    <w:qFormat/>
    <w:pPr>
      <w:ind w:left="567"/>
      <w:spacing w:after="57"/>
    </w:pPr>
    <w:rPr>
      <w:rFonts w:ascii="Times New Roman" w:hAnsi="Times New Roman"/>
    </w:rPr>
  </w:style>
  <w:style w:type="paragraph" w:styleId="805" w:customStyle="1">
    <w:name w:val="目录 81"/>
    <w:basedOn w:val="718"/>
    <w:next w:val="718"/>
    <w:qFormat/>
    <w:pPr>
      <w:ind w:left="1984"/>
      <w:spacing w:after="57"/>
    </w:pPr>
    <w:rPr>
      <w:rFonts w:ascii="Times New Roman" w:hAnsi="Times New Roman"/>
    </w:rPr>
  </w:style>
  <w:style w:type="paragraph" w:styleId="806" w:customStyle="1">
    <w:name w:val="尾注文本1"/>
    <w:basedOn w:val="718"/>
    <w:link w:val="807"/>
    <w:qFormat/>
    <w:rPr>
      <w:rFonts w:ascii="Times New Roman" w:hAnsi="Times New Roman"/>
      <w:sz w:val="20"/>
    </w:rPr>
  </w:style>
  <w:style w:type="character" w:styleId="807" w:customStyle="1">
    <w:name w:val="Endnote Text Char"/>
    <w:link w:val="806"/>
    <w:qFormat/>
    <w:rPr>
      <w:rFonts w:ascii="Times New Roman" w:hAnsi="Times New Roman" w:eastAsia="宋体" w:cs="Times New Roman"/>
      <w:sz w:val="20"/>
    </w:rPr>
  </w:style>
  <w:style w:type="paragraph" w:styleId="808" w:customStyle="1">
    <w:name w:val="页脚12"/>
    <w:basedOn w:val="718"/>
    <w:link w:val="829"/>
    <w:qFormat/>
    <w:pPr>
      <w:tabs>
        <w:tab w:val="center" w:pos="7143" w:leader="none"/>
        <w:tab w:val="right" w:pos="14287" w:leader="none"/>
      </w:tabs>
    </w:pPr>
    <w:rPr>
      <w:rFonts w:ascii="Times New Roman" w:hAnsi="Times New Roman"/>
    </w:rPr>
  </w:style>
  <w:style w:type="character" w:styleId="809" w:customStyle="1">
    <w:name w:val="Caption Char"/>
    <w:qFormat/>
    <w:rPr>
      <w:rFonts w:ascii="Times New Roman" w:hAnsi="Times New Roman" w:eastAsia="宋体" w:cs="Times New Roman"/>
    </w:rPr>
  </w:style>
  <w:style w:type="paragraph" w:styleId="810" w:customStyle="1">
    <w:name w:val="页眉11"/>
    <w:basedOn w:val="718"/>
    <w:link w:val="811"/>
    <w:qFormat/>
    <w:pPr>
      <w:tabs>
        <w:tab w:val="center" w:pos="7143" w:leader="none"/>
        <w:tab w:val="right" w:pos="14287" w:leader="none"/>
      </w:tabs>
    </w:pPr>
    <w:rPr>
      <w:rFonts w:ascii="Times New Roman" w:hAnsi="Times New Roman"/>
    </w:rPr>
  </w:style>
  <w:style w:type="character" w:styleId="811" w:customStyle="1">
    <w:name w:val="Header Char_6f08b973-fb7a-47f6-9a3a-00c3d1fa4fb9"/>
    <w:link w:val="810"/>
    <w:qFormat/>
    <w:rPr>
      <w:rFonts w:ascii="Times New Roman" w:hAnsi="Times New Roman" w:eastAsia="宋体" w:cs="Times New Roman"/>
    </w:rPr>
  </w:style>
  <w:style w:type="paragraph" w:styleId="812" w:customStyle="1">
    <w:name w:val="目录 11"/>
    <w:basedOn w:val="718"/>
    <w:next w:val="718"/>
    <w:qFormat/>
    <w:pPr>
      <w:spacing w:after="57"/>
    </w:pPr>
    <w:rPr>
      <w:rFonts w:ascii="Times New Roman" w:hAnsi="Times New Roman"/>
    </w:rPr>
  </w:style>
  <w:style w:type="paragraph" w:styleId="813" w:customStyle="1">
    <w:name w:val="目录 41"/>
    <w:basedOn w:val="718"/>
    <w:next w:val="718"/>
    <w:qFormat/>
    <w:pPr>
      <w:ind w:left="850"/>
      <w:spacing w:after="57"/>
    </w:pPr>
    <w:rPr>
      <w:rFonts w:ascii="Times New Roman" w:hAnsi="Times New Roman"/>
    </w:rPr>
  </w:style>
  <w:style w:type="paragraph" w:styleId="814" w:customStyle="1">
    <w:name w:val="副标题1"/>
    <w:basedOn w:val="718"/>
    <w:next w:val="718"/>
    <w:link w:val="815"/>
    <w:qFormat/>
    <w:pPr>
      <w:spacing w:before="200" w:after="200"/>
    </w:pPr>
    <w:rPr>
      <w:rFonts w:ascii="Times New Roman" w:hAnsi="Times New Roman"/>
      <w:sz w:val="24"/>
    </w:rPr>
  </w:style>
  <w:style w:type="character" w:styleId="815" w:customStyle="1">
    <w:name w:val="Subtitle Char"/>
    <w:link w:val="814"/>
    <w:qFormat/>
    <w:rPr>
      <w:rFonts w:ascii="Times New Roman" w:hAnsi="Times New Roman" w:eastAsia="宋体" w:cs="Times New Roman"/>
      <w:sz w:val="24"/>
      <w:szCs w:val="24"/>
    </w:rPr>
  </w:style>
  <w:style w:type="paragraph" w:styleId="816" w:customStyle="1">
    <w:name w:val="脚注文本1"/>
    <w:basedOn w:val="718"/>
    <w:link w:val="817"/>
    <w:qFormat/>
    <w:pPr>
      <w:spacing w:after="40"/>
    </w:pPr>
    <w:rPr>
      <w:rFonts w:ascii="Times New Roman" w:hAnsi="Times New Roman"/>
      <w:sz w:val="18"/>
    </w:rPr>
  </w:style>
  <w:style w:type="character" w:styleId="817" w:customStyle="1">
    <w:name w:val="Footnote Text Char"/>
    <w:link w:val="816"/>
    <w:qFormat/>
    <w:rPr>
      <w:rFonts w:ascii="Times New Roman" w:hAnsi="Times New Roman" w:eastAsia="宋体" w:cs="Times New Roman"/>
      <w:sz w:val="18"/>
    </w:rPr>
  </w:style>
  <w:style w:type="paragraph" w:styleId="818" w:customStyle="1">
    <w:name w:val="目录 61"/>
    <w:basedOn w:val="718"/>
    <w:next w:val="718"/>
    <w:qFormat/>
    <w:pPr>
      <w:ind w:left="1417"/>
      <w:spacing w:after="57"/>
    </w:pPr>
    <w:rPr>
      <w:rFonts w:ascii="Times New Roman" w:hAnsi="Times New Roman"/>
    </w:rPr>
  </w:style>
  <w:style w:type="paragraph" w:styleId="819" w:customStyle="1">
    <w:name w:val="图表目录1"/>
    <w:basedOn w:val="718"/>
    <w:next w:val="718"/>
    <w:qFormat/>
    <w:rPr>
      <w:rFonts w:ascii="Times New Roman" w:hAnsi="Times New Roman"/>
    </w:rPr>
  </w:style>
  <w:style w:type="paragraph" w:styleId="820" w:customStyle="1">
    <w:name w:val="目录 21"/>
    <w:basedOn w:val="718"/>
    <w:next w:val="718"/>
    <w:qFormat/>
    <w:pPr>
      <w:ind w:left="283"/>
      <w:spacing w:after="57"/>
    </w:pPr>
    <w:rPr>
      <w:rFonts w:ascii="Times New Roman" w:hAnsi="Times New Roman"/>
    </w:rPr>
  </w:style>
  <w:style w:type="paragraph" w:styleId="821" w:customStyle="1">
    <w:name w:val="目录 91"/>
    <w:basedOn w:val="718"/>
    <w:next w:val="718"/>
    <w:qFormat/>
    <w:pPr>
      <w:ind w:left="2268"/>
      <w:spacing w:after="57"/>
    </w:pPr>
    <w:rPr>
      <w:rFonts w:ascii="Times New Roman" w:hAnsi="Times New Roman"/>
    </w:rPr>
  </w:style>
  <w:style w:type="paragraph" w:styleId="822" w:customStyle="1">
    <w:name w:val="普通(网站)11"/>
    <w:basedOn w:val="718"/>
    <w:qFormat/>
    <w:pPr>
      <w:jc w:val="left"/>
      <w:spacing w:before="100" w:beforeAutospacing="1" w:after="100" w:afterAutospacing="1"/>
    </w:pPr>
    <w:rPr>
      <w:rFonts w:ascii="Times New Roman" w:hAnsi="Times New Roman"/>
      <w:sz w:val="24"/>
    </w:rPr>
  </w:style>
  <w:style w:type="paragraph" w:styleId="823" w:customStyle="1">
    <w:name w:val="标题1"/>
    <w:basedOn w:val="718"/>
    <w:next w:val="718"/>
    <w:link w:val="824"/>
    <w:qFormat/>
    <w:pPr>
      <w:contextualSpacing/>
      <w:spacing w:before="300" w:after="200"/>
    </w:pPr>
    <w:rPr>
      <w:rFonts w:ascii="Times New Roman" w:hAnsi="Times New Roman"/>
      <w:sz w:val="48"/>
      <w:szCs w:val="48"/>
    </w:rPr>
  </w:style>
  <w:style w:type="character" w:styleId="824" w:customStyle="1">
    <w:name w:val="Title Char_e2a3e34b-240b-4d7c-b981-3fed5e7107ea"/>
    <w:link w:val="823"/>
    <w:qFormat/>
    <w:rPr>
      <w:rFonts w:ascii="Times New Roman" w:hAnsi="Times New Roman" w:eastAsia="宋体" w:cs="Times New Roman"/>
      <w:sz w:val="48"/>
      <w:szCs w:val="48"/>
    </w:rPr>
  </w:style>
  <w:style w:type="table" w:styleId="825" w:customStyle="1">
    <w:name w:val="网格型11"/>
    <w:qFormat/>
    <w:tblPr>
      <w:tblCellMar>
        <w:left w:w="0" w:type="dxa"/>
        <w:top w:w="0" w:type="dxa"/>
        <w:right w:w="0" w:type="dxa"/>
        <w:bottom w:w="0" w:type="dxa"/>
      </w:tblCellMar>
    </w:tblPr>
  </w:style>
  <w:style w:type="character" w:styleId="826" w:customStyle="1">
    <w:name w:val="尾注引用1"/>
    <w:qFormat/>
    <w:rPr>
      <w:rFonts w:ascii="Times New Roman" w:hAnsi="Times New Roman" w:eastAsia="宋体" w:cs="Times New Roman"/>
      <w:vertAlign w:val="superscript"/>
    </w:rPr>
  </w:style>
  <w:style w:type="character" w:styleId="827" w:customStyle="1">
    <w:name w:val="超链接1"/>
    <w:qFormat/>
    <w:rPr>
      <w:rFonts w:ascii="Times New Roman" w:hAnsi="Times New Roman" w:eastAsia="宋体" w:cs="Times New Roman"/>
      <w:color w:val="0000ff"/>
      <w:u w:val="single"/>
    </w:rPr>
  </w:style>
  <w:style w:type="character" w:styleId="828" w:customStyle="1">
    <w:name w:val="脚注引用1"/>
    <w:qFormat/>
    <w:rPr>
      <w:rFonts w:ascii="Times New Roman" w:hAnsi="Times New Roman" w:eastAsia="宋体" w:cs="Times New Roman"/>
      <w:vertAlign w:val="superscript"/>
    </w:rPr>
  </w:style>
  <w:style w:type="character" w:styleId="829" w:customStyle="1">
    <w:name w:val="Footer Char_4da39e97-6c3a-49c6-ab1c-f0170153eeb1"/>
    <w:link w:val="808"/>
    <w:qFormat/>
    <w:rPr>
      <w:rFonts w:ascii="Times New Roman" w:hAnsi="Times New Roman" w:eastAsia="宋体" w:cs="Times New Roman"/>
    </w:rPr>
  </w:style>
  <w:style w:type="paragraph" w:styleId="830" w:customStyle="1">
    <w:name w:val="列出段落1"/>
    <w:basedOn w:val="718"/>
    <w:qFormat/>
    <w:pPr>
      <w:contextualSpacing/>
      <w:ind w:left="720"/>
    </w:pPr>
    <w:rPr>
      <w:rFonts w:ascii="Times New Roman" w:hAnsi="Times New Roman"/>
    </w:rPr>
  </w:style>
  <w:style w:type="paragraph" w:styleId="831">
    <w:name w:val="No Spacing"/>
    <w:qFormat/>
  </w:style>
  <w:style w:type="paragraph" w:styleId="832" w:customStyle="1">
    <w:name w:val="引用1"/>
    <w:basedOn w:val="718"/>
    <w:next w:val="718"/>
    <w:link w:val="833"/>
    <w:qFormat/>
    <w:pPr>
      <w:ind w:left="720" w:right="720"/>
    </w:pPr>
    <w:rPr>
      <w:rFonts w:ascii="Times New Roman" w:hAnsi="Times New Roman"/>
      <w:i/>
    </w:rPr>
  </w:style>
  <w:style w:type="character" w:styleId="833" w:customStyle="1">
    <w:name w:val="Quote Char_84c4fb2c-59d8-43ee-8bde-532f60f94902"/>
    <w:link w:val="832"/>
    <w:qFormat/>
    <w:rPr>
      <w:rFonts w:ascii="Times New Roman" w:hAnsi="Times New Roman" w:eastAsia="宋体" w:cs="Times New Roman"/>
      <w:i/>
    </w:rPr>
  </w:style>
  <w:style w:type="paragraph" w:styleId="834" w:customStyle="1">
    <w:name w:val="明显引用1"/>
    <w:basedOn w:val="718"/>
    <w:next w:val="718"/>
    <w:link w:val="835"/>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rPr>
  </w:style>
  <w:style w:type="character" w:styleId="835" w:customStyle="1">
    <w:name w:val="Intense Quote Char_2f4af96d-b5b7-45c0-b428-19a22a4b2e4d"/>
    <w:link w:val="834"/>
    <w:qFormat/>
    <w:rPr>
      <w:rFonts w:ascii="Times New Roman" w:hAnsi="Times New Roman" w:eastAsia="宋体" w:cs="Times New Roman"/>
      <w:i/>
    </w:rPr>
  </w:style>
  <w:style w:type="table" w:styleId="836" w:customStyle="1">
    <w:name w:val="Table Grid Light"/>
    <w:qFormat/>
    <w:tblPr>
      <w:tblCellMar>
        <w:left w:w="0" w:type="dxa"/>
        <w:top w:w="0" w:type="dxa"/>
        <w:right w:w="0" w:type="dxa"/>
        <w:bottom w:w="0" w:type="dxa"/>
      </w:tblCellMar>
    </w:tblPr>
  </w:style>
  <w:style w:type="table" w:styleId="837" w:customStyle="1">
    <w:name w:val="无格式表格 11"/>
    <w:qFormat/>
    <w:tblPr>
      <w:tblCellMar>
        <w:left w:w="0" w:type="dxa"/>
        <w:top w:w="0" w:type="dxa"/>
        <w:right w:w="0" w:type="dxa"/>
        <w:bottom w:w="0" w:type="dxa"/>
      </w:tblCellMar>
    </w:tblPr>
  </w:style>
  <w:style w:type="table" w:styleId="838" w:customStyle="1">
    <w:name w:val="无格式表格 21"/>
    <w:qFormat/>
    <w:tblPr>
      <w:tblCellMar>
        <w:left w:w="0" w:type="dxa"/>
        <w:top w:w="0" w:type="dxa"/>
        <w:right w:w="0" w:type="dxa"/>
        <w:bottom w:w="0" w:type="dxa"/>
      </w:tblCellMar>
    </w:tblPr>
  </w:style>
  <w:style w:type="table" w:styleId="839" w:customStyle="1">
    <w:name w:val="无格式表格 31"/>
    <w:qFormat/>
    <w:tblPr>
      <w:tblCellMar>
        <w:left w:w="0" w:type="dxa"/>
        <w:top w:w="0" w:type="dxa"/>
        <w:right w:w="0" w:type="dxa"/>
        <w:bottom w:w="0" w:type="dxa"/>
      </w:tblCellMar>
    </w:tblPr>
  </w:style>
  <w:style w:type="table" w:styleId="840" w:customStyle="1">
    <w:name w:val="无格式表格 41"/>
    <w:qFormat/>
    <w:tblPr>
      <w:tblCellMar>
        <w:left w:w="0" w:type="dxa"/>
        <w:top w:w="0" w:type="dxa"/>
        <w:right w:w="0" w:type="dxa"/>
        <w:bottom w:w="0" w:type="dxa"/>
      </w:tblCellMar>
    </w:tblPr>
  </w:style>
  <w:style w:type="table" w:styleId="841" w:customStyle="1">
    <w:name w:val="无格式表格 51"/>
    <w:qFormat/>
    <w:tblPr>
      <w:tblCellMar>
        <w:left w:w="0" w:type="dxa"/>
        <w:top w:w="0" w:type="dxa"/>
        <w:right w:w="0" w:type="dxa"/>
        <w:bottom w:w="0" w:type="dxa"/>
      </w:tblCellMar>
    </w:tblPr>
  </w:style>
  <w:style w:type="table" w:styleId="842" w:customStyle="1">
    <w:name w:val="网格表 1 浅色1"/>
    <w:qFormat/>
    <w:tblPr>
      <w:tblCellMar>
        <w:left w:w="0" w:type="dxa"/>
        <w:top w:w="0" w:type="dxa"/>
        <w:right w:w="0" w:type="dxa"/>
        <w:bottom w:w="0" w:type="dxa"/>
      </w:tblCellMar>
    </w:tblPr>
  </w:style>
  <w:style w:type="table" w:styleId="843" w:customStyle="1">
    <w:name w:val="Grid Table 1 Light - Accent 1"/>
    <w:qFormat/>
    <w:tblPr>
      <w:tblCellMar>
        <w:left w:w="0" w:type="dxa"/>
        <w:top w:w="0" w:type="dxa"/>
        <w:right w:w="0" w:type="dxa"/>
        <w:bottom w:w="0" w:type="dxa"/>
      </w:tblCellMar>
    </w:tblPr>
  </w:style>
  <w:style w:type="table" w:styleId="844" w:customStyle="1">
    <w:name w:val="Grid Table 1 Light - Accent 2"/>
    <w:qFormat/>
    <w:tblPr>
      <w:tblCellMar>
        <w:left w:w="0" w:type="dxa"/>
        <w:top w:w="0" w:type="dxa"/>
        <w:right w:w="0" w:type="dxa"/>
        <w:bottom w:w="0" w:type="dxa"/>
      </w:tblCellMar>
    </w:tblPr>
  </w:style>
  <w:style w:type="table" w:styleId="845" w:customStyle="1">
    <w:name w:val="Grid Table 1 Light - Accent 3"/>
    <w:qFormat/>
    <w:tblPr>
      <w:tblCellMar>
        <w:left w:w="0" w:type="dxa"/>
        <w:top w:w="0" w:type="dxa"/>
        <w:right w:w="0" w:type="dxa"/>
        <w:bottom w:w="0" w:type="dxa"/>
      </w:tblCellMar>
    </w:tblPr>
  </w:style>
  <w:style w:type="table" w:styleId="846" w:customStyle="1">
    <w:name w:val="Grid Table 1 Light - Accent 4"/>
    <w:qFormat/>
    <w:tblPr>
      <w:tblCellMar>
        <w:left w:w="0" w:type="dxa"/>
        <w:top w:w="0" w:type="dxa"/>
        <w:right w:w="0" w:type="dxa"/>
        <w:bottom w:w="0" w:type="dxa"/>
      </w:tblCellMar>
    </w:tblPr>
  </w:style>
  <w:style w:type="table" w:styleId="847" w:customStyle="1">
    <w:name w:val="Grid Table 1 Light - Accent 5"/>
    <w:qFormat/>
    <w:tblPr>
      <w:tblCellMar>
        <w:left w:w="0" w:type="dxa"/>
        <w:top w:w="0" w:type="dxa"/>
        <w:right w:w="0" w:type="dxa"/>
        <w:bottom w:w="0" w:type="dxa"/>
      </w:tblCellMar>
    </w:tblPr>
  </w:style>
  <w:style w:type="table" w:styleId="848" w:customStyle="1">
    <w:name w:val="Grid Table 1 Light - Accent 6"/>
    <w:qFormat/>
    <w:tblPr>
      <w:tblCellMar>
        <w:left w:w="0" w:type="dxa"/>
        <w:top w:w="0" w:type="dxa"/>
        <w:right w:w="0" w:type="dxa"/>
        <w:bottom w:w="0" w:type="dxa"/>
      </w:tblCellMar>
    </w:tblPr>
  </w:style>
  <w:style w:type="table" w:styleId="849" w:customStyle="1">
    <w:name w:val="网格表 21"/>
    <w:qFormat/>
    <w:tblPr>
      <w:tblCellMar>
        <w:left w:w="0" w:type="dxa"/>
        <w:top w:w="0" w:type="dxa"/>
        <w:right w:w="0" w:type="dxa"/>
        <w:bottom w:w="0" w:type="dxa"/>
      </w:tblCellMar>
    </w:tblPr>
  </w:style>
  <w:style w:type="table" w:styleId="850" w:customStyle="1">
    <w:name w:val="Grid Table 2 - Accent 1"/>
    <w:qFormat/>
    <w:tblPr>
      <w:tblCellMar>
        <w:left w:w="0" w:type="dxa"/>
        <w:top w:w="0" w:type="dxa"/>
        <w:right w:w="0" w:type="dxa"/>
        <w:bottom w:w="0" w:type="dxa"/>
      </w:tblCellMar>
    </w:tblPr>
  </w:style>
  <w:style w:type="table" w:styleId="851" w:customStyle="1">
    <w:name w:val="Grid Table 2 - Accent 2"/>
    <w:qFormat/>
    <w:tblPr>
      <w:tblCellMar>
        <w:left w:w="0" w:type="dxa"/>
        <w:top w:w="0" w:type="dxa"/>
        <w:right w:w="0" w:type="dxa"/>
        <w:bottom w:w="0" w:type="dxa"/>
      </w:tblCellMar>
    </w:tblPr>
  </w:style>
  <w:style w:type="table" w:styleId="852" w:customStyle="1">
    <w:name w:val="Grid Table 2 - Accent 3"/>
    <w:qFormat/>
    <w:tblPr>
      <w:tblCellMar>
        <w:left w:w="0" w:type="dxa"/>
        <w:top w:w="0" w:type="dxa"/>
        <w:right w:w="0" w:type="dxa"/>
        <w:bottom w:w="0" w:type="dxa"/>
      </w:tblCellMar>
    </w:tblPr>
  </w:style>
  <w:style w:type="table" w:styleId="853" w:customStyle="1">
    <w:name w:val="Grid Table 2 - Accent 4"/>
    <w:qFormat/>
    <w:tblPr>
      <w:tblCellMar>
        <w:left w:w="0" w:type="dxa"/>
        <w:top w:w="0" w:type="dxa"/>
        <w:right w:w="0" w:type="dxa"/>
        <w:bottom w:w="0" w:type="dxa"/>
      </w:tblCellMar>
    </w:tblPr>
  </w:style>
  <w:style w:type="table" w:styleId="854" w:customStyle="1">
    <w:name w:val="Grid Table 2 - Accent 5"/>
    <w:qFormat/>
    <w:tblPr>
      <w:tblCellMar>
        <w:left w:w="0" w:type="dxa"/>
        <w:top w:w="0" w:type="dxa"/>
        <w:right w:w="0" w:type="dxa"/>
        <w:bottom w:w="0" w:type="dxa"/>
      </w:tblCellMar>
    </w:tblPr>
  </w:style>
  <w:style w:type="table" w:styleId="855" w:customStyle="1">
    <w:name w:val="Grid Table 2 - Accent 6"/>
    <w:qFormat/>
    <w:tblPr>
      <w:tblCellMar>
        <w:left w:w="0" w:type="dxa"/>
        <w:top w:w="0" w:type="dxa"/>
        <w:right w:w="0" w:type="dxa"/>
        <w:bottom w:w="0" w:type="dxa"/>
      </w:tblCellMar>
    </w:tblPr>
  </w:style>
  <w:style w:type="table" w:styleId="856" w:customStyle="1">
    <w:name w:val="网格表 31"/>
    <w:qFormat/>
    <w:tblPr>
      <w:tblCellMar>
        <w:left w:w="0" w:type="dxa"/>
        <w:top w:w="0" w:type="dxa"/>
        <w:right w:w="0" w:type="dxa"/>
        <w:bottom w:w="0" w:type="dxa"/>
      </w:tblCellMar>
    </w:tblPr>
  </w:style>
  <w:style w:type="table" w:styleId="857" w:customStyle="1">
    <w:name w:val="Grid Table 3 - Accent 1"/>
    <w:qFormat/>
    <w:tblPr>
      <w:tblCellMar>
        <w:left w:w="0" w:type="dxa"/>
        <w:top w:w="0" w:type="dxa"/>
        <w:right w:w="0" w:type="dxa"/>
        <w:bottom w:w="0" w:type="dxa"/>
      </w:tblCellMar>
    </w:tblPr>
  </w:style>
  <w:style w:type="table" w:styleId="858" w:customStyle="1">
    <w:name w:val="Grid Table 3 - Accent 2"/>
    <w:qFormat/>
    <w:tblPr>
      <w:tblCellMar>
        <w:left w:w="0" w:type="dxa"/>
        <w:top w:w="0" w:type="dxa"/>
        <w:right w:w="0" w:type="dxa"/>
        <w:bottom w:w="0" w:type="dxa"/>
      </w:tblCellMar>
    </w:tblPr>
  </w:style>
  <w:style w:type="table" w:styleId="859" w:customStyle="1">
    <w:name w:val="Grid Table 3 - Accent 3"/>
    <w:qFormat/>
    <w:tblPr>
      <w:tblCellMar>
        <w:left w:w="0" w:type="dxa"/>
        <w:top w:w="0" w:type="dxa"/>
        <w:right w:w="0" w:type="dxa"/>
        <w:bottom w:w="0" w:type="dxa"/>
      </w:tblCellMar>
    </w:tblPr>
  </w:style>
  <w:style w:type="table" w:styleId="860" w:customStyle="1">
    <w:name w:val="Grid Table 3 - Accent 4"/>
    <w:qFormat/>
    <w:tblPr>
      <w:tblCellMar>
        <w:left w:w="0" w:type="dxa"/>
        <w:top w:w="0" w:type="dxa"/>
        <w:right w:w="0" w:type="dxa"/>
        <w:bottom w:w="0" w:type="dxa"/>
      </w:tblCellMar>
    </w:tblPr>
  </w:style>
  <w:style w:type="table" w:styleId="861" w:customStyle="1">
    <w:name w:val="Grid Table 3 - Accent 5"/>
    <w:qFormat/>
    <w:tblPr>
      <w:tblCellMar>
        <w:left w:w="0" w:type="dxa"/>
        <w:top w:w="0" w:type="dxa"/>
        <w:right w:w="0" w:type="dxa"/>
        <w:bottom w:w="0" w:type="dxa"/>
      </w:tblCellMar>
    </w:tblPr>
  </w:style>
  <w:style w:type="table" w:styleId="862" w:customStyle="1">
    <w:name w:val="Grid Table 3 - Accent 6"/>
    <w:qFormat/>
    <w:tblPr>
      <w:tblCellMar>
        <w:left w:w="0" w:type="dxa"/>
        <w:top w:w="0" w:type="dxa"/>
        <w:right w:w="0" w:type="dxa"/>
        <w:bottom w:w="0" w:type="dxa"/>
      </w:tblCellMar>
    </w:tblPr>
  </w:style>
  <w:style w:type="table" w:styleId="863" w:customStyle="1">
    <w:name w:val="网格表 41"/>
    <w:qFormat/>
    <w:tblPr>
      <w:tblCellMar>
        <w:left w:w="0" w:type="dxa"/>
        <w:top w:w="0" w:type="dxa"/>
        <w:right w:w="0" w:type="dxa"/>
        <w:bottom w:w="0" w:type="dxa"/>
      </w:tblCellMar>
    </w:tblPr>
  </w:style>
  <w:style w:type="table" w:styleId="864" w:customStyle="1">
    <w:name w:val="Grid Table 4 - Accent 1"/>
    <w:qFormat/>
    <w:tblPr>
      <w:tblCellMar>
        <w:left w:w="0" w:type="dxa"/>
        <w:top w:w="0" w:type="dxa"/>
        <w:right w:w="0" w:type="dxa"/>
        <w:bottom w:w="0" w:type="dxa"/>
      </w:tblCellMar>
    </w:tblPr>
  </w:style>
  <w:style w:type="table" w:styleId="865" w:customStyle="1">
    <w:name w:val="Grid Table 4 - Accent 2"/>
    <w:qFormat/>
    <w:tblPr>
      <w:tblCellMar>
        <w:left w:w="0" w:type="dxa"/>
        <w:top w:w="0" w:type="dxa"/>
        <w:right w:w="0" w:type="dxa"/>
        <w:bottom w:w="0" w:type="dxa"/>
      </w:tblCellMar>
    </w:tblPr>
  </w:style>
  <w:style w:type="table" w:styleId="866" w:customStyle="1">
    <w:name w:val="Grid Table 4 - Accent 3"/>
    <w:qFormat/>
    <w:tblPr>
      <w:tblCellMar>
        <w:left w:w="0" w:type="dxa"/>
        <w:top w:w="0" w:type="dxa"/>
        <w:right w:w="0" w:type="dxa"/>
        <w:bottom w:w="0" w:type="dxa"/>
      </w:tblCellMar>
    </w:tblPr>
  </w:style>
  <w:style w:type="table" w:styleId="867" w:customStyle="1">
    <w:name w:val="Grid Table 4 - Accent 4"/>
    <w:qFormat/>
    <w:tblPr>
      <w:tblCellMar>
        <w:left w:w="0" w:type="dxa"/>
        <w:top w:w="0" w:type="dxa"/>
        <w:right w:w="0" w:type="dxa"/>
        <w:bottom w:w="0" w:type="dxa"/>
      </w:tblCellMar>
    </w:tblPr>
  </w:style>
  <w:style w:type="table" w:styleId="868" w:customStyle="1">
    <w:name w:val="Grid Table 4 - Accent 5"/>
    <w:qFormat/>
    <w:tblPr>
      <w:tblCellMar>
        <w:left w:w="0" w:type="dxa"/>
        <w:top w:w="0" w:type="dxa"/>
        <w:right w:w="0" w:type="dxa"/>
        <w:bottom w:w="0" w:type="dxa"/>
      </w:tblCellMar>
    </w:tblPr>
  </w:style>
  <w:style w:type="table" w:styleId="869" w:customStyle="1">
    <w:name w:val="Grid Table 4 - Accent 6"/>
    <w:qFormat/>
    <w:tblPr>
      <w:tblCellMar>
        <w:left w:w="0" w:type="dxa"/>
        <w:top w:w="0" w:type="dxa"/>
        <w:right w:w="0" w:type="dxa"/>
        <w:bottom w:w="0" w:type="dxa"/>
      </w:tblCellMar>
    </w:tblPr>
  </w:style>
  <w:style w:type="table" w:styleId="870" w:customStyle="1">
    <w:name w:val="网格表 5 深色1"/>
    <w:qFormat/>
    <w:tblPr>
      <w:tblCellMar>
        <w:left w:w="0" w:type="dxa"/>
        <w:top w:w="0" w:type="dxa"/>
        <w:right w:w="0" w:type="dxa"/>
        <w:bottom w:w="0" w:type="dxa"/>
      </w:tblCellMar>
    </w:tblPr>
  </w:style>
  <w:style w:type="table" w:styleId="871" w:customStyle="1">
    <w:name w:val="Grid Table 5 Dark- Accent 1"/>
    <w:qFormat/>
    <w:tblPr>
      <w:tblCellMar>
        <w:left w:w="0" w:type="dxa"/>
        <w:top w:w="0" w:type="dxa"/>
        <w:right w:w="0" w:type="dxa"/>
        <w:bottom w:w="0" w:type="dxa"/>
      </w:tblCellMar>
    </w:tblPr>
  </w:style>
  <w:style w:type="table" w:styleId="872" w:customStyle="1">
    <w:name w:val="Grid Table 5 Dark - Accent 2"/>
    <w:qFormat/>
    <w:tblPr>
      <w:tblCellMar>
        <w:left w:w="0" w:type="dxa"/>
        <w:top w:w="0" w:type="dxa"/>
        <w:right w:w="0" w:type="dxa"/>
        <w:bottom w:w="0" w:type="dxa"/>
      </w:tblCellMar>
    </w:tblPr>
  </w:style>
  <w:style w:type="table" w:styleId="873" w:customStyle="1">
    <w:name w:val="Grid Table 5 Dark - Accent 3"/>
    <w:qFormat/>
    <w:tblPr>
      <w:tblCellMar>
        <w:left w:w="0" w:type="dxa"/>
        <w:top w:w="0" w:type="dxa"/>
        <w:right w:w="0" w:type="dxa"/>
        <w:bottom w:w="0" w:type="dxa"/>
      </w:tblCellMar>
    </w:tblPr>
  </w:style>
  <w:style w:type="table" w:styleId="874" w:customStyle="1">
    <w:name w:val="Grid Table 5 Dark- Accent 4"/>
    <w:qFormat/>
    <w:tblPr>
      <w:tblCellMar>
        <w:left w:w="0" w:type="dxa"/>
        <w:top w:w="0" w:type="dxa"/>
        <w:right w:w="0" w:type="dxa"/>
        <w:bottom w:w="0" w:type="dxa"/>
      </w:tblCellMar>
    </w:tblPr>
  </w:style>
  <w:style w:type="table" w:styleId="875" w:customStyle="1">
    <w:name w:val="Grid Table 5 Dark - Accent 5"/>
    <w:qFormat/>
    <w:tblPr>
      <w:tblCellMar>
        <w:left w:w="0" w:type="dxa"/>
        <w:top w:w="0" w:type="dxa"/>
        <w:right w:w="0" w:type="dxa"/>
        <w:bottom w:w="0" w:type="dxa"/>
      </w:tblCellMar>
    </w:tblPr>
  </w:style>
  <w:style w:type="table" w:styleId="876" w:customStyle="1">
    <w:name w:val="Grid Table 5 Dark - Accent 6"/>
    <w:qFormat/>
    <w:tblPr>
      <w:tblCellMar>
        <w:left w:w="0" w:type="dxa"/>
        <w:top w:w="0" w:type="dxa"/>
        <w:right w:w="0" w:type="dxa"/>
        <w:bottom w:w="0" w:type="dxa"/>
      </w:tblCellMar>
    </w:tblPr>
  </w:style>
  <w:style w:type="table" w:styleId="877" w:customStyle="1">
    <w:name w:val="网格表 6 彩色1"/>
    <w:qFormat/>
    <w:tblPr>
      <w:tblCellMar>
        <w:left w:w="0" w:type="dxa"/>
        <w:top w:w="0" w:type="dxa"/>
        <w:right w:w="0" w:type="dxa"/>
        <w:bottom w:w="0" w:type="dxa"/>
      </w:tblCellMar>
    </w:tblPr>
  </w:style>
  <w:style w:type="table" w:styleId="878" w:customStyle="1">
    <w:name w:val="Grid Table 6 Colorful - Accent 1"/>
    <w:qFormat/>
    <w:tblPr>
      <w:tblCellMar>
        <w:left w:w="0" w:type="dxa"/>
        <w:top w:w="0" w:type="dxa"/>
        <w:right w:w="0" w:type="dxa"/>
        <w:bottom w:w="0" w:type="dxa"/>
      </w:tblCellMar>
    </w:tblPr>
  </w:style>
  <w:style w:type="table" w:styleId="879" w:customStyle="1">
    <w:name w:val="Grid Table 6 Colorful - Accent 2"/>
    <w:qFormat/>
    <w:tblPr>
      <w:tblCellMar>
        <w:left w:w="0" w:type="dxa"/>
        <w:top w:w="0" w:type="dxa"/>
        <w:right w:w="0" w:type="dxa"/>
        <w:bottom w:w="0" w:type="dxa"/>
      </w:tblCellMar>
    </w:tblPr>
  </w:style>
  <w:style w:type="table" w:styleId="880" w:customStyle="1">
    <w:name w:val="Grid Table 6 Colorful - Accent 3"/>
    <w:qFormat/>
    <w:tblPr>
      <w:tblCellMar>
        <w:left w:w="0" w:type="dxa"/>
        <w:top w:w="0" w:type="dxa"/>
        <w:right w:w="0" w:type="dxa"/>
        <w:bottom w:w="0" w:type="dxa"/>
      </w:tblCellMar>
    </w:tblPr>
  </w:style>
  <w:style w:type="table" w:styleId="881" w:customStyle="1">
    <w:name w:val="Grid Table 6 Colorful - Accent 4"/>
    <w:qFormat/>
    <w:tblPr>
      <w:tblCellMar>
        <w:left w:w="0" w:type="dxa"/>
        <w:top w:w="0" w:type="dxa"/>
        <w:right w:w="0" w:type="dxa"/>
        <w:bottom w:w="0" w:type="dxa"/>
      </w:tblCellMar>
    </w:tblPr>
  </w:style>
  <w:style w:type="table" w:styleId="882" w:customStyle="1">
    <w:name w:val="Grid Table 6 Colorful - Accent 5"/>
    <w:qFormat/>
    <w:tblPr>
      <w:tblCellMar>
        <w:left w:w="0" w:type="dxa"/>
        <w:top w:w="0" w:type="dxa"/>
        <w:right w:w="0" w:type="dxa"/>
        <w:bottom w:w="0" w:type="dxa"/>
      </w:tblCellMar>
    </w:tblPr>
  </w:style>
  <w:style w:type="table" w:styleId="883" w:customStyle="1">
    <w:name w:val="Grid Table 6 Colorful - Accent 6"/>
    <w:qFormat/>
    <w:tblPr>
      <w:tblCellMar>
        <w:left w:w="0" w:type="dxa"/>
        <w:top w:w="0" w:type="dxa"/>
        <w:right w:w="0" w:type="dxa"/>
        <w:bottom w:w="0" w:type="dxa"/>
      </w:tblCellMar>
    </w:tblPr>
  </w:style>
  <w:style w:type="table" w:styleId="884" w:customStyle="1">
    <w:name w:val="网格表 7 彩色1"/>
    <w:qFormat/>
    <w:tblPr>
      <w:tblCellMar>
        <w:left w:w="0" w:type="dxa"/>
        <w:top w:w="0" w:type="dxa"/>
        <w:right w:w="0" w:type="dxa"/>
        <w:bottom w:w="0" w:type="dxa"/>
      </w:tblCellMar>
    </w:tblPr>
  </w:style>
  <w:style w:type="table" w:styleId="885" w:customStyle="1">
    <w:name w:val="Grid Table 7 Colorful - Accent 1"/>
    <w:qFormat/>
    <w:tblPr>
      <w:tblCellMar>
        <w:left w:w="0" w:type="dxa"/>
        <w:top w:w="0" w:type="dxa"/>
        <w:right w:w="0" w:type="dxa"/>
        <w:bottom w:w="0" w:type="dxa"/>
      </w:tblCellMar>
    </w:tblPr>
  </w:style>
  <w:style w:type="table" w:styleId="886" w:customStyle="1">
    <w:name w:val="Grid Table 7 Colorful - Accent 2"/>
    <w:qFormat/>
    <w:tblPr>
      <w:tblCellMar>
        <w:left w:w="0" w:type="dxa"/>
        <w:top w:w="0" w:type="dxa"/>
        <w:right w:w="0" w:type="dxa"/>
        <w:bottom w:w="0" w:type="dxa"/>
      </w:tblCellMar>
    </w:tblPr>
  </w:style>
  <w:style w:type="table" w:styleId="887" w:customStyle="1">
    <w:name w:val="Grid Table 7 Colorful - Accent 3"/>
    <w:qFormat/>
    <w:tblPr>
      <w:tblCellMar>
        <w:left w:w="0" w:type="dxa"/>
        <w:top w:w="0" w:type="dxa"/>
        <w:right w:w="0" w:type="dxa"/>
        <w:bottom w:w="0" w:type="dxa"/>
      </w:tblCellMar>
    </w:tblPr>
  </w:style>
  <w:style w:type="table" w:styleId="888" w:customStyle="1">
    <w:name w:val="Grid Table 7 Colorful - Accent 4"/>
    <w:qFormat/>
    <w:tblPr>
      <w:tblCellMar>
        <w:left w:w="0" w:type="dxa"/>
        <w:top w:w="0" w:type="dxa"/>
        <w:right w:w="0" w:type="dxa"/>
        <w:bottom w:w="0" w:type="dxa"/>
      </w:tblCellMar>
    </w:tblPr>
  </w:style>
  <w:style w:type="table" w:styleId="889" w:customStyle="1">
    <w:name w:val="Grid Table 7 Colorful - Accent 5"/>
    <w:qFormat/>
    <w:tblPr>
      <w:tblCellMar>
        <w:left w:w="0" w:type="dxa"/>
        <w:top w:w="0" w:type="dxa"/>
        <w:right w:w="0" w:type="dxa"/>
        <w:bottom w:w="0" w:type="dxa"/>
      </w:tblCellMar>
    </w:tblPr>
  </w:style>
  <w:style w:type="table" w:styleId="890" w:customStyle="1">
    <w:name w:val="Grid Table 7 Colorful - Accent 6"/>
    <w:qFormat/>
    <w:tblPr>
      <w:tblCellMar>
        <w:left w:w="0" w:type="dxa"/>
        <w:top w:w="0" w:type="dxa"/>
        <w:right w:w="0" w:type="dxa"/>
        <w:bottom w:w="0" w:type="dxa"/>
      </w:tblCellMar>
    </w:tblPr>
  </w:style>
  <w:style w:type="table" w:styleId="891" w:customStyle="1">
    <w:name w:val="清单表 1 浅色1"/>
    <w:qFormat/>
    <w:tblPr>
      <w:tblCellMar>
        <w:left w:w="0" w:type="dxa"/>
        <w:top w:w="0" w:type="dxa"/>
        <w:right w:w="0" w:type="dxa"/>
        <w:bottom w:w="0" w:type="dxa"/>
      </w:tblCellMar>
    </w:tblPr>
  </w:style>
  <w:style w:type="table" w:styleId="892" w:customStyle="1">
    <w:name w:val="List Table 1 Light - Accent 1"/>
    <w:qFormat/>
    <w:tblPr>
      <w:tblCellMar>
        <w:left w:w="0" w:type="dxa"/>
        <w:top w:w="0" w:type="dxa"/>
        <w:right w:w="0" w:type="dxa"/>
        <w:bottom w:w="0" w:type="dxa"/>
      </w:tblCellMar>
    </w:tblPr>
  </w:style>
  <w:style w:type="table" w:styleId="893" w:customStyle="1">
    <w:name w:val="List Table 1 Light - Accent 2"/>
    <w:qFormat/>
    <w:tblPr>
      <w:tblCellMar>
        <w:left w:w="0" w:type="dxa"/>
        <w:top w:w="0" w:type="dxa"/>
        <w:right w:w="0" w:type="dxa"/>
        <w:bottom w:w="0" w:type="dxa"/>
      </w:tblCellMar>
    </w:tblPr>
  </w:style>
  <w:style w:type="table" w:styleId="894" w:customStyle="1">
    <w:name w:val="List Table 1 Light - Accent 3"/>
    <w:qFormat/>
    <w:tblPr>
      <w:tblCellMar>
        <w:left w:w="0" w:type="dxa"/>
        <w:top w:w="0" w:type="dxa"/>
        <w:right w:w="0" w:type="dxa"/>
        <w:bottom w:w="0" w:type="dxa"/>
      </w:tblCellMar>
    </w:tblPr>
  </w:style>
  <w:style w:type="table" w:styleId="895" w:customStyle="1">
    <w:name w:val="List Table 1 Light - Accent 4"/>
    <w:qFormat/>
    <w:tblPr>
      <w:tblCellMar>
        <w:left w:w="0" w:type="dxa"/>
        <w:top w:w="0" w:type="dxa"/>
        <w:right w:w="0" w:type="dxa"/>
        <w:bottom w:w="0" w:type="dxa"/>
      </w:tblCellMar>
    </w:tblPr>
  </w:style>
  <w:style w:type="table" w:styleId="896" w:customStyle="1">
    <w:name w:val="List Table 1 Light - Accent 5"/>
    <w:qFormat/>
    <w:tblPr>
      <w:tblCellMar>
        <w:left w:w="0" w:type="dxa"/>
        <w:top w:w="0" w:type="dxa"/>
        <w:right w:w="0" w:type="dxa"/>
        <w:bottom w:w="0" w:type="dxa"/>
      </w:tblCellMar>
    </w:tblPr>
  </w:style>
  <w:style w:type="table" w:styleId="897" w:customStyle="1">
    <w:name w:val="List Table 1 Light - Accent 6"/>
    <w:qFormat/>
    <w:tblPr>
      <w:tblCellMar>
        <w:left w:w="0" w:type="dxa"/>
        <w:top w:w="0" w:type="dxa"/>
        <w:right w:w="0" w:type="dxa"/>
        <w:bottom w:w="0" w:type="dxa"/>
      </w:tblCellMar>
    </w:tblPr>
  </w:style>
  <w:style w:type="table" w:styleId="898" w:customStyle="1">
    <w:name w:val="清单表 21"/>
    <w:qFormat/>
    <w:tblPr>
      <w:tblCellMar>
        <w:left w:w="0" w:type="dxa"/>
        <w:top w:w="0" w:type="dxa"/>
        <w:right w:w="0" w:type="dxa"/>
        <w:bottom w:w="0" w:type="dxa"/>
      </w:tblCellMar>
    </w:tblPr>
  </w:style>
  <w:style w:type="table" w:styleId="899" w:customStyle="1">
    <w:name w:val="List Table 2 - Accent 1"/>
    <w:qFormat/>
    <w:tblPr>
      <w:tblCellMar>
        <w:left w:w="0" w:type="dxa"/>
        <w:top w:w="0" w:type="dxa"/>
        <w:right w:w="0" w:type="dxa"/>
        <w:bottom w:w="0" w:type="dxa"/>
      </w:tblCellMar>
    </w:tblPr>
  </w:style>
  <w:style w:type="table" w:styleId="900" w:customStyle="1">
    <w:name w:val="List Table 2 - Accent 2"/>
    <w:qFormat/>
    <w:tblPr>
      <w:tblCellMar>
        <w:left w:w="0" w:type="dxa"/>
        <w:top w:w="0" w:type="dxa"/>
        <w:right w:w="0" w:type="dxa"/>
        <w:bottom w:w="0" w:type="dxa"/>
      </w:tblCellMar>
    </w:tblPr>
  </w:style>
  <w:style w:type="table" w:styleId="901" w:customStyle="1">
    <w:name w:val="List Table 2 - Accent 3"/>
    <w:qFormat/>
    <w:tblPr>
      <w:tblCellMar>
        <w:left w:w="0" w:type="dxa"/>
        <w:top w:w="0" w:type="dxa"/>
        <w:right w:w="0" w:type="dxa"/>
        <w:bottom w:w="0" w:type="dxa"/>
      </w:tblCellMar>
    </w:tblPr>
  </w:style>
  <w:style w:type="table" w:styleId="902" w:customStyle="1">
    <w:name w:val="List Table 2 - Accent 4"/>
    <w:qFormat/>
    <w:tblPr>
      <w:tblCellMar>
        <w:left w:w="0" w:type="dxa"/>
        <w:top w:w="0" w:type="dxa"/>
        <w:right w:w="0" w:type="dxa"/>
        <w:bottom w:w="0" w:type="dxa"/>
      </w:tblCellMar>
    </w:tblPr>
  </w:style>
  <w:style w:type="table" w:styleId="903" w:customStyle="1">
    <w:name w:val="List Table 2 - Accent 5"/>
    <w:qFormat/>
    <w:tblPr>
      <w:tblCellMar>
        <w:left w:w="0" w:type="dxa"/>
        <w:top w:w="0" w:type="dxa"/>
        <w:right w:w="0" w:type="dxa"/>
        <w:bottom w:w="0" w:type="dxa"/>
      </w:tblCellMar>
    </w:tblPr>
  </w:style>
  <w:style w:type="table" w:styleId="904" w:customStyle="1">
    <w:name w:val="List Table 2 - Accent 6"/>
    <w:qFormat/>
    <w:tblPr>
      <w:tblCellMar>
        <w:left w:w="0" w:type="dxa"/>
        <w:top w:w="0" w:type="dxa"/>
        <w:right w:w="0" w:type="dxa"/>
        <w:bottom w:w="0" w:type="dxa"/>
      </w:tblCellMar>
    </w:tblPr>
  </w:style>
  <w:style w:type="table" w:styleId="905" w:customStyle="1">
    <w:name w:val="清单表 31"/>
    <w:qFormat/>
    <w:tblPr>
      <w:tblCellMar>
        <w:left w:w="0" w:type="dxa"/>
        <w:top w:w="0" w:type="dxa"/>
        <w:right w:w="0" w:type="dxa"/>
        <w:bottom w:w="0" w:type="dxa"/>
      </w:tblCellMar>
    </w:tblPr>
  </w:style>
  <w:style w:type="table" w:styleId="906" w:customStyle="1">
    <w:name w:val="List Table 3 - Accent 1"/>
    <w:qFormat/>
    <w:tblPr>
      <w:tblCellMar>
        <w:left w:w="0" w:type="dxa"/>
        <w:top w:w="0" w:type="dxa"/>
        <w:right w:w="0" w:type="dxa"/>
        <w:bottom w:w="0" w:type="dxa"/>
      </w:tblCellMar>
    </w:tblPr>
  </w:style>
  <w:style w:type="table" w:styleId="907" w:customStyle="1">
    <w:name w:val="List Table 3 - Accent 2"/>
    <w:qFormat/>
    <w:tblPr>
      <w:tblCellMar>
        <w:left w:w="0" w:type="dxa"/>
        <w:top w:w="0" w:type="dxa"/>
        <w:right w:w="0" w:type="dxa"/>
        <w:bottom w:w="0" w:type="dxa"/>
      </w:tblCellMar>
    </w:tblPr>
  </w:style>
  <w:style w:type="table" w:styleId="908" w:customStyle="1">
    <w:name w:val="List Table 3 - Accent 3"/>
    <w:qFormat/>
    <w:tblPr>
      <w:tblCellMar>
        <w:left w:w="0" w:type="dxa"/>
        <w:top w:w="0" w:type="dxa"/>
        <w:right w:w="0" w:type="dxa"/>
        <w:bottom w:w="0" w:type="dxa"/>
      </w:tblCellMar>
    </w:tblPr>
  </w:style>
  <w:style w:type="table" w:styleId="909" w:customStyle="1">
    <w:name w:val="List Table 3 - Accent 4"/>
    <w:qFormat/>
    <w:tblPr>
      <w:tblCellMar>
        <w:left w:w="0" w:type="dxa"/>
        <w:top w:w="0" w:type="dxa"/>
        <w:right w:w="0" w:type="dxa"/>
        <w:bottom w:w="0" w:type="dxa"/>
      </w:tblCellMar>
    </w:tblPr>
  </w:style>
  <w:style w:type="table" w:styleId="910" w:customStyle="1">
    <w:name w:val="List Table 3 - Accent 5"/>
    <w:qFormat/>
    <w:tblPr>
      <w:tblCellMar>
        <w:left w:w="0" w:type="dxa"/>
        <w:top w:w="0" w:type="dxa"/>
        <w:right w:w="0" w:type="dxa"/>
        <w:bottom w:w="0" w:type="dxa"/>
      </w:tblCellMar>
    </w:tblPr>
  </w:style>
  <w:style w:type="table" w:styleId="911" w:customStyle="1">
    <w:name w:val="List Table 3 - Accent 6"/>
    <w:qFormat/>
    <w:tblPr>
      <w:tblCellMar>
        <w:left w:w="0" w:type="dxa"/>
        <w:top w:w="0" w:type="dxa"/>
        <w:right w:w="0" w:type="dxa"/>
        <w:bottom w:w="0" w:type="dxa"/>
      </w:tblCellMar>
    </w:tblPr>
  </w:style>
  <w:style w:type="table" w:styleId="912" w:customStyle="1">
    <w:name w:val="清单表 41"/>
    <w:qFormat/>
    <w:tblPr>
      <w:tblCellMar>
        <w:left w:w="0" w:type="dxa"/>
        <w:top w:w="0" w:type="dxa"/>
        <w:right w:w="0" w:type="dxa"/>
        <w:bottom w:w="0" w:type="dxa"/>
      </w:tblCellMar>
    </w:tblPr>
  </w:style>
  <w:style w:type="table" w:styleId="913" w:customStyle="1">
    <w:name w:val="List Table 4 - Accent 1"/>
    <w:qFormat/>
    <w:tblPr>
      <w:tblCellMar>
        <w:left w:w="0" w:type="dxa"/>
        <w:top w:w="0" w:type="dxa"/>
        <w:right w:w="0" w:type="dxa"/>
        <w:bottom w:w="0" w:type="dxa"/>
      </w:tblCellMar>
    </w:tblPr>
  </w:style>
  <w:style w:type="table" w:styleId="914" w:customStyle="1">
    <w:name w:val="List Table 4 - Accent 2"/>
    <w:qFormat/>
    <w:tblPr>
      <w:tblCellMar>
        <w:left w:w="0" w:type="dxa"/>
        <w:top w:w="0" w:type="dxa"/>
        <w:right w:w="0" w:type="dxa"/>
        <w:bottom w:w="0" w:type="dxa"/>
      </w:tblCellMar>
    </w:tblPr>
  </w:style>
  <w:style w:type="table" w:styleId="915" w:customStyle="1">
    <w:name w:val="List Table 4 - Accent 3"/>
    <w:qFormat/>
    <w:tblPr>
      <w:tblCellMar>
        <w:left w:w="0" w:type="dxa"/>
        <w:top w:w="0" w:type="dxa"/>
        <w:right w:w="0" w:type="dxa"/>
        <w:bottom w:w="0" w:type="dxa"/>
      </w:tblCellMar>
    </w:tblPr>
  </w:style>
  <w:style w:type="table" w:styleId="916" w:customStyle="1">
    <w:name w:val="List Table 4 - Accent 4"/>
    <w:qFormat/>
    <w:tblPr>
      <w:tblCellMar>
        <w:left w:w="0" w:type="dxa"/>
        <w:top w:w="0" w:type="dxa"/>
        <w:right w:w="0" w:type="dxa"/>
        <w:bottom w:w="0" w:type="dxa"/>
      </w:tblCellMar>
    </w:tblPr>
  </w:style>
  <w:style w:type="table" w:styleId="917" w:customStyle="1">
    <w:name w:val="List Table 4 - Accent 5"/>
    <w:qFormat/>
    <w:tblPr>
      <w:tblCellMar>
        <w:left w:w="0" w:type="dxa"/>
        <w:top w:w="0" w:type="dxa"/>
        <w:right w:w="0" w:type="dxa"/>
        <w:bottom w:w="0" w:type="dxa"/>
      </w:tblCellMar>
    </w:tblPr>
  </w:style>
  <w:style w:type="table" w:styleId="918" w:customStyle="1">
    <w:name w:val="List Table 4 - Accent 6"/>
    <w:qFormat/>
    <w:tblPr>
      <w:tblCellMar>
        <w:left w:w="0" w:type="dxa"/>
        <w:top w:w="0" w:type="dxa"/>
        <w:right w:w="0" w:type="dxa"/>
        <w:bottom w:w="0" w:type="dxa"/>
      </w:tblCellMar>
    </w:tblPr>
  </w:style>
  <w:style w:type="table" w:styleId="919" w:customStyle="1">
    <w:name w:val="清单表 5 深色1"/>
    <w:qFormat/>
    <w:tblPr>
      <w:tblCellMar>
        <w:left w:w="0" w:type="dxa"/>
        <w:top w:w="0" w:type="dxa"/>
        <w:right w:w="0" w:type="dxa"/>
        <w:bottom w:w="0" w:type="dxa"/>
      </w:tblCellMar>
    </w:tblPr>
  </w:style>
  <w:style w:type="table" w:styleId="920" w:customStyle="1">
    <w:name w:val="List Table 5 Dark - Accent 1"/>
    <w:qFormat/>
    <w:tblPr>
      <w:tblCellMar>
        <w:left w:w="0" w:type="dxa"/>
        <w:top w:w="0" w:type="dxa"/>
        <w:right w:w="0" w:type="dxa"/>
        <w:bottom w:w="0" w:type="dxa"/>
      </w:tblCellMar>
    </w:tblPr>
  </w:style>
  <w:style w:type="table" w:styleId="921" w:customStyle="1">
    <w:name w:val="List Table 5 Dark - Accent 2"/>
    <w:qFormat/>
    <w:tblPr>
      <w:tblCellMar>
        <w:left w:w="0" w:type="dxa"/>
        <w:top w:w="0" w:type="dxa"/>
        <w:right w:w="0" w:type="dxa"/>
        <w:bottom w:w="0" w:type="dxa"/>
      </w:tblCellMar>
    </w:tblPr>
  </w:style>
  <w:style w:type="table" w:styleId="922" w:customStyle="1">
    <w:name w:val="List Table 5 Dark - Accent 3"/>
    <w:qFormat/>
    <w:tblPr>
      <w:tblCellMar>
        <w:left w:w="0" w:type="dxa"/>
        <w:top w:w="0" w:type="dxa"/>
        <w:right w:w="0" w:type="dxa"/>
        <w:bottom w:w="0" w:type="dxa"/>
      </w:tblCellMar>
    </w:tblPr>
  </w:style>
  <w:style w:type="table" w:styleId="923" w:customStyle="1">
    <w:name w:val="List Table 5 Dark - Accent 4"/>
    <w:qFormat/>
    <w:tblPr>
      <w:tblCellMar>
        <w:left w:w="0" w:type="dxa"/>
        <w:top w:w="0" w:type="dxa"/>
        <w:right w:w="0" w:type="dxa"/>
        <w:bottom w:w="0" w:type="dxa"/>
      </w:tblCellMar>
    </w:tblPr>
  </w:style>
  <w:style w:type="table" w:styleId="924" w:customStyle="1">
    <w:name w:val="List Table 5 Dark - Accent 5"/>
    <w:qFormat/>
    <w:tblPr>
      <w:tblCellMar>
        <w:left w:w="0" w:type="dxa"/>
        <w:top w:w="0" w:type="dxa"/>
        <w:right w:w="0" w:type="dxa"/>
        <w:bottom w:w="0" w:type="dxa"/>
      </w:tblCellMar>
    </w:tblPr>
  </w:style>
  <w:style w:type="table" w:styleId="925" w:customStyle="1">
    <w:name w:val="List Table 5 Dark - Accent 6"/>
    <w:qFormat/>
    <w:tblPr>
      <w:tblCellMar>
        <w:left w:w="0" w:type="dxa"/>
        <w:top w:w="0" w:type="dxa"/>
        <w:right w:w="0" w:type="dxa"/>
        <w:bottom w:w="0" w:type="dxa"/>
      </w:tblCellMar>
    </w:tblPr>
  </w:style>
  <w:style w:type="table" w:styleId="926" w:customStyle="1">
    <w:name w:val="清单表 6 彩色1"/>
    <w:qFormat/>
    <w:tblPr>
      <w:tblCellMar>
        <w:left w:w="0" w:type="dxa"/>
        <w:top w:w="0" w:type="dxa"/>
        <w:right w:w="0" w:type="dxa"/>
        <w:bottom w:w="0" w:type="dxa"/>
      </w:tblCellMar>
    </w:tblPr>
  </w:style>
  <w:style w:type="table" w:styleId="927" w:customStyle="1">
    <w:name w:val="List Table 6 Colorful - Accent 1"/>
    <w:qFormat/>
    <w:tblPr>
      <w:tblCellMar>
        <w:left w:w="0" w:type="dxa"/>
        <w:top w:w="0" w:type="dxa"/>
        <w:right w:w="0" w:type="dxa"/>
        <w:bottom w:w="0" w:type="dxa"/>
      </w:tblCellMar>
    </w:tblPr>
  </w:style>
  <w:style w:type="table" w:styleId="928" w:customStyle="1">
    <w:name w:val="List Table 6 Colorful - Accent 2"/>
    <w:qFormat/>
    <w:tblPr>
      <w:tblCellMar>
        <w:left w:w="0" w:type="dxa"/>
        <w:top w:w="0" w:type="dxa"/>
        <w:right w:w="0" w:type="dxa"/>
        <w:bottom w:w="0" w:type="dxa"/>
      </w:tblCellMar>
    </w:tblPr>
  </w:style>
  <w:style w:type="table" w:styleId="929" w:customStyle="1">
    <w:name w:val="List Table 6 Colorful - Accent 3"/>
    <w:qFormat/>
    <w:tblPr>
      <w:tblCellMar>
        <w:left w:w="0" w:type="dxa"/>
        <w:top w:w="0" w:type="dxa"/>
        <w:right w:w="0" w:type="dxa"/>
        <w:bottom w:w="0" w:type="dxa"/>
      </w:tblCellMar>
    </w:tblPr>
  </w:style>
  <w:style w:type="table" w:styleId="930" w:customStyle="1">
    <w:name w:val="List Table 6 Colorful - Accent 4"/>
    <w:qFormat/>
    <w:tblPr>
      <w:tblCellMar>
        <w:left w:w="0" w:type="dxa"/>
        <w:top w:w="0" w:type="dxa"/>
        <w:right w:w="0" w:type="dxa"/>
        <w:bottom w:w="0" w:type="dxa"/>
      </w:tblCellMar>
    </w:tblPr>
  </w:style>
  <w:style w:type="table" w:styleId="931" w:customStyle="1">
    <w:name w:val="List Table 6 Colorful - Accent 5"/>
    <w:qFormat/>
    <w:tblPr>
      <w:tblCellMar>
        <w:left w:w="0" w:type="dxa"/>
        <w:top w:w="0" w:type="dxa"/>
        <w:right w:w="0" w:type="dxa"/>
        <w:bottom w:w="0" w:type="dxa"/>
      </w:tblCellMar>
    </w:tblPr>
  </w:style>
  <w:style w:type="table" w:styleId="932" w:customStyle="1">
    <w:name w:val="List Table 6 Colorful - Accent 6"/>
    <w:qFormat/>
    <w:tblPr>
      <w:tblCellMar>
        <w:left w:w="0" w:type="dxa"/>
        <w:top w:w="0" w:type="dxa"/>
        <w:right w:w="0" w:type="dxa"/>
        <w:bottom w:w="0" w:type="dxa"/>
      </w:tblCellMar>
    </w:tblPr>
  </w:style>
  <w:style w:type="table" w:styleId="933" w:customStyle="1">
    <w:name w:val="清单表 7 彩色1"/>
    <w:qFormat/>
    <w:tblPr>
      <w:tblCellMar>
        <w:left w:w="0" w:type="dxa"/>
        <w:top w:w="0" w:type="dxa"/>
        <w:right w:w="0" w:type="dxa"/>
        <w:bottom w:w="0" w:type="dxa"/>
      </w:tblCellMar>
    </w:tblPr>
  </w:style>
  <w:style w:type="table" w:styleId="934" w:customStyle="1">
    <w:name w:val="List Table 7 Colorful - Accent 1"/>
    <w:qFormat/>
    <w:tblPr>
      <w:tblCellMar>
        <w:left w:w="0" w:type="dxa"/>
        <w:top w:w="0" w:type="dxa"/>
        <w:right w:w="0" w:type="dxa"/>
        <w:bottom w:w="0" w:type="dxa"/>
      </w:tblCellMar>
    </w:tblPr>
  </w:style>
  <w:style w:type="table" w:styleId="935" w:customStyle="1">
    <w:name w:val="List Table 7 Colorful - Accent 2"/>
    <w:qFormat/>
    <w:tblPr>
      <w:tblCellMar>
        <w:left w:w="0" w:type="dxa"/>
        <w:top w:w="0" w:type="dxa"/>
        <w:right w:w="0" w:type="dxa"/>
        <w:bottom w:w="0" w:type="dxa"/>
      </w:tblCellMar>
    </w:tblPr>
  </w:style>
  <w:style w:type="table" w:styleId="936" w:customStyle="1">
    <w:name w:val="List Table 7 Colorful - Accent 3"/>
    <w:qFormat/>
    <w:tblPr>
      <w:tblCellMar>
        <w:left w:w="0" w:type="dxa"/>
        <w:top w:w="0" w:type="dxa"/>
        <w:right w:w="0" w:type="dxa"/>
        <w:bottom w:w="0" w:type="dxa"/>
      </w:tblCellMar>
    </w:tblPr>
  </w:style>
  <w:style w:type="table" w:styleId="937" w:customStyle="1">
    <w:name w:val="List Table 7 Colorful - Accent 4"/>
    <w:qFormat/>
    <w:tblPr>
      <w:tblCellMar>
        <w:left w:w="0" w:type="dxa"/>
        <w:top w:w="0" w:type="dxa"/>
        <w:right w:w="0" w:type="dxa"/>
        <w:bottom w:w="0" w:type="dxa"/>
      </w:tblCellMar>
    </w:tblPr>
  </w:style>
  <w:style w:type="table" w:styleId="938" w:customStyle="1">
    <w:name w:val="List Table 7 Colorful - Accent 5"/>
    <w:qFormat/>
    <w:tblPr>
      <w:tblCellMar>
        <w:left w:w="0" w:type="dxa"/>
        <w:top w:w="0" w:type="dxa"/>
        <w:right w:w="0" w:type="dxa"/>
        <w:bottom w:w="0" w:type="dxa"/>
      </w:tblCellMar>
    </w:tblPr>
  </w:style>
  <w:style w:type="table" w:styleId="939" w:customStyle="1">
    <w:name w:val="List Table 7 Colorful - Accent 6"/>
    <w:qFormat/>
    <w:tblPr>
      <w:tblCellMar>
        <w:left w:w="0" w:type="dxa"/>
        <w:top w:w="0" w:type="dxa"/>
        <w:right w:w="0" w:type="dxa"/>
        <w:bottom w:w="0" w:type="dxa"/>
      </w:tblCellMar>
    </w:tblPr>
  </w:style>
  <w:style w:type="table" w:styleId="940" w:customStyle="1">
    <w:name w:val="Lined - Accent"/>
    <w:qFormat/>
    <w:rPr>
      <w:color w:val="404040"/>
    </w:rPr>
    <w:tblPr>
      <w:tblCellMar>
        <w:left w:w="0" w:type="dxa"/>
        <w:top w:w="0" w:type="dxa"/>
        <w:right w:w="0" w:type="dxa"/>
        <w:bottom w:w="0" w:type="dxa"/>
      </w:tblCellMar>
    </w:tblPr>
  </w:style>
  <w:style w:type="table" w:styleId="941" w:customStyle="1">
    <w:name w:val="Lined - Accent 1"/>
    <w:qFormat/>
    <w:rPr>
      <w:color w:val="404040"/>
    </w:rPr>
    <w:tblPr>
      <w:tblCellMar>
        <w:left w:w="0" w:type="dxa"/>
        <w:top w:w="0" w:type="dxa"/>
        <w:right w:w="0" w:type="dxa"/>
        <w:bottom w:w="0" w:type="dxa"/>
      </w:tblCellMar>
    </w:tblPr>
  </w:style>
  <w:style w:type="table" w:styleId="942" w:customStyle="1">
    <w:name w:val="Lined - Accent 2"/>
    <w:qFormat/>
    <w:rPr>
      <w:color w:val="404040"/>
    </w:rPr>
    <w:tblPr>
      <w:tblCellMar>
        <w:left w:w="0" w:type="dxa"/>
        <w:top w:w="0" w:type="dxa"/>
        <w:right w:w="0" w:type="dxa"/>
        <w:bottom w:w="0" w:type="dxa"/>
      </w:tblCellMar>
    </w:tblPr>
  </w:style>
  <w:style w:type="table" w:styleId="943" w:customStyle="1">
    <w:name w:val="Lined - Accent 3"/>
    <w:qFormat/>
    <w:rPr>
      <w:color w:val="404040"/>
    </w:rPr>
    <w:tblPr>
      <w:tblCellMar>
        <w:left w:w="0" w:type="dxa"/>
        <w:top w:w="0" w:type="dxa"/>
        <w:right w:w="0" w:type="dxa"/>
        <w:bottom w:w="0" w:type="dxa"/>
      </w:tblCellMar>
    </w:tblPr>
  </w:style>
  <w:style w:type="table" w:styleId="944" w:customStyle="1">
    <w:name w:val="Lined - Accent 4"/>
    <w:qFormat/>
    <w:rPr>
      <w:color w:val="404040"/>
    </w:rPr>
    <w:tblPr>
      <w:tblCellMar>
        <w:left w:w="0" w:type="dxa"/>
        <w:top w:w="0" w:type="dxa"/>
        <w:right w:w="0" w:type="dxa"/>
        <w:bottom w:w="0" w:type="dxa"/>
      </w:tblCellMar>
    </w:tblPr>
  </w:style>
  <w:style w:type="table" w:styleId="945" w:customStyle="1">
    <w:name w:val="Lined - Accent 5"/>
    <w:qFormat/>
    <w:rPr>
      <w:color w:val="404040"/>
    </w:rPr>
    <w:tblPr>
      <w:tblCellMar>
        <w:left w:w="0" w:type="dxa"/>
        <w:top w:w="0" w:type="dxa"/>
        <w:right w:w="0" w:type="dxa"/>
        <w:bottom w:w="0" w:type="dxa"/>
      </w:tblCellMar>
    </w:tblPr>
  </w:style>
  <w:style w:type="table" w:styleId="946" w:customStyle="1">
    <w:name w:val="Lined - Accent 6"/>
    <w:qFormat/>
    <w:rPr>
      <w:color w:val="404040"/>
    </w:rPr>
    <w:tblPr>
      <w:tblCellMar>
        <w:left w:w="0" w:type="dxa"/>
        <w:top w:w="0" w:type="dxa"/>
        <w:right w:w="0" w:type="dxa"/>
        <w:bottom w:w="0" w:type="dxa"/>
      </w:tblCellMar>
    </w:tblPr>
  </w:style>
  <w:style w:type="table" w:styleId="947" w:customStyle="1">
    <w:name w:val="Bordered &amp; Lined - Accent"/>
    <w:qFormat/>
    <w:rPr>
      <w:color w:val="404040"/>
    </w:rPr>
    <w:tblPr>
      <w:tblCellMar>
        <w:left w:w="0" w:type="dxa"/>
        <w:top w:w="0" w:type="dxa"/>
        <w:right w:w="0" w:type="dxa"/>
        <w:bottom w:w="0" w:type="dxa"/>
      </w:tblCellMar>
    </w:tblPr>
  </w:style>
  <w:style w:type="table" w:styleId="948" w:customStyle="1">
    <w:name w:val="Bordered &amp; Lined - Accent 1"/>
    <w:qFormat/>
    <w:rPr>
      <w:color w:val="404040"/>
    </w:rPr>
    <w:tblPr>
      <w:tblCellMar>
        <w:left w:w="0" w:type="dxa"/>
        <w:top w:w="0" w:type="dxa"/>
        <w:right w:w="0" w:type="dxa"/>
        <w:bottom w:w="0" w:type="dxa"/>
      </w:tblCellMar>
    </w:tblPr>
  </w:style>
  <w:style w:type="table" w:styleId="949" w:customStyle="1">
    <w:name w:val="Bordered &amp; Lined - Accent 2"/>
    <w:qFormat/>
    <w:rPr>
      <w:color w:val="404040"/>
    </w:rPr>
    <w:tblPr>
      <w:tblCellMar>
        <w:left w:w="0" w:type="dxa"/>
        <w:top w:w="0" w:type="dxa"/>
        <w:right w:w="0" w:type="dxa"/>
        <w:bottom w:w="0" w:type="dxa"/>
      </w:tblCellMar>
    </w:tblPr>
  </w:style>
  <w:style w:type="table" w:styleId="950" w:customStyle="1">
    <w:name w:val="Bordered &amp; Lined - Accent 3"/>
    <w:qFormat/>
    <w:rPr>
      <w:color w:val="404040"/>
    </w:rPr>
    <w:tblPr>
      <w:tblCellMar>
        <w:left w:w="0" w:type="dxa"/>
        <w:top w:w="0" w:type="dxa"/>
        <w:right w:w="0" w:type="dxa"/>
        <w:bottom w:w="0" w:type="dxa"/>
      </w:tblCellMar>
    </w:tblPr>
  </w:style>
  <w:style w:type="table" w:styleId="951" w:customStyle="1">
    <w:name w:val="Bordered &amp; Lined - Accent 4"/>
    <w:qFormat/>
    <w:rPr>
      <w:color w:val="404040"/>
    </w:rPr>
    <w:tblPr>
      <w:tblCellMar>
        <w:left w:w="0" w:type="dxa"/>
        <w:top w:w="0" w:type="dxa"/>
        <w:right w:w="0" w:type="dxa"/>
        <w:bottom w:w="0" w:type="dxa"/>
      </w:tblCellMar>
    </w:tblPr>
  </w:style>
  <w:style w:type="table" w:styleId="952" w:customStyle="1">
    <w:name w:val="Bordered &amp; Lined - Accent 5"/>
    <w:qFormat/>
    <w:rPr>
      <w:color w:val="404040"/>
    </w:rPr>
    <w:tblPr>
      <w:tblCellMar>
        <w:left w:w="0" w:type="dxa"/>
        <w:top w:w="0" w:type="dxa"/>
        <w:right w:w="0" w:type="dxa"/>
        <w:bottom w:w="0" w:type="dxa"/>
      </w:tblCellMar>
    </w:tblPr>
  </w:style>
  <w:style w:type="table" w:styleId="953" w:customStyle="1">
    <w:name w:val="Bordered &amp; Lined - Accent 6"/>
    <w:qFormat/>
    <w:rPr>
      <w:color w:val="404040"/>
    </w:rPr>
    <w:tblPr>
      <w:tblCellMar>
        <w:left w:w="0" w:type="dxa"/>
        <w:top w:w="0" w:type="dxa"/>
        <w:right w:w="0" w:type="dxa"/>
        <w:bottom w:w="0" w:type="dxa"/>
      </w:tblCellMar>
    </w:tblPr>
  </w:style>
  <w:style w:type="table" w:styleId="954" w:customStyle="1">
    <w:name w:val="Bordered"/>
    <w:qFormat/>
    <w:tblPr>
      <w:tblCellMar>
        <w:left w:w="0" w:type="dxa"/>
        <w:top w:w="0" w:type="dxa"/>
        <w:right w:w="0" w:type="dxa"/>
        <w:bottom w:w="0" w:type="dxa"/>
      </w:tblCellMar>
    </w:tblPr>
  </w:style>
  <w:style w:type="table" w:styleId="955" w:customStyle="1">
    <w:name w:val="Bordered - Accent 1"/>
    <w:qFormat/>
    <w:tblPr>
      <w:tblCellMar>
        <w:left w:w="0" w:type="dxa"/>
        <w:top w:w="0" w:type="dxa"/>
        <w:right w:w="0" w:type="dxa"/>
        <w:bottom w:w="0" w:type="dxa"/>
      </w:tblCellMar>
    </w:tblPr>
  </w:style>
  <w:style w:type="table" w:styleId="956" w:customStyle="1">
    <w:name w:val="Bordered - Accent 2"/>
    <w:qFormat/>
    <w:tblPr>
      <w:tblCellMar>
        <w:left w:w="0" w:type="dxa"/>
        <w:top w:w="0" w:type="dxa"/>
        <w:right w:w="0" w:type="dxa"/>
        <w:bottom w:w="0" w:type="dxa"/>
      </w:tblCellMar>
    </w:tblPr>
  </w:style>
  <w:style w:type="table" w:styleId="957" w:customStyle="1">
    <w:name w:val="Bordered - Accent 3"/>
    <w:qFormat/>
    <w:tblPr>
      <w:tblCellMar>
        <w:left w:w="0" w:type="dxa"/>
        <w:top w:w="0" w:type="dxa"/>
        <w:right w:w="0" w:type="dxa"/>
        <w:bottom w:w="0" w:type="dxa"/>
      </w:tblCellMar>
    </w:tblPr>
  </w:style>
  <w:style w:type="table" w:styleId="958" w:customStyle="1">
    <w:name w:val="Bordered - Accent 4"/>
    <w:qFormat/>
    <w:tblPr>
      <w:tblCellMar>
        <w:left w:w="0" w:type="dxa"/>
        <w:top w:w="0" w:type="dxa"/>
        <w:right w:w="0" w:type="dxa"/>
        <w:bottom w:w="0" w:type="dxa"/>
      </w:tblCellMar>
    </w:tblPr>
  </w:style>
  <w:style w:type="table" w:styleId="959" w:customStyle="1">
    <w:name w:val="Bordered - Accent 5"/>
    <w:qFormat/>
    <w:tblPr>
      <w:tblCellMar>
        <w:left w:w="0" w:type="dxa"/>
        <w:top w:w="0" w:type="dxa"/>
        <w:right w:w="0" w:type="dxa"/>
        <w:bottom w:w="0" w:type="dxa"/>
      </w:tblCellMar>
    </w:tblPr>
  </w:style>
  <w:style w:type="table" w:styleId="960" w:customStyle="1">
    <w:name w:val="Bordered - Accent 6"/>
    <w:qFormat/>
    <w:tblPr>
      <w:tblCellMar>
        <w:left w:w="0" w:type="dxa"/>
        <w:top w:w="0" w:type="dxa"/>
        <w:right w:w="0" w:type="dxa"/>
        <w:bottom w:w="0" w:type="dxa"/>
      </w:tblCellMar>
    </w:tblPr>
  </w:style>
  <w:style w:type="paragraph" w:styleId="961" w:customStyle="1">
    <w:name w:val="TOC Heading_301c8106-5d0c-411c-8e62-f7aeabe5538c"/>
    <w:qFormat/>
  </w:style>
  <w:style w:type="paragraph" w:styleId="962" w:customStyle="1">
    <w:name w:val="标题 21"/>
    <w:basedOn w:val="718"/>
    <w:next w:val="963"/>
    <w:qFormat/>
    <w:pPr>
      <w:jc w:val="left"/>
      <w:spacing w:beforeAutospacing="1" w:afterAutospacing="1"/>
      <w:outlineLvl w:val="1"/>
    </w:pPr>
    <w:rPr>
      <w:rFonts w:hint="eastAsia" w:ascii="宋体" w:hAnsi="宋体"/>
      <w:b/>
      <w:bCs/>
      <w:sz w:val="36"/>
      <w:szCs w:val="36"/>
    </w:rPr>
  </w:style>
  <w:style w:type="paragraph" w:styleId="963" w:customStyle="1">
    <w:name w:val="正文缩进1"/>
    <w:basedOn w:val="718"/>
    <w:next w:val="718"/>
    <w:qFormat/>
    <w:pPr>
      <w:ind w:firstLine="420"/>
    </w:pPr>
    <w:rPr>
      <w:rFonts w:ascii="Times New Roman" w:hAnsi="Times New Roman"/>
      <w:szCs w:val="20"/>
    </w:rPr>
  </w:style>
  <w:style w:type="character" w:styleId="964" w:customStyle="1">
    <w:name w:val="默认段落字体1"/>
    <w:qFormat/>
    <w:rPr>
      <w:rFonts w:ascii="Times New Roman" w:hAnsi="Times New Roman" w:eastAsia="宋体" w:cs="Times New Roman"/>
    </w:rPr>
  </w:style>
  <w:style w:type="table" w:styleId="965" w:customStyle="1">
    <w:name w:val="普通表格1"/>
    <w:qFormat/>
    <w:tblPr>
      <w:tblCellMar>
        <w:left w:w="0" w:type="dxa"/>
        <w:top w:w="0" w:type="dxa"/>
        <w:right w:w="0" w:type="dxa"/>
        <w:bottom w:w="0" w:type="dxa"/>
      </w:tblCellMar>
    </w:tblPr>
  </w:style>
  <w:style w:type="character" w:styleId="966" w:customStyle="1">
    <w:name w:val="批注引用1"/>
    <w:basedOn w:val="964"/>
    <w:qFormat/>
    <w:rPr>
      <w:rFonts w:ascii="Times New Roman" w:hAnsi="Times New Roman" w:eastAsia="宋体" w:cs="Times New Roman"/>
      <w:sz w:val="21"/>
      <w:szCs w:val="21"/>
    </w:rPr>
  </w:style>
  <w:style w:type="character" w:styleId="967" w:customStyle="1">
    <w:name w:val="NormalCharacter1"/>
    <w:qFormat/>
    <w:rPr>
      <w:rFonts w:ascii="Calibri" w:hAnsi="Calibri" w:eastAsia="宋体" w:cs="Times New Roman"/>
      <w:sz w:val="21"/>
      <w:szCs w:val="24"/>
      <w:lang w:val="en-US" w:eastAsia="zh-CN" w:bidi="ar-SA"/>
    </w:rPr>
  </w:style>
  <w:style w:type="character" w:styleId="968" w:customStyle="1">
    <w:name w:val="页眉 Char"/>
    <w:basedOn w:val="964"/>
    <w:link w:val="969"/>
    <w:qFormat/>
    <w:rPr>
      <w:rFonts w:ascii="Calibri" w:hAnsi="Calibri" w:eastAsia="宋体" w:cs="Times New Roman"/>
      <w:sz w:val="18"/>
      <w:szCs w:val="18"/>
    </w:rPr>
  </w:style>
  <w:style w:type="paragraph" w:styleId="969" w:customStyle="1">
    <w:name w:val="页眉1"/>
    <w:basedOn w:val="718"/>
    <w:link w:val="968"/>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0" w:customStyle="1">
    <w:name w:val="页脚 Char"/>
    <w:basedOn w:val="964"/>
    <w:link w:val="971"/>
    <w:qFormat/>
    <w:rPr>
      <w:rFonts w:ascii="Calibri" w:hAnsi="Calibri" w:eastAsia="宋体" w:cs="Times New Roman"/>
      <w:sz w:val="18"/>
      <w:szCs w:val="18"/>
    </w:rPr>
  </w:style>
  <w:style w:type="paragraph" w:styleId="971" w:customStyle="1">
    <w:name w:val="页脚11"/>
    <w:basedOn w:val="718"/>
    <w:link w:val="970"/>
    <w:qFormat/>
    <w:pPr>
      <w:jc w:val="left"/>
      <w:tabs>
        <w:tab w:val="center" w:pos="4153" w:leader="none"/>
        <w:tab w:val="right" w:pos="8306" w:leader="none"/>
      </w:tabs>
    </w:pPr>
    <w:rPr>
      <w:rFonts w:ascii="Times New Roman" w:hAnsi="Times New Roman"/>
      <w:sz w:val="18"/>
      <w:szCs w:val="18"/>
    </w:rPr>
  </w:style>
  <w:style w:type="character" w:styleId="972" w:customStyle="1">
    <w:name w:val="font11"/>
    <w:basedOn w:val="964"/>
    <w:qFormat/>
    <w:rPr>
      <w:rFonts w:hint="eastAsia" w:ascii="微软雅黑" w:hAnsi="微软雅黑" w:eastAsia="微软雅黑" w:cs="微软雅黑"/>
      <w:color w:val="000000"/>
      <w:sz w:val="24"/>
      <w:szCs w:val="24"/>
      <w:u w:val="none"/>
    </w:rPr>
  </w:style>
  <w:style w:type="character" w:styleId="973" w:customStyle="1">
    <w:name w:val="font31"/>
    <w:basedOn w:val="964"/>
    <w:qFormat/>
    <w:rPr>
      <w:rFonts w:hint="eastAsia" w:ascii="宋体" w:hAnsi="宋体" w:eastAsia="宋体" w:cs="宋体"/>
      <w:color w:val="000000"/>
      <w:sz w:val="24"/>
      <w:szCs w:val="24"/>
      <w:u w:val="none"/>
    </w:rPr>
  </w:style>
  <w:style w:type="character" w:styleId="974" w:customStyle="1">
    <w:name w:val="custom-tag-placeholder-class"/>
    <w:basedOn w:val="964"/>
    <w:qFormat/>
    <w:rPr>
      <w:rFonts w:ascii="Times New Roman" w:hAnsi="Times New Roman" w:eastAsia="宋体" w:cs="Times New Roman"/>
    </w:rPr>
  </w:style>
  <w:style w:type="character" w:styleId="975" w:customStyle="1">
    <w:name w:val="font21"/>
    <w:basedOn w:val="964"/>
    <w:qFormat/>
    <w:rPr>
      <w:rFonts w:hint="eastAsia" w:ascii="宋体" w:hAnsi="宋体" w:eastAsia="宋体" w:cs="宋体"/>
      <w:color w:val="000000"/>
      <w:sz w:val="24"/>
      <w:szCs w:val="24"/>
      <w:u w:val="none"/>
    </w:rPr>
  </w:style>
  <w:style w:type="paragraph" w:styleId="976" w:customStyle="1">
    <w:name w:val="纯文本1"/>
    <w:basedOn w:val="718"/>
    <w:qFormat/>
    <w:rPr>
      <w:rFonts w:ascii="宋体" w:hAnsi="Courier New" w:cs="Courier New"/>
      <w:szCs w:val="21"/>
    </w:rPr>
  </w:style>
  <w:style w:type="paragraph" w:styleId="977" w:customStyle="1">
    <w:name w:val="批注文字1"/>
    <w:basedOn w:val="718"/>
    <w:qFormat/>
    <w:pPr>
      <w:jc w:val="left"/>
    </w:pPr>
    <w:rPr>
      <w:rFonts w:ascii="Times New Roman" w:hAnsi="Times New Roman"/>
    </w:rPr>
  </w:style>
  <w:style w:type="paragraph" w:styleId="978" w:customStyle="1">
    <w:name w:val="引文目录标题1"/>
    <w:basedOn w:val="718"/>
    <w:next w:val="718"/>
    <w:qFormat/>
    <w:pPr>
      <w:spacing w:before="120"/>
    </w:pPr>
    <w:rPr>
      <w:rFonts w:ascii="Cambria" w:hAnsi="Cambria"/>
      <w:sz w:val="24"/>
      <w:szCs w:val="21"/>
    </w:rPr>
  </w:style>
  <w:style w:type="paragraph" w:styleId="979" w:customStyle="1">
    <w:name w:val="正文首行缩进 2111"/>
    <w:basedOn w:val="760"/>
    <w:qFormat/>
    <w:pPr>
      <w:ind w:firstLine="420"/>
    </w:pPr>
    <w:rPr>
      <w:rFonts w:eastAsia="宋体"/>
      <w:sz w:val="20"/>
      <w:szCs w:val="20"/>
    </w:rPr>
  </w:style>
  <w:style w:type="paragraph" w:styleId="980" w:customStyle="1">
    <w:name w:val="正文文本1"/>
    <w:basedOn w:val="718"/>
    <w:qFormat/>
    <w:pPr>
      <w:spacing w:after="120"/>
    </w:pPr>
    <w:rPr>
      <w:szCs w:val="22"/>
    </w:rPr>
  </w:style>
  <w:style w:type="paragraph" w:styleId="981" w:customStyle="1">
    <w:name w:val="正文首行缩进1"/>
    <w:basedOn w:val="980"/>
    <w:next w:val="979"/>
    <w:qFormat/>
    <w:pPr>
      <w:ind w:firstLine="200"/>
      <w:spacing w:line="360" w:lineRule="auto"/>
    </w:pPr>
    <w:rPr>
      <w:rFonts w:ascii="仿宋_GB2312" w:hAnsi="Times New Roman" w:eastAsia="仿宋_GB2312"/>
      <w:sz w:val="30"/>
      <w:szCs w:val="30"/>
    </w:rPr>
  </w:style>
  <w:style w:type="paragraph" w:styleId="982" w:customStyle="1">
    <w:name w:val="普通(网站)1"/>
    <w:basedOn w:val="718"/>
    <w:qFormat/>
    <w:pPr>
      <w:jc w:val="left"/>
      <w:spacing w:beforeAutospacing="1" w:afterAutospacing="1"/>
    </w:pPr>
    <w:rPr>
      <w:rFonts w:ascii="Times New Roman" w:hAnsi="Times New Roman"/>
      <w:sz w:val="24"/>
    </w:rPr>
  </w:style>
  <w:style w:type="paragraph" w:styleId="983" w:customStyle="1">
    <w:name w:val="正文首行缩进 21"/>
    <w:basedOn w:val="984"/>
    <w:qFormat/>
    <w:pPr>
      <w:ind w:firstLine="420"/>
    </w:pPr>
  </w:style>
  <w:style w:type="paragraph" w:styleId="984" w:customStyle="1">
    <w:name w:val="正文文本缩进1"/>
    <w:basedOn w:val="718"/>
    <w:qFormat/>
    <w:pPr>
      <w:ind w:left="420"/>
      <w:spacing w:after="120"/>
    </w:pPr>
    <w:rPr>
      <w:rFonts w:ascii="Times New Roman" w:hAnsi="Times New Roman"/>
    </w:rPr>
  </w:style>
  <w:style w:type="paragraph" w:styleId="985" w:customStyle="1">
    <w:name w:val="页脚1"/>
    <w:basedOn w:val="718"/>
    <w:qFormat/>
    <w:pPr>
      <w:jc w:val="left"/>
      <w:tabs>
        <w:tab w:val="center" w:pos="4153" w:leader="none"/>
        <w:tab w:val="right" w:pos="8306" w:leader="none"/>
      </w:tabs>
    </w:pPr>
    <w:rPr>
      <w:rFonts w:ascii="Times New Roman" w:hAnsi="Times New Roman"/>
      <w:sz w:val="18"/>
      <w:szCs w:val="18"/>
    </w:rPr>
  </w:style>
  <w:style w:type="paragraph" w:styleId="986" w:customStyle="1">
    <w:name w:val="样式 标题 3 + (中文) 黑体 小四 非加粗 段前: 7.8 磅 段后: 0 磅 行距: 固定值 20 磅_0"/>
    <w:basedOn w:val="718"/>
    <w:qFormat/>
    <w:pPr>
      <w:keepLines/>
      <w:keepNext/>
      <w:spacing w:line="400" w:lineRule="exact"/>
      <w:outlineLvl w:val="2"/>
    </w:pPr>
    <w:rPr>
      <w:rFonts w:ascii="Times New Roman" w:hAnsi="Times New Roman" w:eastAsia="黑体" w:cs="宋体"/>
      <w:szCs w:val="21"/>
    </w:rPr>
  </w:style>
  <w:style w:type="paragraph" w:styleId="987" w:customStyle="1">
    <w:name w:val="段"/>
    <w:next w:val="718"/>
    <w:qFormat/>
    <w:pPr>
      <w:ind w:firstLine="200"/>
      <w:jc w:val="both"/>
      <w:widowControl w:val="off"/>
    </w:pPr>
    <w:rPr>
      <w:rFonts w:ascii="宋体" w:hAnsi="宋体" w:cs="宋体"/>
      <w:color w:val="000000"/>
      <w:sz w:val="21"/>
      <w:szCs w:val="21"/>
    </w:rPr>
  </w:style>
  <w:style w:type="paragraph" w:styleId="988" w:customStyle="1">
    <w:name w:val="普通正文"/>
    <w:basedOn w:val="718"/>
    <w:qFormat/>
    <w:pPr>
      <w:ind w:firstLine="480"/>
      <w:jc w:val="left"/>
      <w:spacing w:before="120" w:after="120" w:line="360" w:lineRule="auto"/>
    </w:pPr>
    <w:rPr>
      <w:rFonts w:ascii="Arial" w:hAnsi="Arial" w:eastAsia="等线" w:cs="Arial"/>
      <w:sz w:val="24"/>
    </w:rPr>
  </w:style>
  <w:style w:type="paragraph" w:styleId="989" w:customStyle="1">
    <w:name w:val="正文首行缩进 211"/>
    <w:basedOn w:val="990"/>
    <w:next w:val="986"/>
    <w:qFormat/>
    <w:pPr>
      <w:ind w:left="420" w:firstLine="420"/>
      <w:spacing w:after="120"/>
    </w:pPr>
    <w:rPr>
      <w:rFonts w:eastAsia="宋体"/>
      <w:sz w:val="21"/>
      <w:szCs w:val="24"/>
    </w:rPr>
  </w:style>
  <w:style w:type="paragraph" w:styleId="990" w:customStyle="1">
    <w:name w:val="正文文本缩进11"/>
    <w:basedOn w:val="718"/>
    <w:next w:val="991"/>
    <w:qFormat/>
    <w:pPr>
      <w:ind w:left="-105" w:firstLine="232"/>
    </w:pPr>
    <w:rPr>
      <w:rFonts w:ascii="Times New Roman" w:hAnsi="Times New Roman" w:eastAsia="仿宋_GB2312"/>
      <w:sz w:val="32"/>
      <w:szCs w:val="32"/>
    </w:rPr>
  </w:style>
  <w:style w:type="paragraph" w:styleId="991" w:customStyle="1">
    <w:name w:val="寄信人地址11"/>
    <w:basedOn w:val="718"/>
    <w:qFormat/>
    <w:rPr>
      <w:rFonts w:ascii="Arial" w:hAnsi="Arial" w:cs="Arial"/>
    </w:rPr>
  </w:style>
  <w:style w:type="paragraph" w:styleId="992" w:customStyle="1">
    <w:name w:val="Default"/>
    <w:basedOn w:val="718"/>
    <w:qFormat/>
    <w:pPr>
      <w:jc w:val="left"/>
    </w:pPr>
    <w:rPr>
      <w:rFonts w:ascii="宋体" w:cs="宋体"/>
      <w:color w:val="000000"/>
      <w:sz w:val="24"/>
    </w:rPr>
  </w:style>
  <w:style w:type="paragraph" w:styleId="993" w:customStyle="1">
    <w:name w:val="AONormal"/>
    <w:qFormat/>
    <w:pPr>
      <w:ind w:firstLine="440"/>
      <w:spacing w:line="400" w:lineRule="exact"/>
    </w:pPr>
    <w:rPr>
      <w:rFonts w:ascii="华文楷体" w:hAnsi="华文楷体" w:eastAsia="华文楷体" w:cs="华文楷体"/>
      <w:sz w:val="22"/>
      <w:szCs w:val="21"/>
    </w:rPr>
  </w:style>
  <w:style w:type="paragraph" w:styleId="994" w:customStyle="1">
    <w:name w:val="一级条标题"/>
    <w:basedOn w:val="995"/>
    <w:next w:val="987"/>
    <w:qFormat/>
    <w:pPr>
      <w:ind w:left="907" w:hanging="907"/>
      <w:tabs>
        <w:tab w:val="left" w:pos="907" w:leader="none"/>
      </w:tabs>
      <w:outlineLvl w:val="2"/>
    </w:pPr>
    <w:rPr>
      <w:rFonts w:ascii="Times New Roman" w:hAnsi="宋体" w:eastAsia="宋体"/>
      <w:sz w:val="20"/>
      <w:szCs w:val="20"/>
    </w:rPr>
  </w:style>
  <w:style w:type="paragraph" w:styleId="995" w:customStyle="1">
    <w:name w:val="章标题"/>
    <w:next w:val="718"/>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96" w:customStyle="1">
    <w:name w:val="Table Text"/>
    <w:basedOn w:val="718"/>
    <w:qFormat/>
    <w:rPr>
      <w:rFonts w:ascii="宋体" w:hAnsi="宋体" w:cs="宋体"/>
      <w:sz w:val="24"/>
    </w:rPr>
  </w:style>
  <w:style w:type="table" w:styleId="997" w:customStyle="1">
    <w:name w:val="网格型1"/>
    <w:basedOn w:val="965"/>
    <w:qFormat/>
    <w:pPr>
      <w:jc w:val="both"/>
      <w:widowControl w:val="off"/>
    </w:pPr>
    <w:tblPr/>
  </w:style>
  <w:style w:type="character" w:styleId="998" w:customStyle="1">
    <w:name w:val="font51"/>
    <w:basedOn w:val="788"/>
    <w:qFormat/>
    <w:rPr>
      <w:rFonts w:ascii="方正仿宋_GBK" w:hAnsi="方正仿宋_GBK" w:eastAsia="方正仿宋_GBK" w:cs="方正仿宋_GBK"/>
      <w:color w:val="000000"/>
      <w:sz w:val="32"/>
      <w:szCs w:val="32"/>
      <w:u w:val="none"/>
    </w:rPr>
  </w:style>
  <w:style w:type="paragraph" w:styleId="999" w:customStyle="1">
    <w:name w:val="正文首行缩进11"/>
    <w:basedOn w:val="1000"/>
    <w:next w:val="718"/>
    <w:qFormat/>
    <w:pPr>
      <w:ind w:firstLine="420"/>
    </w:pPr>
    <w:rPr>
      <w:rFonts w:ascii="Times New Roman" w:hAnsi="Times New Roman" w:eastAsia="宋体"/>
    </w:rPr>
  </w:style>
  <w:style w:type="paragraph" w:styleId="1000" w:customStyle="1">
    <w:name w:val="正文文本11"/>
    <w:basedOn w:val="718"/>
    <w:next w:val="718"/>
    <w:qFormat/>
    <w:rPr>
      <w:rFonts w:ascii="楷体_GB2312" w:hAnsi="Arial" w:eastAsia="楷体_GB2312"/>
      <w:sz w:val="28"/>
      <w:szCs w:val="28"/>
      <w:lang w:eastAsia="en-US"/>
    </w:rPr>
  </w:style>
  <w:style w:type="character" w:styleId="1001" w:customStyle="1">
    <w:name w:val="font71"/>
    <w:basedOn w:val="788"/>
    <w:qFormat/>
    <w:rPr>
      <w:rFonts w:ascii="方正仿宋_GBK" w:hAnsi="方正仿宋_GBK" w:eastAsia="方正仿宋_GBK" w:cs="方正仿宋_GBK"/>
      <w:b/>
      <w:bCs/>
      <w:color w:val="000000"/>
      <w:sz w:val="22"/>
      <w:szCs w:val="22"/>
      <w:u w:val="none"/>
    </w:rPr>
  </w:style>
  <w:style w:type="character" w:styleId="1002" w:customStyle="1">
    <w:name w:val="font61"/>
    <w:basedOn w:val="788"/>
    <w:qFormat/>
    <w:rPr>
      <w:rFonts w:ascii="Times New Roman" w:hAnsi="Times New Roman" w:eastAsia="宋体" w:cs="Times New Roman"/>
      <w:b/>
      <w:bCs/>
      <w:color w:val="000000"/>
      <w:sz w:val="22"/>
      <w:szCs w:val="22"/>
      <w:u w:val="none"/>
    </w:rPr>
  </w:style>
  <w:style w:type="character" w:styleId="1003" w:customStyle="1">
    <w:name w:val="font91"/>
    <w:basedOn w:val="788"/>
    <w:qFormat/>
    <w:rPr>
      <w:rFonts w:ascii="Times New Roman" w:hAnsi="Times New Roman" w:eastAsia="宋体" w:cs="Times New Roman"/>
      <w:b/>
      <w:bCs/>
      <w:color w:val="000000"/>
      <w:sz w:val="20"/>
      <w:szCs w:val="20"/>
      <w:u w:val="none"/>
    </w:rPr>
  </w:style>
  <w:style w:type="character" w:styleId="1004" w:customStyle="1">
    <w:name w:val="font101"/>
    <w:basedOn w:val="788"/>
    <w:qFormat/>
    <w:rPr>
      <w:rFonts w:hint="eastAsia" w:ascii="宋体" w:hAnsi="宋体" w:eastAsia="宋体" w:cs="宋体"/>
      <w:b/>
      <w:bCs/>
      <w:color w:val="000000"/>
      <w:sz w:val="20"/>
      <w:szCs w:val="20"/>
      <w:u w:val="none"/>
    </w:rPr>
  </w:style>
  <w:style w:type="character" w:styleId="1005" w:customStyle="1">
    <w:name w:val="font131"/>
    <w:basedOn w:val="788"/>
    <w:qFormat/>
    <w:rPr>
      <w:rFonts w:ascii="方正书宋_GBK" w:hAnsi="方正书宋_GBK" w:eastAsia="方正书宋_GBK" w:cs="方正书宋_GBK"/>
      <w:b/>
      <w:bCs/>
      <w:color w:val="000000"/>
      <w:sz w:val="20"/>
      <w:szCs w:val="20"/>
      <w:u w:val="none"/>
    </w:rPr>
  </w:style>
  <w:style w:type="character" w:styleId="1006" w:customStyle="1">
    <w:name w:val="font111"/>
    <w:basedOn w:val="788"/>
    <w:qFormat/>
    <w:rPr>
      <w:rFonts w:ascii="方正仿宋_GBK" w:hAnsi="方正仿宋_GBK" w:eastAsia="方正仿宋_GBK" w:cs="方正仿宋_GBK"/>
      <w:b/>
      <w:bCs/>
      <w:color w:val="000000"/>
      <w:sz w:val="20"/>
      <w:szCs w:val="20"/>
      <w:u w:val="none"/>
    </w:rPr>
  </w:style>
  <w:style w:type="character" w:styleId="1007" w:customStyle="1">
    <w:name w:val="font122"/>
    <w:basedOn w:val="788"/>
    <w:qFormat/>
    <w:rPr>
      <w:rFonts w:ascii="Times New Roman" w:hAnsi="Times New Roman" w:eastAsia="宋体" w:cs="Times New Roman"/>
      <w:b/>
      <w:bCs/>
      <w:color w:val="000000"/>
      <w:sz w:val="20"/>
      <w:szCs w:val="20"/>
      <w:u w:val="none"/>
    </w:rPr>
  </w:style>
  <w:style w:type="character" w:styleId="1008" w:customStyle="1">
    <w:name w:val="font161"/>
    <w:basedOn w:val="788"/>
    <w:qFormat/>
    <w:rPr>
      <w:rFonts w:ascii="方正仿宋_GBK" w:hAnsi="方正仿宋_GBK" w:eastAsia="方正仿宋_GBK" w:cs="方正仿宋_GBK"/>
      <w:b/>
      <w:bCs/>
      <w:color w:val="000000"/>
      <w:sz w:val="20"/>
      <w:szCs w:val="20"/>
      <w:u w:val="none"/>
    </w:rPr>
  </w:style>
  <w:style w:type="paragraph" w:styleId="1009" w:customStyle="1">
    <w:name w:val="列出段落11"/>
    <w:basedOn w:val="718"/>
    <w:qFormat/>
    <w:pPr>
      <w:contextualSpacing/>
      <w:ind w:left="720"/>
      <w:jc w:val="left"/>
      <w:widowControl/>
    </w:pPr>
    <w:rPr>
      <w:sz w:val="24"/>
      <w:lang w:eastAsia="en-US" w:bidi="en-US"/>
    </w:rPr>
  </w:style>
  <w:style w:type="character" w:styleId="1010" w:customStyle="1">
    <w:name w:val="批注文字 Char"/>
    <w:basedOn w:val="728"/>
    <w:link w:val="734"/>
    <w:uiPriority w:val="99"/>
    <w:qFormat/>
    <w:rPr>
      <w:rFonts w:ascii="Calibri" w:hAnsi="Calibri"/>
      <w:sz w:val="21"/>
      <w:szCs w:val="24"/>
    </w:rPr>
  </w:style>
  <w:style w:type="character" w:styleId="1011" w:customStyle="1">
    <w:name w:val="批注主题 Char"/>
    <w:basedOn w:val="1010"/>
    <w:link w:val="754"/>
    <w:uiPriority w:val="99"/>
    <w:semiHidden/>
    <w:qFormat/>
    <w:rPr>
      <w:rFonts w:ascii="Calibri" w:hAnsi="Calibri"/>
      <w:b/>
      <w:bCs/>
      <w:sz w:val="21"/>
      <w:szCs w:val="24"/>
    </w:rPr>
  </w:style>
  <w:style w:type="paragraph" w:styleId="1012" w:customStyle="1">
    <w:name w:val="修订1"/>
    <w:hidden/>
    <w:uiPriority w:val="99"/>
    <w:semiHidden/>
    <w:qFormat/>
    <w:rPr>
      <w:rFonts w:ascii="Calibri" w:hAnsi="Calibri"/>
      <w:sz w:val="21"/>
      <w:szCs w:val="24"/>
    </w:rPr>
  </w:style>
  <w:style w:type="character" w:styleId="1013" w:customStyle="1">
    <w:name w:val="批注框文本 Char"/>
    <w:basedOn w:val="728"/>
    <w:link w:val="742"/>
    <w:uiPriority w:val="99"/>
    <w:semiHidden/>
    <w:qFormat/>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dc:creator>
  <cp:lastModifiedBy>王工</cp:lastModifiedBy>
  <cp:revision>56</cp:revision>
  <dcterms:created xsi:type="dcterms:W3CDTF">2025-12-18T07:48:00Z</dcterms:created>
  <dcterms:modified xsi:type="dcterms:W3CDTF">2026-07-03T02:54:46Z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2052-12.1.0.26895</vt:lpwstr>
  </property>
  <property fmtid="{D5CDD505-2E9C-101B-9397-08002B2CF9AE}" pid="4" name="ICV">
    <vt:lpwstr>523303F9E0594452905373695311AA3B_13</vt:lpwstr>
  </property>
</Properties>
</file>