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8"/>
        <w:jc w:val="left"/>
        <w:rPr>
          <w:rFonts w:hint="eastAsia"/>
        </w:rPr>
      </w:pPr>
      <w:r>
        <w:rPr>
          <w:rFonts w:hint="eastAsia"/>
        </w:rPr>
      </w:r>
      <w:r/>
    </w:p>
    <w:p>
      <w:pPr>
        <w:pStyle w:val="818"/>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818"/>
      </w:pPr>
      <w:r/>
      <w:r/>
    </w:p>
    <w:p>
      <w:pPr>
        <w:pStyle w:val="818"/>
        <w:jc w:val="center"/>
        <w:spacing w:before="120" w:after="120" w:line="360" w:lineRule="auto"/>
        <w:rPr>
          <w:rFonts w:hint="eastAsia" w:ascii="Arial" w:hAnsi="Arial" w:eastAsia="黑体" w:cs="黑体"/>
          <w:b/>
          <w:sz w:val="84"/>
          <w:szCs w:val="24"/>
          <w:lang w:bidi="ar"/>
        </w:rPr>
      </w:pPr>
      <w:r/>
      <w:bookmarkStart w:id="2" w:name="OLE_LINK11"/>
      <w:r>
        <w:rPr>
          <w:rFonts w:hint="eastAsia" w:ascii="Arial" w:hAnsi="Arial" w:eastAsia="黑体" w:cs="黑体"/>
          <w:b/>
          <w:sz w:val="84"/>
          <w:szCs w:val="24"/>
          <w:lang w:bidi="ar"/>
        </w:rPr>
        <w:t xml:space="preserve">招　标　文　件</w:t>
      </w:r>
      <w:r/>
    </w:p>
    <w:p>
      <w:pPr>
        <w:pStyle w:val="818"/>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8"/>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8"/>
        <w:ind w:firstLine="1506"/>
        <w:rPr>
          <w:rFonts w:hint="eastAsia"/>
          <w:b/>
          <w:sz w:val="30"/>
          <w:szCs w:val="30"/>
        </w:rPr>
      </w:pPr>
      <w:r>
        <w:rPr>
          <w:rFonts w:hint="eastAsia" w:ascii="Times New Roman" w:hAnsi="Times New Roman" w:cs="宋体"/>
          <w:b/>
          <w:sz w:val="30"/>
          <w:szCs w:val="30"/>
          <w:lang w:bidi="ar"/>
        </w:rPr>
        <w:t xml:space="preserve">项目名称：</w:t>
      </w:r>
      <w:bookmarkStart w:id="3" w:name="_Hlk230956198"/>
      <w:r>
        <w:rPr>
          <w:rFonts w:ascii="Times New Roman" w:hAnsi="Times New Roman"/>
          <w:b/>
          <w:bCs/>
          <w:color w:val="000000"/>
          <w:sz w:val="32"/>
          <w:szCs w:val="24"/>
        </w:rPr>
        <w:t xml:space="preserve">宿迁学院新校区学生公寓南组团和后勤员工宿舍室内配套家具采购</w:t>
      </w:r>
      <w:r>
        <w:rPr>
          <w:rFonts w:ascii="Times New Roman" w:hAnsi="Times New Roman"/>
          <w:b/>
          <w:sz w:val="30"/>
          <w:szCs w:val="30"/>
        </w:rPr>
        <w:t xml:space="preserve">项目</w:t>
      </w:r>
      <w:bookmarkEnd w:id="3"/>
      <w:r>
        <w:rPr>
          <w:rFonts w:hint="eastAsia" w:ascii="Times New Roman" w:hAnsi="Times New Roman" w:cs="宋体"/>
          <w:b/>
          <w:sz w:val="30"/>
          <w:szCs w:val="30"/>
          <w:lang w:bidi="ar"/>
        </w:rPr>
        <w:t xml:space="preserve"> </w:t>
      </w:r>
      <w:r>
        <w:rPr>
          <w:rFonts w:hint="eastAsia"/>
          <w:b/>
          <w:sz w:val="30"/>
          <w:szCs w:val="30"/>
        </w:rPr>
      </w:r>
      <w:r/>
    </w:p>
    <w:p>
      <w:pPr>
        <w:pStyle w:val="818"/>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8"/>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ascii="Times New Roman" w:hAnsi="Times New Roman"/>
          <w:b/>
          <w:sz w:val="30"/>
          <w:szCs w:val="30"/>
          <w:lang w:bidi="ar"/>
        </w:rPr>
        <w:t xml:space="preserve">JSZC-321300-JZCG-G2026-0032</w:t>
      </w:r>
      <w:r>
        <w:rPr>
          <w:rFonts w:ascii="Times New Roman" w:hAnsi="Times New Roman" w:cs="宋体"/>
          <w:b/>
          <w:sz w:val="30"/>
          <w:szCs w:val="30"/>
          <w:lang w:bidi="ar"/>
        </w:rPr>
      </w:r>
      <w:r/>
    </w:p>
    <w:p>
      <w:pPr>
        <w:pStyle w:val="818"/>
        <w:ind w:left="2800" w:hanging="2800"/>
        <w:rPr>
          <w:rFonts w:ascii="Times New Roman" w:hAnsi="Times New Roman"/>
          <w:sz w:val="28"/>
          <w:szCs w:val="28"/>
          <w:lang w:bidi="ar"/>
        </w:rPr>
      </w:pPr>
      <w:r>
        <w:rPr>
          <w:rFonts w:ascii="Times New Roman" w:hAnsi="Times New Roman"/>
          <w:sz w:val="28"/>
          <w:szCs w:val="28"/>
          <w:lang w:bidi="ar"/>
        </w:rPr>
      </w:r>
      <w:r/>
    </w:p>
    <w:p>
      <w:pPr>
        <w:pStyle w:val="818"/>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rPr>
          <w:b/>
          <w:sz w:val="28"/>
          <w:szCs w:val="28"/>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8"/>
              <w:jc w:val="left"/>
              <w:spacing w:line="500" w:lineRule="exact"/>
              <w:rPr>
                <w:rFonts w:ascii="Times New Roman" w:hAnsi="Times New Roman"/>
                <w:b/>
                <w:bCs/>
                <w:spacing w:val="45"/>
                <w:sz w:val="32"/>
                <w:szCs w:val="24"/>
              </w:rPr>
              <w:framePr w:hSpace="180" w:wrap="around" w:vAnchor="text" w:hAnchor="page" w:x="2413" w:y="466"/>
            </w:pPr>
            <w:r>
              <w:rPr>
                <w:rFonts w:hint="eastAsia" w:ascii="Times New Roman" w:hAnsi="Times New Roman"/>
                <w:b/>
                <w:bCs/>
                <w:spacing w:val="45"/>
                <w:sz w:val="32"/>
                <w:szCs w:val="24"/>
              </w:rPr>
              <w:t xml:space="preserve">采  购 人：</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8"/>
              <w:jc w:val="left"/>
              <w:spacing w:line="500" w:lineRule="exact"/>
              <w:rPr>
                <w:rFonts w:hint="eastAsia" w:ascii="Times New Roman" w:hAnsi="Times New Roman"/>
                <w:b/>
                <w:bCs/>
                <w:spacing w:val="45"/>
                <w:sz w:val="32"/>
                <w:szCs w:val="24"/>
              </w:rPr>
              <w:framePr w:hSpace="180" w:wrap="around" w:vAnchor="text" w:hAnchor="page" w:x="2413" w:y="466"/>
            </w:pPr>
            <w:r>
              <w:rPr>
                <w:rFonts w:hint="eastAsia" w:ascii="Times New Roman" w:hAnsi="Times New Roman"/>
                <w:b/>
                <w:bCs/>
                <w:spacing w:val="45"/>
                <w:sz w:val="32"/>
                <w:szCs w:val="24"/>
              </w:rPr>
              <w:t xml:space="preserve">宿迁学院</w:t>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8"/>
              <w:jc w:val="left"/>
              <w:spacing w:line="500" w:lineRule="exact"/>
              <w:rPr>
                <w:rFonts w:hint="eastAsia" w:ascii="Times New Roman" w:hAnsi="Times New Roman"/>
                <w:b/>
                <w:bCs/>
                <w:sz w:val="32"/>
                <w:szCs w:val="24"/>
              </w:rPr>
              <w:framePr w:hSpace="180" w:wrap="around" w:vAnchor="text" w:hAnchor="page" w:x="2413" w:y="466"/>
            </w:pPr>
            <w:r>
              <w:rPr>
                <w:rFonts w:hint="eastAsia" w:ascii="Times New Roman" w:hAnsi="Times New Roman"/>
                <w:b/>
                <w:bCs/>
                <w:sz w:val="32"/>
                <w:szCs w:val="24"/>
              </w:rPr>
              <w:t xml:space="preserve">采购代理机构：</w:t>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8"/>
              <w:jc w:val="left"/>
              <w:spacing w:line="500" w:lineRule="exact"/>
              <w:rPr>
                <w:rFonts w:hint="eastAsia" w:ascii="Times New Roman" w:hAnsi="Times New Roman"/>
                <w:b/>
                <w:bCs/>
                <w:sz w:val="32"/>
                <w:szCs w:val="24"/>
              </w:rPr>
              <w:framePr w:hSpace="180" w:wrap="around" w:vAnchor="text" w:hAnchor="page" w:x="2413" w:y="466"/>
            </w:pPr>
            <w:r>
              <w:rPr>
                <w:rFonts w:hint="eastAsia" w:ascii="Times New Roman" w:hAnsi="Times New Roman"/>
                <w:b/>
                <w:bCs/>
                <w:sz w:val="32"/>
                <w:szCs w:val="24"/>
              </w:rPr>
              <w:t xml:space="preserve">宿迁市公共资源交易中心</w:t>
            </w:r>
            <w:r/>
          </w:p>
        </w:tc>
      </w:tr>
    </w:tbl>
    <w:p>
      <w:pPr>
        <w:pStyle w:val="818"/>
        <w:jc w:val="left"/>
        <w:spacing w:line="360" w:lineRule="auto"/>
        <w:rPr>
          <w:rFonts w:ascii="宋体" w:hAnsi="宋体" w:cs="宋体"/>
          <w:sz w:val="24"/>
          <w:szCs w:val="24"/>
        </w:rPr>
      </w:pPr>
      <w:r>
        <w:rPr>
          <w:rFonts w:ascii="宋体" w:hAnsi="宋体" w:cs="宋体"/>
          <w:sz w:val="24"/>
          <w:szCs w:val="24"/>
        </w:rPr>
      </w:r>
      <w:r/>
    </w:p>
    <w:p>
      <w:pPr>
        <w:pStyle w:val="818"/>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18"/>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年6</w:t>
      </w:r>
      <w:r>
        <w:rPr>
          <w:rFonts w:hint="eastAsia" w:ascii="Arial" w:hAnsi="Arial" w:cs="宋体"/>
          <w:b/>
          <w:sz w:val="32"/>
          <w:szCs w:val="24"/>
          <w:lang w:bidi="ar"/>
        </w:rPr>
        <w:t xml:space="preserve">月 </w:t>
      </w:r>
      <w:r>
        <w:rPr>
          <w:rFonts w:hint="eastAsia" w:ascii="Arial" w:hAnsi="Arial" w:cs="宋体"/>
          <w:b/>
          <w:sz w:val="32"/>
          <w:szCs w:val="24"/>
          <w:lang w:bidi="ar"/>
        </w:rPr>
        <w:t xml:space="preserve">22</w:t>
      </w:r>
      <w:r>
        <w:rPr>
          <w:rFonts w:hint="eastAsia" w:ascii="Arial" w:hAnsi="Arial" w:cs="宋体"/>
          <w:b/>
          <w:sz w:val="32"/>
          <w:szCs w:val="24"/>
          <w:lang w:bidi="ar"/>
        </w:rPr>
        <w:t xml:space="preserve"> 日</w:t>
      </w:r>
      <w:r>
        <w:rPr>
          <w:rFonts w:ascii="Arial" w:hAnsi="Arial"/>
          <w:b/>
          <w:sz w:val="32"/>
          <w:szCs w:val="24"/>
        </w:rPr>
      </w:r>
      <w:r/>
    </w:p>
    <w:p>
      <w:pPr>
        <w:pStyle w:val="818"/>
        <w:jc w:val="center"/>
        <w:spacing w:before="120" w:after="120" w:line="360" w:lineRule="auto"/>
        <w:rPr>
          <w:rFonts w:ascii="Arial" w:hAnsi="Arial"/>
          <w:b/>
          <w:sz w:val="32"/>
          <w:szCs w:val="24"/>
        </w:rPr>
      </w:pPr>
      <w:r>
        <w:rPr>
          <w:rFonts w:ascii="Arial" w:hAnsi="Arial"/>
          <w:b/>
          <w:sz w:val="32"/>
          <w:szCs w:val="24"/>
        </w:rPr>
      </w:r>
      <w:r/>
    </w:p>
    <w:p>
      <w:pPr>
        <w:pStyle w:val="818"/>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hint="eastAsia" w:ascii="Times New Roman" w:hAnsi="Times New Roman" w:eastAsia="黑体"/>
          <w:b w:val="0"/>
          <w:caps w:val="0"/>
          <w:sz w:val="32"/>
        </w:rPr>
        <w:t xml:space="preserve">22</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hint="eastAsia" w:ascii="Times New Roman" w:hAnsi="Times New Roman" w:eastAsia="黑体"/>
          <w:b w:val="0"/>
          <w:caps w:val="0"/>
          <w:sz w:val="32"/>
        </w:rPr>
        <w:t xml:space="preserve">2</w:t>
      </w:r>
      <w:r>
        <w:rPr>
          <w:rFonts w:hint="eastAsia" w:ascii="Times New Roman" w:hAnsi="Times New Roman" w:eastAsia="黑体"/>
          <w:b w:val="0"/>
          <w:caps w:val="0"/>
          <w:sz w:val="32"/>
        </w:rPr>
        <w:t xml:space="preserve">9</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hint="eastAsia" w:ascii="Times New Roman" w:hAnsi="Times New Roman" w:eastAsia="黑体"/>
          <w:b w:val="0"/>
          <w:caps w:val="0"/>
          <w:sz w:val="32"/>
        </w:rPr>
        <w:t xml:space="preserve">7</w:t>
      </w:r>
      <w:r>
        <w:rPr>
          <w:rFonts w:hint="eastAsia" w:ascii="Times New Roman" w:hAnsi="Times New Roman" w:eastAsia="黑体"/>
          <w:b w:val="0"/>
          <w:caps w:val="0"/>
          <w:sz w:val="32"/>
        </w:rPr>
        <w:t xml:space="preserve">1</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hint="eastAsia" w:ascii="Times New Roman" w:hAnsi="Times New Roman" w:eastAsia="黑体"/>
          <w:b w:val="0"/>
          <w:caps w:val="0"/>
          <w:sz w:val="32"/>
        </w:rPr>
        <w:t xml:space="preserve">88</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18"/>
        <w:spacing w:line="600" w:lineRule="exact"/>
      </w:pPr>
      <w:r>
        <w:rPr>
          <w:rFonts w:ascii="Times New Roman" w:hAnsi="Times New Roman" w:eastAsia="黑体"/>
          <w:sz w:val="32"/>
        </w:rPr>
        <w:fldChar w:fldCharType="end"/>
      </w:r>
      <w:r/>
    </w:p>
    <w:p>
      <w:pPr>
        <w:pStyle w:val="818"/>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4" w:name="_Toc81575189"/>
      <w:r/>
      <w:bookmarkStart w:id="5" w:name="_Toc81575152"/>
      <w:r>
        <w:rPr>
          <w:b/>
          <w:sz w:val="44"/>
          <w:szCs w:val="44"/>
        </w:rPr>
      </w:r>
      <w:r/>
    </w:p>
    <w:p>
      <w:pPr>
        <w:pStyle w:val="819"/>
        <w:jc w:val="center"/>
        <w:spacing w:before="200"/>
        <w:rPr>
          <w:rFonts w:hint="eastAsia" w:eastAsia="黑体"/>
          <w:sz w:val="44"/>
        </w:rPr>
      </w:pPr>
      <w:r/>
      <w:bookmarkStart w:id="6" w:name="_Toc25722"/>
      <w:r/>
      <w:bookmarkStart w:id="7" w:name="_Toc12738"/>
      <w:r/>
      <w:bookmarkStart w:id="8" w:name="_Toc30943"/>
      <w:r>
        <w:rPr>
          <w:rFonts w:hint="eastAsia" w:eastAsia="黑体"/>
          <w:sz w:val="44"/>
        </w:rPr>
        <w:t xml:space="preserve">第一章  投标邀请</w:t>
      </w:r>
      <w:bookmarkEnd w:id="4"/>
      <w:r/>
      <w:bookmarkEnd w:id="5"/>
      <w:r/>
      <w:bookmarkEnd w:id="6"/>
      <w:r/>
      <w:bookmarkEnd w:id="7"/>
      <w:r/>
      <w:bookmarkEnd w:id="8"/>
      <w:r>
        <w:rPr>
          <w:rFonts w:hint="eastAsia" w:eastAsia="黑体"/>
          <w:sz w:val="44"/>
        </w:rPr>
      </w:r>
      <w:r/>
    </w:p>
    <w:p>
      <w:pPr>
        <w:pStyle w:val="818"/>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ascii="Times New Roman" w:hAnsi="Times New Roman"/>
          <w:color w:val="000000"/>
          <w:sz w:val="24"/>
          <w:szCs w:val="24"/>
          <w:u w:val="single"/>
        </w:rPr>
        <w:t xml:space="preserve">宿迁学院</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ascii="Times New Roman" w:hAnsi="Times New Roman"/>
          <w:color w:val="000000"/>
          <w:sz w:val="24"/>
          <w:szCs w:val="24"/>
          <w:u w:val="single"/>
        </w:rPr>
        <w:t xml:space="preserve">宿迁学院新校区学生公寓南组团和后勤员工宿舍室内配套家具采购</w:t>
      </w:r>
      <w:r>
        <w:rPr>
          <w:rFonts w:hint="eastAsia" w:ascii="宋体" w:hAnsi="宋体"/>
          <w:sz w:val="24"/>
          <w:szCs w:val="24"/>
        </w:rPr>
        <w:t xml:space="preserve">(</w:t>
      </w:r>
      <w:r>
        <w:rPr>
          <w:rFonts w:ascii="宋体" w:hAnsi="宋体"/>
          <w:sz w:val="24"/>
          <w:szCs w:val="24"/>
          <w:u w:val="single"/>
        </w:rPr>
        <w:t xml:space="preserve">JSZC-321300-JZCG-G2026-0032</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18"/>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18"/>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宿迁学院新校区学生公寓南组团和后勤员工宿舍室内配套家具采购</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7</w:t>
      </w:r>
      <w:r>
        <w:rPr>
          <w:rFonts w:hint="eastAsia" w:ascii="宋体" w:hAnsi="宋体"/>
          <w:bCs/>
          <w:sz w:val="24"/>
          <w:szCs w:val="24"/>
          <w:u w:val="single"/>
        </w:rPr>
        <w:t xml:space="preserve">月</w:t>
      </w:r>
      <w:r>
        <w:rPr>
          <w:rFonts w:hint="eastAsia" w:ascii="宋体" w:hAnsi="宋体"/>
          <w:bCs/>
          <w:color w:val="ff0000"/>
          <w:sz w:val="24"/>
          <w:szCs w:val="24"/>
          <w:u w:val="single"/>
        </w:rPr>
        <w:t xml:space="preserve">24</w:t>
      </w:r>
      <w:r>
        <w:rPr>
          <w:rFonts w:hint="eastAsia" w:ascii="宋体" w:hAnsi="宋体"/>
          <w:bCs/>
          <w:sz w:val="24"/>
          <w:szCs w:val="24"/>
          <w:u w:val="single"/>
        </w:rPr>
        <w:t xml:space="preserve">日</w:t>
      </w:r>
      <w:r>
        <w:rPr>
          <w:rFonts w:hint="eastAsia" w:ascii="宋体" w:hAnsi="宋体"/>
          <w:bCs/>
          <w:sz w:val="24"/>
          <w:szCs w:val="24"/>
          <w:u w:val="single"/>
        </w:rPr>
        <w:t xml:space="preserve">10</w:t>
      </w:r>
      <w:r>
        <w:rPr>
          <w:rFonts w:hint="eastAsia" w:ascii="宋体" w:hAnsi="宋体"/>
          <w:bCs/>
          <w:sz w:val="24"/>
          <w:szCs w:val="24"/>
          <w:u w:val="single"/>
        </w:rPr>
        <w:t xml:space="preserve">点</w:t>
      </w:r>
      <w:r>
        <w:rPr>
          <w:rFonts w:hint="eastAsia" w:ascii="宋体" w:hAnsi="宋体"/>
          <w:bCs/>
          <w:sz w:val="24"/>
          <w:szCs w:val="24"/>
          <w:u w:val="single"/>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20"/>
        <w:ind w:firstLine="643"/>
        <w:spacing w:before="0" w:after="0" w:line="480" w:lineRule="exact"/>
        <w:rPr>
          <w:rFonts w:hint="eastAsia" w:eastAsia="宋体" w:cs="Arial"/>
          <w:bCs/>
          <w:szCs w:val="22"/>
        </w:rPr>
      </w:pPr>
      <w:r/>
      <w:bookmarkStart w:id="9" w:name="_Toc35393790"/>
      <w:r/>
      <w:bookmarkStart w:id="10" w:name="_Toc35393621"/>
      <w:r/>
      <w:bookmarkStart w:id="11" w:name="_Toc38985263"/>
      <w:r/>
      <w:bookmarkStart w:id="12" w:name="_Toc28359002"/>
      <w:r/>
      <w:bookmarkStart w:id="13" w:name="_Toc28359079"/>
      <w:r/>
      <w:bookmarkStart w:id="14" w:name="_Toc2584"/>
      <w:r/>
      <w:bookmarkStart w:id="15" w:name="_Hlk24379207"/>
      <w:r>
        <w:rPr>
          <w:rFonts w:hint="eastAsia" w:eastAsia="宋体" w:cs="Arial"/>
          <w:bCs/>
          <w:szCs w:val="22"/>
        </w:rPr>
        <w:t xml:space="preserve">一、项目基本情况</w:t>
      </w:r>
      <w:bookmarkEnd w:id="9"/>
      <w:r/>
      <w:bookmarkEnd w:id="10"/>
      <w:r/>
      <w:bookmarkEnd w:id="11"/>
      <w:r/>
      <w:bookmarkEnd w:id="12"/>
      <w:r/>
      <w:bookmarkEnd w:id="13"/>
      <w:r/>
      <w:bookmarkEnd w:id="14"/>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r>
        <w:rPr>
          <w:rFonts w:ascii="Times New Roman" w:hAnsi="Times New Roman" w:cs="仿宋"/>
          <w:sz w:val="24"/>
          <w:szCs w:val="24"/>
        </w:rPr>
        <w:t xml:space="preserve">JSZC-321300-JZCG-G2026-0032</w:t>
      </w:r>
      <w:r>
        <w:rPr>
          <w:rFonts w:hint="eastAsia"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5"/>
      <w:r/>
      <w:bookmarkStart w:id="16" w:name="OLE_LINK28"/>
      <w:r/>
      <w:bookmarkStart w:id="17" w:name="OLE_LINK198"/>
      <w:r>
        <w:rPr>
          <w:rFonts w:hint="eastAsia" w:ascii="Times New Roman" w:hAnsi="Times New Roman" w:cs="仿宋"/>
          <w:sz w:val="24"/>
          <w:szCs w:val="24"/>
        </w:rPr>
        <w:t xml:space="preserve">宿迁学院新校区学生公寓</w:t>
      </w:r>
      <w:r>
        <w:rPr>
          <w:rFonts w:hint="eastAsia" w:ascii="Times New Roman" w:hAnsi="Times New Roman" w:cs="仿宋"/>
          <w:sz w:val="24"/>
          <w:szCs w:val="24"/>
        </w:rPr>
        <w:t xml:space="preserve">南组团和后勤员工宿舍室内配套家具采购</w:t>
      </w:r>
      <w:bookmarkEnd w:id="16"/>
      <w:r>
        <w:rPr>
          <w:rFonts w:hint="eastAsia" w:ascii="Times New Roman" w:hAnsi="Times New Roman" w:cs="仿宋"/>
          <w:sz w:val="24"/>
          <w:szCs w:val="24"/>
        </w:rPr>
      </w:r>
      <w:r/>
    </w:p>
    <w:p>
      <w:pPr>
        <w:pStyle w:val="81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3.预算金额：</w:t>
      </w:r>
      <w:r>
        <w:rPr>
          <w:rFonts w:ascii="Times New Roman" w:hAnsi="Times New Roman" w:cs="仿宋"/>
          <w:sz w:val="24"/>
          <w:szCs w:val="24"/>
        </w:rPr>
      </w:r>
      <w:r/>
    </w:p>
    <w:tbl>
      <w:tblPr>
        <w:tblW w:w="715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011"/>
      </w:tblGrid>
      <w:tr>
        <w:trPr/>
        <w:tc>
          <w:tcPr>
            <w:tcW w:w="1148"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采购包</w:t>
            </w:r>
            <w:r/>
          </w:p>
        </w:tc>
        <w:tc>
          <w:tcPr>
            <w:tcW w:w="6011"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预算金额（人民币：万元）</w:t>
            </w:r>
            <w:r/>
          </w:p>
        </w:tc>
      </w:tr>
      <w:tr>
        <w:trPr/>
        <w:tc>
          <w:tcPr>
            <w:tcW w:w="1148"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1</w:t>
            </w:r>
            <w:r/>
          </w:p>
        </w:tc>
        <w:tc>
          <w:tcPr>
            <w:tcW w:w="6011" w:type="dxa"/>
            <w:vAlign w:val="center"/>
            <w:textDirection w:val="lrTb"/>
            <w:noWrap w:val="false"/>
          </w:tcPr>
          <w:p>
            <w:pPr>
              <w:pStyle w:val="818"/>
              <w:ind w:firstLine="480"/>
              <w:jc w:val="center"/>
              <w:spacing w:line="480" w:lineRule="exact"/>
              <w:rPr>
                <w:rFonts w:ascii="Times New Roman" w:hAnsi="Times New Roman"/>
                <w:color w:val="000000"/>
                <w:sz w:val="24"/>
                <w:szCs w:val="24"/>
              </w:rPr>
            </w:pPr>
            <w:r/>
            <w:bookmarkStart w:id="18" w:name="OLE_LINK110"/>
            <w:r>
              <w:rPr>
                <w:rFonts w:hint="eastAsia" w:ascii="Times New Roman" w:hAnsi="Times New Roman"/>
              </w:rPr>
              <w:t xml:space="preserve">2960 </w:t>
            </w:r>
            <w:bookmarkEnd w:id="18"/>
            <w:r>
              <w:rPr>
                <w:rFonts w:ascii="Times New Roman" w:hAnsi="Times New Roman"/>
                <w:color w:val="000000"/>
                <w:sz w:val="24"/>
                <w:szCs w:val="24"/>
              </w:rPr>
            </w:r>
            <w:r/>
          </w:p>
        </w:tc>
      </w:tr>
      <w:tr>
        <w:trPr/>
        <w:tc>
          <w:tcPr>
            <w:tcW w:w="1148"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2</w:t>
            </w:r>
            <w:r/>
          </w:p>
        </w:tc>
        <w:tc>
          <w:tcPr>
            <w:tcW w:w="6011" w:type="dxa"/>
            <w:vAlign w:val="center"/>
            <w:textDirection w:val="lrTb"/>
            <w:noWrap w:val="false"/>
          </w:tcPr>
          <w:p>
            <w:pPr>
              <w:pStyle w:val="818"/>
              <w:ind w:firstLine="480"/>
              <w:jc w:val="center"/>
              <w:spacing w:line="480" w:lineRule="exact"/>
              <w:rPr>
                <w:rFonts w:ascii="Times New Roman" w:hAnsi="Times New Roman"/>
                <w:sz w:val="24"/>
                <w:szCs w:val="24"/>
              </w:rPr>
            </w:pPr>
            <w:r/>
            <w:bookmarkStart w:id="19" w:name="OLE_LINK135"/>
            <w:r>
              <w:rPr>
                <w:rFonts w:ascii="Times New Roman" w:hAnsi="Times New Roman"/>
              </w:rPr>
              <w:t xml:space="preserve">540</w:t>
            </w:r>
            <w:bookmarkEnd w:id="19"/>
            <w:r>
              <w:rPr>
                <w:rFonts w:ascii="Times New Roman" w:hAnsi="Times New Roman"/>
                <w:sz w:val="24"/>
                <w:szCs w:val="24"/>
              </w:rPr>
            </w:r>
            <w:r/>
          </w:p>
        </w:tc>
      </w:tr>
    </w:tbl>
    <w:p>
      <w:pPr>
        <w:pStyle w:val="818"/>
        <w:ind w:firstLine="480"/>
        <w:spacing w:line="480" w:lineRule="exact"/>
        <w:rPr>
          <w:rFonts w:ascii="仿宋_GB2312"/>
          <w:sz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20" w:name="EB6c1f3d39c6914ae1bada8ccaa777b37a"/>
      <w:r>
        <w:rPr>
          <w:rFonts w:ascii="仿宋_GB2312"/>
          <w:sz w:val="24"/>
        </w:rPr>
      </w:r>
      <w:r/>
    </w:p>
    <w:tbl>
      <w:tblPr>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采购包</w:t>
            </w:r>
            <w:r/>
          </w:p>
        </w:tc>
        <w:tc>
          <w:tcPr>
            <w:tcW w:w="2800"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是否设定最高限价</w:t>
            </w:r>
            <w:r/>
          </w:p>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（是/否）</w:t>
            </w:r>
            <w:r/>
          </w:p>
        </w:tc>
        <w:tc>
          <w:tcPr>
            <w:tcW w:w="3135"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最高限价（人民币：万元）</w:t>
            </w:r>
            <w:r/>
          </w:p>
        </w:tc>
      </w:tr>
      <w:tr>
        <w:trPr/>
        <w:tc>
          <w:tcPr>
            <w:tcW w:w="1148" w:type="dxa"/>
            <w:vAlign w:val="top"/>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1</w:t>
            </w:r>
            <w:r/>
          </w:p>
        </w:tc>
        <w:tc>
          <w:tcPr>
            <w:tcW w:w="2800" w:type="dxa"/>
            <w:vAlign w:val="top"/>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是</w:t>
            </w:r>
            <w:r/>
          </w:p>
        </w:tc>
        <w:tc>
          <w:tcPr>
            <w:tcW w:w="3135" w:type="dxa"/>
            <w:vAlign w:val="top"/>
            <w:textDirection w:val="lrTb"/>
            <w:noWrap w:val="false"/>
          </w:tcPr>
          <w:p>
            <w:pPr>
              <w:pStyle w:val="818"/>
              <w:jc w:val="center"/>
              <w:spacing w:line="0" w:lineRule="atLeast"/>
              <w:rPr>
                <w:rFonts w:ascii="Times New Roman" w:hAnsi="Times New Roman"/>
                <w:color w:val="000000"/>
                <w:sz w:val="24"/>
                <w:szCs w:val="24"/>
              </w:rPr>
            </w:pPr>
            <w:r/>
            <w:bookmarkStart w:id="21" w:name="OLE_LINK199"/>
            <w:r>
              <w:rPr>
                <w:rFonts w:ascii="Times New Roman" w:hAnsi="Times New Roman"/>
              </w:rPr>
              <w:t xml:space="preserve">1657.37</w:t>
            </w:r>
            <w:bookmarkEnd w:id="21"/>
            <w:r>
              <w:rPr>
                <w:rFonts w:ascii="Times New Roman" w:hAnsi="Times New Roman"/>
                <w:color w:val="000000"/>
                <w:sz w:val="24"/>
                <w:szCs w:val="24"/>
              </w:rPr>
            </w:r>
            <w:r/>
          </w:p>
        </w:tc>
      </w:tr>
      <w:tr>
        <w:trPr/>
        <w:tc>
          <w:tcPr>
            <w:tcW w:w="1148" w:type="dxa"/>
            <w:vAlign w:val="top"/>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2</w:t>
            </w:r>
            <w:r/>
          </w:p>
        </w:tc>
        <w:tc>
          <w:tcPr>
            <w:tcW w:w="2800" w:type="dxa"/>
            <w:vAlign w:val="top"/>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是</w:t>
            </w:r>
            <w:r/>
          </w:p>
        </w:tc>
        <w:tc>
          <w:tcPr>
            <w:tcW w:w="3135" w:type="dxa"/>
            <w:vAlign w:val="top"/>
            <w:textDirection w:val="lrTb"/>
            <w:noWrap w:val="false"/>
          </w:tcPr>
          <w:p>
            <w:pPr>
              <w:pStyle w:val="818"/>
              <w:jc w:val="center"/>
              <w:spacing w:line="0" w:lineRule="atLeast"/>
              <w:rPr>
                <w:rFonts w:ascii="Times New Roman" w:hAnsi="Times New Roman"/>
                <w:sz w:val="24"/>
                <w:szCs w:val="24"/>
              </w:rPr>
            </w:pPr>
            <w:r>
              <w:rPr>
                <w:rFonts w:ascii="Times New Roman" w:hAnsi="Times New Roman"/>
              </w:rPr>
              <w:t xml:space="preserve">459.97</w:t>
            </w:r>
            <w:r>
              <w:rPr>
                <w:rFonts w:ascii="Times New Roman" w:hAnsi="Times New Roman"/>
                <w:sz w:val="24"/>
                <w:szCs w:val="24"/>
              </w:rPr>
            </w:r>
            <w:r/>
          </w:p>
        </w:tc>
      </w:tr>
    </w:tbl>
    <w:p>
      <w:pPr>
        <w:pStyle w:val="818"/>
        <w:ind w:left="480"/>
        <w:spacing w:line="400" w:lineRule="exact"/>
        <w:tabs>
          <w:tab w:val="left" w:pos="312" w:leader="none"/>
        </w:tabs>
        <w:rPr>
          <w:rFonts w:ascii="Times New Roman" w:hAnsi="Times New Roman"/>
          <w:color w:val="000000"/>
          <w:sz w:val="24"/>
          <w:szCs w:val="24"/>
        </w:rPr>
      </w:pPr>
      <w:r/>
      <w:bookmarkEnd w:id="17"/>
      <w:r/>
      <w:bookmarkEnd w:id="20"/>
      <w:r>
        <w:rPr>
          <w:rFonts w:hint="eastAsia" w:ascii="Times New Roman" w:hAnsi="Times New Roman" w:cs="仿宋"/>
          <w:sz w:val="24"/>
          <w:szCs w:val="24"/>
        </w:rPr>
        <w:t xml:space="preserve">5.采购需求（简介）：</w:t>
      </w:r>
      <w:r>
        <w:rPr>
          <w:rFonts w:ascii="Times New Roman" w:hAnsi="Times New Roman"/>
          <w:color w:val="000000"/>
          <w:sz w:val="24"/>
          <w:szCs w:val="24"/>
        </w:rPr>
        <w:t xml:space="preserve">宿迁学院采购新校区学生公寓南组团和后勤员工宿舍室内配套家具，</w:t>
      </w:r>
      <w:r>
        <w:rPr>
          <w:rFonts w:ascii="Times New Roman" w:hAnsi="Times New Roman"/>
          <w:sz w:val="24"/>
          <w:szCs w:val="24"/>
        </w:rPr>
        <w:t xml:space="preserve">包括家具制作、运输、装卸、安装、调试及售后三包服务等</w:t>
      </w:r>
      <w:r>
        <w:rPr>
          <w:rFonts w:ascii="Times New Roman" w:hAnsi="Times New Roman"/>
          <w:color w:val="000000"/>
          <w:sz w:val="24"/>
          <w:szCs w:val="24"/>
        </w:rPr>
        <w:t xml:space="preserve">。（详细内容见本招标文件第四章）</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81"/>
        <w:gridCol w:w="6050"/>
      </w:tblGrid>
      <w:tr>
        <w:trPr/>
        <w:tc>
          <w:tcPr>
            <w:tcW w:w="2381" w:type="dxa"/>
            <w:vAlign w:val="center"/>
            <w:textDirection w:val="lrTb"/>
            <w:noWrap w:val="false"/>
          </w:tcPr>
          <w:p>
            <w:pPr>
              <w:pStyle w:val="818"/>
              <w:jc w:val="center"/>
              <w:spacing w:line="360" w:lineRule="auto"/>
              <w:rPr>
                <w:rFonts w:ascii="Times New Roman" w:hAnsi="Times New Roman"/>
                <w:color w:val="000000"/>
                <w:sz w:val="24"/>
                <w:szCs w:val="24"/>
              </w:rPr>
            </w:pPr>
            <w:r/>
            <w:bookmarkStart w:id="22" w:name="_Hlk212101692"/>
            <w:r>
              <w:rPr>
                <w:rFonts w:ascii="Times New Roman" w:hAnsi="Times New Roman"/>
                <w:color w:val="000000"/>
                <w:sz w:val="24"/>
                <w:szCs w:val="24"/>
              </w:rPr>
              <w:t xml:space="preserve">分包</w:t>
            </w:r>
            <w:r/>
          </w:p>
        </w:tc>
        <w:tc>
          <w:tcPr>
            <w:tcW w:w="6050" w:type="dxa"/>
            <w:vAlign w:val="center"/>
            <w:textDirection w:val="lrTb"/>
            <w:noWrap w:val="false"/>
          </w:tcPr>
          <w:p>
            <w:pPr>
              <w:pStyle w:val="818"/>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家具类型</w:t>
            </w:r>
            <w:r/>
          </w:p>
        </w:tc>
      </w:tr>
      <w:tr>
        <w:trPr/>
        <w:tc>
          <w:tcPr>
            <w:tcW w:w="2381" w:type="dxa"/>
            <w:vAlign w:val="center"/>
            <w:textDirection w:val="lrTb"/>
            <w:noWrap w:val="false"/>
          </w:tcPr>
          <w:p>
            <w:pPr>
              <w:pStyle w:val="818"/>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采购包1</w:t>
            </w:r>
            <w:r/>
          </w:p>
        </w:tc>
        <w:tc>
          <w:tcPr>
            <w:tcW w:w="6050" w:type="dxa"/>
            <w:vAlign w:val="top"/>
            <w:textDirection w:val="lrTb"/>
            <w:noWrap w:val="false"/>
          </w:tcPr>
          <w:p>
            <w:pPr>
              <w:pStyle w:val="818"/>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步梯款</w:t>
            </w:r>
            <w:r/>
          </w:p>
        </w:tc>
      </w:tr>
      <w:tr>
        <w:trPr/>
        <w:tc>
          <w:tcPr>
            <w:tcW w:w="2381" w:type="dxa"/>
            <w:vAlign w:val="center"/>
            <w:textDirection w:val="lrTb"/>
            <w:noWrap w:val="false"/>
          </w:tcPr>
          <w:p>
            <w:pPr>
              <w:pStyle w:val="818"/>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采购包2</w:t>
            </w:r>
            <w:r/>
          </w:p>
        </w:tc>
        <w:tc>
          <w:tcPr>
            <w:tcW w:w="6050" w:type="dxa"/>
            <w:vAlign w:val="top"/>
            <w:textDirection w:val="lrTb"/>
            <w:noWrap w:val="false"/>
          </w:tcPr>
          <w:p>
            <w:pPr>
              <w:pStyle w:val="818"/>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爬梯</w:t>
            </w:r>
            <w:r>
              <w:rPr>
                <w:rFonts w:ascii="Times New Roman" w:hAnsi="Times New Roman"/>
                <w:color w:val="000000"/>
                <w:sz w:val="24"/>
                <w:szCs w:val="24"/>
              </w:rPr>
              <w:t xml:space="preserve">款家具</w:t>
            </w:r>
            <w:r>
              <w:rPr>
                <w:rFonts w:hint="eastAsia" w:ascii="Times New Roman" w:hAnsi="Times New Roman"/>
                <w:color w:val="000000"/>
                <w:sz w:val="24"/>
                <w:szCs w:val="24"/>
              </w:rPr>
              <w:t xml:space="preserve">、</w:t>
            </w:r>
            <w:r>
              <w:rPr>
                <w:rFonts w:ascii="Times New Roman" w:hAnsi="Times New Roman"/>
                <w:color w:val="000000"/>
                <w:sz w:val="24"/>
                <w:szCs w:val="24"/>
              </w:rPr>
              <w:t xml:space="preserve">无障碍宿舍</w:t>
            </w:r>
            <w:r>
              <w:rPr>
                <w:rFonts w:hint="eastAsia" w:ascii="Times New Roman" w:hAnsi="Times New Roman"/>
                <w:color w:val="000000"/>
                <w:sz w:val="24"/>
                <w:szCs w:val="24"/>
              </w:rPr>
              <w:t xml:space="preserve">、</w:t>
            </w:r>
            <w:r>
              <w:rPr>
                <w:rFonts w:ascii="Times New Roman" w:hAnsi="Times New Roman"/>
                <w:color w:val="000000"/>
                <w:sz w:val="24"/>
                <w:szCs w:val="24"/>
              </w:rPr>
              <w:t xml:space="preserve">员工宿舍</w:t>
            </w:r>
            <w:r/>
          </w:p>
        </w:tc>
      </w:tr>
    </w:tbl>
    <w:p>
      <w:pPr>
        <w:pStyle w:val="818"/>
        <w:ind w:firstLine="480"/>
        <w:spacing w:line="480" w:lineRule="exact"/>
        <w:rPr>
          <w:rFonts w:ascii="Times New Roman" w:hAnsi="Times New Roman" w:cs="仿宋"/>
          <w:sz w:val="24"/>
          <w:szCs w:val="24"/>
        </w:rPr>
      </w:pPr>
      <w:r/>
      <w:bookmarkEnd w:id="22"/>
      <w:r>
        <w:rPr>
          <w:rFonts w:hint="eastAsia" w:ascii="Times New Roman" w:hAnsi="Times New Roman" w:cs="仿宋"/>
          <w:sz w:val="24"/>
          <w:szCs w:val="24"/>
        </w:rPr>
        <w:t xml:space="preserve">6.合同履行期限：</w:t>
      </w:r>
      <w:r>
        <w:rPr>
          <w:rFonts w:ascii="Times New Roman" w:hAnsi="Times New Roman" w:cs="仿宋"/>
          <w:sz w:val="24"/>
          <w:szCs w:val="24"/>
        </w:rPr>
      </w:r>
      <w:r/>
    </w:p>
    <w:p>
      <w:pPr>
        <w:pStyle w:val="818"/>
        <w:ind w:firstLine="480"/>
        <w:spacing w:line="480" w:lineRule="exact"/>
        <w:rPr>
          <w:rFonts w:ascii="Times New Roman" w:hAnsi="Times New Roman"/>
          <w:color w:val="000000"/>
          <w:sz w:val="24"/>
          <w:szCs w:val="24"/>
        </w:rPr>
      </w:pPr>
      <w:r>
        <w:rPr>
          <w:rFonts w:hint="eastAsia" w:ascii="Times New Roman" w:hAnsi="Times New Roman" w:cs="仿宋"/>
          <w:sz w:val="24"/>
          <w:szCs w:val="24"/>
        </w:rPr>
        <w:t xml:space="preserve">采购包1：</w:t>
      </w:r>
      <w:r>
        <w:rPr>
          <w:rFonts w:ascii="Times New Roman" w:hAnsi="Times New Roman"/>
          <w:color w:val="000000"/>
          <w:sz w:val="24"/>
          <w:szCs w:val="24"/>
        </w:rPr>
        <w:t xml:space="preserve">合同签订后50日历天内送到甲方指定地点完成安装、调试、检测并经验收合格后交付甲方使用（含二次搬运费）。</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采购包2：</w:t>
      </w:r>
      <w:r>
        <w:rPr>
          <w:rFonts w:ascii="Times New Roman" w:hAnsi="Times New Roman"/>
          <w:color w:val="000000"/>
          <w:sz w:val="24"/>
          <w:szCs w:val="24"/>
        </w:rPr>
        <w:t xml:space="preserve">合同签订后50日历天内送到甲方指定地点完成安装、调试、检测并经验收合格后交付甲方使用（含二次搬运费）。</w:t>
      </w:r>
      <w:r>
        <w:rPr>
          <w:rFonts w:hint="eastAsia"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20"/>
        <w:ind w:firstLine="643"/>
        <w:spacing w:before="0" w:after="0" w:line="480" w:lineRule="exact"/>
        <w:rPr>
          <w:rFonts w:hint="eastAsia" w:eastAsia="宋体" w:cs="Arial"/>
          <w:bCs/>
          <w:szCs w:val="22"/>
        </w:rPr>
      </w:pPr>
      <w:r/>
      <w:bookmarkStart w:id="23" w:name="_Toc28359003"/>
      <w:r/>
      <w:bookmarkStart w:id="24" w:name="_Toc35393622"/>
      <w:r/>
      <w:bookmarkStart w:id="25" w:name="_Toc38985264"/>
      <w:r/>
      <w:bookmarkStart w:id="26" w:name="_Toc35393791"/>
      <w:r/>
      <w:bookmarkStart w:id="27" w:name="_Toc27291"/>
      <w:r/>
      <w:bookmarkStart w:id="28" w:name="_Toc28359080"/>
      <w:r>
        <w:rPr>
          <w:rFonts w:hint="eastAsia" w:eastAsia="宋体" w:cs="Arial"/>
          <w:bCs/>
          <w:szCs w:val="22"/>
        </w:rPr>
        <w:t xml:space="preserve">二、申请人的资格要求</w:t>
      </w:r>
      <w:bookmarkEnd w:id="23"/>
      <w:r/>
      <w:bookmarkEnd w:id="24"/>
      <w:r/>
      <w:bookmarkEnd w:id="25"/>
      <w:r/>
      <w:bookmarkEnd w:id="26"/>
      <w:r/>
      <w:bookmarkEnd w:id="27"/>
      <w:r/>
      <w:bookmarkEnd w:id="28"/>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bookmarkStart w:id="29" w:name="_Toc35393623"/>
      <w:r/>
      <w:bookmarkStart w:id="30" w:name="_Toc28359004"/>
      <w:r/>
      <w:bookmarkStart w:id="31" w:name="_Toc38985265"/>
      <w:r/>
      <w:bookmarkStart w:id="32" w:name="_Toc28359081"/>
      <w:r/>
      <w:bookmarkStart w:id="33" w:name="_Toc35393792"/>
      <w:r>
        <w:rPr>
          <w:rFonts w:hint="eastAsia" w:ascii="Times New Roman" w:hAnsi="Times New Roman" w:cs="仿宋"/>
          <w:sz w:val="24"/>
          <w:szCs w:val="24"/>
        </w:rPr>
        <w:t xml:space="preserve">（一）通用资格要求</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w:t>
      </w:r>
      <w:r>
        <w:rPr>
          <w:rFonts w:hint="eastAsia" w:ascii="Times New Roman" w:hAnsi="Times New Roman" w:cs="仿宋"/>
          <w:sz w:val="24"/>
          <w:szCs w:val="24"/>
        </w:rPr>
        <w:t xml:space="preserve">民共和国政府采购法》第二十二条第一款规定的6项条件（按要求提供投标函）。</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w:t>
      </w:r>
      <w:bookmarkStart w:id="34" w:name="OLE_LINK202"/>
      <w:r>
        <w:rPr>
          <w:rFonts w:hint="eastAsia" w:ascii="Times New Roman" w:hAnsi="Times New Roman" w:cs="仿宋"/>
          <w:sz w:val="24"/>
          <w:szCs w:val="24"/>
        </w:rPr>
        <w:t xml:space="preserve">在“信用中国”网站（www.creditchina.gov.cn）查询，不存在被列入失信被执行人、重大税收违法案件当事人名单</w:t>
      </w:r>
      <w:r>
        <w:rPr>
          <w:rFonts w:hint="eastAsia" w:ascii="Times New Roman" w:hAnsi="Times New Roman" w:cs="仿宋"/>
          <w:sz w:val="24"/>
          <w:szCs w:val="24"/>
        </w:rPr>
        <w:t xml:space="preserve">、政府采购严重失信行为记录名单及其他不符合《中华人民共和国政府采购法》第二十二条规定条件的信用记录情形（无需提供证明材料）。</w:t>
      </w:r>
      <w:bookmarkEnd w:id="34"/>
      <w:r>
        <w:rPr>
          <w:rFonts w:hint="eastAsia"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3.落实政府采购政策需满足的资格要求：无</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20"/>
        <w:ind w:firstLine="643"/>
        <w:spacing w:before="0" w:after="0" w:line="480" w:lineRule="exact"/>
        <w:rPr>
          <w:rFonts w:hint="eastAsia" w:eastAsia="宋体" w:cs="Arial"/>
          <w:bCs/>
          <w:szCs w:val="22"/>
        </w:rPr>
      </w:pPr>
      <w:r/>
      <w:bookmarkStart w:id="35" w:name="_Toc22204"/>
      <w:r>
        <w:rPr>
          <w:rFonts w:hint="eastAsia" w:eastAsia="宋体" w:cs="Arial"/>
          <w:bCs/>
          <w:szCs w:val="22"/>
        </w:rPr>
        <w:t xml:space="preserve">三、获取招标文件</w:t>
      </w:r>
      <w:bookmarkEnd w:id="29"/>
      <w:r/>
      <w:bookmarkEnd w:id="30"/>
      <w:r/>
      <w:bookmarkEnd w:id="31"/>
      <w:r/>
      <w:bookmarkEnd w:id="32"/>
      <w:r/>
      <w:bookmarkEnd w:id="33"/>
      <w:r/>
      <w:bookmarkEnd w:id="35"/>
      <w:r>
        <w:rPr>
          <w:rFonts w:hint="eastAsia" w:eastAsia="宋体" w:cs="Arial"/>
          <w:bCs/>
          <w:szCs w:val="22"/>
        </w:rPr>
      </w:r>
      <w:r/>
    </w:p>
    <w:p>
      <w:pPr>
        <w:pStyle w:val="818"/>
        <w:ind w:firstLine="480"/>
        <w:spacing w:line="480" w:lineRule="exact"/>
        <w:rPr>
          <w:rFonts w:ascii="Times New Roman" w:hAnsi="Times New Roman" w:cs="仿宋"/>
          <w:sz w:val="24"/>
          <w:szCs w:val="24"/>
        </w:rPr>
      </w:pPr>
      <w:r/>
      <w:bookmarkStart w:id="36" w:name="_Toc28359082"/>
      <w:r/>
      <w:bookmarkStart w:id="37" w:name="_Toc28359005"/>
      <w:r/>
      <w:bookmarkStart w:id="38" w:name="_Toc38985266"/>
      <w:r/>
      <w:bookmarkStart w:id="39" w:name="_Toc35393793"/>
      <w:r/>
      <w:bookmarkStart w:id="40" w:name="_Toc35393624"/>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820"/>
        <w:ind w:firstLine="643"/>
        <w:spacing w:before="0" w:after="0" w:line="480" w:lineRule="exact"/>
        <w:rPr>
          <w:rFonts w:hint="eastAsia" w:eastAsia="宋体" w:cs="Arial"/>
          <w:bCs/>
          <w:szCs w:val="22"/>
        </w:rPr>
      </w:pPr>
      <w:r/>
      <w:bookmarkStart w:id="41" w:name="_Toc19148"/>
      <w:r>
        <w:rPr>
          <w:rFonts w:hint="eastAsia" w:eastAsia="宋体" w:cs="Arial"/>
          <w:bCs/>
          <w:szCs w:val="22"/>
        </w:rPr>
        <w:t xml:space="preserve">四、提交投标文件</w:t>
      </w:r>
      <w:bookmarkEnd w:id="36"/>
      <w:r/>
      <w:bookmarkEnd w:id="37"/>
      <w:r>
        <w:rPr>
          <w:rFonts w:hint="eastAsia" w:eastAsia="宋体" w:cs="Arial"/>
          <w:bCs/>
          <w:szCs w:val="22"/>
        </w:rPr>
        <w:t xml:space="preserve">截止时间、开标时间和地点</w:t>
      </w:r>
      <w:bookmarkEnd w:id="38"/>
      <w:r/>
      <w:bookmarkEnd w:id="39"/>
      <w:r/>
      <w:bookmarkEnd w:id="40"/>
      <w:r/>
      <w:bookmarkEnd w:id="41"/>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rPr>
        <w:t xml:space="preserve">7</w:t>
      </w:r>
      <w:r>
        <w:rPr>
          <w:rFonts w:hint="eastAsia" w:ascii="Times New Roman" w:hAnsi="Times New Roman" w:cs="仿宋"/>
          <w:sz w:val="24"/>
          <w:szCs w:val="24"/>
        </w:rPr>
        <w:t xml:space="preserve">月</w:t>
      </w:r>
      <w:r>
        <w:rPr>
          <w:rFonts w:hint="eastAsia" w:ascii="Times New Roman" w:hAnsi="Times New Roman" w:cs="仿宋"/>
          <w:color w:val="ff0000"/>
          <w:sz w:val="24"/>
          <w:szCs w:val="24"/>
        </w:rPr>
        <w:t xml:space="preserve">24</w:t>
      </w:r>
      <w:r>
        <w:rPr>
          <w:rFonts w:hint="eastAsia" w:ascii="Times New Roman" w:hAnsi="Times New Roman" w:cs="仿宋"/>
          <w:sz w:val="24"/>
          <w:szCs w:val="24"/>
        </w:rPr>
        <w:t xml:space="preserve">日</w:t>
      </w:r>
      <w:r>
        <w:rPr>
          <w:rFonts w:hint="eastAsia" w:ascii="Times New Roman" w:hAnsi="Times New Roman" w:cs="仿宋"/>
          <w:sz w:val="24"/>
          <w:szCs w:val="24"/>
        </w:rPr>
        <w:t xml:space="preserve">10</w:t>
      </w:r>
      <w:r>
        <w:rPr>
          <w:rFonts w:hint="eastAsia" w:ascii="Times New Roman" w:hAnsi="Times New Roman" w:cs="仿宋"/>
          <w:sz w:val="24"/>
          <w:szCs w:val="24"/>
        </w:rPr>
        <w:t xml:space="preserve">点</w:t>
      </w:r>
      <w:r>
        <w:rPr>
          <w:rFonts w:hint="eastAsia" w:ascii="Times New Roman" w:hAnsi="Times New Roman" w:cs="仿宋"/>
          <w:sz w:val="24"/>
          <w:szCs w:val="24"/>
        </w:rPr>
        <w:t xml:space="preserve">00</w:t>
      </w:r>
      <w:r>
        <w:rPr>
          <w:rFonts w:hint="eastAsia" w:ascii="Times New Roman" w:hAnsi="Times New Roman" w:cs="仿宋"/>
          <w:sz w:val="24"/>
          <w:szCs w:val="24"/>
        </w:rPr>
        <w:t xml:space="preserve">分（北京时间）</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20"/>
        <w:ind w:firstLine="643"/>
        <w:spacing w:before="0" w:after="0" w:line="480" w:lineRule="exact"/>
        <w:rPr>
          <w:rFonts w:hint="eastAsia" w:eastAsia="宋体" w:cs="Arial"/>
          <w:bCs/>
          <w:szCs w:val="22"/>
        </w:rPr>
      </w:pPr>
      <w:r/>
      <w:bookmarkStart w:id="42" w:name="_Toc35393794"/>
      <w:r/>
      <w:bookmarkStart w:id="43" w:name="_Toc28359084"/>
      <w:r/>
      <w:bookmarkStart w:id="44" w:name="_Toc35393625"/>
      <w:r/>
      <w:bookmarkStart w:id="45" w:name="_Toc38985267"/>
      <w:r/>
      <w:bookmarkStart w:id="46" w:name="_Toc24820"/>
      <w:r/>
      <w:bookmarkStart w:id="47" w:name="_Toc28359007"/>
      <w:r>
        <w:rPr>
          <w:rFonts w:hint="eastAsia" w:eastAsia="宋体" w:cs="Arial"/>
          <w:bCs/>
          <w:szCs w:val="22"/>
        </w:rPr>
        <w:t xml:space="preserve">五、公告期限</w:t>
      </w:r>
      <w:bookmarkEnd w:id="42"/>
      <w:r/>
      <w:bookmarkEnd w:id="43"/>
      <w:r/>
      <w:bookmarkEnd w:id="44"/>
      <w:r/>
      <w:bookmarkEnd w:id="45"/>
      <w:r/>
      <w:bookmarkEnd w:id="46"/>
      <w:r/>
      <w:bookmarkEnd w:id="47"/>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bookmarkStart w:id="48" w:name="_Toc38985268"/>
      <w:r/>
      <w:bookmarkStart w:id="49" w:name="_Toc35393626"/>
      <w:r/>
      <w:bookmarkStart w:id="50" w:name="_Toc35393795"/>
      <w:r>
        <w:rPr>
          <w:rFonts w:hint="eastAsia" w:ascii="Times New Roman" w:hAnsi="Times New Roman" w:cs="仿宋"/>
          <w:sz w:val="24"/>
          <w:szCs w:val="24"/>
        </w:rPr>
        <w:t xml:space="preserve">招标公告及招标文件公告期限为自本公告发布之日起5个工作日。</w:t>
      </w:r>
      <w:r/>
    </w:p>
    <w:p>
      <w:pPr>
        <w:pStyle w:val="820"/>
        <w:ind w:firstLine="643"/>
        <w:spacing w:before="0" w:after="0" w:line="480" w:lineRule="exact"/>
        <w:rPr>
          <w:rFonts w:hint="eastAsia" w:eastAsia="宋体" w:cs="Arial"/>
          <w:bCs/>
          <w:szCs w:val="22"/>
        </w:rPr>
      </w:pPr>
      <w:r/>
      <w:bookmarkStart w:id="51" w:name="_Toc13415"/>
      <w:r>
        <w:rPr>
          <w:rFonts w:hint="eastAsia" w:eastAsia="宋体" w:cs="Arial"/>
          <w:bCs/>
          <w:szCs w:val="22"/>
        </w:rPr>
        <w:t xml:space="preserve">六、其他补充事宜</w:t>
      </w:r>
      <w:bookmarkEnd w:id="48"/>
      <w:r/>
      <w:bookmarkEnd w:id="49"/>
      <w:r/>
      <w:bookmarkEnd w:id="50"/>
      <w:r/>
      <w:bookmarkEnd w:id="51"/>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bookmarkStart w:id="52" w:name="EB64e1f522fd8c43fcb4d3ba471386b3e7"/>
      <w:r/>
      <w:bookmarkStart w:id="53" w:name="_Toc35393796"/>
      <w:r/>
      <w:bookmarkStart w:id="54" w:name="_Toc38985269"/>
      <w:r/>
      <w:bookmarkStart w:id="55" w:name="_Toc35393627"/>
      <w:r/>
      <w:bookmarkStart w:id="56" w:name="_Toc28359008"/>
      <w:r/>
      <w:bookmarkStart w:id="57" w:name="_Toc28359085"/>
      <w:r>
        <w:rPr>
          <w:rFonts w:hint="eastAsia" w:ascii="Times New Roman" w:hAnsi="Times New Roman" w:cs="仿宋"/>
          <w:sz w:val="24"/>
          <w:szCs w:val="24"/>
        </w:rPr>
        <w:t xml:space="preserve">1.招标公告发布媒体：</w:t>
      </w:r>
      <w:bookmarkStart w:id="58" w:name="OLE_LINK3"/>
      <w:r>
        <w:rPr>
          <w:rFonts w:hint="eastAsia" w:ascii="Times New Roman" w:hAnsi="Times New Roman" w:cs="仿宋"/>
          <w:sz w:val="24"/>
          <w:szCs w:val="24"/>
        </w:rPr>
        <w:t xml:space="preserve">江苏政府采购网</w:t>
      </w:r>
      <w:bookmarkEnd w:id="58"/>
      <w:r>
        <w:rPr>
          <w:rFonts w:hint="eastAsia" w:ascii="Times New Roman" w:hAnsi="Times New Roman" w:cs="仿宋"/>
          <w:sz w:val="24"/>
          <w:szCs w:val="24"/>
        </w:rPr>
        <w:t xml:space="preserve">、宿迁市政府采购网等。</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p>
    <w:p>
      <w:pPr>
        <w:pStyle w:val="818"/>
        <w:ind w:firstLine="480"/>
        <w:spacing w:line="480" w:lineRule="exact"/>
        <w:rPr>
          <w:rFonts w:hint="eastAsia" w:ascii="Times New Roman" w:hAnsi="Times New Roman" w:cs="仿宋"/>
          <w:sz w:val="24"/>
        </w:rPr>
      </w:pPr>
      <w:r/>
      <w:bookmarkEnd w:id="52"/>
      <w:r/>
      <w:bookmarkStart w:id="59"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820"/>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53"/>
      <w:r/>
      <w:bookmarkEnd w:id="54"/>
      <w:r/>
      <w:bookmarkEnd w:id="55"/>
      <w:r/>
      <w:bookmarkEnd w:id="56"/>
      <w:r/>
      <w:bookmarkEnd w:id="57"/>
      <w:r/>
      <w:bookmarkEnd w:id="59"/>
      <w:r>
        <w:rPr>
          <w:rFonts w:hint="eastAsia" w:eastAsia="宋体" w:cs="Arial"/>
          <w:bCs/>
          <w:szCs w:val="22"/>
        </w:rPr>
      </w:r>
      <w:r/>
    </w:p>
    <w:p>
      <w:pPr>
        <w:pStyle w:val="818"/>
        <w:ind w:firstLine="480"/>
        <w:jc w:val="left"/>
        <w:spacing w:line="480" w:lineRule="exact"/>
        <w:rPr>
          <w:rFonts w:ascii="宋体" w:hAnsi="宋体" w:cs="宋体"/>
          <w:sz w:val="24"/>
          <w:szCs w:val="24"/>
        </w:rPr>
      </w:pPr>
      <w:r/>
      <w:bookmarkStart w:id="60" w:name="_Toc28359086"/>
      <w:r/>
      <w:bookmarkStart w:id="61" w:name="_Toc28359009"/>
      <w:r>
        <w:rPr>
          <w:rFonts w:ascii="宋体" w:hAnsi="宋体" w:cs="宋体"/>
          <w:sz w:val="24"/>
          <w:szCs w:val="24"/>
        </w:rPr>
        <w:t xml:space="preserve">1.采购人信息</w:t>
      </w:r>
      <w:r/>
    </w:p>
    <w:p>
      <w:pPr>
        <w:pStyle w:val="818"/>
        <w:ind w:firstLine="480"/>
        <w:jc w:val="left"/>
        <w:spacing w:line="480" w:lineRule="exact"/>
        <w:rPr>
          <w:rFonts w:ascii="宋体" w:hAnsi="宋体" w:cs="宋体"/>
          <w:sz w:val="24"/>
          <w:szCs w:val="24"/>
        </w:rPr>
      </w:pPr>
      <w:r>
        <w:rPr>
          <w:rFonts w:ascii="宋体" w:hAnsi="宋体" w:cs="宋体"/>
          <w:sz w:val="24"/>
          <w:szCs w:val="24"/>
        </w:rPr>
        <w:t xml:space="preserve">名 称：</w:t>
      </w:r>
      <w:bookmarkStart w:id="62" w:name="OLE_LINK163"/>
      <w:r>
        <w:rPr>
          <w:rFonts w:ascii="宋体" w:hAnsi="宋体" w:cs="宋体"/>
          <w:sz w:val="24"/>
          <w:szCs w:val="24"/>
          <w:u w:val="single"/>
        </w:rPr>
        <w:t xml:space="preserve">宿迁学院</w:t>
      </w:r>
      <w:bookmarkEnd w:id="62"/>
      <w:r>
        <w:rPr>
          <w:rFonts w:ascii="宋体" w:hAnsi="宋体" w:cs="宋体"/>
          <w:sz w:val="24"/>
          <w:szCs w:val="24"/>
        </w:rPr>
      </w:r>
      <w:r/>
    </w:p>
    <w:p>
      <w:pPr>
        <w:pStyle w:val="818"/>
        <w:ind w:firstLine="480"/>
        <w:jc w:val="left"/>
        <w:spacing w:line="480" w:lineRule="exact"/>
        <w:rPr>
          <w:rFonts w:ascii="宋体" w:hAnsi="宋体" w:cs="宋体"/>
          <w:sz w:val="24"/>
          <w:szCs w:val="24"/>
          <w:u w:val="single"/>
        </w:rPr>
      </w:pPr>
      <w:r>
        <w:rPr>
          <w:rFonts w:ascii="宋体" w:hAnsi="宋体" w:cs="宋体"/>
          <w:sz w:val="24"/>
          <w:szCs w:val="24"/>
        </w:rPr>
        <w:t xml:space="preserve">地 址：</w:t>
      </w:r>
      <w:bookmarkStart w:id="63" w:name="OLE_LINK32"/>
      <w:r>
        <w:rPr>
          <w:rFonts w:ascii="宋体" w:hAnsi="宋体" w:cs="宋体"/>
          <w:sz w:val="24"/>
          <w:szCs w:val="24"/>
          <w:u w:val="single"/>
        </w:rPr>
        <w:t xml:space="preserve">宿迁市黄河南路399号</w:t>
      </w:r>
      <w:bookmarkEnd w:id="63"/>
      <w:r>
        <w:rPr>
          <w:rFonts w:ascii="宋体" w:hAnsi="宋体" w:cs="宋体"/>
          <w:sz w:val="24"/>
          <w:szCs w:val="24"/>
          <w:u w:val="single"/>
        </w:rPr>
      </w:r>
      <w:r/>
    </w:p>
    <w:p>
      <w:pPr>
        <w:pStyle w:val="818"/>
        <w:ind w:firstLine="480"/>
        <w:jc w:val="left"/>
        <w:spacing w:line="480" w:lineRule="exact"/>
        <w:rPr>
          <w:rFonts w:ascii="宋体" w:hAnsi="宋体" w:cs="宋体"/>
          <w:sz w:val="24"/>
          <w:szCs w:val="24"/>
        </w:rPr>
      </w:pPr>
      <w:r>
        <w:rPr>
          <w:rFonts w:ascii="宋体" w:hAnsi="宋体" w:cs="宋体"/>
          <w:sz w:val="24"/>
          <w:szCs w:val="24"/>
        </w:rPr>
        <w:t xml:space="preserve">联系人：</w:t>
      </w:r>
      <w:bookmarkStart w:id="64" w:name="OLE_LINK37"/>
      <w:r>
        <w:rPr>
          <w:rFonts w:ascii="宋体" w:hAnsi="宋体" w:cs="宋体"/>
          <w:sz w:val="24"/>
          <w:szCs w:val="24"/>
        </w:rPr>
        <w:t xml:space="preserve"> </w:t>
      </w:r>
      <w:bookmarkStart w:id="65" w:name="OLE_LINK200"/>
      <w:r/>
      <w:bookmarkStart w:id="66" w:name="OLE_LINK240"/>
      <w:r>
        <w:rPr>
          <w:rFonts w:ascii="宋体" w:hAnsi="宋体" w:cs="宋体"/>
          <w:sz w:val="24"/>
          <w:szCs w:val="24"/>
          <w:u w:val="single"/>
        </w:rPr>
        <w:t xml:space="preserve">宗老师</w:t>
      </w:r>
      <w:bookmarkEnd w:id="64"/>
      <w:r/>
      <w:bookmarkEnd w:id="65"/>
      <w:r>
        <w:rPr>
          <w:rFonts w:ascii="宋体" w:hAnsi="宋体" w:cs="宋体"/>
          <w:sz w:val="24"/>
          <w:szCs w:val="24"/>
        </w:rPr>
        <w:t xml:space="preserve"> </w:t>
      </w:r>
      <w:bookmarkEnd w:id="66"/>
      <w:r>
        <w:rPr>
          <w:rFonts w:ascii="宋体" w:hAnsi="宋体" w:cs="宋体"/>
          <w:sz w:val="24"/>
          <w:szCs w:val="24"/>
        </w:rPr>
        <w:t xml:space="preserve">      </w:t>
      </w:r>
      <w:r/>
    </w:p>
    <w:p>
      <w:pPr>
        <w:pStyle w:val="818"/>
        <w:ind w:firstLine="480"/>
        <w:jc w:val="left"/>
        <w:spacing w:line="480" w:lineRule="exact"/>
        <w:rPr>
          <w:rFonts w:ascii="宋体" w:hAnsi="宋体" w:cs="宋体"/>
          <w:sz w:val="24"/>
          <w:szCs w:val="24"/>
          <w:u w:val="single"/>
        </w:rPr>
      </w:pPr>
      <w:r>
        <w:rPr>
          <w:rFonts w:ascii="宋体" w:hAnsi="宋体" w:cs="宋体"/>
          <w:sz w:val="24"/>
          <w:szCs w:val="24"/>
        </w:rPr>
        <w:t xml:space="preserve">联系方式：</w:t>
      </w:r>
      <w:bookmarkStart w:id="67" w:name="OLE_LINK39"/>
      <w:r>
        <w:rPr>
          <w:rFonts w:ascii="宋体" w:hAnsi="宋体" w:cs="宋体"/>
          <w:sz w:val="24"/>
          <w:szCs w:val="24"/>
          <w:u w:val="single"/>
        </w:rPr>
        <w:t xml:space="preserve">0527-84201886</w:t>
      </w:r>
      <w:bookmarkEnd w:id="67"/>
      <w:r>
        <w:rPr>
          <w:rFonts w:ascii="宋体" w:hAnsi="宋体" w:cs="宋体"/>
          <w:sz w:val="24"/>
          <w:szCs w:val="24"/>
          <w:u w:val="single"/>
        </w:rPr>
      </w:r>
      <w:r/>
    </w:p>
    <w:p>
      <w:pPr>
        <w:pStyle w:val="818"/>
        <w:ind w:firstLine="480"/>
        <w:jc w:val="left"/>
        <w:spacing w:line="480" w:lineRule="exact"/>
        <w:rPr>
          <w:rFonts w:ascii="宋体" w:hAnsi="宋体" w:cs="宋体"/>
          <w:sz w:val="24"/>
          <w:szCs w:val="24"/>
        </w:rPr>
      </w:pPr>
      <w:r>
        <w:rPr>
          <w:rFonts w:hint="eastAsia" w:ascii="宋体" w:hAnsi="宋体" w:cs="宋体"/>
          <w:sz w:val="24"/>
          <w:szCs w:val="24"/>
        </w:rPr>
        <w:t xml:space="preserve">2.</w:t>
      </w:r>
      <w:bookmarkEnd w:id="60"/>
      <w:r/>
      <w:bookmarkEnd w:id="61"/>
      <w:r>
        <w:rPr>
          <w:rFonts w:hint="eastAsia" w:ascii="宋体" w:hAnsi="宋体" w:cs="宋体"/>
          <w:sz w:val="24"/>
          <w:szCs w:val="24"/>
        </w:rPr>
        <w:t xml:space="preserve">采购代理机构信息</w:t>
      </w:r>
      <w:r>
        <w:rPr>
          <w:rFonts w:ascii="宋体" w:hAnsi="宋体" w:cs="宋体"/>
          <w:sz w:val="24"/>
          <w:szCs w:val="24"/>
        </w:rPr>
      </w:r>
      <w:r/>
    </w:p>
    <w:p>
      <w:pPr>
        <w:pStyle w:val="818"/>
        <w:ind w:firstLine="480"/>
        <w:jc w:val="left"/>
        <w:spacing w:line="480" w:lineRule="exact"/>
        <w:rPr>
          <w:rFonts w:hint="eastAsia" w:ascii="宋体" w:hAnsi="宋体" w:cs="宋体"/>
          <w:sz w:val="24"/>
          <w:szCs w:val="24"/>
          <w:u w:val="single"/>
        </w:rPr>
      </w:pPr>
      <w:r>
        <w:rPr>
          <w:rFonts w:hint="eastAsia" w:ascii="宋体" w:hAnsi="宋体" w:cs="宋体"/>
          <w:sz w:val="24"/>
          <w:szCs w:val="24"/>
        </w:rPr>
        <w:t xml:space="preserve">名    称：</w:t>
      </w:r>
      <w:r>
        <w:rPr>
          <w:rFonts w:hint="eastAsia" w:ascii="宋体" w:hAnsi="宋体" w:cs="宋体"/>
          <w:sz w:val="24"/>
          <w:szCs w:val="24"/>
          <w:u w:val="single"/>
        </w:rPr>
        <w:t xml:space="preserve">宿迁市公共资源交易中心</w:t>
      </w:r>
      <w:r/>
    </w:p>
    <w:p>
      <w:pPr>
        <w:pStyle w:val="818"/>
        <w:ind w:firstLine="480"/>
        <w:jc w:val="left"/>
        <w:spacing w:line="480" w:lineRule="exact"/>
        <w:rPr>
          <w:rFonts w:hint="eastAsia" w:ascii="宋体" w:hAnsi="宋体" w:cs="宋体"/>
          <w:sz w:val="24"/>
          <w:szCs w:val="24"/>
        </w:rPr>
      </w:pPr>
      <w:r>
        <w:rPr>
          <w:rFonts w:hint="eastAsia" w:ascii="宋体" w:hAnsi="宋体" w:cs="宋体"/>
          <w:sz w:val="24"/>
          <w:szCs w:val="24"/>
        </w:rPr>
        <w:t xml:space="preserve">地  　址：</w:t>
      </w:r>
      <w:bookmarkStart w:id="68" w:name="OLE_LINK66"/>
      <w:r>
        <w:rPr>
          <w:rFonts w:hint="eastAsia" w:ascii="宋体" w:hAnsi="宋体" w:cs="宋体"/>
          <w:sz w:val="24"/>
          <w:szCs w:val="24"/>
          <w:u w:val="single"/>
        </w:rPr>
        <w:t xml:space="preserve">宿迁市洪泽湖</w:t>
      </w:r>
      <w:r>
        <w:rPr>
          <w:rFonts w:hint="eastAsia" w:ascii="宋体" w:hAnsi="宋体" w:cs="宋体"/>
          <w:sz w:val="24"/>
          <w:szCs w:val="24"/>
          <w:u w:val="single"/>
        </w:rPr>
        <w:t xml:space="preserve">路889 号，便民方舟2号楼</w:t>
      </w:r>
      <w:bookmarkEnd w:id="68"/>
      <w:r>
        <w:rPr>
          <w:rFonts w:hint="eastAsia" w:ascii="宋体" w:hAnsi="宋体" w:cs="宋体"/>
          <w:sz w:val="24"/>
          <w:szCs w:val="24"/>
        </w:rPr>
      </w:r>
      <w:r/>
    </w:p>
    <w:p>
      <w:pPr>
        <w:pStyle w:val="818"/>
        <w:ind w:firstLine="480"/>
        <w:jc w:val="left"/>
        <w:spacing w:line="480" w:lineRule="exact"/>
        <w:rPr>
          <w:rFonts w:hint="eastAsia" w:ascii="宋体" w:hAnsi="宋体" w:cs="宋体"/>
          <w:sz w:val="24"/>
          <w:szCs w:val="24"/>
          <w:u w:val="single"/>
        </w:rPr>
      </w:pPr>
      <w:r>
        <w:rPr>
          <w:rFonts w:hint="eastAsia" w:ascii="宋体" w:hAnsi="宋体" w:cs="宋体"/>
          <w:sz w:val="24"/>
          <w:szCs w:val="24"/>
        </w:rPr>
        <w:t xml:space="preserve">联 系 人：</w:t>
      </w:r>
      <w:r>
        <w:rPr>
          <w:rFonts w:hint="eastAsia" w:ascii="宋体" w:hAnsi="宋体" w:cs="宋体"/>
          <w:sz w:val="24"/>
          <w:szCs w:val="24"/>
          <w:u w:val="single"/>
        </w:rPr>
        <w:t xml:space="preserve">李玉莲</w:t>
      </w:r>
      <w:r/>
    </w:p>
    <w:p>
      <w:pPr>
        <w:pStyle w:val="818"/>
        <w:ind w:firstLine="480"/>
        <w:jc w:val="left"/>
        <w:spacing w:line="480" w:lineRule="exact"/>
        <w:rPr>
          <w:rFonts w:ascii="宋体" w:hAnsi="宋体" w:cs="宋体"/>
          <w:sz w:val="24"/>
          <w:szCs w:val="24"/>
        </w:rPr>
      </w:pPr>
      <w:r>
        <w:rPr>
          <w:rFonts w:hint="eastAsia" w:ascii="宋体" w:hAnsi="宋体" w:cs="宋体"/>
          <w:sz w:val="24"/>
          <w:szCs w:val="24"/>
        </w:rPr>
        <w:t xml:space="preserve">联系方式：</w:t>
      </w:r>
      <w:bookmarkStart w:id="69" w:name="_Toc28359087"/>
      <w:r/>
      <w:bookmarkStart w:id="70" w:name="_Toc28359010"/>
      <w:r>
        <w:rPr>
          <w:rFonts w:hint="eastAsia" w:ascii="宋体" w:hAnsi="宋体" w:cs="宋体"/>
          <w:sz w:val="24"/>
          <w:szCs w:val="24"/>
          <w:u w:val="single"/>
        </w:rPr>
        <w:t xml:space="preserve">0527-8439603</w:t>
      </w:r>
      <w:bookmarkEnd w:id="69"/>
      <w:r/>
      <w:bookmarkEnd w:id="70"/>
      <w:r>
        <w:rPr>
          <w:rFonts w:hint="eastAsia" w:ascii="宋体" w:hAnsi="宋体" w:cs="宋体"/>
          <w:sz w:val="24"/>
          <w:szCs w:val="24"/>
          <w:u w:val="single"/>
        </w:rPr>
        <w:t xml:space="preserve">6</w:t>
      </w:r>
      <w:r>
        <w:rPr>
          <w:rFonts w:ascii="宋体" w:hAnsi="宋体" w:cs="宋体"/>
          <w:sz w:val="24"/>
          <w:szCs w:val="24"/>
        </w:rPr>
      </w:r>
      <w:r/>
    </w:p>
    <w:p>
      <w:pPr>
        <w:pStyle w:val="818"/>
        <w:ind w:firstLine="480"/>
        <w:spacing w:line="480" w:lineRule="exact"/>
        <w:rPr>
          <w:rFonts w:ascii="仿宋_GB2312" w:eastAsia="仿宋_GB2312"/>
          <w:sz w:val="24"/>
        </w:rPr>
      </w:pPr>
      <w:r>
        <w:rPr>
          <w:rFonts w:ascii="仿宋_GB2312" w:eastAsia="仿宋_GB2312"/>
          <w:sz w:val="24"/>
        </w:rPr>
      </w:r>
      <w:r/>
    </w:p>
    <w:p>
      <w:pPr>
        <w:pStyle w:val="818"/>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71" w:name="_Toc81575190"/>
      <w:r/>
      <w:bookmarkStart w:id="72" w:name="_Toc11687"/>
      <w:r/>
      <w:bookmarkStart w:id="73" w:name="_Toc81575153"/>
      <w:r/>
      <w:bookmarkStart w:id="74" w:name="_Toc15265"/>
      <w:r/>
      <w:bookmarkStart w:id="75" w:name="_Toc9624"/>
      <w:r>
        <w:rPr>
          <w:rFonts w:hint="eastAsia" w:eastAsia="黑体"/>
          <w:sz w:val="44"/>
        </w:rPr>
        <w:t xml:space="preserve">第二章  投标人须</w:t>
      </w:r>
      <w:r>
        <w:rPr>
          <w:rFonts w:hint="eastAsia" w:eastAsia="黑体"/>
          <w:sz w:val="44"/>
        </w:rPr>
        <w:t xml:space="preserve">知</w:t>
      </w:r>
      <w:bookmarkEnd w:id="71"/>
      <w:r/>
      <w:bookmarkEnd w:id="72"/>
      <w:r/>
      <w:bookmarkEnd w:id="73"/>
      <w:r/>
      <w:bookmarkEnd w:id="74"/>
      <w:r/>
      <w:bookmarkEnd w:id="75"/>
      <w:r>
        <w:rPr>
          <w:rFonts w:hint="eastAsia" w:eastAsia="黑体"/>
          <w:sz w:val="44"/>
        </w:rPr>
      </w:r>
      <w:r/>
    </w:p>
    <w:p>
      <w:pPr>
        <w:pStyle w:val="820"/>
        <w:spacing w:before="0" w:after="120" w:line="520" w:lineRule="exact"/>
        <w:rPr>
          <w:rFonts w:hint="eastAsia" w:eastAsia="宋体" w:cs="Arial"/>
          <w:bCs/>
          <w:szCs w:val="22"/>
        </w:rPr>
      </w:pPr>
      <w:r/>
      <w:bookmarkStart w:id="76" w:name="_Toc4529"/>
      <w:r>
        <w:rPr>
          <w:rFonts w:hint="eastAsia" w:eastAsia="宋体" w:cs="Arial"/>
          <w:bCs/>
          <w:szCs w:val="22"/>
        </w:rPr>
        <w:t xml:space="preserve">投标人须知前附表：</w:t>
      </w:r>
      <w:bookmarkEnd w:id="76"/>
      <w:r>
        <w:rPr>
          <w:rFonts w:hint="eastAsia" w:eastAsia="宋体" w:cs="Arial"/>
          <w:bCs/>
          <w:szCs w:val="22"/>
        </w:rPr>
      </w:r>
      <w:r/>
    </w:p>
    <w:tbl>
      <w:tblPr>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rPr>
                <w:rFonts w:hint="eastAsia" w:ascii="仿宋_GB2312" w:hAnsi="仿宋"/>
                <w:b/>
                <w:sz w:val="24"/>
                <w:szCs w:val="24"/>
              </w:rPr>
              <w:framePr w:hSpace="180" w:wrap="around" w:vAnchor="text" w:hAnchor="page" w:x="1530" w:y="228"/>
            </w:pPr>
            <w:r/>
            <w:bookmarkStart w:id="77" w:name="_Toc29262"/>
            <w:r/>
            <w:bookmarkStart w:id="78" w:name="_Toc81575154"/>
            <w:r/>
            <w:bookmarkStart w:id="79" w:name="_Toc81575191"/>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本项目</w:t>
            </w:r>
            <w:bookmarkStart w:id="80" w:name="EB9a5853ee094f4f0ea6ec3169265f6f2c"/>
            <w:r>
              <w:rPr>
                <w:rFonts w:hint="eastAsia" w:ascii="Times New Roman" w:hAnsi="Times New Roman" w:cs="仿宋"/>
                <w:sz w:val="24"/>
                <w:szCs w:val="24"/>
              </w:rPr>
              <w:t xml:space="preserve">属性按以下第</w:t>
            </w:r>
            <w:bookmarkEnd w:id="80"/>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1.货物</w:t>
            </w:r>
            <w:bookmarkStart w:id="81" w:name="EBd5c6c026f9674c39b21b31ecd0c1e7fa"/>
            <w:r>
              <w:rPr>
                <w:rFonts w:hint="eastAsia" w:ascii="Times New Roman" w:hAnsi="Times New Roman" w:cs="仿宋"/>
                <w:sz w:val="24"/>
                <w:szCs w:val="24"/>
              </w:rPr>
              <w:t xml:space="preserve">采购；2.</w:t>
            </w:r>
            <w:bookmarkEnd w:id="81"/>
            <w:r>
              <w:rPr>
                <w:rFonts w:hint="eastAsia" w:ascii="Times New Roman" w:hAnsi="Times New Roman" w:cs="仿宋"/>
                <w:sz w:val="24"/>
                <w:szCs w:val="24"/>
              </w:rPr>
              <w:t xml:space="preserve">服务</w:t>
            </w:r>
            <w:bookmarkStart w:id="82" w:name="EBf7d2a4f44ecb4166a93ea852e73be69f"/>
            <w:r>
              <w:rPr>
                <w:rFonts w:hint="eastAsia" w:ascii="Times New Roman" w:hAnsi="Times New Roman" w:cs="仿宋"/>
                <w:sz w:val="24"/>
                <w:szCs w:val="24"/>
              </w:rPr>
              <w:t xml:space="preserve">采购；3.</w:t>
            </w:r>
            <w:bookmarkEnd w:id="82"/>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bookmarkStart w:id="83" w:name="EBd40b5fb42f2944a3b45e579ce3941f02"/>
            <w:r/>
            <w:bookmarkEnd w:id="83"/>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818"/>
              <w:jc w:val="left"/>
              <w:spacing w:line="360" w:lineRule="exact"/>
              <w:widowControl/>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w:t>
            </w:r>
            <w:r>
              <w:rPr>
                <w:rFonts w:hint="eastAsia" w:ascii="Times New Roman" w:hAnsi="Times New Roman" w:cs="仿宋"/>
                <w:sz w:val="24"/>
              </w:rPr>
              <w:t xml:space="preserve">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具体评标办法详见招标文件第三章。</w:t>
            </w:r>
            <w:r/>
          </w:p>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bookmarkStart w:id="84" w:name="EBebac1462c5d9459fbda8a75065c2455d"/>
            <w:r>
              <w:rPr>
                <w:rFonts w:hint="eastAsia" w:ascii="Times New Roman" w:hAnsi="Times New Roman" w:cs="仿宋"/>
                <w:sz w:val="24"/>
                <w:szCs w:val="24"/>
              </w:rPr>
              <w:t xml:space="preserve">本项目的非主体、非关键性工作是否允许分包</w:t>
            </w:r>
            <w:bookmarkEnd w:id="84"/>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1.允许分包，</w:t>
            </w:r>
            <w:bookmarkStart w:id="85"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85"/>
            <w:r>
              <w:rPr>
                <w:rFonts w:hint="eastAsia" w:ascii="Times New Roman" w:hAnsi="Times New Roman" w:cs="仿宋"/>
                <w:sz w:val="24"/>
                <w:szCs w:val="24"/>
              </w:rPr>
              <w:t xml:space="preserve">无</w:t>
            </w:r>
            <w:r/>
          </w:p>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bookmarkStart w:id="86" w:name="EBfe735bb6fc4d4e5e9e350f940db98c5f"/>
            <w:r/>
            <w:bookmarkEnd w:id="86"/>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其他</w:t>
            </w:r>
            <w:bookmarkEnd w:id="77"/>
            <w:r/>
            <w:bookmarkEnd w:id="78"/>
            <w:r/>
            <w:bookmarkEnd w:id="79"/>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numPr>
                <w:ilvl w:val="0"/>
                <w:numId w:val="4"/>
              </w:numPr>
              <w:jc w:val="left"/>
              <w:spacing w:line="400" w:lineRule="exact"/>
              <w:tabs>
                <w:tab w:val="left" w:pos="312" w:leader="none"/>
              </w:tabs>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信用信息查询截止时间：资格审查结束前</w:t>
            </w:r>
            <w:r>
              <w:rPr>
                <w:rFonts w:hint="eastAsia" w:ascii="Times New Roman" w:hAnsi="Times New Roman" w:cs="仿宋"/>
                <w:sz w:val="24"/>
                <w:szCs w:val="24"/>
              </w:rPr>
              <w:t xml:space="preserve">。由采购人在资格审查现场查询信用信息，网页截屏打印，查询结果留存并归档。</w:t>
            </w:r>
            <w:r/>
          </w:p>
          <w:p>
            <w:pPr>
              <w:pStyle w:val="818"/>
              <w:numPr>
                <w:ilvl w:val="0"/>
                <w:numId w:val="4"/>
              </w:numPr>
              <w:jc w:val="left"/>
              <w:spacing w:line="400" w:lineRule="exact"/>
              <w:tabs>
                <w:tab w:val="left" w:pos="312" w:leader="none"/>
              </w:tabs>
              <w:rPr>
                <w:rFonts w:ascii="Times New Roman" w:hAnsi="Times New Roman" w:cs="仿宋"/>
                <w:b/>
                <w:bCs/>
                <w:sz w:val="24"/>
                <w:szCs w:val="24"/>
              </w:rPr>
              <w:framePr w:hSpace="180" w:wrap="around" w:vAnchor="text" w:hAnchor="page" w:x="1530" w:y="228"/>
            </w:pPr>
            <w:r>
              <w:rPr>
                <w:rFonts w:hint="eastAsia" w:ascii="Times New Roman" w:hAnsi="Times New Roman" w:cs="仿宋"/>
                <w:b/>
                <w:bCs/>
                <w:sz w:val="24"/>
                <w:szCs w:val="24"/>
              </w:rPr>
              <w:t xml:space="preserve">本项目共分</w:t>
            </w:r>
            <w:r>
              <w:rPr>
                <w:rFonts w:hint="eastAsia" w:ascii="Times New Roman" w:hAnsi="Times New Roman" w:cs="仿宋"/>
                <w:b/>
                <w:bCs/>
                <w:sz w:val="24"/>
                <w:szCs w:val="24"/>
              </w:rPr>
              <w:t xml:space="preserve">2</w:t>
            </w:r>
            <w:r>
              <w:rPr>
                <w:rFonts w:hint="eastAsia" w:ascii="Times New Roman" w:hAnsi="Times New Roman" w:cs="仿宋"/>
                <w:b/>
                <w:bCs/>
                <w:sz w:val="24"/>
                <w:szCs w:val="24"/>
              </w:rPr>
              <w:t xml:space="preserve">个采购包。投标人应针对不同采购包分别编制投标文件，并上传至对应的采购包。如若未按要求操作和上传失误，自行负责。</w:t>
            </w:r>
            <w:r>
              <w:rPr>
                <w:rFonts w:ascii="Times New Roman" w:hAnsi="Times New Roman" w:cs="仿宋"/>
                <w:b/>
                <w:bCs/>
                <w:sz w:val="24"/>
                <w:szCs w:val="24"/>
              </w:rPr>
            </w:r>
            <w:r/>
          </w:p>
          <w:p>
            <w:pPr>
              <w:pStyle w:val="818"/>
              <w:numPr>
                <w:ilvl w:val="0"/>
                <w:numId w:val="4"/>
              </w:numPr>
              <w:spacing w:line="400" w:lineRule="exact"/>
              <w:widowControl/>
              <w:tabs>
                <w:tab w:val="left" w:pos="312" w:leader="none"/>
              </w:tabs>
              <w:rPr>
                <w:rFonts w:ascii="Times New Roman" w:hAnsi="Times New Roman" w:cs="仿宋"/>
                <w:b/>
                <w:bCs/>
                <w:sz w:val="24"/>
                <w:szCs w:val="24"/>
              </w:rPr>
              <w:framePr w:hSpace="180" w:wrap="around" w:vAnchor="text" w:hAnchor="page" w:x="1530" w:y="228"/>
            </w:pPr>
            <w:r>
              <w:rPr>
                <w:rFonts w:hint="eastAsia" w:ascii="Times New Roman" w:hAnsi="Times New Roman" w:cs="仿宋"/>
                <w:b/>
                <w:bCs/>
                <w:sz w:val="24"/>
                <w:szCs w:val="24"/>
              </w:rPr>
              <w:t xml:space="preserve">兼投不兼中，即投标人可参与任意采购包或全部采购包的投标，需对拟参与采购包分别进行制作投标文件，但同一供应商最多只能中一个采购包。评标、中标的顺序为：采购包</w:t>
            </w:r>
            <w:r>
              <w:rPr>
                <w:rFonts w:ascii="Times New Roman" w:hAnsi="Times New Roman" w:cs="仿宋"/>
                <w:b/>
                <w:bCs/>
                <w:sz w:val="24"/>
                <w:szCs w:val="24"/>
              </w:rPr>
              <w:t xml:space="preserve">1</w:t>
            </w:r>
            <w:r>
              <w:rPr>
                <w:rFonts w:hint="eastAsia" w:ascii="Times New Roman" w:hAnsi="Times New Roman" w:cs="仿宋"/>
                <w:b/>
                <w:bCs/>
                <w:sz w:val="24"/>
                <w:szCs w:val="24"/>
              </w:rPr>
              <w:t xml:space="preserve">、采购包</w:t>
            </w:r>
            <w:r>
              <w:rPr>
                <w:rFonts w:ascii="Times New Roman" w:hAnsi="Times New Roman" w:cs="仿宋"/>
                <w:b/>
                <w:bCs/>
                <w:sz w:val="24"/>
                <w:szCs w:val="24"/>
              </w:rPr>
              <w:t xml:space="preserve">2</w:t>
            </w:r>
            <w:r>
              <w:rPr>
                <w:rFonts w:hint="eastAsia" w:ascii="Times New Roman" w:hAnsi="Times New Roman" w:cs="仿宋"/>
                <w:b/>
                <w:bCs/>
                <w:sz w:val="24"/>
                <w:szCs w:val="24"/>
              </w:rPr>
              <w:t xml:space="preserve">，已被推荐为采购包</w:t>
            </w:r>
            <w:r>
              <w:rPr>
                <w:rFonts w:ascii="Times New Roman" w:hAnsi="Times New Roman" w:cs="仿宋"/>
                <w:b/>
                <w:bCs/>
                <w:sz w:val="24"/>
                <w:szCs w:val="24"/>
              </w:rPr>
              <w:t xml:space="preserve">1</w:t>
            </w:r>
            <w:r>
              <w:rPr>
                <w:rFonts w:hint="eastAsia" w:ascii="Times New Roman" w:hAnsi="Times New Roman" w:cs="仿宋"/>
                <w:b/>
                <w:bCs/>
                <w:sz w:val="24"/>
                <w:szCs w:val="24"/>
              </w:rPr>
              <w:t xml:space="preserve">的中标候选人不再参与采购</w:t>
            </w:r>
            <w:r>
              <w:rPr>
                <w:rFonts w:ascii="Times New Roman" w:hAnsi="Times New Roman" w:cs="仿宋"/>
                <w:b/>
                <w:bCs/>
                <w:sz w:val="24"/>
                <w:szCs w:val="24"/>
              </w:rPr>
              <w:t xml:space="preserve">2</w:t>
            </w:r>
            <w:r>
              <w:rPr>
                <w:rFonts w:hint="eastAsia" w:ascii="Times New Roman" w:hAnsi="Times New Roman" w:cs="仿宋"/>
                <w:b/>
                <w:bCs/>
                <w:sz w:val="24"/>
                <w:szCs w:val="24"/>
              </w:rPr>
              <w:t xml:space="preserve">的评审。</w:t>
            </w:r>
            <w:r>
              <w:rPr>
                <w:rFonts w:ascii="Times New Roman" w:hAnsi="Times New Roman" w:cs="仿宋"/>
                <w:b/>
                <w:bCs/>
                <w:sz w:val="24"/>
                <w:szCs w:val="24"/>
              </w:rPr>
            </w:r>
            <w:r/>
          </w:p>
          <w:p>
            <w:pPr>
              <w:pStyle w:val="818"/>
              <w:jc w:val="left"/>
              <w:spacing w:line="400" w:lineRule="exact"/>
              <w:shd w:val="clear" w:color="auto" w:fill="ffffff"/>
              <w:widowControl/>
              <w:rPr>
                <w:rFonts w:hint="eastAsia" w:ascii="Times New Roman" w:hAnsi="Times New Roman" w:cs="仿宋"/>
                <w:b/>
                <w:bCs/>
                <w:sz w:val="24"/>
                <w:szCs w:val="24"/>
              </w:rPr>
              <w:framePr w:hSpace="180" w:wrap="around" w:vAnchor="text" w:hAnchor="page" w:x="1530" w:y="228"/>
            </w:pPr>
            <w:r>
              <w:rPr>
                <w:rFonts w:hint="eastAsia" w:ascii="Times New Roman" w:hAnsi="Times New Roman" w:cs="仿宋"/>
                <w:b/>
                <w:bCs/>
                <w:sz w:val="24"/>
                <w:szCs w:val="24"/>
              </w:rPr>
              <w:t xml:space="preserve">4.</w:t>
            </w:r>
            <w:r>
              <w:rPr>
                <w:rFonts w:ascii="Times New Roman" w:hAnsi="Times New Roman" w:cs="仿宋"/>
                <w:b/>
                <w:bCs/>
                <w:sz w:val="24"/>
                <w:szCs w:val="24"/>
              </w:rPr>
              <w:t xml:space="preserve">在合同签订之前，若分包因质疑、投诉等事项导致</w:t>
            </w:r>
            <w:r>
              <w:rPr>
                <w:rFonts w:hint="eastAsia" w:ascii="Times New Roman" w:hAnsi="Times New Roman" w:cs="仿宋"/>
                <w:b/>
                <w:bCs/>
                <w:sz w:val="24"/>
                <w:szCs w:val="24"/>
              </w:rPr>
              <w:t xml:space="preserve">中标</w:t>
            </w:r>
            <w:r>
              <w:rPr>
                <w:rFonts w:ascii="Times New Roman" w:hAnsi="Times New Roman" w:cs="仿宋"/>
                <w:b/>
                <w:bCs/>
                <w:sz w:val="24"/>
                <w:szCs w:val="24"/>
              </w:rPr>
              <w:t xml:space="preserve">结果改变的，不影响其</w:t>
            </w:r>
            <w:r>
              <w:rPr>
                <w:rFonts w:hint="eastAsia" w:ascii="Times New Roman" w:hAnsi="Times New Roman" w:cs="仿宋"/>
                <w:b/>
                <w:bCs/>
                <w:sz w:val="24"/>
                <w:szCs w:val="24"/>
              </w:rPr>
              <w:t xml:space="preserve">他采购包</w:t>
            </w:r>
            <w:r>
              <w:rPr>
                <w:rFonts w:ascii="Times New Roman" w:hAnsi="Times New Roman" w:cs="仿宋"/>
                <w:b/>
                <w:bCs/>
                <w:sz w:val="24"/>
                <w:szCs w:val="24"/>
              </w:rPr>
              <w:t xml:space="preserve">的</w:t>
            </w:r>
            <w:r>
              <w:rPr>
                <w:rFonts w:hint="eastAsia" w:ascii="Times New Roman" w:hAnsi="Times New Roman" w:cs="仿宋"/>
                <w:b/>
                <w:bCs/>
                <w:sz w:val="24"/>
                <w:szCs w:val="24"/>
              </w:rPr>
              <w:t xml:space="preserve">中标</w:t>
            </w:r>
            <w:r>
              <w:rPr>
                <w:rFonts w:ascii="Times New Roman" w:hAnsi="Times New Roman" w:cs="仿宋"/>
                <w:b/>
                <w:bCs/>
                <w:sz w:val="24"/>
                <w:szCs w:val="24"/>
              </w:rPr>
              <w:t xml:space="preserve">结果。</w:t>
            </w:r>
            <w:r>
              <w:rPr>
                <w:rFonts w:hint="eastAsia" w:ascii="Times New Roman" w:hAnsi="Times New Roman" w:cs="仿宋"/>
                <w:b/>
                <w:bCs/>
                <w:sz w:val="24"/>
                <w:szCs w:val="24"/>
              </w:rPr>
            </w:r>
            <w:r/>
          </w:p>
        </w:tc>
      </w:tr>
    </w:tbl>
    <w:p>
      <w:pPr>
        <w:pStyle w:val="820"/>
        <w:ind w:firstLine="321"/>
        <w:spacing w:before="0" w:after="0" w:line="480" w:lineRule="exact"/>
        <w:rPr>
          <w:rFonts w:hint="eastAsia" w:eastAsia="宋体" w:cs="Arial"/>
          <w:bCs/>
          <w:szCs w:val="22"/>
        </w:rPr>
      </w:pPr>
      <w:r/>
      <w:bookmarkStart w:id="87" w:name="_Toc8239"/>
      <w:r/>
      <w:bookmarkStart w:id="88" w:name="_Toc30953"/>
      <w:r/>
      <w:bookmarkStart w:id="89" w:name="_Toc81575155"/>
      <w:r/>
      <w:bookmarkStart w:id="90" w:name="_Toc81575192"/>
      <w:r/>
      <w:bookmarkStart w:id="91" w:name="EB6eaaf474639940df900ef4965d71f450"/>
      <w:r/>
      <w:bookmarkEnd w:id="91"/>
      <w:r>
        <w:rPr>
          <w:rFonts w:hint="eastAsia" w:eastAsia="宋体" w:cs="Arial"/>
          <w:bCs/>
          <w:szCs w:val="22"/>
        </w:rPr>
        <w:br w:type="page" w:clear="all"/>
        <w:t xml:space="preserve">一、总 则</w:t>
      </w:r>
      <w:bookmarkEnd w:id="87"/>
      <w:r/>
      <w:bookmarkEnd w:id="88"/>
      <w:r/>
      <w:bookmarkEnd w:id="89"/>
      <w:r/>
      <w:bookmarkEnd w:id="90"/>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20"/>
        <w:ind w:firstLine="321"/>
        <w:spacing w:before="0" w:after="0" w:line="480" w:lineRule="exact"/>
        <w:rPr>
          <w:rFonts w:hint="eastAsia" w:eastAsia="宋体" w:cs="Arial"/>
          <w:bCs/>
          <w:szCs w:val="22"/>
        </w:rPr>
      </w:pPr>
      <w:r/>
      <w:bookmarkStart w:id="92" w:name="_Toc29306"/>
      <w:r/>
      <w:bookmarkStart w:id="93" w:name="_Toc81575156"/>
      <w:r/>
      <w:bookmarkStart w:id="94" w:name="_Toc81575193"/>
      <w:r/>
      <w:bookmarkStart w:id="95" w:name="_Toc15995"/>
      <w:r>
        <w:rPr>
          <w:rFonts w:hint="eastAsia" w:eastAsia="宋体" w:cs="Arial"/>
          <w:bCs/>
          <w:szCs w:val="22"/>
        </w:rPr>
        <w:t xml:space="preserve">二、招标文件</w:t>
      </w:r>
      <w:bookmarkEnd w:id="92"/>
      <w:r/>
      <w:bookmarkEnd w:id="93"/>
      <w:r/>
      <w:bookmarkEnd w:id="94"/>
      <w:r/>
      <w:bookmarkEnd w:id="95"/>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pStyle w:val="818"/>
        <w:ind w:firstLine="482"/>
        <w:spacing w:line="480" w:lineRule="exact"/>
        <w:rPr>
          <w:rFonts w:hint="eastAsia"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6.1、6.2、6.3、6.4、6.5</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w:t>
      </w:r>
      <w:r>
        <w:rPr>
          <w:rFonts w:hint="eastAsia" w:ascii="Times New Roman" w:hAnsi="Times New Roman" w:cs="仿宋"/>
          <w:sz w:val="24"/>
        </w:rPr>
        <w:t xml:space="preserve">提供服务的人员为中小企业依照《中华人民共和国劳动合同法》订立劳动合同的从业人员。</w:t>
      </w:r>
      <w:r/>
    </w:p>
    <w:p>
      <w:pPr>
        <w:pStyle w:val="818"/>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w:t>
      </w:r>
      <w:r>
        <w:rPr>
          <w:rFonts w:hint="eastAsia" w:ascii="Times New Roman" w:hAnsi="Times New Roman" w:cs="仿宋"/>
          <w:sz w:val="24"/>
        </w:rPr>
        <w:t xml:space="preserve">声明函》，中小企业划型依据《关于印发中小企业划型标准规定的</w:t>
      </w:r>
      <w:r>
        <w:rPr>
          <w:rFonts w:hint="eastAsia" w:ascii="Times New Roman" w:hAnsi="Times New Roman" w:cs="仿宋"/>
          <w:sz w:val="24"/>
        </w:rPr>
        <w:t xml:space="preserve">通知》（工信部联企业〔2011〕300号）。</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w:t>
      </w:r>
      <w:r>
        <w:rPr>
          <w:rFonts w:hint="eastAsia" w:ascii="Times New Roman" w:hAnsi="Times New Roman" w:cs="仿宋"/>
          <w:sz w:val="24"/>
        </w:rPr>
        <w:t xml:space="preserve">购政策的通知》（财库〔2017〕141号）的规定，提供《残疾人福利性单位声明函》。</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u w:val="single"/>
        </w:rPr>
        <w:t xml:space="preserve">15%</w:t>
      </w:r>
      <w:r>
        <w:rPr>
          <w:rFonts w:hint="eastAsia" w:ascii="Times New Roman" w:hAnsi="Times New Roman" w:cs="仿宋"/>
          <w:sz w:val="24"/>
        </w:rPr>
        <w:t xml:space="preserve">价格扣除</w:t>
      </w:r>
      <w:r>
        <w:rPr>
          <w:rFonts w:hint="eastAsia" w:ascii="Times New Roman" w:hAnsi="Times New Roman" w:cs="仿宋"/>
          <w:sz w:val="24"/>
        </w:rPr>
        <w:t xml:space="preserve">，用扣除后的价格参与评审。</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w:t>
      </w:r>
      <w:r>
        <w:rPr>
          <w:rFonts w:hint="eastAsia" w:ascii="宋体" w:hAnsi="宋体"/>
          <w:bCs/>
          <w:sz w:val="24"/>
          <w:szCs w:val="24"/>
        </w:rPr>
        <w:t xml:space="preserve">，取得药品监督管理部门授予的准字号医疗器械注册证的，属于在中国境内生产的产品；其他产品，根据实际情况判断是否在中国境内生产。</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96"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818"/>
        <w:ind w:firstLine="480"/>
        <w:spacing w:line="480" w:lineRule="exact"/>
        <w:rPr>
          <w:rFonts w:hint="eastAsia" w:ascii="Times New Roman" w:hAnsi="Times New Roman" w:cs="仿宋"/>
          <w:sz w:val="24"/>
        </w:rPr>
      </w:pPr>
      <w:r/>
      <w:bookmarkEnd w:id="96"/>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w:t>
      </w:r>
      <w:r>
        <w:rPr>
          <w:rFonts w:hint="eastAsia" w:ascii="Times New Roman" w:hAnsi="Times New Roman" w:cs="仿宋"/>
          <w:sz w:val="24"/>
        </w:rPr>
        <w:t xml:space="preserve">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w:t>
      </w:r>
      <w:r>
        <w:rPr>
          <w:rFonts w:hint="eastAsia" w:ascii="Times New Roman" w:hAnsi="Times New Roman" w:cs="仿宋"/>
          <w:sz w:val="24"/>
        </w:rPr>
        <w:t xml:space="preserve">的视为该项产品不符合本国产品标准，不享受本国产品价格评审优惠。</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w:t>
      </w:r>
      <w:r>
        <w:rPr>
          <w:rFonts w:hint="eastAsia" w:ascii="Times New Roman" w:hAnsi="Times New Roman" w:cs="仿宋"/>
          <w:sz w:val="24"/>
        </w:rPr>
        <w:t xml:space="preserve">出具的、处于有效期之内的节能产品、环境标志产品认证证书，对获得证书的产品实施政府优先采购或强制采购。</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w:t>
      </w:r>
      <w:r>
        <w:rPr>
          <w:rFonts w:hint="eastAsia" w:ascii="Times New Roman" w:hAnsi="Times New Roman" w:cs="仿宋"/>
          <w:sz w:val="24"/>
        </w:rPr>
        <w:t xml:space="preserve">投标人加分。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w:t>
      </w:r>
      <w:r>
        <w:rPr>
          <w:rFonts w:hint="eastAsia" w:ascii="Times New Roman" w:hAnsi="Times New Roman" w:cs="仿宋"/>
          <w:sz w:val="24"/>
        </w:rPr>
        <w:t xml:space="preserve">和城乡建设部 工业和信息化部关于印发《关于扩大政府采购支持绿色建材促进建筑品质提升政策实施范围的通知》要求执行，本项目绿色建材的具体需求详见第四章采购需求。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pStyle w:val="818"/>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w:t>
      </w:r>
      <w:r>
        <w:rPr>
          <w:rFonts w:hint="eastAsia" w:ascii="Times New Roman" w:hAnsi="Times New Roman" w:cs="仿宋"/>
          <w:sz w:val="24"/>
        </w:rPr>
        <w:t xml:space="preserve">否则造成的相关责任由投标人承担。</w:t>
      </w:r>
      <w:r>
        <w:rPr>
          <w:rFonts w:hint="eastAsia" w:ascii="Times New Roman" w:hAnsi="Times New Roman" w:cs="仿宋"/>
          <w:color w:val="ff0000"/>
          <w:sz w:val="24"/>
        </w:rPr>
      </w:r>
      <w:r/>
    </w:p>
    <w:p>
      <w:pPr>
        <w:pStyle w:val="820"/>
        <w:ind w:firstLine="321"/>
        <w:spacing w:before="0" w:after="0" w:line="480" w:lineRule="exact"/>
        <w:rPr>
          <w:rFonts w:hint="eastAsia" w:eastAsia="宋体" w:cs="Arial"/>
          <w:bCs/>
          <w:szCs w:val="22"/>
        </w:rPr>
      </w:pPr>
      <w:r/>
      <w:bookmarkStart w:id="97" w:name="_Toc11461"/>
      <w:r/>
      <w:bookmarkStart w:id="98" w:name="_Toc5574"/>
      <w:r/>
      <w:bookmarkStart w:id="99" w:name="_Toc81575157"/>
      <w:r/>
      <w:bookmarkStart w:id="100" w:name="_Toc81575194"/>
      <w:r>
        <w:rPr>
          <w:rFonts w:hint="eastAsia" w:eastAsia="宋体" w:cs="Arial"/>
          <w:bCs/>
          <w:szCs w:val="22"/>
        </w:rPr>
        <w:t xml:space="preserve">三、投标文件的编制</w:t>
      </w:r>
      <w:bookmarkEnd w:id="97"/>
      <w:r/>
      <w:bookmarkEnd w:id="98"/>
      <w:r/>
      <w:bookmarkEnd w:id="99"/>
      <w:r/>
      <w:bookmarkEnd w:id="100"/>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rPr>
          <w:rFonts w:hint="eastAsia" w:ascii="Times New Roman" w:hAnsi="Times New Roman" w:cs="仿宋"/>
          <w:b/>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pStyle w:val="818"/>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101" w:name="EBc50e2bb832bb43068403b10c1cce6141"/>
      <w:r>
        <w:rPr>
          <w:rFonts w:ascii="Times New Roman" w:hAnsi="Times New Roman" w:cs="仿宋"/>
          <w:bCs/>
          <w:sz w:val="24"/>
        </w:rPr>
      </w:r>
      <w:r/>
    </w:p>
    <w:p>
      <w:pPr>
        <w:pStyle w:val="818"/>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1"/>
      <w:r>
        <w:rPr>
          <w:rFonts w:ascii="Times New Roman" w:hAnsi="Times New Roman" w:cs="仿宋"/>
          <w:bCs/>
          <w:sz w:val="24"/>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102" w:name="EB183a0bf075204c54a4ff090f1aecaaa7"/>
      <w:r>
        <w:rPr>
          <w:rFonts w:hint="eastAsia" w:ascii="Times New Roman" w:hAnsi="Times New Roman" w:cs="仿宋"/>
          <w:b/>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102"/>
      <w:r>
        <w:rPr>
          <w:rFonts w:ascii="Times New Roman" w:hAnsi="Times New Roman" w:cs="仿宋"/>
          <w:sz w:val="24"/>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w:t>
      </w:r>
      <w:r>
        <w:rPr>
          <w:rFonts w:hint="eastAsia" w:ascii="Times New Roman" w:hAnsi="Times New Roman" w:cs="仿宋"/>
          <w:sz w:val="24"/>
        </w:rPr>
        <w:t xml:space="preserve">要求与投标人的答复均应为书面形式（如信件、传真或电报等），投标人拒绝延长的，其投标在原投标有效期届满后将不再有效；投标人同意延长的，不得修改或撤回投标文件。</w:t>
      </w:r>
      <w:r/>
    </w:p>
    <w:p>
      <w:pPr>
        <w:pStyle w:val="820"/>
        <w:ind w:firstLine="321"/>
        <w:spacing w:before="0" w:after="0" w:line="480" w:lineRule="exact"/>
        <w:rPr>
          <w:rFonts w:hint="eastAsia" w:eastAsia="宋体" w:cs="Arial"/>
          <w:bCs/>
          <w:szCs w:val="22"/>
        </w:rPr>
      </w:pPr>
      <w:r/>
      <w:bookmarkStart w:id="103" w:name="_Toc81575158"/>
      <w:r/>
      <w:bookmarkStart w:id="104" w:name="_Toc81575195"/>
      <w:r/>
      <w:bookmarkStart w:id="105" w:name="_Toc2773"/>
      <w:r/>
      <w:bookmarkStart w:id="106" w:name="_Toc23443"/>
      <w:r>
        <w:rPr>
          <w:rFonts w:hint="eastAsia" w:eastAsia="宋体" w:cs="Arial"/>
          <w:bCs/>
          <w:szCs w:val="22"/>
        </w:rPr>
        <w:t xml:space="preserve">四、投标文件的提交</w:t>
      </w:r>
      <w:bookmarkEnd w:id="103"/>
      <w:r/>
      <w:bookmarkEnd w:id="104"/>
      <w:r/>
      <w:bookmarkEnd w:id="105"/>
      <w:r/>
      <w:bookmarkEnd w:id="106"/>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w:t>
      </w:r>
      <w:r>
        <w:rPr>
          <w:rFonts w:hint="eastAsia" w:ascii="Times New Roman" w:hAnsi="Times New Roman" w:cs="仿宋"/>
          <w:sz w:val="24"/>
        </w:rPr>
        <w:t xml:space="preserve">收截止日期，在此情况下，投标人的所有权利和义务以及投标人受制约的截止日期均应以延长后新的截止日期为准。</w:t>
      </w:r>
      <w:r/>
    </w:p>
    <w:p>
      <w:pPr>
        <w:pStyle w:val="818"/>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20"/>
        <w:ind w:firstLine="321"/>
        <w:spacing w:before="0" w:after="0" w:line="520" w:lineRule="exact"/>
        <w:rPr>
          <w:rFonts w:hint="eastAsia" w:eastAsia="宋体" w:cs="Arial"/>
          <w:bCs/>
          <w:szCs w:val="22"/>
        </w:rPr>
      </w:pPr>
      <w:r/>
      <w:bookmarkStart w:id="107" w:name="_Toc20026"/>
      <w:r/>
      <w:bookmarkStart w:id="108" w:name="_Toc959"/>
      <w:r/>
      <w:bookmarkStart w:id="109" w:name="_Toc81575160"/>
      <w:r/>
      <w:bookmarkStart w:id="110" w:name="_Toc81575197"/>
      <w:r>
        <w:rPr>
          <w:rFonts w:hint="eastAsia" w:eastAsia="宋体" w:cs="Arial"/>
          <w:bCs/>
          <w:szCs w:val="22"/>
        </w:rPr>
        <w:t xml:space="preserve">五、开标、评标程序</w:t>
      </w:r>
      <w:bookmarkEnd w:id="107"/>
      <w:r/>
      <w:bookmarkEnd w:id="108"/>
      <w:r/>
      <w:bookmarkEnd w:id="109"/>
      <w:r/>
      <w:bookmarkEnd w:id="110"/>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pStyle w:val="818"/>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w:t>
      </w:r>
      <w:r>
        <w:rPr>
          <w:rFonts w:hint="eastAsia" w:ascii="Times New Roman" w:hAnsi="Times New Roman" w:cs="仿宋"/>
          <w:sz w:val="24"/>
        </w:rPr>
        <w:t xml:space="preserve">成符合政府采购有关规定。评标委员会负责具体评标事务，按公平、公正、客观、择优的原则独立履行相关职责。</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11" w:name="EBa9c0a2c9e523494487594c65b2a92370"/>
      <w:r>
        <w:rPr>
          <w:rFonts w:hint="eastAsia"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11"/>
      <w:r>
        <w:rPr>
          <w:rFonts w:hint="eastAsia"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12"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12"/>
      <w:r>
        <w:rPr>
          <w:rFonts w:hint="eastAsia" w:ascii="Times New Roman" w:hAnsi="Times New Roman" w:cs="仿宋"/>
          <w:sz w:val="24"/>
        </w:rPr>
        <w:t xml:space="preserve">重大偏离的认</w:t>
      </w:r>
      <w:r>
        <w:rPr>
          <w:rFonts w:hint="eastAsia" w:ascii="Times New Roman" w:hAnsi="Times New Roman" w:cs="仿宋"/>
          <w:sz w:val="24"/>
        </w:rPr>
        <w:t xml:space="preserve">定需经过评标委员会以少数服从多数的原则作出结论。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w:t>
      </w:r>
      <w:r>
        <w:rPr>
          <w:rFonts w:hint="eastAsia" w:ascii="Times New Roman" w:hAnsi="Times New Roman" w:cs="仿宋"/>
          <w:sz w:val="24"/>
        </w:rPr>
        <w:t xml:space="preserve">同品牌产品的不同投标人参加同一合同项下投标的，以其中通过资格审查、符合性审查且报价最低的参加评标；报价相同的，由采购人采取随机抽取方式确定，其他投标无效。</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113" w:name="OLE_LINK10"/>
      <w:r>
        <w:rPr>
          <w:rFonts w:hint="eastAsia" w:ascii="Times New Roman" w:hAnsi="Times New Roman" w:cs="仿宋"/>
          <w:sz w:val="24"/>
        </w:rPr>
        <w:t xml:space="preserve">多家投标人提供的核心产品品牌相同的，</w:t>
      </w:r>
      <w:bookmarkEnd w:id="113"/>
      <w:r>
        <w:rPr>
          <w:rFonts w:hint="eastAsia" w:ascii="Times New Roman" w:hAnsi="Times New Roman" w:cs="仿宋"/>
          <w:sz w:val="24"/>
        </w:rPr>
        <w:t xml:space="preserve">按前两款规定处理。</w:t>
      </w:r>
      <w:r/>
    </w:p>
    <w:p>
      <w:pPr>
        <w:pStyle w:val="818"/>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w:t>
      </w:r>
      <w:r>
        <w:rPr>
          <w:rFonts w:hint="eastAsia" w:ascii="Times New Roman" w:hAnsi="Times New Roman" w:cs="仿宋"/>
          <w:sz w:val="24"/>
        </w:rPr>
        <w:t xml:space="preserve">文件的补充部分。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w:t>
      </w:r>
      <w:r>
        <w:rPr>
          <w:rFonts w:hint="eastAsia" w:ascii="Times New Roman" w:hAnsi="Times New Roman" w:cs="仿宋"/>
          <w:sz w:val="24"/>
        </w:rPr>
        <w:t xml:space="preserve">，按照前款规定的顺序修正。</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17.7.1评标过程中出现下列情形之一的，评标委员会应当启动异常低价投标审查程序：</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w:t>
      </w:r>
      <w:r>
        <w:rPr>
          <w:rFonts w:hint="eastAsia" w:ascii="Times New Roman" w:hAnsi="Times New Roman" w:cs="仿宋"/>
          <w:sz w:val="24"/>
        </w:rPr>
        <w:t xml:space="preserve">）投标报价低于通过符合性审查的次低报价供应商投标报价50%的，即投标报价&lt;通过符合性审查的次低报价供应商投标报价×</w:t>
      </w:r>
      <w:r>
        <w:rPr>
          <w:rFonts w:hint="eastAsia" w:ascii="Times New Roman" w:hAnsi="Times New Roman" w:cs="仿宋"/>
          <w:sz w:val="24"/>
        </w:rPr>
        <w:t xml:space="preserve">50%；</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w:t>
      </w:r>
      <w:r>
        <w:rPr>
          <w:rFonts w:hint="eastAsia" w:ascii="Times New Roman" w:hAnsi="Times New Roman" w:cs="仿宋"/>
          <w:sz w:val="24"/>
        </w:rPr>
        <w:t xml:space="preserve">交。</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818"/>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w:t>
      </w:r>
      <w:r>
        <w:rPr>
          <w:rFonts w:hint="eastAsia" w:ascii="Times New Roman" w:hAnsi="Times New Roman" w:cs="仿宋"/>
          <w:color w:val="000000"/>
          <w:sz w:val="24"/>
        </w:rPr>
        <w:t xml:space="preserve">委员会将按招标文件中规定的评标方法和标准，对符合性检查合格的投标文件进行商务和技术评比。</w:t>
      </w:r>
      <w:r/>
    </w:p>
    <w:p>
      <w:pPr>
        <w:pStyle w:val="818"/>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20"/>
        <w:ind w:firstLine="321"/>
        <w:spacing w:before="0" w:after="0" w:line="480" w:lineRule="exact"/>
        <w:rPr>
          <w:rFonts w:hint="eastAsia" w:eastAsia="宋体" w:cs="Arial"/>
          <w:bCs/>
          <w:color w:val="000000"/>
          <w:szCs w:val="22"/>
        </w:rPr>
      </w:pPr>
      <w:r/>
      <w:bookmarkStart w:id="114" w:name="_Toc8712"/>
      <w:r/>
      <w:bookmarkStart w:id="115" w:name="_Toc81575196"/>
      <w:r/>
      <w:bookmarkStart w:id="116" w:name="_Toc81575159"/>
      <w:r/>
      <w:bookmarkStart w:id="117" w:name="_Toc8841"/>
      <w:r>
        <w:rPr>
          <w:rFonts w:hint="eastAsia" w:eastAsia="宋体" w:cs="Arial"/>
          <w:bCs/>
          <w:color w:val="000000"/>
          <w:szCs w:val="22"/>
        </w:rPr>
        <w:t xml:space="preserve">六、无效投标、废标、串通投标</w:t>
      </w:r>
      <w:bookmarkEnd w:id="114"/>
      <w:r/>
      <w:bookmarkEnd w:id="115"/>
      <w:r/>
      <w:bookmarkEnd w:id="116"/>
      <w:r/>
      <w:bookmarkEnd w:id="117"/>
      <w:r>
        <w:rPr>
          <w:rFonts w:hint="eastAsia" w:eastAsia="宋体" w:cs="Arial"/>
          <w:bCs/>
          <w:color w:val="000000"/>
          <w:szCs w:val="22"/>
        </w:rPr>
        <w:t xml:space="preserve">及取消中标候选人资格情形</w:t>
      </w:r>
      <w:r/>
    </w:p>
    <w:p>
      <w:pPr>
        <w:pStyle w:val="818"/>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pStyle w:val="818"/>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pStyle w:val="818"/>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w:t>
      </w:r>
      <w:r>
        <w:rPr>
          <w:rFonts w:hint="eastAsia" w:ascii="Times New Roman" w:hAnsi="Times New Roman" w:cs="仿宋"/>
          <w:sz w:val="24"/>
        </w:rPr>
        <w:t xml:space="preserve">（★部分为实质性要求）。</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sz w:val="24"/>
        </w:rPr>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w:t>
      </w:r>
      <w:r>
        <w:rPr>
          <w:rFonts w:hint="eastAsia" w:ascii="Times New Roman" w:hAnsi="Times New Roman" w:cs="仿宋"/>
          <w:sz w:val="24"/>
        </w:rPr>
        <w:t xml:space="preserve">件存在歧义、重大缺陷导致评审工作无法进行的。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pStyle w:val="818"/>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w:t>
      </w:r>
      <w:r>
        <w:rPr>
          <w:rFonts w:hint="eastAsia" w:ascii="Times New Roman" w:hAnsi="Times New Roman" w:cs="仿宋"/>
          <w:sz w:val="24"/>
        </w:rPr>
        <w:t xml:space="preserve">，并修改其投标文件；</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w:t>
      </w:r>
      <w:r>
        <w:rPr>
          <w:rFonts w:hint="eastAsia" w:ascii="Times New Roman" w:hAnsi="Times New Roman" w:cs="仿宋"/>
          <w:sz w:val="24"/>
        </w:rPr>
        <w:t xml:space="preserve">或者排斥其他投标人的其他串通行为；</w:t>
      </w:r>
      <w:r/>
    </w:p>
    <w:p>
      <w:pPr>
        <w:pStyle w:val="818"/>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w:t>
      </w:r>
      <w:r>
        <w:rPr>
          <w:rFonts w:hint="eastAsia" w:ascii="黑体" w:hAnsi="黑体" w:eastAsia="黑体"/>
          <w:sz w:val="24"/>
        </w:rPr>
        <w:t xml:space="preserve">投标无效：</w:t>
      </w:r>
      <w:r>
        <w:rPr>
          <w:rFonts w:ascii="黑体" w:hAnsi="黑体" w:eastAsia="黑体"/>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w:t>
      </w:r>
      <w:r>
        <w:rPr>
          <w:rFonts w:hint="eastAsia" w:ascii="Times New Roman" w:hAnsi="Times New Roman" w:cs="仿宋"/>
          <w:sz w:val="24"/>
        </w:rPr>
        <w:t xml:space="preserve">证金从同一单位或者个人的账户转出。</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18" w:name="OLE_LINK4"/>
      <w:r>
        <w:rPr>
          <w:rFonts w:hint="eastAsia" w:ascii="Times New Roman" w:hAnsi="Times New Roman" w:cs="仿宋"/>
          <w:b/>
          <w:sz w:val="24"/>
        </w:rPr>
        <w:t xml:space="preserve">取消中标候选人资格情形</w:t>
      </w:r>
      <w:r/>
    </w:p>
    <w:p>
      <w:pPr>
        <w:pStyle w:val="818"/>
        <w:ind w:firstLine="480"/>
        <w:spacing w:line="480" w:lineRule="exact"/>
        <w:rPr>
          <w:rFonts w:hint="eastAsia" w:ascii="Times New Roman" w:hAnsi="Times New Roman" w:cs="仿宋"/>
          <w:sz w:val="24"/>
        </w:rPr>
      </w:pPr>
      <w:r/>
      <w:bookmarkEnd w:id="118"/>
      <w:r>
        <w:rPr>
          <w:rFonts w:hint="eastAsia" w:ascii="Times New Roman" w:hAnsi="Times New Roman" w:cs="仿宋"/>
          <w:sz w:val="24"/>
        </w:rPr>
        <w:t xml:space="preserve">22.1提供虚假材料谋取中标的；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19" w:name="_Toc81575161"/>
      <w:r/>
      <w:bookmarkStart w:id="120" w:name="_Toc6494"/>
      <w:r/>
      <w:bookmarkStart w:id="121" w:name="_Toc2391"/>
      <w:r/>
      <w:bookmarkStart w:id="122" w:name="_Toc81575198"/>
      <w:r>
        <w:rPr>
          <w:rFonts w:hint="eastAsia" w:ascii="Times New Roman" w:hAnsi="Times New Roman" w:cs="仿宋"/>
          <w:sz w:val="24"/>
        </w:rPr>
      </w:r>
      <w:r/>
    </w:p>
    <w:p>
      <w:pPr>
        <w:pStyle w:val="818"/>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19"/>
      <w:r/>
      <w:bookmarkEnd w:id="120"/>
      <w:r/>
      <w:bookmarkEnd w:id="121"/>
      <w:r/>
      <w:bookmarkEnd w:id="122"/>
      <w:r>
        <w:rPr>
          <w:rFonts w:hint="eastAsia" w:ascii="Arial" w:hAnsi="Arial" w:cs="Arial"/>
          <w:b/>
          <w:bCs/>
          <w:sz w:val="32"/>
        </w:rPr>
      </w:r>
      <w:r/>
    </w:p>
    <w:p>
      <w:pPr>
        <w:pStyle w:val="818"/>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pStyle w:val="818"/>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w:t>
      </w:r>
      <w:r>
        <w:rPr>
          <w:rFonts w:hint="eastAsia" w:ascii="Times New Roman" w:hAnsi="Times New Roman" w:cs="仿宋"/>
          <w:sz w:val="24"/>
        </w:rPr>
        <w:t xml:space="preserve">日起2个工作日内，采购人、采购代理机构将在财政部门指定信息媒体上发布中标结果公告，公告的公告期限为1个工作</w:t>
      </w:r>
      <w:r>
        <w:rPr>
          <w:rFonts w:hint="eastAsia" w:ascii="Times New Roman" w:hAnsi="Times New Roman" w:cs="仿宋"/>
          <w:sz w:val="24"/>
        </w:rPr>
        <w:t xml:space="preserve">日。</w:t>
      </w:r>
      <w:r>
        <w:rPr>
          <w:rFonts w:hint="eastAsia" w:ascii="Times New Roman" w:hAnsi="Times New Roman" w:cs="仿宋"/>
          <w:color w:val="ff0000"/>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18"/>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23" w:name="OLE_LINK5"/>
      <w:r>
        <w:rPr>
          <w:rFonts w:hint="eastAsia" w:ascii="Times New Roman" w:hAnsi="Times New Roman" w:cs="仿宋"/>
          <w:sz w:val="24"/>
        </w:rPr>
        <w:t xml:space="preserve">自己的评审得分及排序情况。</w:t>
      </w:r>
      <w:r/>
    </w:p>
    <w:p>
      <w:pPr>
        <w:pStyle w:val="818"/>
        <w:ind w:firstLine="482"/>
        <w:spacing w:line="500" w:lineRule="exact"/>
        <w:rPr>
          <w:rFonts w:hint="eastAsia" w:ascii="Times New Roman" w:hAnsi="Times New Roman" w:cs="仿宋"/>
          <w:b/>
          <w:sz w:val="24"/>
        </w:rPr>
      </w:pPr>
      <w:r/>
      <w:bookmarkEnd w:id="123"/>
      <w:r>
        <w:rPr>
          <w:rFonts w:hint="eastAsia" w:ascii="Times New Roman" w:hAnsi="Times New Roman" w:cs="仿宋"/>
          <w:b/>
          <w:sz w:val="24"/>
        </w:rPr>
        <w:t xml:space="preserve">25、授予合同</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pStyle w:val="818"/>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w:t>
      </w:r>
      <w:r>
        <w:rPr>
          <w:rFonts w:hint="eastAsia" w:ascii="Times New Roman" w:hAnsi="Times New Roman" w:cs="仿宋"/>
          <w:sz w:val="24"/>
        </w:rPr>
        <w:t xml:space="preserve">纳。</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w:t>
      </w:r>
      <w:r>
        <w:rPr>
          <w:rFonts w:hint="eastAsia" w:ascii="Times New Roman" w:hAnsi="Times New Roman" w:cs="仿宋"/>
          <w:sz w:val="24"/>
        </w:rPr>
        <w:t xml:space="preserve">合同总价的</w:t>
      </w:r>
      <w:r>
        <w:rPr>
          <w:rFonts w:hint="eastAsia" w:ascii="Times New Roman" w:hAnsi="Times New Roman" w:cs="仿宋"/>
          <w:sz w:val="24"/>
          <w:u w:val="single"/>
        </w:rPr>
        <w:t xml:space="preserve">10</w:t>
      </w:r>
      <w:r>
        <w:rPr>
          <w:rFonts w:hint="eastAsia" w:ascii="Times New Roman" w:hAnsi="Times New Roman" w:cs="仿宋"/>
          <w:sz w:val="24"/>
        </w:rPr>
        <w:t xml:space="preserve">%提交。</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6</w:t>
      </w:r>
      <w:r>
        <w:rPr>
          <w:rFonts w:hint="eastAsia" w:ascii="Times New Roman" w:hAnsi="Times New Roman" w:cs="仿宋"/>
          <w:sz w:val="24"/>
        </w:rPr>
        <w:t xml:space="preserve">%提交。办理流程、偿付等内容见江苏政府采购网“保险保函”模块。</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818"/>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18"/>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w:t>
      </w:r>
      <w:r>
        <w:rPr>
          <w:rFonts w:hint="eastAsia" w:ascii="宋体" w:hAnsi="宋体"/>
          <w:bCs/>
          <w:sz w:val="24"/>
          <w:szCs w:val="24"/>
        </w:rPr>
        <w:t xml:space="preserve">贷”专栏。</w:t>
      </w:r>
      <w:r>
        <w:rPr>
          <w:rFonts w:hint="eastAsia" w:ascii="Times New Roman" w:hAnsi="Times New Roman" w:cs="仿宋"/>
          <w:b/>
          <w:bCs/>
          <w:sz w:val="24"/>
          <w:szCs w:val="24"/>
        </w:rPr>
      </w:r>
      <w:r/>
    </w:p>
    <w:p>
      <w:pPr>
        <w:pStyle w:val="818"/>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20"/>
        <w:spacing w:before="0" w:after="0" w:line="520" w:lineRule="exact"/>
        <w:rPr>
          <w:rFonts w:hint="eastAsia" w:eastAsia="宋体" w:cs="Arial"/>
          <w:bCs/>
          <w:szCs w:val="22"/>
        </w:rPr>
      </w:pPr>
      <w:r/>
      <w:bookmarkStart w:id="124" w:name="_Toc22084"/>
      <w:r/>
      <w:bookmarkStart w:id="125" w:name="_Toc7550"/>
      <w:r/>
      <w:bookmarkStart w:id="126" w:name="_Toc81575162"/>
      <w:r/>
      <w:bookmarkStart w:id="127" w:name="_Toc81575199"/>
      <w:r>
        <w:rPr>
          <w:rFonts w:hint="eastAsia" w:eastAsia="宋体" w:cs="Arial"/>
          <w:bCs/>
          <w:szCs w:val="22"/>
        </w:rPr>
        <w:t xml:space="preserve">八、</w:t>
      </w:r>
      <w:bookmarkEnd w:id="124"/>
      <w:r/>
      <w:bookmarkEnd w:id="125"/>
      <w:r/>
      <w:bookmarkEnd w:id="126"/>
      <w:r/>
      <w:bookmarkEnd w:id="127"/>
      <w:r/>
      <w:bookmarkStart w:id="128" w:name="_Toc31888"/>
      <w:r/>
      <w:bookmarkStart w:id="129" w:name="_Toc81575163"/>
      <w:r/>
      <w:bookmarkStart w:id="130" w:name="_Toc12263"/>
      <w:r/>
      <w:bookmarkStart w:id="131" w:name="_Toc81575200"/>
      <w:r>
        <w:rPr>
          <w:rFonts w:hint="eastAsia" w:eastAsia="宋体" w:cs="Arial"/>
          <w:bCs/>
          <w:szCs w:val="22"/>
        </w:rPr>
        <w:t xml:space="preserve">质疑与投诉</w:t>
      </w:r>
      <w:bookmarkEnd w:id="128"/>
      <w:r/>
      <w:bookmarkEnd w:id="129"/>
      <w:r/>
      <w:bookmarkEnd w:id="130"/>
      <w:r/>
      <w:bookmarkEnd w:id="131"/>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32" w:name="OLE_LINK2"/>
      <w:r>
        <w:rPr>
          <w:rFonts w:hint="eastAsia" w:ascii="Times New Roman" w:hAnsi="Times New Roman" w:cs="仿宋"/>
          <w:b/>
          <w:bCs/>
          <w:sz w:val="24"/>
        </w:rPr>
        <w:t xml:space="preserve">登录“苏采云”系统，从“项目质疑申请”模块向采购人提出质疑</w:t>
      </w:r>
      <w:bookmarkEnd w:id="132"/>
      <w:r>
        <w:rPr>
          <w:rFonts w:hint="eastAsia" w:ascii="Times New Roman" w:hAnsi="Times New Roman" w:cs="仿宋"/>
          <w:b/>
          <w:bCs/>
          <w:sz w:val="24"/>
        </w:rPr>
        <w:t xml:space="preserve">。</w:t>
      </w:r>
      <w:bookmarkStart w:id="133" w:name="OLE_LINK1"/>
      <w:r>
        <w:rPr>
          <w:rFonts w:hint="eastAsia" w:ascii="Times New Roman" w:hAnsi="Times New Roman" w:cs="仿宋"/>
          <w:sz w:val="24"/>
        </w:rPr>
        <w:t xml:space="preserve">质疑联系部门、联系电话、通讯地址详见采购公告。</w:t>
      </w:r>
      <w:bookmarkEnd w:id="133"/>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w:t>
      </w:r>
      <w:r>
        <w:rPr>
          <w:rFonts w:hint="eastAsia" w:ascii="Times New Roman" w:hAnsi="Times New Roman" w:cs="仿宋"/>
          <w:sz w:val="24"/>
        </w:rPr>
        <w:t xml:space="preserve">必要的证明材料。质疑函的必备内容：</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19"/>
        <w:jc w:val="center"/>
        <w:spacing w:before="200"/>
      </w:pPr>
      <w:r/>
      <w:bookmarkStart w:id="134" w:name="EB4d341233595e4bf8ad7006b4bd78d974"/>
      <w:r/>
      <w:bookmarkEnd w:id="134"/>
      <w:r/>
      <w:bookmarkStart w:id="135" w:name="_Toc81575164"/>
      <w:r/>
      <w:bookmarkStart w:id="136" w:name="_Toc81575201"/>
      <w:r/>
      <w:bookmarkStart w:id="137" w:name="_Hlk166141273"/>
      <w:r>
        <w:rPr>
          <w:rFonts w:hint="eastAsia"/>
        </w:rPr>
        <w:br w:type="page" w:clear="all"/>
      </w:r>
      <w:bookmarkStart w:id="138" w:name="_Toc17961"/>
      <w:r>
        <w:rPr>
          <w:rFonts w:hint="eastAsia" w:ascii="Calibri" w:hAnsi="Calibri" w:eastAsia="宋体" w:cs="Times New Roman"/>
          <w:b/>
          <w:sz w:val="44"/>
          <w:szCs w:val="44"/>
        </w:rPr>
        <w:t xml:space="preserve">第三章  资格审查及评标</w:t>
      </w:r>
      <w:bookmarkEnd w:id="135"/>
      <w:r/>
      <w:bookmarkEnd w:id="136"/>
      <w:r>
        <w:rPr>
          <w:rFonts w:hint="eastAsia" w:ascii="Calibri" w:hAnsi="Calibri" w:eastAsia="宋体" w:cs="Times New Roman"/>
          <w:b/>
          <w:sz w:val="44"/>
          <w:szCs w:val="44"/>
        </w:rPr>
        <w:t xml:space="preserve">方法</w:t>
      </w:r>
      <w:bookmarkEnd w:id="138"/>
      <w:r/>
      <w:r/>
    </w:p>
    <w:p>
      <w:pPr>
        <w:pStyle w:val="81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18"/>
        <w:ind w:firstLine="480"/>
        <w:jc w:val="left"/>
        <w:spacing w:line="480" w:lineRule="exact"/>
        <w:rPr>
          <w:rFonts w:hint="eastAsia" w:ascii="Times New Roman" w:hAnsi="Times New Roman" w:cs="仿宋"/>
          <w:sz w:val="24"/>
        </w:rPr>
      </w:pPr>
      <w:r>
        <w:rPr>
          <w:rFonts w:hint="eastAsia"/>
          <w:sz w:val="24"/>
          <w:szCs w:val="28"/>
        </w:rPr>
        <w:t xml:space="preserve">资格审查</w:t>
      </w:r>
      <w:r>
        <w:rPr>
          <w:rFonts w:hint="eastAsia"/>
          <w:sz w:val="24"/>
          <w:szCs w:val="28"/>
        </w:rPr>
        <w:t xml:space="preserve">人员按照下列指标对各投标人的资格进行审查，未通过审查的为无效标，不参与评标。</w:t>
      </w:r>
      <w:r>
        <w:rPr>
          <w:rFonts w:hint="eastAsia"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8"/>
              <w:jc w:val="center"/>
              <w:spacing w:line="480" w:lineRule="exact"/>
              <w:rPr>
                <w:rFonts w:hint="eastAsia" w:ascii="Times New Roman" w:hAnsi="Times New Roman" w:cs="仿宋"/>
              </w:rPr>
            </w:pPr>
            <w:r/>
            <w:bookmarkStart w:id="139" w:name="OLE_LINK201"/>
            <w:r>
              <w:rPr>
                <w:rFonts w:hint="eastAsia" w:ascii="Times New Roman" w:hAnsi="Times New Roman" w:cs="仿宋"/>
              </w:rPr>
              <w:t xml:space="preserve">投标函</w:t>
            </w:r>
            <w:bookmarkEnd w:id="139"/>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18"/>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ascii="Times New Roman" w:hAnsi="Times New Roman" w:cs="仿宋"/>
              </w:rPr>
            </w:pPr>
            <w:r/>
            <w:bookmarkStart w:id="140" w:name="OLE_LINK204"/>
            <w:r>
              <w:rPr>
                <w:rFonts w:hint="eastAsia" w:ascii="Times New Roman" w:hAnsi="Times New Roman" w:cs="仿宋"/>
              </w:rPr>
              <w:t xml:space="preserve">法人授权书</w:t>
            </w:r>
            <w:bookmarkEnd w:id="140"/>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hint="eastAsia" w:ascii="Times New Roman" w:hAnsi="Times New Roman" w:cs="仿宋"/>
              </w:rPr>
            </w:pPr>
            <w:r>
              <w:rPr>
                <w:rFonts w:ascii="Segoe UI" w:hAnsi="Segoe UI" w:eastAsia="Segoe UI" w:cs="Segoe UI"/>
                <w:szCs w:val="21"/>
                <w:shd w:val="clear" w:color="auto" w:fill="fafafa"/>
              </w:rPr>
              <w:t xml:space="preserve">开标一览表</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818"/>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818"/>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18"/>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rPr>
          <w:rFonts w:ascii="Times New Roman" w:hAnsi="Times New Roman" w:cs="仿宋"/>
          <w:sz w:val="24"/>
        </w:rPr>
      </w:r>
      <w:r/>
    </w:p>
    <w:tbl>
      <w:tblPr>
        <w:tblW w:w="87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2"/>
        <w:gridCol w:w="1610"/>
        <w:gridCol w:w="5677"/>
      </w:tblGrid>
      <w:tr>
        <w:trPr/>
        <w:tc>
          <w:tcPr>
            <w:tcW w:w="1502" w:type="dxa"/>
            <w:vAlign w:val="center"/>
            <w:textDirection w:val="lrTb"/>
            <w:noWrap w:val="false"/>
          </w:tcPr>
          <w:p>
            <w:pPr>
              <w:pStyle w:val="818"/>
              <w:jc w:val="center"/>
              <w:spacing w:line="480" w:lineRule="exact"/>
              <w:rPr>
                <w:rFonts w:ascii="Times New Roman" w:hAnsi="Times New Roman" w:cs="仿宋"/>
                <w:b/>
                <w:bCs/>
                <w:sz w:val="24"/>
              </w:rPr>
            </w:pPr>
            <w:r>
              <w:rPr>
                <w:rFonts w:ascii="Times New Roman" w:hAnsi="Times New Roman" w:cs="仿宋"/>
                <w:b/>
                <w:bCs/>
                <w:sz w:val="24"/>
              </w:rPr>
              <w:t xml:space="preserve">采购包号</w:t>
            </w:r>
            <w:r/>
          </w:p>
        </w:tc>
        <w:tc>
          <w:tcPr>
            <w:tcW w:w="1610" w:type="dxa"/>
            <w:vAlign w:val="center"/>
            <w:textDirection w:val="lrTb"/>
            <w:noWrap w:val="false"/>
          </w:tcPr>
          <w:p>
            <w:pPr>
              <w:pStyle w:val="818"/>
              <w:jc w:val="center"/>
              <w:spacing w:line="480" w:lineRule="exact"/>
              <w:rPr>
                <w:rFonts w:ascii="Times New Roman" w:hAnsi="Times New Roman" w:cs="仿宋"/>
                <w:b/>
                <w:bCs/>
                <w:sz w:val="24"/>
              </w:rPr>
            </w:pPr>
            <w:r>
              <w:rPr>
                <w:rFonts w:ascii="Times New Roman" w:hAnsi="Times New Roman" w:cs="仿宋"/>
                <w:b/>
                <w:bCs/>
                <w:sz w:val="24"/>
              </w:rPr>
              <w:t xml:space="preserve">选取中标候选人数量</w:t>
            </w:r>
            <w:r/>
          </w:p>
        </w:tc>
        <w:tc>
          <w:tcPr>
            <w:tcW w:w="5677" w:type="dxa"/>
            <w:vAlign w:val="center"/>
            <w:textDirection w:val="lrTb"/>
            <w:noWrap w:val="false"/>
          </w:tcPr>
          <w:p>
            <w:pPr>
              <w:pStyle w:val="818"/>
              <w:ind w:firstLine="482"/>
              <w:jc w:val="center"/>
              <w:spacing w:line="480" w:lineRule="exact"/>
              <w:rPr>
                <w:rFonts w:ascii="Times New Roman" w:hAnsi="Times New Roman" w:cs="仿宋"/>
                <w:b/>
                <w:bCs/>
                <w:sz w:val="24"/>
              </w:rPr>
            </w:pPr>
            <w:r>
              <w:rPr>
                <w:rFonts w:ascii="Times New Roman" w:hAnsi="Times New Roman" w:cs="仿宋"/>
                <w:b/>
                <w:bCs/>
                <w:sz w:val="24"/>
              </w:rPr>
              <w:t xml:space="preserve">选取中标候选人的原则</w:t>
            </w:r>
            <w:r/>
          </w:p>
        </w:tc>
      </w:tr>
      <w:tr>
        <w:trPr/>
        <w:tc>
          <w:tcPr>
            <w:tcW w:w="1502" w:type="dxa"/>
            <w:vAlign w:val="center"/>
            <w:textDirection w:val="lrTb"/>
            <w:noWrap w:val="false"/>
          </w:tcPr>
          <w:p>
            <w:pPr>
              <w:pStyle w:val="818"/>
              <w:ind w:firstLine="480"/>
              <w:jc w:val="left"/>
              <w:spacing w:line="480" w:lineRule="exact"/>
              <w:rPr>
                <w:rFonts w:ascii="Times New Roman" w:hAnsi="Times New Roman" w:cs="仿宋"/>
                <w:sz w:val="24"/>
              </w:rPr>
            </w:pPr>
            <w:r>
              <w:rPr>
                <w:rFonts w:ascii="Times New Roman" w:hAnsi="Times New Roman" w:cs="仿宋"/>
                <w:sz w:val="24"/>
              </w:rPr>
              <w:t xml:space="preserve">1</w:t>
            </w:r>
            <w:r/>
          </w:p>
        </w:tc>
        <w:tc>
          <w:tcPr>
            <w:tcW w:w="1610" w:type="dxa"/>
            <w:vAlign w:val="center"/>
            <w:textDirection w:val="lrTb"/>
            <w:noWrap w:val="false"/>
          </w:tcPr>
          <w:p>
            <w:pPr>
              <w:pStyle w:val="818"/>
              <w:ind w:firstLine="480"/>
              <w:jc w:val="left"/>
              <w:spacing w:line="480" w:lineRule="exact"/>
              <w:rPr>
                <w:rFonts w:ascii="Times New Roman" w:hAnsi="Times New Roman" w:cs="仿宋"/>
                <w:sz w:val="24"/>
              </w:rPr>
            </w:pPr>
            <w:r>
              <w:rPr>
                <w:rFonts w:ascii="Times New Roman" w:hAnsi="Times New Roman" w:cs="仿宋"/>
                <w:sz w:val="24"/>
              </w:rPr>
              <w:t xml:space="preserve">1</w:t>
            </w:r>
            <w:r/>
          </w:p>
        </w:tc>
        <w:tc>
          <w:tcPr>
            <w:tcW w:w="5677" w:type="dxa"/>
            <w:vAlign w:val="center"/>
            <w:textDirection w:val="lrTb"/>
            <w:noWrap w:val="false"/>
          </w:tcPr>
          <w:p>
            <w:pPr>
              <w:pStyle w:val="818"/>
              <w:jc w:val="left"/>
              <w:spacing w:line="480" w:lineRule="exact"/>
              <w:rPr>
                <w:rFonts w:ascii="Times New Roman" w:hAnsi="Times New Roman" w:cs="仿宋"/>
                <w:color w:val="ff0000"/>
                <w:sz w:val="24"/>
              </w:rPr>
            </w:pPr>
            <w:r>
              <w:rPr>
                <w:rFonts w:ascii="Times New Roman" w:hAnsi="Times New Roman" w:cs="仿宋"/>
                <w:sz w:val="24"/>
              </w:rPr>
              <w:t xml:space="preserve">满足招标文件全部实质性要求，且按照评审因素的量化指标评审得分最高的投标人为中标候选人。</w:t>
            </w:r>
            <w:r>
              <w:rPr>
                <w:rFonts w:ascii="Times New Roman" w:hAnsi="Times New Roman" w:cs="仿宋"/>
                <w:color w:val="ff0000"/>
                <w:sz w:val="24"/>
              </w:rPr>
            </w:r>
            <w:r/>
          </w:p>
        </w:tc>
      </w:tr>
      <w:tr>
        <w:trPr/>
        <w:tc>
          <w:tcPr>
            <w:tcW w:w="1502" w:type="dxa"/>
            <w:vAlign w:val="center"/>
            <w:textDirection w:val="lrTb"/>
            <w:noWrap w:val="false"/>
          </w:tcPr>
          <w:p>
            <w:pPr>
              <w:pStyle w:val="818"/>
              <w:ind w:firstLine="480"/>
              <w:jc w:val="left"/>
              <w:spacing w:line="480" w:lineRule="exact"/>
              <w:rPr>
                <w:rFonts w:ascii="Times New Roman" w:hAnsi="Times New Roman" w:cs="仿宋"/>
                <w:sz w:val="24"/>
              </w:rPr>
            </w:pPr>
            <w:r>
              <w:rPr>
                <w:rFonts w:hint="eastAsia" w:ascii="Times New Roman" w:hAnsi="Times New Roman" w:cs="仿宋"/>
                <w:sz w:val="24"/>
              </w:rPr>
              <w:t xml:space="preserve">2</w:t>
            </w:r>
            <w:r>
              <w:rPr>
                <w:rFonts w:ascii="Times New Roman" w:hAnsi="Times New Roman" w:cs="仿宋"/>
                <w:sz w:val="24"/>
              </w:rPr>
            </w:r>
            <w:r/>
          </w:p>
        </w:tc>
        <w:tc>
          <w:tcPr>
            <w:tcW w:w="1610" w:type="dxa"/>
            <w:vAlign w:val="center"/>
            <w:textDirection w:val="lrTb"/>
            <w:noWrap w:val="false"/>
          </w:tcPr>
          <w:p>
            <w:pPr>
              <w:pStyle w:val="818"/>
              <w:ind w:firstLine="480"/>
              <w:jc w:val="left"/>
              <w:spacing w:line="480" w:lineRule="exact"/>
              <w:rPr>
                <w:rFonts w:ascii="Times New Roman" w:hAnsi="Times New Roman" w:cs="仿宋"/>
                <w:sz w:val="24"/>
              </w:rPr>
            </w:pPr>
            <w:r>
              <w:rPr>
                <w:rFonts w:ascii="Times New Roman" w:hAnsi="Times New Roman" w:cs="仿宋"/>
                <w:sz w:val="24"/>
              </w:rPr>
              <w:t xml:space="preserve">1</w:t>
            </w:r>
            <w:r/>
          </w:p>
        </w:tc>
        <w:tc>
          <w:tcPr>
            <w:tcW w:w="5677" w:type="dxa"/>
            <w:vAlign w:val="center"/>
            <w:textDirection w:val="lrTb"/>
            <w:noWrap w:val="false"/>
          </w:tcPr>
          <w:p>
            <w:pPr>
              <w:pStyle w:val="818"/>
              <w:jc w:val="left"/>
              <w:spacing w:line="480" w:lineRule="exact"/>
              <w:rPr>
                <w:rFonts w:ascii="Times New Roman" w:hAnsi="Times New Roman" w:cs="仿宋"/>
                <w:sz w:val="24"/>
              </w:rPr>
            </w:pPr>
            <w:r>
              <w:rPr>
                <w:rFonts w:ascii="Times New Roman" w:hAnsi="Times New Roman" w:cs="仿宋"/>
                <w:sz w:val="24"/>
              </w:rPr>
              <w:t xml:space="preserve">满足招标文件全部实质性要求，且按照评审因素的量化指标评审得分最高的投标人为中标候选人。</w:t>
            </w:r>
            <w:r/>
          </w:p>
        </w:tc>
      </w:tr>
    </w:tbl>
    <w:p>
      <w:pPr>
        <w:pStyle w:val="818"/>
        <w:ind w:firstLine="480"/>
        <w:jc w:val="left"/>
        <w:spacing w:line="480" w:lineRule="exact"/>
        <w:rPr>
          <w:rFonts w:hint="eastAsia" w:ascii="Times New Roman" w:hAnsi="Times New Roman" w:cs="仿宋"/>
          <w:color w:val="ff0000"/>
          <w:sz w:val="24"/>
        </w:rPr>
      </w:pPr>
      <w:r>
        <w:rPr>
          <w:rFonts w:hint="eastAsia" w:ascii="Times New Roman" w:hAnsi="Times New Roman" w:cs="仿宋"/>
          <w:color w:val="ff0000"/>
          <w:sz w:val="24"/>
        </w:rPr>
      </w:r>
      <w:r/>
    </w:p>
    <w:p>
      <w:pPr>
        <w:pStyle w:val="818"/>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四、评标标准</w:t>
      </w:r>
      <w:r>
        <w:rPr>
          <w:rFonts w:hint="eastAsia" w:ascii="Times New Roman" w:hAnsi="Times New Roman" w:cs="仿宋"/>
          <w:b/>
          <w:bCs/>
          <w:sz w:val="24"/>
        </w:rPr>
      </w:r>
      <w:r/>
    </w:p>
    <w:p>
      <w:pPr>
        <w:pStyle w:val="818"/>
        <w:spacing w:line="360" w:lineRule="auto"/>
        <w:widowControl/>
        <w:rPr>
          <w:rFonts w:hint="eastAsia" w:ascii="Times New Roman" w:hAnsi="Times New Roman"/>
          <w:b/>
          <w:color w:val="000000"/>
          <w:sz w:val="24"/>
          <w:szCs w:val="24"/>
        </w:rPr>
        <w:outlineLvl w:val="1"/>
      </w:pPr>
      <w:r>
        <w:rPr>
          <w:rFonts w:ascii="Times New Roman" w:hAnsi="Times New Roman"/>
          <w:b/>
          <w:bCs/>
          <w:sz w:val="24"/>
          <w:szCs w:val="24"/>
        </w:rPr>
        <w:t xml:space="preserve">采购包</w:t>
      </w:r>
      <w:r>
        <w:rPr>
          <w:rFonts w:hint="eastAsia" w:ascii="Times New Roman" w:hAnsi="Times New Roman"/>
          <w:b/>
          <w:bCs/>
          <w:sz w:val="24"/>
          <w:szCs w:val="24"/>
        </w:rPr>
        <w:t xml:space="preserve">1</w:t>
      </w:r>
      <w:r>
        <w:rPr>
          <w:rFonts w:hint="eastAsia" w:ascii="Times New Roman" w:hAnsi="Times New Roman"/>
          <w:b/>
          <w:color w:val="000000"/>
          <w:sz w:val="24"/>
          <w:szCs w:val="24"/>
        </w:rPr>
      </w:r>
      <w:r/>
    </w:p>
    <w:p>
      <w:pPr>
        <w:pStyle w:val="818"/>
        <w:ind w:firstLine="480"/>
        <w:jc w:val="left"/>
        <w:spacing w:before="120" w:after="120" w:line="0" w:lineRule="atLeast"/>
        <w:rPr>
          <w:rFonts w:ascii="Times New Roman" w:hAnsi="Times New Roman"/>
          <w:b/>
          <w:color w:val="000000"/>
          <w:sz w:val="24"/>
          <w:szCs w:val="24"/>
        </w:rPr>
      </w:pPr>
      <w:r>
        <w:rPr>
          <w:rFonts w:ascii="Times New Roman" w:hAnsi="Times New Roman"/>
          <w:b/>
          <w:color w:val="000000"/>
          <w:sz w:val="24"/>
          <w:szCs w:val="24"/>
        </w:rPr>
        <w:t xml:space="preserve">评标方法与评标标准</w:t>
      </w:r>
      <w:r/>
    </w:p>
    <w:tbl>
      <w:tblPr>
        <w:tblW w:w="9570" w:type="dxa"/>
        <w:jc w:val="center"/>
        <w:tblInd w:w="0" w:type="dxa"/>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330"/>
        <w:gridCol w:w="1183"/>
        <w:gridCol w:w="7057"/>
      </w:tblGrid>
      <w:tr>
        <w:trPr>
          <w:trHeight w:val="600"/>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评分因素</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分值   （100分）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评分标准</w:t>
            </w:r>
            <w:r>
              <w:rPr>
                <w:rFonts w:ascii="宋体" w:hAnsi="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color w:val="000000"/>
                <w:sz w:val="24"/>
                <w:szCs w:val="24"/>
              </w:rPr>
            </w:pPr>
            <w:r>
              <w:rPr>
                <w:rFonts w:ascii="宋体" w:hAnsi="宋体"/>
                <w:color w:val="000000"/>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ascii="宋体" w:hAnsi="宋体"/>
                <w:color w:val="000000"/>
                <w:sz w:val="24"/>
                <w:szCs w:val="24"/>
              </w:rPr>
            </w:pPr>
            <w:r>
              <w:rPr>
                <w:rFonts w:ascii="宋体" w:hAnsi="宋体"/>
                <w:color w:val="000000"/>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240"/>
              <w:jc w:val="left"/>
              <w:spacing w:line="360" w:lineRule="exact"/>
              <w:rPr>
                <w:rFonts w:ascii="宋体" w:hAnsi="宋体"/>
                <w:color w:val="000000"/>
                <w:sz w:val="24"/>
                <w:szCs w:val="24"/>
              </w:rPr>
            </w:pPr>
            <w:r/>
            <w:bookmarkStart w:id="142" w:name="OLE_LINK42"/>
            <w:r>
              <w:rPr>
                <w:rFonts w:ascii="宋体" w:hAnsi="宋体"/>
                <w:color w:val="000000"/>
                <w:sz w:val="24"/>
                <w:szCs w:val="24"/>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p>
            <w:pPr>
              <w:pStyle w:val="818"/>
              <w:ind w:firstLine="240"/>
              <w:jc w:val="left"/>
              <w:spacing w:line="360" w:lineRule="exact"/>
              <w:rPr>
                <w:rFonts w:hint="eastAsia" w:ascii="宋体" w:hAnsi="宋体"/>
                <w:color w:val="000000"/>
                <w:sz w:val="24"/>
                <w:szCs w:val="24"/>
              </w:rPr>
            </w:pPr>
            <w:r>
              <w:rPr>
                <w:rFonts w:hint="eastAsia" w:ascii="宋体" w:hAnsi="宋体" w:cs="仿宋"/>
                <w:sz w:val="24"/>
                <w:szCs w:val="24"/>
              </w:rPr>
              <w:t xml:space="preserve">注：1.符合规定的小微企业（含监狱企业和残疾人福利单位）报价给予</w:t>
            </w:r>
            <w:r>
              <w:rPr>
                <w:rFonts w:hint="eastAsia" w:ascii="宋体" w:hAnsi="宋体" w:cs="仿宋"/>
                <w:sz w:val="24"/>
                <w:szCs w:val="24"/>
              </w:rPr>
              <w:t xml:space="preserve">1</w:t>
            </w:r>
            <w:r>
              <w:rPr>
                <w:rFonts w:hint="eastAsia"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扣</w:t>
            </w:r>
            <w:r>
              <w:rPr>
                <w:rFonts w:hint="eastAsia" w:ascii="宋体" w:hAnsi="宋体" w:cs="仿宋"/>
                <w:sz w:val="24"/>
                <w:szCs w:val="24"/>
              </w:rPr>
              <w:t xml:space="preserve">除</w:t>
            </w:r>
            <w:r>
              <w:rPr>
                <w:rFonts w:hint="eastAsia" w:ascii="宋体" w:hAnsi="宋体" w:cs="仿宋"/>
                <w:sz w:val="24"/>
                <w:szCs w:val="24"/>
              </w:rPr>
              <w:t xml:space="preserve">，用扣除后的价格参加评审。2.符合规定的本国产品的报价给予20%的价格扣除，用扣除后</w:t>
            </w:r>
            <w:r>
              <w:rPr>
                <w:rFonts w:hint="eastAsia" w:ascii="宋体" w:hAnsi="宋体" w:cs="仿宋"/>
                <w:sz w:val="24"/>
                <w:szCs w:val="24"/>
              </w:rPr>
              <w:t xml:space="preserve">的价格参与评审。</w:t>
            </w:r>
            <w:bookmarkEnd w:id="142"/>
            <w:r>
              <w:rPr>
                <w:rFonts w:hint="eastAsia" w:ascii="宋体" w:hAnsi="宋体"/>
                <w:color w:val="000000"/>
                <w:sz w:val="24"/>
                <w:szCs w:val="24"/>
              </w:rPr>
            </w:r>
            <w:r/>
          </w:p>
        </w:tc>
      </w:tr>
      <w:tr>
        <w:trPr>
          <w:trHeight w:val="2503"/>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43" w:name="OLE_LINK51"/>
            <w:r>
              <w:rPr>
                <w:rFonts w:hint="eastAsia" w:ascii="宋体" w:hAnsi="宋体"/>
                <w:sz w:val="24"/>
                <w:szCs w:val="24"/>
              </w:rPr>
              <w:t xml:space="preserve">技术参数响应</w:t>
            </w:r>
            <w:r>
              <w:rPr>
                <w:rFonts w:ascii="宋体" w:hAnsi="宋体"/>
                <w:sz w:val="24"/>
                <w:szCs w:val="24"/>
              </w:rPr>
            </w:r>
            <w:r/>
          </w:p>
          <w:p>
            <w:pPr>
              <w:pStyle w:val="818"/>
              <w:jc w:val="center"/>
              <w:rPr>
                <w:rFonts w:hint="eastAsia" w:ascii="宋体" w:hAnsi="宋体"/>
                <w:strike/>
                <w:sz w:val="24"/>
                <w:szCs w:val="24"/>
              </w:rPr>
            </w:pPr>
            <w:r/>
            <w:bookmarkEnd w:id="143"/>
            <w:r>
              <w:rPr>
                <w:rFonts w:hint="eastAsia" w:ascii="宋体" w:hAnsi="宋体"/>
                <w:strike/>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ascii="宋体" w:hAnsi="宋体"/>
                <w:sz w:val="24"/>
                <w:szCs w:val="24"/>
              </w:rPr>
            </w:pPr>
            <w:r>
              <w:rPr>
                <w:rFonts w:hint="eastAsia" w:ascii="宋体" w:hAnsi="宋体"/>
                <w:sz w:val="24"/>
                <w:szCs w:val="24"/>
              </w:rPr>
              <w:t xml:space="preserve">17</w:t>
            </w:r>
            <w:r>
              <w:rPr>
                <w:rFonts w:hint="eastAsia" w:ascii="宋体" w:hAnsi="宋体"/>
                <w:sz w:val="24"/>
                <w:szCs w:val="24"/>
              </w:rPr>
              <w:t xml:space="preserve">分</w:t>
            </w:r>
            <w:r>
              <w:rPr>
                <w:rFonts w:ascii="宋体" w:hAnsi="宋体"/>
                <w:sz w:val="24"/>
                <w:szCs w:val="24"/>
              </w:rPr>
            </w:r>
            <w:r/>
          </w:p>
          <w:p>
            <w:pPr>
              <w:pStyle w:val="818"/>
              <w:jc w:val="center"/>
              <w:rPr>
                <w:rFonts w:hint="eastAsia" w:ascii="宋体" w:hAnsi="宋体"/>
                <w:color w:val="0a00c8"/>
                <w:sz w:val="24"/>
                <w:szCs w:val="24"/>
              </w:rPr>
            </w:pPr>
            <w:r>
              <w:rPr>
                <w:rFonts w:hint="eastAsia" w:ascii="宋体" w:hAnsi="宋体"/>
                <w:color w:val="0a00c8"/>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240"/>
              <w:spacing w:line="360" w:lineRule="exact"/>
              <w:rPr>
                <w:rFonts w:ascii="宋体" w:hAnsi="宋体"/>
                <w:sz w:val="24"/>
                <w:szCs w:val="24"/>
              </w:rPr>
            </w:pPr>
            <w:r/>
            <w:bookmarkStart w:id="144" w:name="OLE_LINK50"/>
            <w:r>
              <w:rPr>
                <w:rFonts w:hint="eastAsia" w:ascii="宋体" w:hAnsi="宋体"/>
                <w:sz w:val="24"/>
                <w:szCs w:val="24"/>
              </w:rPr>
              <w:t xml:space="preserve">针对招标文件“第四章 采购需求”中的“采购包1-三、采购图纸及</w:t>
            </w:r>
            <w:r>
              <w:rPr>
                <w:rFonts w:ascii="宋体" w:hAnsi="宋体"/>
                <w:sz w:val="24"/>
                <w:szCs w:val="24"/>
              </w:rPr>
              <w:t xml:space="preserve">技术参数要求</w:t>
            </w:r>
            <w:r>
              <w:rPr>
                <w:rFonts w:hint="eastAsia" w:ascii="宋体" w:hAnsi="宋体"/>
                <w:sz w:val="24"/>
                <w:szCs w:val="24"/>
              </w:rPr>
              <w:t xml:space="preserve">-3.2技术参数要求”所列内容进行评分</w:t>
            </w:r>
            <w:r>
              <w:rPr>
                <w:rFonts w:hint="eastAsia" w:ascii="宋体" w:hAnsi="宋体"/>
                <w:sz w:val="24"/>
                <w:szCs w:val="24"/>
              </w:rPr>
              <w:t xml:space="preserve">（</w:t>
            </w:r>
            <w:bookmarkStart w:id="145" w:name="OLE_LINK105"/>
            <w:r>
              <w:rPr>
                <w:rFonts w:hint="eastAsia" w:ascii="宋体" w:hAnsi="宋体"/>
                <w:sz w:val="24"/>
                <w:szCs w:val="24"/>
              </w:rPr>
              <w:t xml:space="preserve">★</w:t>
            </w:r>
            <w:bookmarkEnd w:id="145"/>
            <w:r>
              <w:rPr>
                <w:rFonts w:hint="eastAsia" w:ascii="宋体" w:hAnsi="宋体"/>
                <w:sz w:val="24"/>
                <w:szCs w:val="24"/>
              </w:rPr>
              <w:t xml:space="preserve">项除外）</w:t>
            </w:r>
            <w:r>
              <w:rPr>
                <w:rFonts w:hint="eastAsia" w:ascii="宋体" w:hAnsi="宋体"/>
                <w:sz w:val="24"/>
                <w:szCs w:val="24"/>
              </w:rPr>
              <w:t xml:space="preserve">，所投产品技术参数完全满足或优于招标文件技术参数要求的得</w:t>
            </w:r>
            <w:r>
              <w:rPr>
                <w:rFonts w:hint="eastAsia" w:ascii="宋体" w:hAnsi="宋体"/>
                <w:sz w:val="24"/>
                <w:szCs w:val="24"/>
              </w:rPr>
              <w:t xml:space="preserve">17</w:t>
            </w:r>
            <w:bookmarkStart w:id="146" w:name="_Hlk205193813"/>
            <w:r>
              <w:rPr>
                <w:rFonts w:hint="eastAsia" w:ascii="宋体" w:hAnsi="宋体"/>
                <w:sz w:val="24"/>
                <w:szCs w:val="24"/>
              </w:rPr>
              <w:t xml:space="preserve">分。</w:t>
            </w:r>
            <w:r>
              <w:rPr>
                <w:rFonts w:hint="eastAsia" w:ascii="宋体" w:hAnsi="宋体"/>
                <w:sz w:val="24"/>
                <w:szCs w:val="24"/>
              </w:rPr>
              <w:t xml:space="preserve">“</w:t>
            </w:r>
            <w:bookmarkStart w:id="147" w:name="OLE_LINK58"/>
            <w:r>
              <w:rPr>
                <w:rFonts w:hint="eastAsia" w:ascii="宋体" w:hAnsi="宋体"/>
                <w:sz w:val="24"/>
                <w:szCs w:val="24"/>
              </w:rPr>
              <w:t xml:space="preserve">▲</w:t>
            </w:r>
            <w:bookmarkEnd w:id="147"/>
            <w:r>
              <w:rPr>
                <w:rFonts w:hint="eastAsia" w:ascii="宋体" w:hAnsi="宋体"/>
                <w:sz w:val="24"/>
                <w:szCs w:val="24"/>
              </w:rPr>
              <w:t xml:space="preserve">”为重点参数要求，共</w:t>
            </w:r>
            <w:r>
              <w:rPr>
                <w:rFonts w:hint="eastAsia" w:ascii="宋体" w:hAnsi="宋体"/>
                <w:sz w:val="24"/>
                <w:szCs w:val="24"/>
              </w:rPr>
              <w:t xml:space="preserve">3项</w:t>
            </w:r>
            <w:r>
              <w:rPr>
                <w:rFonts w:hint="eastAsia" w:ascii="宋体" w:hAnsi="宋体"/>
                <w:sz w:val="24"/>
                <w:szCs w:val="24"/>
              </w:rPr>
              <w:t xml:space="preserve">，每有一项（一个句号的完整内容为一“项”）不满足的扣</w:t>
            </w:r>
            <w:r>
              <w:rPr>
                <w:rFonts w:hint="eastAsia" w:ascii="宋体" w:hAnsi="宋体"/>
                <w:sz w:val="24"/>
                <w:szCs w:val="24"/>
              </w:rPr>
              <w:t xml:space="preserve">1</w:t>
            </w:r>
            <w:r>
              <w:rPr>
                <w:rFonts w:hint="eastAsia" w:ascii="宋体" w:hAnsi="宋体"/>
                <w:sz w:val="24"/>
                <w:szCs w:val="24"/>
              </w:rPr>
              <w:t xml:space="preserve">；其余为一般参数要求</w:t>
            </w:r>
            <w:r>
              <w:rPr>
                <w:rFonts w:hint="eastAsia" w:ascii="宋体" w:hAnsi="宋体"/>
                <w:sz w:val="24"/>
                <w:szCs w:val="24"/>
              </w:rPr>
              <w:t xml:space="preserve">（▲、★除外）</w:t>
            </w:r>
            <w:r>
              <w:rPr>
                <w:rFonts w:hint="eastAsia" w:ascii="宋体" w:hAnsi="宋体"/>
                <w:sz w:val="24"/>
                <w:szCs w:val="24"/>
              </w:rPr>
              <w:t xml:space="preserve">，共</w:t>
            </w:r>
            <w:r>
              <w:rPr>
                <w:rFonts w:hint="eastAsia" w:ascii="宋体" w:hAnsi="宋体"/>
                <w:sz w:val="24"/>
                <w:szCs w:val="24"/>
              </w:rPr>
              <w:t xml:space="preserve">16</w:t>
            </w:r>
            <w:r>
              <w:rPr>
                <w:rFonts w:hint="eastAsia" w:ascii="宋体" w:hAnsi="宋体"/>
                <w:sz w:val="24"/>
                <w:szCs w:val="24"/>
              </w:rPr>
              <w:t xml:space="preserve">项，每有一项（一个句号的完整内容为一“项”）负偏离扣</w:t>
            </w:r>
            <w:r>
              <w:rPr>
                <w:rFonts w:hint="eastAsia" w:ascii="宋体" w:hAnsi="宋体"/>
                <w:sz w:val="24"/>
                <w:szCs w:val="24"/>
              </w:rPr>
              <w:t xml:space="preserve">0.875</w:t>
            </w:r>
            <w:r>
              <w:rPr>
                <w:rFonts w:hint="eastAsia" w:ascii="宋体" w:hAnsi="宋体"/>
                <w:sz w:val="24"/>
                <w:szCs w:val="24"/>
              </w:rPr>
              <w:t xml:space="preserve">分，扣完为止。</w:t>
            </w:r>
            <w:r>
              <w:rPr>
                <w:rFonts w:ascii="宋体" w:hAnsi="宋体"/>
                <w:sz w:val="24"/>
                <w:szCs w:val="24"/>
              </w:rPr>
            </w:r>
            <w:r/>
          </w:p>
          <w:p>
            <w:pPr>
              <w:pStyle w:val="818"/>
              <w:ind w:firstLine="480"/>
              <w:jc w:val="left"/>
              <w:spacing w:line="360" w:lineRule="exact"/>
              <w:rPr>
                <w:rFonts w:hint="eastAsia" w:ascii="宋体" w:hAnsi="宋体"/>
                <w:sz w:val="24"/>
                <w:szCs w:val="24"/>
              </w:rPr>
            </w:pPr>
            <w:r/>
            <w:bookmarkEnd w:id="146"/>
            <w:r>
              <w:rPr>
                <w:rFonts w:hint="eastAsia" w:ascii="宋体" w:hAnsi="宋体"/>
                <w:sz w:val="24"/>
                <w:szCs w:val="24"/>
              </w:rPr>
              <w:t xml:space="preserve">注：</w:t>
            </w:r>
            <w:bookmarkStart w:id="148" w:name="OLE_LINK173"/>
            <w:r>
              <w:rPr>
                <w:rFonts w:hint="eastAsia" w:ascii="宋体" w:hAnsi="宋体"/>
                <w:sz w:val="24"/>
                <w:szCs w:val="24"/>
              </w:rPr>
              <w:t xml:space="preserve">投标人</w:t>
            </w:r>
            <w:r>
              <w:rPr>
                <w:rFonts w:hint="eastAsia" w:ascii="宋体" w:hAnsi="宋体"/>
                <w:sz w:val="24"/>
                <w:szCs w:val="24"/>
              </w:rPr>
              <w:t xml:space="preserve">针对本项评标内容在响应文件《技术响应偏离表》中逐条列出响应及偏离情况，《技术响应偏离表》中未列出的对应项按负偏离进行扣分处理。</w:t>
            </w:r>
            <w:bookmarkEnd w:id="144"/>
            <w:r/>
            <w:bookmarkEnd w:id="148"/>
            <w:r>
              <w:rPr>
                <w:rFonts w:hint="eastAsia" w:ascii="宋体" w:hAnsi="宋体"/>
                <w:sz w:val="24"/>
                <w:szCs w:val="24"/>
              </w:rPr>
            </w:r>
            <w:r/>
          </w:p>
        </w:tc>
      </w:tr>
      <w:tr>
        <w:trPr>
          <w:trHeight w:val="3240"/>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hint="eastAsia" w:ascii="宋体" w:hAnsi="宋体"/>
                <w:sz w:val="24"/>
                <w:szCs w:val="24"/>
              </w:rPr>
            </w:pPr>
            <w:r/>
            <w:bookmarkStart w:id="149" w:name="OLE_LINK205"/>
            <w:r>
              <w:rPr>
                <w:rFonts w:ascii="宋体" w:hAnsi="宋体"/>
                <w:color w:val="000000"/>
                <w:sz w:val="24"/>
                <w:szCs w:val="24"/>
              </w:rPr>
              <w:t xml:space="preserve">安装调试及履约能力</w:t>
            </w:r>
            <w:bookmarkEnd w:id="149"/>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240"/>
              <w:spacing w:line="360" w:lineRule="exact"/>
              <w:rPr>
                <w:rFonts w:ascii="宋体" w:hAnsi="宋体"/>
                <w:sz w:val="24"/>
                <w:szCs w:val="24"/>
              </w:rPr>
            </w:pPr>
            <w:r/>
            <w:bookmarkStart w:id="150" w:name="OLE_LINK36"/>
            <w:r/>
            <w:bookmarkStart w:id="151" w:name="OLE_LINK206"/>
            <w:r>
              <w:rPr>
                <w:rFonts w:hint="eastAsia" w:ascii="宋体" w:hAnsi="宋体"/>
                <w:sz w:val="24"/>
                <w:szCs w:val="24"/>
              </w:rPr>
              <w:t xml:space="preserve">投标人或所投产品制造商</w:t>
            </w:r>
            <w:r>
              <w:rPr>
                <w:rFonts w:hint="eastAsia" w:ascii="宋体" w:hAnsi="宋体"/>
                <w:sz w:val="24"/>
                <w:szCs w:val="24"/>
              </w:rPr>
              <w:t xml:space="preserve">相关</w:t>
            </w:r>
            <w:r>
              <w:rPr>
                <w:rFonts w:hint="eastAsia" w:ascii="宋体" w:hAnsi="宋体"/>
                <w:sz w:val="24"/>
                <w:szCs w:val="24"/>
              </w:rPr>
              <w:t xml:space="preserve">生产设备：激光切割设备</w:t>
            </w:r>
            <w:r>
              <w:rPr>
                <w:rFonts w:ascii="宋体" w:hAnsi="宋体"/>
                <w:sz w:val="24"/>
                <w:szCs w:val="24"/>
              </w:rPr>
              <w:t xml:space="preserve">（</w:t>
            </w:r>
            <w:r>
              <w:rPr>
                <w:rFonts w:hint="eastAsia" w:ascii="宋体" w:hAnsi="宋体"/>
                <w:sz w:val="24"/>
                <w:szCs w:val="24"/>
              </w:rPr>
              <w:t xml:space="preserve">0.5</w:t>
            </w:r>
            <w:r>
              <w:rPr>
                <w:rFonts w:ascii="宋体" w:hAnsi="宋体"/>
                <w:sz w:val="24"/>
                <w:szCs w:val="24"/>
              </w:rPr>
              <w:t xml:space="preserve">分）</w:t>
            </w:r>
            <w:r>
              <w:rPr>
                <w:rFonts w:hint="eastAsia" w:ascii="宋体" w:hAnsi="宋体"/>
                <w:sz w:val="24"/>
                <w:szCs w:val="24"/>
              </w:rPr>
              <w:t xml:space="preserve">、</w:t>
            </w:r>
            <w:bookmarkStart w:id="152" w:name="OLE_LINK12"/>
            <w:r>
              <w:rPr>
                <w:rFonts w:hint="eastAsia" w:ascii="宋体" w:hAnsi="宋体"/>
                <w:sz w:val="24"/>
                <w:szCs w:val="24"/>
              </w:rPr>
              <w:t xml:space="preserve">焊接机器人</w:t>
            </w:r>
            <w:bookmarkEnd w:id="152"/>
            <w:r>
              <w:rPr>
                <w:rFonts w:hint="eastAsia" w:ascii="宋体" w:hAnsi="宋体"/>
                <w:sz w:val="24"/>
                <w:szCs w:val="24"/>
              </w:rPr>
              <w:t xml:space="preserve">（自动焊接设备）（0.5分）、喷涂生产线（0.5分）、数控弯管机（0.5分）、数控板材开料锯（0.5分）、自动封边机（0.5分），每提供一项得</w:t>
            </w:r>
            <w:r>
              <w:rPr>
                <w:rFonts w:ascii="宋体" w:hAnsi="宋体"/>
                <w:sz w:val="24"/>
                <w:szCs w:val="24"/>
              </w:rPr>
              <w:t xml:space="preserve">0.5</w:t>
            </w:r>
            <w:r>
              <w:rPr>
                <w:rFonts w:hint="eastAsia" w:ascii="宋体" w:hAnsi="宋体"/>
                <w:sz w:val="24"/>
                <w:szCs w:val="24"/>
              </w:rPr>
              <w:t xml:space="preserve">分，本项最高得</w:t>
            </w:r>
            <w:r>
              <w:rPr>
                <w:rFonts w:hint="eastAsia" w:ascii="宋体" w:hAnsi="宋体"/>
                <w:sz w:val="24"/>
                <w:szCs w:val="24"/>
              </w:rPr>
              <w:t xml:space="preserve">3</w:t>
            </w:r>
            <w:r>
              <w:rPr>
                <w:rFonts w:hint="eastAsia" w:ascii="宋体" w:hAnsi="宋体"/>
                <w:sz w:val="24"/>
                <w:szCs w:val="24"/>
              </w:rPr>
              <w:t xml:space="preserve">分。</w:t>
            </w:r>
            <w:bookmarkStart w:id="153" w:name="OLE_LINK192"/>
            <w:r/>
            <w:bookmarkStart w:id="154" w:name="OLE_LINK142"/>
            <w:r>
              <w:rPr>
                <w:rFonts w:ascii="宋体" w:hAnsi="宋体"/>
                <w:sz w:val="24"/>
                <w:szCs w:val="24"/>
              </w:rPr>
            </w:r>
            <w:r/>
          </w:p>
          <w:p>
            <w:pPr>
              <w:pStyle w:val="818"/>
              <w:ind w:firstLine="240"/>
              <w:spacing w:line="360" w:lineRule="exact"/>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1.</w:t>
            </w:r>
            <w:r>
              <w:rPr>
                <w:rFonts w:hint="eastAsia" w:ascii="宋体" w:hAnsi="宋体"/>
                <w:sz w:val="24"/>
                <w:szCs w:val="24"/>
              </w:rPr>
              <w:t xml:space="preserve">需提供设备生产车间实景照片、设备照片、设备清单及生产设备购置</w:t>
            </w:r>
            <w:r>
              <w:rPr>
                <w:rFonts w:hint="eastAsia" w:ascii="宋体" w:hAnsi="宋体"/>
                <w:sz w:val="24"/>
                <w:szCs w:val="24"/>
              </w:rPr>
              <w:t xml:space="preserve">（租赁）</w:t>
            </w:r>
            <w:r>
              <w:rPr>
                <w:rFonts w:hint="eastAsia" w:ascii="宋体" w:hAnsi="宋体"/>
                <w:sz w:val="24"/>
                <w:szCs w:val="24"/>
              </w:rPr>
              <w:t xml:space="preserve">发票</w:t>
            </w:r>
            <w:r>
              <w:rPr>
                <w:rFonts w:hint="eastAsia" w:ascii="宋体" w:hAnsi="宋体"/>
                <w:sz w:val="24"/>
                <w:szCs w:val="24"/>
              </w:rPr>
              <w:t xml:space="preserve">（或</w:t>
            </w:r>
            <w:r>
              <w:rPr>
                <w:rFonts w:hint="eastAsia" w:ascii="宋体" w:hAnsi="宋体"/>
                <w:sz w:val="24"/>
                <w:szCs w:val="24"/>
              </w:rPr>
              <w:t xml:space="preserve">设备</w:t>
            </w:r>
            <w:r>
              <w:rPr>
                <w:rFonts w:hint="eastAsia" w:ascii="宋体" w:hAnsi="宋体"/>
                <w:sz w:val="24"/>
                <w:szCs w:val="24"/>
              </w:rPr>
              <w:t xml:space="preserve">采购</w:t>
            </w:r>
            <w:r>
              <w:rPr>
                <w:rFonts w:hint="eastAsia" w:ascii="宋体" w:hAnsi="宋体"/>
                <w:sz w:val="24"/>
                <w:szCs w:val="24"/>
              </w:rPr>
              <w:t xml:space="preserve">（租赁）</w:t>
            </w:r>
            <w:r>
              <w:rPr>
                <w:rFonts w:hint="eastAsia" w:ascii="宋体" w:hAnsi="宋体"/>
                <w:sz w:val="24"/>
                <w:szCs w:val="24"/>
              </w:rPr>
              <w:t xml:space="preserve">合同或付款凭证）</w:t>
            </w:r>
            <w:r>
              <w:rPr>
                <w:rFonts w:hint="eastAsia" w:ascii="宋体" w:hAnsi="宋体"/>
                <w:sz w:val="24"/>
                <w:szCs w:val="24"/>
              </w:rPr>
              <w:t xml:space="preserve">，</w:t>
            </w:r>
            <w:bookmarkStart w:id="155" w:name="OLE_LINK137"/>
            <w:r>
              <w:rPr>
                <w:rFonts w:hint="eastAsia" w:ascii="宋体" w:hAnsi="宋体"/>
                <w:sz w:val="24"/>
                <w:szCs w:val="24"/>
              </w:rPr>
              <w:t xml:space="preserve">否则不得分</w:t>
            </w:r>
            <w:bookmarkEnd w:id="155"/>
            <w:r>
              <w:rPr>
                <w:rFonts w:hint="eastAsia" w:ascii="宋体" w:hAnsi="宋体"/>
                <w:sz w:val="24"/>
                <w:szCs w:val="24"/>
              </w:rPr>
              <w:t xml:space="preserve">；2.</w:t>
            </w:r>
            <w:r>
              <w:rPr>
                <w:rFonts w:hint="eastAsia" w:ascii="宋体" w:hAnsi="宋体"/>
                <w:sz w:val="24"/>
                <w:szCs w:val="24"/>
              </w:rPr>
              <w:t xml:space="preserve">如所提供设备名称与要求不完全一致，但功能符合要</w:t>
            </w:r>
            <w:r>
              <w:rPr>
                <w:rFonts w:hint="eastAsia" w:ascii="宋体" w:hAnsi="宋体"/>
                <w:sz w:val="24"/>
                <w:szCs w:val="24"/>
              </w:rPr>
              <w:t xml:space="preserve">求，</w:t>
            </w:r>
            <w:r>
              <w:rPr>
                <w:rFonts w:hint="eastAsia" w:ascii="宋体" w:hAnsi="宋体"/>
                <w:sz w:val="24"/>
                <w:szCs w:val="24"/>
              </w:rPr>
              <w:t xml:space="preserve">需</w:t>
            </w:r>
            <w:r>
              <w:rPr>
                <w:rFonts w:hint="eastAsia" w:ascii="宋体" w:hAnsi="宋体"/>
                <w:sz w:val="24"/>
                <w:szCs w:val="24"/>
              </w:rPr>
              <w:t xml:space="preserve">提供相应功能证明材料可得分</w:t>
            </w:r>
            <w:bookmarkEnd w:id="150"/>
            <w:r/>
            <w:bookmarkEnd w:id="153"/>
            <w:r>
              <w:rPr>
                <w:rFonts w:hint="eastAsia" w:ascii="宋体" w:hAnsi="宋体"/>
                <w:sz w:val="24"/>
                <w:szCs w:val="24"/>
              </w:rPr>
              <w:t xml:space="preserve">。</w:t>
            </w:r>
            <w:bookmarkEnd w:id="151"/>
            <w:r/>
            <w:bookmarkEnd w:id="154"/>
            <w:r>
              <w:rPr>
                <w:rFonts w:hint="eastAsia" w:ascii="宋体" w:hAnsi="宋体"/>
                <w:sz w:val="24"/>
                <w:szCs w:val="24"/>
              </w:rPr>
            </w:r>
            <w:r/>
          </w:p>
        </w:tc>
      </w:tr>
      <w:tr>
        <w:trPr>
          <w:trHeight w:val="390"/>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56" w:name="OLE_LINK207"/>
            <w:r>
              <w:rPr>
                <w:rFonts w:ascii="宋体" w:hAnsi="宋体"/>
                <w:sz w:val="24"/>
                <w:szCs w:val="24"/>
              </w:rPr>
              <w:t xml:space="preserve">成品检测</w:t>
            </w:r>
            <w:r/>
          </w:p>
          <w:p>
            <w:pPr>
              <w:pStyle w:val="818"/>
              <w:jc w:val="center"/>
              <w:rPr>
                <w:rFonts w:ascii="宋体" w:hAnsi="宋体"/>
                <w:color w:val="000000"/>
                <w:sz w:val="24"/>
                <w:szCs w:val="24"/>
              </w:rPr>
            </w:pPr>
            <w:r>
              <w:rPr>
                <w:rFonts w:ascii="宋体" w:hAnsi="宋体"/>
                <w:sz w:val="24"/>
                <w:szCs w:val="24"/>
              </w:rPr>
              <w:t xml:space="preserve">报告</w:t>
            </w:r>
            <w:bookmarkEnd w:id="156"/>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240"/>
              <w:spacing w:line="360" w:lineRule="exact"/>
              <w:rPr>
                <w:rFonts w:hint="eastAsia" w:ascii="宋体" w:hAnsi="宋体"/>
                <w:sz w:val="24"/>
                <w:szCs w:val="24"/>
              </w:rPr>
            </w:pPr>
            <w:r/>
            <w:bookmarkStart w:id="157" w:name="OLE_LINK208"/>
            <w:r>
              <w:rPr>
                <w:rFonts w:ascii="宋体" w:hAnsi="宋体"/>
                <w:sz w:val="24"/>
                <w:szCs w:val="24"/>
              </w:rPr>
              <w:t xml:space="preserve">针对招标文件“第四</w:t>
            </w:r>
            <w:r>
              <w:rPr>
                <w:rFonts w:hint="eastAsia" w:ascii="宋体" w:hAnsi="宋体"/>
                <w:sz w:val="24"/>
                <w:szCs w:val="24"/>
              </w:rPr>
              <w:t xml:space="preserve">章 </w:t>
            </w:r>
            <w:r>
              <w:rPr>
                <w:rFonts w:ascii="宋体" w:hAnsi="宋体"/>
                <w:sz w:val="24"/>
                <w:szCs w:val="24"/>
              </w:rPr>
              <w:t xml:space="preserve">采购需求”中的“</w:t>
            </w:r>
            <w:r>
              <w:rPr>
                <w:rFonts w:hint="eastAsia" w:ascii="宋体" w:hAnsi="宋体"/>
                <w:sz w:val="24"/>
                <w:szCs w:val="24"/>
              </w:rPr>
              <w:t xml:space="preserve">采购包1-四</w:t>
            </w:r>
            <w:r>
              <w:rPr>
                <w:rFonts w:ascii="宋体" w:hAnsi="宋体"/>
                <w:sz w:val="24"/>
                <w:szCs w:val="24"/>
              </w:rPr>
              <w:t xml:space="preserve">、</w:t>
            </w:r>
            <w:r>
              <w:rPr>
                <w:rFonts w:hint="eastAsia" w:ascii="宋体" w:hAnsi="宋体"/>
                <w:sz w:val="24"/>
                <w:szCs w:val="24"/>
              </w:rPr>
              <w:t xml:space="preserve">检测报告要求-</w:t>
            </w:r>
            <w:r>
              <w:rPr>
                <w:rFonts w:ascii="宋体" w:hAnsi="宋体"/>
                <w:sz w:val="24"/>
                <w:szCs w:val="24"/>
              </w:rPr>
              <w:t xml:space="preserve">4.</w:t>
            </w:r>
            <w:r>
              <w:rPr>
                <w:rFonts w:hint="eastAsia" w:ascii="宋体" w:hAnsi="宋体"/>
                <w:sz w:val="24"/>
                <w:szCs w:val="24"/>
              </w:rPr>
              <w:t xml:space="preserve">1成品检验报告要求</w:t>
            </w:r>
            <w:r>
              <w:rPr>
                <w:rFonts w:ascii="宋体" w:hAnsi="宋体"/>
                <w:sz w:val="24"/>
                <w:szCs w:val="24"/>
              </w:rPr>
              <w:t xml:space="preserve">”提供</w:t>
            </w:r>
            <w:r>
              <w:rPr>
                <w:rFonts w:hint="eastAsia" w:ascii="宋体" w:hAnsi="宋体"/>
                <w:sz w:val="24"/>
                <w:szCs w:val="24"/>
              </w:rPr>
              <w:t xml:space="preserve">对应项的检测报告</w:t>
            </w:r>
            <w:r>
              <w:rPr>
                <w:rFonts w:ascii="宋体" w:hAnsi="宋体"/>
                <w:sz w:val="24"/>
                <w:szCs w:val="24"/>
              </w:rPr>
              <w:t xml:space="preserve">。每提供</w:t>
            </w:r>
            <w:r>
              <w:rPr>
                <w:rFonts w:hint="eastAsia" w:ascii="宋体" w:hAnsi="宋体"/>
                <w:sz w:val="24"/>
                <w:szCs w:val="24"/>
              </w:rPr>
              <w:t xml:space="preserve">1</w:t>
            </w:r>
            <w:r>
              <w:rPr>
                <w:rFonts w:ascii="宋体" w:hAnsi="宋体"/>
                <w:sz w:val="24"/>
                <w:szCs w:val="24"/>
              </w:rPr>
              <w:t xml:space="preserve">项</w:t>
            </w:r>
            <w:r>
              <w:rPr>
                <w:rFonts w:hint="eastAsia" w:ascii="宋体" w:hAnsi="宋体"/>
                <w:sz w:val="24"/>
                <w:szCs w:val="24"/>
              </w:rPr>
              <w:t xml:space="preserve">（每个序号为完整的一项）</w:t>
            </w:r>
            <w:r>
              <w:rPr>
                <w:rFonts w:ascii="宋体" w:hAnsi="宋体"/>
                <w:sz w:val="24"/>
                <w:szCs w:val="24"/>
              </w:rPr>
              <w:t xml:space="preserve">符合</w:t>
            </w:r>
            <w:r>
              <w:rPr>
                <w:rFonts w:hint="eastAsia" w:ascii="宋体" w:hAnsi="宋体"/>
                <w:sz w:val="24"/>
                <w:szCs w:val="24"/>
              </w:rPr>
              <w:t xml:space="preserve">对应</w:t>
            </w:r>
            <w:r>
              <w:rPr>
                <w:rFonts w:ascii="宋体" w:hAnsi="宋体"/>
                <w:sz w:val="24"/>
                <w:szCs w:val="24"/>
              </w:rPr>
              <w:t xml:space="preserve">要求的检验检测报告电子件的得1分，</w:t>
            </w:r>
            <w:r>
              <w:rPr>
                <w:rFonts w:hint="eastAsia" w:ascii="宋体" w:hAnsi="宋体"/>
                <w:sz w:val="24"/>
                <w:szCs w:val="24"/>
              </w:rPr>
              <w:t xml:space="preserve">最高得2</w:t>
            </w:r>
            <w:r>
              <w:rPr>
                <w:rFonts w:ascii="宋体" w:hAnsi="宋体"/>
                <w:sz w:val="24"/>
                <w:szCs w:val="24"/>
              </w:rPr>
              <w:t xml:space="preserve">分。</w:t>
            </w:r>
            <w:bookmarkEnd w:id="157"/>
            <w:r>
              <w:rPr>
                <w:rFonts w:hint="eastAsia" w:ascii="宋体" w:hAnsi="宋体"/>
                <w:sz w:val="24"/>
                <w:szCs w:val="24"/>
              </w:rPr>
            </w:r>
            <w:r/>
          </w:p>
        </w:tc>
      </w:tr>
      <w:tr>
        <w:trPr>
          <w:trHeight w:val="1583"/>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color w:val="000000"/>
                <w:sz w:val="24"/>
                <w:szCs w:val="24"/>
              </w:rPr>
            </w:pPr>
            <w:r/>
            <w:bookmarkStart w:id="158" w:name="OLE_LINK209"/>
            <w:r>
              <w:rPr>
                <w:rFonts w:ascii="宋体" w:hAnsi="宋体"/>
                <w:sz w:val="24"/>
                <w:szCs w:val="24"/>
              </w:rPr>
              <w:t xml:space="preserve">原材料检测报告</w:t>
            </w:r>
            <w:bookmarkEnd w:id="158"/>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ascii="宋体" w:hAnsi="宋体"/>
                <w:color w:val="000000"/>
                <w:sz w:val="24"/>
                <w:szCs w:val="24"/>
              </w:rPr>
            </w:pPr>
            <w:r>
              <w:rPr>
                <w:rFonts w:hint="eastAsia" w:ascii="宋体" w:hAnsi="宋体"/>
                <w:sz w:val="24"/>
                <w:szCs w:val="24"/>
              </w:rPr>
              <w:t xml:space="preserve">5</w:t>
            </w:r>
            <w:r>
              <w:rPr>
                <w:rFonts w:ascii="宋体" w:hAnsi="宋体"/>
                <w:sz w:val="24"/>
                <w:szCs w:val="24"/>
              </w:rPr>
              <w:t xml:space="preserve">分</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widowControl/>
              <w:rPr>
                <w:rFonts w:hint="eastAsia" w:ascii="宋体" w:hAnsi="宋体"/>
                <w:sz w:val="24"/>
                <w:szCs w:val="24"/>
              </w:rPr>
            </w:pPr>
            <w:r/>
            <w:bookmarkStart w:id="159" w:name="OLE_LINK59"/>
            <w:r>
              <w:rPr>
                <w:rFonts w:ascii="宋体" w:hAnsi="宋体"/>
                <w:sz w:val="24"/>
                <w:szCs w:val="24"/>
              </w:rPr>
              <w:t xml:space="preserve">针对招标文件“第四</w:t>
            </w:r>
            <w:r>
              <w:rPr>
                <w:rFonts w:hint="eastAsia" w:ascii="宋体" w:hAnsi="宋体"/>
                <w:sz w:val="24"/>
                <w:szCs w:val="24"/>
              </w:rPr>
              <w:t xml:space="preserve">章 </w:t>
            </w:r>
            <w:r>
              <w:rPr>
                <w:rFonts w:ascii="宋体" w:hAnsi="宋体"/>
                <w:sz w:val="24"/>
                <w:szCs w:val="24"/>
              </w:rPr>
              <w:t xml:space="preserve">采购需求”中的“</w:t>
            </w:r>
            <w:r>
              <w:rPr>
                <w:rFonts w:hint="eastAsia" w:ascii="宋体" w:hAnsi="宋体"/>
                <w:sz w:val="24"/>
                <w:szCs w:val="24"/>
              </w:rPr>
              <w:t xml:space="preserve">采购包1-四</w:t>
            </w:r>
            <w:r>
              <w:rPr>
                <w:rFonts w:ascii="宋体" w:hAnsi="宋体"/>
                <w:sz w:val="24"/>
                <w:szCs w:val="24"/>
              </w:rPr>
              <w:t xml:space="preserve">、</w:t>
            </w:r>
            <w:r>
              <w:rPr>
                <w:rFonts w:hint="eastAsia" w:ascii="宋体" w:hAnsi="宋体"/>
                <w:sz w:val="24"/>
                <w:szCs w:val="24"/>
              </w:rPr>
              <w:t xml:space="preserve">检测报告要求-</w:t>
            </w:r>
            <w:r>
              <w:rPr>
                <w:rFonts w:ascii="宋体" w:hAnsi="宋体"/>
                <w:sz w:val="24"/>
                <w:szCs w:val="24"/>
              </w:rPr>
              <w:t xml:space="preserve">4.</w:t>
            </w:r>
            <w:r>
              <w:rPr>
                <w:rFonts w:hint="eastAsia" w:ascii="宋体" w:hAnsi="宋体"/>
                <w:sz w:val="24"/>
                <w:szCs w:val="24"/>
              </w:rPr>
              <w:t xml:space="preserve">2原材料检验报告要求</w:t>
            </w:r>
            <w:r>
              <w:rPr>
                <w:rFonts w:ascii="宋体" w:hAnsi="宋体"/>
                <w:sz w:val="24"/>
                <w:szCs w:val="24"/>
              </w:rPr>
              <w:t xml:space="preserve">”提供</w:t>
            </w:r>
            <w:r>
              <w:rPr>
                <w:rFonts w:hint="eastAsia" w:ascii="宋体" w:hAnsi="宋体"/>
                <w:sz w:val="24"/>
                <w:szCs w:val="24"/>
              </w:rPr>
              <w:t xml:space="preserve">符合对应项的检测报告，</w:t>
            </w:r>
            <w:r>
              <w:rPr>
                <w:rFonts w:ascii="宋体" w:hAnsi="宋体"/>
                <w:sz w:val="24"/>
                <w:szCs w:val="24"/>
              </w:rPr>
              <w:t xml:space="preserve">每提供1项</w:t>
            </w:r>
            <w:r>
              <w:rPr>
                <w:rFonts w:hint="eastAsia" w:ascii="宋体" w:hAnsi="宋体"/>
                <w:sz w:val="24"/>
                <w:szCs w:val="24"/>
              </w:rPr>
              <w:t xml:space="preserve">（每个序号为完整的一项）</w:t>
            </w:r>
            <w:r>
              <w:rPr>
                <w:rFonts w:ascii="宋体" w:hAnsi="宋体"/>
                <w:sz w:val="24"/>
                <w:szCs w:val="24"/>
              </w:rPr>
              <w:t xml:space="preserve">符合</w:t>
            </w:r>
            <w:r>
              <w:rPr>
                <w:rFonts w:hint="eastAsia" w:ascii="宋体" w:hAnsi="宋体"/>
                <w:sz w:val="24"/>
                <w:szCs w:val="24"/>
              </w:rPr>
              <w:t xml:space="preserve">对应</w:t>
            </w:r>
            <w:r>
              <w:rPr>
                <w:rFonts w:ascii="宋体" w:hAnsi="宋体"/>
                <w:sz w:val="24"/>
                <w:szCs w:val="24"/>
              </w:rPr>
              <w:t xml:space="preserve">要求的检验检测报告电子件的得1分，</w:t>
            </w:r>
            <w:r>
              <w:rPr>
                <w:rFonts w:hint="eastAsia" w:ascii="宋体" w:hAnsi="宋体"/>
                <w:sz w:val="24"/>
                <w:szCs w:val="24"/>
              </w:rPr>
              <w:t xml:space="preserve">最高得5</w:t>
            </w:r>
            <w:r>
              <w:rPr>
                <w:rFonts w:ascii="宋体" w:hAnsi="宋体"/>
                <w:sz w:val="24"/>
                <w:szCs w:val="24"/>
              </w:rPr>
              <w:t xml:space="preserve">分。</w:t>
            </w:r>
            <w:bookmarkEnd w:id="159"/>
            <w:r>
              <w:rPr>
                <w:rFonts w:hint="eastAsia" w:ascii="宋体" w:hAnsi="宋体"/>
                <w:sz w:val="24"/>
                <w:szCs w:val="24"/>
              </w:rPr>
            </w:r>
            <w:r/>
          </w:p>
        </w:tc>
      </w:tr>
      <w:tr>
        <w:trPr>
          <w:trHeight w:val="2265"/>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60" w:name="OLE_LINK210"/>
            <w:r>
              <w:rPr>
                <w:rFonts w:ascii="宋体" w:hAnsi="宋体"/>
                <w:sz w:val="24"/>
                <w:szCs w:val="24"/>
              </w:rPr>
              <w:t xml:space="preserve">样品</w:t>
            </w:r>
            <w:bookmarkEnd w:id="160"/>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trike/>
                <w:color w:val="ff0000"/>
                <w:sz w:val="24"/>
                <w:szCs w:val="24"/>
              </w:rPr>
            </w:pPr>
            <w:r>
              <w:rPr>
                <w:rFonts w:hint="eastAsia" w:ascii="宋体" w:hAnsi="宋体"/>
                <w:sz w:val="24"/>
                <w:szCs w:val="24"/>
              </w:rPr>
              <w:t xml:space="preserve">10分</w:t>
            </w:r>
            <w:r>
              <w:rPr>
                <w:rFonts w:hint="eastAsia" w:ascii="宋体" w:hAnsi="宋体"/>
                <w:strike/>
                <w:color w:val="ff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sz w:val="24"/>
                <w:szCs w:val="24"/>
              </w:rPr>
            </w:pPr>
            <w:r/>
            <w:bookmarkStart w:id="161" w:name="OLE_LINK161"/>
            <w:r>
              <w:rPr>
                <w:rFonts w:hint="eastAsia" w:ascii="宋体" w:hAnsi="宋体"/>
                <w:sz w:val="24"/>
                <w:szCs w:val="24"/>
              </w:rPr>
              <w:t xml:space="preserve">针对</w:t>
            </w:r>
            <w:r>
              <w:rPr>
                <w:rFonts w:hint="eastAsia" w:ascii="宋体" w:hAnsi="宋体"/>
                <w:sz w:val="24"/>
                <w:szCs w:val="24"/>
              </w:rPr>
              <w:t xml:space="preserve">招标文件“第四章 采购需求”中的“采购包1-五、投标样品提供要求”提供样品，评标委员会对投标人提供的</w:t>
            </w:r>
            <w:r>
              <w:rPr>
                <w:rFonts w:hint="eastAsia" w:ascii="宋体" w:hAnsi="宋体"/>
                <w:sz w:val="24"/>
                <w:szCs w:val="24"/>
              </w:rPr>
              <w:t xml:space="preserve">样品</w:t>
            </w:r>
            <w:r>
              <w:rPr>
                <w:rFonts w:hint="eastAsia" w:ascii="宋体" w:hAnsi="宋体"/>
                <w:sz w:val="24"/>
                <w:szCs w:val="24"/>
              </w:rPr>
              <w:t xml:space="preserve">外观、工艺、材质方面进行评审。</w:t>
            </w:r>
            <w:r/>
          </w:p>
          <w:p>
            <w:pPr>
              <w:pStyle w:val="818"/>
              <w:ind w:firstLine="480"/>
              <w:jc w:val="left"/>
              <w:spacing w:line="360" w:lineRule="exact"/>
              <w:rPr>
                <w:rFonts w:hint="eastAsia" w:ascii="宋体" w:hAnsi="宋体"/>
                <w:sz w:val="24"/>
                <w:szCs w:val="24"/>
              </w:rPr>
            </w:pPr>
            <w:r/>
            <w:bookmarkEnd w:id="161"/>
            <w:r>
              <w:rPr>
                <w:rFonts w:hint="eastAsia" w:ascii="宋体" w:hAnsi="宋体"/>
                <w:sz w:val="24"/>
                <w:szCs w:val="24"/>
              </w:rPr>
              <w:t xml:space="preserve">床前护栏（2分），立柱（2分）：</w:t>
            </w:r>
            <w:r>
              <w:rPr>
                <w:rFonts w:hint="eastAsia" w:ascii="宋体" w:hAnsi="宋体"/>
                <w:sz w:val="24"/>
                <w:szCs w:val="24"/>
              </w:rPr>
              <w:t xml:space="preserve">样品</w:t>
            </w:r>
            <w:r>
              <w:rPr>
                <w:rFonts w:hint="eastAsia" w:ascii="宋体" w:hAnsi="宋体"/>
                <w:sz w:val="24"/>
                <w:szCs w:val="24"/>
              </w:rPr>
              <w:t xml:space="preserve">优于招标文件的对应样品得2分；完全符合招标文件的，得1分。</w:t>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前/后床厅管/侧床厅矩形管（1分），衣柜柜门（1分），桌面板（1分），铰链（1分），导轨（1分），床板（1分）：</w:t>
            </w:r>
            <w:r>
              <w:rPr>
                <w:rFonts w:hint="eastAsia" w:ascii="宋体" w:hAnsi="宋体"/>
                <w:sz w:val="24"/>
                <w:szCs w:val="24"/>
              </w:rPr>
              <w:t xml:space="preserve">样品</w:t>
            </w:r>
            <w:r>
              <w:rPr>
                <w:rFonts w:hint="eastAsia" w:ascii="宋体" w:hAnsi="宋体"/>
                <w:sz w:val="24"/>
                <w:szCs w:val="24"/>
              </w:rPr>
              <w:t xml:space="preserve">优于招标文件的对应样品得1分；完全符合招标文件的，得0.5分。</w:t>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本项合计10分。</w:t>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注:投标人所提供的样品与招标文件要求不符合或未提供对应样品不得分，3D打印的样品不得分。</w:t>
            </w:r>
            <w:r>
              <w:rPr>
                <w:rFonts w:hint="eastAsia" w:ascii="宋体" w:hAnsi="宋体"/>
                <w:sz w:val="24"/>
                <w:szCs w:val="24"/>
              </w:rPr>
            </w:r>
            <w:r/>
          </w:p>
        </w:tc>
      </w:tr>
      <w:tr>
        <w:trPr>
          <w:trHeight w:val="1388"/>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62" w:name="OLE_LINK211"/>
            <w:r>
              <w:rPr>
                <w:rFonts w:ascii="宋体" w:hAnsi="宋体"/>
                <w:sz w:val="24"/>
                <w:szCs w:val="24"/>
              </w:rPr>
              <w:t xml:space="preserve">业绩</w:t>
            </w:r>
            <w:bookmarkEnd w:id="162"/>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10分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widowControl/>
              <w:rPr>
                <w:rFonts w:hint="eastAsia" w:ascii="宋体" w:hAnsi="宋体" w:cs="宋体"/>
                <w:sz w:val="24"/>
                <w:szCs w:val="24"/>
              </w:rPr>
            </w:pPr>
            <w:r/>
            <w:bookmarkStart w:id="163" w:name="OLE_LINK88"/>
            <w:r>
              <w:rPr>
                <w:rFonts w:hint="eastAsia" w:ascii="宋体" w:hAnsi="宋体" w:cs="宋体"/>
                <w:sz w:val="24"/>
                <w:szCs w:val="24"/>
              </w:rPr>
              <w:t xml:space="preserve">投</w:t>
            </w:r>
            <w:r>
              <w:rPr>
                <w:rFonts w:hint="eastAsia" w:ascii="宋体" w:hAnsi="宋体" w:cs="宋体"/>
                <w:sz w:val="24"/>
                <w:szCs w:val="24"/>
              </w:rPr>
              <w:t xml:space="preserve">标人自2022年1月1日以来（以合同签订时间为准）承担过类似项目业绩</w:t>
            </w:r>
            <w:bookmarkStart w:id="164" w:name="OLE_LINK113"/>
            <w:r>
              <w:rPr>
                <w:rFonts w:hint="eastAsia" w:ascii="宋体" w:hAnsi="宋体" w:cs="宋体"/>
                <w:sz w:val="24"/>
                <w:szCs w:val="24"/>
              </w:rPr>
              <w:t xml:space="preserve">（</w:t>
            </w:r>
            <w:r>
              <w:rPr>
                <w:rFonts w:hint="eastAsia" w:ascii="宋体" w:hAnsi="宋体"/>
                <w:sz w:val="24"/>
                <w:szCs w:val="24"/>
              </w:rPr>
              <w:t xml:space="preserve">合同内容至少包含本项目核心产品</w:t>
            </w:r>
            <w:r>
              <w:rPr>
                <w:rFonts w:hint="eastAsia" w:ascii="宋体" w:hAnsi="宋体" w:cs="宋体"/>
                <w:sz w:val="24"/>
                <w:szCs w:val="24"/>
              </w:rPr>
              <w:t xml:space="preserve">）</w:t>
            </w:r>
            <w:bookmarkEnd w:id="164"/>
            <w:r>
              <w:rPr>
                <w:rFonts w:hint="eastAsia" w:ascii="宋体" w:hAnsi="宋体" w:cs="宋体"/>
                <w:sz w:val="24"/>
                <w:szCs w:val="24"/>
              </w:rPr>
              <w:t xml:space="preserve">的，</w:t>
            </w:r>
            <w:r>
              <w:rPr>
                <w:rFonts w:hint="eastAsia" w:ascii="宋体" w:hAnsi="宋体" w:cs="宋体"/>
                <w:sz w:val="24"/>
                <w:szCs w:val="24"/>
              </w:rPr>
              <w:t xml:space="preserve">每有一个</w:t>
            </w:r>
            <w:r>
              <w:rPr>
                <w:rFonts w:hint="eastAsia" w:ascii="宋体" w:hAnsi="宋体" w:cs="宋体"/>
                <w:sz w:val="24"/>
                <w:szCs w:val="24"/>
              </w:rPr>
              <w:t xml:space="preserve">得</w:t>
            </w:r>
            <w:r>
              <w:rPr>
                <w:rFonts w:hint="eastAsia" w:ascii="宋体" w:hAnsi="宋体" w:cs="宋体"/>
                <w:sz w:val="24"/>
                <w:szCs w:val="24"/>
              </w:rPr>
              <w:t xml:space="preserve">2.5分</w:t>
            </w:r>
            <w:r>
              <w:rPr>
                <w:rFonts w:hint="eastAsia" w:ascii="宋体" w:hAnsi="宋体" w:cs="宋体"/>
                <w:sz w:val="24"/>
                <w:szCs w:val="24"/>
              </w:rPr>
              <w:t xml:space="preserve">，最高得10分。</w:t>
            </w:r>
            <w:r/>
          </w:p>
          <w:p>
            <w:pPr>
              <w:pStyle w:val="818"/>
              <w:ind w:firstLine="480"/>
              <w:jc w:val="left"/>
              <w:spacing w:line="360" w:lineRule="exact"/>
              <w:rPr>
                <w:rFonts w:hint="eastAsia" w:ascii="宋体" w:hAnsi="宋体" w:cs="宋体"/>
                <w:sz w:val="24"/>
                <w:szCs w:val="24"/>
              </w:rPr>
            </w:pPr>
            <w:r>
              <w:rPr>
                <w:rFonts w:hint="eastAsia" w:ascii="宋体" w:hAnsi="宋体" w:cs="宋体"/>
                <w:sz w:val="24"/>
                <w:szCs w:val="24"/>
              </w:rPr>
              <w:t xml:space="preserve">注：提供合同（主要内容、标的、金额清晰可见）</w:t>
            </w:r>
            <w:r>
              <w:rPr>
                <w:rFonts w:hint="eastAsia" w:ascii="宋体" w:hAnsi="宋体" w:cs="宋体"/>
                <w:sz w:val="24"/>
                <w:szCs w:val="24"/>
              </w:rPr>
              <w:t xml:space="preserve">材料</w:t>
            </w:r>
            <w:r>
              <w:rPr>
                <w:rFonts w:hint="eastAsia" w:ascii="宋体" w:hAnsi="宋体" w:cs="宋体"/>
                <w:sz w:val="24"/>
                <w:szCs w:val="24"/>
              </w:rPr>
              <w:t xml:space="preserve">电子件，未提供或提供不全不得分。</w:t>
            </w:r>
            <w:bookmarkEnd w:id="163"/>
            <w:r>
              <w:rPr>
                <w:rFonts w:hint="eastAsia" w:ascii="宋体" w:hAnsi="宋体" w:cs="宋体"/>
                <w:sz w:val="24"/>
                <w:szCs w:val="24"/>
              </w:rPr>
            </w:r>
            <w:r/>
          </w:p>
        </w:tc>
      </w:tr>
      <w:tr>
        <w:trPr>
          <w:trHeight w:val="1469"/>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65" w:name="OLE_LINK43"/>
            <w:r/>
            <w:bookmarkStart w:id="166" w:name="OLE_LINK44"/>
            <w:r/>
            <w:bookmarkStart w:id="167" w:name="_Hlk231121312"/>
            <w:r/>
            <w:bookmarkStart w:id="168" w:name="OLE_LINK147"/>
            <w:r/>
            <w:bookmarkStart w:id="169" w:name="OLE_LINK149"/>
            <w:r/>
            <w:bookmarkStart w:id="170" w:name="_Hlk231893115"/>
            <w:r/>
            <w:bookmarkStart w:id="171" w:name="OLE_LINK124"/>
            <w:r>
              <w:rPr>
                <w:rFonts w:ascii="宋体" w:hAnsi="宋体"/>
                <w:sz w:val="24"/>
                <w:szCs w:val="24"/>
              </w:rPr>
              <w:t xml:space="preserve">质量管理</w:t>
            </w:r>
            <w:r>
              <w:rPr>
                <w:rFonts w:ascii="宋体" w:hAnsi="宋体"/>
                <w:sz w:val="24"/>
                <w:szCs w:val="24"/>
              </w:rPr>
              <w:t xml:space="preserve">及保障方案</w:t>
            </w:r>
            <w:bookmarkEnd w:id="171"/>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trike/>
                <w:color w:val="000000"/>
                <w:sz w:val="24"/>
                <w:szCs w:val="24"/>
              </w:rPr>
            </w:pPr>
            <w:r>
              <w:rPr>
                <w:rFonts w:hint="eastAsia" w:ascii="宋体" w:hAnsi="宋体"/>
                <w:color w:val="000000"/>
                <w:sz w:val="24"/>
                <w:szCs w:val="24"/>
              </w:rPr>
              <w:t xml:space="preserve">5分</w:t>
            </w:r>
            <w:r>
              <w:rPr>
                <w:rFonts w:hint="eastAsia" w:ascii="宋体" w:hAnsi="宋体"/>
                <w:strike/>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cs="宋体"/>
                <w:sz w:val="24"/>
                <w:szCs w:val="24"/>
              </w:rPr>
            </w:pPr>
            <w:r/>
            <w:bookmarkStart w:id="172" w:name="OLE_LINK69"/>
            <w:r/>
            <w:bookmarkStart w:id="173" w:name="OLE_LINK18"/>
            <w:r>
              <w:rPr>
                <w:rFonts w:ascii="宋体" w:hAnsi="宋体" w:cs="宋体"/>
                <w:sz w:val="24"/>
                <w:szCs w:val="24"/>
              </w:rPr>
              <w:t xml:space="preserve">针对招标文件</w:t>
            </w:r>
            <w:bookmarkStart w:id="174" w:name="OLE_LINK153"/>
            <w:r>
              <w:rPr>
                <w:rFonts w:ascii="宋体" w:hAnsi="宋体" w:cs="宋体"/>
                <w:sz w:val="24"/>
                <w:szCs w:val="24"/>
              </w:rPr>
              <w:t xml:space="preserve">“第四</w:t>
            </w:r>
            <w:r>
              <w:rPr>
                <w:rFonts w:hint="eastAsia" w:ascii="宋体" w:hAnsi="宋体" w:cs="宋体"/>
                <w:sz w:val="24"/>
                <w:szCs w:val="24"/>
              </w:rPr>
              <w:t xml:space="preserve">章 </w:t>
            </w:r>
            <w:r>
              <w:rPr>
                <w:rFonts w:ascii="宋体" w:hAnsi="宋体" w:cs="宋体"/>
                <w:sz w:val="24"/>
                <w:szCs w:val="24"/>
              </w:rPr>
              <w:t xml:space="preserve">采购需求”</w:t>
            </w:r>
            <w:bookmarkEnd w:id="174"/>
            <w:r>
              <w:rPr>
                <w:rFonts w:ascii="宋体" w:hAnsi="宋体" w:cs="宋体"/>
                <w:sz w:val="24"/>
                <w:szCs w:val="24"/>
              </w:rPr>
              <w:t xml:space="preserve">中的</w:t>
            </w:r>
            <w:bookmarkStart w:id="175" w:name="OLE_LINK154"/>
            <w:r>
              <w:rPr>
                <w:rFonts w:ascii="宋体" w:hAnsi="宋体" w:cs="宋体"/>
                <w:sz w:val="24"/>
                <w:szCs w:val="24"/>
              </w:rPr>
              <w:t xml:space="preserve">“</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w:t>
            </w:r>
            <w:bookmarkStart w:id="176" w:name="OLE_LINK132"/>
            <w:r>
              <w:rPr>
                <w:rFonts w:hint="eastAsia" w:ascii="宋体" w:hAnsi="宋体" w:cs="宋体"/>
                <w:sz w:val="24"/>
                <w:szCs w:val="24"/>
              </w:rPr>
              <w:t xml:space="preserve">（一）项</w:t>
            </w:r>
            <w:bookmarkEnd w:id="175"/>
            <w:r>
              <w:rPr>
                <w:rFonts w:hint="eastAsia" w:ascii="宋体" w:hAnsi="宋体" w:cs="宋体"/>
                <w:sz w:val="24"/>
                <w:szCs w:val="24"/>
              </w:rPr>
              <w:t xml:space="preserve">目实施要求-</w:t>
            </w:r>
            <w:r>
              <w:rPr>
                <w:rFonts w:hint="eastAsia" w:ascii="宋体" w:hAnsi="宋体" w:cs="宋体"/>
                <w:sz w:val="24"/>
                <w:szCs w:val="24"/>
              </w:rPr>
              <w:t xml:space="preserve">3.1质量管理及保障要求</w:t>
            </w:r>
            <w:bookmarkEnd w:id="176"/>
            <w:r>
              <w:rPr>
                <w:rFonts w:ascii="宋体" w:hAnsi="宋体" w:cs="宋体"/>
                <w:sz w:val="24"/>
                <w:szCs w:val="24"/>
              </w:rPr>
              <w:t xml:space="preserve">”提供</w:t>
            </w:r>
            <w:r>
              <w:rPr>
                <w:rFonts w:ascii="宋体" w:hAnsi="宋体"/>
                <w:sz w:val="24"/>
                <w:szCs w:val="24"/>
              </w:rPr>
              <w:t xml:space="preserve">质量管理及保障方案</w:t>
            </w:r>
            <w:bookmarkEnd w:id="172"/>
            <w:r>
              <w:rPr>
                <w:rFonts w:ascii="宋体" w:hAnsi="宋体" w:cs="宋体"/>
                <w:sz w:val="24"/>
                <w:szCs w:val="24"/>
              </w:rPr>
              <w:t xml:space="preserve">。优于采购需求的得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173"/>
            <w:r>
              <w:rPr>
                <w:rFonts w:hint="eastAsia" w:ascii="宋体" w:hAnsi="宋体" w:cs="宋体"/>
                <w:sz w:val="24"/>
                <w:szCs w:val="24"/>
              </w:rPr>
            </w:r>
            <w:r/>
          </w:p>
        </w:tc>
      </w:tr>
      <w:tr>
        <w:trPr>
          <w:trHeight w:val="405"/>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77" w:name="OLE_LINK122"/>
            <w:r>
              <w:rPr>
                <w:rFonts w:ascii="宋体" w:hAnsi="宋体"/>
                <w:sz w:val="24"/>
                <w:szCs w:val="24"/>
              </w:rPr>
              <w:t xml:space="preserve">进度控制</w:t>
            </w:r>
            <w:r>
              <w:rPr>
                <w:rFonts w:ascii="宋体" w:hAnsi="宋体"/>
                <w:sz w:val="24"/>
                <w:szCs w:val="24"/>
              </w:rPr>
            </w:r>
            <w:r/>
          </w:p>
          <w:p>
            <w:pPr>
              <w:pStyle w:val="818"/>
              <w:jc w:val="center"/>
              <w:rPr>
                <w:rFonts w:ascii="宋体" w:hAnsi="宋体"/>
                <w:sz w:val="24"/>
                <w:szCs w:val="24"/>
              </w:rPr>
            </w:pPr>
            <w:r>
              <w:rPr>
                <w:rFonts w:ascii="宋体" w:hAnsi="宋体"/>
                <w:sz w:val="24"/>
                <w:szCs w:val="24"/>
              </w:rPr>
              <w:t xml:space="preserve">方案</w:t>
            </w:r>
            <w:bookmarkEnd w:id="177"/>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color w:val="000000"/>
                <w:sz w:val="24"/>
                <w:szCs w:val="24"/>
              </w:rPr>
            </w:pPr>
            <w:r/>
            <w:bookmarkStart w:id="178" w:name="OLE_LINK112"/>
            <w:r>
              <w:rPr>
                <w:rFonts w:hint="eastAsia" w:ascii="宋体" w:hAnsi="宋体"/>
                <w:color w:val="000000"/>
                <w:sz w:val="24"/>
                <w:szCs w:val="24"/>
              </w:rPr>
              <w:t xml:space="preserve">5分</w:t>
            </w:r>
            <w:bookmarkEnd w:id="178"/>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olor w:val="ff0000"/>
                <w:sz w:val="24"/>
                <w:szCs w:val="24"/>
                <w:highlight w:val="yellow"/>
              </w:rPr>
            </w:pPr>
            <w:r/>
            <w:bookmarkStart w:id="179" w:name="OLE_LINK114"/>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w:t>
            </w:r>
            <w:r>
              <w:rPr>
                <w:rFonts w:ascii="宋体" w:hAnsi="宋体" w:cs="宋体"/>
                <w:sz w:val="24"/>
                <w:szCs w:val="24"/>
              </w:rPr>
              <w:t xml:space="preserve">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商务要求-（一）项目实施要求-</w:t>
            </w:r>
            <w:r>
              <w:rPr>
                <w:rFonts w:hint="eastAsia" w:ascii="宋体" w:hAnsi="宋体" w:cs="宋体"/>
                <w:sz w:val="24"/>
                <w:szCs w:val="24"/>
              </w:rPr>
              <w:t xml:space="preserve">3.</w:t>
            </w:r>
            <w:r>
              <w:rPr>
                <w:rFonts w:hint="eastAsia" w:ascii="宋体" w:hAnsi="宋体" w:cs="宋体"/>
                <w:sz w:val="24"/>
                <w:szCs w:val="24"/>
              </w:rPr>
              <w:t xml:space="preserve">2</w:t>
            </w:r>
            <w:r>
              <w:rPr>
                <w:rFonts w:ascii="Times New Roman" w:hAnsi="Times New Roman"/>
                <w:color w:val="000000"/>
                <w:sz w:val="24"/>
                <w:szCs w:val="24"/>
              </w:rPr>
              <w:t xml:space="preserve">进度控制</w:t>
            </w:r>
            <w:r>
              <w:rPr>
                <w:rFonts w:hint="eastAsia" w:ascii="Times New Roman" w:hAnsi="Times New Roman"/>
                <w:color w:val="000000"/>
                <w:sz w:val="24"/>
                <w:szCs w:val="24"/>
              </w:rPr>
              <w:t xml:space="preserve">要求</w:t>
            </w:r>
            <w:r>
              <w:rPr>
                <w:rFonts w:ascii="宋体" w:hAnsi="宋体" w:cs="宋体"/>
                <w:sz w:val="24"/>
                <w:szCs w:val="24"/>
              </w:rPr>
              <w:t xml:space="preserve">”提供</w:t>
            </w:r>
            <w:r>
              <w:rPr>
                <w:rFonts w:ascii="宋体" w:hAnsi="宋体"/>
                <w:sz w:val="24"/>
                <w:szCs w:val="24"/>
              </w:rPr>
              <w:t xml:space="preserve">进度控制方案</w:t>
            </w:r>
            <w:r>
              <w:rPr>
                <w:rFonts w:ascii="宋体" w:hAnsi="宋体" w:cs="宋体"/>
                <w:sz w:val="24"/>
                <w:szCs w:val="24"/>
              </w:rPr>
              <w:t xml:space="preserve">。优于采购需求的得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179"/>
            <w:r>
              <w:rPr>
                <w:rFonts w:ascii="宋体" w:hAnsi="宋体"/>
                <w:color w:val="ff0000"/>
                <w:sz w:val="24"/>
                <w:szCs w:val="24"/>
                <w:highlight w:val="yellow"/>
              </w:rPr>
            </w:r>
            <w:r/>
          </w:p>
        </w:tc>
      </w:tr>
      <w:tr>
        <w:trPr>
          <w:trHeight w:val="1223"/>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hint="eastAsia" w:ascii="宋体" w:hAnsi="宋体"/>
                <w:color w:val="000000"/>
                <w:sz w:val="24"/>
                <w:szCs w:val="24"/>
                <w:highlight w:val="yellow"/>
              </w:rPr>
            </w:pPr>
            <w:r/>
            <w:bookmarkStart w:id="180" w:name="OLE_LINK150"/>
            <w:r>
              <w:rPr>
                <w:rFonts w:hint="eastAsia" w:ascii="宋体" w:hAnsi="宋体"/>
                <w:sz w:val="24"/>
                <w:szCs w:val="24"/>
              </w:rPr>
              <w:t xml:space="preserve">项目安装、交付方案</w:t>
            </w:r>
            <w:bookmarkEnd w:id="180"/>
            <w:r>
              <w:rPr>
                <w:rFonts w:hint="eastAsia"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s="宋体"/>
                <w:sz w:val="24"/>
                <w:szCs w:val="24"/>
              </w:rPr>
            </w:pPr>
            <w:r/>
            <w:bookmarkStart w:id="181" w:name="OLE_LINK158"/>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商务要求-（三）安装、交付要求</w:t>
            </w:r>
            <w:r>
              <w:rPr>
                <w:rFonts w:ascii="宋体" w:hAnsi="宋体" w:cs="宋体"/>
                <w:sz w:val="24"/>
                <w:szCs w:val="24"/>
              </w:rPr>
              <w:t xml:space="preserve">”提供</w:t>
            </w:r>
            <w:r>
              <w:rPr>
                <w:rFonts w:hint="eastAsia" w:ascii="宋体" w:hAnsi="宋体" w:cs="宋体"/>
                <w:sz w:val="24"/>
                <w:szCs w:val="24"/>
              </w:rPr>
              <w:t xml:space="preserve">项目安装、交付</w:t>
            </w:r>
            <w:r>
              <w:rPr>
                <w:rFonts w:ascii="宋体" w:hAnsi="宋体" w:cs="宋体"/>
                <w:sz w:val="24"/>
                <w:szCs w:val="24"/>
              </w:rPr>
              <w:t xml:space="preserve">方案。优于采购需求的得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181"/>
            <w:r>
              <w:rPr>
                <w:rFonts w:ascii="宋体" w:hAnsi="宋体" w:cs="宋体"/>
                <w:sz w:val="24"/>
                <w:szCs w:val="24"/>
              </w:rPr>
            </w:r>
            <w:r/>
          </w:p>
        </w:tc>
      </w:tr>
      <w:tr>
        <w:trPr>
          <w:trHeight w:val="405"/>
        </w:trPr>
        <w:tc>
          <w:tcPr>
            <w:tcBorders>
              <w:top w:val="single" w:color="000000" w:sz="4" w:space="0"/>
              <w:left w:val="single" w:color="000000" w:sz="4" w:space="0"/>
              <w:right w:val="single" w:color="000000" w:sz="4" w:space="0"/>
            </w:tcBorders>
            <w:tcW w:w="1330" w:type="dxa"/>
            <w:vAlign w:val="center"/>
            <w:textDirection w:val="lrTb"/>
            <w:noWrap w:val="false"/>
          </w:tcPr>
          <w:p>
            <w:pPr>
              <w:pStyle w:val="818"/>
              <w:jc w:val="center"/>
              <w:rPr>
                <w:rFonts w:ascii="宋体" w:hAnsi="宋体"/>
                <w:color w:val="000000"/>
                <w:sz w:val="24"/>
                <w:szCs w:val="24"/>
              </w:rPr>
            </w:pPr>
            <w:r/>
            <w:bookmarkStart w:id="182" w:name="OLE_LINK212"/>
            <w:r>
              <w:rPr>
                <w:rFonts w:ascii="宋体" w:hAnsi="宋体"/>
                <w:color w:val="000000"/>
                <w:sz w:val="24"/>
                <w:szCs w:val="24"/>
              </w:rPr>
              <w:t xml:space="preserve">售后服务</w:t>
            </w:r>
            <w:r/>
          </w:p>
          <w:p>
            <w:pPr>
              <w:pStyle w:val="818"/>
              <w:jc w:val="center"/>
              <w:rPr>
                <w:rFonts w:hint="eastAsia" w:ascii="宋体" w:hAnsi="宋体"/>
                <w:color w:val="000000"/>
                <w:sz w:val="24"/>
                <w:szCs w:val="24"/>
              </w:rPr>
            </w:pPr>
            <w:r>
              <w:rPr>
                <w:rFonts w:hint="eastAsia" w:ascii="宋体" w:hAnsi="宋体"/>
                <w:color w:val="000000"/>
                <w:sz w:val="24"/>
                <w:szCs w:val="24"/>
              </w:rPr>
              <w:t xml:space="preserve">方案</w:t>
            </w:r>
            <w:bookmarkEnd w:id="182"/>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color w:val="000000"/>
                <w:sz w:val="24"/>
                <w:szCs w:val="24"/>
              </w:rPr>
            </w:pPr>
            <w:r/>
            <w:bookmarkStart w:id="183" w:name="OLE_LINK121"/>
            <w:r>
              <w:rPr>
                <w:rFonts w:hint="eastAsia" w:ascii="宋体" w:hAnsi="宋体"/>
                <w:color w:val="000000"/>
                <w:sz w:val="24"/>
                <w:szCs w:val="24"/>
              </w:rPr>
              <w:t xml:space="preserve">针对招标文件</w:t>
            </w:r>
            <w:r>
              <w:rPr>
                <w:rFonts w:ascii="宋体" w:hAnsi="宋体"/>
                <w:color w:val="000000"/>
                <w:sz w:val="24"/>
                <w:szCs w:val="24"/>
              </w:rPr>
              <w:t xml:space="preserve">“</w:t>
            </w:r>
            <w:r>
              <w:rPr>
                <w:rFonts w:hint="eastAsia" w:ascii="宋体" w:hAnsi="宋体"/>
                <w:color w:val="000000"/>
                <w:sz w:val="24"/>
                <w:szCs w:val="24"/>
              </w:rPr>
              <w:t xml:space="preserve">第四章</w:t>
            </w:r>
            <w:r>
              <w:rPr>
                <w:rFonts w:ascii="宋体" w:hAnsi="宋体"/>
                <w:color w:val="000000"/>
                <w:sz w:val="24"/>
                <w:szCs w:val="24"/>
              </w:rPr>
              <w:t xml:space="preserve"> </w:t>
            </w:r>
            <w:r>
              <w:rPr>
                <w:rFonts w:hint="eastAsia" w:ascii="宋体" w:hAnsi="宋体"/>
                <w:color w:val="000000"/>
                <w:sz w:val="24"/>
                <w:szCs w:val="24"/>
              </w:rPr>
              <w:t xml:space="preserve">采购需求</w:t>
            </w:r>
            <w:r>
              <w:rPr>
                <w:rFonts w:ascii="宋体" w:hAnsi="宋体"/>
                <w:color w:val="000000"/>
                <w:sz w:val="24"/>
                <w:szCs w:val="24"/>
              </w:rPr>
              <w:t xml:space="preserve">”</w:t>
            </w:r>
            <w:r>
              <w:rPr>
                <w:rFonts w:hint="eastAsia" w:ascii="宋体" w:hAnsi="宋体"/>
                <w:color w:val="000000"/>
                <w:sz w:val="24"/>
                <w:szCs w:val="24"/>
              </w:rPr>
              <w:t xml:space="preserve">中的</w:t>
            </w:r>
            <w:r>
              <w:rPr>
                <w:rFonts w:ascii="宋体" w:hAnsi="宋体"/>
                <w:color w:val="000000"/>
                <w:sz w:val="24"/>
                <w:szCs w:val="24"/>
              </w:rPr>
              <w:t xml:space="preserve">“</w:t>
            </w:r>
            <w:r>
              <w:rPr>
                <w:rFonts w:hint="eastAsia" w:ascii="宋体" w:hAnsi="宋体"/>
                <w:color w:val="000000"/>
                <w:sz w:val="24"/>
                <w:szCs w:val="24"/>
              </w:rPr>
              <w:t xml:space="preserve">六、商务要求</w:t>
            </w:r>
            <w:r>
              <w:rPr>
                <w:rFonts w:ascii="宋体" w:hAnsi="宋体"/>
                <w:color w:val="000000"/>
                <w:sz w:val="24"/>
                <w:szCs w:val="24"/>
              </w:rPr>
              <w:t xml:space="preserve">-</w:t>
            </w:r>
            <w:r>
              <w:rPr>
                <w:rFonts w:hint="eastAsia" w:ascii="宋体" w:hAnsi="宋体"/>
                <w:color w:val="000000"/>
                <w:sz w:val="24"/>
                <w:szCs w:val="24"/>
              </w:rPr>
              <w:t xml:space="preserve">（二）售后服务要求</w:t>
            </w:r>
            <w:r>
              <w:rPr>
                <w:rFonts w:ascii="宋体" w:hAnsi="宋体"/>
                <w:color w:val="000000"/>
                <w:sz w:val="24"/>
                <w:szCs w:val="24"/>
              </w:rPr>
              <w:t xml:space="preserve">”</w:t>
            </w:r>
            <w:r>
              <w:rPr>
                <w:rFonts w:hint="eastAsia" w:ascii="宋体" w:hAnsi="宋体"/>
                <w:color w:val="000000"/>
                <w:sz w:val="24"/>
                <w:szCs w:val="24"/>
              </w:rPr>
              <w:t xml:space="preserve">提供售后服务方案。优于采购需求的得4分；满足采购需求的得2.5分；其他情况不得分。</w:t>
            </w:r>
            <w:bookmarkEnd w:id="183"/>
            <w:r>
              <w:rPr>
                <w:rFonts w:hint="eastAsia" w:ascii="宋体" w:hAnsi="宋体"/>
                <w:color w:val="000000"/>
                <w:sz w:val="24"/>
                <w:szCs w:val="24"/>
              </w:rPr>
            </w:r>
            <w:r/>
          </w:p>
        </w:tc>
      </w:tr>
      <w:tr>
        <w:trPr>
          <w:trHeight w:val="405"/>
        </w:trPr>
        <w:tc>
          <w:tcPr>
            <w:tcBorders>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color w:val="000000"/>
                <w:sz w:val="24"/>
                <w:szCs w:val="24"/>
              </w:rPr>
            </w:pPr>
            <w:r/>
            <w:bookmarkEnd w:id="168"/>
            <w:r/>
            <w:bookmarkEnd w:id="169"/>
            <w:r/>
            <w:bookmarkEnd w:id="170"/>
            <w:r>
              <w:rPr>
                <w:rFonts w:hint="eastAsia" w:ascii="宋体" w:hAnsi="宋体"/>
                <w:color w:val="000000"/>
                <w:sz w:val="24"/>
                <w:szCs w:val="24"/>
              </w:rPr>
              <w:t xml:space="preserve">质保期</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olor w:val="000000"/>
                <w:sz w:val="24"/>
                <w:szCs w:val="24"/>
              </w:rPr>
            </w:pPr>
            <w:r/>
            <w:bookmarkStart w:id="184" w:name="OLE_LINK213"/>
            <w:r/>
            <w:bookmarkStart w:id="185" w:name="OLE_LINK214"/>
            <w:r>
              <w:rPr>
                <w:rFonts w:ascii="宋体" w:hAnsi="宋体"/>
                <w:color w:val="000000"/>
                <w:sz w:val="24"/>
                <w:szCs w:val="24"/>
              </w:rPr>
              <w:t xml:space="preserve">满足招标文件质保期3年要求后,每增加</w:t>
            </w:r>
            <w:r>
              <w:rPr>
                <w:rFonts w:hint="eastAsia" w:ascii="宋体" w:hAnsi="宋体"/>
                <w:color w:val="000000"/>
                <w:sz w:val="24"/>
                <w:szCs w:val="24"/>
              </w:rPr>
              <w:t xml:space="preserve">一年质保期</w:t>
            </w:r>
            <w:r>
              <w:rPr>
                <w:rFonts w:ascii="宋体" w:hAnsi="宋体"/>
                <w:color w:val="000000"/>
                <w:sz w:val="24"/>
                <w:szCs w:val="24"/>
              </w:rPr>
              <w:t xml:space="preserve">得</w:t>
            </w:r>
            <w:r>
              <w:rPr>
                <w:rFonts w:hint="eastAsia" w:ascii="宋体" w:hAnsi="宋体"/>
                <w:color w:val="000000"/>
                <w:sz w:val="24"/>
                <w:szCs w:val="24"/>
              </w:rPr>
              <w:t xml:space="preserve">1</w:t>
            </w:r>
            <w:r>
              <w:rPr>
                <w:rFonts w:ascii="宋体" w:hAnsi="宋体"/>
                <w:color w:val="000000"/>
                <w:sz w:val="24"/>
                <w:szCs w:val="24"/>
              </w:rPr>
              <w:t xml:space="preserve">分，最高得</w:t>
            </w:r>
            <w:r>
              <w:rPr>
                <w:rFonts w:hint="eastAsia" w:ascii="宋体" w:hAnsi="宋体"/>
                <w:color w:val="000000"/>
                <w:sz w:val="24"/>
                <w:szCs w:val="24"/>
              </w:rPr>
              <w:t xml:space="preserve">2</w:t>
            </w:r>
            <w:r>
              <w:rPr>
                <w:rFonts w:ascii="宋体" w:hAnsi="宋体"/>
                <w:color w:val="000000"/>
                <w:sz w:val="24"/>
                <w:szCs w:val="24"/>
              </w:rPr>
              <w:t xml:space="preserve">分。</w:t>
            </w:r>
            <w:r/>
          </w:p>
          <w:p>
            <w:pPr>
              <w:pStyle w:val="818"/>
              <w:ind w:firstLine="480"/>
              <w:jc w:val="left"/>
              <w:spacing w:line="360" w:lineRule="exact"/>
              <w:rPr>
                <w:rFonts w:hint="eastAsia" w:ascii="宋体" w:hAnsi="宋体"/>
                <w:color w:val="000000"/>
                <w:sz w:val="24"/>
                <w:szCs w:val="24"/>
              </w:rPr>
            </w:pPr>
            <w:r/>
            <w:bookmarkEnd w:id="184"/>
            <w:r>
              <w:rPr>
                <w:rFonts w:hint="eastAsia" w:ascii="宋体" w:hAnsi="宋体"/>
                <w:color w:val="000000"/>
                <w:sz w:val="24"/>
                <w:szCs w:val="24"/>
              </w:rPr>
              <w:t xml:space="preserve">注：需在投标文件中附承诺函明确标注延长的质保年限，每增加一年的加分仅以承诺函载明的年限为准；未提供承诺函或承诺年限不清晰不得分</w:t>
            </w:r>
            <w:r>
              <w:rPr>
                <w:rFonts w:hint="eastAsia" w:ascii="宋体" w:hAnsi="宋体"/>
                <w:color w:val="000000"/>
                <w:sz w:val="24"/>
                <w:szCs w:val="24"/>
              </w:rPr>
              <w:t xml:space="preserve">，（格式自拟）。</w:t>
            </w:r>
            <w:bookmarkEnd w:id="185"/>
            <w:r>
              <w:rPr>
                <w:rFonts w:hint="eastAsia" w:ascii="宋体" w:hAnsi="宋体"/>
                <w:color w:val="000000"/>
                <w:sz w:val="24"/>
                <w:szCs w:val="24"/>
              </w:rPr>
            </w:r>
            <w:r/>
          </w:p>
        </w:tc>
      </w:tr>
      <w:tr>
        <w:trPr>
          <w:trHeight w:val="396"/>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End w:id="165"/>
            <w:r/>
            <w:bookmarkEnd w:id="166"/>
            <w:r/>
            <w:bookmarkEnd w:id="167"/>
            <w:r/>
            <w:bookmarkStart w:id="186" w:name="OLE_LINK215"/>
            <w:r>
              <w:rPr>
                <w:rFonts w:hint="eastAsia" w:ascii="宋体" w:hAnsi="宋体"/>
                <w:sz w:val="24"/>
                <w:szCs w:val="24"/>
              </w:rPr>
              <w:t xml:space="preserve">环境标志认证</w:t>
            </w:r>
            <w:bookmarkEnd w:id="186"/>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sz w:val="24"/>
                <w:szCs w:val="24"/>
              </w:rPr>
            </w:pPr>
            <w:r/>
            <w:bookmarkStart w:id="187" w:name="OLE_LINK123"/>
            <w:r>
              <w:rPr>
                <w:rFonts w:hint="eastAsia" w:ascii="宋体" w:hAnsi="宋体"/>
                <w:sz w:val="24"/>
                <w:szCs w:val="24"/>
              </w:rPr>
              <w:t xml:space="preserve">投标产品</w:t>
            </w:r>
            <w:r>
              <w:rPr>
                <w:rFonts w:hint="eastAsia" w:ascii="宋体" w:hAnsi="宋体"/>
                <w:sz w:val="24"/>
                <w:szCs w:val="24"/>
              </w:rPr>
              <w:t xml:space="preserve">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w:t>
            </w:r>
            <w:r>
              <w:rPr>
                <w:rFonts w:hint="eastAsia" w:ascii="宋体" w:hAnsi="宋体"/>
                <w:color w:val="ff0000"/>
                <w:sz w:val="24"/>
                <w:szCs w:val="24"/>
              </w:rPr>
              <w:t xml:space="preserve">①认证单元:钢木家具、②认证单元:人造板类家具。证书每满足上述一项认证单元的得2分，最高得2分。</w:t>
            </w:r>
            <w:r>
              <w:rPr>
                <w:rFonts w:ascii="宋体" w:hAnsi="宋体"/>
                <w:sz w:val="24"/>
                <w:szCs w:val="24"/>
              </w:rPr>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w:t>
            </w:r>
            <w:r>
              <w:rPr>
                <w:rFonts w:hint="eastAsia" w:ascii="宋体" w:hAnsi="宋体"/>
                <w:sz w:val="24"/>
                <w:szCs w:val="24"/>
              </w:rPr>
              <w:t xml:space="preserve">投标文件提供上述证书电子件和在国家市场监督管理总局全国认证认可信息公共服务平台查询认证完整页面截图，未提供的不得分。</w:t>
            </w:r>
            <w:bookmarkEnd w:id="187"/>
            <w:r>
              <w:rPr>
                <w:rFonts w:hint="eastAsia" w:ascii="宋体" w:hAnsi="宋体"/>
                <w:sz w:val="24"/>
                <w:szCs w:val="24"/>
              </w:rPr>
            </w:r>
            <w:r/>
          </w:p>
        </w:tc>
      </w:tr>
    </w:tbl>
    <w:p>
      <w:pPr>
        <w:pStyle w:val="818"/>
        <w:spacing w:line="360" w:lineRule="auto"/>
        <w:widowControl/>
        <w:rPr>
          <w:rFonts w:hint="eastAsia" w:ascii="Times New Roman" w:hAnsi="Times New Roman"/>
          <w:b/>
          <w:color w:val="000000"/>
          <w:sz w:val="24"/>
          <w:szCs w:val="24"/>
        </w:rPr>
        <w:outlineLvl w:val="1"/>
      </w:pPr>
      <w:r>
        <w:rPr>
          <w:rFonts w:ascii="Times New Roman" w:hAnsi="Times New Roman"/>
          <w:b/>
          <w:bCs/>
          <w:sz w:val="24"/>
          <w:szCs w:val="24"/>
        </w:rPr>
        <w:br w:type="page" w:clear="all"/>
      </w:r>
      <w:bookmarkStart w:id="188" w:name="OLE_LINK24"/>
      <w:r>
        <w:rPr>
          <w:rFonts w:ascii="Times New Roman" w:hAnsi="Times New Roman"/>
          <w:b/>
          <w:bCs/>
          <w:sz w:val="24"/>
          <w:szCs w:val="24"/>
        </w:rPr>
        <w:t xml:space="preserve">采购包</w:t>
      </w:r>
      <w:r>
        <w:rPr>
          <w:rFonts w:hint="eastAsia" w:ascii="Times New Roman" w:hAnsi="Times New Roman"/>
          <w:b/>
          <w:bCs/>
          <w:sz w:val="24"/>
          <w:szCs w:val="24"/>
        </w:rPr>
        <w:t xml:space="preserve">2</w:t>
      </w:r>
      <w:bookmarkEnd w:id="188"/>
      <w:r>
        <w:rPr>
          <w:rFonts w:hint="eastAsia" w:ascii="Times New Roman" w:hAnsi="Times New Roman"/>
          <w:b/>
          <w:color w:val="000000"/>
          <w:sz w:val="24"/>
          <w:szCs w:val="24"/>
        </w:rPr>
      </w:r>
      <w:r/>
    </w:p>
    <w:p>
      <w:pPr>
        <w:pStyle w:val="818"/>
        <w:ind w:firstLine="480"/>
        <w:jc w:val="left"/>
        <w:spacing w:before="120" w:after="120" w:line="0" w:lineRule="atLeast"/>
        <w:rPr>
          <w:rFonts w:ascii="Times New Roman" w:hAnsi="Times New Roman"/>
          <w:b/>
          <w:color w:val="000000"/>
          <w:sz w:val="24"/>
          <w:szCs w:val="24"/>
        </w:rPr>
      </w:pPr>
      <w:r>
        <w:rPr>
          <w:rFonts w:ascii="Times New Roman" w:hAnsi="Times New Roman"/>
          <w:b/>
          <w:color w:val="000000"/>
          <w:sz w:val="24"/>
          <w:szCs w:val="24"/>
        </w:rPr>
        <w:t xml:space="preserve">评标方法与评标标准</w:t>
      </w:r>
      <w:r/>
    </w:p>
    <w:tbl>
      <w:tblPr>
        <w:tblW w:w="9570" w:type="dxa"/>
        <w:jc w:val="center"/>
        <w:tblInd w:w="0" w:type="dxa"/>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trHeight w:val="60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评分因素</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分值   （100分）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评分标准</w:t>
            </w:r>
            <w:r>
              <w:rPr>
                <w:rFonts w:ascii="宋体" w:hAnsi="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rPr>
            </w:pPr>
            <w:r>
              <w:rPr>
                <w:rFonts w:ascii="宋体" w:hAnsi="宋体"/>
                <w:color w:val="000000"/>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ascii="宋体" w:hAnsi="宋体"/>
                <w:color w:val="000000"/>
                <w:sz w:val="24"/>
                <w:szCs w:val="24"/>
              </w:rPr>
            </w:pPr>
            <w:r>
              <w:rPr>
                <w:rFonts w:ascii="宋体" w:hAnsi="宋体"/>
                <w:color w:val="000000"/>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olor w:val="000000"/>
                <w:sz w:val="24"/>
                <w:szCs w:val="24"/>
              </w:rPr>
            </w:pPr>
            <w:r/>
            <w:bookmarkStart w:id="189" w:name="OLE_LINK216"/>
            <w:r>
              <w:rPr>
                <w:rFonts w:ascii="宋体" w:hAnsi="宋体"/>
                <w:color w:val="000000"/>
                <w:sz w:val="24"/>
                <w:szCs w:val="24"/>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p>
            <w:pPr>
              <w:pStyle w:val="818"/>
              <w:ind w:firstLine="480"/>
              <w:jc w:val="left"/>
              <w:spacing w:line="360" w:lineRule="exact"/>
              <w:rPr>
                <w:rFonts w:ascii="宋体" w:hAnsi="宋体"/>
                <w:color w:val="000000"/>
                <w:sz w:val="24"/>
                <w:szCs w:val="24"/>
              </w:rPr>
            </w:pPr>
            <w:r>
              <w:rPr>
                <w:rFonts w:hint="eastAsia" w:ascii="宋体" w:hAnsi="宋体" w:cs="仿宋"/>
                <w:sz w:val="24"/>
                <w:szCs w:val="24"/>
              </w:rPr>
              <w:t xml:space="preserve">注：1.符合规定的小微企业（</w:t>
            </w:r>
            <w:r>
              <w:rPr>
                <w:rFonts w:hint="eastAsia" w:ascii="宋体" w:hAnsi="宋体" w:cs="仿宋"/>
                <w:sz w:val="24"/>
                <w:szCs w:val="24"/>
              </w:rPr>
              <w:t xml:space="preserve">含监狱企业和残疾人福利单位）报价给予</w:t>
            </w:r>
            <w:r>
              <w:rPr>
                <w:rFonts w:hint="eastAsia" w:ascii="宋体" w:hAnsi="宋体" w:cs="仿宋"/>
                <w:sz w:val="24"/>
                <w:szCs w:val="24"/>
              </w:rPr>
              <w:t xml:space="preserve">1</w:t>
            </w:r>
            <w:r>
              <w:rPr>
                <w:rFonts w:hint="eastAsia" w:ascii="宋体" w:hAnsi="宋体" w:cs="仿宋"/>
                <w:sz w:val="24"/>
                <w:szCs w:val="24"/>
              </w:rPr>
              <w:t xml:space="preserve">0</w:t>
            </w:r>
            <w:r>
              <w:rPr>
                <w:rFonts w:hint="eastAsia" w:ascii="宋体" w:hAnsi="宋体" w:cs="仿宋"/>
                <w:sz w:val="24"/>
                <w:szCs w:val="24"/>
              </w:rPr>
              <w:t xml:space="preserve">%的扣除</w:t>
            </w:r>
            <w:r>
              <w:rPr>
                <w:rFonts w:hint="eastAsia" w:ascii="宋体" w:hAnsi="宋体" w:cs="仿宋"/>
                <w:sz w:val="24"/>
                <w:szCs w:val="24"/>
              </w:rPr>
              <w:t xml:space="preserve">，用扣除后的价格参加评审。2.符合规定的本国产品的报价给予20%的价格扣除，用扣除后的价格参与评审。</w:t>
            </w:r>
            <w:bookmarkEnd w:id="189"/>
            <w:r>
              <w:rPr>
                <w:rFonts w:ascii="宋体" w:hAnsi="宋体"/>
                <w:color w:val="000000"/>
                <w:sz w:val="24"/>
                <w:szCs w:val="24"/>
              </w:rPr>
            </w:r>
            <w:r/>
          </w:p>
        </w:tc>
      </w:tr>
      <w:tr>
        <w:trPr>
          <w:trHeight w:val="3144"/>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190" w:name="OLE_LINK217"/>
            <w:r>
              <w:rPr>
                <w:rFonts w:hint="eastAsia" w:ascii="宋体" w:hAnsi="宋体"/>
                <w:sz w:val="24"/>
                <w:szCs w:val="24"/>
              </w:rPr>
              <w:t xml:space="preserve">技术参数</w:t>
            </w:r>
            <w:r>
              <w:rPr>
                <w:rFonts w:ascii="宋体" w:hAnsi="宋体"/>
                <w:sz w:val="24"/>
                <w:szCs w:val="24"/>
              </w:rPr>
            </w:r>
            <w:r/>
          </w:p>
          <w:p>
            <w:pPr>
              <w:pStyle w:val="818"/>
              <w:jc w:val="center"/>
              <w:rPr>
                <w:rFonts w:hint="eastAsia" w:ascii="宋体" w:hAnsi="宋体"/>
                <w:sz w:val="24"/>
                <w:szCs w:val="24"/>
              </w:rPr>
            </w:pPr>
            <w:r>
              <w:rPr>
                <w:rFonts w:hint="eastAsia" w:ascii="宋体" w:hAnsi="宋体"/>
                <w:sz w:val="24"/>
                <w:szCs w:val="24"/>
              </w:rPr>
              <w:t xml:space="preserve">响应</w:t>
            </w:r>
            <w:bookmarkEnd w:id="190"/>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strike/>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t xml:space="preserve">分</w:t>
            </w:r>
            <w:r>
              <w:rPr>
                <w:rFonts w:hint="eastAsia" w:ascii="宋体" w:hAnsi="宋体"/>
                <w:strike/>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spacing w:line="360" w:lineRule="exact"/>
              <w:rPr>
                <w:rFonts w:ascii="宋体" w:hAnsi="宋体"/>
                <w:sz w:val="24"/>
                <w:szCs w:val="24"/>
              </w:rPr>
            </w:pPr>
            <w:r>
              <w:rPr>
                <w:rFonts w:hint="eastAsia" w:ascii="宋体" w:hAnsi="宋体"/>
                <w:sz w:val="24"/>
                <w:szCs w:val="24"/>
              </w:rPr>
              <w:t xml:space="preserve">针对招标文件“第四章 采购需求”中的“采购包2-三、采购图纸及</w:t>
            </w:r>
            <w:r>
              <w:rPr>
                <w:rFonts w:ascii="宋体" w:hAnsi="宋体"/>
                <w:sz w:val="24"/>
                <w:szCs w:val="24"/>
              </w:rPr>
              <w:t xml:space="preserve">技术参数要</w:t>
            </w:r>
            <w:r>
              <w:rPr>
                <w:rFonts w:ascii="宋体" w:hAnsi="宋体"/>
                <w:sz w:val="24"/>
                <w:szCs w:val="24"/>
              </w:rPr>
              <w:t xml:space="preserve">求</w:t>
            </w:r>
            <w:r>
              <w:rPr>
                <w:rFonts w:hint="eastAsia" w:ascii="宋体" w:hAnsi="宋体"/>
                <w:sz w:val="24"/>
                <w:szCs w:val="24"/>
              </w:rPr>
              <w:t xml:space="preserve">-3.2技术参数要求”所列内容进行评分</w:t>
            </w:r>
            <w:r>
              <w:rPr>
                <w:rFonts w:hint="eastAsia" w:ascii="宋体" w:hAnsi="宋体"/>
                <w:sz w:val="24"/>
                <w:szCs w:val="24"/>
              </w:rPr>
              <w:t xml:space="preserve">（★项除外）</w:t>
            </w:r>
            <w:r>
              <w:rPr>
                <w:rFonts w:hint="eastAsia" w:ascii="宋体" w:hAnsi="宋体"/>
                <w:sz w:val="24"/>
                <w:szCs w:val="24"/>
              </w:rPr>
              <w:t xml:space="preserve">，所投产品技术参数完全满足或优于招标文件技术参数要求的</w:t>
            </w:r>
            <w:r>
              <w:rPr>
                <w:rFonts w:hint="eastAsia" w:ascii="宋体" w:hAnsi="宋体"/>
                <w:sz w:val="24"/>
                <w:szCs w:val="24"/>
              </w:rPr>
              <w:t xml:space="preserve">得</w:t>
            </w:r>
            <w:r>
              <w:rPr>
                <w:rFonts w:hint="eastAsia" w:ascii="宋体" w:hAnsi="宋体"/>
                <w:sz w:val="24"/>
                <w:szCs w:val="24"/>
              </w:rPr>
              <w:t xml:space="preserve">14</w:t>
            </w:r>
            <w:r>
              <w:rPr>
                <w:rFonts w:hint="eastAsia"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为重点参数要求，共</w:t>
            </w:r>
            <w:r>
              <w:rPr>
                <w:rFonts w:hint="eastAsia" w:ascii="宋体" w:hAnsi="宋体"/>
                <w:sz w:val="24"/>
                <w:szCs w:val="24"/>
              </w:rPr>
              <w:t xml:space="preserve">3</w:t>
            </w:r>
            <w:r>
              <w:rPr>
                <w:rFonts w:hint="eastAsia" w:ascii="宋体" w:hAnsi="宋体"/>
                <w:sz w:val="24"/>
                <w:szCs w:val="24"/>
              </w:rPr>
              <w:t xml:space="preserve">项，每有一项（一个句号的完整内容为一“项”）不满足的扣</w:t>
            </w:r>
            <w:r>
              <w:rPr>
                <w:rFonts w:hint="eastAsia" w:ascii="宋体" w:hAnsi="宋体"/>
                <w:sz w:val="24"/>
                <w:szCs w:val="24"/>
              </w:rPr>
              <w:t xml:space="preserve">1</w:t>
            </w:r>
            <w:r>
              <w:rPr>
                <w:rFonts w:hint="eastAsia" w:ascii="宋体" w:hAnsi="宋体"/>
                <w:sz w:val="24"/>
                <w:szCs w:val="24"/>
              </w:rPr>
              <w:t xml:space="preserve">分；其余为一般参数要求</w:t>
            </w:r>
            <w:r>
              <w:rPr>
                <w:rFonts w:hint="eastAsia" w:ascii="宋体" w:hAnsi="宋体"/>
                <w:sz w:val="24"/>
                <w:szCs w:val="24"/>
              </w:rPr>
              <w:t xml:space="preserve">（▲、★除外）</w:t>
            </w:r>
            <w:r>
              <w:rPr>
                <w:rFonts w:hint="eastAsia" w:ascii="宋体" w:hAnsi="宋体"/>
                <w:sz w:val="24"/>
                <w:szCs w:val="24"/>
              </w:rPr>
              <w:t xml:space="preserve">，共</w:t>
            </w:r>
            <w:r>
              <w:rPr>
                <w:rFonts w:hint="eastAsia" w:ascii="宋体" w:hAnsi="宋体"/>
                <w:sz w:val="24"/>
                <w:szCs w:val="24"/>
              </w:rPr>
              <w:t xml:space="preserve">22</w:t>
            </w:r>
            <w:r>
              <w:rPr>
                <w:rFonts w:hint="eastAsia" w:ascii="宋体" w:hAnsi="宋体"/>
                <w:sz w:val="24"/>
                <w:szCs w:val="24"/>
              </w:rPr>
              <w:t xml:space="preserve">项，每有一项（一</w:t>
            </w:r>
            <w:r>
              <w:rPr>
                <w:rFonts w:hint="eastAsia" w:ascii="宋体" w:hAnsi="宋体"/>
                <w:sz w:val="24"/>
                <w:szCs w:val="24"/>
              </w:rPr>
              <w:t xml:space="preserve">个句号的完整内容为一“项”）负偏离扣</w:t>
            </w:r>
            <w:r>
              <w:rPr>
                <w:rFonts w:hint="eastAsia" w:ascii="宋体" w:hAnsi="宋体"/>
                <w:sz w:val="24"/>
                <w:szCs w:val="24"/>
              </w:rPr>
              <w:t xml:space="preserve">0.5</w:t>
            </w:r>
            <w:r>
              <w:rPr>
                <w:rFonts w:hint="eastAsia" w:ascii="宋体" w:hAnsi="宋体"/>
                <w:sz w:val="24"/>
                <w:szCs w:val="24"/>
              </w:rPr>
              <w:t xml:space="preserve">分，扣完为止</w:t>
            </w:r>
            <w:r>
              <w:rPr>
                <w:rFonts w:hint="eastAsia" w:ascii="宋体" w:hAnsi="宋体"/>
                <w:sz w:val="24"/>
                <w:szCs w:val="24"/>
              </w:rPr>
              <w:t xml:space="preserve">。</w:t>
            </w:r>
            <w:r>
              <w:rPr>
                <w:rFonts w:ascii="宋体" w:hAnsi="宋体"/>
                <w:sz w:val="24"/>
                <w:szCs w:val="24"/>
              </w:rPr>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注：供应商针对本项评标内容在响应文件《技术响应偏离表》中逐条列出响应及偏离情况，《技术响应偏</w:t>
            </w:r>
            <w:r>
              <w:rPr>
                <w:rFonts w:hint="eastAsia" w:ascii="宋体" w:hAnsi="宋体"/>
                <w:sz w:val="24"/>
                <w:szCs w:val="24"/>
              </w:rPr>
              <w:t xml:space="preserve">离表》中未列出的对应项按负偏离进行扣分处理。</w:t>
            </w:r>
            <w:r>
              <w:rPr>
                <w:rFonts w:hint="eastAsia" w:ascii="宋体" w:hAnsi="宋体"/>
                <w:sz w:val="24"/>
                <w:szCs w:val="24"/>
              </w:rPr>
            </w:r>
            <w:r/>
          </w:p>
        </w:tc>
      </w:tr>
      <w:tr>
        <w:trPr>
          <w:trHeight w:val="319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hint="eastAsia" w:ascii="宋体" w:hAnsi="宋体"/>
                <w:sz w:val="24"/>
                <w:szCs w:val="24"/>
              </w:rPr>
            </w:pPr>
            <w:r/>
            <w:bookmarkStart w:id="191" w:name="OLE_LINK219"/>
            <w:r>
              <w:rPr>
                <w:rFonts w:ascii="宋体" w:hAnsi="宋体"/>
                <w:color w:val="000000"/>
                <w:sz w:val="24"/>
                <w:szCs w:val="24"/>
              </w:rPr>
              <w:t xml:space="preserve">安装调试及履约能力</w:t>
            </w:r>
            <w:bookmarkEnd w:id="191"/>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分</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spacing w:line="360" w:lineRule="exact"/>
              <w:rPr>
                <w:rFonts w:ascii="宋体" w:hAnsi="宋体"/>
                <w:sz w:val="24"/>
                <w:szCs w:val="24"/>
              </w:rPr>
            </w:pPr>
            <w:r/>
            <w:bookmarkStart w:id="192" w:name="OLE_LINK218"/>
            <w:r>
              <w:rPr>
                <w:rFonts w:hint="eastAsia" w:ascii="宋体" w:hAnsi="宋体"/>
                <w:sz w:val="24"/>
                <w:szCs w:val="24"/>
              </w:rPr>
              <w:t xml:space="preserve">投标人或所投产品制造</w:t>
            </w:r>
            <w:r>
              <w:rPr>
                <w:rFonts w:hint="eastAsia" w:ascii="宋体" w:hAnsi="宋体"/>
                <w:sz w:val="24"/>
                <w:szCs w:val="24"/>
              </w:rPr>
              <w:t xml:space="preserve">商</w:t>
            </w:r>
            <w:r>
              <w:rPr>
                <w:rFonts w:hint="eastAsia" w:ascii="宋体" w:hAnsi="宋体"/>
                <w:sz w:val="24"/>
                <w:szCs w:val="24"/>
              </w:rPr>
              <w:t xml:space="preserve">相关</w:t>
            </w:r>
            <w:r>
              <w:rPr>
                <w:rFonts w:hint="eastAsia" w:ascii="宋体" w:hAnsi="宋体"/>
                <w:sz w:val="24"/>
                <w:szCs w:val="24"/>
              </w:rPr>
              <w:t xml:space="preserve">生产设备：激光切割设备</w:t>
            </w:r>
            <w:bookmarkStart w:id="193" w:name="OLE_LINK63"/>
            <w:r>
              <w:rPr>
                <w:rFonts w:hint="eastAsia" w:ascii="宋体" w:hAnsi="宋体"/>
                <w:sz w:val="24"/>
                <w:szCs w:val="24"/>
              </w:rPr>
              <w:t xml:space="preserve">（0.5分）</w:t>
            </w:r>
            <w:bookmarkEnd w:id="193"/>
            <w:r>
              <w:rPr>
                <w:rFonts w:hint="eastAsia" w:ascii="宋体" w:hAnsi="宋体"/>
                <w:sz w:val="24"/>
                <w:szCs w:val="24"/>
              </w:rPr>
              <w:t xml:space="preserve">、焊接机器人（自动焊接设备）（0.5</w:t>
            </w:r>
            <w:r>
              <w:rPr>
                <w:rFonts w:hint="eastAsia" w:ascii="宋体" w:hAnsi="宋体"/>
                <w:sz w:val="24"/>
                <w:szCs w:val="24"/>
              </w:rPr>
              <w:t xml:space="preserve">分）、喷涂生产线（0.5分）、数控弯管机（0.5分）、数控板材开料锯（0.5分）、自动封边机（0.5分），每提供一项得</w:t>
            </w:r>
            <w:r>
              <w:rPr>
                <w:rFonts w:ascii="宋体" w:hAnsi="宋体"/>
                <w:sz w:val="24"/>
                <w:szCs w:val="24"/>
              </w:rPr>
              <w:t xml:space="preserve">0.5</w:t>
            </w:r>
            <w:r>
              <w:rPr>
                <w:rFonts w:hint="eastAsia" w:ascii="宋体" w:hAnsi="宋体"/>
                <w:sz w:val="24"/>
                <w:szCs w:val="24"/>
              </w:rPr>
              <w:t xml:space="preserve">分，本项最高得</w:t>
            </w:r>
            <w:r>
              <w:rPr>
                <w:rFonts w:hint="eastAsia" w:ascii="宋体" w:hAnsi="宋体"/>
                <w:sz w:val="24"/>
                <w:szCs w:val="24"/>
              </w:rPr>
              <w:t xml:space="preserve">3</w:t>
            </w:r>
            <w:r>
              <w:rPr>
                <w:rFonts w:hint="eastAsia" w:ascii="宋体" w:hAnsi="宋体"/>
                <w:sz w:val="24"/>
                <w:szCs w:val="24"/>
              </w:rPr>
              <w:t xml:space="preserve">分。</w:t>
            </w:r>
            <w:r>
              <w:rPr>
                <w:rFonts w:ascii="宋体" w:hAnsi="宋体"/>
                <w:sz w:val="24"/>
                <w:szCs w:val="24"/>
              </w:rPr>
            </w:r>
            <w:r/>
          </w:p>
          <w:p>
            <w:pPr>
              <w:pStyle w:val="818"/>
              <w:ind w:firstLine="480"/>
              <w:spacing w:line="360" w:lineRule="exact"/>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1.</w:t>
            </w:r>
            <w:r>
              <w:rPr>
                <w:rFonts w:hint="eastAsia" w:ascii="宋体" w:hAnsi="宋体"/>
                <w:sz w:val="24"/>
                <w:szCs w:val="24"/>
              </w:rPr>
              <w:t xml:space="preserve">需提</w:t>
            </w:r>
            <w:r>
              <w:rPr>
                <w:rFonts w:hint="eastAsia" w:ascii="宋体" w:hAnsi="宋体"/>
                <w:sz w:val="24"/>
                <w:szCs w:val="24"/>
              </w:rPr>
              <w:t xml:space="preserve">供设备生产车间实景照片、设备照片、设备清单及生产设备</w:t>
            </w:r>
            <w:r>
              <w:rPr>
                <w:rFonts w:hint="eastAsia" w:ascii="宋体" w:hAnsi="宋体"/>
                <w:sz w:val="24"/>
                <w:szCs w:val="24"/>
              </w:rPr>
              <w:t xml:space="preserve">购置</w:t>
            </w:r>
            <w:r>
              <w:rPr>
                <w:rFonts w:hint="eastAsia" w:ascii="宋体" w:hAnsi="宋体"/>
                <w:sz w:val="24"/>
                <w:szCs w:val="24"/>
              </w:rPr>
              <w:t xml:space="preserve">（租赁）</w:t>
            </w:r>
            <w:r>
              <w:rPr>
                <w:rFonts w:hint="eastAsia" w:ascii="宋体" w:hAnsi="宋体"/>
                <w:sz w:val="24"/>
                <w:szCs w:val="24"/>
              </w:rPr>
              <w:t xml:space="preserve">发票（或</w:t>
            </w:r>
            <w:r>
              <w:rPr>
                <w:rFonts w:hint="eastAsia" w:ascii="宋体" w:hAnsi="宋体"/>
                <w:sz w:val="24"/>
                <w:szCs w:val="24"/>
              </w:rPr>
              <w:t xml:space="preserve">设备</w:t>
            </w:r>
            <w:r>
              <w:rPr>
                <w:rFonts w:hint="eastAsia" w:ascii="宋体" w:hAnsi="宋体"/>
                <w:sz w:val="24"/>
                <w:szCs w:val="24"/>
              </w:rPr>
              <w:t xml:space="preserve">采购</w:t>
            </w:r>
            <w:r>
              <w:rPr>
                <w:rFonts w:hint="eastAsia" w:ascii="宋体" w:hAnsi="宋体"/>
                <w:sz w:val="24"/>
                <w:szCs w:val="24"/>
              </w:rPr>
              <w:t xml:space="preserve">（或租赁）</w:t>
            </w:r>
            <w:r>
              <w:rPr>
                <w:rFonts w:hint="eastAsia" w:ascii="宋体" w:hAnsi="宋体"/>
                <w:sz w:val="24"/>
                <w:szCs w:val="24"/>
              </w:rPr>
              <w:t xml:space="preserve">合同或付款凭证）</w:t>
            </w:r>
            <w:r>
              <w:rPr>
                <w:rFonts w:hint="eastAsia" w:ascii="宋体" w:hAnsi="宋体"/>
                <w:sz w:val="24"/>
                <w:szCs w:val="24"/>
              </w:rPr>
              <w:t xml:space="preserve">，否则不得分；2.</w:t>
            </w:r>
            <w:r>
              <w:rPr>
                <w:rFonts w:hint="eastAsia" w:ascii="宋体" w:hAnsi="宋体"/>
                <w:sz w:val="24"/>
                <w:szCs w:val="24"/>
              </w:rPr>
              <w:t xml:space="preserve">如所提供设备名称与要求不完全一致，但功能符合要求，</w:t>
            </w:r>
            <w:r>
              <w:rPr>
                <w:rFonts w:hint="eastAsia" w:ascii="宋体" w:hAnsi="宋体"/>
                <w:sz w:val="24"/>
                <w:szCs w:val="24"/>
              </w:rPr>
              <w:t xml:space="preserve">需</w:t>
            </w:r>
            <w:r>
              <w:rPr>
                <w:rFonts w:hint="eastAsia" w:ascii="宋体" w:hAnsi="宋体"/>
                <w:sz w:val="24"/>
                <w:szCs w:val="24"/>
              </w:rPr>
              <w:t xml:space="preserve">提供相应功能证明材料可得分</w:t>
            </w:r>
            <w:r>
              <w:rPr>
                <w:rFonts w:hint="eastAsia" w:ascii="宋体" w:hAnsi="宋体"/>
                <w:sz w:val="24"/>
                <w:szCs w:val="24"/>
              </w:rPr>
              <w:t xml:space="preserve">。</w:t>
            </w:r>
            <w:bookmarkEnd w:id="192"/>
            <w:r>
              <w:rPr>
                <w:rFonts w:hint="eastAsia" w:ascii="宋体" w:hAnsi="宋体"/>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194" w:name="OLE_LINK220"/>
            <w:r>
              <w:rPr>
                <w:rFonts w:ascii="宋体" w:hAnsi="宋体"/>
                <w:sz w:val="24"/>
                <w:szCs w:val="24"/>
              </w:rPr>
              <w:t xml:space="preserve">成品检测</w:t>
            </w:r>
            <w:r/>
          </w:p>
          <w:p>
            <w:pPr>
              <w:pStyle w:val="818"/>
              <w:jc w:val="center"/>
              <w:rPr>
                <w:rFonts w:ascii="宋体" w:hAnsi="宋体"/>
                <w:color w:val="000000"/>
                <w:sz w:val="24"/>
                <w:szCs w:val="24"/>
              </w:rPr>
            </w:pPr>
            <w:r>
              <w:rPr>
                <w:rFonts w:ascii="宋体" w:hAnsi="宋体"/>
                <w:sz w:val="24"/>
                <w:szCs w:val="24"/>
              </w:rPr>
              <w:t xml:space="preserve">报告</w:t>
            </w:r>
            <w:bookmarkEnd w:id="194"/>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ascii="宋体" w:hAnsi="宋体"/>
                <w:sz w:val="24"/>
                <w:szCs w:val="24"/>
              </w:rPr>
              <w:t xml:space="preserve">3分</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spacing w:line="360" w:lineRule="exact"/>
              <w:rPr>
                <w:rFonts w:hint="eastAsia" w:ascii="宋体" w:hAnsi="宋体"/>
                <w:sz w:val="24"/>
                <w:szCs w:val="24"/>
              </w:rPr>
            </w:pPr>
            <w:r/>
            <w:bookmarkStart w:id="195" w:name="OLE_LINK221"/>
            <w:r>
              <w:rPr>
                <w:rFonts w:ascii="宋体" w:hAnsi="宋体"/>
                <w:sz w:val="24"/>
                <w:szCs w:val="24"/>
              </w:rPr>
              <w:t xml:space="preserve">针对招标文件“第四</w:t>
            </w:r>
            <w:r>
              <w:rPr>
                <w:rFonts w:hint="eastAsia" w:ascii="宋体" w:hAnsi="宋体"/>
                <w:sz w:val="24"/>
                <w:szCs w:val="24"/>
              </w:rPr>
              <w:t xml:space="preserve">章 </w:t>
            </w:r>
            <w:r>
              <w:rPr>
                <w:rFonts w:ascii="宋体" w:hAnsi="宋体"/>
                <w:sz w:val="24"/>
                <w:szCs w:val="24"/>
              </w:rPr>
              <w:t xml:space="preserve">采购需求”中的“</w:t>
            </w:r>
            <w:r>
              <w:rPr>
                <w:rFonts w:hint="eastAsia" w:ascii="宋体" w:hAnsi="宋体"/>
                <w:sz w:val="24"/>
                <w:szCs w:val="24"/>
              </w:rPr>
              <w:t xml:space="preserve">采购包2-四</w:t>
            </w:r>
            <w:r>
              <w:rPr>
                <w:rFonts w:ascii="宋体" w:hAnsi="宋体"/>
                <w:sz w:val="24"/>
                <w:szCs w:val="24"/>
              </w:rPr>
              <w:t xml:space="preserve">、</w:t>
            </w:r>
            <w:r>
              <w:rPr>
                <w:rFonts w:hint="eastAsia" w:ascii="宋体" w:hAnsi="宋体"/>
                <w:sz w:val="24"/>
                <w:szCs w:val="24"/>
              </w:rPr>
              <w:t xml:space="preserve">检测报</w:t>
            </w:r>
            <w:r>
              <w:rPr>
                <w:rFonts w:hint="eastAsia" w:ascii="宋体" w:hAnsi="宋体"/>
                <w:sz w:val="24"/>
                <w:szCs w:val="24"/>
              </w:rPr>
              <w:t xml:space="preserve">告要求-</w:t>
            </w:r>
            <w:r>
              <w:rPr>
                <w:rFonts w:ascii="宋体" w:hAnsi="宋体"/>
                <w:sz w:val="24"/>
                <w:szCs w:val="24"/>
              </w:rPr>
              <w:t xml:space="preserve">4.</w:t>
            </w:r>
            <w:r>
              <w:rPr>
                <w:rFonts w:hint="eastAsia" w:ascii="宋体" w:hAnsi="宋体"/>
                <w:sz w:val="24"/>
                <w:szCs w:val="24"/>
              </w:rPr>
              <w:t xml:space="preserve">1成品检验报告要求</w:t>
            </w:r>
            <w:r>
              <w:rPr>
                <w:rFonts w:ascii="宋体" w:hAnsi="宋体"/>
                <w:sz w:val="24"/>
                <w:szCs w:val="24"/>
              </w:rPr>
              <w:t xml:space="preserve">”提供</w:t>
            </w:r>
            <w:r>
              <w:rPr>
                <w:rFonts w:hint="eastAsia" w:ascii="宋体" w:hAnsi="宋体"/>
                <w:sz w:val="24"/>
                <w:szCs w:val="24"/>
              </w:rPr>
              <w:t xml:space="preserve">对应项的检测报告</w:t>
            </w:r>
            <w:r>
              <w:rPr>
                <w:rFonts w:ascii="宋体" w:hAnsi="宋体"/>
                <w:sz w:val="24"/>
                <w:szCs w:val="24"/>
              </w:rPr>
              <w:t xml:space="preserve">。每提供1项</w:t>
            </w:r>
            <w:r>
              <w:rPr>
                <w:rFonts w:hint="eastAsia" w:ascii="宋体" w:hAnsi="宋体"/>
                <w:sz w:val="24"/>
                <w:szCs w:val="24"/>
              </w:rPr>
              <w:t xml:space="preserve">（每个序号为完整的一项）</w:t>
            </w:r>
            <w:r>
              <w:rPr>
                <w:rFonts w:ascii="宋体" w:hAnsi="宋体"/>
                <w:sz w:val="24"/>
                <w:szCs w:val="24"/>
              </w:rPr>
              <w:t xml:space="preserve">符合</w:t>
            </w:r>
            <w:r>
              <w:rPr>
                <w:rFonts w:hint="eastAsia" w:ascii="宋体" w:hAnsi="宋体"/>
                <w:sz w:val="24"/>
                <w:szCs w:val="24"/>
              </w:rPr>
              <w:t xml:space="preserve">对应</w:t>
            </w:r>
            <w:r>
              <w:rPr>
                <w:rFonts w:ascii="宋体" w:hAnsi="宋体"/>
                <w:sz w:val="24"/>
                <w:szCs w:val="24"/>
              </w:rPr>
              <w:t xml:space="preserve">要求的检验检测报告电子件的得1分，满分</w:t>
            </w:r>
            <w:r>
              <w:rPr>
                <w:rFonts w:hint="eastAsia" w:ascii="宋体" w:hAnsi="宋体"/>
                <w:sz w:val="24"/>
                <w:szCs w:val="24"/>
              </w:rPr>
              <w:t xml:space="preserve">3</w:t>
            </w:r>
            <w:r>
              <w:rPr>
                <w:rFonts w:ascii="宋体" w:hAnsi="宋体"/>
                <w:sz w:val="24"/>
                <w:szCs w:val="24"/>
              </w:rPr>
              <w:t xml:space="preserve">分。</w:t>
            </w:r>
            <w:bookmarkEnd w:id="195"/>
            <w:r>
              <w:rPr>
                <w:rFonts w:hint="eastAsia" w:ascii="宋体" w:hAnsi="宋体"/>
                <w:sz w:val="24"/>
                <w:szCs w:val="24"/>
              </w:rPr>
            </w:r>
            <w:r/>
          </w:p>
        </w:tc>
      </w:tr>
      <w:tr>
        <w:trPr>
          <w:trHeight w:val="1388"/>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rPr>
            </w:pPr>
            <w:r/>
            <w:bookmarkStart w:id="196" w:name="OLE_LINK222"/>
            <w:r>
              <w:rPr>
                <w:rFonts w:hint="eastAsia" w:ascii="宋体" w:hAnsi="宋体"/>
                <w:color w:val="000000"/>
                <w:sz w:val="24"/>
                <w:szCs w:val="24"/>
              </w:rPr>
              <w:t xml:space="preserve">原材料检测报告</w:t>
            </w:r>
            <w:bookmarkEnd w:id="196"/>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7分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widowControl/>
              <w:rPr>
                <w:rFonts w:hint="eastAsia" w:ascii="Times New Roman" w:hAnsi="Times New Roman"/>
                <w:color w:val="ff0d0d"/>
                <w:sz w:val="24"/>
                <w:szCs w:val="32"/>
              </w:rPr>
            </w:pPr>
            <w:r/>
            <w:bookmarkStart w:id="197" w:name="OLE_LINK60"/>
            <w:r>
              <w:rPr>
                <w:rFonts w:ascii="宋体" w:hAnsi="宋体"/>
                <w:sz w:val="24"/>
                <w:szCs w:val="24"/>
              </w:rPr>
              <w:t xml:space="preserve">针对招标文件“第四</w:t>
            </w:r>
            <w:r>
              <w:rPr>
                <w:rFonts w:hint="eastAsia" w:ascii="宋体" w:hAnsi="宋体"/>
                <w:sz w:val="24"/>
                <w:szCs w:val="24"/>
              </w:rPr>
              <w:t xml:space="preserve">章 </w:t>
            </w:r>
            <w:r>
              <w:rPr>
                <w:rFonts w:ascii="宋体" w:hAnsi="宋体"/>
                <w:sz w:val="24"/>
                <w:szCs w:val="24"/>
              </w:rPr>
              <w:t xml:space="preserve">采购需求”中的“</w:t>
            </w:r>
            <w:r>
              <w:rPr>
                <w:rFonts w:hint="eastAsia" w:ascii="宋体" w:hAnsi="宋体"/>
                <w:sz w:val="24"/>
                <w:szCs w:val="24"/>
              </w:rPr>
              <w:t xml:space="preserve">采购包2-四</w:t>
            </w:r>
            <w:r>
              <w:rPr>
                <w:rFonts w:ascii="宋体" w:hAnsi="宋体"/>
                <w:sz w:val="24"/>
                <w:szCs w:val="24"/>
              </w:rPr>
              <w:t xml:space="preserve">、</w:t>
            </w:r>
            <w:r>
              <w:rPr>
                <w:rFonts w:hint="eastAsia" w:ascii="宋体" w:hAnsi="宋体"/>
                <w:sz w:val="24"/>
                <w:szCs w:val="24"/>
              </w:rPr>
              <w:t xml:space="preserve">检测报告要求-</w:t>
            </w:r>
            <w:r>
              <w:rPr>
                <w:rFonts w:ascii="宋体" w:hAnsi="宋体"/>
                <w:sz w:val="24"/>
                <w:szCs w:val="24"/>
              </w:rPr>
              <w:t xml:space="preserve">4.</w:t>
            </w:r>
            <w:r>
              <w:rPr>
                <w:rFonts w:hint="eastAsia" w:ascii="宋体" w:hAnsi="宋体"/>
                <w:sz w:val="24"/>
                <w:szCs w:val="24"/>
              </w:rPr>
              <w:t xml:space="preserve">2原材料检验报告要求</w:t>
            </w:r>
            <w:r>
              <w:rPr>
                <w:rFonts w:ascii="宋体" w:hAnsi="宋体"/>
                <w:sz w:val="24"/>
                <w:szCs w:val="24"/>
              </w:rPr>
              <w:t xml:space="preserve">”提供</w:t>
            </w:r>
            <w:r>
              <w:rPr>
                <w:rFonts w:hint="eastAsia" w:ascii="宋体" w:hAnsi="宋体"/>
                <w:sz w:val="24"/>
                <w:szCs w:val="24"/>
              </w:rPr>
              <w:t xml:space="preserve">对应项的检测报告</w:t>
            </w:r>
            <w:r>
              <w:rPr>
                <w:rFonts w:ascii="宋体" w:hAnsi="宋体"/>
                <w:sz w:val="24"/>
                <w:szCs w:val="24"/>
              </w:rPr>
              <w:t xml:space="preserve">。每提供1项</w:t>
            </w:r>
            <w:r>
              <w:rPr>
                <w:rFonts w:hint="eastAsia" w:ascii="宋体" w:hAnsi="宋体"/>
                <w:sz w:val="24"/>
                <w:szCs w:val="24"/>
              </w:rPr>
              <w:t xml:space="preserve">（每个序号为完整的一项）</w:t>
            </w:r>
            <w:r>
              <w:rPr>
                <w:rFonts w:ascii="宋体" w:hAnsi="宋体"/>
                <w:sz w:val="24"/>
                <w:szCs w:val="24"/>
              </w:rPr>
              <w:t xml:space="preserve">符合</w:t>
            </w:r>
            <w:r>
              <w:rPr>
                <w:rFonts w:hint="eastAsia" w:ascii="宋体" w:hAnsi="宋体"/>
                <w:sz w:val="24"/>
                <w:szCs w:val="24"/>
              </w:rPr>
              <w:t xml:space="preserve">对应</w:t>
            </w:r>
            <w:r>
              <w:rPr>
                <w:rFonts w:ascii="宋体" w:hAnsi="宋体"/>
                <w:sz w:val="24"/>
                <w:szCs w:val="24"/>
              </w:rPr>
              <w:t xml:space="preserve">要求的检验检测报告电子件的得1分，满分</w:t>
            </w:r>
            <w:r>
              <w:rPr>
                <w:rFonts w:hint="eastAsia" w:ascii="宋体" w:hAnsi="宋体"/>
                <w:sz w:val="24"/>
                <w:szCs w:val="24"/>
              </w:rPr>
              <w:t xml:space="preserve">7</w:t>
            </w:r>
            <w:r>
              <w:rPr>
                <w:rFonts w:ascii="宋体" w:hAnsi="宋体"/>
                <w:sz w:val="24"/>
                <w:szCs w:val="24"/>
              </w:rPr>
              <w:t xml:space="preserve">分。</w:t>
            </w:r>
            <w:bookmarkEnd w:id="197"/>
            <w:r>
              <w:rPr>
                <w:rFonts w:hint="eastAsia" w:ascii="Times New Roman" w:hAnsi="Times New Roman"/>
                <w:color w:val="ff0d0d"/>
                <w:sz w:val="24"/>
                <w:szCs w:val="32"/>
              </w:rPr>
            </w:r>
            <w:r/>
          </w:p>
        </w:tc>
      </w:tr>
      <w:tr>
        <w:trPr>
          <w:trHeight w:val="2269"/>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198" w:name="OLE_LINK223"/>
            <w:r>
              <w:rPr>
                <w:rFonts w:ascii="宋体" w:hAnsi="宋体"/>
                <w:sz w:val="24"/>
                <w:szCs w:val="24"/>
              </w:rPr>
              <w:t xml:space="preserve">样品</w:t>
            </w:r>
            <w:bookmarkEnd w:id="198"/>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sz w:val="24"/>
                <w:szCs w:val="24"/>
              </w:rPr>
            </w:pPr>
            <w:r/>
            <w:bookmarkStart w:id="199" w:name="OLE_LINK224"/>
            <w:r>
              <w:rPr>
                <w:rFonts w:hint="eastAsia" w:ascii="宋体" w:hAnsi="宋体"/>
                <w:sz w:val="24"/>
                <w:szCs w:val="24"/>
              </w:rPr>
              <w:t xml:space="preserve">针对招标文件“第四章 采购需求”中的“采购包</w:t>
            </w:r>
            <w:r>
              <w:rPr>
                <w:rFonts w:hint="eastAsia" w:ascii="宋体" w:hAnsi="宋体"/>
                <w:sz w:val="24"/>
                <w:szCs w:val="24"/>
              </w:rPr>
              <w:t xml:space="preserve">2</w:t>
            </w:r>
            <w:r>
              <w:rPr>
                <w:rFonts w:hint="eastAsia" w:ascii="宋体" w:hAnsi="宋体"/>
                <w:sz w:val="24"/>
                <w:szCs w:val="24"/>
              </w:rPr>
              <w:t xml:space="preserve">-五、投标样品提供要求”提供样品，评标委员会对投标人提供的</w:t>
            </w:r>
            <w:r>
              <w:rPr>
                <w:rFonts w:hint="eastAsia" w:ascii="宋体" w:hAnsi="宋体"/>
                <w:sz w:val="24"/>
                <w:szCs w:val="24"/>
              </w:rPr>
              <w:t xml:space="preserve">样品</w:t>
            </w:r>
            <w:r>
              <w:rPr>
                <w:rFonts w:hint="eastAsia" w:ascii="宋体" w:hAnsi="宋体"/>
                <w:sz w:val="24"/>
                <w:szCs w:val="24"/>
              </w:rPr>
              <w:t xml:space="preserve">外观、工艺、材质方面进行评审。</w:t>
            </w:r>
            <w:r/>
          </w:p>
          <w:p>
            <w:pPr>
              <w:pStyle w:val="818"/>
              <w:ind w:firstLine="480"/>
              <w:jc w:val="left"/>
              <w:spacing w:line="360" w:lineRule="exact"/>
              <w:rPr>
                <w:rFonts w:ascii="宋体" w:hAnsi="宋体"/>
                <w:sz w:val="24"/>
                <w:szCs w:val="24"/>
              </w:rPr>
            </w:pPr>
            <w:r>
              <w:rPr>
                <w:rFonts w:hint="eastAsia" w:ascii="宋体" w:hAnsi="宋体"/>
                <w:sz w:val="24"/>
                <w:szCs w:val="24"/>
              </w:rPr>
              <w:t xml:space="preserve">床前护栏（1分）、前</w:t>
            </w:r>
            <w:r>
              <w:rPr>
                <w:rFonts w:ascii="宋体" w:hAnsi="宋体"/>
                <w:sz w:val="24"/>
                <w:szCs w:val="24"/>
              </w:rPr>
              <w:t xml:space="preserve">/</w:t>
            </w:r>
            <w:r>
              <w:rPr>
                <w:rFonts w:hint="eastAsia" w:ascii="宋体" w:hAnsi="宋体"/>
                <w:sz w:val="24"/>
                <w:szCs w:val="24"/>
              </w:rPr>
              <w:t xml:space="preserve">后床厅管</w:t>
            </w:r>
            <w:r>
              <w:rPr>
                <w:rFonts w:ascii="宋体" w:hAnsi="宋体"/>
                <w:sz w:val="24"/>
                <w:szCs w:val="24"/>
              </w:rPr>
              <w:t xml:space="preserve">/</w:t>
            </w:r>
            <w:r>
              <w:rPr>
                <w:rFonts w:hint="eastAsia" w:ascii="宋体" w:hAnsi="宋体"/>
                <w:sz w:val="24"/>
                <w:szCs w:val="24"/>
              </w:rPr>
              <w:t xml:space="preserve">侧床厅矩形管（</w:t>
            </w:r>
            <w:r>
              <w:rPr>
                <w:rFonts w:ascii="宋体" w:hAnsi="宋体"/>
                <w:sz w:val="24"/>
                <w:szCs w:val="24"/>
              </w:rPr>
              <w:t xml:space="preserve">1</w:t>
            </w:r>
            <w:r>
              <w:rPr>
                <w:rFonts w:hint="eastAsia" w:ascii="宋体" w:hAnsi="宋体"/>
                <w:sz w:val="24"/>
                <w:szCs w:val="24"/>
              </w:rPr>
              <w:t xml:space="preserve">分）、立柱（</w:t>
            </w:r>
            <w:r>
              <w:rPr>
                <w:rFonts w:ascii="宋体" w:hAnsi="宋体"/>
                <w:sz w:val="24"/>
                <w:szCs w:val="24"/>
              </w:rPr>
              <w:t xml:space="preserve">1</w:t>
            </w:r>
            <w:r>
              <w:rPr>
                <w:rFonts w:hint="eastAsia" w:ascii="宋体" w:hAnsi="宋体"/>
                <w:sz w:val="24"/>
                <w:szCs w:val="24"/>
              </w:rPr>
              <w:t xml:space="preserve">分）、衣柜柜门（</w:t>
            </w:r>
            <w:r>
              <w:rPr>
                <w:rFonts w:ascii="宋体" w:hAnsi="宋体"/>
                <w:sz w:val="24"/>
                <w:szCs w:val="24"/>
              </w:rPr>
              <w:t xml:space="preserve">1</w:t>
            </w:r>
            <w:r>
              <w:rPr>
                <w:rFonts w:hint="eastAsia" w:ascii="宋体" w:hAnsi="宋体"/>
                <w:sz w:val="24"/>
                <w:szCs w:val="24"/>
              </w:rPr>
              <w:t xml:space="preserve">分）、桌面板（</w:t>
            </w:r>
            <w:r>
              <w:rPr>
                <w:rFonts w:ascii="宋体" w:hAnsi="宋体"/>
                <w:sz w:val="24"/>
                <w:szCs w:val="24"/>
              </w:rPr>
              <w:t xml:space="preserve">1</w:t>
            </w:r>
            <w:r>
              <w:rPr>
                <w:rFonts w:hint="eastAsia" w:ascii="宋体" w:hAnsi="宋体"/>
                <w:sz w:val="24"/>
                <w:szCs w:val="24"/>
              </w:rPr>
              <w:t xml:space="preserve">分）、爬梯（</w:t>
            </w:r>
            <w:r>
              <w:rPr>
                <w:rFonts w:ascii="宋体" w:hAnsi="宋体"/>
                <w:sz w:val="24"/>
                <w:szCs w:val="24"/>
              </w:rPr>
              <w:t xml:space="preserve">1</w:t>
            </w:r>
            <w:r>
              <w:rPr>
                <w:rFonts w:hint="eastAsia" w:ascii="宋体" w:hAnsi="宋体"/>
                <w:sz w:val="24"/>
                <w:szCs w:val="24"/>
              </w:rPr>
              <w:t xml:space="preserve">分）、学生椅（</w:t>
            </w:r>
            <w:r>
              <w:rPr>
                <w:rFonts w:ascii="宋体" w:hAnsi="宋体"/>
                <w:sz w:val="24"/>
                <w:szCs w:val="24"/>
              </w:rPr>
              <w:t xml:space="preserve">1</w:t>
            </w:r>
            <w:r>
              <w:rPr>
                <w:rFonts w:hint="eastAsia" w:ascii="宋体" w:hAnsi="宋体"/>
                <w:sz w:val="24"/>
                <w:szCs w:val="24"/>
              </w:rPr>
              <w:t xml:space="preserve">分）、</w:t>
            </w:r>
            <w:r>
              <w:rPr>
                <w:rFonts w:ascii="宋体" w:hAnsi="宋体"/>
                <w:sz w:val="24"/>
                <w:szCs w:val="24"/>
              </w:rPr>
              <w:t xml:space="preserve">床板</w:t>
            </w:r>
            <w:r>
              <w:rPr>
                <w:rFonts w:hint="eastAsia" w:ascii="宋体" w:hAnsi="宋体"/>
                <w:sz w:val="24"/>
                <w:szCs w:val="24"/>
              </w:rPr>
              <w:t xml:space="preserve">(1分)、橡木床（</w:t>
            </w:r>
            <w:r>
              <w:rPr>
                <w:rFonts w:ascii="宋体" w:hAnsi="宋体"/>
                <w:sz w:val="24"/>
                <w:szCs w:val="24"/>
              </w:rPr>
              <w:t xml:space="preserve">1</w:t>
            </w:r>
            <w:r>
              <w:rPr>
                <w:rFonts w:hint="eastAsia"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样品</w:t>
            </w:r>
            <w:r>
              <w:rPr>
                <w:rFonts w:hint="eastAsia" w:ascii="宋体" w:hAnsi="宋体"/>
                <w:sz w:val="24"/>
                <w:szCs w:val="24"/>
              </w:rPr>
              <w:t xml:space="preserve">优于招标文件的对应样品得</w:t>
            </w:r>
            <w:r>
              <w:rPr>
                <w:rFonts w:hint="eastAsia" w:ascii="宋体" w:hAnsi="宋体"/>
                <w:sz w:val="24"/>
                <w:szCs w:val="24"/>
              </w:rPr>
              <w:t xml:space="preserve">1</w:t>
            </w:r>
            <w:r>
              <w:rPr>
                <w:rFonts w:hint="eastAsia" w:ascii="宋体" w:hAnsi="宋体"/>
                <w:sz w:val="24"/>
                <w:szCs w:val="24"/>
              </w:rPr>
              <w:t xml:space="preserve">分；完全符合招标文件的，得</w:t>
            </w:r>
            <w:r>
              <w:rPr>
                <w:rFonts w:hint="eastAsia" w:ascii="宋体" w:hAnsi="宋体"/>
                <w:sz w:val="24"/>
                <w:szCs w:val="24"/>
              </w:rPr>
              <w:t xml:space="preserve">0.5</w:t>
            </w:r>
            <w:r>
              <w:rPr>
                <w:rFonts w:hint="eastAsia" w:ascii="宋体" w:hAnsi="宋体"/>
                <w:sz w:val="24"/>
                <w:szCs w:val="24"/>
              </w:rPr>
              <w:t xml:space="preserve">分。</w:t>
            </w:r>
            <w:r>
              <w:rPr>
                <w:rFonts w:ascii="宋体" w:hAnsi="宋体"/>
                <w:sz w:val="24"/>
                <w:szCs w:val="24"/>
              </w:rPr>
            </w:r>
            <w:r/>
          </w:p>
          <w:p>
            <w:pPr>
              <w:pStyle w:val="818"/>
              <w:ind w:firstLine="480"/>
              <w:jc w:val="left"/>
              <w:spacing w:line="360" w:lineRule="exact"/>
              <w:rPr>
                <w:rFonts w:ascii="宋体" w:hAnsi="宋体"/>
                <w:sz w:val="24"/>
                <w:szCs w:val="24"/>
              </w:rPr>
            </w:pPr>
            <w:r>
              <w:rPr>
                <w:rFonts w:hint="eastAsia" w:ascii="宋体" w:hAnsi="宋体"/>
                <w:sz w:val="24"/>
                <w:szCs w:val="24"/>
              </w:rPr>
              <w:t xml:space="preserve">铰链（0.5分）</w:t>
            </w:r>
            <w:r>
              <w:rPr>
                <w:rFonts w:hint="eastAsia" w:ascii="宋体" w:hAnsi="宋体"/>
                <w:sz w:val="24"/>
                <w:szCs w:val="24"/>
              </w:rPr>
              <w:t xml:space="preserve">、导轨（0.5分）：样品</w:t>
            </w:r>
            <w:r>
              <w:rPr>
                <w:rFonts w:hint="eastAsia" w:ascii="宋体" w:hAnsi="宋体"/>
                <w:sz w:val="24"/>
                <w:szCs w:val="24"/>
              </w:rPr>
              <w:t xml:space="preserve">优于招标文件的对应样品得</w:t>
            </w:r>
            <w:r>
              <w:rPr>
                <w:rFonts w:hint="eastAsia" w:ascii="宋体" w:hAnsi="宋体"/>
                <w:sz w:val="24"/>
                <w:szCs w:val="24"/>
              </w:rPr>
              <w:t xml:space="preserve">0.5</w:t>
            </w:r>
            <w:r>
              <w:rPr>
                <w:rFonts w:hint="eastAsia" w:ascii="宋体" w:hAnsi="宋体"/>
                <w:sz w:val="24"/>
                <w:szCs w:val="24"/>
              </w:rPr>
              <w:t xml:space="preserve">分；完全符合招标文件的，得</w:t>
            </w:r>
            <w:r>
              <w:rPr>
                <w:rFonts w:hint="eastAsia" w:ascii="宋体" w:hAnsi="宋体"/>
                <w:sz w:val="24"/>
                <w:szCs w:val="24"/>
              </w:rPr>
              <w:t xml:space="preserve">0.25</w:t>
            </w:r>
            <w:r>
              <w:rPr>
                <w:rFonts w:hint="eastAsia" w:ascii="宋体" w:hAnsi="宋体"/>
                <w:sz w:val="24"/>
                <w:szCs w:val="24"/>
              </w:rPr>
              <w:t xml:space="preserve">分。</w:t>
            </w:r>
            <w:r>
              <w:rPr>
                <w:rFonts w:ascii="宋体" w:hAnsi="宋体"/>
                <w:sz w:val="24"/>
                <w:szCs w:val="24"/>
              </w:rPr>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本项合计10分。</w:t>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注:投标人所提供的样品与招标文件要求不符合或未提供对应样品不得分，3D打印的样品不得分。</w:t>
            </w:r>
            <w:bookmarkEnd w:id="199"/>
            <w:r>
              <w:rPr>
                <w:rFonts w:hint="eastAsia" w:ascii="宋体" w:hAnsi="宋体"/>
                <w:sz w:val="24"/>
                <w:szCs w:val="24"/>
              </w:rPr>
            </w:r>
            <w:r/>
          </w:p>
        </w:tc>
      </w:tr>
      <w:tr>
        <w:trPr>
          <w:trHeight w:val="176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200" w:name="OLE_LINK225"/>
            <w:r>
              <w:rPr>
                <w:rFonts w:ascii="宋体" w:hAnsi="宋体"/>
                <w:spacing w:val="-1"/>
                <w:sz w:val="24"/>
                <w:szCs w:val="24"/>
              </w:rPr>
              <w:t xml:space="preserve">业绩</w:t>
            </w:r>
            <w:bookmarkEnd w:id="200"/>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10分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widowControl/>
              <w:rPr>
                <w:rFonts w:hint="eastAsia" w:ascii="宋体" w:hAnsi="宋体"/>
                <w:sz w:val="24"/>
                <w:szCs w:val="24"/>
              </w:rPr>
            </w:pPr>
            <w:r/>
            <w:bookmarkStart w:id="201" w:name="OLE_LINK226"/>
            <w:r>
              <w:rPr>
                <w:rFonts w:hint="eastAsia" w:ascii="宋体" w:hAnsi="宋体"/>
                <w:sz w:val="24"/>
                <w:szCs w:val="24"/>
              </w:rPr>
              <w:t xml:space="preserve">投标人自2022年1月1日以来（以合</w:t>
            </w:r>
            <w:r>
              <w:rPr>
                <w:rFonts w:hint="eastAsia" w:ascii="宋体" w:hAnsi="宋体"/>
                <w:sz w:val="24"/>
                <w:szCs w:val="24"/>
              </w:rPr>
              <w:t xml:space="preserve">同签订时间为准）承担过类似项目业绩（</w:t>
            </w:r>
            <w:bookmarkStart w:id="202" w:name="OLE_LINK104"/>
            <w:r>
              <w:rPr>
                <w:rFonts w:hint="eastAsia" w:ascii="宋体" w:hAnsi="宋体"/>
                <w:sz w:val="24"/>
                <w:szCs w:val="24"/>
              </w:rPr>
              <w:t xml:space="preserve">合同内容至少包含本项目核心产品</w:t>
            </w:r>
            <w:bookmarkEnd w:id="202"/>
            <w:r>
              <w:rPr>
                <w:rFonts w:hint="eastAsia" w:ascii="宋体" w:hAnsi="宋体"/>
                <w:sz w:val="24"/>
                <w:szCs w:val="24"/>
              </w:rPr>
              <w:t xml:space="preserve">）的，每有一</w:t>
            </w:r>
            <w:r>
              <w:rPr>
                <w:rFonts w:hint="eastAsia" w:ascii="宋体" w:hAnsi="宋体"/>
                <w:sz w:val="24"/>
                <w:szCs w:val="24"/>
              </w:rPr>
              <w:t xml:space="preserve">个得2.5分，</w:t>
            </w:r>
            <w:r>
              <w:rPr>
                <w:rFonts w:hint="eastAsia" w:ascii="宋体" w:hAnsi="宋体"/>
                <w:sz w:val="24"/>
                <w:szCs w:val="24"/>
              </w:rPr>
              <w:t xml:space="preserve">最高得10分。</w:t>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注：提供合同（主要内容、标的、金额清晰可见）</w:t>
            </w:r>
            <w:r>
              <w:rPr>
                <w:rFonts w:hint="eastAsia" w:ascii="宋体" w:hAnsi="宋体"/>
                <w:sz w:val="24"/>
                <w:szCs w:val="24"/>
              </w:rPr>
              <w:t xml:space="preserve">材</w:t>
            </w:r>
            <w:r>
              <w:rPr>
                <w:rFonts w:hint="eastAsia" w:ascii="宋体" w:hAnsi="宋体"/>
                <w:sz w:val="24"/>
                <w:szCs w:val="24"/>
              </w:rPr>
              <w:t xml:space="preserve">料电子件，未提供或提供不全不得分。</w:t>
            </w:r>
            <w:bookmarkEnd w:id="201"/>
            <w:r>
              <w:rPr>
                <w:rFonts w:hint="eastAsia" w:ascii="宋体" w:hAnsi="宋体"/>
                <w:sz w:val="24"/>
                <w:szCs w:val="24"/>
              </w:rPr>
            </w:r>
            <w:r/>
          </w:p>
        </w:tc>
      </w:tr>
      <w:tr>
        <w:trP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highlight w:val="yellow"/>
              </w:rPr>
            </w:pPr>
            <w:r/>
            <w:bookmarkStart w:id="203" w:name="OLE_LINK227"/>
            <w:r>
              <w:rPr>
                <w:rFonts w:ascii="宋体" w:hAnsi="宋体"/>
                <w:sz w:val="24"/>
                <w:szCs w:val="24"/>
              </w:rPr>
              <w:t xml:space="preserve">质量管理及保障方案</w:t>
            </w:r>
            <w:bookmarkEnd w:id="203"/>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cs="宋体"/>
                <w:sz w:val="24"/>
                <w:szCs w:val="24"/>
              </w:rPr>
            </w:pPr>
            <w:r/>
            <w:bookmarkStart w:id="204" w:name="OLE_LINK228"/>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商务要求-（一）项目实施要求-</w:t>
            </w:r>
            <w:r>
              <w:rPr>
                <w:rFonts w:hint="eastAsia" w:ascii="宋体" w:hAnsi="宋体" w:cs="宋体"/>
                <w:sz w:val="24"/>
                <w:szCs w:val="24"/>
              </w:rPr>
              <w:t xml:space="preserve">3.1质量管理及保障要求</w:t>
            </w:r>
            <w:r>
              <w:rPr>
                <w:rFonts w:ascii="宋体" w:hAnsi="宋体" w:cs="宋体"/>
                <w:sz w:val="24"/>
                <w:szCs w:val="24"/>
              </w:rPr>
              <w:t xml:space="preserve">”提供</w:t>
            </w:r>
            <w:r>
              <w:rPr>
                <w:rFonts w:ascii="宋体" w:hAnsi="宋体"/>
                <w:sz w:val="24"/>
                <w:szCs w:val="24"/>
              </w:rPr>
              <w:t xml:space="preserve">质量管理及保障方案</w:t>
            </w:r>
            <w:r>
              <w:rPr>
                <w:rFonts w:ascii="宋体" w:hAnsi="宋体" w:cs="宋体"/>
                <w:sz w:val="24"/>
                <w:szCs w:val="24"/>
              </w:rPr>
              <w:t xml:space="preserve">。优于采购需求的得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204"/>
            <w:r>
              <w:rPr>
                <w:rFonts w:hint="eastAsia" w:ascii="宋体" w:hAnsi="宋体" w:cs="宋体"/>
                <w:sz w:val="24"/>
                <w:szCs w:val="24"/>
              </w:rPr>
            </w:r>
            <w:r/>
          </w:p>
        </w:tc>
      </w:tr>
      <w:tr>
        <w:trP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205" w:name="OLE_LINK229"/>
            <w:r>
              <w:rPr>
                <w:rFonts w:ascii="宋体" w:hAnsi="宋体"/>
                <w:sz w:val="24"/>
                <w:szCs w:val="24"/>
              </w:rPr>
              <w:t xml:space="preserve">进度控制</w:t>
            </w:r>
            <w:r>
              <w:rPr>
                <w:rFonts w:ascii="宋体" w:hAnsi="宋体"/>
                <w:sz w:val="24"/>
                <w:szCs w:val="24"/>
              </w:rPr>
            </w:r>
            <w:r/>
          </w:p>
          <w:p>
            <w:pPr>
              <w:pStyle w:val="818"/>
              <w:jc w:val="center"/>
              <w:rPr>
                <w:rFonts w:hint="eastAsia" w:ascii="宋体" w:hAnsi="宋体"/>
                <w:color w:val="000000"/>
                <w:sz w:val="24"/>
                <w:szCs w:val="24"/>
                <w:highlight w:val="yellow"/>
              </w:rPr>
            </w:pPr>
            <w:r>
              <w:rPr>
                <w:rFonts w:ascii="宋体" w:hAnsi="宋体"/>
                <w:sz w:val="24"/>
                <w:szCs w:val="24"/>
              </w:rPr>
              <w:t xml:space="preserve">方案</w:t>
            </w:r>
            <w:bookmarkEnd w:id="205"/>
            <w:r>
              <w:rPr>
                <w:rFonts w:hint="eastAsia"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s="宋体"/>
                <w:sz w:val="24"/>
                <w:szCs w:val="24"/>
              </w:rPr>
            </w:pPr>
            <w:r/>
            <w:bookmarkStart w:id="206" w:name="OLE_LINK230"/>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商务要求-（一）项目实施要求-</w:t>
            </w:r>
            <w:r>
              <w:rPr>
                <w:rFonts w:hint="eastAsia" w:ascii="宋体" w:hAnsi="宋体" w:cs="宋体"/>
                <w:sz w:val="24"/>
                <w:szCs w:val="24"/>
              </w:rPr>
              <w:t xml:space="preserve">3.</w:t>
            </w:r>
            <w:r>
              <w:rPr>
                <w:rFonts w:hint="eastAsia" w:ascii="宋体" w:hAnsi="宋体" w:cs="宋体"/>
                <w:sz w:val="24"/>
                <w:szCs w:val="24"/>
              </w:rPr>
              <w:t xml:space="preserve">2</w:t>
            </w:r>
            <w:r>
              <w:rPr>
                <w:rFonts w:ascii="Times New Roman" w:hAnsi="Times New Roman"/>
                <w:color w:val="000000"/>
                <w:sz w:val="24"/>
                <w:szCs w:val="24"/>
              </w:rPr>
              <w:t xml:space="preserve">进度控制</w:t>
            </w:r>
            <w:r>
              <w:rPr>
                <w:rFonts w:hint="eastAsia" w:ascii="Times New Roman" w:hAnsi="Times New Roman"/>
                <w:color w:val="000000"/>
                <w:sz w:val="24"/>
                <w:szCs w:val="24"/>
              </w:rPr>
              <w:t xml:space="preserve">要求</w:t>
            </w:r>
            <w:r>
              <w:rPr>
                <w:rFonts w:ascii="宋体" w:hAnsi="宋体" w:cs="宋体"/>
                <w:sz w:val="24"/>
                <w:szCs w:val="24"/>
              </w:rPr>
              <w:t xml:space="preserve">”提供</w:t>
            </w:r>
            <w:r>
              <w:rPr>
                <w:rFonts w:ascii="宋体" w:hAnsi="宋体"/>
                <w:sz w:val="24"/>
                <w:szCs w:val="24"/>
              </w:rPr>
              <w:t xml:space="preserve">进度控制方案</w:t>
            </w:r>
            <w:r>
              <w:rPr>
                <w:rFonts w:ascii="宋体" w:hAnsi="宋体" w:cs="宋体"/>
                <w:sz w:val="24"/>
                <w:szCs w:val="24"/>
              </w:rPr>
              <w:t xml:space="preserve">。优于采购需求的得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206"/>
            <w:r>
              <w:rPr>
                <w:rFonts w:ascii="宋体" w:hAnsi="宋体" w:cs="宋体"/>
                <w:sz w:val="24"/>
                <w:szCs w:val="24"/>
              </w:rPr>
            </w:r>
            <w:r/>
          </w:p>
        </w:tc>
      </w:tr>
      <w:tr>
        <w:trP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highlight w:val="yellow"/>
              </w:rPr>
            </w:pPr>
            <w:r/>
            <w:bookmarkStart w:id="207" w:name="OLE_LINK231"/>
            <w:r>
              <w:rPr>
                <w:rFonts w:hint="eastAsia" w:ascii="宋体" w:hAnsi="宋体"/>
                <w:sz w:val="24"/>
                <w:szCs w:val="24"/>
              </w:rPr>
              <w:t xml:space="preserve">项目安装、交付方案</w:t>
            </w:r>
            <w:bookmarkEnd w:id="207"/>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ascii="宋体" w:hAnsi="宋体"/>
                <w:color w:val="000000"/>
                <w:sz w:val="24"/>
                <w:szCs w:val="24"/>
              </w:rPr>
            </w:pPr>
            <w:r>
              <w:rPr>
                <w:rFonts w:hint="eastAsia" w:ascii="宋体" w:hAnsi="宋体"/>
                <w:color w:val="000000"/>
                <w:sz w:val="24"/>
                <w:szCs w:val="24"/>
              </w:rPr>
              <w:t xml:space="preserve">5分</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olor w:val="000000"/>
                <w:sz w:val="24"/>
                <w:szCs w:val="24"/>
                <w:highlight w:val="yellow"/>
              </w:rPr>
            </w:pPr>
            <w:r/>
            <w:bookmarkStart w:id="208" w:name="OLE_LINK232"/>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商务要求-（三）安装、交付要求</w:t>
            </w:r>
            <w:r>
              <w:rPr>
                <w:rFonts w:ascii="宋体" w:hAnsi="宋体" w:cs="宋体"/>
                <w:sz w:val="24"/>
                <w:szCs w:val="24"/>
              </w:rPr>
              <w:t xml:space="preserve">”提供</w:t>
            </w:r>
            <w:r>
              <w:rPr>
                <w:rFonts w:hint="eastAsia" w:ascii="宋体" w:hAnsi="宋体" w:cs="宋体"/>
                <w:sz w:val="24"/>
                <w:szCs w:val="24"/>
              </w:rPr>
              <w:t xml:space="preserve">项目安装、交付</w:t>
            </w:r>
            <w:r>
              <w:rPr>
                <w:rFonts w:ascii="宋体" w:hAnsi="宋体" w:cs="宋体"/>
                <w:sz w:val="24"/>
                <w:szCs w:val="24"/>
              </w:rPr>
              <w:t xml:space="preserve">方案。优于采购需求的得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208"/>
            <w:r>
              <w:rPr>
                <w:rFonts w:ascii="宋体" w:hAnsi="宋体"/>
                <w:color w:val="000000"/>
                <w:sz w:val="24"/>
                <w:szCs w:val="24"/>
                <w:highlight w:val="yellow"/>
              </w:rPr>
            </w:r>
            <w:r/>
          </w:p>
        </w:tc>
      </w:tr>
      <w:tr>
        <w:trPr>
          <w:trHeight w:val="405"/>
        </w:trPr>
        <w:tc>
          <w:tcPr>
            <w:tcBorders>
              <w:top w:val="single" w:color="000000" w:sz="4" w:space="0"/>
              <w:left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rPr>
            </w:pPr>
            <w:r/>
            <w:bookmarkStart w:id="209" w:name="OLE_LINK233"/>
            <w:r>
              <w:rPr>
                <w:rFonts w:ascii="宋体" w:hAnsi="宋体"/>
                <w:color w:val="000000"/>
                <w:sz w:val="24"/>
                <w:szCs w:val="24"/>
              </w:rPr>
              <w:t xml:space="preserve">售后服务</w:t>
            </w:r>
            <w:r/>
          </w:p>
          <w:p>
            <w:pPr>
              <w:pStyle w:val="818"/>
              <w:jc w:val="center"/>
              <w:rPr>
                <w:rFonts w:ascii="宋体" w:hAnsi="宋体"/>
                <w:color w:val="000000"/>
                <w:sz w:val="24"/>
                <w:szCs w:val="24"/>
              </w:rPr>
            </w:pPr>
            <w:r>
              <w:rPr>
                <w:rFonts w:hint="eastAsia" w:ascii="宋体" w:hAnsi="宋体"/>
                <w:color w:val="000000"/>
                <w:sz w:val="24"/>
                <w:szCs w:val="24"/>
              </w:rPr>
              <w:t xml:space="preserve">方案</w:t>
            </w:r>
            <w:bookmarkEnd w:id="209"/>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color w:val="000000"/>
                <w:sz w:val="24"/>
                <w:szCs w:val="24"/>
              </w:rPr>
            </w:pPr>
            <w:r/>
            <w:bookmarkStart w:id="210" w:name="OLE_LINK234"/>
            <w:r>
              <w:rPr>
                <w:rFonts w:hint="eastAsia" w:ascii="宋体" w:hAnsi="宋体"/>
                <w:color w:val="000000"/>
                <w:sz w:val="24"/>
                <w:szCs w:val="24"/>
              </w:rPr>
              <w:t xml:space="preserve">针对招标文件</w:t>
            </w:r>
            <w:r>
              <w:rPr>
                <w:rFonts w:ascii="宋体" w:hAnsi="宋体"/>
                <w:color w:val="000000"/>
                <w:sz w:val="24"/>
                <w:szCs w:val="24"/>
              </w:rPr>
              <w:t xml:space="preserve">“</w:t>
            </w:r>
            <w:r>
              <w:rPr>
                <w:rFonts w:hint="eastAsia" w:ascii="宋体" w:hAnsi="宋体"/>
                <w:color w:val="000000"/>
                <w:sz w:val="24"/>
                <w:szCs w:val="24"/>
              </w:rPr>
              <w:t xml:space="preserve">第四章</w:t>
            </w:r>
            <w:r>
              <w:rPr>
                <w:rFonts w:ascii="宋体" w:hAnsi="宋体"/>
                <w:color w:val="000000"/>
                <w:sz w:val="24"/>
                <w:szCs w:val="24"/>
              </w:rPr>
              <w:t xml:space="preserve"> </w:t>
            </w:r>
            <w:r>
              <w:rPr>
                <w:rFonts w:hint="eastAsia" w:ascii="宋体" w:hAnsi="宋体"/>
                <w:color w:val="000000"/>
                <w:sz w:val="24"/>
                <w:szCs w:val="24"/>
              </w:rPr>
              <w:t xml:space="preserve">采购需求</w:t>
            </w:r>
            <w:r>
              <w:rPr>
                <w:rFonts w:ascii="宋体" w:hAnsi="宋体"/>
                <w:color w:val="000000"/>
                <w:sz w:val="24"/>
                <w:szCs w:val="24"/>
              </w:rPr>
              <w:t xml:space="preserve">”</w:t>
            </w:r>
            <w:r>
              <w:rPr>
                <w:rFonts w:hint="eastAsia" w:ascii="宋体" w:hAnsi="宋体"/>
                <w:color w:val="000000"/>
                <w:sz w:val="24"/>
                <w:szCs w:val="24"/>
              </w:rPr>
              <w:t xml:space="preserve">中的</w:t>
            </w:r>
            <w:r>
              <w:rPr>
                <w:rFonts w:ascii="宋体" w:hAnsi="宋体"/>
                <w:color w:val="000000"/>
                <w:sz w:val="24"/>
                <w:szCs w:val="24"/>
              </w:rPr>
              <w:t xml:space="preserve">“</w:t>
            </w:r>
            <w:r>
              <w:rPr>
                <w:rFonts w:hint="eastAsia" w:ascii="宋体" w:hAnsi="宋体"/>
                <w:color w:val="000000"/>
                <w:sz w:val="24"/>
                <w:szCs w:val="24"/>
              </w:rPr>
              <w:t xml:space="preserve">六、商务要求</w:t>
            </w:r>
            <w:r>
              <w:rPr>
                <w:rFonts w:ascii="宋体" w:hAnsi="宋体"/>
                <w:color w:val="000000"/>
                <w:sz w:val="24"/>
                <w:szCs w:val="24"/>
              </w:rPr>
              <w:t xml:space="preserve">-</w:t>
            </w:r>
            <w:r>
              <w:rPr>
                <w:rFonts w:hint="eastAsia" w:ascii="宋体" w:hAnsi="宋体"/>
                <w:color w:val="000000"/>
                <w:sz w:val="24"/>
                <w:szCs w:val="24"/>
              </w:rPr>
              <w:t xml:space="preserve">（二）售后服务要求</w:t>
            </w:r>
            <w:r>
              <w:rPr>
                <w:rFonts w:ascii="宋体" w:hAnsi="宋体"/>
                <w:color w:val="000000"/>
                <w:sz w:val="24"/>
                <w:szCs w:val="24"/>
              </w:rPr>
              <w:t xml:space="preserve">”</w:t>
            </w:r>
            <w:r>
              <w:rPr>
                <w:rFonts w:hint="eastAsia" w:ascii="宋体" w:hAnsi="宋体"/>
                <w:color w:val="000000"/>
                <w:sz w:val="24"/>
                <w:szCs w:val="24"/>
              </w:rPr>
              <w:t xml:space="preserve">提供售后服务方案。优于采购需求的得4分；满足采购需求的得2.5分；其他情况不得分。</w:t>
            </w:r>
            <w:bookmarkEnd w:id="210"/>
            <w:r>
              <w:rPr>
                <w:rFonts w:hint="eastAsia" w:ascii="宋体" w:hAnsi="宋体"/>
                <w:color w:val="000000"/>
                <w:sz w:val="24"/>
                <w:szCs w:val="24"/>
              </w:rPr>
            </w:r>
            <w:r/>
          </w:p>
        </w:tc>
      </w:tr>
      <w:tr>
        <w:trPr>
          <w:trHeight w:val="405"/>
        </w:trPr>
        <w:tc>
          <w:tcPr>
            <w:tcBorders>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rPr>
            </w:pPr>
            <w:r/>
            <w:bookmarkStart w:id="211" w:name="OLE_LINK235"/>
            <w:r>
              <w:rPr>
                <w:rFonts w:hint="eastAsia" w:ascii="宋体" w:hAnsi="宋体"/>
                <w:color w:val="000000"/>
                <w:sz w:val="24"/>
                <w:szCs w:val="24"/>
              </w:rPr>
              <w:t xml:space="preserve">质保期</w:t>
            </w:r>
            <w:bookmarkEnd w:id="211"/>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olor w:val="000000"/>
                <w:sz w:val="24"/>
                <w:szCs w:val="24"/>
              </w:rPr>
            </w:pPr>
            <w:r/>
            <w:bookmarkStart w:id="212" w:name="OLE_LINK236"/>
            <w:r>
              <w:rPr>
                <w:rFonts w:ascii="宋体" w:hAnsi="宋体"/>
                <w:color w:val="000000"/>
                <w:sz w:val="24"/>
                <w:szCs w:val="24"/>
              </w:rPr>
              <w:t xml:space="preserve">满足招标文件质保期3年要求后,每增加</w:t>
            </w:r>
            <w:r>
              <w:rPr>
                <w:rFonts w:hint="eastAsia" w:ascii="宋体" w:hAnsi="宋体"/>
                <w:color w:val="000000"/>
                <w:sz w:val="24"/>
                <w:szCs w:val="24"/>
              </w:rPr>
              <w:t xml:space="preserve">一年质保期</w:t>
            </w:r>
            <w:r>
              <w:rPr>
                <w:rFonts w:ascii="宋体" w:hAnsi="宋体"/>
                <w:color w:val="000000"/>
                <w:sz w:val="24"/>
                <w:szCs w:val="24"/>
              </w:rPr>
              <w:t xml:space="preserve">得</w:t>
            </w:r>
            <w:r>
              <w:rPr>
                <w:rFonts w:hint="eastAsia" w:ascii="宋体" w:hAnsi="宋体"/>
                <w:color w:val="000000"/>
                <w:sz w:val="24"/>
                <w:szCs w:val="24"/>
              </w:rPr>
              <w:t xml:space="preserve">1</w:t>
            </w:r>
            <w:r>
              <w:rPr>
                <w:rFonts w:ascii="宋体" w:hAnsi="宋体"/>
                <w:color w:val="000000"/>
                <w:sz w:val="24"/>
                <w:szCs w:val="24"/>
              </w:rPr>
              <w:t xml:space="preserve">分，最高得</w:t>
            </w:r>
            <w:r>
              <w:rPr>
                <w:rFonts w:hint="eastAsia" w:ascii="宋体" w:hAnsi="宋体"/>
                <w:color w:val="000000"/>
                <w:sz w:val="24"/>
                <w:szCs w:val="24"/>
              </w:rPr>
              <w:t xml:space="preserve">2</w:t>
            </w:r>
            <w:r>
              <w:rPr>
                <w:rFonts w:ascii="宋体" w:hAnsi="宋体"/>
                <w:color w:val="000000"/>
                <w:sz w:val="24"/>
                <w:szCs w:val="24"/>
              </w:rPr>
              <w:t xml:space="preserve">分。</w:t>
            </w:r>
            <w:r/>
          </w:p>
          <w:p>
            <w:pPr>
              <w:pStyle w:val="818"/>
              <w:ind w:firstLine="480"/>
              <w:jc w:val="left"/>
              <w:spacing w:line="360" w:lineRule="exact"/>
              <w:rPr>
                <w:rFonts w:hint="eastAsia" w:ascii="宋体" w:hAnsi="宋体"/>
                <w:color w:val="000000"/>
                <w:sz w:val="24"/>
                <w:szCs w:val="24"/>
              </w:rPr>
            </w:pPr>
            <w:r>
              <w:rPr>
                <w:rFonts w:hint="eastAsia" w:ascii="宋体" w:hAnsi="宋体"/>
                <w:color w:val="000000"/>
                <w:sz w:val="24"/>
                <w:szCs w:val="24"/>
              </w:rPr>
              <w:t xml:space="preserve">注：需在投标文件中附承诺函明确标注延长的质保年限，每增加一年的加分仅以承诺函载明的年限为准；未提供承诺函或承诺年限不清晰不得分</w:t>
            </w:r>
            <w:r>
              <w:rPr>
                <w:rFonts w:hint="eastAsia" w:ascii="宋体" w:hAnsi="宋体"/>
                <w:color w:val="000000"/>
                <w:sz w:val="24"/>
                <w:szCs w:val="24"/>
              </w:rPr>
              <w:t xml:space="preserve">，（格式自拟）。</w:t>
            </w:r>
            <w:bookmarkEnd w:id="212"/>
            <w:r>
              <w:rPr>
                <w:rFonts w:hint="eastAsia" w:ascii="宋体" w:hAnsi="宋体"/>
                <w:color w:val="000000"/>
                <w:sz w:val="24"/>
                <w:szCs w:val="24"/>
              </w:rPr>
            </w:r>
            <w:r/>
          </w:p>
        </w:tc>
      </w:tr>
      <w:tr>
        <w:trPr>
          <w:trHeight w:val="396"/>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213" w:name="OLE_LINK238"/>
            <w:r>
              <w:rPr>
                <w:rFonts w:hint="eastAsia" w:ascii="宋体" w:hAnsi="宋体"/>
                <w:sz w:val="24"/>
                <w:szCs w:val="24"/>
              </w:rPr>
              <w:t xml:space="preserve">环境标志认证</w:t>
            </w:r>
            <w:bookmarkEnd w:id="213"/>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sz w:val="24"/>
                <w:szCs w:val="24"/>
              </w:rPr>
            </w:pPr>
            <w:r/>
            <w:bookmarkStart w:id="214" w:name="OLE_LINK239"/>
            <w:r>
              <w:rPr>
                <w:rFonts w:hint="eastAsia" w:ascii="宋体" w:hAnsi="宋体"/>
                <w:sz w:val="24"/>
                <w:szCs w:val="24"/>
              </w:rPr>
              <w:t xml:space="preserve">投标产品在财政部、生态环境部公布的“环境标志产品政府采购品目清单”内，且投标文件中提供国家市场监督管理局确定的列入“</w:t>
            </w:r>
            <w:r>
              <w:rPr>
                <w:rFonts w:hint="eastAsia" w:ascii="宋体" w:hAnsi="宋体"/>
                <w:sz w:val="24"/>
                <w:szCs w:val="24"/>
              </w:rPr>
              <w:t xml:space="preserve">参与实施政府采购环境标志产品认证机构名录”内的认证机构出具的、有效期内的该产品环境认证证书电子件的，</w:t>
            </w:r>
            <w:r>
              <w:rPr>
                <w:rFonts w:hint="eastAsia" w:ascii="宋体" w:hAnsi="宋体"/>
                <w:color w:val="ff0000"/>
                <w:sz w:val="24"/>
                <w:szCs w:val="24"/>
              </w:rPr>
              <w:t xml:space="preserve">①认证单元:钢木家具、②认证单元：实木类家具、③认证单元:人造板类家具。证书每满足上述一项认证单元的得1分，最高得2分。</w:t>
            </w:r>
            <w:r>
              <w:rPr>
                <w:rFonts w:hint="eastAsia" w:ascii="宋体" w:hAnsi="宋体"/>
                <w:sz w:val="24"/>
                <w:szCs w:val="24"/>
              </w:rPr>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w:t>
            </w:r>
            <w:r>
              <w:rPr>
                <w:rFonts w:hint="eastAsia" w:ascii="宋体" w:hAnsi="宋体"/>
                <w:sz w:val="24"/>
                <w:szCs w:val="24"/>
              </w:rPr>
              <w:t xml:space="preserve">投标文件提供上述证书电子件和在国家市场监督管理总局全国认证认可信息公共服务平台查询认证完整页面截图，未提供的不得分。</w:t>
            </w:r>
            <w:bookmarkEnd w:id="214"/>
            <w:r>
              <w:rPr>
                <w:rFonts w:hint="eastAsia" w:ascii="宋体" w:hAnsi="宋体"/>
                <w:sz w:val="24"/>
                <w:szCs w:val="24"/>
              </w:rPr>
            </w:r>
            <w:r/>
          </w:p>
        </w:tc>
      </w:tr>
    </w:tbl>
    <w:p>
      <w:pPr>
        <w:pStyle w:val="818"/>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18"/>
        <w:jc w:val="center"/>
        <w:keepLines/>
        <w:keepNext/>
        <w:pageBreakBefore/>
        <w:rPr>
          <w:rFonts w:hint="eastAsia"/>
          <w:b/>
          <w:sz w:val="44"/>
          <w:szCs w:val="44"/>
        </w:rPr>
        <w:outlineLvl w:val="0"/>
      </w:pPr>
      <w:r/>
      <w:bookmarkEnd w:id="2"/>
      <w:r/>
      <w:bookmarkStart w:id="215" w:name="_Toc81575168"/>
      <w:r/>
      <w:bookmarkStart w:id="216" w:name="_Toc2916"/>
      <w:r/>
      <w:bookmarkStart w:id="217" w:name="_Toc14442"/>
      <w:r/>
      <w:bookmarkStart w:id="218" w:name="_Toc81575205"/>
      <w:r/>
      <w:bookmarkStart w:id="219" w:name="_Toc12255"/>
      <w:r>
        <w:rPr>
          <w:rFonts w:hint="eastAsia"/>
          <w:b/>
          <w:sz w:val="44"/>
          <w:szCs w:val="44"/>
        </w:rPr>
        <w:t xml:space="preserve">第四章</w:t>
      </w:r>
      <w:r>
        <w:rPr>
          <w:b/>
          <w:sz w:val="44"/>
          <w:szCs w:val="44"/>
        </w:rPr>
        <w:t xml:space="preserve">  </w:t>
      </w:r>
      <w:r>
        <w:rPr>
          <w:rFonts w:hint="eastAsia"/>
          <w:b/>
          <w:sz w:val="44"/>
          <w:szCs w:val="44"/>
        </w:rPr>
        <w:t xml:space="preserve">采购需求</w:t>
      </w:r>
      <w:bookmarkEnd w:id="137"/>
      <w:r/>
      <w:bookmarkEnd w:id="215"/>
      <w:r/>
      <w:bookmarkEnd w:id="216"/>
      <w:r/>
      <w:bookmarkEnd w:id="217"/>
      <w:r/>
      <w:bookmarkEnd w:id="218"/>
      <w:r/>
      <w:bookmarkEnd w:id="219"/>
      <w:r/>
      <w:bookmarkStart w:id="220" w:name="OLE_LINK19"/>
      <w:r>
        <w:rPr>
          <w:rFonts w:hint="eastAsia"/>
          <w:b/>
          <w:sz w:val="44"/>
          <w:szCs w:val="44"/>
        </w:rPr>
      </w:r>
      <w:r/>
    </w:p>
    <w:p>
      <w:pPr>
        <w:jc w:val="center"/>
        <w:spacing w:line="400" w:lineRule="exact"/>
        <w:widowControl/>
        <w:rPr>
          <w:rFonts w:hint="eastAsia" w:ascii="Times New Roman" w:hAnsi="Times New Roman"/>
          <w:b/>
          <w:bCs/>
          <w:sz w:val="24"/>
          <w:szCs w:val="24"/>
        </w:rPr>
        <w:outlineLvl w:val="1"/>
      </w:pPr>
      <w:r>
        <w:rPr>
          <w:rFonts w:hint="eastAsia" w:ascii="Times New Roman" w:hAnsi="Times New Roman"/>
          <w:b/>
          <w:bCs/>
          <w:sz w:val="24"/>
          <w:szCs w:val="24"/>
          <w:highlight w:val="none"/>
        </w:rPr>
      </w:r>
      <w:r>
        <w:rPr>
          <w:rFonts w:hint="eastAsia" w:ascii="Times New Roman" w:hAnsi="Times New Roman"/>
          <w:b/>
          <w:bCs/>
          <w:sz w:val="24"/>
          <w:szCs w:val="24"/>
          <w:highlight w:val="none"/>
        </w:rPr>
      </w:r>
      <w:r/>
    </w:p>
    <w:p>
      <w:pPr>
        <w:pStyle w:val="818"/>
        <w:jc w:val="center"/>
        <w:spacing w:line="400" w:lineRule="exact"/>
        <w:widowControl/>
        <w:rPr>
          <w:rFonts w:hint="eastAsia" w:ascii="Times New Roman" w:hAnsi="Times New Roman"/>
          <w:b/>
          <w:bCs/>
          <w:sz w:val="24"/>
          <w:szCs w:val="24"/>
          <w:highlight w:val="none"/>
        </w:rPr>
        <w:outlineLvl w:val="1"/>
      </w:pPr>
      <w:r>
        <w:rPr>
          <w:rFonts w:ascii="Times New Roman" w:hAnsi="Times New Roman"/>
          <w:b/>
          <w:bCs/>
          <w:sz w:val="24"/>
          <w:szCs w:val="24"/>
        </w:rPr>
        <w:t xml:space="preserve">采购包</w:t>
      </w:r>
      <w:r>
        <w:rPr>
          <w:rFonts w:hint="eastAsia" w:ascii="Times New Roman" w:hAnsi="Times New Roman"/>
          <w:b/>
          <w:bCs/>
          <w:sz w:val="24"/>
          <w:szCs w:val="24"/>
        </w:rPr>
        <w:t xml:space="preserve">1</w:t>
      </w:r>
      <w:r/>
    </w:p>
    <w:p>
      <w:pPr>
        <w:pStyle w:val="821"/>
        <w:spacing w:line="400" w:lineRule="exact"/>
        <w:rPr>
          <w:rFonts w:hint="eastAsia" w:ascii="宋体" w:hAnsi="宋体" w:eastAsia="宋体" w:cs="宋体"/>
          <w:b/>
          <w:bCs/>
        </w:rPr>
      </w:pPr>
      <w:r>
        <w:rPr>
          <w:rFonts w:ascii="宋体" w:hAnsi="宋体" w:eastAsia="宋体" w:cs="宋体"/>
          <w:b/>
          <w:bCs/>
        </w:rPr>
        <w:t xml:space="preserve">一、基本情况</w:t>
      </w:r>
      <w:bookmarkStart w:id="221" w:name="OLE_LINK25"/>
      <w:r>
        <w:rPr>
          <w:rFonts w:hint="eastAsia" w:ascii="宋体" w:hAnsi="宋体" w:eastAsia="宋体" w:cs="宋体"/>
          <w:b/>
          <w:bCs/>
        </w:rPr>
      </w:r>
      <w:r/>
    </w:p>
    <w:p>
      <w:pPr>
        <w:pStyle w:val="818"/>
        <w:ind w:firstLine="480"/>
        <w:spacing w:line="400" w:lineRule="exact"/>
        <w:widowControl/>
        <w:rPr>
          <w:bCs/>
          <w:sz w:val="24"/>
          <w:szCs w:val="24"/>
        </w:rPr>
      </w:pPr>
      <w:r/>
      <w:bookmarkStart w:id="222" w:name="OLE_LINK23"/>
      <w:r/>
      <w:bookmarkStart w:id="223" w:name="OLE_LINK26"/>
      <w:r>
        <w:rPr>
          <w:bCs/>
          <w:sz w:val="24"/>
          <w:szCs w:val="24"/>
        </w:rPr>
        <w:t xml:space="preserve">1.</w:t>
      </w:r>
      <w:r>
        <w:rPr>
          <w:rFonts w:hint="eastAsia"/>
          <w:bCs/>
          <w:sz w:val="24"/>
          <w:szCs w:val="24"/>
        </w:rPr>
        <w:t xml:space="preserve">1</w:t>
      </w:r>
      <w:r>
        <w:rPr>
          <w:bCs/>
          <w:sz w:val="24"/>
          <w:szCs w:val="24"/>
        </w:rPr>
        <w:t xml:space="preserve"> 预算金额：</w:t>
      </w:r>
      <w:r>
        <w:rPr>
          <w:rFonts w:hint="eastAsia"/>
          <w:sz w:val="24"/>
          <w:szCs w:val="24"/>
        </w:rPr>
        <w:t xml:space="preserve">2960</w:t>
      </w:r>
      <w:r>
        <w:rPr>
          <w:sz w:val="24"/>
          <w:szCs w:val="24"/>
        </w:rPr>
        <w:t xml:space="preserve">万元</w:t>
      </w:r>
      <w:r>
        <w:rPr>
          <w:sz w:val="24"/>
          <w:szCs w:val="24"/>
        </w:rPr>
        <w:t xml:space="preserve">。</w:t>
      </w:r>
      <w:r>
        <w:rPr>
          <w:bCs/>
          <w:sz w:val="24"/>
          <w:szCs w:val="24"/>
        </w:rPr>
      </w:r>
      <w:r/>
    </w:p>
    <w:p>
      <w:pPr>
        <w:pStyle w:val="818"/>
        <w:ind w:firstLine="480"/>
        <w:spacing w:line="400" w:lineRule="exact"/>
        <w:widowControl/>
        <w:rPr>
          <w:bCs/>
          <w:sz w:val="24"/>
          <w:szCs w:val="24"/>
        </w:rPr>
      </w:pPr>
      <w:r>
        <w:rPr>
          <w:bCs/>
          <w:sz w:val="24"/>
          <w:szCs w:val="24"/>
        </w:rPr>
        <w:t xml:space="preserve">1.</w:t>
      </w:r>
      <w:r>
        <w:rPr>
          <w:rFonts w:hint="eastAsia"/>
          <w:bCs/>
          <w:sz w:val="24"/>
          <w:szCs w:val="24"/>
        </w:rPr>
        <w:t xml:space="preserve">2</w:t>
      </w:r>
      <w:r>
        <w:rPr>
          <w:bCs/>
          <w:sz w:val="24"/>
          <w:szCs w:val="24"/>
        </w:rPr>
        <w:t xml:space="preserve">设定最高限价，最高限价为</w:t>
      </w:r>
      <w:r>
        <w:rPr>
          <w:sz w:val="24"/>
          <w:szCs w:val="24"/>
        </w:rPr>
        <w:t xml:space="preserve">1657.37万元。</w:t>
      </w:r>
      <w:r>
        <w:rPr>
          <w:bCs/>
          <w:sz w:val="24"/>
          <w:szCs w:val="24"/>
        </w:rPr>
      </w:r>
      <w:r/>
    </w:p>
    <w:p>
      <w:pPr>
        <w:pStyle w:val="818"/>
        <w:ind w:firstLine="480"/>
        <w:spacing w:line="400" w:lineRule="exact"/>
        <w:widowControl/>
        <w:rPr>
          <w:bCs/>
          <w:sz w:val="24"/>
          <w:szCs w:val="24"/>
        </w:rPr>
      </w:pPr>
      <w:r>
        <w:rPr>
          <w:bCs/>
          <w:sz w:val="24"/>
          <w:szCs w:val="24"/>
        </w:rPr>
        <w:t xml:space="preserve">1</w:t>
      </w:r>
      <w:r>
        <w:rPr>
          <w:bCs/>
          <w:sz w:val="24"/>
          <w:szCs w:val="24"/>
        </w:rPr>
        <w:t xml:space="preserve">.</w:t>
      </w:r>
      <w:r>
        <w:rPr>
          <w:rFonts w:hint="eastAsia"/>
          <w:bCs/>
          <w:sz w:val="24"/>
          <w:szCs w:val="24"/>
        </w:rPr>
        <w:t xml:space="preserve">3</w:t>
      </w:r>
      <w:r>
        <w:rPr>
          <w:bCs/>
          <w:sz w:val="24"/>
          <w:szCs w:val="24"/>
        </w:rPr>
        <w:t xml:space="preserve">采购需求：步梯款家具采购，包括家具制作、运输、装卸、安装、调试及售后三包服务等。</w:t>
      </w:r>
      <w:r/>
    </w:p>
    <w:p>
      <w:pPr>
        <w:pStyle w:val="818"/>
        <w:ind w:firstLine="480"/>
        <w:spacing w:line="400" w:lineRule="exact"/>
        <w:widowControl/>
        <w:rPr>
          <w:bCs/>
          <w:sz w:val="24"/>
          <w:szCs w:val="24"/>
        </w:rPr>
      </w:pPr>
      <w:r>
        <w:rPr>
          <w:bCs/>
          <w:sz w:val="24"/>
          <w:szCs w:val="24"/>
        </w:rPr>
        <w:t xml:space="preserve">1.</w:t>
      </w:r>
      <w:r>
        <w:rPr>
          <w:rFonts w:hint="eastAsia"/>
          <w:bCs/>
          <w:sz w:val="24"/>
          <w:szCs w:val="24"/>
        </w:rPr>
        <w:t xml:space="preserve">4</w:t>
      </w:r>
      <w:r>
        <w:rPr>
          <w:bCs/>
          <w:sz w:val="24"/>
          <w:szCs w:val="24"/>
        </w:rPr>
        <w:t xml:space="preserve">实施地点：采购人指定地点。</w:t>
      </w:r>
      <w:r/>
    </w:p>
    <w:p>
      <w:pPr>
        <w:pStyle w:val="818"/>
        <w:ind w:firstLine="480"/>
        <w:spacing w:line="400" w:lineRule="exact"/>
        <w:rPr>
          <w:color w:val="000000"/>
          <w:sz w:val="24"/>
          <w:szCs w:val="24"/>
        </w:rPr>
      </w:pPr>
      <w:r>
        <w:rPr>
          <w:bCs/>
          <w:sz w:val="24"/>
          <w:szCs w:val="24"/>
        </w:rPr>
        <w:t xml:space="preserve">1.</w:t>
      </w:r>
      <w:r>
        <w:rPr>
          <w:rFonts w:hint="eastAsia"/>
          <w:bCs/>
          <w:sz w:val="24"/>
          <w:szCs w:val="24"/>
        </w:rPr>
        <w:t xml:space="preserve">5</w:t>
      </w:r>
      <w:r>
        <w:rPr>
          <w:bCs/>
          <w:sz w:val="24"/>
          <w:szCs w:val="24"/>
        </w:rPr>
        <w:t xml:space="preserve">实施时间期限：</w:t>
      </w:r>
      <w:bookmarkStart w:id="224" w:name="_Hlk230959535"/>
      <w:r>
        <w:rPr>
          <w:color w:val="000000"/>
          <w:sz w:val="24"/>
          <w:szCs w:val="24"/>
        </w:rPr>
        <w:t xml:space="preserve">合同履行期限：合同签订后50日历天内送到甲方指定地点完成安装、调试、检测并经验收合格后交付甲方使用（含二次搬运费）。</w:t>
      </w:r>
      <w:r/>
    </w:p>
    <w:p>
      <w:pPr>
        <w:pStyle w:val="821"/>
        <w:rPr>
          <w:rFonts w:ascii="宋体" w:hAnsi="宋体" w:eastAsia="宋体" w:cs="宋体"/>
          <w:b/>
          <w:bCs/>
        </w:rPr>
      </w:pPr>
      <w:r/>
      <w:bookmarkEnd w:id="224"/>
      <w:r/>
      <w:bookmarkStart w:id="225" w:name="OLE_LINK75"/>
      <w:r>
        <w:rPr>
          <w:rFonts w:hint="eastAsia" w:ascii="宋体" w:hAnsi="宋体" w:eastAsia="宋体" w:cs="宋体"/>
          <w:b/>
          <w:bCs/>
        </w:rPr>
        <w:t xml:space="preserve">二、采购标的清单</w:t>
      </w:r>
      <w:bookmarkEnd w:id="222"/>
      <w:r>
        <w:rPr>
          <w:rFonts w:ascii="宋体" w:hAnsi="宋体" w:eastAsia="宋体" w:cs="宋体"/>
          <w:b/>
          <w:bCs/>
        </w:rPr>
      </w:r>
      <w:r/>
    </w:p>
    <w:tbl>
      <w:tblPr>
        <w:tblW w:w="96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984"/>
        <w:gridCol w:w="2268"/>
        <w:gridCol w:w="851"/>
        <w:gridCol w:w="1054"/>
        <w:gridCol w:w="1095"/>
        <w:gridCol w:w="1820"/>
      </w:tblGrid>
      <w:tr>
        <w:trPr>
          <w:trHeight w:val="504"/>
        </w:trPr>
        <w:tc>
          <w:tcPr>
            <w:tcW w:w="568" w:type="dxa"/>
            <w:vAlign w:val="center"/>
            <w:textDirection w:val="lrTb"/>
            <w:noWrap w:val="false"/>
          </w:tcPr>
          <w:p>
            <w:pPr>
              <w:pStyle w:val="818"/>
              <w:jc w:val="center"/>
              <w:spacing w:line="240" w:lineRule="exact"/>
              <w:rPr>
                <w:rFonts w:ascii="Times New Roman" w:hAnsi="Times New Roman"/>
                <w:b/>
                <w:bCs/>
                <w:szCs w:val="21"/>
              </w:rPr>
            </w:pPr>
            <w:r/>
            <w:bookmarkEnd w:id="220"/>
            <w:r/>
            <w:bookmarkEnd w:id="221"/>
            <w:r/>
            <w:bookmarkEnd w:id="223"/>
            <w:r/>
            <w:bookmarkEnd w:id="225"/>
            <w:r>
              <w:rPr>
                <w:rFonts w:ascii="Times New Roman" w:hAnsi="Times New Roman"/>
                <w:b/>
                <w:bCs/>
                <w:szCs w:val="21"/>
              </w:rPr>
              <w:t xml:space="preserve">序号</w:t>
            </w:r>
            <w:r/>
          </w:p>
        </w:tc>
        <w:tc>
          <w:tcPr>
            <w:tcW w:w="1984" w:type="dxa"/>
            <w:vAlign w:val="center"/>
            <w:textDirection w:val="lrTb"/>
            <w:noWrap w:val="false"/>
          </w:tcPr>
          <w:p>
            <w:pPr>
              <w:pStyle w:val="818"/>
              <w:jc w:val="center"/>
              <w:spacing w:line="240" w:lineRule="exact"/>
              <w:rPr>
                <w:rFonts w:hint="eastAsia" w:ascii="Times New Roman" w:hAnsi="Times New Roman"/>
                <w:b/>
                <w:bCs/>
                <w:szCs w:val="21"/>
              </w:rPr>
            </w:pPr>
            <w:r>
              <w:rPr>
                <w:rFonts w:ascii="Times New Roman" w:hAnsi="Times New Roman"/>
                <w:b/>
                <w:bCs/>
                <w:szCs w:val="21"/>
              </w:rPr>
              <w:t xml:space="preserve">采购标的</w:t>
            </w:r>
            <w:r>
              <w:rPr>
                <w:rFonts w:hint="eastAsia" w:ascii="Times New Roman" w:hAnsi="Times New Roman"/>
                <w:b/>
                <w:bCs/>
                <w:szCs w:val="21"/>
              </w:rPr>
            </w:r>
            <w:r/>
          </w:p>
        </w:tc>
        <w:tc>
          <w:tcPr>
            <w:tcW w:w="2268" w:type="dxa"/>
            <w:vAlign w:val="center"/>
            <w:textDirection w:val="lrTb"/>
            <w:noWrap w:val="false"/>
          </w:tcPr>
          <w:p>
            <w:pPr>
              <w:pStyle w:val="818"/>
              <w:jc w:val="center"/>
              <w:spacing w:line="240" w:lineRule="exact"/>
              <w:rPr>
                <w:rFonts w:ascii="Times New Roman" w:hAnsi="Times New Roman"/>
                <w:b/>
                <w:bCs/>
                <w:szCs w:val="21"/>
              </w:rPr>
            </w:pPr>
            <w:r>
              <w:rPr>
                <w:rFonts w:ascii="Times New Roman" w:hAnsi="Times New Roman"/>
                <w:b/>
                <w:bCs/>
                <w:szCs w:val="21"/>
              </w:rPr>
              <w:t xml:space="preserve">规格</w:t>
            </w:r>
            <w:r/>
          </w:p>
        </w:tc>
        <w:tc>
          <w:tcPr>
            <w:tcW w:w="851" w:type="dxa"/>
            <w:vAlign w:val="center"/>
            <w:textDirection w:val="lrTb"/>
            <w:noWrap w:val="false"/>
          </w:tcPr>
          <w:p>
            <w:pPr>
              <w:pStyle w:val="818"/>
              <w:jc w:val="center"/>
              <w:spacing w:line="240" w:lineRule="exact"/>
              <w:rPr>
                <w:rFonts w:ascii="Times New Roman" w:hAnsi="Times New Roman"/>
                <w:b/>
                <w:bCs/>
                <w:szCs w:val="21"/>
              </w:rPr>
            </w:pPr>
            <w:r>
              <w:rPr>
                <w:rFonts w:ascii="Times New Roman" w:hAnsi="Times New Roman"/>
                <w:b/>
                <w:bCs/>
                <w:szCs w:val="21"/>
              </w:rPr>
              <w:t xml:space="preserve">单位</w:t>
            </w:r>
            <w:r/>
          </w:p>
        </w:tc>
        <w:tc>
          <w:tcPr>
            <w:tcW w:w="1054" w:type="dxa"/>
            <w:vAlign w:val="center"/>
            <w:textDirection w:val="lrTb"/>
            <w:noWrap w:val="false"/>
          </w:tcPr>
          <w:p>
            <w:pPr>
              <w:pStyle w:val="818"/>
              <w:jc w:val="center"/>
              <w:spacing w:line="240" w:lineRule="exact"/>
              <w:rPr>
                <w:rFonts w:ascii="Times New Roman" w:hAnsi="Times New Roman"/>
                <w:b/>
                <w:bCs/>
                <w:szCs w:val="21"/>
              </w:rPr>
            </w:pPr>
            <w:r>
              <w:rPr>
                <w:rFonts w:ascii="Times New Roman" w:hAnsi="Times New Roman"/>
                <w:b/>
                <w:bCs/>
                <w:szCs w:val="21"/>
              </w:rPr>
              <w:t xml:space="preserve">数量</w:t>
            </w:r>
            <w:r/>
          </w:p>
        </w:tc>
        <w:tc>
          <w:tcPr>
            <w:tcW w:w="1095" w:type="dxa"/>
            <w:vAlign w:val="center"/>
            <w:textDirection w:val="lrTb"/>
            <w:noWrap w:val="false"/>
          </w:tcPr>
          <w:p>
            <w:pPr>
              <w:pStyle w:val="818"/>
              <w:jc w:val="center"/>
              <w:spacing w:line="240" w:lineRule="exact"/>
              <w:rPr>
                <w:rFonts w:ascii="Times New Roman" w:hAnsi="Times New Roman"/>
                <w:b/>
                <w:bCs/>
                <w:szCs w:val="21"/>
              </w:rPr>
            </w:pPr>
            <w:r>
              <w:rPr>
                <w:rFonts w:ascii="Times New Roman" w:hAnsi="Times New Roman"/>
                <w:b/>
                <w:bCs/>
                <w:szCs w:val="21"/>
              </w:rPr>
              <w:t xml:space="preserve">是否核心产品</w:t>
            </w:r>
            <w:r/>
          </w:p>
        </w:tc>
        <w:tc>
          <w:tcPr>
            <w:tcW w:w="1820" w:type="dxa"/>
            <w:vAlign w:val="center"/>
            <w:textDirection w:val="lrTb"/>
            <w:noWrap w:val="false"/>
          </w:tcPr>
          <w:p>
            <w:pPr>
              <w:pStyle w:val="818"/>
              <w:jc w:val="center"/>
              <w:spacing w:line="240" w:lineRule="exact"/>
              <w:rPr>
                <w:rFonts w:ascii="Times New Roman" w:hAnsi="Times New Roman"/>
                <w:b/>
                <w:bCs/>
                <w:szCs w:val="21"/>
              </w:rPr>
            </w:pPr>
            <w:r>
              <w:rPr>
                <w:rFonts w:ascii="Times New Roman" w:hAnsi="Times New Roman"/>
                <w:b/>
                <w:bCs/>
                <w:szCs w:val="21"/>
              </w:rPr>
              <w:t xml:space="preserve">对应中小企业划分标准所属行业</w:t>
            </w:r>
            <w:r/>
          </w:p>
        </w:tc>
      </w:tr>
      <w:tr>
        <w:trPr>
          <w:trHeight w:val="504"/>
        </w:trPr>
        <w:tc>
          <w:tcPr>
            <w:tcW w:w="568"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1</w:t>
            </w:r>
            <w:r/>
          </w:p>
        </w:tc>
        <w:tc>
          <w:tcPr>
            <w:tcW w:w="1984" w:type="dxa"/>
            <w:vAlign w:val="center"/>
            <w:textDirection w:val="lrTb"/>
            <w:noWrap w:val="false"/>
          </w:tcPr>
          <w:p>
            <w:pPr>
              <w:pStyle w:val="818"/>
              <w:jc w:val="left"/>
              <w:spacing w:line="24" w:lineRule="atLeast"/>
              <w:rPr>
                <w:rFonts w:hint="eastAsia" w:ascii="Times New Roman" w:hAnsi="Times New Roman"/>
                <w:sz w:val="24"/>
                <w:szCs w:val="24"/>
              </w:rPr>
            </w:pPr>
            <w:r/>
            <w:bookmarkStart w:id="226" w:name="OLE_LINK164"/>
            <w:r>
              <w:rPr>
                <w:rFonts w:ascii="Times New Roman" w:hAnsi="Times New Roman"/>
                <w:sz w:val="24"/>
                <w:szCs w:val="24"/>
              </w:rPr>
              <w:t xml:space="preserve">上床下柜</w:t>
            </w:r>
            <w:r>
              <w:rPr>
                <w:rFonts w:hint="eastAsia" w:ascii="Times New Roman" w:hAnsi="Times New Roman"/>
                <w:sz w:val="24"/>
                <w:szCs w:val="24"/>
              </w:rPr>
              <w:t xml:space="preserve">（桌）</w:t>
            </w:r>
            <w:r>
              <w:rPr>
                <w:rFonts w:ascii="Times New Roman" w:hAnsi="Times New Roman"/>
                <w:sz w:val="24"/>
                <w:szCs w:val="24"/>
              </w:rPr>
              <w:t xml:space="preserve">组合</w:t>
            </w:r>
            <w:r>
              <w:rPr>
                <w:rFonts w:hint="eastAsia" w:ascii="Times New Roman" w:hAnsi="Times New Roman"/>
                <w:sz w:val="24"/>
                <w:szCs w:val="24"/>
              </w:rPr>
              <w:t xml:space="preserve">家具</w:t>
            </w:r>
            <w:bookmarkEnd w:id="226"/>
            <w:r>
              <w:rPr>
                <w:rFonts w:hint="eastAsia" w:ascii="Times New Roman" w:hAnsi="Times New Roman"/>
                <w:sz w:val="24"/>
                <w:szCs w:val="24"/>
              </w:rPr>
            </w:r>
            <w:r/>
          </w:p>
        </w:tc>
        <w:tc>
          <w:tcPr>
            <w:tcW w:w="2268" w:type="dxa"/>
            <w:vAlign w:val="center"/>
            <w:textDirection w:val="lrTb"/>
            <w:noWrap w:val="false"/>
          </w:tcPr>
          <w:p>
            <w:pPr>
              <w:pStyle w:val="818"/>
              <w:jc w:val="left"/>
              <w:spacing w:line="24" w:lineRule="atLeast"/>
              <w:rPr>
                <w:rFonts w:ascii="Times New Roman" w:hAnsi="Times New Roman"/>
                <w:sz w:val="24"/>
                <w:szCs w:val="24"/>
              </w:rPr>
            </w:pPr>
            <w:r>
              <w:rPr>
                <w:rFonts w:ascii="Times New Roman" w:hAnsi="Times New Roman"/>
                <w:color w:val="000000"/>
                <w:sz w:val="24"/>
                <w:szCs w:val="24"/>
              </w:rPr>
              <w:t xml:space="preserve">2010*930*3050mm</w:t>
            </w:r>
            <w:r>
              <w:rPr>
                <w:rFonts w:ascii="Times New Roman" w:hAnsi="Times New Roman"/>
                <w:sz w:val="24"/>
                <w:szCs w:val="24"/>
              </w:rPr>
            </w:r>
            <w:r/>
          </w:p>
        </w:tc>
        <w:tc>
          <w:tcPr>
            <w:tcW w:w="851"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color w:val="000000"/>
                <w:sz w:val="24"/>
                <w:szCs w:val="24"/>
              </w:rPr>
              <w:t xml:space="preserve">套</w:t>
            </w:r>
            <w:r>
              <w:rPr>
                <w:rFonts w:ascii="Times New Roman" w:hAnsi="Times New Roman"/>
                <w:sz w:val="24"/>
                <w:szCs w:val="24"/>
              </w:rPr>
            </w:r>
            <w:r/>
          </w:p>
        </w:tc>
        <w:tc>
          <w:tcPr>
            <w:tcW w:w="1054"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4310</w:t>
            </w:r>
            <w:r/>
          </w:p>
        </w:tc>
        <w:tc>
          <w:tcPr>
            <w:tcW w:w="1095"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是</w:t>
            </w:r>
            <w:r/>
          </w:p>
        </w:tc>
        <w:tc>
          <w:tcPr>
            <w:tcW w:w="1820"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492"/>
        </w:trPr>
        <w:tc>
          <w:tcPr>
            <w:tcW w:w="568"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2</w:t>
            </w:r>
            <w:r/>
          </w:p>
        </w:tc>
        <w:tc>
          <w:tcPr>
            <w:tcW w:w="1984" w:type="dxa"/>
            <w:vAlign w:val="center"/>
            <w:textDirection w:val="lrTb"/>
            <w:noWrap w:val="false"/>
          </w:tcPr>
          <w:p>
            <w:pPr>
              <w:pStyle w:val="818"/>
              <w:jc w:val="left"/>
              <w:spacing w:line="24" w:lineRule="atLeast"/>
              <w:rPr>
                <w:rFonts w:ascii="Times New Roman" w:hAnsi="Times New Roman"/>
                <w:sz w:val="24"/>
                <w:szCs w:val="24"/>
              </w:rPr>
            </w:pPr>
            <w:r/>
            <w:bookmarkStart w:id="227" w:name="OLE_LINK22"/>
            <w:r>
              <w:rPr>
                <w:rFonts w:ascii="Times New Roman" w:hAnsi="Times New Roman"/>
                <w:color w:val="000000"/>
                <w:sz w:val="24"/>
                <w:szCs w:val="24"/>
              </w:rPr>
              <w:t xml:space="preserve">步梯1</w:t>
            </w:r>
            <w:bookmarkEnd w:id="227"/>
            <w:r>
              <w:rPr>
                <w:rFonts w:ascii="Times New Roman" w:hAnsi="Times New Roman"/>
                <w:sz w:val="24"/>
                <w:szCs w:val="24"/>
              </w:rPr>
            </w:r>
            <w:r/>
          </w:p>
        </w:tc>
        <w:tc>
          <w:tcPr>
            <w:tcW w:w="2268" w:type="dxa"/>
            <w:vAlign w:val="center"/>
            <w:textDirection w:val="lrTb"/>
            <w:noWrap w:val="false"/>
          </w:tcPr>
          <w:p>
            <w:pPr>
              <w:pStyle w:val="818"/>
              <w:jc w:val="left"/>
              <w:spacing w:line="24" w:lineRule="atLeast"/>
              <w:rPr>
                <w:rFonts w:ascii="Times New Roman" w:hAnsi="Times New Roman"/>
                <w:sz w:val="24"/>
                <w:szCs w:val="24"/>
              </w:rPr>
            </w:pPr>
            <w:r>
              <w:rPr>
                <w:rFonts w:ascii="Times New Roman" w:hAnsi="Times New Roman"/>
                <w:color w:val="000000"/>
                <w:sz w:val="24"/>
                <w:szCs w:val="24"/>
              </w:rPr>
              <w:t xml:space="preserve">560*920*1418mm</w:t>
            </w:r>
            <w:r>
              <w:rPr>
                <w:rFonts w:ascii="Times New Roman" w:hAnsi="Times New Roman"/>
                <w:sz w:val="24"/>
                <w:szCs w:val="24"/>
              </w:rPr>
            </w:r>
            <w:r/>
          </w:p>
        </w:tc>
        <w:tc>
          <w:tcPr>
            <w:tcW w:w="851"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color w:val="000000"/>
                <w:sz w:val="24"/>
                <w:szCs w:val="24"/>
              </w:rPr>
              <w:t xml:space="preserve">个</w:t>
            </w:r>
            <w:r>
              <w:rPr>
                <w:rFonts w:ascii="Times New Roman" w:hAnsi="Times New Roman"/>
                <w:sz w:val="24"/>
                <w:szCs w:val="24"/>
              </w:rPr>
            </w:r>
            <w:r/>
          </w:p>
        </w:tc>
        <w:tc>
          <w:tcPr>
            <w:tcW w:w="1054"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1426</w:t>
            </w:r>
            <w:r/>
          </w:p>
        </w:tc>
        <w:tc>
          <w:tcPr>
            <w:tcW w:w="1095"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20"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598"/>
        </w:trPr>
        <w:tc>
          <w:tcPr>
            <w:tcW w:w="568"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984" w:type="dxa"/>
            <w:vAlign w:val="center"/>
            <w:textDirection w:val="lrTb"/>
            <w:noWrap w:val="false"/>
          </w:tcPr>
          <w:p>
            <w:pPr>
              <w:pStyle w:val="818"/>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步梯2</w:t>
            </w:r>
            <w:r/>
          </w:p>
        </w:tc>
        <w:tc>
          <w:tcPr>
            <w:tcW w:w="2268" w:type="dxa"/>
            <w:vAlign w:val="center"/>
            <w:textDirection w:val="lrTb"/>
            <w:noWrap w:val="false"/>
          </w:tcPr>
          <w:p>
            <w:pPr>
              <w:pStyle w:val="818"/>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460*920*1418mm</w:t>
            </w:r>
            <w:r/>
          </w:p>
        </w:tc>
        <w:tc>
          <w:tcPr>
            <w:tcW w:w="851" w:type="dxa"/>
            <w:vAlign w:val="center"/>
            <w:textDirection w:val="lrTb"/>
            <w:noWrap w:val="false"/>
          </w:tcPr>
          <w:p>
            <w:pPr>
              <w:pStyle w:val="818"/>
              <w:jc w:val="center"/>
              <w:spacing w:line="24" w:lineRule="atLeast"/>
              <w:rPr>
                <w:rFonts w:ascii="Times New Roman" w:hAnsi="Times New Roman"/>
                <w:color w:val="000000"/>
                <w:sz w:val="24"/>
                <w:szCs w:val="24"/>
              </w:rPr>
            </w:pPr>
            <w:r>
              <w:rPr>
                <w:rFonts w:ascii="Times New Roman" w:hAnsi="Times New Roman"/>
                <w:color w:val="000000"/>
                <w:sz w:val="24"/>
                <w:szCs w:val="24"/>
              </w:rPr>
              <w:t xml:space="preserve">个</w:t>
            </w:r>
            <w:r/>
          </w:p>
        </w:tc>
        <w:tc>
          <w:tcPr>
            <w:tcW w:w="1054" w:type="dxa"/>
            <w:vAlign w:val="center"/>
            <w:textDirection w:val="lrTb"/>
            <w:noWrap w:val="false"/>
          </w:tcPr>
          <w:p>
            <w:pPr>
              <w:pStyle w:val="818"/>
              <w:jc w:val="center"/>
              <w:spacing w:line="24" w:lineRule="atLeast"/>
              <w:rPr>
                <w:rFonts w:ascii="Times New Roman" w:hAnsi="Times New Roman"/>
                <w:color w:val="000000"/>
                <w:sz w:val="24"/>
                <w:szCs w:val="24"/>
              </w:rPr>
            </w:pPr>
            <w:r>
              <w:rPr>
                <w:rFonts w:ascii="Times New Roman" w:hAnsi="Times New Roman"/>
                <w:color w:val="000000"/>
                <w:sz w:val="24"/>
                <w:szCs w:val="24"/>
              </w:rPr>
              <w:t xml:space="preserve">729</w:t>
            </w:r>
            <w:r/>
          </w:p>
        </w:tc>
        <w:tc>
          <w:tcPr>
            <w:tcW w:w="1095"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20"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工业</w:t>
            </w:r>
            <w:r/>
          </w:p>
        </w:tc>
      </w:tr>
    </w:tbl>
    <w:p>
      <w:pPr>
        <w:pStyle w:val="818"/>
        <w:ind w:firstLine="482"/>
        <w:spacing w:line="0" w:lineRule="atLeast"/>
        <w:rPr>
          <w:rFonts w:hint="eastAsia" w:ascii="Times New Roman" w:hAnsi="Times New Roman"/>
          <w:b/>
          <w:color w:val="000000"/>
          <w:sz w:val="24"/>
          <w:szCs w:val="24"/>
        </w:rPr>
      </w:pPr>
      <w:r>
        <w:rPr>
          <w:rFonts w:ascii="Times New Roman" w:hAnsi="Times New Roman"/>
          <w:b/>
          <w:color w:val="000000"/>
          <w:sz w:val="24"/>
          <w:szCs w:val="24"/>
        </w:rPr>
        <w:t xml:space="preserve">注：</w:t>
      </w:r>
      <w:r>
        <w:rPr>
          <w:rFonts w:ascii="Times New Roman" w:hAnsi="Times New Roman"/>
          <w:sz w:val="24"/>
          <w:szCs w:val="24"/>
        </w:rPr>
        <w:t xml:space="preserve">当采购数量与实际使用数量不一致时，中标人应根据实际使用量供货，合同的最终结算金额按实际使用量乘以中标单价进行计算。</w:t>
      </w:r>
      <w:r>
        <w:rPr>
          <w:rFonts w:hint="eastAsia" w:ascii="Times New Roman" w:hAnsi="Times New Roman"/>
          <w:b/>
          <w:color w:val="000000"/>
          <w:sz w:val="24"/>
          <w:szCs w:val="24"/>
        </w:rPr>
      </w:r>
      <w:r/>
    </w:p>
    <w:p>
      <w:pPr>
        <w:pStyle w:val="821"/>
        <w:rPr>
          <w:rFonts w:hint="eastAsia"/>
          <w:b/>
          <w:bCs/>
          <w:color w:val="000000"/>
        </w:rPr>
      </w:pPr>
      <w:r/>
      <w:bookmarkStart w:id="228" w:name="OLE_LINK76"/>
      <w:r>
        <w:rPr>
          <w:rFonts w:hint="eastAsia" w:ascii="宋体" w:hAnsi="宋体" w:eastAsia="宋体" w:cs="宋体"/>
          <w:b/>
          <w:bCs/>
          <w:color w:val="000000"/>
        </w:rPr>
        <w:t xml:space="preserve">三、采购图纸及技术参数要求</w:t>
      </w:r>
      <w:r>
        <w:rPr>
          <w:rFonts w:hint="eastAsia"/>
          <w:b/>
          <w:bCs/>
          <w:color w:val="000000"/>
        </w:rPr>
      </w:r>
      <w:r/>
    </w:p>
    <w:p>
      <w:pPr>
        <w:pStyle w:val="823"/>
        <w:rPr>
          <w:rFonts w:hint="eastAsia" w:eastAsia="等线"/>
        </w:rPr>
      </w:pPr>
      <w:r/>
      <w:bookmarkEnd w:id="228"/>
      <w:r/>
      <w:bookmarkStart w:id="229" w:name="OLE_LINK78"/>
      <w:r>
        <w:rPr>
          <w:rFonts w:hint="eastAsia"/>
        </w:rPr>
        <w:t xml:space="preserve">3.1</w:t>
      </w:r>
      <w:r>
        <w:rPr>
          <w:rFonts w:hint="eastAsia" w:ascii="宋体" w:hAnsi="宋体" w:eastAsia="宋体" w:cs="宋体"/>
        </w:rPr>
        <w:t xml:space="preserve">采购图纸</w:t>
      </w:r>
      <w:r>
        <w:rPr>
          <w:rFonts w:hint="eastAsia"/>
        </w:rPr>
        <w:t xml:space="preserve">  </w:t>
      </w:r>
      <w:bookmarkEnd w:id="229"/>
      <w:r>
        <w:rPr>
          <w:rFonts w:hint="eastAsia"/>
        </w:rPr>
        <w:t xml:space="preserve">   </w:t>
      </w:r>
      <w:r>
        <w:rPr>
          <w:rFonts w:hint="eastAsia" w:eastAsia="等线"/>
        </w:rPr>
      </w:r>
      <w:r/>
    </w:p>
    <w:p>
      <w:pPr>
        <w:pStyle w:val="818"/>
        <w:spacing w:line="0" w:lineRule="atLeast"/>
        <w:rPr>
          <w:rFonts w:ascii="Times New Roman" w:hAnsi="Times New Roman"/>
          <w:b/>
          <w:sz w:val="24"/>
          <w:szCs w:val="24"/>
        </w:rPr>
      </w:pPr>
      <w:r/>
      <w:bookmarkStart w:id="230" w:name="OLE_LINK77"/>
      <w:r>
        <w:rPr>
          <w:rFonts w:ascii="Times New Roman" w:hAnsi="Times New Roman"/>
          <w:b/>
          <w:sz w:val="24"/>
          <w:szCs w:val="24"/>
        </w:rPr>
        <w:t xml:space="preserve">房型一</w:t>
      </w:r>
      <w:r/>
    </w:p>
    <w:p>
      <w:pPr>
        <w:pStyle w:val="818"/>
        <w:rPr>
          <w:rFonts w:ascii="Times New Roman" w:hAnsi="Times New Roman"/>
          <w:sz w:val="24"/>
          <w:szCs w:val="24"/>
        </w:rPr>
      </w:pPr>
      <w:r/>
      <w:bookmarkEnd w:id="230"/>
      <w:r>
        <w:rPr>
          <w:rFonts w:ascii="Times New Roman" w:hAnsi="Times New Roman"/>
          <w:color w:val="000000"/>
          <w:sz w:val="24"/>
          <w:szCs w:val="24"/>
        </w:rPr>
        <mc:AlternateContent>
          <mc:Choice Requires="wpg">
            <w:drawing>
              <wp:inline xmlns:wp="http://schemas.openxmlformats.org/drawingml/2006/wordprocessingDrawing" distT="0" distB="0" distL="0" distR="0">
                <wp:extent cx="5494922" cy="269615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494922" cy="26961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2.7pt;height:212.3pt;mso-wrap-distance-left:0.0pt;mso-wrap-distance-top:0.0pt;mso-wrap-distance-right:0.0pt;mso-wrap-distance-bottom:0.0pt;" stroked="f">
                <v:path textboxrect="0,0,0,0"/>
                <v:imagedata r:id="rId13" o:title=""/>
              </v:shape>
            </w:pict>
          </mc:Fallback>
        </mc:AlternateContent>
      </w:r>
      <w:r>
        <w:rPr>
          <w:rFonts w:ascii="Times New Roman" w:hAnsi="Times New Roman"/>
          <w:sz w:val="24"/>
          <w:szCs w:val="24"/>
        </w:rPr>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3709035" cy="52463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rot="16199998">
                          <a:off x="0" y="0"/>
                          <a:ext cx="3709035" cy="5246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1pt;height:413.1pt;mso-wrap-distance-left:0.0pt;mso-wrap-distance-top:0.0pt;mso-wrap-distance-right:0.0pt;mso-wrap-distance-bottom:0.0pt;rotation:269;" stroked="f">
                <v:path textboxrect="0,0,0,0"/>
                <v:imagedata r:id="rId14"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761533" cy="368490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761533" cy="3684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7pt;height:290.1pt;mso-wrap-distance-left:0.0pt;mso-wrap-distance-top:0.0pt;mso-wrap-distance-right:0.0pt;mso-wrap-distance-bottom:0.0pt;" stroked="f">
                <v:path textboxrect="0,0,0,0"/>
                <v:imagedata r:id="rId15"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18430" cy="368871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18430" cy="3688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0.9pt;height:290.4pt;mso-wrap-distance-left:0.0pt;mso-wrap-distance-top:0.0pt;mso-wrap-distance-right:0.0pt;mso-wrap-distance-bottom:0.0pt;" stroked="f">
                <v:path textboxrect="0,0,0,0"/>
                <v:imagedata r:id="rId16"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296.9pt;mso-wrap-distance-left:0.0pt;mso-wrap-distance-top:0.0pt;mso-wrap-distance-right:0.0pt;mso-wrap-distance-bottom:0.0pt;" stroked="f">
                <v:path textboxrect="0,0,0,0"/>
                <v:imagedata r:id="rId17"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18430" cy="368871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18430" cy="36887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0.9pt;height:290.4pt;mso-wrap-distance-left:0.0pt;mso-wrap-distance-top:0.0pt;mso-wrap-distance-right:0.0pt;mso-wrap-distance-bottom:0.0pt;" stroked="f">
                <v:path textboxrect="0,0,0,0"/>
                <v:imagedata r:id="rId18"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18430" cy="368871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18430" cy="3688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0.9pt;height:290.4pt;mso-wrap-distance-left:0.0pt;mso-wrap-distance-top:0.0pt;mso-wrap-distance-right:0.0pt;mso-wrap-distance-bottom:0.0pt;" stroked="f">
                <v:path textboxrect="0,0,0,0"/>
                <v:imagedata r:id="rId19"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6236335" cy="44062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236335" cy="440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91.0pt;height:346.9pt;mso-wrap-distance-left:0.0pt;mso-wrap-distance-top:0.0pt;mso-wrap-distance-right:0.0pt;mso-wrap-distance-bottom:0.0pt;" stroked="f">
                <v:path textboxrect="0,0,0,0"/>
                <v:imagedata r:id="rId20"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8pt;height:296.9pt;mso-wrap-distance-left:0.0pt;mso-wrap-distance-top:0.0pt;mso-wrap-distance-right:0.0pt;mso-wrap-distance-bottom:0.0pt;" stroked="f">
                <v:path textboxrect="0,0,0,0"/>
                <v:imagedata r:id="rId21"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896610" cy="29813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15685" r="0" b="12772"/>
                        <a:stretch/>
                      </pic:blipFill>
                      <pic:spPr bwMode="auto">
                        <a:xfrm>
                          <a:off x="0" y="0"/>
                          <a:ext cx="5896610"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64.3pt;height:234.8pt;mso-wrap-distance-left:0.0pt;mso-wrap-distance-top:0.0pt;mso-wrap-distance-right:0.0pt;mso-wrap-distance-bottom:0.0pt;" stroked="f">
                <v:path textboxrect="0,0,0,0"/>
                <v:imagedata r:id="rId22" o:title=""/>
              </v:shape>
            </w:pict>
          </mc:Fallback>
        </mc:AlternateContent>
      </w:r>
      <w:r>
        <w:rPr>
          <w:rFonts w:ascii="Times New Roman" w:hAnsi="Times New Roman"/>
          <w:color w:val="000000"/>
          <w:sz w:val="24"/>
          <w:szCs w:val="24"/>
        </w:rPr>
      </w:r>
      <w:r/>
    </w:p>
    <w:p>
      <w:pPr>
        <w:pStyle w:val="818"/>
        <w:spacing w:line="0" w:lineRule="atLeast"/>
        <w:rPr>
          <w:rFonts w:hint="eastAsia" w:ascii="Times New Roman" w:hAnsi="Times New Roman"/>
          <w:b/>
          <w:sz w:val="24"/>
          <w:szCs w:val="24"/>
        </w:rPr>
      </w:pPr>
      <w:r>
        <w:rPr>
          <w:rFonts w:ascii="Times New Roman" w:hAnsi="Times New Roman"/>
          <w:b/>
          <w:sz w:val="24"/>
          <w:szCs w:val="24"/>
        </w:rPr>
        <w:t xml:space="preserve">房型二</w:t>
      </w:r>
      <w:r>
        <w:rPr>
          <w:rFonts w:hint="eastAsia" w:ascii="Times New Roman" w:hAnsi="Times New Roman"/>
          <w:b/>
          <w:sz w:val="24"/>
          <w:szCs w:val="24"/>
        </w:rPr>
      </w:r>
      <w:r/>
    </w:p>
    <w:p>
      <w:pPr>
        <w:pStyle w:val="818"/>
        <w:jc w:val="left"/>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539105" cy="335343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539105" cy="335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36.1pt;height:264.1pt;mso-wrap-distance-left:0.0pt;mso-wrap-distance-top:0.0pt;mso-wrap-distance-right:0.0pt;mso-wrap-distance-bottom:0.0pt;" stroked="f">
                <v:path textboxrect="0,0,0,0"/>
                <v:imagedata r:id="rId23"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3709035" cy="524637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rot="16199998">
                          <a:off x="0" y="0"/>
                          <a:ext cx="3709035" cy="524637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92.1pt;height:413.1pt;mso-wrap-distance-left:0.0pt;mso-wrap-distance-top:0.0pt;mso-wrap-distance-right:0.0pt;mso-wrap-distance-bottom:0.0pt;rotation:269;" stroked="f">
                <v:path textboxrect="0,0,0,0"/>
                <v:imagedata r:id="rId24"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599836" cy="4008857"/>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599836" cy="40088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0.9pt;height:315.7pt;mso-wrap-distance-left:0.0pt;mso-wrap-distance-top:0.0pt;mso-wrap-distance-right:0.0pt;mso-wrap-distance-bottom:0.0pt;" stroked="f">
                <v:path textboxrect="0,0,0,0"/>
                <v:imagedata r:id="rId25"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296.9pt;mso-wrap-distance-left:0.0pt;mso-wrap-distance-top:0.0pt;mso-wrap-distance-right:0.0pt;mso-wrap-distance-bottom:0.0pt;" stroked="f">
                <v:path textboxrect="0,0,0,0"/>
                <v:imagedata r:id="rId26"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8pt;height:296.9pt;mso-wrap-distance-left:0.0pt;mso-wrap-distance-top:0.0pt;mso-wrap-distance-right:0.0pt;mso-wrap-distance-bottom:0.0pt;" stroked="f">
                <v:path textboxrect="0,0,0,0"/>
                <v:imagedata r:id="rId27"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8pt;height:296.9pt;mso-wrap-distance-left:0.0pt;mso-wrap-distance-top:0.0pt;mso-wrap-distance-right:0.0pt;mso-wrap-distance-bottom:0.0pt;" stroked="f">
                <v:path textboxrect="0,0,0,0"/>
                <v:imagedata r:id="rId28"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8pt;height:296.9pt;mso-wrap-distance-left:0.0pt;mso-wrap-distance-top:0.0pt;mso-wrap-distance-right:0.0pt;mso-wrap-distance-bottom:0.0pt;" stroked="f">
                <v:path textboxrect="0,0,0,0"/>
                <v:imagedata r:id="rId29" o:title=""/>
              </v:shape>
            </w:pict>
          </mc:Fallback>
        </mc:AlternateContent>
      </w:r>
      <w:r>
        <w:rPr>
          <w:rFonts w:ascii="Times New Roman" w:hAnsi="Times New Roman"/>
          <w:color w:val="000000"/>
          <w:sz w:val="24"/>
          <w:szCs w:val="24"/>
        </w:rPr>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6236335" cy="440626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236335" cy="440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1.0pt;height:346.9pt;mso-wrap-distance-left:0.0pt;mso-wrap-distance-top:0.0pt;mso-wrap-distance-right:0.0pt;mso-wrap-distance-bottom:0.0pt;" stroked="f">
                <v:path textboxrect="0,0,0,0"/>
                <v:imagedata r:id="rId30"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8pt;height:296.9pt;mso-wrap-distance-left:0.0pt;mso-wrap-distance-top:0.0pt;mso-wrap-distance-right:0.0pt;mso-wrap-distance-bottom:0.0pt;" stroked="f">
                <v:path textboxrect="0,0,0,0"/>
                <v:imagedata r:id="rId31"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6055995" cy="29813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rcRect l="0" t="15685" r="0" b="12772"/>
                        <a:stretch/>
                      </pic:blipFill>
                      <pic:spPr bwMode="auto">
                        <a:xfrm>
                          <a:off x="0" y="0"/>
                          <a:ext cx="6055995" cy="29813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6.8pt;height:234.8pt;mso-wrap-distance-left:0.0pt;mso-wrap-distance-top:0.0pt;mso-wrap-distance-right:0.0pt;mso-wrap-distance-bottom:0.0pt;" stroked="f">
                <v:path textboxrect="0,0,0,0"/>
                <v:imagedata r:id="rId32" o:title=""/>
              </v:shape>
            </w:pict>
          </mc:Fallback>
        </mc:AlternateContent>
      </w:r>
      <w:r>
        <w:rPr>
          <w:rFonts w:ascii="Times New Roman" w:hAnsi="Times New Roman"/>
          <w:color w:val="000000"/>
          <w:sz w:val="24"/>
          <w:szCs w:val="24"/>
        </w:rPr>
      </w:r>
      <w:r/>
    </w:p>
    <w:p>
      <w:pPr>
        <w:pStyle w:val="818"/>
        <w:ind w:firstLine="420"/>
        <w:spacing w:line="400" w:lineRule="exact"/>
        <w:rPr>
          <w:rFonts w:ascii="Times New Roman" w:hAnsi="Times New Roman"/>
          <w:sz w:val="24"/>
          <w:szCs w:val="24"/>
        </w:rPr>
      </w:pPr>
      <w:r>
        <w:rPr>
          <w:rFonts w:hint="eastAsia" w:ascii="Times New Roman" w:hAnsi="Times New Roman"/>
        </w:rPr>
        <w:t xml:space="preserve">备注:</w:t>
      </w:r>
      <w:r>
        <w:rPr>
          <w:rFonts w:ascii="Times New Roman" w:hAnsi="Times New Roman"/>
          <w:sz w:val="24"/>
          <w:szCs w:val="24"/>
        </w:rPr>
        <w:t xml:space="preserve">1.家具颜色：中标单位在中标后提供色板给甲方，按甲方选定的颜色生产。</w:t>
      </w:r>
      <w:r>
        <w:rPr>
          <w:rFonts w:ascii="Times New Roman" w:hAnsi="Times New Roman"/>
          <w:sz w:val="24"/>
          <w:szCs w:val="24"/>
        </w:rPr>
      </w:r>
      <w:r/>
    </w:p>
    <w:p>
      <w:pPr>
        <w:pStyle w:val="818"/>
        <w:ind w:firstLine="720"/>
        <w:spacing w:line="400" w:lineRule="exact"/>
        <w:rPr>
          <w:rFonts w:ascii="Times New Roman" w:hAnsi="Times New Roman"/>
          <w:sz w:val="24"/>
          <w:szCs w:val="24"/>
        </w:rPr>
      </w:pPr>
      <w:r>
        <w:rPr>
          <w:rFonts w:ascii="Times New Roman" w:hAnsi="Times New Roman"/>
          <w:sz w:val="24"/>
          <w:szCs w:val="24"/>
        </w:rPr>
        <w:t xml:space="preserve">2.中标单位在中标后自行复核现场实际尺寸及家具方向，并根据现场实际情况免费配合家具开孔，确保家具能够正常安装。</w:t>
      </w:r>
      <w:r/>
    </w:p>
    <w:p>
      <w:pPr>
        <w:pStyle w:val="823"/>
      </w:pPr>
      <w:r/>
      <w:bookmarkStart w:id="231" w:name="OLE_LINK45"/>
      <w:r>
        <w:rPr>
          <w:rFonts w:hint="eastAsia"/>
        </w:rPr>
        <w:t xml:space="preserve">3.2</w:t>
      </w:r>
      <w:bookmarkStart w:id="232" w:name="OLE_LINK54"/>
      <w:r>
        <w:rPr>
          <w:rFonts w:hint="eastAsia" w:ascii="宋体" w:hAnsi="宋体" w:eastAsia="宋体" w:cs="宋体"/>
        </w:rPr>
        <w:t xml:space="preserve">技术参数要求</w:t>
      </w:r>
      <w:bookmarkEnd w:id="232"/>
      <w:r/>
      <w:r/>
    </w:p>
    <w:tbl>
      <w:tblPr>
        <w:tblW w:w="98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030"/>
        <w:gridCol w:w="6051"/>
        <w:gridCol w:w="872"/>
      </w:tblGrid>
      <w:tr>
        <w:trPr/>
        <w:tc>
          <w:tcPr>
            <w:tcW w:w="871" w:type="dxa"/>
            <w:vAlign w:val="top"/>
            <w:textDirection w:val="lrTb"/>
            <w:noWrap w:val="false"/>
          </w:tcPr>
          <w:p>
            <w:pPr>
              <w:pStyle w:val="818"/>
              <w:jc w:val="center"/>
              <w:spacing w:line="360" w:lineRule="auto"/>
              <w:rPr>
                <w:rFonts w:hint="eastAsia" w:ascii="Times New Roman" w:hAnsi="Times New Roman"/>
                <w:b/>
                <w:bCs/>
                <w:color w:val="000000"/>
                <w:sz w:val="24"/>
                <w:szCs w:val="21"/>
              </w:rPr>
            </w:pPr>
            <w:r/>
            <w:bookmarkEnd w:id="231"/>
            <w:r/>
            <w:bookmarkStart w:id="233" w:name="_Hlk231388065"/>
            <w:r/>
            <w:bookmarkStart w:id="234" w:name="OLE_LINK156"/>
            <w:r/>
            <w:bookmarkStart w:id="235" w:name="OLE_LINK79"/>
            <w:r/>
            <w:bookmarkStart w:id="236" w:name="OLE_LINK80"/>
            <w:r/>
            <w:bookmarkStart w:id="237" w:name="_Hlk230970177"/>
            <w:r/>
            <w:bookmarkStart w:id="238" w:name="OLE_LINK81"/>
            <w:r/>
            <w:bookmarkStart w:id="239" w:name="OLE_LINK82"/>
            <w:r/>
            <w:bookmarkStart w:id="240" w:name="_Hlk230970239"/>
            <w:r>
              <w:rPr>
                <w:rFonts w:hint="eastAsia" w:ascii="Times New Roman" w:hAnsi="Times New Roman"/>
                <w:b/>
                <w:bCs/>
                <w:color w:val="000000"/>
                <w:sz w:val="24"/>
                <w:szCs w:val="21"/>
              </w:rPr>
              <w:t xml:space="preserve">名称</w:t>
            </w:r>
            <w:r/>
          </w:p>
        </w:tc>
        <w:tc>
          <w:tcPr>
            <w:tcW w:w="1753" w:type="dxa"/>
            <w:vAlign w:val="top"/>
            <w:textDirection w:val="lrTb"/>
            <w:noWrap w:val="false"/>
          </w:tcPr>
          <w:p>
            <w:pPr>
              <w:pStyle w:val="818"/>
              <w:jc w:val="center"/>
              <w:spacing w:line="360" w:lineRule="auto"/>
              <w:rPr>
                <w:rFonts w:hint="eastAsia" w:ascii="Times New Roman" w:hAnsi="Times New Roman"/>
                <w:b/>
                <w:bCs/>
                <w:color w:val="000000"/>
                <w:sz w:val="24"/>
                <w:szCs w:val="21"/>
              </w:rPr>
            </w:pPr>
            <w:r>
              <w:rPr>
                <w:rFonts w:hint="eastAsia" w:ascii="Times New Roman" w:hAnsi="Times New Roman"/>
                <w:b/>
                <w:bCs/>
                <w:color w:val="000000"/>
                <w:sz w:val="24"/>
                <w:szCs w:val="21"/>
              </w:rPr>
              <w:t xml:space="preserve">尺寸</w:t>
            </w:r>
            <w:r/>
          </w:p>
        </w:tc>
        <w:tc>
          <w:tcPr>
            <w:tcW w:w="6376" w:type="dxa"/>
            <w:vAlign w:val="top"/>
            <w:textDirection w:val="lrTb"/>
            <w:noWrap w:val="false"/>
          </w:tcPr>
          <w:p>
            <w:pPr>
              <w:pStyle w:val="818"/>
              <w:jc w:val="center"/>
              <w:spacing w:line="360" w:lineRule="auto"/>
              <w:rPr>
                <w:rFonts w:hint="eastAsia" w:ascii="Times New Roman" w:hAnsi="Times New Roman"/>
                <w:b/>
                <w:bCs/>
                <w:color w:val="000000"/>
                <w:sz w:val="24"/>
                <w:szCs w:val="21"/>
              </w:rPr>
            </w:pPr>
            <w:r/>
            <w:bookmarkStart w:id="241" w:name="OLE_LINK34"/>
            <w:r>
              <w:rPr>
                <w:rFonts w:hint="eastAsia" w:ascii="Times New Roman" w:hAnsi="Times New Roman"/>
                <w:b/>
                <w:bCs/>
                <w:color w:val="000000"/>
                <w:sz w:val="24"/>
                <w:szCs w:val="21"/>
              </w:rPr>
              <w:t xml:space="preserve">参数</w:t>
            </w:r>
            <w:r>
              <w:rPr>
                <w:rFonts w:hint="eastAsia" w:ascii="Times New Roman" w:hAnsi="Times New Roman"/>
                <w:b/>
                <w:bCs/>
                <w:color w:val="000000"/>
                <w:sz w:val="24"/>
                <w:szCs w:val="21"/>
              </w:rPr>
              <w:t xml:space="preserve">要求</w:t>
            </w:r>
            <w:bookmarkEnd w:id="241"/>
            <w:r>
              <w:rPr>
                <w:rFonts w:hint="eastAsia" w:ascii="Times New Roman" w:hAnsi="Times New Roman"/>
                <w:b/>
                <w:bCs/>
                <w:color w:val="000000"/>
                <w:sz w:val="24"/>
                <w:szCs w:val="21"/>
              </w:rPr>
            </w:r>
            <w:r/>
          </w:p>
        </w:tc>
        <w:tc>
          <w:tcPr>
            <w:tcW w:w="889" w:type="dxa"/>
            <w:vAlign w:val="top"/>
            <w:textDirection w:val="lrTb"/>
            <w:noWrap w:val="false"/>
          </w:tcPr>
          <w:p>
            <w:pPr>
              <w:pStyle w:val="818"/>
              <w:spacing w:line="360" w:lineRule="auto"/>
              <w:rPr>
                <w:rFonts w:hint="eastAsia" w:ascii="Times New Roman" w:hAnsi="Times New Roman"/>
                <w:b/>
                <w:bCs/>
                <w:color w:val="000000"/>
                <w:sz w:val="24"/>
                <w:szCs w:val="21"/>
              </w:rPr>
            </w:pPr>
            <w:r>
              <w:rPr>
                <w:rFonts w:hint="eastAsia" w:ascii="Times New Roman" w:hAnsi="Times New Roman"/>
                <w:b/>
                <w:bCs/>
                <w:color w:val="000000"/>
                <w:sz w:val="24"/>
                <w:szCs w:val="21"/>
              </w:rPr>
              <w:t xml:space="preserve">备注</w:t>
            </w:r>
            <w:r/>
          </w:p>
        </w:tc>
      </w:tr>
      <w:tr>
        <w:trPr/>
        <w:tc>
          <w:tcPr>
            <w:tcW w:w="871" w:type="dxa"/>
            <w:vAlign w:val="center"/>
            <w:textDirection w:val="lrTb"/>
            <w:noWrap w:val="false"/>
          </w:tcPr>
          <w:p>
            <w:pPr>
              <w:pStyle w:val="818"/>
              <w:spacing w:line="360" w:lineRule="auto"/>
              <w:rPr>
                <w:rFonts w:hint="eastAsia" w:ascii="Times New Roman" w:hAnsi="Times New Roman"/>
                <w:sz w:val="24"/>
                <w:szCs w:val="21"/>
              </w:rPr>
            </w:pPr>
            <w:r/>
            <w:bookmarkEnd w:id="238"/>
            <w:r/>
            <w:bookmarkEnd w:id="239"/>
            <w:r/>
            <w:bookmarkEnd w:id="240"/>
            <w:r/>
            <w:bookmarkStart w:id="242" w:name="OLE_LINK106"/>
            <w:r/>
            <w:bookmarkStart w:id="243" w:name="OLE_LINK107"/>
            <w:r/>
            <w:bookmarkStart w:id="244" w:name="_Hlk230971041"/>
            <w:r/>
            <w:bookmarkStart w:id="245" w:name="OLE_LINK167"/>
            <w:r>
              <w:rPr>
                <w:rFonts w:hint="eastAsia" w:ascii="Times New Roman" w:hAnsi="Times New Roman"/>
                <w:sz w:val="24"/>
                <w:szCs w:val="21"/>
              </w:rPr>
              <w:t xml:space="preserve">上床下柜（桌）组合家具</w:t>
            </w:r>
            <w:bookmarkEnd w:id="245"/>
            <w:r>
              <w:rPr>
                <w:rFonts w:hint="eastAsia" w:ascii="Times New Roman" w:hAnsi="Times New Roman"/>
                <w:sz w:val="24"/>
                <w:szCs w:val="21"/>
              </w:rPr>
            </w:r>
            <w:r/>
          </w:p>
        </w:tc>
        <w:tc>
          <w:tcPr>
            <w:tcW w:w="1753" w:type="dxa"/>
            <w:vAlign w:val="center"/>
            <w:textDirection w:val="lrTb"/>
            <w:noWrap w:val="false"/>
          </w:tcPr>
          <w:p>
            <w:pPr>
              <w:pStyle w:val="818"/>
              <w:spacing w:line="360" w:lineRule="auto"/>
              <w:rPr>
                <w:rFonts w:ascii="Times New Roman" w:hAnsi="Times New Roman"/>
                <w:b/>
                <w:bCs/>
                <w:sz w:val="24"/>
                <w:szCs w:val="21"/>
              </w:rPr>
            </w:pPr>
            <w:r>
              <w:rPr>
                <w:rFonts w:ascii="Times New Roman" w:hAnsi="Times New Roman"/>
                <w:b/>
                <w:bCs/>
                <w:sz w:val="24"/>
                <w:szCs w:val="21"/>
              </w:rPr>
              <w:t xml:space="preserve">W2010*D930*</w:t>
            </w:r>
            <w:r/>
          </w:p>
          <w:p>
            <w:pPr>
              <w:pStyle w:val="818"/>
              <w:spacing w:line="360" w:lineRule="auto"/>
              <w:rPr>
                <w:rFonts w:hint="eastAsia" w:ascii="Times New Roman" w:hAnsi="Times New Roman"/>
                <w:b/>
                <w:bCs/>
                <w:color w:val="000000"/>
                <w:sz w:val="24"/>
                <w:szCs w:val="21"/>
              </w:rPr>
            </w:pPr>
            <w:r>
              <w:rPr>
                <w:rFonts w:ascii="Times New Roman" w:hAnsi="Times New Roman"/>
                <w:b/>
                <w:bCs/>
                <w:sz w:val="24"/>
                <w:szCs w:val="21"/>
              </w:rPr>
              <w:t xml:space="preserve">H3050mm</w:t>
            </w:r>
            <w:bookmarkStart w:id="246" w:name="OLE_LINK72"/>
            <w:r>
              <w:rPr>
                <w:rFonts w:hint="eastAsia"/>
                <w:b/>
                <w:bCs/>
              </w:rPr>
              <w:t xml:space="preserve">（</w:t>
            </w:r>
            <w:r>
              <w:rPr>
                <w:rFonts w:hint="eastAsia"/>
                <w:color w:val="000000"/>
              </w:rPr>
              <w:t xml:space="preserve">允许±5%偏差</w:t>
            </w:r>
            <w:r>
              <w:rPr>
                <w:rFonts w:hint="eastAsia"/>
                <w:b/>
                <w:bCs/>
              </w:rPr>
              <w:t xml:space="preserve">）</w:t>
            </w:r>
            <w:bookmarkEnd w:id="246"/>
            <w:r>
              <w:rPr>
                <w:rFonts w:hint="eastAsia" w:ascii="Times New Roman" w:hAnsi="Times New Roman"/>
                <w:b/>
                <w:bCs/>
                <w:color w:val="000000"/>
                <w:sz w:val="24"/>
                <w:szCs w:val="21"/>
              </w:rPr>
            </w:r>
            <w:r/>
          </w:p>
        </w:tc>
        <w:tc>
          <w:tcPr>
            <w:tcW w:w="6376" w:type="dxa"/>
            <w:vAlign w:val="top"/>
            <w:textDirection w:val="lrTb"/>
            <w:noWrap w:val="false"/>
          </w:tcPr>
          <w:p>
            <w:pPr>
              <w:pStyle w:val="818"/>
              <w:jc w:val="left"/>
              <w:spacing w:line="360" w:lineRule="exact"/>
              <w:rPr>
                <w:rFonts w:ascii="宋体" w:hAnsi="宋体"/>
                <w:sz w:val="24"/>
                <w:szCs w:val="24"/>
              </w:rPr>
            </w:pPr>
            <w:r/>
            <w:bookmarkStart w:id="247" w:name="OLE_LINK52"/>
            <w:r>
              <w:rPr>
                <w:rFonts w:hint="eastAsia"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钢材：经环氧聚酯塑粉静电喷塑处理。</w:t>
            </w:r>
            <w:r/>
          </w:p>
          <w:p>
            <w:pPr>
              <w:pStyle w:val="818"/>
              <w:jc w:val="left"/>
              <w:spacing w:line="360" w:lineRule="exact"/>
              <w:rPr>
                <w:rFonts w:ascii="宋体" w:hAnsi="宋体"/>
                <w:sz w:val="24"/>
                <w:szCs w:val="24"/>
              </w:rPr>
            </w:pPr>
            <w:r>
              <w:rPr>
                <w:rFonts w:hint="eastAsia" w:ascii="宋体" w:hAnsi="宋体" w:cs="Segoe UI Symbol"/>
                <w:b/>
                <w:bCs/>
                <w:i/>
                <w:sz w:val="24"/>
                <w:szCs w:val="24"/>
                <w:u w:val="single"/>
              </w:rPr>
              <w:t xml:space="preserve">2</w:t>
            </w:r>
            <w:bookmarkStart w:id="248" w:name="OLE_LINK53"/>
            <w:r>
              <w:rPr>
                <w:rFonts w:hint="eastAsia" w:ascii="宋体" w:hAnsi="宋体" w:cs="Segoe UI Symbol"/>
                <w:b/>
                <w:bCs/>
                <w:i/>
                <w:sz w:val="24"/>
                <w:szCs w:val="24"/>
                <w:u w:val="single"/>
              </w:rPr>
              <w:t xml:space="preserve">、</w:t>
            </w:r>
            <w:r>
              <w:rPr>
                <w:rFonts w:ascii="宋体" w:hAnsi="宋体" w:cs="Segoe UI Symbol"/>
                <w:b/>
                <w:bCs/>
                <w:i/>
                <w:sz w:val="24"/>
                <w:szCs w:val="24"/>
                <w:u w:val="single"/>
              </w:rPr>
              <w:t xml:space="preserve">★</w:t>
            </w:r>
            <w:bookmarkStart w:id="249" w:name="_Hlk230962354"/>
            <w:r>
              <w:rPr>
                <w:rFonts w:ascii="宋体" w:hAnsi="宋体"/>
                <w:b/>
                <w:bCs/>
                <w:i/>
                <w:sz w:val="24"/>
                <w:szCs w:val="24"/>
                <w:u w:val="single"/>
              </w:rPr>
              <w:t xml:space="preserve">立柱：</w:t>
            </w:r>
            <w:bookmarkEnd w:id="249"/>
            <w:r>
              <w:rPr>
                <w:rFonts w:ascii="宋体" w:hAnsi="宋体"/>
                <w:b/>
                <w:bCs/>
                <w:i/>
                <w:sz w:val="24"/>
                <w:szCs w:val="24"/>
                <w:u w:val="single"/>
              </w:rPr>
              <w:t xml:space="preserve">采用优质冷轧钢板经特制成型线轧制而成，其立面为中空异形闭口型材，立柱正面为圆弧形设计，起到防撞作用，外侧设有安全斜边,内侧直角设计，避免组合柜与床立柱之间的缝隙，立面成型后尺寸规格≥72mm*72mm，材料厚度为≥1.5mm。</w:t>
            </w:r>
            <w:bookmarkEnd w:id="248"/>
            <w:r>
              <w:rPr>
                <w:rFonts w:ascii="宋体" w:hAnsi="宋体"/>
                <w:sz w:val="24"/>
                <w:szCs w:val="24"/>
              </w:rPr>
            </w:r>
            <w:r/>
          </w:p>
          <w:p>
            <w:pPr>
              <w:pStyle w:val="818"/>
              <w:jc w:val="left"/>
              <w:spacing w:line="3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bookmarkStart w:id="250" w:name="_Hlk231037767"/>
            <w:r>
              <w:rPr>
                <w:rFonts w:ascii="宋体" w:hAnsi="宋体"/>
                <w:sz w:val="24"/>
                <w:szCs w:val="24"/>
              </w:rPr>
              <w:t xml:space="preserve">▲立柱喷塑涂层硬度为5H，耐盐浴:划道两侧3mm外，应无鼓泡、锈蚀、剥落和起皱等现象。</w:t>
            </w:r>
            <w:bookmarkEnd w:id="250"/>
            <w:r>
              <w:rPr>
                <w:rFonts w:ascii="宋体" w:hAnsi="宋体"/>
                <w:sz w:val="24"/>
                <w:szCs w:val="24"/>
              </w:rPr>
            </w:r>
            <w:r/>
          </w:p>
          <w:p>
            <w:pPr>
              <w:pStyle w:val="818"/>
              <w:jc w:val="left"/>
              <w:spacing w:line="360" w:lineRule="exact"/>
              <w:rPr>
                <w:rFonts w:ascii="宋体" w:hAnsi="宋体"/>
                <w:color w:val="ff0000"/>
                <w:sz w:val="24"/>
                <w:szCs w:val="24"/>
              </w:rPr>
            </w:pPr>
            <w:r>
              <w:rPr>
                <w:rFonts w:hint="eastAsia" w:ascii="宋体" w:hAnsi="宋体"/>
                <w:sz w:val="24"/>
                <w:szCs w:val="24"/>
              </w:rPr>
              <w:t xml:space="preserve">4</w:t>
            </w:r>
            <w:r>
              <w:rPr>
                <w:rFonts w:ascii="宋体" w:hAnsi="宋体"/>
                <w:sz w:val="24"/>
                <w:szCs w:val="24"/>
              </w:rPr>
              <w:t xml:space="preserve">、</w:t>
            </w:r>
            <w:bookmarkStart w:id="251" w:name="_Hlk230962339"/>
            <w:r/>
            <w:bookmarkStart w:id="252" w:name="OLE_LINK55"/>
            <w:r>
              <w:rPr>
                <w:rFonts w:ascii="宋体" w:hAnsi="宋体" w:cs="Segoe UI Symbol"/>
                <w:b/>
                <w:bCs/>
                <w:i/>
                <w:sz w:val="24"/>
                <w:szCs w:val="24"/>
                <w:u w:val="single"/>
              </w:rPr>
              <w:t xml:space="preserve">★</w:t>
            </w:r>
            <w:bookmarkEnd w:id="251"/>
            <w:r/>
            <w:bookmarkStart w:id="253" w:name="_Hlk230962367"/>
            <w:r>
              <w:rPr>
                <w:rFonts w:ascii="宋体" w:hAnsi="宋体"/>
                <w:b/>
                <w:bCs/>
                <w:i/>
                <w:sz w:val="24"/>
                <w:szCs w:val="24"/>
                <w:u w:val="single"/>
              </w:rPr>
              <w:t xml:space="preserve">前床厅及后床厅：</w:t>
            </w:r>
            <w:bookmarkEnd w:id="253"/>
            <w:r>
              <w:rPr>
                <w:rFonts w:ascii="宋体" w:hAnsi="宋体"/>
                <w:b/>
                <w:bCs/>
                <w:i/>
                <w:sz w:val="24"/>
                <w:szCs w:val="24"/>
                <w:u w:val="single"/>
              </w:rPr>
              <w:t xml:space="preserve">采用优质冷轧钢板</w:t>
            </w:r>
            <w:r>
              <w:rPr>
                <w:rFonts w:ascii="宋体" w:hAnsi="宋体"/>
                <w:b/>
                <w:bCs/>
                <w:i/>
                <w:sz w:val="24"/>
                <w:szCs w:val="24"/>
                <w:u w:val="single"/>
              </w:rPr>
              <w:t xml:space="preserve">经特制成型线轧制而成，其立面尺寸规格≥80mm*30mm矩形管,材料厚度为≥1.5mm</w:t>
            </w:r>
            <w:r>
              <w:rPr>
                <w:rFonts w:ascii="宋体" w:hAnsi="宋体"/>
                <w:b/>
                <w:bCs/>
                <w:i/>
                <w:sz w:val="24"/>
                <w:szCs w:val="24"/>
                <w:u w:val="single"/>
              </w:rPr>
              <w:t xml:space="preserve">；</w:t>
            </w:r>
            <w:r>
              <w:rPr>
                <w:rFonts w:ascii="宋体" w:hAnsi="宋体"/>
                <w:b/>
                <w:bCs/>
                <w:i/>
                <w:sz w:val="24"/>
                <w:szCs w:val="24"/>
                <w:u w:val="single"/>
              </w:rPr>
              <w:t xml:space="preserve">厅管材规格≥80mm*30mm矩形管,材料厚度≥1.5mm</w:t>
            </w:r>
            <w:r>
              <w:rPr>
                <w:rFonts w:ascii="宋体" w:hAnsi="宋体"/>
                <w:b/>
                <w:bCs/>
                <w:i/>
                <w:sz w:val="24"/>
                <w:szCs w:val="24"/>
                <w:u w:val="single"/>
              </w:rPr>
              <w:t xml:space="preserve">；</w:t>
            </w:r>
            <w:r>
              <w:rPr>
                <w:rFonts w:ascii="宋体" w:hAnsi="宋体"/>
                <w:b/>
                <w:bCs/>
                <w:i/>
                <w:sz w:val="24"/>
                <w:szCs w:val="24"/>
                <w:u w:val="single"/>
              </w:rPr>
              <w:t xml:space="preserve">床厅管材规格≥80mm*30mm矩形管,材料厚度≥1.5mm，左右两侧与立柱连接，床厅与立柱采取隐藏式卡扣连接，带锁死功能，更加美观牢固。</w:t>
            </w:r>
            <w:bookmarkEnd w:id="252"/>
            <w:r>
              <w:rPr>
                <w:rFonts w:ascii="宋体" w:hAnsi="宋体"/>
                <w:color w:val="ff0000"/>
                <w:sz w:val="24"/>
                <w:szCs w:val="24"/>
              </w:rPr>
            </w:r>
            <w:r/>
          </w:p>
          <w:p>
            <w:pPr>
              <w:pStyle w:val="818"/>
              <w:jc w:val="left"/>
              <w:spacing w:line="36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、▲塑粉涂层和覆面层中可迁移有害元素</w:t>
            </w:r>
            <w:r>
              <w:rPr>
                <w:rFonts w:hint="eastAsia" w:ascii="宋体" w:hAnsi="宋体"/>
                <w:sz w:val="24"/>
                <w:szCs w:val="24"/>
              </w:rPr>
              <w:t xml:space="preserve">未检出</w:t>
            </w:r>
            <w:r>
              <w:rPr>
                <w:rFonts w:ascii="宋体" w:hAnsi="宋体"/>
                <w:sz w:val="24"/>
                <w:szCs w:val="24"/>
              </w:rPr>
              <w:t xml:space="preserve">，金属喷漆（塑）涂层附着力不低于1级。</w:t>
            </w:r>
            <w:r>
              <w:rPr>
                <w:rFonts w:hint="eastAsia" w:ascii="宋体" w:hAnsi="宋体"/>
                <w:sz w:val="24"/>
                <w:szCs w:val="24"/>
              </w:rPr>
            </w:r>
            <w:r/>
          </w:p>
          <w:p>
            <w:pPr>
              <w:pStyle w:val="818"/>
              <w:jc w:val="left"/>
              <w:spacing w:line="36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、床前护栏:采用钢、铝、塑、木材料,方管规格≥25*25*1.5mm，护栏高度为450mm嵌入一块18mm厚E0级三聚氰胺饰面</w:t>
            </w:r>
            <w:r>
              <w:rPr>
                <w:rFonts w:ascii="宋体" w:hAnsi="宋体"/>
                <w:sz w:val="24"/>
                <w:szCs w:val="24"/>
              </w:rPr>
              <w:t xml:space="preserve">实木多层板, 多层板,燃烧性能等级不低于B1级，具有良好的抗变形性能</w:t>
            </w:r>
            <w:r>
              <w:rPr>
                <w:rFonts w:hint="eastAsia" w:ascii="宋体" w:hAnsi="宋体"/>
                <w:sz w:val="24"/>
                <w:szCs w:val="24"/>
              </w:rPr>
              <w:t xml:space="preserve">；</w:t>
            </w:r>
            <w:r>
              <w:rPr>
                <w:rFonts w:ascii="宋体" w:hAnsi="宋体"/>
                <w:sz w:val="24"/>
                <w:szCs w:val="24"/>
              </w:rPr>
              <w:t xml:space="preserve">前护栏带推拉窗，推拉窗整体格:≥700*300*40mm，</w:t>
            </w:r>
            <w:bookmarkStart w:id="254" w:name="OLE_LINK195"/>
            <w:r>
              <w:rPr>
                <w:rFonts w:hint="eastAsia" w:ascii="宋体" w:hAnsi="宋体"/>
                <w:b w:val="0"/>
                <w:bCs w:val="0"/>
                <w:color w:val="000000" w:themeColor="text1"/>
                <w:sz w:val="24"/>
                <w:szCs w:val="24"/>
              </w:rPr>
              <w:t xml:space="preserve">设置一个透明观察窗，在关闭状态下具备全封闭防尘功能</w:t>
            </w:r>
            <w:bookmarkEnd w:id="254"/>
            <w:r>
              <w:rPr>
                <w:rFonts w:hint="eastAsia" w:ascii="宋体" w:hAnsi="宋体"/>
                <w:sz w:val="24"/>
                <w:szCs w:val="24"/>
              </w:rPr>
              <w:t xml:space="preserve">，</w:t>
            </w:r>
            <w:r>
              <w:rPr>
                <w:rFonts w:ascii="宋体" w:hAnsi="宋体"/>
                <w:sz w:val="24"/>
                <w:szCs w:val="24"/>
              </w:rPr>
              <w:t xml:space="preserve">观察窗带隐藏式储物功能,不占用床铺空间,方便存放手机、眼镜、书本等随身携带物品,外形采用跑道圆设计，圆弧部分ABS材质注塑工艺成型，滑道采用铝型材，确保稳固安全，同时具备推拉开启关闭功能，保护使用者的隐私。</w:t>
            </w:r>
            <w:r/>
          </w:p>
          <w:p>
            <w:pPr>
              <w:pStyle w:val="818"/>
              <w:jc w:val="left"/>
              <w:spacing w:line="36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、床后护栏:采钢木结构,方管≥25*25*1.5mm,护栏高度为450mm+蚊帐杆链接高度720mm嵌入一块18mm厚E0级三聚氰胺饰面实木多层板, 多层板,燃烧性能等级不低于B1级，具有良好的抗变形性能,后护栏内嵌隐藏式水杯架。</w:t>
            </w:r>
            <w:r/>
          </w:p>
          <w:p>
            <w:pPr>
              <w:pStyle w:val="818"/>
              <w:spacing w:line="360" w:lineRule="exact"/>
              <w:rPr>
                <w:rFonts w:ascii="宋体" w:hAnsi="宋体"/>
                <w:sz w:val="24"/>
                <w:szCs w:val="24"/>
              </w:rPr>
            </w:pPr>
            <w:r>
              <w:rPr>
                <w:rFonts w:hint="eastAsia" w:ascii="宋体" w:hAnsi="宋体"/>
                <w:sz w:val="24"/>
                <w:szCs w:val="24"/>
              </w:rPr>
              <w:t xml:space="preserve">8</w:t>
            </w:r>
            <w:r>
              <w:rPr>
                <w:rFonts w:ascii="宋体" w:hAnsi="宋体"/>
                <w:sz w:val="24"/>
                <w:szCs w:val="24"/>
              </w:rPr>
              <w:t xml:space="preserve">、床头护栏:采用钢木结构,管材规格≥20*20*1.5mm方管,护栏高度为450mm,嵌入一块18mm厚E0级三聚氰胺饰面实木多层板，多层板,燃烧性能等级不低于B1级，具有良好的抗变形性能，护栏整体与立柱连接。</w:t>
            </w:r>
            <w:r/>
          </w:p>
          <w:p>
            <w:pPr>
              <w:pStyle w:val="818"/>
              <w:spacing w:line="36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、床尾护栏:采用钢木结构,方管≥20*20*1.5mm,圆弧设计,护栏中间设一根横杆,整体与立柱连接,嵌入一块18mm厚E0级三聚氰胺饰面实木多层板，多层板,燃烧性能等级不低于B1级，具</w:t>
            </w:r>
            <w:r>
              <w:rPr>
                <w:rFonts w:ascii="宋体" w:hAnsi="宋体"/>
                <w:sz w:val="24"/>
                <w:szCs w:val="24"/>
              </w:rPr>
              <w:t xml:space="preserve">有良好的抗变形性能。</w:t>
            </w:r>
            <w:r/>
          </w:p>
          <w:p>
            <w:pPr>
              <w:pStyle w:val="818"/>
              <w:spacing w:line="360" w:lineRule="exact"/>
              <w:rPr>
                <w:rFonts w:ascii="宋体" w:hAnsi="宋体"/>
                <w:sz w:val="24"/>
                <w:szCs w:val="24"/>
              </w:rPr>
            </w:pPr>
            <w:r>
              <w:rPr>
                <w:rFonts w:hint="eastAsia" w:ascii="宋体" w:hAnsi="宋体"/>
                <w:sz w:val="24"/>
                <w:szCs w:val="24"/>
              </w:rPr>
              <w:t xml:space="preserve">10</w:t>
            </w:r>
            <w:r>
              <w:rPr>
                <w:rFonts w:ascii="宋体" w:hAnsi="宋体"/>
                <w:sz w:val="24"/>
                <w:szCs w:val="24"/>
              </w:rPr>
              <w:t xml:space="preserve">、床换:采用规格≥20*30*1.5mm矩形管，矩形管自带锁定槽与床厅稳固连接，每张床配置数量不少于5根。</w:t>
            </w:r>
            <w:r/>
          </w:p>
          <w:p>
            <w:pPr>
              <w:pStyle w:val="818"/>
              <w:spacing w:line="360" w:lineRule="exact"/>
              <w:rPr>
                <w:rFonts w:ascii="宋体" w:hAnsi="宋体"/>
                <w:sz w:val="24"/>
                <w:szCs w:val="24"/>
              </w:rPr>
            </w:pPr>
            <w:r>
              <w:rPr>
                <w:rFonts w:hint="eastAsia" w:ascii="宋体" w:hAnsi="宋体"/>
                <w:sz w:val="24"/>
                <w:szCs w:val="24"/>
              </w:rPr>
              <w:t xml:space="preserve">11</w:t>
            </w:r>
            <w:r>
              <w:rPr>
                <w:rFonts w:ascii="宋体" w:hAnsi="宋体"/>
                <w:sz w:val="24"/>
                <w:szCs w:val="24"/>
              </w:rPr>
              <w:t xml:space="preserve">、蚊帐架采用规格≥φ19*1.5mm 圆管制作尺寸≥1870*910mm，与后护栏接。</w:t>
            </w:r>
            <w:r/>
          </w:p>
          <w:p>
            <w:pPr>
              <w:pStyle w:val="818"/>
              <w:spacing w:line="360" w:lineRule="exact"/>
              <w:rPr>
                <w:rFonts w:ascii="宋体" w:hAnsi="宋体"/>
                <w:sz w:val="24"/>
                <w:szCs w:val="24"/>
              </w:rPr>
            </w:pPr>
            <w:r>
              <w:rPr>
                <w:rFonts w:hint="eastAsia" w:ascii="宋体" w:hAnsi="宋体"/>
                <w:sz w:val="24"/>
                <w:szCs w:val="24"/>
              </w:rPr>
              <w:t xml:space="preserve">12</w:t>
            </w:r>
            <w:r>
              <w:rPr>
                <w:rFonts w:ascii="宋体" w:hAnsi="宋体"/>
                <w:sz w:val="24"/>
                <w:szCs w:val="24"/>
              </w:rPr>
              <w:t xml:space="preserve">、铺板</w:t>
            </w:r>
            <w:r>
              <w:rPr>
                <w:rFonts w:hint="eastAsia" w:ascii="宋体" w:hAnsi="宋体"/>
                <w:sz w:val="24"/>
                <w:szCs w:val="24"/>
              </w:rPr>
              <w:t xml:space="preserve">：</w:t>
            </w:r>
            <w:r>
              <w:rPr>
                <w:rFonts w:ascii="宋体" w:hAnsi="宋体"/>
                <w:sz w:val="24"/>
                <w:szCs w:val="24"/>
              </w:rPr>
              <w:t xml:space="preserve">采用双面刨光杉木床板，含水率≤12%，经干燥、防虫处理，宽度≥70mm，厚度≥18mm，每两根木条的距离间隙≤10mm，每块床板需要有≥4根（≥40×20mm）实木方料做横档加固,板条与横档之间需要用不锈钢螺丝固定连接。</w:t>
            </w:r>
            <w:r/>
          </w:p>
          <w:p>
            <w:pPr>
              <w:pStyle w:val="818"/>
              <w:spacing w:line="360" w:lineRule="exact"/>
              <w:rPr>
                <w:rFonts w:ascii="宋体" w:hAnsi="宋体"/>
                <w:sz w:val="24"/>
                <w:szCs w:val="24"/>
              </w:rPr>
            </w:pPr>
            <w:r>
              <w:rPr>
                <w:rFonts w:hint="eastAsia" w:ascii="宋体" w:hAnsi="宋体"/>
                <w:sz w:val="24"/>
                <w:szCs w:val="24"/>
              </w:rPr>
              <w:t xml:space="preserve">13</w:t>
            </w:r>
            <w:r>
              <w:rPr>
                <w:rFonts w:ascii="宋体" w:hAnsi="宋体"/>
                <w:sz w:val="24"/>
                <w:szCs w:val="24"/>
              </w:rPr>
              <w:t xml:space="preserve">、床下书桌:桌面采用≥25mm厚E0级三聚氰胺饰面板,前口鸭嘴边设计，其余三边圆弧角设计</w:t>
            </w:r>
            <w:r>
              <w:rPr>
                <w:rFonts w:ascii="宋体" w:hAnsi="宋体"/>
                <w:sz w:val="24"/>
                <w:szCs w:val="24"/>
              </w:rPr>
              <w:t xml:space="preserve">，桌架和书架板材采用≥18mm厚E0级三聚氰胺饰面实木多层板，多层板,</w:t>
            </w:r>
            <w:bookmarkStart w:id="255" w:name="OLE_LINK138"/>
            <w:r>
              <w:rPr>
                <w:rFonts w:ascii="宋体" w:hAnsi="宋体"/>
                <w:sz w:val="24"/>
                <w:szCs w:val="24"/>
              </w:rPr>
              <w:t xml:space="preserve">燃烧性能等级不低于B1级</w:t>
            </w:r>
            <w:bookmarkEnd w:id="255"/>
            <w:r>
              <w:rPr>
                <w:rFonts w:ascii="宋体" w:hAnsi="宋体"/>
                <w:sz w:val="24"/>
                <w:szCs w:val="24"/>
              </w:rPr>
              <w:t xml:space="preserve">，具有良好的抗变形性能，同色 PVC 封边，封边条厚度不低于2mm，桌子上方为书架，桌背板与中架侧板共用</w:t>
            </w:r>
            <w:r>
              <w:rPr>
                <w:rFonts w:hint="eastAsia" w:ascii="宋体" w:hAnsi="宋体"/>
                <w:sz w:val="24"/>
                <w:szCs w:val="24"/>
              </w:rPr>
              <w:t xml:space="preserve">；</w:t>
            </w:r>
            <w:r>
              <w:rPr>
                <w:rFonts w:ascii="宋体" w:hAnsi="宋体"/>
                <w:sz w:val="24"/>
                <w:szCs w:val="24"/>
              </w:rPr>
              <w:t xml:space="preserve">桌下设有双抽屉，抽屉门板(尺寸:400±2mm*170±2mm)采用≥18mm厚E0级三聚氰胺饰面实木多层板，多层板</w:t>
            </w:r>
            <w:r>
              <w:rPr>
                <w:rFonts w:hint="eastAsia" w:ascii="宋体" w:hAnsi="宋体"/>
                <w:sz w:val="24"/>
                <w:szCs w:val="24"/>
              </w:rPr>
              <w:t xml:space="preserve">燃烧性能等级不低于</w:t>
            </w:r>
            <w:r>
              <w:rPr>
                <w:rFonts w:ascii="宋体" w:hAnsi="宋体"/>
                <w:sz w:val="24"/>
                <w:szCs w:val="24"/>
              </w:rPr>
              <w:t xml:space="preserve">B1</w:t>
            </w:r>
            <w:r>
              <w:rPr>
                <w:rFonts w:hint="eastAsia" w:ascii="宋体" w:hAnsi="宋体"/>
                <w:sz w:val="24"/>
                <w:szCs w:val="24"/>
              </w:rPr>
              <w:t xml:space="preserve">级</w:t>
            </w:r>
            <w:r>
              <w:rPr>
                <w:rFonts w:ascii="宋体" w:hAnsi="宋体"/>
                <w:sz w:val="24"/>
                <w:szCs w:val="24"/>
              </w:rPr>
              <w:t xml:space="preserve">，抽屉门板采用铝合金暗扣拉手,四周边缘采用PP环保塑料注塑封边；配备高强度、耐磨损、耐腐蚀等特性导轨，五金配件表面处理具有美观性和保</w:t>
            </w:r>
            <w:r>
              <w:rPr>
                <w:rFonts w:ascii="宋体" w:hAnsi="宋体"/>
                <w:sz w:val="24"/>
                <w:szCs w:val="24"/>
              </w:rPr>
              <w:t xml:space="preserve">护性；底部防潮架采用规格≥20*20*1.5mm方管制作。</w:t>
            </w:r>
            <w:bookmarkStart w:id="256" w:name="OLE_LINK157"/>
            <w:r>
              <w:rPr>
                <w:rFonts w:ascii="宋体" w:hAnsi="宋体"/>
                <w:sz w:val="24"/>
                <w:szCs w:val="24"/>
              </w:rPr>
            </w:r>
            <w:r/>
          </w:p>
          <w:p>
            <w:pPr>
              <w:pStyle w:val="818"/>
              <w:spacing w:line="360" w:lineRule="exact"/>
              <w:rPr>
                <w:rFonts w:ascii="宋体" w:hAnsi="宋体"/>
                <w:sz w:val="24"/>
                <w:szCs w:val="24"/>
              </w:rPr>
            </w:pPr>
            <w:r/>
            <w:bookmarkEnd w:id="256"/>
            <w:r>
              <w:rPr>
                <w:rFonts w:hint="eastAsia" w:ascii="宋体" w:hAnsi="宋体"/>
                <w:sz w:val="24"/>
                <w:szCs w:val="24"/>
              </w:rPr>
              <w:t xml:space="preserve">14</w:t>
            </w:r>
            <w:r>
              <w:rPr>
                <w:rFonts w:ascii="宋体" w:hAnsi="宋体"/>
                <w:sz w:val="24"/>
                <w:szCs w:val="24"/>
              </w:rPr>
              <w:t xml:space="preserve">、床下衣柜:设有两个门，一个门开向朝走道，内部设一块层板，层板下方配≥φ22*1.2mm铝合金挂衣杆，另一个门开向朝书桌，内部设置两块层板，底部防潮架采用≥20*20*1.5mm方管制作。</w:t>
            </w:r>
            <w:r/>
          </w:p>
          <w:p>
            <w:pPr>
              <w:pStyle w:val="818"/>
              <w:spacing w:line="360" w:lineRule="exact"/>
              <w:rPr>
                <w:rFonts w:ascii="宋体" w:hAnsi="宋体"/>
                <w:sz w:val="24"/>
                <w:szCs w:val="24"/>
              </w:rPr>
            </w:pPr>
            <w:r>
              <w:rPr>
                <w:rFonts w:hint="eastAsia" w:ascii="宋体" w:hAnsi="宋体"/>
                <w:sz w:val="24"/>
                <w:szCs w:val="24"/>
              </w:rPr>
              <w:t xml:space="preserve">15</w:t>
            </w:r>
            <w:r>
              <w:rPr>
                <w:rFonts w:ascii="宋体" w:hAnsi="宋体"/>
                <w:sz w:val="24"/>
                <w:szCs w:val="24"/>
              </w:rPr>
              <w:t xml:space="preserve">、衣柜小门板尺寸(1505±2mm*350±2mm)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pStyle w:val="818"/>
              <w:spacing w:line="360" w:lineRule="exact"/>
              <w:rPr>
                <w:rFonts w:ascii="宋体" w:hAnsi="宋体"/>
                <w:sz w:val="24"/>
                <w:szCs w:val="24"/>
              </w:rPr>
            </w:pPr>
            <w:r>
              <w:rPr>
                <w:rFonts w:hint="eastAsia" w:ascii="宋体" w:hAnsi="宋体"/>
                <w:sz w:val="24"/>
                <w:szCs w:val="24"/>
              </w:rPr>
              <w:t xml:space="preserve">16</w:t>
            </w:r>
            <w:r>
              <w:rPr>
                <w:rFonts w:ascii="宋体" w:hAnsi="宋体"/>
                <w:sz w:val="24"/>
                <w:szCs w:val="24"/>
              </w:rPr>
              <w:t xml:space="preserve">、衣柜大门板(尺寸:1505±2mm *560±2mm)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pStyle w:val="818"/>
              <w:spacing w:line="360" w:lineRule="exact"/>
              <w:rPr>
                <w:rFonts w:hint="eastAsia" w:ascii="宋体" w:hAnsi="宋体"/>
                <w:b/>
                <w:bCs/>
                <w:color w:val="000000"/>
                <w:sz w:val="24"/>
                <w:szCs w:val="24"/>
              </w:rPr>
            </w:pPr>
            <w:r>
              <w:rPr>
                <w:rFonts w:hint="eastAsia" w:ascii="宋体" w:hAnsi="宋体"/>
                <w:sz w:val="24"/>
                <w:szCs w:val="24"/>
              </w:rPr>
              <w:t xml:space="preserve">17</w:t>
            </w:r>
            <w:r>
              <w:rPr>
                <w:rFonts w:ascii="宋体" w:hAnsi="宋体"/>
                <w:sz w:val="24"/>
                <w:szCs w:val="24"/>
              </w:rPr>
              <w:t xml:space="preserve">、▲公寓床形状和位置公差合格，外观性能要求中金属件、木制件、塑料件</w:t>
            </w:r>
            <w:r>
              <w:rPr>
                <w:rFonts w:ascii="宋体" w:hAnsi="宋体"/>
                <w:sz w:val="24"/>
                <w:szCs w:val="24"/>
              </w:rPr>
              <w:t xml:space="preserve">检测结果合格，木制件表面装饰层(软硬质覆面层)耐干热和耐湿热不低于4级，单层床强度和耐久性合格。</w:t>
            </w:r>
            <w:bookmarkEnd w:id="247"/>
            <w:r>
              <w:rPr>
                <w:rFonts w:hint="eastAsia" w:ascii="宋体" w:hAnsi="宋体"/>
                <w:b/>
                <w:bCs/>
                <w:color w:val="000000"/>
                <w:sz w:val="24"/>
                <w:szCs w:val="24"/>
              </w:rPr>
            </w:r>
            <w:r/>
          </w:p>
        </w:tc>
        <w:tc>
          <w:tcPr>
            <w:tcW w:w="889" w:type="dxa"/>
            <w:vAlign w:val="top"/>
            <w:textDirection w:val="lrTb"/>
            <w:noWrap w:val="false"/>
          </w:tcPr>
          <w:p>
            <w:pPr>
              <w:pStyle w:val="818"/>
              <w:spacing w:line="360" w:lineRule="auto"/>
              <w:rPr>
                <w:rFonts w:ascii="Times New Roman" w:hAnsi="Times New Roman"/>
                <w:b/>
                <w:bCs/>
                <w:color w:val="000000"/>
                <w:sz w:val="24"/>
                <w:szCs w:val="21"/>
              </w:rPr>
            </w:pPr>
            <w:r>
              <w:rPr>
                <w:rFonts w:hint="eastAsia" w:ascii="Times New Roman" w:hAnsi="Times New Roman"/>
                <w:b/>
                <w:bCs/>
                <w:color w:val="000000"/>
                <w:sz w:val="24"/>
                <w:szCs w:val="21"/>
              </w:rPr>
              <w:t xml:space="preserve">   </w:t>
            </w: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hint="eastAsia" w:ascii="Times New Roman" w:hAnsi="Times New Roman"/>
                <w:b/>
                <w:bCs/>
                <w:color w:val="000000"/>
                <w:sz w:val="24"/>
                <w:szCs w:val="21"/>
              </w:rPr>
            </w:pPr>
            <w:r>
              <w:rPr>
                <w:rFonts w:hint="eastAsia" w:ascii="Times New Roman" w:hAnsi="Times New Roman"/>
                <w:b/>
                <w:bCs/>
                <w:color w:val="000000"/>
                <w:sz w:val="24"/>
                <w:szCs w:val="21"/>
              </w:rPr>
              <w:t xml:space="preserve">相关图纸要求详见 “房型一、房型二”</w:t>
            </w:r>
            <w:r/>
          </w:p>
        </w:tc>
      </w:tr>
      <w:tr>
        <w:trPr/>
        <w:tc>
          <w:tcPr>
            <w:tcW w:w="871" w:type="dxa"/>
            <w:vAlign w:val="center"/>
            <w:textDirection w:val="lrTb"/>
            <w:noWrap w:val="false"/>
          </w:tcPr>
          <w:p>
            <w:pPr>
              <w:pStyle w:val="818"/>
              <w:spacing w:line="360" w:lineRule="auto"/>
              <w:rPr>
                <w:rFonts w:hint="eastAsia" w:ascii="Times New Roman" w:hAnsi="Times New Roman"/>
                <w:b/>
                <w:bCs/>
                <w:color w:val="000000"/>
                <w:sz w:val="24"/>
                <w:szCs w:val="21"/>
              </w:rPr>
            </w:pPr>
            <w:r/>
            <w:bookmarkEnd w:id="242"/>
            <w:r/>
            <w:bookmarkEnd w:id="243"/>
            <w:r/>
            <w:bookmarkEnd w:id="244"/>
            <w:r>
              <w:rPr>
                <w:rFonts w:ascii="Times New Roman" w:hAnsi="Times New Roman"/>
                <w:b/>
                <w:bCs/>
                <w:color w:val="000000"/>
                <w:sz w:val="24"/>
                <w:szCs w:val="21"/>
              </w:rPr>
              <w:t xml:space="preserve">步梯1</w:t>
            </w:r>
            <w:r>
              <w:rPr>
                <w:rFonts w:hint="eastAsia" w:ascii="Times New Roman" w:hAnsi="Times New Roman"/>
                <w:b/>
                <w:bCs/>
                <w:color w:val="000000"/>
                <w:sz w:val="24"/>
                <w:szCs w:val="21"/>
              </w:rPr>
            </w:r>
            <w:r/>
          </w:p>
        </w:tc>
        <w:tc>
          <w:tcPr>
            <w:tcW w:w="1753" w:type="dxa"/>
            <w:vAlign w:val="center"/>
            <w:textDirection w:val="lrTb"/>
            <w:noWrap w:val="false"/>
          </w:tcPr>
          <w:p>
            <w:pPr>
              <w:pStyle w:val="818"/>
              <w:spacing w:line="360" w:lineRule="auto"/>
              <w:rPr>
                <w:rFonts w:hint="eastAsia" w:ascii="Times New Roman" w:hAnsi="Times New Roman"/>
                <w:b/>
                <w:bCs/>
                <w:color w:val="000000"/>
                <w:sz w:val="24"/>
                <w:szCs w:val="21"/>
              </w:rPr>
            </w:pPr>
            <w:r>
              <w:rPr>
                <w:rFonts w:ascii="Times New Roman" w:hAnsi="Times New Roman"/>
                <w:color w:val="000000"/>
                <w:sz w:val="24"/>
                <w:szCs w:val="21"/>
              </w:rPr>
              <w:t xml:space="preserve">560*920*1418mm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hint="eastAsia" w:ascii="Times New Roman" w:hAnsi="Times New Roman"/>
                <w:b/>
                <w:bCs/>
                <w:color w:val="000000"/>
                <w:sz w:val="24"/>
                <w:szCs w:val="21"/>
              </w:rPr>
            </w:r>
            <w:r/>
          </w:p>
        </w:tc>
        <w:tc>
          <w:tcPr>
            <w:tcW w:w="6376" w:type="dxa"/>
            <w:vAlign w:val="top"/>
            <w:textDirection w:val="lrTb"/>
            <w:noWrap w:val="false"/>
          </w:tcPr>
          <w:p>
            <w:pPr>
              <w:pStyle w:val="818"/>
              <w:spacing w:line="360" w:lineRule="exact"/>
              <w:rPr>
                <w:rFonts w:ascii="宋体" w:hAnsi="宋体"/>
                <w:b/>
                <w:bCs/>
                <w:i/>
                <w:sz w:val="24"/>
                <w:szCs w:val="24"/>
                <w:u w:val="single"/>
              </w:rPr>
            </w:pPr>
            <w:r>
              <w:rPr>
                <w:rFonts w:hint="eastAsia" w:ascii="宋体" w:hAnsi="宋体"/>
                <w:color w:val="000000"/>
                <w:sz w:val="24"/>
                <w:szCs w:val="24"/>
              </w:rPr>
              <w:t xml:space="preserve">1</w:t>
            </w:r>
            <w:r>
              <w:rPr>
                <w:rFonts w:ascii="宋体" w:hAnsi="宋体"/>
                <w:color w:val="000000"/>
                <w:sz w:val="24"/>
                <w:szCs w:val="24"/>
              </w:rPr>
              <w:t xml:space="preserve">、</w:t>
            </w:r>
            <w:r>
              <w:rPr>
                <w:rFonts w:ascii="宋体" w:hAnsi="宋体" w:cs="Segoe UI Symbol"/>
                <w:b/>
                <w:bCs/>
                <w:i/>
                <w:sz w:val="24"/>
                <w:szCs w:val="24"/>
                <w:u w:val="single"/>
              </w:rPr>
              <w:t xml:space="preserve">★</w:t>
            </w:r>
            <w:r>
              <w:rPr>
                <w:rFonts w:ascii="宋体" w:hAnsi="宋体"/>
                <w:b/>
                <w:bCs/>
                <w:i/>
                <w:sz w:val="24"/>
                <w:szCs w:val="24"/>
                <w:u w:val="single"/>
              </w:rPr>
              <w:t xml:space="preserve">步梯柜体：采用钢木结构，主体受力结构为钢制喷涂框架，管材规格≥20mm*20mm*1.5mm。</w:t>
            </w:r>
            <w:r/>
          </w:p>
          <w:p>
            <w:pPr>
              <w:pStyle w:val="818"/>
              <w:spacing w:line="360" w:lineRule="exact"/>
              <w:rPr>
                <w:rFonts w:ascii="宋体" w:hAnsi="宋体"/>
                <w:sz w:val="24"/>
                <w:szCs w:val="24"/>
              </w:rPr>
            </w:pPr>
            <w:r>
              <w:rPr>
                <w:rFonts w:hint="eastAsia" w:ascii="宋体" w:hAnsi="宋体"/>
                <w:color w:val="000000"/>
                <w:sz w:val="24"/>
                <w:szCs w:val="24"/>
              </w:rPr>
              <w:t xml:space="preserve">2</w:t>
            </w:r>
            <w:r>
              <w:rPr>
                <w:rFonts w:ascii="宋体" w:hAnsi="宋体"/>
                <w:color w:val="000000"/>
                <w:sz w:val="24"/>
                <w:szCs w:val="24"/>
              </w:rPr>
              <w:t xml:space="preserve">、步梯柜板材</w:t>
            </w:r>
            <w:r>
              <w:rPr>
                <w:rFonts w:ascii="宋体" w:hAnsi="宋体"/>
                <w:sz w:val="24"/>
                <w:szCs w:val="24"/>
              </w:rPr>
              <w:t xml:space="preserve">采用≥18mm厚E0级三聚氰胺饰面实木多层板制作，多层板燃烧性能等级不低于B1级，具有良好的抗变形性能，每级踏板前端配有铝合金防护条，前端防护条内嵌PVC夜光耐磨防滑条，提升夜间起居安全性。</w:t>
            </w:r>
            <w:r/>
          </w:p>
          <w:p>
            <w:pPr>
              <w:pStyle w:val="818"/>
              <w:spacing w:line="360" w:lineRule="exact"/>
              <w:rPr>
                <w:rFonts w:hint="eastAsia" w:ascii="宋体" w:hAnsi="宋体"/>
                <w:color w:val="000000"/>
                <w:sz w:val="24"/>
                <w:szCs w:val="24"/>
              </w:rPr>
            </w:pPr>
            <w:r>
              <w:rPr>
                <w:rFonts w:hint="eastAsia" w:ascii="宋体" w:hAnsi="宋体"/>
                <w:sz w:val="24"/>
                <w:szCs w:val="24"/>
              </w:rPr>
              <w:t xml:space="preserve">3</w:t>
            </w:r>
            <w:r>
              <w:rPr>
                <w:rFonts w:ascii="宋体" w:hAnsi="宋体"/>
                <w:sz w:val="24"/>
                <w:szCs w:val="24"/>
              </w:rPr>
              <w:t xml:space="preserve">、抽屉门由下往上开启,正面设有四层储物抽屉，门板均采用≥18mm厚E0级环保三聚氰胺饰面实木多层板，多层板燃烧性能等级不低于B1级，具有</w:t>
            </w:r>
            <w:r>
              <w:rPr>
                <w:rFonts w:ascii="宋体" w:hAnsi="宋体"/>
                <w:color w:val="000000"/>
                <w:sz w:val="24"/>
                <w:szCs w:val="24"/>
              </w:rPr>
              <w:t xml:space="preserve">良好的抗变形性能，四周边缘采用PP环保塑料注塑封边，柜门板采用铝合金暗扣拉手，楼梯扶手采用规格≥Φ25*1.5mm圆管与立柱通过螺丝连接。</w:t>
            </w:r>
            <w:r>
              <w:rPr>
                <w:rFonts w:hint="eastAsia" w:ascii="宋体" w:hAnsi="宋体"/>
                <w:color w:val="000000"/>
                <w:sz w:val="24"/>
                <w:szCs w:val="24"/>
              </w:rPr>
            </w:r>
            <w:r/>
          </w:p>
        </w:tc>
        <w:tc>
          <w:tcPr>
            <w:tcW w:w="889" w:type="dxa"/>
            <w:vAlign w:val="top"/>
            <w:textDirection w:val="lrTb"/>
            <w:noWrap w:val="false"/>
          </w:tcPr>
          <w:p>
            <w:pPr>
              <w:pStyle w:val="818"/>
              <w:spacing w:line="360" w:lineRule="auto"/>
              <w:rPr>
                <w:rFonts w:hint="eastAsia" w:ascii="Times New Roman" w:hAnsi="Times New Roman"/>
                <w:b/>
                <w:bCs/>
                <w:color w:val="000000"/>
                <w:sz w:val="24"/>
                <w:szCs w:val="21"/>
              </w:rPr>
            </w:pPr>
            <w:r>
              <w:rPr>
                <w:rFonts w:hint="eastAsia" w:ascii="Times New Roman" w:hAnsi="Times New Roman"/>
                <w:b/>
                <w:bCs/>
                <w:color w:val="000000"/>
                <w:sz w:val="24"/>
                <w:szCs w:val="21"/>
              </w:rPr>
            </w:r>
            <w:r/>
          </w:p>
        </w:tc>
      </w:tr>
      <w:tr>
        <w:trPr/>
        <w:tc>
          <w:tcPr>
            <w:tcW w:w="871" w:type="dxa"/>
            <w:vAlign w:val="top"/>
            <w:textDirection w:val="lrTb"/>
            <w:noWrap w:val="false"/>
          </w:tcPr>
          <w:p>
            <w:pPr>
              <w:pStyle w:val="818"/>
              <w:spacing w:line="360" w:lineRule="auto"/>
              <w:rPr>
                <w:rFonts w:ascii="Times New Roman" w:hAnsi="Times New Roman"/>
                <w:b/>
                <w:bCs/>
                <w:color w:val="000000"/>
                <w:sz w:val="24"/>
                <w:szCs w:val="21"/>
              </w:rPr>
            </w:pPr>
            <w:r/>
            <w:bookmarkEnd w:id="235"/>
            <w:r/>
            <w:bookmarkEnd w:id="236"/>
            <w:r/>
            <w:bookmarkEnd w:id="237"/>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hint="eastAsia" w:ascii="Times New Roman" w:hAnsi="Times New Roman"/>
                <w:b/>
                <w:bCs/>
                <w:color w:val="000000"/>
                <w:sz w:val="24"/>
                <w:szCs w:val="21"/>
              </w:rPr>
            </w:pPr>
            <w:r>
              <w:rPr>
                <w:rFonts w:ascii="Times New Roman" w:hAnsi="Times New Roman"/>
                <w:b/>
                <w:bCs/>
                <w:color w:val="000000"/>
                <w:sz w:val="24"/>
                <w:szCs w:val="21"/>
              </w:rPr>
              <w:t xml:space="preserve">步梯2</w:t>
            </w:r>
            <w:r>
              <w:rPr>
                <w:rFonts w:hint="eastAsia" w:ascii="Times New Roman" w:hAnsi="Times New Roman"/>
                <w:b/>
                <w:bCs/>
                <w:color w:val="000000"/>
                <w:sz w:val="24"/>
                <w:szCs w:val="21"/>
              </w:rPr>
            </w:r>
            <w:r/>
          </w:p>
        </w:tc>
        <w:tc>
          <w:tcPr>
            <w:tcW w:w="1753" w:type="dxa"/>
            <w:vAlign w:val="top"/>
            <w:textDirection w:val="lrTb"/>
            <w:noWrap w:val="false"/>
          </w:tcPr>
          <w:p>
            <w:pPr>
              <w:pStyle w:val="818"/>
              <w:spacing w:line="360" w:lineRule="auto"/>
              <w:rPr>
                <w:rFonts w:ascii="Times New Roman" w:hAnsi="Times New Roman"/>
                <w:color w:val="000000"/>
                <w:sz w:val="24"/>
                <w:szCs w:val="21"/>
              </w:rPr>
            </w:pPr>
            <w:r>
              <w:rPr>
                <w:rFonts w:ascii="Times New Roman" w:hAnsi="Times New Roman"/>
                <w:color w:val="000000"/>
                <w:sz w:val="24"/>
                <w:szCs w:val="21"/>
              </w:rPr>
            </w:r>
            <w:r/>
          </w:p>
          <w:p>
            <w:pPr>
              <w:pStyle w:val="818"/>
              <w:spacing w:line="360" w:lineRule="auto"/>
              <w:rPr>
                <w:rFonts w:ascii="Times New Roman" w:hAnsi="Times New Roman"/>
                <w:color w:val="000000"/>
                <w:sz w:val="24"/>
                <w:szCs w:val="21"/>
              </w:rPr>
            </w:pPr>
            <w:r>
              <w:rPr>
                <w:rFonts w:ascii="Times New Roman" w:hAnsi="Times New Roman"/>
                <w:color w:val="000000"/>
                <w:sz w:val="24"/>
                <w:szCs w:val="21"/>
              </w:rPr>
            </w:r>
            <w:r/>
          </w:p>
          <w:p>
            <w:pPr>
              <w:pStyle w:val="818"/>
              <w:spacing w:line="360" w:lineRule="auto"/>
              <w:rPr>
                <w:rFonts w:ascii="Times New Roman" w:hAnsi="Times New Roman"/>
                <w:color w:val="000000"/>
                <w:sz w:val="24"/>
                <w:szCs w:val="21"/>
              </w:rPr>
            </w:pPr>
            <w:r>
              <w:rPr>
                <w:rFonts w:ascii="Times New Roman" w:hAnsi="Times New Roman"/>
                <w:color w:val="000000"/>
                <w:sz w:val="24"/>
                <w:szCs w:val="21"/>
              </w:rPr>
            </w:r>
            <w:r/>
          </w:p>
          <w:p>
            <w:pPr>
              <w:pStyle w:val="818"/>
              <w:spacing w:line="360" w:lineRule="auto"/>
              <w:rPr>
                <w:rFonts w:ascii="Times New Roman" w:hAnsi="Times New Roman"/>
                <w:color w:val="000000"/>
                <w:sz w:val="24"/>
                <w:szCs w:val="21"/>
              </w:rPr>
            </w:pPr>
            <w:r>
              <w:rPr>
                <w:rFonts w:ascii="Times New Roman" w:hAnsi="Times New Roman"/>
                <w:color w:val="000000"/>
                <w:sz w:val="24"/>
                <w:szCs w:val="21"/>
              </w:rPr>
            </w:r>
            <w:r/>
          </w:p>
          <w:p>
            <w:pPr>
              <w:pStyle w:val="818"/>
              <w:spacing w:line="360" w:lineRule="auto"/>
              <w:rPr>
                <w:rFonts w:hint="eastAsia" w:ascii="Times New Roman" w:hAnsi="Times New Roman"/>
                <w:b/>
                <w:bCs/>
                <w:color w:val="000000"/>
                <w:sz w:val="24"/>
                <w:szCs w:val="21"/>
              </w:rPr>
            </w:pPr>
            <w:r>
              <w:rPr>
                <w:rFonts w:ascii="Times New Roman" w:hAnsi="Times New Roman"/>
                <w:color w:val="000000"/>
                <w:sz w:val="24"/>
                <w:szCs w:val="21"/>
              </w:rPr>
              <w:t xml:space="preserve">460*920*1418mm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hint="eastAsia" w:ascii="Times New Roman" w:hAnsi="Times New Roman"/>
                <w:b/>
                <w:bCs/>
                <w:color w:val="000000"/>
                <w:sz w:val="24"/>
                <w:szCs w:val="21"/>
              </w:rPr>
            </w:r>
            <w:r/>
          </w:p>
        </w:tc>
        <w:tc>
          <w:tcPr>
            <w:tcW w:w="6376" w:type="dxa"/>
            <w:vAlign w:val="top"/>
            <w:textDirection w:val="lrTb"/>
            <w:noWrap w:val="false"/>
          </w:tcPr>
          <w:p>
            <w:pPr>
              <w:pStyle w:val="818"/>
              <w:spacing w:line="360" w:lineRule="exact"/>
              <w:rPr>
                <w:rFonts w:ascii="宋体" w:hAnsi="宋体"/>
                <w:b/>
                <w:bCs/>
                <w:i/>
                <w:sz w:val="24"/>
                <w:szCs w:val="24"/>
                <w:u w:val="single"/>
              </w:rPr>
            </w:pPr>
            <w:r>
              <w:rPr>
                <w:rFonts w:hint="eastAsia" w:ascii="宋体" w:hAnsi="宋体" w:cs="Segoe UI Symbol"/>
                <w:b/>
                <w:bCs/>
                <w:i/>
                <w:sz w:val="24"/>
                <w:szCs w:val="24"/>
                <w:u w:val="single"/>
              </w:rPr>
              <w:t xml:space="preserve">1.</w:t>
            </w:r>
            <w:r>
              <w:rPr>
                <w:rFonts w:ascii="宋体" w:hAnsi="宋体" w:cs="Segoe UI Symbol"/>
                <w:b/>
                <w:bCs/>
                <w:i/>
                <w:sz w:val="24"/>
                <w:szCs w:val="24"/>
                <w:u w:val="single"/>
              </w:rPr>
              <w:t xml:space="preserve">★</w:t>
            </w:r>
            <w:r>
              <w:rPr>
                <w:rFonts w:ascii="宋体" w:hAnsi="宋体"/>
                <w:b/>
                <w:bCs/>
                <w:i/>
                <w:sz w:val="24"/>
                <w:szCs w:val="24"/>
                <w:u w:val="single"/>
              </w:rPr>
              <w:t xml:space="preserve">步梯柜体：采用钢木结构，主体受力结构为钢制喷涂框架，管材规格≥20mm*20mm*1.5mm。</w:t>
            </w:r>
            <w:r/>
          </w:p>
          <w:p>
            <w:pPr>
              <w:pStyle w:val="818"/>
              <w:spacing w:line="360" w:lineRule="exact"/>
              <w:rPr>
                <w:rFonts w:ascii="宋体" w:hAnsi="宋体"/>
                <w:sz w:val="24"/>
                <w:szCs w:val="24"/>
              </w:rPr>
            </w:pPr>
            <w:r>
              <w:rPr>
                <w:rFonts w:hint="eastAsia" w:ascii="宋体" w:hAnsi="宋体"/>
                <w:color w:val="000000"/>
                <w:sz w:val="24"/>
                <w:szCs w:val="24"/>
              </w:rPr>
              <w:t xml:space="preserve">2</w:t>
            </w:r>
            <w:r>
              <w:rPr>
                <w:rFonts w:ascii="宋体" w:hAnsi="宋体"/>
                <w:color w:val="000000"/>
                <w:sz w:val="24"/>
                <w:szCs w:val="24"/>
              </w:rPr>
              <w:t xml:space="preserve">、步</w:t>
            </w:r>
            <w:r>
              <w:rPr>
                <w:rFonts w:ascii="宋体" w:hAnsi="宋体"/>
                <w:sz w:val="24"/>
                <w:szCs w:val="24"/>
              </w:rPr>
              <w:t xml:space="preserve">梯柜</w:t>
            </w:r>
            <w:r>
              <w:rPr>
                <w:rFonts w:ascii="宋体" w:hAnsi="宋体"/>
                <w:sz w:val="24"/>
                <w:szCs w:val="24"/>
              </w:rPr>
              <w:t xml:space="preserve">板材采用≥18mm厚E0级三聚氰胺饰面实木多层板制作，多层板燃烧性能等级不低于B1级，具有良好的抗变形性能，每级踏板前端配有铝合金防护条，前端防护条内嵌PVC夜光耐磨防滑条，提升夜间起居安全性。</w:t>
            </w:r>
            <w:r/>
          </w:p>
          <w:p>
            <w:pPr>
              <w:pStyle w:val="818"/>
              <w:spacing w:line="360" w:lineRule="exact"/>
              <w:rPr>
                <w:rFonts w:hint="eastAsia" w:ascii="宋体" w:hAnsi="宋体"/>
                <w:color w:val="000000"/>
                <w:sz w:val="24"/>
                <w:szCs w:val="24"/>
              </w:rPr>
            </w:pPr>
            <w:r>
              <w:rPr>
                <w:rFonts w:hint="eastAsia" w:ascii="宋体" w:hAnsi="宋体"/>
                <w:sz w:val="24"/>
                <w:szCs w:val="24"/>
              </w:rPr>
              <w:t xml:space="preserve">3</w:t>
            </w:r>
            <w:r>
              <w:rPr>
                <w:rFonts w:ascii="宋体" w:hAnsi="宋体"/>
                <w:sz w:val="24"/>
                <w:szCs w:val="24"/>
              </w:rPr>
              <w:t xml:space="preserve">、抽屉门由下往上开启,正面设有四层储物抽屉，门板均采用≥18mm厚E0级环保三聚氰胺饰面实木多层板，多层板燃烧性能等级不低于B1级，具有良好的抗变形性能，四周边缘采用PP环保塑料注塑</w:t>
            </w:r>
            <w:r>
              <w:rPr>
                <w:rFonts w:ascii="宋体" w:hAnsi="宋体"/>
                <w:color w:val="000000"/>
                <w:sz w:val="24"/>
                <w:szCs w:val="24"/>
              </w:rPr>
              <w:t xml:space="preserve">封边，柜门板采用铝合金暗扣拉手，楼梯扶手采用规格≥Φ25*1.5mm圆管与立柱通过螺丝连接。</w:t>
            </w:r>
            <w:r>
              <w:rPr>
                <w:rFonts w:hint="eastAsia" w:ascii="宋体" w:hAnsi="宋体"/>
                <w:color w:val="000000"/>
                <w:sz w:val="24"/>
                <w:szCs w:val="24"/>
              </w:rPr>
            </w:r>
            <w:r/>
          </w:p>
        </w:tc>
        <w:tc>
          <w:tcPr>
            <w:tcW w:w="889" w:type="dxa"/>
            <w:vAlign w:val="top"/>
            <w:textDirection w:val="lrTb"/>
            <w:noWrap w:val="false"/>
          </w:tcPr>
          <w:p>
            <w:pPr>
              <w:pStyle w:val="818"/>
              <w:spacing w:line="360" w:lineRule="auto"/>
              <w:rPr>
                <w:rFonts w:hint="eastAsia" w:ascii="Times New Roman" w:hAnsi="Times New Roman"/>
                <w:b/>
                <w:bCs/>
                <w:color w:val="000000"/>
                <w:sz w:val="24"/>
                <w:szCs w:val="21"/>
              </w:rPr>
            </w:pPr>
            <w:r>
              <w:rPr>
                <w:rFonts w:hint="eastAsia" w:ascii="Times New Roman" w:hAnsi="Times New Roman"/>
                <w:b/>
                <w:bCs/>
                <w:color w:val="000000"/>
                <w:sz w:val="24"/>
                <w:szCs w:val="21"/>
              </w:rPr>
            </w:r>
            <w:r/>
          </w:p>
        </w:tc>
      </w:tr>
    </w:tbl>
    <w:p>
      <w:pPr>
        <w:pStyle w:val="818"/>
        <w:ind w:firstLine="482"/>
        <w:spacing w:line="400" w:lineRule="exact"/>
        <w:rPr>
          <w:rFonts w:ascii="Times New Roman" w:hAnsi="Times New Roman"/>
          <w:color w:val="000000"/>
          <w:sz w:val="24"/>
          <w:szCs w:val="21"/>
        </w:rPr>
      </w:pPr>
      <w:r/>
      <w:bookmarkEnd w:id="233"/>
      <w:r/>
      <w:bookmarkEnd w:id="234"/>
      <w:r/>
      <w:bookmarkStart w:id="257" w:name="OLE_LINK62"/>
      <w:r>
        <w:rPr>
          <w:rFonts w:ascii="Times New Roman" w:hAnsi="Times New Roman"/>
          <w:b/>
          <w:bCs/>
          <w:color w:val="000000"/>
          <w:sz w:val="24"/>
          <w:szCs w:val="21"/>
        </w:rPr>
        <w:t xml:space="preserve">特别说明</w:t>
      </w:r>
      <w:r>
        <w:rPr>
          <w:rFonts w:ascii="Times New Roman" w:hAnsi="Times New Roman"/>
          <w:color w:val="000000"/>
          <w:sz w:val="24"/>
          <w:szCs w:val="21"/>
        </w:rPr>
        <w:t xml:space="preserve">：</w:t>
      </w:r>
      <w:r/>
    </w:p>
    <w:p>
      <w:pPr>
        <w:pStyle w:val="818"/>
        <w:ind w:firstLine="480"/>
        <w:spacing w:line="400" w:lineRule="exact"/>
        <w:rPr>
          <w:rFonts w:ascii="Times New Roman" w:hAnsi="Times New Roman"/>
          <w:color w:val="000000"/>
          <w:sz w:val="24"/>
          <w:szCs w:val="21"/>
        </w:rPr>
      </w:pPr>
      <w:r/>
      <w:bookmarkEnd w:id="257"/>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ascii="Times New Roman" w:hAnsi="Times New Roman"/>
          <w:color w:val="000000"/>
          <w:sz w:val="24"/>
          <w:szCs w:val="21"/>
        </w:rPr>
        <w:t xml:space="preserve">钢制部分材质要求：床框架采用</w:t>
      </w:r>
      <w:r>
        <w:rPr>
          <w:rFonts w:ascii="Times New Roman" w:hAnsi="Times New Roman"/>
          <w:color w:val="000000"/>
          <w:sz w:val="24"/>
          <w:szCs w:val="21"/>
        </w:rPr>
        <w:t xml:space="preserve">公寓床隐藏式卡扣件连接，所有钢材均采用国家标准钢，未喷涂前厚度≥1.5mm，各钢件经除油、防锈等工序处理，外层采用聚脂环氧粉末喷塑，具有长时间使用不生锈、不掉漆的特性；所有焊接部位要求满焊，表面波纹均匀，焊接处无夹渣、气孔、焊瘤、焊丝头咬边飞溅，无脱焊、虚焊及焊穿等现象。</w:t>
      </w:r>
      <w:r/>
    </w:p>
    <w:p>
      <w:pPr>
        <w:pStyle w:val="818"/>
        <w:ind w:firstLine="480"/>
        <w:spacing w:line="400" w:lineRule="exact"/>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w:t>
      </w:r>
      <w:r>
        <w:rPr>
          <w:rFonts w:ascii="Times New Roman" w:hAnsi="Times New Roman"/>
          <w:color w:val="000000"/>
          <w:sz w:val="24"/>
          <w:szCs w:val="21"/>
        </w:rPr>
        <w:t xml:space="preserve">木质部分材质要求：本次招标范围内所有</w:t>
      </w:r>
      <w:bookmarkStart w:id="258" w:name="OLE_LINK61"/>
      <w:r>
        <w:rPr>
          <w:rFonts w:ascii="Times New Roman" w:hAnsi="Times New Roman"/>
          <w:color w:val="000000"/>
          <w:sz w:val="24"/>
          <w:szCs w:val="21"/>
        </w:rPr>
        <w:t xml:space="preserve">板材</w:t>
      </w:r>
      <w:bookmarkEnd w:id="258"/>
      <w:r>
        <w:rPr>
          <w:rFonts w:ascii="Times New Roman" w:hAnsi="Times New Roman"/>
          <w:color w:val="000000"/>
          <w:sz w:val="24"/>
          <w:szCs w:val="21"/>
        </w:rPr>
        <w:t xml:space="preserve">（包括但不限于桌面板、柜门板、侧板、层板、背板、底板、顶板）采用≥18mm厚E0级三聚氰胺饰面实木多层板，多层板燃烧性能等级不低于B1级，其中桌面板厚度≥25mm。特殊板材为橡木实木板</w:t>
      </w:r>
      <w:r>
        <w:rPr>
          <w:rFonts w:ascii="Times New Roman" w:hAnsi="Times New Roman"/>
          <w:color w:val="000000"/>
          <w:sz w:val="24"/>
          <w:szCs w:val="21"/>
        </w:rPr>
        <w:t xml:space="preserve">。</w:t>
      </w:r>
      <w:r/>
    </w:p>
    <w:p>
      <w:pPr>
        <w:pStyle w:val="818"/>
        <w:ind w:firstLine="480"/>
        <w:spacing w:line="400" w:lineRule="exact"/>
        <w:rPr>
          <w:rFonts w:hint="eastAsia" w:ascii="Times New Roman" w:hAnsi="Times New Roman"/>
          <w:sz w:val="24"/>
          <w:szCs w:val="21"/>
        </w:rPr>
      </w:pPr>
      <w:r>
        <w:rPr>
          <w:rFonts w:hint="eastAsia" w:ascii="Times New Roman" w:hAnsi="Times New Roman"/>
          <w:sz w:val="24"/>
          <w:szCs w:val="21"/>
        </w:rPr>
        <w:t xml:space="preserve">3</w:t>
      </w:r>
      <w:r>
        <w:rPr>
          <w:rFonts w:hint="eastAsia" w:ascii="Times New Roman" w:hAnsi="Times New Roman"/>
          <w:sz w:val="24"/>
          <w:szCs w:val="21"/>
        </w:rPr>
        <w:t xml:space="preserve">.</w:t>
      </w:r>
      <w:r>
        <w:rPr>
          <w:rFonts w:hint="eastAsia" w:ascii="Times New Roman" w:hAnsi="Times New Roman"/>
          <w:sz w:val="24"/>
          <w:szCs w:val="21"/>
        </w:rPr>
        <w:t xml:space="preserve">技术参数要求未提及的</w:t>
      </w:r>
      <w:r>
        <w:rPr>
          <w:rFonts w:ascii="Times New Roman" w:hAnsi="Times New Roman"/>
          <w:sz w:val="24"/>
          <w:szCs w:val="21"/>
        </w:rPr>
        <w:t xml:space="preserve">，按照国家强制性标准履行</w:t>
      </w:r>
      <w:r>
        <w:rPr>
          <w:rFonts w:hint="eastAsia" w:ascii="Times New Roman" w:hAnsi="Times New Roman"/>
          <w:sz w:val="24"/>
          <w:szCs w:val="21"/>
        </w:rPr>
        <w:t xml:space="preserve">。</w:t>
      </w:r>
      <w:r>
        <w:rPr>
          <w:rFonts w:hint="eastAsia" w:ascii="Times New Roman" w:hAnsi="Times New Roman"/>
          <w:sz w:val="24"/>
          <w:szCs w:val="21"/>
        </w:rPr>
      </w:r>
      <w:r/>
    </w:p>
    <w:p>
      <w:pPr>
        <w:pStyle w:val="821"/>
        <w:ind w:firstLine="602"/>
        <w:spacing w:before="0" w:after="0" w:line="400" w:lineRule="exact"/>
        <w:rPr>
          <w:rFonts w:ascii="宋体" w:hAnsi="宋体" w:eastAsia="宋体" w:cs="宋体"/>
          <w:b/>
          <w:bCs/>
        </w:rPr>
      </w:pPr>
      <w:r>
        <w:rPr>
          <w:rFonts w:ascii="宋体" w:hAnsi="宋体" w:eastAsia="宋体" w:cs="宋体"/>
          <w:b/>
          <w:bCs/>
        </w:rPr>
        <w:t xml:space="preserve">四、检测报告要求</w:t>
      </w:r>
      <w:r/>
    </w:p>
    <w:p>
      <w:pPr>
        <w:pStyle w:val="818"/>
        <w:ind w:firstLine="482"/>
        <w:spacing w:line="400" w:lineRule="exact"/>
        <w:widowControl/>
        <w:rPr>
          <w:rFonts w:hint="eastAsia"/>
          <w:b/>
          <w:bCs/>
          <w:color w:val="000000"/>
          <w:sz w:val="24"/>
          <w:szCs w:val="32"/>
        </w:rPr>
      </w:pPr>
      <w:r/>
      <w:bookmarkStart w:id="259" w:name="OLE_LINK73"/>
      <w:r/>
      <w:bookmarkStart w:id="260" w:name="OLE_LINK70"/>
      <w:r/>
      <w:bookmarkStart w:id="261" w:name="OLE_LINK57"/>
      <w:r/>
      <w:bookmarkStart w:id="262" w:name="OLE_LINK27"/>
      <w:r>
        <w:rPr>
          <w:b/>
          <w:bCs/>
          <w:color w:val="000000"/>
          <w:sz w:val="24"/>
          <w:szCs w:val="32"/>
        </w:rPr>
        <w:t xml:space="preserve">4.1</w:t>
      </w:r>
      <w:r>
        <w:rPr>
          <w:rFonts w:hint="eastAsia"/>
          <w:b/>
          <w:bCs/>
          <w:color w:val="000000"/>
          <w:sz w:val="24"/>
          <w:szCs w:val="32"/>
        </w:rPr>
        <w:t xml:space="preserve">成品检验报告要求</w:t>
      </w:r>
      <w:r/>
    </w:p>
    <w:p>
      <w:pPr>
        <w:pStyle w:val="818"/>
        <w:ind w:firstLine="482"/>
        <w:spacing w:line="400" w:lineRule="exact"/>
        <w:widowControl/>
        <w:rPr>
          <w:rFonts w:ascii="宋体" w:hAnsi="宋体"/>
          <w:b/>
          <w:bCs/>
          <w:sz w:val="24"/>
          <w:szCs w:val="32"/>
        </w:rPr>
      </w:pPr>
      <w:r/>
      <w:bookmarkEnd w:id="259"/>
      <w:r/>
      <w:bookmarkEnd w:id="260"/>
      <w:r/>
      <w:bookmarkStart w:id="263" w:name="OLE_LINK15"/>
      <w:r>
        <w:rPr>
          <w:rFonts w:hint="eastAsia" w:ascii="宋体" w:hAnsi="宋体"/>
          <w:b/>
          <w:bCs/>
          <w:sz w:val="24"/>
          <w:szCs w:val="32"/>
        </w:rPr>
        <w:t xml:space="preserve">投标人需</w:t>
      </w:r>
      <w:r>
        <w:rPr>
          <w:rFonts w:hint="eastAsia" w:ascii="宋体" w:hAnsi="宋体"/>
          <w:b/>
          <w:bCs/>
          <w:sz w:val="24"/>
          <w:szCs w:val="32"/>
        </w:rPr>
        <w:t xml:space="preserve">在投标文件中</w:t>
      </w:r>
      <w:r>
        <w:rPr>
          <w:rFonts w:hint="eastAsia" w:ascii="宋体" w:hAnsi="宋体"/>
          <w:b/>
          <w:bCs/>
          <w:sz w:val="24"/>
          <w:szCs w:val="32"/>
        </w:rPr>
        <w:t xml:space="preserve">提供所投产品成品检验合格报告</w:t>
      </w:r>
      <w:r>
        <w:rPr>
          <w:rFonts w:hint="eastAsia" w:ascii="宋体" w:hAnsi="宋体"/>
          <w:b/>
          <w:bCs/>
          <w:sz w:val="24"/>
          <w:szCs w:val="32"/>
        </w:rPr>
        <w:t xml:space="preserve">，</w:t>
      </w:r>
      <w:r>
        <w:rPr>
          <w:rFonts w:hint="eastAsia" w:ascii="宋体" w:hAnsi="宋体"/>
          <w:b/>
          <w:bCs/>
          <w:sz w:val="24"/>
          <w:szCs w:val="32"/>
        </w:rPr>
        <w:t xml:space="preserve">报告由具备CMA资质认定的检测机构出具签发日期距投标截止之日不超过24个月</w:t>
      </w:r>
      <w:r>
        <w:rPr>
          <w:rFonts w:hint="eastAsia" w:ascii="宋体" w:hAnsi="宋体"/>
          <w:b/>
          <w:bCs/>
          <w:sz w:val="24"/>
          <w:szCs w:val="32"/>
        </w:rPr>
        <w:t xml:space="preserve">，</w:t>
      </w:r>
      <w:r>
        <w:rPr>
          <w:rFonts w:hint="eastAsia" w:ascii="宋体" w:hAnsi="宋体"/>
          <w:b/>
          <w:bCs/>
          <w:sz w:val="24"/>
          <w:szCs w:val="32"/>
        </w:rPr>
        <w:t xml:space="preserve">报告应按规定标CMA标识（法律法规或主管部门明确无需CMA的除外）。</w:t>
      </w:r>
      <w:r>
        <w:rPr>
          <w:rFonts w:ascii="宋体" w:hAnsi="宋体"/>
          <w:b/>
          <w:bCs/>
          <w:sz w:val="24"/>
          <w:szCs w:val="32"/>
        </w:rPr>
      </w:r>
      <w:r/>
    </w:p>
    <w:p>
      <w:pPr>
        <w:pStyle w:val="818"/>
        <w:ind w:firstLine="480"/>
        <w:spacing w:line="400" w:lineRule="exact"/>
        <w:widowControl/>
        <w:rPr>
          <w:rFonts w:hint="eastAsia" w:ascii="宋体" w:hAnsi="宋体"/>
          <w:sz w:val="24"/>
          <w:szCs w:val="32"/>
        </w:rPr>
      </w:pPr>
      <w:r/>
      <w:bookmarkEnd w:id="263"/>
      <w:r>
        <w:rPr>
          <w:rFonts w:ascii="宋体" w:hAnsi="宋体"/>
          <w:sz w:val="24"/>
          <w:szCs w:val="32"/>
        </w:rPr>
        <w:t xml:space="preserve">1.公寓床</w:t>
      </w:r>
      <w:bookmarkStart w:id="264" w:name="OLE_LINK31"/>
      <w:r>
        <w:rPr>
          <w:rFonts w:hint="eastAsia" w:ascii="宋体" w:hAnsi="宋体"/>
          <w:sz w:val="24"/>
          <w:szCs w:val="32"/>
        </w:rPr>
        <w:t xml:space="preserve">，</w:t>
      </w:r>
      <w:r>
        <w:rPr>
          <w:rFonts w:ascii="宋体" w:hAnsi="宋体"/>
          <w:sz w:val="24"/>
          <w:szCs w:val="32"/>
        </w:rPr>
        <w:t xml:space="preserve">检验项目需要包含</w:t>
      </w:r>
      <w:bookmarkEnd w:id="264"/>
      <w:r>
        <w:rPr>
          <w:rFonts w:ascii="宋体" w:hAnsi="宋体"/>
          <w:sz w:val="24"/>
          <w:szCs w:val="32"/>
        </w:rPr>
        <w:t xml:space="preserve">：外观性能（焊接件、喷漆(塑)涂层 、塑料件）、结构安全、金属喷漆（塑）涂层理化性能要求：耐盐浴:划道两侧3mm外，应无鼓泡、锈蚀、剥落和起皱等现象。单层床强度和耐久性、甲醛释放量、TVOC、</w:t>
      </w:r>
      <w:bookmarkStart w:id="265" w:name="OLE_LINK56"/>
      <w:r>
        <w:rPr>
          <w:rFonts w:ascii="宋体" w:hAnsi="宋体"/>
          <w:sz w:val="24"/>
          <w:szCs w:val="32"/>
        </w:rPr>
        <w:t xml:space="preserve">苯并[a]芘</w:t>
      </w:r>
      <w:bookmarkEnd w:id="265"/>
      <w:r>
        <w:rPr>
          <w:rFonts w:ascii="宋体" w:hAnsi="宋体"/>
          <w:sz w:val="24"/>
          <w:szCs w:val="32"/>
        </w:rPr>
        <w:t xml:space="preserve">）。</w:t>
      </w:r>
      <w:r>
        <w:rPr>
          <w:rFonts w:hint="eastAsia" w:ascii="宋体" w:hAnsi="宋体"/>
          <w:sz w:val="24"/>
          <w:szCs w:val="32"/>
        </w:rPr>
      </w:r>
      <w:r/>
    </w:p>
    <w:p>
      <w:pPr>
        <w:pStyle w:val="818"/>
        <w:ind w:firstLine="480"/>
        <w:spacing w:line="400" w:lineRule="exact"/>
        <w:widowControl/>
        <w:rPr>
          <w:rFonts w:ascii="宋体" w:hAnsi="宋体"/>
          <w:sz w:val="24"/>
          <w:szCs w:val="32"/>
        </w:rPr>
      </w:pPr>
      <w:r>
        <w:rPr>
          <w:rFonts w:ascii="宋体" w:hAnsi="宋体"/>
          <w:sz w:val="24"/>
          <w:szCs w:val="32"/>
        </w:rPr>
        <w:t xml:space="preserve">2.床下衣柜和床下书桌，检验项目需要包含：外观要求（软硬质覆面人造板、五金件、塑料件）、木制件表面理化性能、金属拉手耐腐蚀性要求中检测时间不少于200小时、柜架类强度和耐久性、柜架类稳定性、结构安全性、甲醛释放量、TVOC、苯并[a]芘）。</w:t>
      </w:r>
      <w:r/>
    </w:p>
    <w:p>
      <w:pPr>
        <w:pStyle w:val="818"/>
        <w:ind w:firstLine="480"/>
        <w:spacing w:line="400" w:lineRule="exact"/>
        <w:widowControl/>
        <w:rPr>
          <w:rFonts w:ascii="宋体" w:hAnsi="宋体"/>
          <w:sz w:val="24"/>
          <w:szCs w:val="32"/>
        </w:rPr>
      </w:pPr>
      <w:r/>
      <w:bookmarkEnd w:id="261"/>
      <w:r/>
      <w:bookmarkStart w:id="266" w:name="OLE_LINK47"/>
      <w:r>
        <w:rPr>
          <w:rFonts w:hint="eastAsia" w:ascii="宋体" w:hAnsi="宋体"/>
          <w:sz w:val="24"/>
          <w:szCs w:val="32"/>
        </w:rPr>
        <w:t xml:space="preserve">注：</w:t>
      </w:r>
      <w:r>
        <w:rPr>
          <w:rFonts w:hint="eastAsia" w:ascii="宋体" w:hAnsi="宋体"/>
          <w:sz w:val="24"/>
          <w:szCs w:val="32"/>
        </w:rPr>
        <w:t xml:space="preserve">1.</w:t>
      </w:r>
      <w:r>
        <w:rPr>
          <w:rFonts w:hint="eastAsia" w:ascii="宋体" w:hAnsi="宋体"/>
          <w:sz w:val="24"/>
          <w:szCs w:val="32"/>
        </w:rPr>
        <w:t xml:space="preserve">以上检测项目可在同一份或多份CMA报告中体现，但需要完整覆盖。</w:t>
      </w:r>
      <w:r>
        <w:rPr>
          <w:rFonts w:ascii="宋体" w:hAnsi="宋体"/>
          <w:sz w:val="24"/>
          <w:szCs w:val="32"/>
        </w:rPr>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2.在项目履约及验收阶段，所有检测标准均依据国家级行业现行有效标准。</w:t>
      </w:r>
      <w:r>
        <w:rPr>
          <w:rFonts w:hint="eastAsia" w:ascii="宋体" w:hAnsi="宋体"/>
          <w:sz w:val="24"/>
          <w:szCs w:val="32"/>
        </w:rPr>
      </w:r>
      <w:r/>
    </w:p>
    <w:p>
      <w:pPr>
        <w:pStyle w:val="818"/>
        <w:ind w:firstLine="482"/>
        <w:spacing w:line="400" w:lineRule="exact"/>
        <w:widowControl/>
        <w:rPr>
          <w:rFonts w:ascii="宋体" w:hAnsi="宋体"/>
          <w:b/>
          <w:bCs/>
          <w:sz w:val="24"/>
          <w:szCs w:val="32"/>
        </w:rPr>
      </w:pPr>
      <w:r/>
      <w:bookmarkEnd w:id="266"/>
      <w:r/>
      <w:bookmarkStart w:id="267" w:name="OLE_LINK74"/>
      <w:r/>
      <w:bookmarkStart w:id="268" w:name="OLE_LINK67"/>
      <w:r>
        <w:rPr>
          <w:rFonts w:ascii="宋体" w:hAnsi="宋体"/>
          <w:b/>
          <w:bCs/>
          <w:sz w:val="24"/>
          <w:szCs w:val="32"/>
        </w:rPr>
        <w:t xml:space="preserve">4.2 </w:t>
      </w:r>
      <w:bookmarkStart w:id="269" w:name="_Hlk230967283"/>
      <w:r/>
      <w:bookmarkStart w:id="270" w:name="OLE_LINK29"/>
      <w:r/>
      <w:bookmarkStart w:id="271" w:name="_Hlk230964428"/>
      <w:r>
        <w:rPr>
          <w:rFonts w:hint="eastAsia" w:ascii="宋体" w:hAnsi="宋体"/>
          <w:b/>
          <w:bCs/>
          <w:sz w:val="24"/>
          <w:szCs w:val="32"/>
        </w:rPr>
        <w:t xml:space="preserve">原材料检验报告要求</w:t>
      </w:r>
      <w:r>
        <w:rPr>
          <w:rFonts w:ascii="宋体" w:hAnsi="宋体"/>
          <w:b/>
          <w:bCs/>
          <w:sz w:val="24"/>
          <w:szCs w:val="32"/>
        </w:rPr>
      </w:r>
      <w:r/>
    </w:p>
    <w:p>
      <w:pPr>
        <w:pStyle w:val="818"/>
        <w:ind w:firstLine="482"/>
        <w:spacing w:line="400" w:lineRule="exact"/>
        <w:widowControl/>
        <w:rPr>
          <w:rFonts w:ascii="宋体" w:hAnsi="宋体"/>
          <w:b/>
          <w:bCs/>
          <w:sz w:val="24"/>
          <w:szCs w:val="32"/>
        </w:rPr>
      </w:pPr>
      <w:r/>
      <w:bookmarkEnd w:id="262"/>
      <w:r/>
      <w:bookmarkEnd w:id="267"/>
      <w:r/>
      <w:bookmarkEnd w:id="269"/>
      <w:r/>
      <w:bookmarkEnd w:id="270"/>
      <w:r/>
      <w:bookmarkEnd w:id="271"/>
      <w:r/>
      <w:bookmarkStart w:id="272" w:name="OLE_LINK49"/>
      <w:r/>
      <w:bookmarkStart w:id="273" w:name="OLE_LINK71"/>
      <w:r>
        <w:rPr>
          <w:rFonts w:hint="eastAsia" w:ascii="宋体" w:hAnsi="宋体"/>
          <w:b/>
          <w:bCs/>
          <w:sz w:val="24"/>
          <w:szCs w:val="32"/>
        </w:rPr>
        <w:t xml:space="preserve">投标人需</w:t>
      </w:r>
      <w:r>
        <w:rPr>
          <w:rFonts w:hint="eastAsia" w:ascii="宋体" w:hAnsi="宋体"/>
          <w:b/>
          <w:bCs/>
          <w:sz w:val="24"/>
          <w:szCs w:val="32"/>
        </w:rPr>
        <w:t xml:space="preserve">在投标文件中</w:t>
      </w:r>
      <w:r>
        <w:rPr>
          <w:rFonts w:hint="eastAsia" w:ascii="宋体" w:hAnsi="宋体"/>
          <w:b/>
          <w:bCs/>
          <w:sz w:val="24"/>
          <w:szCs w:val="32"/>
        </w:rPr>
        <w:t xml:space="preserve">提供所投产品原材料检验合格报告</w:t>
      </w:r>
      <w:r>
        <w:rPr>
          <w:rFonts w:hint="eastAsia" w:ascii="宋体" w:hAnsi="宋体"/>
          <w:b/>
          <w:bCs/>
          <w:sz w:val="24"/>
          <w:szCs w:val="32"/>
        </w:rPr>
        <w:t xml:space="preserve">，</w:t>
      </w:r>
      <w:r>
        <w:rPr>
          <w:rFonts w:hint="eastAsia" w:ascii="宋体" w:hAnsi="宋体"/>
          <w:b/>
          <w:bCs/>
          <w:sz w:val="24"/>
          <w:szCs w:val="32"/>
        </w:rPr>
        <w:t xml:space="preserve">报告由具备CMA资质认定的检</w:t>
      </w:r>
      <w:r>
        <w:rPr>
          <w:rFonts w:hint="eastAsia" w:ascii="宋体" w:hAnsi="宋体"/>
          <w:b/>
          <w:bCs/>
          <w:sz w:val="24"/>
          <w:szCs w:val="32"/>
        </w:rPr>
        <w:t xml:space="preserve">测机构出具签发日期距投标截止之日不超过24个月</w:t>
      </w:r>
      <w:r>
        <w:rPr>
          <w:rFonts w:hint="eastAsia" w:ascii="宋体" w:hAnsi="宋体"/>
          <w:b/>
          <w:bCs/>
          <w:sz w:val="24"/>
          <w:szCs w:val="32"/>
        </w:rPr>
        <w:t xml:space="preserve">，</w:t>
      </w:r>
      <w:r>
        <w:rPr>
          <w:rFonts w:hint="eastAsia" w:ascii="宋体" w:hAnsi="宋体"/>
          <w:b/>
          <w:bCs/>
          <w:sz w:val="24"/>
          <w:szCs w:val="32"/>
        </w:rPr>
        <w:t xml:space="preserve">报告应按规定标CMA标识（法律法规或主管部门明确无需CMA的除外）。</w:t>
      </w:r>
      <w:r>
        <w:rPr>
          <w:rFonts w:ascii="宋体" w:hAnsi="宋体"/>
          <w:b/>
          <w:bCs/>
          <w:sz w:val="24"/>
          <w:szCs w:val="32"/>
        </w:rPr>
      </w:r>
      <w:r/>
    </w:p>
    <w:p>
      <w:pPr>
        <w:pStyle w:val="818"/>
        <w:ind w:firstLine="480"/>
        <w:spacing w:line="400" w:lineRule="exact"/>
        <w:widowControl/>
        <w:rPr>
          <w:rFonts w:ascii="宋体" w:hAnsi="宋体"/>
          <w:strike/>
          <w:sz w:val="24"/>
          <w:szCs w:val="32"/>
        </w:rPr>
      </w:pPr>
      <w:r>
        <w:rPr>
          <w:rFonts w:ascii="宋体" w:hAnsi="宋体"/>
          <w:sz w:val="24"/>
          <w:szCs w:val="32"/>
        </w:rPr>
        <w:t xml:space="preserve">1.多层实木板</w:t>
      </w:r>
      <w:r>
        <w:rPr>
          <w:rFonts w:hint="eastAsia" w:ascii="宋体" w:hAnsi="宋体"/>
          <w:sz w:val="24"/>
          <w:szCs w:val="32"/>
        </w:rPr>
        <w:t xml:space="preserve">，</w:t>
      </w:r>
      <w:bookmarkStart w:id="274" w:name="OLE_LINK33"/>
      <w:r>
        <w:rPr>
          <w:rFonts w:ascii="宋体" w:hAnsi="宋体"/>
          <w:sz w:val="24"/>
          <w:szCs w:val="32"/>
        </w:rPr>
        <w:t xml:space="preserve">检验项目需要包含</w:t>
      </w:r>
      <w:bookmarkEnd w:id="274"/>
      <w:r>
        <w:rPr>
          <w:rFonts w:hint="eastAsia" w:ascii="宋体" w:hAnsi="宋体"/>
          <w:sz w:val="24"/>
          <w:szCs w:val="32"/>
        </w:rPr>
        <w:t xml:space="preserve">：甲醛释放量≤0.050mg/m³；苯、甲苯、二甲苯释放量符合要求；TVOC≤0.05mg/m³,燃烧性能等级不低于B1级。</w:t>
      </w:r>
      <w:r>
        <w:rPr>
          <w:rFonts w:ascii="宋体" w:hAnsi="宋体"/>
          <w:strike/>
          <w:sz w:val="24"/>
          <w:szCs w:val="32"/>
        </w:rPr>
      </w:r>
      <w:r/>
    </w:p>
    <w:p>
      <w:pPr>
        <w:pStyle w:val="818"/>
        <w:ind w:firstLine="480"/>
        <w:spacing w:line="400" w:lineRule="exact"/>
        <w:widowControl/>
        <w:rPr>
          <w:rFonts w:ascii="宋体" w:hAnsi="宋体"/>
          <w:sz w:val="24"/>
          <w:szCs w:val="32"/>
        </w:rPr>
      </w:pPr>
      <w:r>
        <w:rPr>
          <w:rFonts w:ascii="宋体" w:hAnsi="宋体"/>
          <w:sz w:val="24"/>
          <w:szCs w:val="32"/>
        </w:rPr>
        <w:t xml:space="preserve">2.封边条</w:t>
      </w:r>
      <w:r>
        <w:rPr>
          <w:rFonts w:hint="eastAsia" w:ascii="宋体" w:hAnsi="宋体"/>
          <w:sz w:val="24"/>
          <w:szCs w:val="32"/>
        </w:rPr>
        <w:t xml:space="preserve">，</w:t>
      </w:r>
      <w:bookmarkStart w:id="275" w:name="OLE_LINK35"/>
      <w:r>
        <w:rPr>
          <w:rFonts w:ascii="宋体" w:hAnsi="宋体"/>
          <w:sz w:val="24"/>
          <w:szCs w:val="32"/>
        </w:rPr>
        <w:t xml:space="preserve">检验项目需要包含</w:t>
      </w:r>
      <w:bookmarkEnd w:id="275"/>
      <w:r>
        <w:rPr>
          <w:rFonts w:hint="eastAsia" w:ascii="宋体" w:hAnsi="宋体"/>
          <w:sz w:val="24"/>
          <w:szCs w:val="32"/>
        </w:rPr>
        <w:t xml:space="preserve">：</w:t>
      </w:r>
      <w:r>
        <w:rPr>
          <w:rFonts w:ascii="宋体" w:hAnsi="宋体"/>
          <w:sz w:val="24"/>
          <w:szCs w:val="32"/>
        </w:rPr>
        <w:t xml:space="preserve">抗菌性能：抗菌率≥99%，甲醛释放量、可迁移元素(可溶性重金属)邻苯二甲酸酯：未检出， 耐磨性：磨40r后，应无露底现象；耐干热性≥四级【70℃】;耐光色牢度(灰色样卡)≥4级。</w:t>
      </w:r>
      <w:r/>
    </w:p>
    <w:p>
      <w:pPr>
        <w:pStyle w:val="818"/>
        <w:ind w:firstLine="480"/>
        <w:spacing w:line="400" w:lineRule="exact"/>
        <w:widowControl/>
        <w:rPr>
          <w:rFonts w:ascii="宋体" w:hAnsi="宋体"/>
          <w:sz w:val="24"/>
          <w:szCs w:val="32"/>
        </w:rPr>
      </w:pPr>
      <w:r>
        <w:rPr>
          <w:rFonts w:ascii="宋体" w:hAnsi="宋体"/>
          <w:sz w:val="24"/>
          <w:szCs w:val="32"/>
        </w:rPr>
        <w:t xml:space="preserve">3.钢管</w:t>
      </w:r>
      <w:r>
        <w:rPr>
          <w:rFonts w:hint="eastAsia" w:ascii="宋体" w:hAnsi="宋体"/>
          <w:sz w:val="24"/>
          <w:szCs w:val="32"/>
        </w:rPr>
        <w:t xml:space="preserve">，</w:t>
      </w:r>
      <w:bookmarkStart w:id="276" w:name="OLE_LINK38"/>
      <w:r>
        <w:rPr>
          <w:rFonts w:hint="eastAsia" w:ascii="宋体" w:hAnsi="宋体"/>
          <w:sz w:val="24"/>
          <w:szCs w:val="32"/>
        </w:rPr>
        <w:t xml:space="preserve">检验项目需要包含</w:t>
      </w:r>
      <w:r>
        <w:rPr>
          <w:rFonts w:ascii="宋体" w:hAnsi="宋体"/>
          <w:sz w:val="24"/>
          <w:szCs w:val="32"/>
        </w:rPr>
        <w:t xml:space="preserve">：</w:t>
      </w:r>
      <w:bookmarkEnd w:id="276"/>
      <w:r>
        <w:rPr>
          <w:rFonts w:ascii="宋体" w:hAnsi="宋体"/>
          <w:sz w:val="24"/>
          <w:szCs w:val="32"/>
        </w:rPr>
        <w:t xml:space="preserve">1.外观性能金属件喷漆(塑)涂层：应无漏喷、锈蚀、脱色、掉色等；应光滑均匀，色泽一致，应无流挂、疙瘩、皱皮、飞漆等。2.金属喷漆(塑)涂层硬度≥5H,附着力达到不低于1级，冲击强度、耐盐浴:划道两侧3mm外，应无鼓泡、锈蚀、剥落和起皱等现象。3.中性盐雾试验、乙酸盐雾试验、铜加速乙酸盐雾试验、铜加速乙酸盐雾试验连续喷雾≥200h,镀层本身的耐腐蚀等级和镀层对基体的保护等级≥10级；4.产品有害物质8项元素均未检出。</w:t>
      </w:r>
      <w:r/>
    </w:p>
    <w:p>
      <w:pPr>
        <w:pStyle w:val="818"/>
        <w:ind w:firstLine="480"/>
        <w:spacing w:line="400" w:lineRule="exact"/>
        <w:widowControl/>
        <w:rPr>
          <w:rFonts w:ascii="宋体" w:hAnsi="宋体"/>
          <w:sz w:val="24"/>
          <w:szCs w:val="32"/>
        </w:rPr>
      </w:pPr>
      <w:r>
        <w:rPr>
          <w:rFonts w:ascii="宋体" w:hAnsi="宋体"/>
          <w:sz w:val="24"/>
          <w:szCs w:val="32"/>
        </w:rPr>
        <w:t xml:space="preserve">4.铰链（阻尼门铰）</w:t>
      </w:r>
      <w:r>
        <w:rPr>
          <w:rFonts w:hint="eastAsia" w:ascii="宋体" w:hAnsi="宋体"/>
          <w:sz w:val="24"/>
          <w:szCs w:val="32"/>
        </w:rPr>
        <w:t xml:space="preserve">，</w:t>
      </w:r>
      <w:bookmarkStart w:id="277" w:name="OLE_LINK40"/>
      <w:r>
        <w:rPr>
          <w:rFonts w:hint="eastAsia" w:ascii="宋体" w:hAnsi="宋体"/>
          <w:sz w:val="24"/>
          <w:szCs w:val="32"/>
        </w:rPr>
        <w:t xml:space="preserve">检验项目需要包含</w:t>
      </w:r>
      <w:r>
        <w:rPr>
          <w:rFonts w:ascii="宋体" w:hAnsi="宋体"/>
          <w:sz w:val="24"/>
          <w:szCs w:val="32"/>
        </w:rPr>
        <w:t xml:space="preserve">：</w:t>
      </w:r>
      <w:bookmarkEnd w:id="277"/>
      <w:r>
        <w:rPr>
          <w:rFonts w:ascii="宋体" w:hAnsi="宋体"/>
          <w:sz w:val="24"/>
          <w:szCs w:val="32"/>
        </w:rPr>
        <w:t xml:space="preserve">中性盐雾试验（200h）≥10级</w:t>
      </w:r>
      <w:r>
        <w:rPr>
          <w:rFonts w:hint="eastAsia" w:ascii="宋体" w:hAnsi="宋体"/>
          <w:sz w:val="24"/>
          <w:szCs w:val="32"/>
        </w:rPr>
        <w:t xml:space="preserve">，</w:t>
      </w:r>
      <w:r>
        <w:rPr>
          <w:rFonts w:ascii="宋体" w:hAnsi="宋体"/>
          <w:sz w:val="24"/>
          <w:szCs w:val="32"/>
        </w:rPr>
        <w:t xml:space="preserve">耐久性：10万次</w:t>
      </w:r>
      <w:r>
        <w:rPr>
          <w:rFonts w:ascii="宋体" w:hAnsi="宋体"/>
          <w:sz w:val="24"/>
          <w:szCs w:val="32"/>
        </w:rPr>
        <w:t xml:space="preserve">，操作力：在耐久性试验前后，打开力和关闭力不应大于20N,下沉量≤1mm。</w:t>
      </w:r>
      <w:r/>
    </w:p>
    <w:p>
      <w:pPr>
        <w:pStyle w:val="818"/>
        <w:ind w:firstLine="480"/>
        <w:spacing w:line="400" w:lineRule="exact"/>
        <w:widowControl/>
        <w:rPr>
          <w:rFonts w:ascii="宋体" w:hAnsi="宋体"/>
          <w:sz w:val="24"/>
          <w:szCs w:val="32"/>
        </w:rPr>
      </w:pPr>
      <w:r>
        <w:rPr>
          <w:rFonts w:ascii="宋体" w:hAnsi="宋体"/>
          <w:sz w:val="24"/>
          <w:szCs w:val="32"/>
        </w:rPr>
        <w:t xml:space="preserve">5.</w:t>
      </w:r>
      <w:bookmarkStart w:id="278" w:name="OLE_LINK48"/>
      <w:r>
        <w:rPr>
          <w:rFonts w:ascii="宋体" w:hAnsi="宋体"/>
          <w:sz w:val="24"/>
          <w:szCs w:val="32"/>
        </w:rPr>
        <w:t xml:space="preserve">导轨</w:t>
      </w:r>
      <w:bookmarkEnd w:id="278"/>
      <w:r>
        <w:rPr>
          <w:rFonts w:ascii="宋体" w:hAnsi="宋体"/>
          <w:sz w:val="24"/>
          <w:szCs w:val="32"/>
        </w:rPr>
        <w:t xml:space="preserve">，</w:t>
      </w:r>
      <w:r>
        <w:rPr>
          <w:rFonts w:hint="eastAsia" w:ascii="宋体" w:hAnsi="宋体"/>
          <w:sz w:val="24"/>
          <w:szCs w:val="32"/>
        </w:rPr>
        <w:t xml:space="preserve">检验项目需要包含</w:t>
      </w:r>
      <w:r>
        <w:rPr>
          <w:rFonts w:ascii="宋体" w:hAnsi="宋体"/>
          <w:sz w:val="24"/>
          <w:szCs w:val="32"/>
        </w:rPr>
        <w:t xml:space="preserve">：中性盐雾试验（200h）≥10级、</w:t>
      </w:r>
      <w:bookmarkStart w:id="279" w:name="OLE_LINK9"/>
      <w:r>
        <w:rPr>
          <w:rFonts w:ascii="宋体" w:hAnsi="宋体"/>
          <w:sz w:val="24"/>
          <w:szCs w:val="32"/>
        </w:rPr>
        <w:t xml:space="preserve">耐久性：10万次</w:t>
      </w:r>
      <w:bookmarkEnd w:id="279"/>
      <w:r>
        <w:rPr>
          <w:rFonts w:ascii="宋体" w:hAnsi="宋体"/>
          <w:sz w:val="24"/>
          <w:szCs w:val="32"/>
        </w:rPr>
        <w:t xml:space="preserve">。</w:t>
      </w:r>
      <w:r/>
    </w:p>
    <w:p>
      <w:pPr>
        <w:pStyle w:val="818"/>
        <w:ind w:firstLine="480"/>
        <w:spacing w:line="400" w:lineRule="exact"/>
        <w:widowControl/>
        <w:rPr>
          <w:rFonts w:ascii="宋体" w:hAnsi="宋体"/>
          <w:sz w:val="24"/>
          <w:szCs w:val="32"/>
        </w:rPr>
      </w:pPr>
      <w:r/>
      <w:bookmarkEnd w:id="272"/>
      <w:r/>
      <w:bookmarkStart w:id="280" w:name="OLE_LINK65"/>
      <w:r>
        <w:rPr>
          <w:rFonts w:hint="eastAsia" w:ascii="宋体" w:hAnsi="宋体"/>
          <w:sz w:val="24"/>
          <w:szCs w:val="32"/>
        </w:rPr>
        <w:t xml:space="preserve">注：1.以上检测项目可在同一份或多份CMA报告中体现，但需完整覆盖</w:t>
      </w:r>
      <w:bookmarkEnd w:id="280"/>
      <w:r>
        <w:rPr>
          <w:rFonts w:hint="eastAsia" w:ascii="宋体" w:hAnsi="宋体"/>
          <w:sz w:val="24"/>
          <w:szCs w:val="32"/>
        </w:rPr>
        <w:t xml:space="preserve">。</w:t>
      </w:r>
      <w:bookmarkEnd w:id="273"/>
      <w:r>
        <w:rPr>
          <w:rFonts w:ascii="宋体" w:hAnsi="宋体"/>
          <w:sz w:val="24"/>
          <w:szCs w:val="32"/>
        </w:rPr>
      </w:r>
      <w:r/>
    </w:p>
    <w:p>
      <w:pPr>
        <w:pStyle w:val="818"/>
        <w:ind w:firstLine="480"/>
        <w:spacing w:line="400" w:lineRule="exact"/>
        <w:widowControl/>
        <w:rPr>
          <w:rFonts w:ascii="宋体" w:hAnsi="宋体"/>
          <w:sz w:val="24"/>
          <w:szCs w:val="32"/>
        </w:rPr>
      </w:pPr>
      <w:r/>
      <w:bookmarkStart w:id="281" w:name="OLE_LINK136"/>
      <w:r>
        <w:rPr>
          <w:rFonts w:hint="eastAsia" w:ascii="宋体" w:hAnsi="宋体"/>
          <w:sz w:val="24"/>
          <w:szCs w:val="32"/>
        </w:rPr>
        <w:t xml:space="preserve">2.在项目履约及验收阶段，所有检测标准均依据国家级行业现行有效标准。</w:t>
      </w:r>
      <w:r>
        <w:rPr>
          <w:rFonts w:ascii="宋体" w:hAnsi="宋体"/>
          <w:sz w:val="24"/>
          <w:szCs w:val="32"/>
        </w:rPr>
      </w:r>
      <w:r/>
    </w:p>
    <w:p>
      <w:pPr>
        <w:pStyle w:val="818"/>
        <w:ind w:firstLine="480"/>
        <w:spacing w:line="400" w:lineRule="exact"/>
        <w:widowControl/>
        <w:rPr>
          <w:rFonts w:hint="eastAsia" w:ascii="Times New Roman" w:hAnsi="Times New Roman"/>
          <w:color w:val="ff0000"/>
          <w:sz w:val="24"/>
          <w:szCs w:val="32"/>
        </w:rPr>
      </w:pPr>
      <w:r/>
      <w:bookmarkEnd w:id="281"/>
      <w:r>
        <w:rPr>
          <w:rFonts w:hint="eastAsia" w:ascii="Times New Roman" w:hAnsi="Times New Roman"/>
          <w:color w:val="ff0000"/>
          <w:sz w:val="24"/>
          <w:szCs w:val="32"/>
        </w:rPr>
      </w:r>
      <w:r/>
    </w:p>
    <w:p>
      <w:pPr>
        <w:pStyle w:val="821"/>
        <w:ind w:firstLine="602"/>
        <w:spacing w:before="0" w:after="0" w:line="400" w:lineRule="exact"/>
        <w:rPr>
          <w:rFonts w:ascii="宋体" w:hAnsi="宋体" w:eastAsia="宋体" w:cs="宋体"/>
          <w:b/>
          <w:bCs/>
        </w:rPr>
      </w:pPr>
      <w:r/>
      <w:bookmarkEnd w:id="268"/>
      <w:r>
        <w:rPr>
          <w:rFonts w:ascii="宋体" w:hAnsi="宋体" w:eastAsia="宋体" w:cs="宋体"/>
          <w:b/>
          <w:bCs/>
        </w:rPr>
        <w:t xml:space="preserve">五、投标样品提供</w:t>
      </w:r>
      <w:r>
        <w:rPr>
          <w:rFonts w:hint="eastAsia" w:ascii="宋体" w:hAnsi="宋体" w:eastAsia="宋体" w:cs="宋体"/>
          <w:b/>
          <w:bCs/>
        </w:rPr>
        <w:t xml:space="preserve">要求</w:t>
      </w:r>
      <w:r>
        <w:rPr>
          <w:rFonts w:ascii="宋体" w:hAnsi="宋体" w:eastAsia="宋体" w:cs="宋体"/>
          <w:b/>
          <w:bCs/>
        </w:rPr>
      </w:r>
      <w:r/>
    </w:p>
    <w:p>
      <w:pPr>
        <w:pStyle w:val="818"/>
        <w:ind w:firstLine="482"/>
        <w:jc w:val="left"/>
        <w:spacing w:line="400" w:lineRule="exact"/>
        <w:widowControl/>
        <w:rPr>
          <w:rFonts w:ascii="Times New Roman" w:hAnsi="Times New Roman"/>
          <w:color w:val="000000"/>
          <w:sz w:val="24"/>
          <w:szCs w:val="32"/>
        </w:rPr>
      </w:pPr>
      <w:r>
        <w:rPr>
          <w:rFonts w:ascii="Times New Roman" w:hAnsi="Times New Roman"/>
          <w:b/>
          <w:bCs/>
          <w:color w:val="000000"/>
          <w:sz w:val="24"/>
          <w:szCs w:val="32"/>
        </w:rPr>
        <w:t xml:space="preserve">5.</w:t>
      </w:r>
      <w:r>
        <w:rPr>
          <w:rFonts w:hint="eastAsia" w:ascii="Times New Roman" w:hAnsi="Times New Roman"/>
          <w:b/>
          <w:bCs/>
          <w:color w:val="000000"/>
          <w:sz w:val="24"/>
          <w:szCs w:val="32"/>
        </w:rPr>
        <w:t xml:space="preserve">1</w:t>
      </w:r>
      <w:r>
        <w:rPr>
          <w:rFonts w:ascii="Times New Roman" w:hAnsi="Times New Roman"/>
          <w:b/>
          <w:bCs/>
          <w:color w:val="000000"/>
          <w:sz w:val="24"/>
          <w:szCs w:val="32"/>
        </w:rPr>
        <w:t xml:space="preserve">投标供应商递交样品一套</w:t>
      </w:r>
      <w:r>
        <w:rPr>
          <w:rFonts w:hint="eastAsia" w:ascii="Times New Roman" w:hAnsi="Times New Roman"/>
          <w:color w:val="000000"/>
          <w:sz w:val="24"/>
          <w:szCs w:val="32"/>
        </w:rPr>
        <w:t xml:space="preserve">，</w:t>
      </w:r>
      <w:r>
        <w:rPr>
          <w:rFonts w:ascii="Times New Roman" w:hAnsi="Times New Roman"/>
          <w:color w:val="000000"/>
          <w:sz w:val="24"/>
          <w:szCs w:val="32"/>
        </w:rPr>
        <w:t xml:space="preserve">具体</w:t>
      </w:r>
      <w:r>
        <w:rPr>
          <w:rFonts w:hint="eastAsia" w:ascii="Times New Roman" w:hAnsi="Times New Roman"/>
          <w:color w:val="000000"/>
          <w:sz w:val="24"/>
          <w:szCs w:val="32"/>
        </w:rPr>
        <w:t xml:space="preserve">要求</w:t>
      </w:r>
      <w:r>
        <w:rPr>
          <w:rFonts w:ascii="Times New Roman" w:hAnsi="Times New Roman"/>
          <w:color w:val="000000"/>
          <w:sz w:val="24"/>
          <w:szCs w:val="32"/>
        </w:rPr>
        <w:t xml:space="preserve">如下：</w:t>
      </w:r>
      <w:r/>
    </w:p>
    <w:tbl>
      <w:tblPr>
        <w:tblW w:w="530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6"/>
        <w:gridCol w:w="1033"/>
        <w:gridCol w:w="1840"/>
        <w:gridCol w:w="5859"/>
        <w:gridCol w:w="1132"/>
      </w:tblGrid>
      <w:tr>
        <w:trPr>
          <w:trHeight w:val="661"/>
          <w:tblHeader/>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样品</w:t>
            </w:r>
            <w:r>
              <w:rPr>
                <w:rFonts w:ascii="Times New Roman" w:hAnsi="Times New Roman"/>
                <w:b/>
                <w:bCs/>
                <w:color w:val="000000"/>
                <w:sz w:val="24"/>
                <w:szCs w:val="24"/>
              </w:rPr>
            </w:r>
            <w:r/>
          </w:p>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widowControl/>
              <w:rPr>
                <w:rFonts w:hint="eastAsia" w:ascii="Times New Roman" w:hAnsi="Times New Roman"/>
                <w:b/>
                <w:bCs/>
                <w:color w:val="000000"/>
                <w:sz w:val="24"/>
                <w:szCs w:val="24"/>
              </w:rPr>
            </w:pPr>
            <w:r>
              <w:rPr>
                <w:rFonts w:hint="eastAsia" w:ascii="Times New Roman" w:hAnsi="Times New Roman"/>
                <w:b/>
                <w:bCs/>
                <w:color w:val="000000"/>
                <w:sz w:val="24"/>
                <w:szCs w:val="24"/>
              </w:rPr>
              <w:t xml:space="preserve">样品尺寸</w:t>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jc w:val="center"/>
              <w:widowControl/>
              <w:rPr>
                <w:rFonts w:ascii="Times New Roman" w:hAnsi="Times New Roman"/>
                <w:b/>
                <w:bCs/>
                <w:color w:val="000000"/>
                <w:sz w:val="24"/>
                <w:szCs w:val="24"/>
              </w:rPr>
            </w:pPr>
            <w:r/>
            <w:bookmarkStart w:id="282" w:name="OLE_LINK125"/>
            <w:r>
              <w:rPr>
                <w:rFonts w:ascii="Times New Roman" w:hAnsi="Times New Roman"/>
                <w:b/>
                <w:bCs/>
                <w:color w:val="000000"/>
                <w:sz w:val="24"/>
                <w:szCs w:val="24"/>
              </w:rPr>
              <w:t xml:space="preserve">样品</w:t>
            </w:r>
            <w:r>
              <w:rPr>
                <w:rFonts w:hint="eastAsia" w:ascii="Times New Roman" w:hAnsi="Times New Roman"/>
                <w:b/>
                <w:bCs/>
                <w:color w:val="000000"/>
                <w:sz w:val="24"/>
                <w:szCs w:val="24"/>
              </w:rPr>
              <w:t xml:space="preserve">材质、工艺、外观</w:t>
            </w:r>
            <w:bookmarkEnd w:id="282"/>
            <w:r>
              <w:rPr>
                <w:rFonts w:ascii="Times New Roman" w:hAnsi="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备注</w:t>
            </w:r>
            <w:r/>
          </w:p>
        </w:tc>
      </w:tr>
      <w:tr>
        <w:trPr>
          <w:trHeight w:val="737"/>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Start w:id="283" w:name="_Hlk231225294"/>
            <w:r/>
            <w:bookmarkStart w:id="284" w:name="OLE_LINK91"/>
            <w:r/>
            <w:bookmarkStart w:id="285" w:name="OLE_LINK90"/>
            <w:r>
              <w:rPr>
                <w:rFonts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床前护栏</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bookmarkStart w:id="286" w:name="OLE_LINK181"/>
            <w:r>
              <w:rPr>
                <w:rFonts w:ascii="宋体" w:hAnsi="宋体"/>
                <w:color w:val="000000"/>
                <w:sz w:val="24"/>
                <w:szCs w:val="24"/>
              </w:rPr>
              <w:t xml:space="preserve">长度</w:t>
            </w:r>
            <w:r>
              <w:rPr>
                <w:rFonts w:hint="eastAsia" w:ascii="宋体" w:hAnsi="宋体"/>
                <w:color w:val="000000"/>
                <w:sz w:val="24"/>
                <w:szCs w:val="24"/>
              </w:rPr>
              <w:t xml:space="preserve">：</w:t>
            </w:r>
            <w:r>
              <w:rPr>
                <w:rFonts w:ascii="宋体" w:hAnsi="宋体"/>
                <w:color w:val="000000"/>
                <w:sz w:val="24"/>
                <w:szCs w:val="24"/>
              </w:rPr>
              <w:t xml:space="preserve">约850mm（含推拉窗，推拉窗整体格:≥700*300*40mm）</w:t>
            </w:r>
            <w:r/>
          </w:p>
          <w:p>
            <w:pPr>
              <w:pStyle w:val="818"/>
              <w:jc w:val="center"/>
              <w:spacing w:line="360" w:lineRule="exact"/>
              <w:widowControl/>
              <w:rPr>
                <w:rFonts w:ascii="宋体" w:hAnsi="宋体"/>
                <w:color w:val="000000"/>
                <w:sz w:val="24"/>
                <w:szCs w:val="24"/>
              </w:rPr>
            </w:pPr>
            <w:r/>
            <w:bookmarkStart w:id="287" w:name="OLE_LINK117"/>
            <w:r>
              <w:rPr>
                <w:rFonts w:hint="eastAsia" w:ascii="宋体" w:hAnsi="宋体"/>
                <w:color w:val="000000"/>
                <w:sz w:val="24"/>
                <w:szCs w:val="24"/>
              </w:rPr>
              <w:t xml:space="preserve">高度≥</w:t>
            </w:r>
            <w:r>
              <w:rPr>
                <w:rFonts w:ascii="宋体" w:hAnsi="宋体"/>
                <w:color w:val="000000"/>
                <w:sz w:val="24"/>
                <w:szCs w:val="24"/>
              </w:rPr>
              <w:t xml:space="preserve">450mm</w:t>
            </w:r>
            <w:bookmarkEnd w:id="287"/>
            <w:r>
              <w:rPr>
                <w:rFonts w:ascii="宋体" w:hAnsi="宋体"/>
                <w:color w:val="ff0000"/>
                <w:sz w:val="24"/>
                <w:szCs w:val="24"/>
              </w:rPr>
              <w:br w:type="textWrapping" w:clear="all"/>
            </w:r>
            <w:bookmarkEnd w:id="286"/>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ascii="宋体" w:hAnsi="宋体"/>
                <w:color w:val="ff0000"/>
                <w:sz w:val="24"/>
                <w:szCs w:val="24"/>
              </w:rPr>
            </w:pPr>
            <w:r/>
            <w:bookmarkStart w:id="288" w:name="OLE_LINK139"/>
            <w:r/>
            <w:bookmarkStart w:id="289" w:name="OLE_LINK182"/>
            <w:r>
              <w:rPr>
                <w:rFonts w:hint="eastAsia" w:ascii="宋体" w:hAnsi="宋体"/>
                <w:color w:val="000000"/>
                <w:sz w:val="24"/>
                <w:szCs w:val="24"/>
              </w:rPr>
              <w:t xml:space="preserve">材质：</w:t>
            </w:r>
            <w:r>
              <w:rPr>
                <w:rFonts w:ascii="宋体" w:hAnsi="宋体"/>
                <w:color w:val="000000"/>
                <w:sz w:val="24"/>
                <w:szCs w:val="24"/>
              </w:rPr>
              <w:t xml:space="preserve">采用</w:t>
            </w:r>
            <w:bookmarkStart w:id="290" w:name="OLE_LINK128"/>
            <w:r>
              <w:rPr>
                <w:rFonts w:ascii="宋体" w:hAnsi="宋体"/>
                <w:color w:val="000000"/>
                <w:sz w:val="24"/>
                <w:szCs w:val="24"/>
              </w:rPr>
              <w:t xml:space="preserve">钢</w:t>
            </w:r>
            <w:bookmarkEnd w:id="290"/>
            <w:r>
              <w:rPr>
                <w:rFonts w:ascii="宋体" w:hAnsi="宋体"/>
                <w:color w:val="000000"/>
                <w:sz w:val="24"/>
                <w:szCs w:val="24"/>
              </w:rPr>
              <w:t xml:space="preserve">、铝、塑、木材料</w:t>
            </w:r>
            <w:r>
              <w:rPr>
                <w:rFonts w:hint="eastAsia" w:ascii="宋体" w:hAnsi="宋体"/>
                <w:color w:val="ff0000"/>
                <w:sz w:val="24"/>
                <w:szCs w:val="24"/>
              </w:rPr>
              <w:t xml:space="preserve">。</w:t>
            </w:r>
            <w:r>
              <w:rPr>
                <w:rFonts w:ascii="宋体" w:hAnsi="宋体"/>
                <w:color w:val="ff0000"/>
                <w:sz w:val="24"/>
                <w:szCs w:val="24"/>
              </w:rPr>
            </w:r>
            <w:r/>
          </w:p>
          <w:p>
            <w:pPr>
              <w:pStyle w:val="818"/>
              <w:spacing w:line="360" w:lineRule="exact"/>
              <w:widowControl/>
              <w:rPr>
                <w:rFonts w:ascii="宋体" w:hAnsi="宋体"/>
                <w:color w:val="ff0000"/>
                <w:sz w:val="24"/>
                <w:szCs w:val="24"/>
              </w:rPr>
            </w:pPr>
            <w:r>
              <w:rPr>
                <w:rFonts w:hint="eastAsia" w:ascii="宋体" w:hAnsi="宋体"/>
                <w:color w:val="000000"/>
                <w:sz w:val="24"/>
                <w:szCs w:val="24"/>
              </w:rPr>
              <w:t xml:space="preserve">工艺：</w:t>
            </w:r>
            <w:r>
              <w:rPr>
                <w:rFonts w:hint="eastAsia" w:ascii="宋体" w:hAnsi="宋体"/>
                <w:color w:val="000000"/>
                <w:sz w:val="24"/>
                <w:szCs w:val="24"/>
              </w:rPr>
              <w:t xml:space="preserve">嵌入一块</w:t>
            </w:r>
            <w:r>
              <w:rPr>
                <w:rFonts w:hint="eastAsia" w:ascii="宋体" w:hAnsi="宋体"/>
                <w:color w:val="000000"/>
                <w:sz w:val="24"/>
                <w:szCs w:val="24"/>
              </w:rPr>
              <w:t xml:space="preserve">18mm厚的</w:t>
            </w:r>
            <w:r>
              <w:rPr>
                <w:rFonts w:hint="eastAsia" w:ascii="宋体" w:hAnsi="宋体"/>
                <w:color w:val="000000"/>
                <w:sz w:val="24"/>
                <w:szCs w:val="24"/>
              </w:rPr>
              <w:t xml:space="preserve">实木多层板</w:t>
            </w:r>
            <w:r>
              <w:rPr>
                <w:rFonts w:ascii="宋体" w:hAnsi="宋体"/>
                <w:color w:val="000000"/>
                <w:sz w:val="24"/>
                <w:szCs w:val="24"/>
              </w:rPr>
              <w:t xml:space="preserve">,</w:t>
            </w:r>
            <w:r>
              <w:rPr>
                <w:rFonts w:hint="eastAsia" w:ascii="宋体" w:hAnsi="宋体"/>
                <w:color w:val="000000"/>
                <w:sz w:val="24"/>
                <w:szCs w:val="24"/>
              </w:rPr>
              <w:t xml:space="preserve">前护栏带推拉窗</w:t>
            </w:r>
            <w:r>
              <w:rPr>
                <w:rFonts w:ascii="宋体" w:hAnsi="宋体"/>
                <w:color w:val="000000"/>
                <w:sz w:val="24"/>
                <w:szCs w:val="24"/>
              </w:rPr>
              <w:t xml:space="preserve">,</w:t>
            </w:r>
            <w:r>
              <w:rPr>
                <w:rFonts w:hint="eastAsia" w:ascii="宋体" w:hAnsi="宋体"/>
                <w:color w:val="000000"/>
                <w:sz w:val="24"/>
                <w:szCs w:val="24"/>
              </w:rPr>
              <w:t xml:space="preserve">推拉窗整体规格：700*300*40，</w:t>
            </w:r>
            <w:r>
              <w:rPr>
                <w:rFonts w:hint="eastAsia" w:ascii="宋体" w:hAnsi="宋体"/>
                <w:sz w:val="24"/>
                <w:szCs w:val="24"/>
              </w:rPr>
              <w:t xml:space="preserve">设置一个透明观察窗，在关闭状态下具备全封闭防尘功能</w:t>
            </w:r>
            <w:r>
              <w:rPr>
                <w:rFonts w:hint="eastAsia" w:ascii="宋体" w:hAnsi="宋体"/>
                <w:sz w:val="24"/>
                <w:szCs w:val="24"/>
              </w:rPr>
              <w:t xml:space="preserve">，</w:t>
            </w:r>
            <w:r>
              <w:rPr>
                <w:rFonts w:hint="eastAsia" w:ascii="宋体" w:hAnsi="宋体"/>
                <w:color w:val="000000"/>
                <w:sz w:val="24"/>
                <w:szCs w:val="24"/>
              </w:rPr>
              <w:t xml:space="preserve">外形</w:t>
            </w:r>
            <w:r>
              <w:rPr>
                <w:rFonts w:hint="eastAsia" w:ascii="宋体" w:hAnsi="宋体"/>
                <w:color w:val="000000"/>
                <w:sz w:val="24"/>
                <w:szCs w:val="24"/>
              </w:rPr>
              <w:t xml:space="preserve">采用跑道圆设计，圆弧部分</w:t>
            </w:r>
            <w:r>
              <w:rPr>
                <w:rFonts w:ascii="宋体" w:hAnsi="宋体"/>
                <w:color w:val="000000"/>
                <w:sz w:val="24"/>
                <w:szCs w:val="24"/>
              </w:rPr>
              <w:t xml:space="preserve">ABS</w:t>
            </w:r>
            <w:r>
              <w:rPr>
                <w:rFonts w:hint="eastAsia" w:ascii="宋体" w:hAnsi="宋体"/>
                <w:color w:val="000000"/>
                <w:sz w:val="24"/>
                <w:szCs w:val="24"/>
              </w:rPr>
              <w:t xml:space="preserve">材质注塑工艺一次成型，滑道采用铝型材。</w:t>
            </w:r>
            <w:r>
              <w:rPr>
                <w:rFonts w:ascii="宋体" w:hAnsi="宋体"/>
                <w:color w:val="000000"/>
                <w:sz w:val="24"/>
                <w:szCs w:val="24"/>
              </w:rPr>
              <w:t xml:space="preserve">无流挂、疙瘩、皱皮等缺陷，安全稳定</w:t>
            </w:r>
            <w:r>
              <w:rPr>
                <w:rFonts w:hint="eastAsia" w:ascii="宋体" w:hAnsi="宋体"/>
                <w:sz w:val="24"/>
                <w:szCs w:val="24"/>
              </w:rPr>
              <w:t xml:space="preserve">。</w:t>
            </w:r>
            <w:r>
              <w:rPr>
                <w:rFonts w:ascii="宋体" w:hAnsi="宋体"/>
                <w:color w:val="ff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外观：</w:t>
            </w:r>
            <w:r>
              <w:rPr>
                <w:rFonts w:ascii="宋体" w:hAnsi="宋体"/>
                <w:color w:val="000000"/>
                <w:sz w:val="24"/>
                <w:szCs w:val="24"/>
              </w:rPr>
              <w:t xml:space="preserve">不生锈、不掉漆的特性；焊接表面波纹均匀，焊接处无夹渣、气孔、焊瘤、焊丝头咬边飞溅，无脱焊、虚焊及焊穿现象。</w:t>
            </w:r>
            <w:r>
              <w:rPr>
                <w:rFonts w:ascii="宋体" w:hAnsi="宋体"/>
                <w:color w:val="000000"/>
                <w:sz w:val="24"/>
                <w:szCs w:val="24"/>
              </w:rPr>
              <w:t xml:space="preserve">整体美观，表面涂层应光滑均匀，色泽一致</w:t>
            </w:r>
            <w:bookmarkEnd w:id="288"/>
            <w:r/>
            <w:bookmarkEnd w:id="289"/>
            <w:r>
              <w:rPr>
                <w:rFonts w:hint="eastAsia" w:ascii="宋体" w:hAnsi="宋体"/>
                <w:color w:val="000000"/>
                <w:sz w:val="24"/>
                <w:szCs w:val="24"/>
              </w:rPr>
              <w:t xml:space="preserve">。</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jc w:val="left"/>
              <w:spacing w:line="360" w:lineRule="exact"/>
              <w:widowControl/>
              <w:rPr>
                <w:rFonts w:ascii="宋体" w:hAnsi="宋体"/>
                <w:color w:val="000000"/>
                <w:sz w:val="24"/>
                <w:szCs w:val="24"/>
              </w:rPr>
            </w:pPr>
            <w:r>
              <w:rPr>
                <w:rFonts w:ascii="宋体" w:hAnsi="宋体"/>
                <w:color w:val="000000"/>
                <w:sz w:val="24"/>
                <w:szCs w:val="24"/>
              </w:rPr>
            </w:r>
            <w:r/>
          </w:p>
        </w:tc>
      </w:tr>
      <w:tr>
        <w:trPr>
          <w:trHeight w:val="673"/>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End w:id="283"/>
            <w:r/>
            <w:bookmarkEnd w:id="284"/>
            <w:r/>
            <w:bookmarkEnd w:id="285"/>
            <w:r/>
            <w:bookmarkStart w:id="291" w:name="_Hlk231225334"/>
            <w:r/>
            <w:bookmarkStart w:id="292" w:name="OLE_LINK93"/>
            <w:r/>
            <w:bookmarkStart w:id="293" w:name="OLE_LINK92"/>
            <w:r>
              <w:rPr>
                <w:rFonts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立柱</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bookmarkStart w:id="294" w:name="OLE_LINK183"/>
            <w:r>
              <w:rPr>
                <w:rFonts w:ascii="宋体" w:hAnsi="宋体"/>
                <w:color w:val="000000"/>
                <w:sz w:val="24"/>
                <w:szCs w:val="24"/>
              </w:rPr>
              <w:t xml:space="preserve">长度300mm</w:t>
              <w:br w:type="textWrapping" w:clear="all"/>
              <w:t xml:space="preserve">立面成型后尺寸规格≥72mm*72mm，壁厚≥1</w:t>
            </w:r>
            <w:r>
              <w:rPr>
                <w:rFonts w:ascii="宋体" w:hAnsi="宋体"/>
                <w:color w:val="000000"/>
                <w:sz w:val="24"/>
                <w:szCs w:val="24"/>
              </w:rPr>
              <w:t xml:space="preserve">.5mm</w:t>
            </w:r>
            <w:bookmarkEnd w:id="294"/>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ascii="宋体" w:hAnsi="宋体"/>
                <w:color w:val="000000"/>
                <w:sz w:val="24"/>
                <w:szCs w:val="24"/>
              </w:rPr>
            </w:pPr>
            <w:r/>
            <w:bookmarkStart w:id="295" w:name="OLE_LINK140"/>
            <w:r>
              <w:rPr>
                <w:rFonts w:hint="eastAsia" w:ascii="宋体" w:hAnsi="宋体"/>
                <w:color w:val="000000"/>
                <w:sz w:val="24"/>
                <w:szCs w:val="24"/>
              </w:rPr>
              <w:t xml:space="preserve">材质：</w:t>
            </w:r>
            <w:bookmarkStart w:id="296" w:name="OLE_LINK119"/>
            <w:r>
              <w:rPr>
                <w:rFonts w:hint="eastAsia" w:ascii="宋体" w:hAnsi="宋体"/>
                <w:color w:val="000000"/>
                <w:sz w:val="24"/>
                <w:szCs w:val="24"/>
              </w:rPr>
              <w:t xml:space="preserve">钢</w:t>
            </w:r>
            <w:bookmarkEnd w:id="296"/>
            <w:r>
              <w:rPr>
                <w:rFonts w:hint="eastAsia" w:ascii="宋体" w:hAnsi="宋体"/>
                <w:color w:val="000000"/>
                <w:sz w:val="24"/>
                <w:szCs w:val="24"/>
              </w:rPr>
              <w:t xml:space="preserve">，</w:t>
            </w:r>
            <w:r>
              <w:rPr>
                <w:rFonts w:ascii="宋体" w:hAnsi="宋体"/>
                <w:color w:val="000000"/>
                <w:sz w:val="24"/>
                <w:szCs w:val="24"/>
              </w:rPr>
              <w:t xml:space="preserve">立柱脚采用PP塑料的防滑静音内塞</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w:t>
            </w:r>
            <w:bookmarkStart w:id="297" w:name="OLE_LINK127"/>
            <w:r>
              <w:rPr>
                <w:rFonts w:ascii="宋体" w:hAnsi="宋体"/>
                <w:color w:val="000000"/>
                <w:sz w:val="24"/>
                <w:szCs w:val="24"/>
              </w:rPr>
              <w:t xml:space="preserve">立面为中空异形闭口型材</w:t>
            </w:r>
            <w:r>
              <w:rPr>
                <w:rFonts w:hint="eastAsia" w:ascii="宋体" w:hAnsi="宋体"/>
                <w:color w:val="000000"/>
                <w:sz w:val="24"/>
                <w:szCs w:val="24"/>
              </w:rPr>
              <w:t xml:space="preserve">，正面为圆弧形设计，</w:t>
            </w:r>
            <w:r>
              <w:rPr>
                <w:rFonts w:hint="eastAsia" w:ascii="宋体" w:hAnsi="宋体"/>
                <w:color w:val="000000"/>
                <w:sz w:val="24"/>
                <w:szCs w:val="24"/>
              </w:rPr>
              <w:t xml:space="preserve">无流挂、疙瘩、皱皮等缺陷，安全稳定</w:t>
            </w:r>
            <w:bookmarkEnd w:id="297"/>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hint="eastAsia" w:ascii="宋体" w:hAnsi="宋体"/>
                <w:color w:val="000000"/>
                <w:sz w:val="24"/>
                <w:szCs w:val="24"/>
              </w:rPr>
            </w:pPr>
            <w:r>
              <w:rPr>
                <w:rFonts w:hint="eastAsia" w:ascii="宋体" w:hAnsi="宋体"/>
                <w:color w:val="000000"/>
                <w:sz w:val="24"/>
                <w:szCs w:val="24"/>
              </w:rPr>
              <w:t xml:space="preserve">外观：</w:t>
            </w:r>
            <w:r>
              <w:rPr>
                <w:rFonts w:hint="eastAsia" w:ascii="宋体" w:hAnsi="宋体"/>
                <w:color w:val="000000"/>
                <w:sz w:val="24"/>
                <w:szCs w:val="24"/>
              </w:rPr>
              <w:t xml:space="preserve">整体美观，表面涂层应光滑均匀，色泽一致</w:t>
            </w:r>
            <w:bookmarkEnd w:id="295"/>
            <w:r>
              <w:rPr>
                <w:rFonts w:hint="eastAsia" w:ascii="宋体" w:hAnsi="宋体"/>
                <w:color w:val="000000"/>
                <w:sz w:val="24"/>
                <w:szCs w:val="24"/>
              </w:rPr>
              <w:t xml:space="preserve">。</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jc w:val="left"/>
              <w:spacing w:line="360" w:lineRule="exact"/>
              <w:widowControl/>
              <w:rPr>
                <w:rFonts w:hint="eastAsia" w:ascii="宋体" w:hAnsi="宋体"/>
                <w:color w:val="000000"/>
                <w:sz w:val="24"/>
                <w:szCs w:val="24"/>
              </w:rPr>
            </w:pPr>
            <w:r>
              <w:rPr>
                <w:rFonts w:hint="eastAsia" w:ascii="宋体" w:hAnsi="宋体"/>
                <w:color w:val="000000"/>
                <w:sz w:val="24"/>
                <w:szCs w:val="24"/>
              </w:rPr>
            </w:r>
            <w:r/>
          </w:p>
        </w:tc>
      </w:tr>
      <w:tr>
        <w:trPr>
          <w:trHeight w:val="69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ind w:firstLine="240"/>
              <w:spacing w:line="360" w:lineRule="exact"/>
              <w:widowControl/>
              <w:rPr>
                <w:rFonts w:ascii="宋体" w:hAnsi="宋体"/>
                <w:color w:val="000000"/>
                <w:sz w:val="24"/>
                <w:szCs w:val="24"/>
              </w:rPr>
            </w:pPr>
            <w:r/>
            <w:bookmarkEnd w:id="291"/>
            <w:r/>
            <w:bookmarkEnd w:id="292"/>
            <w:r/>
            <w:bookmarkEnd w:id="293"/>
            <w:r/>
            <w:bookmarkStart w:id="298" w:name="_Hlk231225357"/>
            <w:r/>
            <w:bookmarkStart w:id="299" w:name="OLE_LINK95"/>
            <w:r/>
            <w:bookmarkStart w:id="300" w:name="OLE_LINK94"/>
            <w:r>
              <w:rPr>
                <w:rFonts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spacing w:line="360" w:lineRule="exact"/>
              <w:widowControl/>
              <w:rPr>
                <w:rFonts w:ascii="宋体" w:hAnsi="宋体"/>
                <w:color w:val="000000"/>
                <w:sz w:val="24"/>
                <w:szCs w:val="24"/>
              </w:rPr>
            </w:pPr>
            <w:r/>
            <w:bookmarkStart w:id="301" w:name="OLE_LINK184"/>
            <w:r>
              <w:rPr>
                <w:rFonts w:ascii="宋体" w:hAnsi="宋体"/>
                <w:color w:val="000000"/>
                <w:sz w:val="24"/>
                <w:szCs w:val="24"/>
              </w:rPr>
              <w:t xml:space="preserve">前/后床厅管/侧床厅矩形管</w:t>
            </w:r>
            <w:bookmarkEnd w:id="301"/>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spacing w:line="360" w:lineRule="exact"/>
              <w:widowControl/>
              <w:rPr>
                <w:rFonts w:ascii="宋体" w:hAnsi="宋体"/>
                <w:color w:val="000000"/>
                <w:sz w:val="24"/>
                <w:szCs w:val="24"/>
              </w:rPr>
            </w:pPr>
            <w:r/>
            <w:bookmarkStart w:id="302" w:name="OLE_LINK185"/>
            <w:r>
              <w:rPr>
                <w:rFonts w:ascii="宋体" w:hAnsi="宋体"/>
                <w:color w:val="000000"/>
                <w:sz w:val="24"/>
                <w:szCs w:val="24"/>
              </w:rPr>
              <w:t xml:space="preserve">长度300mm</w:t>
              <w:br w:type="textWrapping" w:clear="all"/>
              <w:t xml:space="preserve">立面尺寸≥80mm*30mm管,壁厚≥1.5mm</w:t>
            </w:r>
            <w:bookmarkEnd w:id="302"/>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ascii="宋体" w:hAnsi="宋体"/>
                <w:color w:val="000000"/>
                <w:sz w:val="24"/>
                <w:szCs w:val="24"/>
              </w:rPr>
            </w:pPr>
            <w:r/>
            <w:bookmarkStart w:id="303" w:name="OLE_LINK141"/>
            <w:r>
              <w:rPr>
                <w:rFonts w:hint="eastAsia" w:ascii="宋体" w:hAnsi="宋体"/>
                <w:color w:val="000000"/>
                <w:sz w:val="24"/>
                <w:szCs w:val="24"/>
              </w:rPr>
              <w:t xml:space="preserve">材质：</w:t>
            </w:r>
            <w:r>
              <w:rPr>
                <w:rFonts w:ascii="宋体" w:hAnsi="宋体"/>
                <w:color w:val="000000"/>
                <w:sz w:val="24"/>
                <w:szCs w:val="24"/>
              </w:rPr>
              <w:t xml:space="preserve">钢</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w:t>
            </w:r>
            <w:r>
              <w:rPr>
                <w:rFonts w:hint="eastAsia" w:ascii="宋体" w:hAnsi="宋体"/>
                <w:color w:val="000000"/>
                <w:sz w:val="24"/>
                <w:szCs w:val="24"/>
              </w:rPr>
              <w:t xml:space="preserve">无流挂、疙瘩、皱皮等缺陷，安全稳定</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hint="eastAsia" w:ascii="宋体" w:hAnsi="宋体"/>
                <w:color w:val="000000"/>
                <w:sz w:val="24"/>
                <w:szCs w:val="24"/>
              </w:rPr>
            </w:pPr>
            <w:r>
              <w:rPr>
                <w:rFonts w:hint="eastAsia" w:ascii="宋体" w:hAnsi="宋体"/>
                <w:color w:val="000000"/>
                <w:sz w:val="24"/>
                <w:szCs w:val="24"/>
              </w:rPr>
              <w:t xml:space="preserve">外观：</w:t>
            </w:r>
            <w:r>
              <w:rPr>
                <w:rFonts w:ascii="宋体" w:hAnsi="宋体"/>
                <w:color w:val="000000"/>
                <w:sz w:val="24"/>
                <w:szCs w:val="24"/>
              </w:rPr>
              <w:t xml:space="preserve">整体美观，表面涂层应光滑均匀，色泽一致</w:t>
            </w:r>
            <w:bookmarkEnd w:id="303"/>
            <w:r>
              <w:rPr>
                <w:rFonts w:hint="eastAsia" w:ascii="宋体" w:hAnsi="宋体"/>
                <w:color w:val="000000"/>
                <w:sz w:val="24"/>
                <w:szCs w:val="24"/>
              </w:rPr>
              <w:t xml:space="preserve">。</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jc w:val="left"/>
              <w:spacing w:line="360" w:lineRule="exact"/>
              <w:widowControl/>
              <w:rPr>
                <w:rFonts w:ascii="宋体" w:hAnsi="宋体"/>
                <w:color w:val="000000"/>
                <w:sz w:val="24"/>
                <w:szCs w:val="24"/>
              </w:rPr>
            </w:pPr>
            <w:r>
              <w:rPr>
                <w:rFonts w:ascii="宋体" w:hAnsi="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End w:id="298"/>
            <w:r/>
            <w:bookmarkEnd w:id="299"/>
            <w:r/>
            <w:bookmarkEnd w:id="300"/>
            <w:r/>
            <w:bookmarkStart w:id="304" w:name="_Hlk231225373"/>
            <w:r/>
            <w:bookmarkStart w:id="305" w:name="OLE_LINK97"/>
            <w:r/>
            <w:bookmarkStart w:id="306" w:name="OLE_LINK96"/>
            <w:r>
              <w:rPr>
                <w:rFonts w:ascii="宋体" w:hAnsi="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衣柜柜门</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spacing w:line="360" w:lineRule="exact"/>
              <w:widowControl/>
              <w:rPr>
                <w:rFonts w:hint="eastAsia" w:ascii="宋体" w:hAnsi="宋体"/>
                <w:color w:val="000000"/>
                <w:sz w:val="24"/>
                <w:szCs w:val="24"/>
              </w:rPr>
            </w:pPr>
            <w:r/>
            <w:bookmarkStart w:id="307" w:name="OLE_LINK186"/>
            <w:r>
              <w:rPr>
                <w:rFonts w:hint="eastAsia" w:ascii="宋体" w:hAnsi="宋体"/>
                <w:color w:val="000000"/>
                <w:sz w:val="24"/>
                <w:szCs w:val="24"/>
              </w:rPr>
              <w:t xml:space="preserve">厚度：</w:t>
            </w:r>
            <w:r>
              <w:rPr>
                <w:rFonts w:ascii="宋体" w:hAnsi="宋体"/>
                <w:color w:val="000000"/>
                <w:sz w:val="24"/>
                <w:szCs w:val="24"/>
              </w:rPr>
              <w:t xml:space="preserve">≥</w:t>
            </w:r>
            <w:r>
              <w:rPr>
                <w:rFonts w:hint="eastAsia" w:ascii="宋体" w:hAnsi="宋体"/>
                <w:color w:val="000000"/>
                <w:sz w:val="24"/>
                <w:szCs w:val="24"/>
              </w:rPr>
              <w:t xml:space="preserve">18mm</w:t>
            </w:r>
            <w:r>
              <w:rPr>
                <w:rFonts w:ascii="宋体" w:hAnsi="宋体"/>
                <w:color w:val="000000"/>
                <w:sz w:val="24"/>
                <w:szCs w:val="24"/>
              </w:rPr>
              <w:t xml:space="preserve"> </w:t>
            </w:r>
            <w:r>
              <w:rPr>
                <w:rFonts w:hint="eastAsia" w:ascii="宋体" w:hAnsi="宋体"/>
                <w:color w:val="000000"/>
                <w:sz w:val="24"/>
                <w:szCs w:val="24"/>
              </w:rPr>
              <w:t xml:space="preserve">门板尺寸：</w:t>
            </w:r>
            <w:r>
              <w:rPr>
                <w:rFonts w:ascii="宋体" w:hAnsi="宋体"/>
                <w:color w:val="000000"/>
                <w:sz w:val="24"/>
                <w:szCs w:val="24"/>
              </w:rPr>
              <w:t xml:space="preserve">300mm×300mm</w:t>
            </w:r>
            <w:r>
              <w:rPr>
                <w:rFonts w:hint="eastAsia" w:ascii="宋体" w:hAnsi="宋体"/>
                <w:color w:val="000000"/>
                <w:sz w:val="24"/>
                <w:szCs w:val="24"/>
              </w:rPr>
              <w:t xml:space="preserve">（</w:t>
            </w:r>
            <w:r>
              <w:rPr>
                <w:rFonts w:ascii="宋体" w:hAnsi="宋体"/>
                <w:color w:val="000000"/>
                <w:sz w:val="24"/>
                <w:szCs w:val="24"/>
              </w:rPr>
              <w:t xml:space="preserve">带铝合金暗拉手</w:t>
            </w:r>
            <w:r>
              <w:rPr>
                <w:rFonts w:hint="eastAsia" w:ascii="宋体" w:hAnsi="宋体"/>
                <w:color w:val="000000"/>
                <w:sz w:val="24"/>
                <w:szCs w:val="24"/>
              </w:rPr>
              <w:t xml:space="preserve">）</w:t>
            </w:r>
            <w:bookmarkEnd w:id="307"/>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jc w:val="left"/>
              <w:spacing w:line="360" w:lineRule="exact"/>
              <w:rPr>
                <w:rFonts w:ascii="宋体" w:hAnsi="宋体"/>
                <w:color w:val="000000"/>
                <w:sz w:val="24"/>
                <w:szCs w:val="24"/>
              </w:rPr>
            </w:pPr>
            <w:r/>
            <w:bookmarkStart w:id="308" w:name="OLE_LINK143"/>
            <w:r>
              <w:rPr>
                <w:rFonts w:hint="eastAsia" w:ascii="宋体" w:hAnsi="宋体"/>
                <w:color w:val="000000"/>
                <w:sz w:val="24"/>
                <w:szCs w:val="24"/>
              </w:rPr>
              <w:t xml:space="preserve">材质：</w:t>
            </w:r>
            <w:r>
              <w:rPr>
                <w:rFonts w:ascii="宋体" w:hAnsi="宋体"/>
                <w:color w:val="000000"/>
                <w:sz w:val="24"/>
                <w:szCs w:val="24"/>
              </w:rPr>
              <w:t xml:space="preserve">采用</w:t>
            </w:r>
            <w:bookmarkStart w:id="309" w:name="OLE_LINK180"/>
            <w:r>
              <w:rPr>
                <w:rFonts w:ascii="宋体" w:hAnsi="宋体"/>
                <w:color w:val="000000"/>
                <w:sz w:val="24"/>
                <w:szCs w:val="24"/>
              </w:rPr>
              <w:t xml:space="preserve">≥</w:t>
            </w:r>
            <w:r>
              <w:rPr>
                <w:rFonts w:hint="eastAsia" w:ascii="宋体" w:hAnsi="宋体"/>
                <w:color w:val="000000"/>
                <w:sz w:val="24"/>
                <w:szCs w:val="24"/>
              </w:rPr>
              <w:t xml:space="preserve">18mm</w:t>
            </w:r>
            <w:bookmarkEnd w:id="309"/>
            <w:r>
              <w:rPr>
                <w:rFonts w:hint="eastAsia" w:ascii="宋体" w:hAnsi="宋体"/>
                <w:color w:val="000000"/>
                <w:sz w:val="24"/>
                <w:szCs w:val="24"/>
              </w:rPr>
              <w:t xml:space="preserve">厚</w:t>
            </w:r>
            <w:r>
              <w:rPr>
                <w:rFonts w:ascii="宋体" w:hAnsi="宋体"/>
                <w:color w:val="000000"/>
                <w:sz w:val="24"/>
                <w:szCs w:val="24"/>
              </w:rPr>
              <w:t xml:space="preserve">实木多层板</w:t>
            </w:r>
            <w:r>
              <w:rPr>
                <w:rFonts w:hint="eastAsia" w:ascii="宋体" w:hAnsi="宋体"/>
                <w:color w:val="000000"/>
                <w:sz w:val="24"/>
                <w:szCs w:val="24"/>
              </w:rPr>
              <w:t xml:space="preserve">。</w:t>
            </w:r>
            <w:r>
              <w:rPr>
                <w:rFonts w:ascii="宋体" w:hAnsi="宋体"/>
                <w:color w:val="000000"/>
                <w:sz w:val="24"/>
                <w:szCs w:val="24"/>
              </w:rPr>
            </w:r>
            <w:r/>
          </w:p>
          <w:p>
            <w:pPr>
              <w:pStyle w:val="818"/>
              <w:jc w:val="left"/>
              <w:spacing w:line="360" w:lineRule="exact"/>
              <w:rPr>
                <w:rFonts w:hint="eastAsia" w:ascii="宋体" w:hAnsi="宋体"/>
                <w:color w:val="000000"/>
                <w:sz w:val="24"/>
                <w:szCs w:val="24"/>
              </w:rPr>
            </w:pPr>
            <w:r>
              <w:rPr>
                <w:rFonts w:hint="eastAsia" w:ascii="宋体" w:hAnsi="宋体"/>
                <w:color w:val="000000"/>
                <w:sz w:val="24"/>
                <w:szCs w:val="24"/>
              </w:rPr>
              <w:t xml:space="preserve">工艺：</w:t>
            </w:r>
            <w:r>
              <w:rPr>
                <w:rFonts w:ascii="宋体" w:hAnsi="宋体"/>
                <w:color w:val="000000"/>
                <w:sz w:val="24"/>
                <w:szCs w:val="24"/>
              </w:rPr>
              <w:t xml:space="preserve">门板采用铝合金暗扣拉手</w:t>
            </w:r>
            <w:r>
              <w:rPr>
                <w:rFonts w:hint="eastAsia" w:ascii="宋体" w:hAnsi="宋体"/>
                <w:color w:val="000000"/>
                <w:sz w:val="24"/>
                <w:szCs w:val="24"/>
              </w:rPr>
              <w:t xml:space="preserve">，</w:t>
            </w:r>
            <w:r>
              <w:rPr>
                <w:rFonts w:ascii="宋体" w:hAnsi="宋体"/>
                <w:color w:val="000000"/>
                <w:sz w:val="24"/>
                <w:szCs w:val="24"/>
              </w:rPr>
              <w:t xml:space="preserve">配置隐藏式圆柱孔门锁</w:t>
            </w:r>
            <w:r>
              <w:rPr>
                <w:rFonts w:hint="eastAsia" w:ascii="宋体" w:hAnsi="宋体"/>
                <w:color w:val="000000"/>
                <w:sz w:val="24"/>
                <w:szCs w:val="24"/>
              </w:rPr>
              <w:t xml:space="preserve">，四周边缘采用</w:t>
            </w:r>
            <w:r>
              <w:rPr>
                <w:rFonts w:ascii="宋体" w:hAnsi="宋体"/>
                <w:color w:val="000000"/>
                <w:sz w:val="24"/>
                <w:szCs w:val="24"/>
              </w:rPr>
              <w:t xml:space="preserve">PP</w:t>
            </w:r>
            <w:r>
              <w:rPr>
                <w:rFonts w:hint="eastAsia" w:ascii="宋体" w:hAnsi="宋体"/>
                <w:color w:val="000000"/>
                <w:sz w:val="24"/>
                <w:szCs w:val="24"/>
              </w:rPr>
              <w:t xml:space="preserve">环保塑料成型注塑封边</w:t>
            </w:r>
            <w:r>
              <w:rPr>
                <w:rFonts w:hint="eastAsia" w:ascii="宋体" w:hAnsi="宋体"/>
                <w:color w:val="000000"/>
                <w:sz w:val="24"/>
                <w:szCs w:val="24"/>
              </w:rPr>
              <w:t xml:space="preserve">，</w:t>
            </w:r>
            <w:r>
              <w:rPr>
                <w:rFonts w:ascii="宋体" w:hAnsi="宋体"/>
                <w:color w:val="000000"/>
                <w:sz w:val="24"/>
                <w:szCs w:val="24"/>
              </w:rPr>
              <w:t xml:space="preserve">材质均匀细腻，表面平整光滑无瑕疵，结构稳定且不易变形开裂，拉手手感顺滑无</w:t>
            </w:r>
            <w:r>
              <w:rPr>
                <w:rFonts w:ascii="宋体" w:hAnsi="宋体"/>
                <w:color w:val="000000"/>
                <w:sz w:val="24"/>
                <w:szCs w:val="24"/>
              </w:rPr>
              <w:t xml:space="preserve">毛刺</w:t>
            </w:r>
            <w:r>
              <w:rPr>
                <w:rFonts w:hint="eastAsia" w:ascii="宋体" w:hAnsi="宋体"/>
                <w:color w:val="000000"/>
                <w:sz w:val="24"/>
                <w:szCs w:val="24"/>
              </w:rPr>
              <w:t xml:space="preserve">。</w:t>
            </w:r>
            <w:r>
              <w:rPr>
                <w:rFonts w:hint="eastAsia" w:ascii="宋体" w:hAnsi="宋体"/>
                <w:color w:val="000000"/>
                <w:sz w:val="24"/>
                <w:szCs w:val="24"/>
              </w:rPr>
            </w:r>
            <w:r/>
          </w:p>
          <w:p>
            <w:pPr>
              <w:pStyle w:val="818"/>
              <w:jc w:val="left"/>
              <w:spacing w:line="360" w:lineRule="exact"/>
              <w:rPr>
                <w:rFonts w:hint="eastAsia" w:ascii="宋体" w:hAnsi="宋体"/>
                <w:color w:val="000000"/>
                <w:sz w:val="24"/>
                <w:szCs w:val="24"/>
              </w:rPr>
            </w:pPr>
            <w:r>
              <w:rPr>
                <w:rFonts w:hint="eastAsia" w:ascii="宋体" w:hAnsi="宋体"/>
                <w:color w:val="000000"/>
                <w:sz w:val="24"/>
                <w:szCs w:val="24"/>
              </w:rPr>
              <w:t xml:space="preserve">外观：</w:t>
            </w:r>
            <w:r>
              <w:rPr>
                <w:rFonts w:ascii="宋体" w:hAnsi="宋体"/>
                <w:color w:val="000000"/>
                <w:sz w:val="24"/>
                <w:szCs w:val="24"/>
              </w:rPr>
              <w:t xml:space="preserve">外观造型要求，整体美观，色彩搭配合理</w:t>
            </w:r>
            <w:bookmarkEnd w:id="308"/>
            <w:r>
              <w:rPr>
                <w:rFonts w:hint="eastAsia" w:ascii="宋体" w:hAnsi="宋体"/>
                <w:color w:val="000000"/>
                <w:sz w:val="24"/>
                <w:szCs w:val="24"/>
              </w:rPr>
              <w:t xml:space="preserve">。</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spacing w:line="360" w:lineRule="exact"/>
              <w:widowControl/>
              <w:rPr>
                <w:rFonts w:ascii="宋体" w:hAnsi="宋体"/>
                <w:color w:val="000000"/>
                <w:sz w:val="24"/>
                <w:szCs w:val="24"/>
              </w:rPr>
            </w:pPr>
            <w:r>
              <w:rPr>
                <w:rFonts w:ascii="宋体" w:hAnsi="宋体"/>
                <w:color w:val="000000"/>
                <w:sz w:val="24"/>
                <w:szCs w:val="24"/>
              </w:rPr>
            </w:r>
            <w:r/>
          </w:p>
        </w:tc>
      </w:tr>
      <w:tr>
        <w:trPr>
          <w:trHeight w:val="87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End w:id="304"/>
            <w:r/>
            <w:bookmarkEnd w:id="305"/>
            <w:r/>
            <w:bookmarkEnd w:id="306"/>
            <w:r/>
            <w:bookmarkStart w:id="310" w:name="_Hlk231225401"/>
            <w:r/>
            <w:bookmarkStart w:id="311" w:name="OLE_LINK99"/>
            <w:r/>
            <w:bookmarkStart w:id="312" w:name="OLE_LINK98"/>
            <w:r>
              <w:rPr>
                <w:rFonts w:ascii="宋体" w:hAnsi="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桌面板</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bookmarkStart w:id="313" w:name="OLE_LINK187"/>
            <w:r>
              <w:rPr>
                <w:rFonts w:ascii="宋体" w:hAnsi="宋体"/>
                <w:color w:val="000000"/>
                <w:sz w:val="24"/>
                <w:szCs w:val="24"/>
              </w:rPr>
              <w:t xml:space="preserve">尺寸</w:t>
            </w:r>
            <w:r>
              <w:rPr>
                <w:rFonts w:hint="eastAsia" w:ascii="宋体" w:hAnsi="宋体"/>
                <w:color w:val="000000"/>
                <w:sz w:val="24"/>
                <w:szCs w:val="24"/>
              </w:rPr>
              <w:t xml:space="preserve">：</w:t>
            </w:r>
            <w:r>
              <w:rPr>
                <w:rFonts w:ascii="宋体" w:hAnsi="宋体"/>
                <w:color w:val="000000"/>
                <w:sz w:val="24"/>
                <w:szCs w:val="24"/>
              </w:rPr>
              <w:t xml:space="preserve">300mm×300mm截面厚度</w:t>
            </w:r>
            <w:bookmarkStart w:id="314" w:name="OLE_LINK179"/>
            <w:r>
              <w:rPr>
                <w:rFonts w:hint="eastAsia" w:ascii="宋体" w:hAnsi="宋体"/>
                <w:color w:val="000000"/>
                <w:sz w:val="24"/>
                <w:szCs w:val="24"/>
              </w:rPr>
              <w:t xml:space="preserve">：</w:t>
            </w:r>
            <w:r>
              <w:rPr>
                <w:rFonts w:ascii="宋体" w:hAnsi="宋体"/>
                <w:color w:val="000000"/>
                <w:sz w:val="24"/>
                <w:szCs w:val="24"/>
              </w:rPr>
              <w:t xml:space="preserve">≥</w:t>
            </w:r>
            <w:bookmarkEnd w:id="314"/>
            <w:r>
              <w:rPr>
                <w:rFonts w:ascii="宋体" w:hAnsi="宋体"/>
                <w:color w:val="000000"/>
                <w:sz w:val="24"/>
                <w:szCs w:val="24"/>
              </w:rPr>
              <w:t xml:space="preserve">25mm</w:t>
            </w:r>
            <w:bookmarkEnd w:id="313"/>
            <w:r>
              <w:rPr>
                <w:rFonts w:ascii="宋体" w:hAnsi="宋体"/>
                <w:color w:val="000000"/>
                <w:sz w:val="24"/>
                <w:szCs w:val="24"/>
              </w:rPr>
            </w:r>
            <w:r/>
          </w:p>
        </w:tc>
        <w:tc>
          <w:tcPr>
            <w:tcBorders>
              <w:top w:val="single" w:color="000000" w:sz="4" w:space="0"/>
              <w:left w:val="single" w:color="000000" w:sz="4" w:space="0"/>
              <w:right w:val="single" w:color="000000" w:sz="4" w:space="0"/>
            </w:tcBorders>
            <w:tcW w:w="2774" w:type="pct"/>
            <w:vAlign w:val="center"/>
            <w:textDirection w:val="lrTb"/>
            <w:noWrap w:val="false"/>
          </w:tcPr>
          <w:p>
            <w:pPr>
              <w:pStyle w:val="818"/>
              <w:jc w:val="left"/>
              <w:spacing w:line="360" w:lineRule="exact"/>
              <w:rPr>
                <w:rFonts w:ascii="宋体" w:hAnsi="宋体"/>
                <w:color w:val="000000"/>
                <w:sz w:val="24"/>
                <w:szCs w:val="24"/>
              </w:rPr>
            </w:pPr>
            <w:r/>
            <w:bookmarkStart w:id="315" w:name="OLE_LINK144"/>
            <w:r>
              <w:rPr>
                <w:rFonts w:hint="eastAsia" w:ascii="宋体" w:hAnsi="宋体"/>
                <w:color w:val="000000"/>
                <w:sz w:val="24"/>
                <w:szCs w:val="24"/>
              </w:rPr>
              <w:t xml:space="preserve">材质：</w:t>
            </w:r>
            <w:r>
              <w:rPr>
                <w:rFonts w:ascii="宋体" w:hAnsi="宋体"/>
                <w:color w:val="000000"/>
                <w:sz w:val="24"/>
                <w:szCs w:val="24"/>
              </w:rPr>
              <w:t xml:space="preserve">实木多层板</w:t>
            </w:r>
            <w:r>
              <w:rPr>
                <w:rFonts w:hint="eastAsia" w:ascii="宋体" w:hAnsi="宋体"/>
                <w:color w:val="000000"/>
                <w:sz w:val="24"/>
                <w:szCs w:val="24"/>
              </w:rPr>
              <w:t xml:space="preserve">。</w:t>
            </w:r>
            <w:r>
              <w:rPr>
                <w:rFonts w:ascii="宋体" w:hAnsi="宋体"/>
                <w:color w:val="000000"/>
                <w:sz w:val="24"/>
                <w:szCs w:val="24"/>
              </w:rPr>
            </w:r>
            <w:r/>
          </w:p>
          <w:p>
            <w:pPr>
              <w:pStyle w:val="818"/>
              <w:jc w:val="left"/>
              <w:spacing w:line="360" w:lineRule="exact"/>
              <w:rPr>
                <w:rFonts w:hint="eastAsia" w:ascii="宋体" w:hAnsi="宋体"/>
                <w:color w:val="000000"/>
                <w:sz w:val="24"/>
                <w:szCs w:val="24"/>
              </w:rPr>
            </w:pPr>
            <w:r>
              <w:rPr>
                <w:rFonts w:hint="eastAsia" w:ascii="宋体" w:hAnsi="宋体"/>
                <w:color w:val="000000"/>
                <w:sz w:val="24"/>
                <w:szCs w:val="24"/>
              </w:rPr>
              <w:t xml:space="preserve">工艺：</w:t>
            </w:r>
            <w:r>
              <w:rPr>
                <w:rFonts w:ascii="宋体" w:hAnsi="宋体"/>
                <w:color w:val="000000"/>
                <w:sz w:val="24"/>
                <w:szCs w:val="24"/>
              </w:rPr>
              <w:t xml:space="preserve">前口鸭嘴边设计，其余三边圆弧角设计</w:t>
            </w:r>
            <w:r>
              <w:rPr>
                <w:rFonts w:hint="eastAsia" w:ascii="宋体" w:hAnsi="宋体"/>
                <w:color w:val="000000"/>
                <w:sz w:val="24"/>
                <w:szCs w:val="24"/>
              </w:rPr>
              <w:t xml:space="preserve">，材质均匀细腻，表面平整光滑无瑕疵</w:t>
            </w:r>
            <w:r>
              <w:rPr>
                <w:rFonts w:ascii="宋体" w:hAnsi="宋体"/>
                <w:color w:val="000000"/>
                <w:sz w:val="24"/>
                <w:szCs w:val="24"/>
              </w:rPr>
              <w:t xml:space="preserve">,</w:t>
            </w:r>
            <w:r>
              <w:rPr>
                <w:rFonts w:hint="eastAsia" w:ascii="宋体" w:hAnsi="宋体"/>
                <w:color w:val="000000"/>
                <w:sz w:val="24"/>
                <w:szCs w:val="24"/>
              </w:rPr>
              <w:t xml:space="preserve">具有较高的强度和平整度</w:t>
            </w:r>
            <w:r>
              <w:rPr>
                <w:rFonts w:hint="eastAsia" w:ascii="宋体" w:hAnsi="宋体"/>
                <w:color w:val="000000"/>
                <w:sz w:val="24"/>
                <w:szCs w:val="24"/>
              </w:rPr>
              <w:t xml:space="preserve">。</w:t>
            </w:r>
            <w:r>
              <w:rPr>
                <w:rFonts w:hint="eastAsia" w:ascii="宋体" w:hAnsi="宋体"/>
                <w:color w:val="000000"/>
                <w:sz w:val="24"/>
                <w:szCs w:val="24"/>
              </w:rPr>
            </w:r>
            <w:r/>
          </w:p>
          <w:p>
            <w:pPr>
              <w:pStyle w:val="818"/>
              <w:jc w:val="left"/>
              <w:spacing w:line="360" w:lineRule="exact"/>
              <w:rPr>
                <w:rFonts w:hint="eastAsia" w:ascii="宋体" w:hAnsi="宋体"/>
                <w:color w:val="ff0000"/>
                <w:sz w:val="24"/>
                <w:szCs w:val="24"/>
              </w:rPr>
            </w:pPr>
            <w:r>
              <w:rPr>
                <w:rFonts w:ascii="宋体" w:hAnsi="宋体"/>
                <w:color w:val="000000"/>
                <w:sz w:val="24"/>
                <w:szCs w:val="24"/>
              </w:rPr>
              <w:t xml:space="preserve">外观</w:t>
            </w:r>
            <w:r>
              <w:rPr>
                <w:rFonts w:hint="eastAsia" w:ascii="宋体" w:hAnsi="宋体"/>
                <w:color w:val="000000"/>
                <w:sz w:val="24"/>
                <w:szCs w:val="24"/>
              </w:rPr>
              <w:t xml:space="preserve">：</w:t>
            </w:r>
            <w:r>
              <w:rPr>
                <w:rFonts w:ascii="宋体" w:hAnsi="宋体"/>
                <w:color w:val="000000"/>
                <w:sz w:val="24"/>
                <w:szCs w:val="24"/>
              </w:rPr>
              <w:t xml:space="preserve">平整光滑、无异味，无开裂现象</w:t>
            </w:r>
            <w:bookmarkEnd w:id="315"/>
            <w:r>
              <w:rPr>
                <w:rFonts w:hint="eastAsia" w:ascii="宋体" w:hAnsi="宋体"/>
                <w:color w:val="000000"/>
                <w:sz w:val="24"/>
                <w:szCs w:val="24"/>
              </w:rPr>
              <w:t xml:space="preserve">。</w:t>
            </w:r>
            <w:r>
              <w:rPr>
                <w:rFonts w:hint="eastAsia" w:ascii="宋体" w:hAnsi="宋体"/>
                <w:color w:val="ff0000"/>
                <w:sz w:val="24"/>
                <w:szCs w:val="24"/>
              </w:rPr>
            </w:r>
            <w:r/>
          </w:p>
        </w:tc>
        <w:tc>
          <w:tcPr>
            <w:tcBorders>
              <w:top w:val="single" w:color="000000" w:sz="4" w:space="0"/>
              <w:left w:val="single" w:color="000000" w:sz="4" w:space="0"/>
              <w:right w:val="single" w:color="000000" w:sz="4" w:space="0"/>
            </w:tcBorders>
            <w:tcW w:w="536" w:type="pct"/>
            <w:vAlign w:val="center"/>
            <w:textDirection w:val="lrTb"/>
            <w:noWrap w:val="false"/>
          </w:tcPr>
          <w:p>
            <w:pPr>
              <w:pStyle w:val="818"/>
              <w:jc w:val="left"/>
              <w:spacing w:line="360" w:lineRule="exact"/>
              <w:widowControl/>
              <w:rPr>
                <w:rFonts w:ascii="宋体" w:hAnsi="宋体"/>
                <w:color w:val="000000"/>
                <w:sz w:val="24"/>
                <w:szCs w:val="24"/>
              </w:rPr>
            </w:pPr>
            <w:r>
              <w:rPr>
                <w:rFonts w:ascii="宋体" w:hAnsi="宋体"/>
                <w:color w:val="000000"/>
                <w:sz w:val="24"/>
                <w:szCs w:val="24"/>
              </w:rPr>
            </w:r>
            <w:r/>
          </w:p>
        </w:tc>
      </w:tr>
      <w:tr>
        <w:trPr>
          <w:trHeight w:val="551"/>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End w:id="310"/>
            <w:r/>
            <w:bookmarkEnd w:id="311"/>
            <w:r/>
            <w:bookmarkEnd w:id="312"/>
            <w:r/>
            <w:bookmarkStart w:id="316" w:name="_Hlk231225422"/>
            <w:r/>
            <w:bookmarkStart w:id="317" w:name="OLE_LINK101"/>
            <w:r/>
            <w:bookmarkStart w:id="318" w:name="OLE_LINK100"/>
            <w:r/>
            <w:bookmarkStart w:id="319" w:name="OLE_LINK145"/>
            <w:r/>
            <w:bookmarkStart w:id="320" w:name="OLE_LINK146"/>
            <w:r/>
            <w:bookmarkStart w:id="321" w:name="_Hlk231374600"/>
            <w:r>
              <w:rPr>
                <w:rFonts w:ascii="宋体" w:hAnsi="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bookmarkStart w:id="322" w:name="OLE_LINK131"/>
            <w:r>
              <w:rPr>
                <w:rFonts w:ascii="宋体" w:hAnsi="宋体"/>
                <w:color w:val="000000"/>
                <w:sz w:val="24"/>
                <w:szCs w:val="24"/>
              </w:rPr>
              <w:t xml:space="preserve">铰链</w:t>
            </w:r>
            <w:bookmarkEnd w:id="322"/>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常规</w:t>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ascii="宋体" w:hAnsi="宋体"/>
                <w:color w:val="000000"/>
                <w:sz w:val="24"/>
                <w:szCs w:val="24"/>
              </w:rPr>
            </w:pPr>
            <w:r/>
            <w:bookmarkStart w:id="323" w:name="OLE_LINK133"/>
            <w:r>
              <w:rPr>
                <w:rFonts w:hint="eastAsia" w:ascii="宋体" w:hAnsi="宋体"/>
                <w:color w:val="000000"/>
                <w:sz w:val="24"/>
                <w:szCs w:val="24"/>
              </w:rPr>
              <w:t xml:space="preserve">材质：</w:t>
            </w:r>
            <w:bookmarkStart w:id="324" w:name="OLE_LINK64"/>
            <w:r>
              <w:rPr>
                <w:rFonts w:hint="eastAsia" w:ascii="宋体" w:hAnsi="宋体"/>
                <w:color w:val="000000"/>
                <w:sz w:val="24"/>
                <w:szCs w:val="24"/>
              </w:rPr>
              <w:t xml:space="preserve">不锈钢</w:t>
            </w:r>
            <w:bookmarkEnd w:id="324"/>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工艺：手感顺滑无毛刺、无可见的变形、翘曲</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hint="eastAsia" w:ascii="宋体" w:hAnsi="宋体"/>
                <w:color w:val="000000"/>
                <w:sz w:val="24"/>
                <w:szCs w:val="24"/>
              </w:rPr>
            </w:pPr>
            <w:r>
              <w:rPr>
                <w:rFonts w:hint="eastAsia" w:ascii="宋体" w:hAnsi="宋体"/>
                <w:color w:val="000000"/>
                <w:sz w:val="24"/>
                <w:szCs w:val="24"/>
              </w:rPr>
              <w:t xml:space="preserve">外观</w:t>
            </w:r>
            <w:bookmarkEnd w:id="323"/>
            <w:r>
              <w:rPr>
                <w:rFonts w:hint="eastAsia" w:ascii="宋体" w:hAnsi="宋体"/>
                <w:color w:val="000000"/>
                <w:sz w:val="24"/>
                <w:szCs w:val="24"/>
              </w:rPr>
              <w:t xml:space="preserve">：</w:t>
            </w:r>
            <w:r>
              <w:rPr>
                <w:rFonts w:ascii="宋体" w:hAnsi="宋体"/>
                <w:color w:val="000000"/>
                <w:sz w:val="24"/>
                <w:szCs w:val="24"/>
              </w:rPr>
              <w:t xml:space="preserve">整体安全美观</w:t>
            </w:r>
            <w:r>
              <w:rPr>
                <w:rFonts w:ascii="宋体" w:hAnsi="宋体"/>
                <w:sz w:val="24"/>
                <w:szCs w:val="24"/>
              </w:rPr>
              <w:t xml:space="preserve">，</w:t>
            </w:r>
            <w:r>
              <w:rPr>
                <w:rFonts w:ascii="宋体" w:hAnsi="宋体"/>
                <w:sz w:val="24"/>
                <w:szCs w:val="24"/>
              </w:rPr>
              <w:t xml:space="preserve">耐磨损</w:t>
            </w:r>
            <w:r>
              <w:rPr>
                <w:rFonts w:hint="eastAsia" w:ascii="宋体" w:hAnsi="宋体"/>
                <w:sz w:val="24"/>
                <w:szCs w:val="24"/>
              </w:rPr>
              <w:t xml:space="preserve">。</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ind w:firstLine="480"/>
              <w:spacing w:line="360" w:lineRule="exact"/>
              <w:widowControl/>
              <w:rPr>
                <w:rFonts w:ascii="宋体" w:hAnsi="宋体"/>
                <w:color w:val="000000"/>
                <w:sz w:val="24"/>
                <w:szCs w:val="24"/>
              </w:rPr>
            </w:pPr>
            <w:r>
              <w:rPr>
                <w:rFonts w:ascii="宋体" w:hAnsi="宋体"/>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End w:id="316"/>
            <w:r/>
            <w:bookmarkEnd w:id="317"/>
            <w:r/>
            <w:bookmarkEnd w:id="318"/>
            <w:r/>
            <w:bookmarkStart w:id="325" w:name="_Hlk231225437"/>
            <w:r/>
            <w:bookmarkStart w:id="326" w:name="OLE_LINK103"/>
            <w:r/>
            <w:bookmarkStart w:id="327" w:name="OLE_LINK102"/>
            <w:r>
              <w:rPr>
                <w:rFonts w:ascii="宋体" w:hAnsi="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导轨</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常规</w:t>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材质：</w:t>
            </w:r>
            <w:r>
              <w:rPr>
                <w:rFonts w:hint="eastAsia" w:ascii="宋体" w:hAnsi="宋体"/>
                <w:color w:val="000000"/>
                <w:sz w:val="24"/>
                <w:szCs w:val="24"/>
              </w:rPr>
              <w:t xml:space="preserve">不锈钢</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工艺：轨道推拉顺滑无卡顿</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hint="eastAsia" w:ascii="宋体" w:hAnsi="宋体"/>
                <w:color w:val="000000"/>
                <w:sz w:val="24"/>
                <w:szCs w:val="24"/>
              </w:rPr>
            </w:pPr>
            <w:r>
              <w:rPr>
                <w:rFonts w:hint="eastAsia" w:ascii="宋体" w:hAnsi="宋体"/>
                <w:color w:val="000000"/>
                <w:sz w:val="24"/>
                <w:szCs w:val="24"/>
              </w:rPr>
              <w:t xml:space="preserve">外观：整体安全美观</w:t>
            </w:r>
            <w:r>
              <w:rPr>
                <w:rFonts w:hint="eastAsia" w:ascii="宋体" w:hAnsi="宋体"/>
                <w:color w:val="000000"/>
                <w:sz w:val="24"/>
                <w:szCs w:val="24"/>
              </w:rPr>
              <w:t xml:space="preserve">。</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ind w:firstLine="480"/>
              <w:spacing w:line="360" w:lineRule="exact"/>
              <w:widowControl/>
              <w:rPr>
                <w:rFonts w:ascii="宋体" w:hAnsi="宋体"/>
                <w:color w:val="000000"/>
                <w:sz w:val="24"/>
                <w:szCs w:val="24"/>
              </w:rPr>
            </w:pPr>
            <w:r>
              <w:rPr>
                <w:rFonts w:ascii="宋体" w:hAnsi="宋体"/>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Start w:id="328" w:name="OLE_LINK177"/>
            <w:r/>
            <w:bookmarkStart w:id="329" w:name="OLE_LINK178"/>
            <w:r/>
            <w:bookmarkStart w:id="330" w:name="_Hlk231894760"/>
            <w:r>
              <w:rPr>
                <w:rFonts w:hint="eastAsia" w:ascii="宋体" w:hAnsi="宋体"/>
                <w:color w:val="000000"/>
                <w:sz w:val="24"/>
                <w:szCs w:val="24"/>
              </w:rPr>
              <w:t xml:space="preserve">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bookmarkStart w:id="331" w:name="OLE_LINK189"/>
            <w:r>
              <w:rPr>
                <w:rFonts w:ascii="宋体" w:hAnsi="宋体"/>
                <w:color w:val="000000"/>
                <w:sz w:val="24"/>
                <w:szCs w:val="24"/>
              </w:rPr>
              <w:t xml:space="preserve">床板</w:t>
            </w:r>
            <w:bookmarkEnd w:id="331"/>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bookmarkStart w:id="332" w:name="OLE_LINK190"/>
            <w:r>
              <w:rPr>
                <w:rFonts w:ascii="宋体" w:hAnsi="宋体"/>
                <w:color w:val="000000"/>
                <w:sz w:val="24"/>
                <w:szCs w:val="24"/>
              </w:rPr>
              <w:t xml:space="preserve">长度300mm</w:t>
            </w:r>
            <w:r>
              <w:rPr>
                <w:rFonts w:ascii="宋体" w:hAnsi="宋体"/>
                <w:color w:val="000000"/>
                <w:sz w:val="24"/>
                <w:szCs w:val="24"/>
              </w:rPr>
            </w:r>
            <w:r/>
          </w:p>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宽度≥70mm，厚度≥18mm</w:t>
            </w:r>
            <w:r>
              <w:rPr>
                <w:rFonts w:hint="eastAsia" w:ascii="宋体" w:hAnsi="宋体"/>
                <w:color w:val="000000"/>
                <w:sz w:val="24"/>
                <w:szCs w:val="24"/>
              </w:rPr>
              <w:t xml:space="preserve">;</w:t>
            </w:r>
            <w:bookmarkEnd w:id="332"/>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hint="eastAsia" w:ascii="宋体" w:hAnsi="宋体"/>
                <w:color w:val="000000"/>
                <w:sz w:val="24"/>
                <w:szCs w:val="24"/>
              </w:rPr>
            </w:pPr>
            <w:r/>
            <w:bookmarkStart w:id="333" w:name="OLE_LINK191"/>
            <w:r>
              <w:rPr>
                <w:rFonts w:hint="eastAsia" w:ascii="宋体" w:hAnsi="宋体"/>
                <w:color w:val="000000"/>
                <w:sz w:val="24"/>
                <w:szCs w:val="24"/>
              </w:rPr>
              <w:t xml:space="preserve">材质：</w:t>
            </w:r>
            <w:r>
              <w:rPr>
                <w:rFonts w:ascii="宋体" w:hAnsi="宋体"/>
                <w:color w:val="000000"/>
                <w:sz w:val="24"/>
                <w:szCs w:val="24"/>
              </w:rPr>
              <w:t xml:space="preserve">双面刨光杉木床板</w:t>
            </w:r>
            <w:r>
              <w:rPr>
                <w:rFonts w:hint="eastAsia" w:ascii="宋体" w:hAnsi="宋体"/>
                <w:color w:val="000000"/>
                <w:sz w:val="24"/>
                <w:szCs w:val="24"/>
              </w:rPr>
              <w:t xml:space="preserve">。</w:t>
            </w:r>
            <w:r>
              <w:rPr>
                <w:rFonts w:hint="eastAsia"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w:t>
            </w:r>
            <w:r>
              <w:rPr>
                <w:rFonts w:ascii="宋体" w:hAnsi="宋体"/>
                <w:color w:val="000000"/>
                <w:sz w:val="24"/>
                <w:szCs w:val="24"/>
              </w:rPr>
              <w:t xml:space="preserve">每两根木条的距离间隙≤10mm</w:t>
            </w:r>
            <w:r>
              <w:rPr>
                <w:rFonts w:hint="eastAsia" w:ascii="宋体" w:hAnsi="宋体"/>
                <w:color w:val="000000"/>
                <w:sz w:val="24"/>
                <w:szCs w:val="24"/>
              </w:rPr>
              <w:t xml:space="preserve">，</w:t>
            </w:r>
            <w:r>
              <w:rPr>
                <w:rFonts w:ascii="宋体" w:hAnsi="宋体"/>
                <w:color w:val="000000"/>
                <w:sz w:val="24"/>
                <w:szCs w:val="24"/>
              </w:rPr>
              <w:t xml:space="preserve">每块床板需要有≥4根（≥40×20mm）实木方料做横档加固,板条与横档需要用不锈钢螺丝固定连接</w:t>
            </w:r>
            <w:r>
              <w:rPr>
                <w:rFonts w:hint="eastAsia" w:ascii="宋体" w:hAnsi="宋体"/>
                <w:color w:val="000000"/>
                <w:sz w:val="24"/>
                <w:szCs w:val="24"/>
              </w:rPr>
              <w:t xml:space="preserve">；</w:t>
            </w:r>
            <w:r>
              <w:rPr>
                <w:rFonts w:ascii="宋体" w:hAnsi="宋体"/>
                <w:color w:val="000000"/>
                <w:sz w:val="24"/>
                <w:szCs w:val="24"/>
              </w:rPr>
              <w:t xml:space="preserve">材质均匀细腻，表面平整光滑无瑕疵</w:t>
            </w:r>
            <w:r>
              <w:rPr>
                <w:rFonts w:hint="eastAsia" w:ascii="宋体" w:hAnsi="宋体"/>
                <w:color w:val="000000"/>
                <w:sz w:val="24"/>
                <w:szCs w:val="24"/>
              </w:rPr>
              <w:t xml:space="preserve">，</w:t>
            </w:r>
            <w:r>
              <w:rPr>
                <w:rFonts w:ascii="宋体" w:hAnsi="宋体"/>
                <w:color w:val="000000"/>
                <w:sz w:val="24"/>
                <w:szCs w:val="24"/>
              </w:rPr>
              <w:t xml:space="preserve">具有较高的强度和平整度。</w:t>
            </w:r>
            <w:r/>
          </w:p>
          <w:p>
            <w:pPr>
              <w:pStyle w:val="818"/>
              <w:jc w:val="left"/>
              <w:spacing w:line="360" w:lineRule="exact"/>
              <w:rPr>
                <w:rFonts w:hint="eastAsia" w:ascii="宋体" w:hAnsi="宋体"/>
                <w:color w:val="000000"/>
                <w:sz w:val="24"/>
                <w:szCs w:val="24"/>
              </w:rPr>
            </w:pPr>
            <w:r>
              <w:rPr>
                <w:rFonts w:hint="eastAsia" w:ascii="宋体" w:hAnsi="宋体"/>
                <w:color w:val="000000"/>
                <w:sz w:val="24"/>
                <w:szCs w:val="24"/>
              </w:rPr>
              <w:t xml:space="preserve">外观：</w:t>
            </w:r>
            <w:r>
              <w:rPr>
                <w:rFonts w:ascii="宋体" w:hAnsi="宋体"/>
                <w:color w:val="000000"/>
                <w:sz w:val="24"/>
                <w:szCs w:val="24"/>
              </w:rPr>
              <w:t xml:space="preserve">造型要求，平整光滑、无异味，无开裂现象</w:t>
            </w:r>
            <w:r>
              <w:rPr>
                <w:rFonts w:hint="eastAsia" w:ascii="宋体" w:hAnsi="宋体"/>
                <w:color w:val="000000"/>
                <w:sz w:val="24"/>
                <w:szCs w:val="24"/>
              </w:rPr>
              <w:t xml:space="preserve">。</w:t>
            </w:r>
            <w:bookmarkEnd w:id="333"/>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ind w:firstLine="480"/>
              <w:spacing w:line="360" w:lineRule="exact"/>
              <w:widowControl/>
              <w:rPr>
                <w:rFonts w:ascii="宋体" w:hAnsi="宋体"/>
                <w:color w:val="000000"/>
                <w:sz w:val="24"/>
                <w:szCs w:val="24"/>
              </w:rPr>
            </w:pPr>
            <w:r>
              <w:rPr>
                <w:rFonts w:ascii="宋体" w:hAnsi="宋体"/>
                <w:color w:val="000000"/>
                <w:sz w:val="24"/>
                <w:szCs w:val="24"/>
              </w:rPr>
            </w:r>
            <w:r/>
          </w:p>
        </w:tc>
      </w:tr>
    </w:tbl>
    <w:p>
      <w:pPr>
        <w:pStyle w:val="818"/>
        <w:ind w:firstLine="480"/>
        <w:spacing w:line="400" w:lineRule="exact"/>
        <w:widowControl/>
        <w:rPr>
          <w:rFonts w:hint="eastAsia"/>
          <w:b/>
          <w:sz w:val="24"/>
          <w:szCs w:val="24"/>
        </w:rPr>
      </w:pPr>
      <w:r/>
      <w:bookmarkEnd w:id="319"/>
      <w:r/>
      <w:bookmarkEnd w:id="320"/>
      <w:r/>
      <w:bookmarkEnd w:id="321"/>
      <w:r/>
      <w:bookmarkEnd w:id="325"/>
      <w:r/>
      <w:bookmarkEnd w:id="326"/>
      <w:r/>
      <w:bookmarkEnd w:id="327"/>
      <w:r/>
      <w:bookmarkEnd w:id="328"/>
      <w:r/>
      <w:bookmarkEnd w:id="329"/>
      <w:r/>
      <w:bookmarkEnd w:id="330"/>
      <w:r/>
      <w:bookmarkStart w:id="334" w:name="OLE_LINK108"/>
      <w:r/>
      <w:bookmarkStart w:id="335" w:name="OLE_LINK68"/>
      <w:r>
        <w:rPr>
          <w:rFonts w:hint="eastAsia"/>
          <w:b/>
          <w:sz w:val="24"/>
          <w:szCs w:val="24"/>
        </w:rPr>
        <w:t xml:space="preserve">注：</w:t>
      </w:r>
      <w:bookmarkStart w:id="336" w:name="OLE_LINK126"/>
      <w:r>
        <w:rPr>
          <w:rFonts w:hint="eastAsia"/>
          <w:b/>
          <w:sz w:val="24"/>
          <w:szCs w:val="24"/>
        </w:rPr>
        <w:t xml:space="preserve">样品制作标准</w:t>
      </w:r>
      <w:r>
        <w:rPr>
          <w:rFonts w:hint="eastAsia"/>
          <w:b/>
          <w:sz w:val="24"/>
          <w:szCs w:val="24"/>
        </w:rPr>
        <w:t xml:space="preserve">参照</w:t>
      </w:r>
      <w:r>
        <w:rPr>
          <w:rFonts w:hint="eastAsia"/>
          <w:b/>
          <w:sz w:val="24"/>
          <w:szCs w:val="24"/>
        </w:rPr>
        <w:t xml:space="preserve">采购需求中的</w:t>
      </w:r>
      <w:r>
        <w:rPr>
          <w:rFonts w:hint="eastAsia"/>
          <w:b/>
          <w:sz w:val="24"/>
          <w:szCs w:val="24"/>
        </w:rPr>
        <w:t xml:space="preserve">技术参数要求</w:t>
      </w:r>
      <w:r>
        <w:rPr>
          <w:rFonts w:hint="eastAsia"/>
          <w:b/>
          <w:sz w:val="24"/>
          <w:szCs w:val="24"/>
        </w:rPr>
        <w:t xml:space="preserve">制作</w:t>
      </w:r>
      <w:bookmarkEnd w:id="336"/>
      <w:r>
        <w:rPr>
          <w:rFonts w:hint="eastAsia"/>
          <w:b/>
          <w:sz w:val="24"/>
          <w:szCs w:val="24"/>
        </w:rPr>
        <w:t xml:space="preserve">。</w:t>
      </w:r>
      <w:bookmarkEnd w:id="334"/>
      <w:r/>
      <w:bookmarkEnd w:id="335"/>
      <w:r>
        <w:rPr>
          <w:rFonts w:hint="eastAsia"/>
          <w:b/>
          <w:sz w:val="24"/>
          <w:szCs w:val="24"/>
        </w:rPr>
      </w:r>
      <w:r/>
    </w:p>
    <w:p>
      <w:pPr>
        <w:pStyle w:val="818"/>
        <w:ind w:firstLine="482"/>
        <w:spacing w:line="400" w:lineRule="exact"/>
        <w:widowControl/>
        <w:rPr>
          <w:rFonts w:hint="eastAsia"/>
          <w:b/>
          <w:sz w:val="24"/>
          <w:szCs w:val="24"/>
        </w:rPr>
      </w:pPr>
      <w:r>
        <w:rPr>
          <w:rFonts w:hint="eastAsia"/>
          <w:b/>
          <w:sz w:val="24"/>
          <w:szCs w:val="24"/>
        </w:rPr>
        <w:t xml:space="preserve">5.2样品提交</w:t>
      </w:r>
      <w:r/>
    </w:p>
    <w:p>
      <w:pPr>
        <w:pStyle w:val="818"/>
        <w:ind w:firstLine="480"/>
        <w:spacing w:line="400" w:lineRule="exact"/>
        <w:widowControl/>
        <w:rPr>
          <w:rFonts w:hint="eastAsia"/>
          <w:b/>
          <w:i/>
          <w:iCs/>
          <w:sz w:val="24"/>
          <w:szCs w:val="24"/>
        </w:rPr>
      </w:pPr>
      <w:r>
        <w:rPr>
          <w:rFonts w:hint="eastAsia"/>
          <w:bCs/>
          <w:sz w:val="24"/>
          <w:szCs w:val="24"/>
        </w:rPr>
        <w:t xml:space="preserve">（1）投标人提供的样品应为全新的产品</w:t>
      </w:r>
      <w:r>
        <w:rPr>
          <w:rFonts w:hint="eastAsia"/>
          <w:bCs/>
          <w:sz w:val="24"/>
          <w:szCs w:val="24"/>
        </w:rPr>
        <w:t xml:space="preserve">。</w:t>
      </w:r>
      <w:bookmarkStart w:id="337" w:name="OLE_LINK243"/>
      <w:r>
        <w:rPr>
          <w:rFonts w:hint="eastAsia"/>
          <w:b/>
          <w:i/>
          <w:iCs/>
          <w:sz w:val="24"/>
          <w:szCs w:val="24"/>
        </w:rPr>
        <w:t xml:space="preserve">样品提交时间：202</w:t>
      </w:r>
      <w:r>
        <w:rPr>
          <w:rFonts w:hint="eastAsia"/>
          <w:b/>
          <w:i/>
          <w:iCs/>
          <w:sz w:val="24"/>
          <w:szCs w:val="24"/>
        </w:rPr>
        <w:t xml:space="preserve">6</w:t>
      </w:r>
      <w:r>
        <w:rPr>
          <w:rFonts w:hint="eastAsia"/>
          <w:b/>
          <w:i/>
          <w:iCs/>
          <w:sz w:val="24"/>
          <w:szCs w:val="24"/>
        </w:rPr>
        <w:t xml:space="preserve">年</w:t>
      </w:r>
      <w:r>
        <w:rPr>
          <w:rFonts w:hint="eastAsia"/>
          <w:b/>
          <w:i/>
          <w:iCs/>
          <w:sz w:val="24"/>
          <w:szCs w:val="24"/>
        </w:rPr>
        <w:t xml:space="preserve">7</w:t>
      </w:r>
      <w:r>
        <w:rPr>
          <w:rFonts w:hint="eastAsia"/>
          <w:b/>
          <w:i/>
          <w:iCs/>
          <w:sz w:val="24"/>
          <w:szCs w:val="24"/>
        </w:rPr>
        <w:t xml:space="preserve">月</w:t>
      </w:r>
      <w:r>
        <w:rPr>
          <w:rFonts w:hint="eastAsia"/>
          <w:b/>
          <w:i/>
          <w:iCs/>
          <w:color w:val="ff0000"/>
          <w:sz w:val="24"/>
          <w:szCs w:val="24"/>
        </w:rPr>
        <w:t xml:space="preserve">23</w:t>
      </w:r>
      <w:r>
        <w:rPr>
          <w:rFonts w:hint="eastAsia"/>
          <w:b/>
          <w:i/>
          <w:iCs/>
          <w:sz w:val="24"/>
          <w:szCs w:val="24"/>
        </w:rPr>
        <w:t xml:space="preserve">日 </w:t>
      </w:r>
      <w:bookmarkStart w:id="338" w:name="OLE_LINK194"/>
      <w:r>
        <w:rPr>
          <w:rFonts w:hint="eastAsia"/>
          <w:b/>
          <w:i/>
          <w:iCs/>
          <w:sz w:val="24"/>
          <w:szCs w:val="24"/>
        </w:rPr>
        <w:t xml:space="preserve">10</w:t>
      </w:r>
      <w:r>
        <w:rPr>
          <w:rFonts w:hint="eastAsia"/>
          <w:b/>
          <w:i/>
          <w:iCs/>
          <w:sz w:val="24"/>
          <w:szCs w:val="24"/>
        </w:rPr>
        <w:t xml:space="preserve"> :30-12:00，14:30-17:</w:t>
      </w:r>
      <w:r>
        <w:rPr>
          <w:rFonts w:hint="eastAsia"/>
          <w:b/>
          <w:i/>
          <w:iCs/>
          <w:sz w:val="24"/>
          <w:szCs w:val="24"/>
        </w:rPr>
        <w:t xml:space="preserve">3</w:t>
      </w:r>
      <w:r>
        <w:rPr>
          <w:rFonts w:hint="eastAsia"/>
          <w:b/>
          <w:i/>
          <w:iCs/>
          <w:sz w:val="24"/>
          <w:szCs w:val="24"/>
        </w:rPr>
        <w:t xml:space="preserve">0。</w:t>
      </w:r>
      <w:bookmarkEnd w:id="337"/>
      <w:r>
        <w:rPr>
          <w:rFonts w:hint="eastAsia"/>
          <w:b/>
          <w:i/>
          <w:iCs/>
          <w:sz w:val="24"/>
          <w:szCs w:val="24"/>
        </w:rPr>
      </w:r>
      <w:r/>
    </w:p>
    <w:p>
      <w:pPr>
        <w:pStyle w:val="818"/>
        <w:ind w:firstLine="480"/>
        <w:spacing w:line="400" w:lineRule="exact"/>
        <w:widowControl/>
        <w:rPr>
          <w:bCs/>
          <w:sz w:val="24"/>
          <w:szCs w:val="24"/>
        </w:rPr>
      </w:pPr>
      <w:r/>
      <w:bookmarkEnd w:id="338"/>
      <w:r>
        <w:rPr>
          <w:rFonts w:hint="eastAsia"/>
          <w:bCs/>
          <w:sz w:val="24"/>
          <w:szCs w:val="24"/>
        </w:rPr>
        <w:t xml:space="preserve">样品不显示品牌</w:t>
      </w:r>
      <w:r>
        <w:rPr>
          <w:rFonts w:hint="eastAsia"/>
          <w:bCs/>
          <w:sz w:val="24"/>
          <w:szCs w:val="24"/>
        </w:rPr>
        <w:t xml:space="preserve">、厂商及</w:t>
      </w:r>
      <w:r>
        <w:rPr>
          <w:rFonts w:hint="eastAsia"/>
          <w:bCs/>
          <w:sz w:val="24"/>
          <w:szCs w:val="24"/>
        </w:rPr>
        <w:t xml:space="preserve">投标单位</w:t>
      </w:r>
      <w:r>
        <w:rPr>
          <w:rFonts w:hint="eastAsia"/>
          <w:bCs/>
          <w:sz w:val="24"/>
          <w:szCs w:val="24"/>
        </w:rPr>
        <w:t xml:space="preserve">等</w:t>
      </w:r>
      <w:r>
        <w:rPr>
          <w:rFonts w:hint="eastAsia"/>
          <w:bCs/>
          <w:sz w:val="24"/>
          <w:szCs w:val="24"/>
        </w:rPr>
        <w:t xml:space="preserve">信息</w:t>
      </w:r>
      <w:r>
        <w:rPr>
          <w:rFonts w:hint="eastAsia"/>
          <w:bCs/>
          <w:sz w:val="24"/>
          <w:szCs w:val="24"/>
        </w:rPr>
        <w:t xml:space="preserve">。</w:t>
      </w:r>
      <w:r>
        <w:rPr>
          <w:rFonts w:hint="eastAsia"/>
          <w:bCs/>
          <w:sz w:val="24"/>
          <w:szCs w:val="24"/>
        </w:rPr>
        <w:t xml:space="preserve">样品制作及运输费用由投标人自行承担，因投标人原因导致样品无法</w:t>
      </w:r>
      <w:r>
        <w:rPr>
          <w:rFonts w:hint="eastAsia"/>
          <w:bCs/>
          <w:sz w:val="24"/>
          <w:szCs w:val="24"/>
        </w:rPr>
        <w:t xml:space="preserve">按要求</w:t>
      </w:r>
      <w:r>
        <w:rPr>
          <w:rFonts w:hint="eastAsia"/>
          <w:bCs/>
          <w:sz w:val="24"/>
          <w:szCs w:val="24"/>
        </w:rPr>
        <w:t xml:space="preserve">送达指定地点的，责任由投标人自负。</w:t>
      </w:r>
      <w:r>
        <w:rPr>
          <w:bCs/>
          <w:sz w:val="24"/>
          <w:szCs w:val="24"/>
        </w:rPr>
      </w:r>
      <w:r/>
    </w:p>
    <w:p>
      <w:pPr>
        <w:pStyle w:val="818"/>
        <w:ind w:firstLine="480"/>
        <w:spacing w:line="400" w:lineRule="exact"/>
        <w:widowControl/>
        <w:rPr>
          <w:rFonts w:hint="eastAsia"/>
          <w:bCs/>
          <w:sz w:val="24"/>
          <w:szCs w:val="24"/>
        </w:rPr>
      </w:pPr>
      <w:r>
        <w:rPr>
          <w:rFonts w:hint="eastAsia"/>
          <w:bCs/>
          <w:sz w:val="24"/>
          <w:szCs w:val="24"/>
        </w:rPr>
        <w:t xml:space="preserve">供应商递交样品时，不得破坏或损毁其他供应商的样品，也不得对其他供应商的样品拍照、录像。递交样品须现场送达。</w:t>
      </w:r>
      <w:r>
        <w:rPr>
          <w:rFonts w:hint="eastAsia"/>
          <w:bCs/>
          <w:sz w:val="24"/>
          <w:szCs w:val="24"/>
        </w:rPr>
      </w:r>
      <w:r/>
    </w:p>
    <w:p>
      <w:pPr>
        <w:pStyle w:val="818"/>
        <w:ind w:firstLine="482"/>
        <w:spacing w:line="400" w:lineRule="exact"/>
        <w:widowControl/>
        <w:rPr>
          <w:b/>
          <w:sz w:val="24"/>
          <w:szCs w:val="24"/>
        </w:rPr>
      </w:pPr>
      <w:r>
        <w:rPr>
          <w:rFonts w:hint="eastAsia"/>
          <w:b/>
          <w:sz w:val="24"/>
          <w:szCs w:val="24"/>
        </w:rPr>
        <w:t xml:space="preserve">5.3</w:t>
      </w:r>
      <w:r>
        <w:rPr>
          <w:rFonts w:hint="eastAsia"/>
          <w:b/>
          <w:sz w:val="24"/>
          <w:szCs w:val="24"/>
        </w:rPr>
        <w:t xml:space="preserve">样品</w:t>
      </w:r>
      <w:r>
        <w:rPr>
          <w:rFonts w:hint="eastAsia"/>
          <w:b/>
          <w:sz w:val="24"/>
          <w:szCs w:val="24"/>
        </w:rPr>
        <w:t xml:space="preserve">接收及退还要求</w:t>
      </w:r>
      <w:r>
        <w:rPr>
          <w:b/>
          <w:sz w:val="24"/>
          <w:szCs w:val="24"/>
        </w:rPr>
      </w:r>
      <w:r/>
    </w:p>
    <w:p>
      <w:pPr>
        <w:pStyle w:val="818"/>
        <w:ind w:firstLine="480"/>
        <w:spacing w:line="400" w:lineRule="exact"/>
        <w:widowControl/>
        <w:rPr>
          <w:rFonts w:hint="eastAsia"/>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）样品由</w:t>
      </w:r>
      <w:r>
        <w:rPr>
          <w:rFonts w:hint="eastAsia" w:ascii="宋体" w:hAnsi="宋体"/>
          <w:bCs/>
          <w:sz w:val="24"/>
          <w:szCs w:val="24"/>
        </w:rPr>
        <w:t xml:space="preserve">采购人负责</w:t>
      </w:r>
      <w:r>
        <w:rPr>
          <w:rFonts w:hint="eastAsia" w:ascii="宋体" w:hAnsi="宋体"/>
          <w:bCs/>
          <w:sz w:val="24"/>
          <w:szCs w:val="24"/>
        </w:rPr>
        <w:t xml:space="preserve">和采购代理机构</w:t>
      </w:r>
      <w:r>
        <w:rPr>
          <w:rFonts w:hint="eastAsia"/>
          <w:bCs/>
          <w:sz w:val="24"/>
          <w:szCs w:val="24"/>
        </w:rPr>
        <w:t xml:space="preserve">负责接收</w:t>
      </w:r>
      <w:r>
        <w:rPr>
          <w:rFonts w:hint="eastAsia"/>
          <w:bCs/>
          <w:sz w:val="24"/>
          <w:szCs w:val="24"/>
        </w:rPr>
        <w:t xml:space="preserve">，</w:t>
      </w:r>
      <w:r>
        <w:rPr>
          <w:rFonts w:hint="eastAsia"/>
          <w:bCs/>
          <w:sz w:val="24"/>
          <w:szCs w:val="24"/>
        </w:rPr>
        <w:t xml:space="preserve">每种</w:t>
      </w:r>
      <w:r>
        <w:rPr>
          <w:rFonts w:hint="eastAsia"/>
          <w:bCs/>
          <w:sz w:val="24"/>
          <w:szCs w:val="24"/>
        </w:rPr>
        <w:t xml:space="preserve">样品只接收一个</w:t>
      </w:r>
      <w:r>
        <w:rPr>
          <w:rFonts w:hint="eastAsia"/>
          <w:bCs/>
          <w:sz w:val="24"/>
          <w:szCs w:val="24"/>
        </w:rPr>
        <w:t xml:space="preserve">。</w:t>
      </w:r>
      <w:r>
        <w:rPr>
          <w:rFonts w:hint="eastAsia"/>
          <w:bCs/>
          <w:sz w:val="24"/>
          <w:szCs w:val="24"/>
        </w:rPr>
        <w:t xml:space="preserve">接收地点：宿迁市公共资源交易中心（</w:t>
      </w:r>
      <w:r>
        <w:rPr>
          <w:rFonts w:hint="eastAsia"/>
          <w:bCs/>
          <w:sz w:val="24"/>
          <w:szCs w:val="24"/>
        </w:rPr>
        <w:t xml:space="preserve">宿迁市便民方舟2#楼</w:t>
      </w:r>
      <w:r>
        <w:rPr>
          <w:rFonts w:hint="eastAsia" w:ascii="宋体" w:hAnsi="宋体"/>
          <w:bCs/>
          <w:sz w:val="24"/>
          <w:szCs w:val="24"/>
        </w:rPr>
        <w:t xml:space="preserve">10层或11层</w:t>
      </w:r>
      <w:r>
        <w:rPr>
          <w:rFonts w:hint="eastAsia"/>
          <w:bCs/>
          <w:sz w:val="24"/>
          <w:szCs w:val="24"/>
        </w:rPr>
        <w:t xml:space="preserve">开标厅</w:t>
      </w:r>
      <w:r>
        <w:rPr>
          <w:rFonts w:hint="eastAsia"/>
          <w:bCs/>
          <w:sz w:val="24"/>
          <w:szCs w:val="24"/>
        </w:rPr>
        <w:t xml:space="preserve">，具体房间号按现场指示牌要求执行）。</w:t>
      </w:r>
      <w:bookmarkStart w:id="339" w:name="OLE_LINK241"/>
      <w:r/>
      <w:bookmarkStart w:id="340" w:name="OLE_LINK242"/>
      <w:r>
        <w:rPr>
          <w:rFonts w:hint="eastAsia"/>
          <w:bCs/>
          <w:sz w:val="24"/>
          <w:szCs w:val="24"/>
        </w:rPr>
        <w:t xml:space="preserve">联系人：</w:t>
      </w:r>
      <w:r>
        <w:rPr>
          <w:rFonts w:hint="eastAsia" w:ascii="宋体" w:hAnsi="宋体" w:cs="宋体"/>
          <w:sz w:val="24"/>
          <w:szCs w:val="24"/>
          <w:u w:val="single"/>
        </w:rPr>
        <w:t xml:space="preserve">杨老师</w:t>
      </w:r>
      <w:r>
        <w:rPr>
          <w:rFonts w:hint="eastAsia" w:ascii="宋体" w:hAnsi="宋体" w:cs="宋体"/>
          <w:sz w:val="24"/>
          <w:szCs w:val="24"/>
        </w:rPr>
        <w:t xml:space="preserve"> 联系电话：</w:t>
      </w:r>
      <w:r>
        <w:rPr>
          <w:rFonts w:ascii="宋体" w:hAnsi="宋体" w:cs="宋体"/>
          <w:sz w:val="24"/>
          <w:szCs w:val="24"/>
        </w:rPr>
        <w:t xml:space="preserve">13218917936 </w:t>
      </w:r>
      <w:r>
        <w:rPr>
          <w:rFonts w:hint="eastAsia" w:ascii="宋体" w:hAnsi="宋体" w:cs="宋体"/>
          <w:sz w:val="24"/>
          <w:szCs w:val="24"/>
        </w:rPr>
        <w:t xml:space="preserve">联系人：李玉莲</w:t>
      </w:r>
      <w:r>
        <w:rPr>
          <w:rFonts w:hint="eastAsia" w:ascii="宋体" w:hAnsi="宋体" w:cs="宋体"/>
          <w:sz w:val="24"/>
          <w:szCs w:val="24"/>
        </w:rPr>
        <w:t xml:space="preserve"> </w:t>
      </w:r>
      <w:r>
        <w:rPr>
          <w:rFonts w:hint="eastAsia" w:ascii="宋体" w:hAnsi="宋体" w:cs="宋体"/>
          <w:sz w:val="24"/>
          <w:szCs w:val="24"/>
        </w:rPr>
        <w:t xml:space="preserve">联系电话</w:t>
      </w:r>
      <w:r>
        <w:rPr>
          <w:rFonts w:hint="eastAsia"/>
          <w:bCs/>
          <w:sz w:val="24"/>
          <w:szCs w:val="24"/>
        </w:rPr>
        <w:t xml:space="preserve"> </w:t>
      </w:r>
      <w:r>
        <w:rPr>
          <w:rFonts w:hint="eastAsia"/>
          <w:bCs/>
          <w:sz w:val="24"/>
          <w:szCs w:val="24"/>
        </w:rPr>
        <w:t xml:space="preserve">19517832993</w:t>
      </w:r>
      <w:r>
        <w:rPr>
          <w:rFonts w:hint="eastAsia"/>
          <w:bCs/>
          <w:sz w:val="24"/>
          <w:szCs w:val="24"/>
        </w:rPr>
        <w:t xml:space="preserve">。</w:t>
      </w:r>
      <w:bookmarkEnd w:id="339"/>
      <w:r>
        <w:rPr>
          <w:rFonts w:hint="eastAsia"/>
          <w:bCs/>
          <w:sz w:val="24"/>
          <w:szCs w:val="24"/>
        </w:rPr>
      </w:r>
      <w:r/>
    </w:p>
    <w:p>
      <w:pPr>
        <w:pStyle w:val="818"/>
        <w:ind w:firstLine="480"/>
        <w:spacing w:line="400" w:lineRule="exact"/>
        <w:widowControl/>
        <w:rPr>
          <w:rFonts w:hint="eastAsia"/>
          <w:bCs/>
          <w:sz w:val="24"/>
          <w:szCs w:val="24"/>
        </w:rPr>
      </w:pPr>
      <w:r/>
      <w:bookmarkEnd w:id="340"/>
      <w:r>
        <w:rPr>
          <w:rFonts w:hint="eastAsia"/>
          <w:bCs/>
          <w:sz w:val="24"/>
          <w:szCs w:val="24"/>
        </w:rPr>
        <w:t xml:space="preserve">样品递交截止时间后递交的样品将被拒绝接收</w:t>
      </w:r>
      <w:r>
        <w:rPr>
          <w:rFonts w:hint="eastAsia"/>
          <w:bCs/>
          <w:sz w:val="24"/>
          <w:szCs w:val="24"/>
        </w:rPr>
        <w:t xml:space="preserve">。</w:t>
      </w:r>
      <w:r>
        <w:rPr>
          <w:rFonts w:hint="eastAsia"/>
          <w:bCs/>
          <w:sz w:val="24"/>
          <w:szCs w:val="24"/>
        </w:rPr>
      </w:r>
      <w:r/>
    </w:p>
    <w:p>
      <w:pPr>
        <w:pStyle w:val="818"/>
        <w:ind w:firstLine="480"/>
        <w:spacing w:line="400" w:lineRule="exact"/>
        <w:widowControl/>
        <w:rPr>
          <w:rFonts w:hint="eastAsia"/>
          <w:sz w:val="24"/>
          <w:szCs w:val="24"/>
          <w:highlight w:val="none"/>
        </w:rPr>
      </w:pPr>
      <w:r>
        <w:rPr>
          <w:rFonts w:hint="eastAsia"/>
          <w:bCs/>
          <w:sz w:val="24"/>
          <w:szCs w:val="24"/>
        </w:rPr>
        <w:t xml:space="preserve">（</w:t>
      </w:r>
      <w:r>
        <w:rPr>
          <w:rFonts w:hint="eastAsia"/>
          <w:bCs/>
          <w:sz w:val="24"/>
          <w:szCs w:val="24"/>
        </w:rPr>
        <w:t xml:space="preserve">2</w:t>
      </w:r>
      <w:r>
        <w:rPr>
          <w:rFonts w:hint="eastAsia"/>
          <w:bCs/>
          <w:sz w:val="24"/>
          <w:szCs w:val="24"/>
        </w:rPr>
        <w:t xml:space="preserve">）样品的退还。未中标样品在</w:t>
      </w:r>
      <w:r>
        <w:rPr>
          <w:rFonts w:hint="eastAsia"/>
          <w:bCs/>
          <w:sz w:val="24"/>
          <w:szCs w:val="24"/>
        </w:rPr>
        <w:t xml:space="preserve">在招标投标活动结束后由投标人自行搬运离开（费用自理）。各投标人应在接到退还通知后，</w:t>
      </w:r>
      <w:r>
        <w:rPr>
          <w:rFonts w:hint="eastAsia"/>
          <w:bCs/>
          <w:sz w:val="24"/>
          <w:szCs w:val="24"/>
        </w:rPr>
        <w:t xml:space="preserve">48</w:t>
      </w:r>
      <w:r>
        <w:rPr>
          <w:rFonts w:hint="eastAsia"/>
          <w:bCs/>
          <w:sz w:val="24"/>
          <w:szCs w:val="24"/>
        </w:rPr>
        <w:t xml:space="preserve">小时内将</w:t>
      </w:r>
      <w:r>
        <w:rPr>
          <w:rFonts w:hint="eastAsia"/>
          <w:bCs/>
          <w:sz w:val="24"/>
          <w:szCs w:val="24"/>
        </w:rPr>
        <w:t xml:space="preserve">样品搬离；</w:t>
      </w:r>
      <w:r>
        <w:rPr>
          <w:rFonts w:hint="eastAsia"/>
          <w:bCs/>
          <w:sz w:val="24"/>
          <w:szCs w:val="24"/>
        </w:rPr>
        <w:t xml:space="preserve">超时</w:t>
      </w:r>
      <w:r>
        <w:rPr>
          <w:rFonts w:hint="eastAsia"/>
          <w:bCs/>
          <w:sz w:val="24"/>
          <w:szCs w:val="24"/>
        </w:rPr>
        <w:t xml:space="preserve">未取走的，由采购人自行处置。中标人的样品由中标人负责运送到采购人指定地点并封存，作为履约验收参考。</w:t>
      </w:r>
      <w:r>
        <w:rPr>
          <w:rFonts w:hint="eastAsia"/>
          <w:bCs/>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bCs/>
          <w:sz w:val="24"/>
          <w:szCs w:val="24"/>
          <w:highlight w:val="none"/>
        </w:rPr>
      </w:r>
      <w:r>
        <w:rPr>
          <w:rFonts w:hint="eastAsia"/>
          <w:bCs/>
          <w:sz w:val="24"/>
          <w:szCs w:val="24"/>
          <w:highlight w:val="none"/>
        </w:rPr>
      </w:r>
      <w:r/>
    </w:p>
    <w:p>
      <w:pPr>
        <w:ind w:firstLine="480"/>
        <w:spacing w:line="400" w:lineRule="exact"/>
        <w:widowControl/>
        <w:rPr>
          <w:rFonts w:hint="eastAsia"/>
          <w:sz w:val="24"/>
          <w:szCs w:val="24"/>
        </w:rPr>
      </w:pPr>
      <w:r>
        <w:rPr>
          <w:rFonts w:hint="eastAsia"/>
          <w:bCs/>
          <w:sz w:val="24"/>
          <w:szCs w:val="24"/>
        </w:rPr>
      </w:r>
      <w:r>
        <w:rPr>
          <w:rFonts w:hint="eastAsia"/>
          <w:bCs/>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pStyle w:val="818"/>
        <w:ind w:firstLine="480"/>
        <w:spacing w:line="400" w:lineRule="exact"/>
        <w:widowControl/>
        <w:rPr>
          <w:rFonts w:hint="eastAsia"/>
          <w:sz w:val="24"/>
          <w:szCs w:val="24"/>
        </w:rPr>
      </w:pPr>
      <w:r>
        <w:rPr>
          <w:rFonts w:hint="eastAsia"/>
          <w:bCs/>
          <w:sz w:val="24"/>
          <w:szCs w:val="24"/>
        </w:rPr>
      </w:r>
      <w:r/>
    </w:p>
    <w:p>
      <w:pPr>
        <w:pStyle w:val="818"/>
        <w:jc w:val="center"/>
        <w:spacing w:line="360" w:lineRule="auto"/>
        <w:widowControl/>
        <w:rPr>
          <w:rFonts w:hint="eastAsia" w:ascii="Times New Roman" w:hAnsi="Times New Roman"/>
          <w:b/>
          <w:bCs/>
          <w:sz w:val="24"/>
          <w:szCs w:val="24"/>
        </w:rPr>
        <w:outlineLvl w:val="1"/>
      </w:pPr>
      <w:r>
        <w:rPr>
          <w:rFonts w:ascii="Times New Roman" w:hAnsi="Times New Roman"/>
          <w:b/>
          <w:bCs/>
          <w:sz w:val="24"/>
          <w:szCs w:val="24"/>
        </w:rPr>
        <w:t xml:space="preserve">采购包</w:t>
      </w:r>
      <w:r>
        <w:rPr>
          <w:rFonts w:hint="eastAsia" w:ascii="Times New Roman" w:hAnsi="Times New Roman"/>
          <w:b/>
          <w:bCs/>
          <w:sz w:val="24"/>
          <w:szCs w:val="24"/>
        </w:rPr>
        <w:t xml:space="preserve">2</w:t>
      </w:r>
      <w:r/>
    </w:p>
    <w:p>
      <w:pPr>
        <w:pStyle w:val="821"/>
        <w:spacing w:before="0" w:after="0" w:line="400" w:lineRule="exact"/>
        <w:rPr>
          <w:rFonts w:ascii="宋体" w:hAnsi="宋体" w:eastAsia="宋体" w:cs="宋体"/>
          <w:b/>
          <w:bCs/>
        </w:rPr>
      </w:pPr>
      <w:r>
        <w:rPr>
          <w:rFonts w:ascii="宋体" w:hAnsi="宋体" w:eastAsia="宋体" w:cs="宋体"/>
          <w:b/>
          <w:bCs/>
        </w:rPr>
        <w:t xml:space="preserve">一、基本情况</w:t>
      </w:r>
      <w:r/>
    </w:p>
    <w:p>
      <w:pPr>
        <w:pStyle w:val="818"/>
        <w:ind w:firstLine="480"/>
        <w:spacing w:line="400" w:lineRule="exact"/>
        <w:widowControl/>
        <w:rPr>
          <w:bCs/>
          <w:sz w:val="24"/>
          <w:szCs w:val="24"/>
        </w:rPr>
      </w:pPr>
      <w:r/>
      <w:bookmarkStart w:id="341" w:name="_Hlk28680462"/>
      <w:r>
        <w:rPr>
          <w:sz w:val="24"/>
          <w:szCs w:val="24"/>
        </w:rPr>
        <w:t xml:space="preserve">1.</w:t>
      </w:r>
      <w:r>
        <w:rPr>
          <w:rFonts w:hint="eastAsia"/>
          <w:sz w:val="24"/>
          <w:szCs w:val="24"/>
        </w:rPr>
        <w:t xml:space="preserve">1</w:t>
      </w:r>
      <w:r>
        <w:rPr>
          <w:sz w:val="24"/>
          <w:szCs w:val="24"/>
        </w:rPr>
        <w:t xml:space="preserve"> 预算金额：</w:t>
      </w:r>
      <w:r>
        <w:rPr>
          <w:sz w:val="24"/>
          <w:szCs w:val="24"/>
        </w:rPr>
        <w:t xml:space="preserve">540</w:t>
      </w:r>
      <w:r>
        <w:rPr>
          <w:sz w:val="24"/>
          <w:szCs w:val="24"/>
        </w:rPr>
        <w:t xml:space="preserve">万元</w:t>
      </w:r>
      <w:r>
        <w:rPr>
          <w:bCs/>
          <w:sz w:val="24"/>
          <w:szCs w:val="24"/>
        </w:rPr>
        <w:t xml:space="preserve">。</w:t>
      </w:r>
      <w:r/>
    </w:p>
    <w:p>
      <w:pPr>
        <w:pStyle w:val="818"/>
        <w:ind w:firstLine="480"/>
        <w:spacing w:line="400" w:lineRule="exact"/>
        <w:widowControl/>
        <w:rPr>
          <w:bCs/>
          <w:sz w:val="24"/>
          <w:szCs w:val="24"/>
        </w:rPr>
      </w:pPr>
      <w:r>
        <w:rPr>
          <w:bCs/>
          <w:sz w:val="24"/>
          <w:szCs w:val="24"/>
        </w:rPr>
        <w:t xml:space="preserve">1.</w:t>
      </w:r>
      <w:r>
        <w:rPr>
          <w:rFonts w:hint="eastAsia"/>
          <w:bCs/>
          <w:sz w:val="24"/>
          <w:szCs w:val="24"/>
        </w:rPr>
        <w:t xml:space="preserve">2</w:t>
      </w:r>
      <w:r>
        <w:rPr>
          <w:bCs/>
          <w:sz w:val="24"/>
          <w:szCs w:val="24"/>
        </w:rPr>
        <w:t xml:space="preserve">设定最高限价，最高限价为</w:t>
      </w:r>
      <w:r>
        <w:rPr>
          <w:sz w:val="24"/>
          <w:szCs w:val="24"/>
        </w:rPr>
        <w:t xml:space="preserve">459.97万元。</w:t>
      </w:r>
      <w:bookmarkEnd w:id="341"/>
      <w:r>
        <w:rPr>
          <w:bCs/>
          <w:sz w:val="24"/>
          <w:szCs w:val="24"/>
        </w:rPr>
      </w:r>
      <w:r/>
    </w:p>
    <w:p>
      <w:pPr>
        <w:pStyle w:val="818"/>
        <w:ind w:firstLine="480"/>
        <w:spacing w:line="400" w:lineRule="exact"/>
        <w:widowControl/>
        <w:rPr>
          <w:bCs/>
          <w:sz w:val="24"/>
          <w:szCs w:val="24"/>
        </w:rPr>
      </w:pPr>
      <w:r>
        <w:rPr>
          <w:bCs/>
          <w:sz w:val="24"/>
          <w:szCs w:val="24"/>
        </w:rPr>
        <w:t xml:space="preserve">1.</w:t>
      </w:r>
      <w:r>
        <w:rPr>
          <w:rFonts w:hint="eastAsia"/>
          <w:bCs/>
          <w:sz w:val="24"/>
          <w:szCs w:val="24"/>
        </w:rPr>
        <w:t xml:space="preserve">3</w:t>
      </w:r>
      <w:r>
        <w:rPr>
          <w:bCs/>
          <w:sz w:val="24"/>
          <w:szCs w:val="24"/>
        </w:rPr>
        <w:t xml:space="preserve">采购需求：爬梯款家具、无障碍宿舍、员工宿舍家具采购，包括家具制作、运输、装卸、安装、调试及售后三包服务等。</w:t>
      </w:r>
      <w:r/>
    </w:p>
    <w:p>
      <w:pPr>
        <w:pStyle w:val="818"/>
        <w:ind w:firstLine="480"/>
        <w:spacing w:line="400" w:lineRule="exact"/>
        <w:widowControl/>
        <w:rPr>
          <w:bCs/>
          <w:sz w:val="24"/>
          <w:szCs w:val="24"/>
        </w:rPr>
      </w:pPr>
      <w:r>
        <w:rPr>
          <w:bCs/>
          <w:sz w:val="24"/>
          <w:szCs w:val="24"/>
        </w:rPr>
        <w:t xml:space="preserve">1.</w:t>
      </w:r>
      <w:r>
        <w:rPr>
          <w:rFonts w:hint="eastAsia"/>
          <w:bCs/>
          <w:sz w:val="24"/>
          <w:szCs w:val="24"/>
        </w:rPr>
        <w:t xml:space="preserve">4</w:t>
      </w:r>
      <w:r>
        <w:rPr>
          <w:bCs/>
          <w:sz w:val="24"/>
          <w:szCs w:val="24"/>
        </w:rPr>
        <w:t xml:space="preserve">实施地点：采购人指定地点。</w:t>
      </w:r>
      <w:r/>
    </w:p>
    <w:p>
      <w:pPr>
        <w:pStyle w:val="818"/>
        <w:ind w:firstLine="480"/>
        <w:spacing w:line="400" w:lineRule="exact"/>
        <w:rPr>
          <w:color w:val="000000"/>
          <w:sz w:val="24"/>
          <w:szCs w:val="24"/>
        </w:rPr>
      </w:pPr>
      <w:r>
        <w:rPr>
          <w:bCs/>
          <w:sz w:val="24"/>
          <w:szCs w:val="24"/>
        </w:rPr>
        <w:t xml:space="preserve">1.</w:t>
      </w:r>
      <w:r>
        <w:rPr>
          <w:rFonts w:hint="eastAsia"/>
          <w:bCs/>
          <w:sz w:val="24"/>
          <w:szCs w:val="24"/>
        </w:rPr>
        <w:t xml:space="preserve">5</w:t>
      </w:r>
      <w:r>
        <w:rPr>
          <w:bCs/>
          <w:sz w:val="24"/>
          <w:szCs w:val="24"/>
        </w:rPr>
        <w:t xml:space="preserve">实施时间期限：</w:t>
      </w:r>
      <w:r>
        <w:rPr>
          <w:color w:val="000000"/>
          <w:sz w:val="24"/>
          <w:szCs w:val="24"/>
        </w:rPr>
        <w:t xml:space="preserve">合同签订后50日历天内送到甲方指定地点完成安装、调试、检测并经验收合格后交付甲方使用（含二次搬运费）。</w:t>
      </w:r>
      <w:r/>
    </w:p>
    <w:p>
      <w:pPr>
        <w:pStyle w:val="821"/>
        <w:rPr>
          <w:rFonts w:hint="eastAsia" w:ascii="宋体" w:hAnsi="宋体" w:eastAsia="宋体" w:cs="宋体"/>
          <w:b/>
          <w:bCs/>
        </w:rPr>
      </w:pPr>
      <w:r>
        <w:rPr>
          <w:rFonts w:hint="eastAsia" w:ascii="宋体" w:hAnsi="宋体" w:eastAsia="宋体" w:cs="宋体"/>
          <w:b/>
          <w:bCs/>
        </w:rPr>
        <w:t xml:space="preserve">二、采购标的清单</w:t>
      </w:r>
      <w:bookmarkStart w:id="342" w:name="_GoBack"/>
      <w:r/>
      <w:bookmarkEnd w:id="342"/>
      <w:r>
        <w:rPr>
          <w:rFonts w:hint="eastAsia" w:ascii="宋体" w:hAnsi="宋体" w:eastAsia="宋体" w:cs="宋体"/>
          <w:b/>
          <w:bCs/>
        </w:rPr>
      </w:r>
      <w:r/>
    </w:p>
    <w:tbl>
      <w:tblPr>
        <w:tblpPr w:horzAnchor="page" w:tblpX="961" w:vertAnchor="text" w:tblpY="274" w:leftFromText="180" w:topFromText="0" w:rightFromText="180" w:bottomFromText="0"/>
        <w:tblW w:w="100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794"/>
        <w:gridCol w:w="2282"/>
        <w:gridCol w:w="1185"/>
        <w:gridCol w:w="1185"/>
        <w:gridCol w:w="1050"/>
        <w:gridCol w:w="1862"/>
      </w:tblGrid>
      <w:tr>
        <w:trPr>
          <w:trHeight w:val="504"/>
        </w:trPr>
        <w:tc>
          <w:tcPr>
            <w:tcW w:w="706"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序号</w:t>
            </w:r>
            <w:r/>
          </w:p>
        </w:tc>
        <w:tc>
          <w:tcPr>
            <w:tcW w:w="1794"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名称</w:t>
            </w:r>
            <w:r/>
          </w:p>
        </w:tc>
        <w:tc>
          <w:tcPr>
            <w:tcW w:w="2282"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规格</w:t>
            </w:r>
            <w:r/>
          </w:p>
        </w:tc>
        <w:tc>
          <w:tcPr>
            <w:tcW w:w="1185"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单位</w:t>
            </w:r>
            <w:r/>
          </w:p>
        </w:tc>
        <w:tc>
          <w:tcPr>
            <w:tcW w:w="1185"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数量</w:t>
            </w:r>
            <w:r/>
          </w:p>
        </w:tc>
        <w:tc>
          <w:tcPr>
            <w:tcW w:w="1050"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是否核心产品</w:t>
            </w:r>
            <w:r/>
          </w:p>
        </w:tc>
        <w:tc>
          <w:tcPr>
            <w:tcW w:w="1862"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对应中小企业划分标准所属行业</w:t>
            </w:r>
            <w:r/>
          </w:p>
        </w:tc>
      </w:tr>
      <w:tr>
        <w:trPr>
          <w:trHeight w:val="598"/>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1</w:t>
            </w:r>
            <w:r/>
          </w:p>
        </w:tc>
        <w:tc>
          <w:tcPr>
            <w:tcW w:w="1794" w:type="dxa"/>
            <w:vAlign w:val="center"/>
            <w:textDirection w:val="lrTb"/>
            <w:noWrap w:val="false"/>
          </w:tcPr>
          <w:p>
            <w:pPr>
              <w:pStyle w:val="818"/>
              <w:jc w:val="left"/>
              <w:spacing w:line="24" w:lineRule="atLeast"/>
              <w:rPr>
                <w:rFonts w:hint="eastAsia" w:ascii="Times New Roman" w:hAnsi="Times New Roman"/>
                <w:strike/>
                <w:color w:val="000000"/>
                <w:sz w:val="24"/>
                <w:szCs w:val="24"/>
              </w:rPr>
              <w:framePr w:hSpace="180" w:wrap="around" w:vAnchor="text" w:hAnchor="page" w:x="961" w:y="274"/>
            </w:pPr>
            <w:r>
              <w:rPr>
                <w:rFonts w:hint="eastAsia" w:ascii="Times New Roman" w:hAnsi="Times New Roman"/>
                <w:color w:val="000000"/>
                <w:sz w:val="24"/>
                <w:szCs w:val="24"/>
              </w:rPr>
              <w:t xml:space="preserve">上床下柜（桌）组合家具</w:t>
            </w:r>
            <w:r>
              <w:rPr>
                <w:rFonts w:hint="eastAsia" w:ascii="Times New Roman" w:hAnsi="Times New Roman"/>
                <w:strike/>
                <w:color w:val="000000"/>
                <w:sz w:val="24"/>
                <w:szCs w:val="24"/>
              </w:rPr>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2010*9</w:t>
            </w:r>
            <w:r>
              <w:rPr>
                <w:rFonts w:ascii="Times New Roman" w:hAnsi="Times New Roman"/>
                <w:color w:val="000000"/>
                <w:sz w:val="24"/>
                <w:szCs w:val="24"/>
              </w:rPr>
              <w:t xml:space="preserve">30*3050mm</w:t>
            </w:r>
            <w:r/>
          </w:p>
        </w:tc>
        <w:tc>
          <w:tcPr>
            <w:tcW w:w="1185"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套</w:t>
            </w:r>
            <w:r>
              <w:rPr>
                <w:rFonts w:ascii="Times New Roman" w:hAnsi="Times New Roman"/>
                <w:sz w:val="24"/>
                <w:szCs w:val="24"/>
              </w:rPr>
            </w:r>
            <w:r/>
          </w:p>
        </w:tc>
        <w:tc>
          <w:tcPr>
            <w:tcW w:w="1185"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1068</w:t>
            </w:r>
            <w:r>
              <w:rPr>
                <w:rFonts w:ascii="Times New Roman" w:hAnsi="Times New Roman"/>
                <w:sz w:val="24"/>
                <w:szCs w:val="24"/>
              </w:rPr>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是</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10"/>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2</w:t>
            </w:r>
            <w:r/>
          </w:p>
        </w:tc>
        <w:tc>
          <w:tcPr>
            <w:tcW w:w="1794"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储物柜1</w:t>
            </w:r>
            <w:r>
              <w:rPr>
                <w:rFonts w:ascii="Times New Roman" w:hAnsi="Times New Roman"/>
                <w:sz w:val="24"/>
                <w:szCs w:val="24"/>
              </w:rPr>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850</w:t>
            </w:r>
            <w:r>
              <w:rPr>
                <w:rFonts w:ascii="Times New Roman" w:hAnsi="Times New Roman"/>
                <w:color w:val="000000"/>
                <w:sz w:val="24"/>
                <w:szCs w:val="24"/>
              </w:rPr>
              <w:t xml:space="preserve">*600*1815mm</w:t>
            </w:r>
            <w:r/>
          </w:p>
        </w:tc>
        <w:tc>
          <w:tcPr>
            <w:tcW w:w="1185"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套</w:t>
            </w:r>
            <w:r>
              <w:rPr>
                <w:rFonts w:ascii="Times New Roman" w:hAnsi="Times New Roman"/>
                <w:sz w:val="24"/>
                <w:szCs w:val="24"/>
              </w:rPr>
            </w:r>
            <w:r/>
          </w:p>
        </w:tc>
        <w:tc>
          <w:tcPr>
            <w:tcW w:w="1185"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267</w:t>
            </w:r>
            <w:r>
              <w:rPr>
                <w:rFonts w:ascii="Times New Roman" w:hAnsi="Times New Roman"/>
                <w:sz w:val="24"/>
                <w:szCs w:val="24"/>
              </w:rPr>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3</w:t>
            </w:r>
            <w:r/>
          </w:p>
        </w:tc>
        <w:tc>
          <w:tcPr>
            <w:tcW w:w="1794"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单人床（无障碍宿舍）</w:t>
            </w:r>
            <w:r>
              <w:rPr>
                <w:rFonts w:ascii="Times New Roman" w:hAnsi="Times New Roman"/>
                <w:sz w:val="24"/>
                <w:szCs w:val="24"/>
              </w:rPr>
            </w:r>
            <w:r/>
          </w:p>
        </w:tc>
        <w:tc>
          <w:tcPr>
            <w:tcW w:w="2282"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2150*900*340mm</w:t>
            </w:r>
            <w:r>
              <w:rPr>
                <w:rFonts w:ascii="Times New Roman" w:hAnsi="Times New Roman"/>
                <w:sz w:val="24"/>
                <w:szCs w:val="24"/>
              </w:rPr>
            </w:r>
            <w:r/>
          </w:p>
        </w:tc>
        <w:tc>
          <w:tcPr>
            <w:tcW w:w="1185"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张</w:t>
            </w:r>
            <w:r>
              <w:rPr>
                <w:rFonts w:ascii="Times New Roman" w:hAnsi="Times New Roman"/>
                <w:sz w:val="24"/>
                <w:szCs w:val="24"/>
              </w:rPr>
            </w:r>
            <w:r/>
          </w:p>
        </w:tc>
        <w:tc>
          <w:tcPr>
            <w:tcW w:w="1185"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174</w:t>
            </w:r>
            <w:r>
              <w:rPr>
                <w:rFonts w:ascii="Times New Roman" w:hAnsi="Times New Roman"/>
                <w:sz w:val="24"/>
                <w:szCs w:val="24"/>
              </w:rPr>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4</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储物柜2</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2200*600*1800mm</w:t>
            </w:r>
            <w:r/>
          </w:p>
        </w:tc>
        <w:tc>
          <w:tcPr>
            <w:tcW w:w="1185" w:type="dxa"/>
            <w:vAlign w:val="center"/>
            <w:textDirection w:val="lrTb"/>
            <w:noWrap w:val="false"/>
          </w:tcPr>
          <w:p>
            <w:pPr>
              <w:pStyle w:val="818"/>
              <w:jc w:val="center"/>
              <w:spacing w:line="24" w:lineRule="atLeast"/>
              <w:tabs>
                <w:tab w:val="left" w:pos="321" w:leader="none"/>
              </w:tabs>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58</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5</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书桌</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800*450*760mm</w:t>
            </w:r>
            <w:r/>
          </w:p>
        </w:tc>
        <w:tc>
          <w:tcPr>
            <w:tcW w:w="1185" w:type="dxa"/>
            <w:vAlign w:val="center"/>
            <w:textDirection w:val="lrTb"/>
            <w:noWrap w:val="false"/>
          </w:tcPr>
          <w:p>
            <w:pPr>
              <w:pStyle w:val="818"/>
              <w:jc w:val="center"/>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174</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6</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学习凳</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240*340*440mm</w:t>
            </w:r>
            <w:r/>
          </w:p>
        </w:tc>
        <w:tc>
          <w:tcPr>
            <w:tcW w:w="1185" w:type="dxa"/>
            <w:vAlign w:val="center"/>
            <w:textDirection w:val="lrTb"/>
            <w:noWrap w:val="false"/>
          </w:tcPr>
          <w:p>
            <w:pPr>
              <w:pStyle w:val="818"/>
              <w:jc w:val="center"/>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174</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7</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学生椅</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450*500*850mm</w:t>
            </w:r>
            <w:r/>
          </w:p>
        </w:tc>
        <w:tc>
          <w:tcPr>
            <w:tcW w:w="1185" w:type="dxa"/>
            <w:vAlign w:val="center"/>
            <w:textDirection w:val="lrTb"/>
            <w:noWrap w:val="false"/>
          </w:tcPr>
          <w:p>
            <w:pPr>
              <w:pStyle w:val="818"/>
              <w:jc w:val="center"/>
              <w:spacing w:line="24" w:lineRule="atLeast"/>
              <w:tabs>
                <w:tab w:val="left" w:pos="331" w:leader="none"/>
              </w:tabs>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sz w:val="24"/>
                <w:szCs w:val="24"/>
              </w:rPr>
              <w:t xml:space="preserve">5382</w:t>
            </w:r>
            <w:r>
              <w:rPr>
                <w:rFonts w:ascii="Times New Roman" w:hAnsi="Times New Roman"/>
                <w:color w:val="000000"/>
                <w:sz w:val="24"/>
                <w:szCs w:val="24"/>
              </w:rPr>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8</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橡木上下爬梯床（员工宿舍）</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2150*1000*180</w:t>
            </w:r>
            <w:r>
              <w:rPr>
                <w:rFonts w:ascii="Times New Roman" w:hAnsi="Times New Roman"/>
                <w:color w:val="000000"/>
                <w:sz w:val="24"/>
                <w:szCs w:val="24"/>
              </w:rPr>
              <w:t xml:space="preserve">0mm</w:t>
            </w:r>
            <w:r/>
          </w:p>
        </w:tc>
        <w:tc>
          <w:tcPr>
            <w:tcW w:w="1185" w:type="dxa"/>
            <w:vAlign w:val="center"/>
            <w:textDirection w:val="lrTb"/>
            <w:noWrap w:val="false"/>
          </w:tcPr>
          <w:p>
            <w:pPr>
              <w:pStyle w:val="818"/>
              <w:jc w:val="center"/>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88</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9</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储物柜3</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1150*600*18</w:t>
            </w:r>
            <w:r>
              <w:rPr>
                <w:rFonts w:ascii="Times New Roman" w:hAnsi="Times New Roman"/>
                <w:color w:val="000000"/>
                <w:sz w:val="24"/>
                <w:szCs w:val="24"/>
              </w:rPr>
              <w:t xml:space="preserve">00mm</w:t>
            </w:r>
            <w:r/>
          </w:p>
        </w:tc>
        <w:tc>
          <w:tcPr>
            <w:tcW w:w="1185" w:type="dxa"/>
            <w:vAlign w:val="center"/>
            <w:textDirection w:val="lrTb"/>
            <w:noWrap w:val="false"/>
          </w:tcPr>
          <w:p>
            <w:pPr>
              <w:pStyle w:val="818"/>
              <w:jc w:val="center"/>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88</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10</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储物柜4</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1000*600*1800mm</w:t>
            </w:r>
            <w:r/>
          </w:p>
        </w:tc>
        <w:tc>
          <w:tcPr>
            <w:tcW w:w="1185" w:type="dxa"/>
            <w:vAlign w:val="center"/>
            <w:textDirection w:val="lrTb"/>
            <w:noWrap w:val="false"/>
          </w:tcPr>
          <w:p>
            <w:pPr>
              <w:pStyle w:val="818"/>
              <w:jc w:val="center"/>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2</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bl>
    <w:p>
      <w:pPr>
        <w:pStyle w:val="1276"/>
        <w:ind w:firstLine="482"/>
        <w:jc w:val="both"/>
        <w:spacing w:before="0" w:beforeAutospacing="0" w:after="0" w:afterAutospacing="0" w:line="500" w:lineRule="exact"/>
        <w:widowControl w:val="off"/>
        <w:rPr>
          <w:rFonts w:hint="eastAsia" w:ascii="Times New Roman" w:hAnsi="Times New Roman" w:eastAsia="宋体" w:cs="Times New Roman"/>
          <w:b/>
          <w:color w:val="000000"/>
        </w:rPr>
      </w:pPr>
      <w:r>
        <w:rPr>
          <w:rFonts w:ascii="Times New Roman" w:hAnsi="Times New Roman" w:eastAsia="宋体" w:cs="Times New Roman"/>
          <w:b/>
          <w:color w:val="000000"/>
        </w:rPr>
        <w:t xml:space="preserve">注：</w:t>
      </w:r>
      <w:bookmarkStart w:id="343" w:name="OLE_LINK155"/>
      <w:r>
        <w:rPr>
          <w:rFonts w:ascii="Times New Roman" w:hAnsi="Times New Roman" w:eastAsia="宋体" w:cs="Times New Roman"/>
        </w:rPr>
        <w:t xml:space="preserve">当采购数量与实际使用数量不一致时，中标人应根据实际使用量供货，合同的最终结算金额按实际使用量乘以中标单价进行计算。</w:t>
      </w:r>
      <w:bookmarkEnd w:id="343"/>
      <w:r>
        <w:rPr>
          <w:rFonts w:hint="eastAsia" w:ascii="Times New Roman" w:hAnsi="Times New Roman" w:eastAsia="宋体" w:cs="Times New Roman"/>
          <w:b/>
          <w:color w:val="000000"/>
        </w:rPr>
      </w:r>
      <w:r/>
    </w:p>
    <w:p>
      <w:pPr>
        <w:pStyle w:val="821"/>
        <w:rPr>
          <w:rFonts w:hint="eastAsia"/>
          <w:b/>
          <w:bCs/>
        </w:rPr>
      </w:pPr>
      <w:r>
        <w:rPr>
          <w:rFonts w:hint="eastAsia" w:ascii="宋体" w:hAnsi="宋体" w:eastAsia="宋体" w:cs="宋体"/>
          <w:b/>
          <w:bCs/>
        </w:rPr>
        <w:t xml:space="preserve">三、采购图纸及技术参数要求</w:t>
      </w:r>
      <w:r>
        <w:rPr>
          <w:rFonts w:hint="eastAsia"/>
          <w:b/>
          <w:bCs/>
        </w:rPr>
      </w:r>
      <w:r/>
    </w:p>
    <w:p>
      <w:pPr>
        <w:pStyle w:val="823"/>
      </w:pPr>
      <w:r>
        <w:rPr>
          <w:rFonts w:hint="eastAsia"/>
        </w:rPr>
        <w:t xml:space="preserve">3.1</w:t>
      </w:r>
      <w:r>
        <w:rPr>
          <w:rFonts w:hint="eastAsia" w:ascii="宋体" w:hAnsi="宋体" w:eastAsia="宋体" w:cs="宋体"/>
        </w:rPr>
        <w:t xml:space="preserve">采购图纸</w:t>
      </w:r>
      <w:r>
        <w:rPr>
          <w:rFonts w:hint="eastAsia"/>
        </w:rPr>
        <w:t xml:space="preserve">  </w:t>
      </w:r>
      <w:r/>
    </w:p>
    <w:p>
      <w:pPr>
        <w:pStyle w:val="818"/>
        <w:spacing w:line="0" w:lineRule="atLeast"/>
        <w:rPr>
          <w:rFonts w:hint="eastAsia" w:ascii="Times New Roman" w:hAnsi="Times New Roman"/>
          <w:b/>
          <w:sz w:val="24"/>
          <w:szCs w:val="24"/>
        </w:rPr>
      </w:pPr>
      <w:r>
        <w:rPr>
          <w:rFonts w:ascii="Times New Roman" w:hAnsi="Times New Roman"/>
          <w:b/>
          <w:sz w:val="24"/>
          <w:szCs w:val="24"/>
        </w:rPr>
        <w:t xml:space="preserve">房型</w:t>
      </w:r>
      <w:r>
        <w:rPr>
          <w:rFonts w:hint="eastAsia" w:ascii="Times New Roman" w:hAnsi="Times New Roman"/>
          <w:b/>
          <w:sz w:val="24"/>
          <w:szCs w:val="24"/>
        </w:rPr>
        <w:t xml:space="preserve">三</w:t>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988685" cy="346138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988685" cy="3461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1.5pt;height:272.6pt;mso-wrap-distance-left:0.0pt;mso-wrap-distance-top:0.0pt;mso-wrap-distance-right:0.0pt;mso-wrap-distance-bottom:0.0pt;" stroked="f">
                <v:path textboxrect="0,0,0,0"/>
                <v:imagedata r:id="rId33"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3709035" cy="524637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rot="16199998">
                          <a:off x="0" y="0"/>
                          <a:ext cx="3709035" cy="5246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92.1pt;height:413.1pt;mso-wrap-distance-left:0.0pt;mso-wrap-distance-top:0.0pt;mso-wrap-distance-right:0.0pt;mso-wrap-distance-bottom:0.0pt;rotation:269;" stroked="f">
                <v:path textboxrect="0,0,0,0"/>
                <v:imagedata r:id="rId34" o:title=""/>
              </v:shape>
            </w:pict>
          </mc:Fallback>
        </mc:AlternateContent>
      </w:r>
      <w:r>
        <w:rPr>
          <w:rFonts w:ascii="Times New Roman" w:hAnsi="Times New Roman"/>
          <w:color w:val="000000"/>
          <w:sz w:val="24"/>
          <w:szCs w:val="24"/>
        </w:rPr>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6180455" cy="269176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rcRect l="0" t="19337" r="0" b="18980"/>
                        <a:stretch/>
                      </pic:blipFill>
                      <pic:spPr bwMode="auto">
                        <a:xfrm>
                          <a:off x="0" y="0"/>
                          <a:ext cx="6180455" cy="2691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6.6pt;height:211.9pt;mso-wrap-distance-left:0.0pt;mso-wrap-distance-top:0.0pt;mso-wrap-distance-right:0.0pt;mso-wrap-distance-bottom:0.0pt;" stroked="f">
                <v:path textboxrect="0,0,0,0"/>
                <v:imagedata r:id="rId35" o:title=""/>
              </v:shape>
            </w:pict>
          </mc:Fallback>
        </mc:AlternateContent>
      </w:r>
      <w:r>
        <w:rPr>
          <w:rFonts w:ascii="Times New Roman" w:hAnsi="Times New Roman"/>
          <w:color w:val="000000"/>
          <w:sz w:val="24"/>
          <w:szCs w:val="24"/>
        </w:rPr>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6090285" cy="430276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090285" cy="4302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9.5pt;height:338.8pt;mso-wrap-distance-left:0.0pt;mso-wrap-distance-top:0.0pt;mso-wrap-distance-right:0.0pt;mso-wrap-distance-bottom:0.0pt;" stroked="f">
                <v:path textboxrect="0,0,0,0"/>
                <v:imagedata r:id="rId36" o:title=""/>
              </v:shape>
            </w:pict>
          </mc:Fallback>
        </mc:AlternateContent>
      </w:r>
      <w:r>
        <w:rPr>
          <w:rFonts w:ascii="Times New Roman" w:hAnsi="Times New Roman"/>
          <w:color w:val="000000"/>
          <w:sz w:val="24"/>
          <w:szCs w:val="24"/>
        </w:rPr>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6215380" cy="439102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215380"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9.4pt;height:345.8pt;mso-wrap-distance-left:0.0pt;mso-wrap-distance-top:0.0pt;mso-wrap-distance-right:0.0pt;mso-wrap-distance-bottom:0.0pt;" stroked="f">
                <v:path textboxrect="0,0,0,0"/>
                <v:imagedata r:id="rId37"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862955" cy="4145915"/>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862955" cy="4145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61.6pt;height:326.4pt;mso-wrap-distance-left:0.0pt;mso-wrap-distance-top:0.0pt;mso-wrap-distance-right:0.0pt;mso-wrap-distance-bottom:0.0pt;" stroked="f">
                <v:path textboxrect="0,0,0,0"/>
                <v:imagedata r:id="rId38" o:title=""/>
              </v:shape>
            </w:pict>
          </mc:Fallback>
        </mc:AlternateContent>
      </w:r>
      <w:r>
        <w:rPr>
          <w:rFonts w:ascii="Times New Roman" w:hAnsi="Times New Roman"/>
          <w:color w:val="000000"/>
          <w:sz w:val="24"/>
          <w:szCs w:val="24"/>
        </w:rPr>
      </w:r>
      <w:r/>
    </w:p>
    <w:p>
      <w:pPr>
        <w:pStyle w:val="1276"/>
        <w:ind w:firstLine="480"/>
        <w:jc w:val="both"/>
        <w:spacing w:before="0" w:beforeAutospacing="0" w:after="0" w:afterAutospacing="0" w:line="500" w:lineRule="exact"/>
        <w:widowControl w:val="off"/>
        <w:rPr>
          <w:rFonts w:hint="eastAsia" w:ascii="Times New Roman" w:hAnsi="Times New Roman" w:eastAsia="等线" w:cs="仿宋"/>
        </w:rPr>
      </w:pPr>
      <w:r>
        <w:rPr>
          <w:rFonts w:ascii="Times New Roman" w:hAnsi="Times New Roman" w:eastAsia="宋体" w:cs="Times New Roman"/>
          <w:color w:val="000000"/>
        </w:rPr>
        <mc:AlternateContent>
          <mc:Choice Requires="wpg">
            <w:drawing>
              <wp:inline xmlns:wp="http://schemas.openxmlformats.org/drawingml/2006/wordprocessingDrawing" distT="0" distB="0" distL="0" distR="0">
                <wp:extent cx="6215380" cy="439102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215380"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9.4pt;height:345.8pt;mso-wrap-distance-left:0.0pt;mso-wrap-distance-top:0.0pt;mso-wrap-distance-right:0.0pt;mso-wrap-distance-bottom:0.0pt;" stroked="f">
                <v:path textboxrect="0,0,0,0"/>
                <v:imagedata r:id="rId39" o:title=""/>
              </v:shape>
            </w:pict>
          </mc:Fallback>
        </mc:AlternateContent>
      </w:r>
      <w:r>
        <w:rPr>
          <w:rFonts w:hint="eastAsia" w:ascii="Times New Roman" w:hAnsi="Times New Roman" w:eastAsia="等线" w:cs="仿宋"/>
        </w:rPr>
      </w:r>
      <w:r/>
    </w:p>
    <w:p>
      <w:pPr>
        <w:pStyle w:val="1276"/>
        <w:ind w:firstLine="480"/>
        <w:jc w:val="both"/>
        <w:spacing w:before="0" w:beforeAutospacing="0" w:after="0" w:afterAutospacing="0"/>
        <w:widowControl w:val="off"/>
        <w:rPr>
          <w:rFonts w:ascii="Times New Roman" w:hAnsi="Times New Roman" w:eastAsia="等线" w:cs="仿宋"/>
        </w:rPr>
      </w:pPr>
      <w:r>
        <w:rPr>
          <w:rFonts w:ascii="Times New Roman" w:hAnsi="Times New Roman" w:eastAsia="等线" w:cs="仿宋"/>
        </w:rPr>
        <w:fldChar w:fldCharType="begin"/>
      </w:r>
      <w:r>
        <w:rPr>
          <w:rFonts w:ascii="Times New Roman" w:hAnsi="Times New Roman" w:eastAsia="等线" w:cs="仿宋"/>
        </w:rPr>
        <w:instrText xml:space="preserve"> SHAPE  \* MERGEFORMAT </w:instrText>
      </w:r>
      <w:r>
        <w:rPr>
          <w:rFonts w:ascii="Times New Roman" w:hAnsi="Times New Roman" w:eastAsia="等线" w:cs="仿宋"/>
        </w:rPr>
        <w:fldChar w:fldCharType="separate"/>
      </w:r>
      <w:r>
        <w:rPr>
          <w:rFonts w:ascii="Times New Roman" w:hAnsi="Times New Roman" w:eastAsia="等线" w:cs="仿宋"/>
        </w:rPr>
        <mc:AlternateContent>
          <mc:Choice Requires="wpg">
            <w:drawing>
              <wp:inline xmlns:wp="http://schemas.openxmlformats.org/drawingml/2006/wordprocessingDrawing" distT="0" distB="0" distL="0" distR="0">
                <wp:extent cx="5771515" cy="408559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771515" cy="408559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54.4pt;height:321.7pt;mso-wrap-distance-left:0.0pt;mso-wrap-distance-top:0.0pt;mso-wrap-distance-right:0.0pt;mso-wrap-distance-bottom:0.0pt;" stroked="f">
                <v:path textboxrect="0,0,0,0"/>
                <v:imagedata r:id="rId40" o:title=""/>
              </v:shape>
            </w:pict>
          </mc:Fallback>
        </mc:AlternateContent>
      </w:r>
      <w:r>
        <w:rPr>
          <w:rFonts w:ascii="Times New Roman" w:hAnsi="Times New Roman" w:eastAsia="等线" w:cs="仿宋"/>
        </w:rPr>
        <w:fldChar w:fldCharType="end"/>
      </w:r>
      <w:r>
        <w:rPr>
          <w:color w:val="000000"/>
        </w:rPr>
        <mc:AlternateContent>
          <mc:Choice Requires="wpg">
            <w:drawing>
              <wp:inline xmlns:wp="http://schemas.openxmlformats.org/drawingml/2006/wordprocessingDrawing" distT="0" distB="0" distL="0" distR="0">
                <wp:extent cx="5826125" cy="411988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826125" cy="4119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58.8pt;height:324.4pt;mso-wrap-distance-left:0.0pt;mso-wrap-distance-top:0.0pt;mso-wrap-distance-right:0.0pt;mso-wrap-distance-bottom:0.0pt;" stroked="f">
                <v:path textboxrect="0,0,0,0"/>
                <v:imagedata r:id="rId41" o:title=""/>
              </v:shape>
            </w:pict>
          </mc:Fallback>
        </mc:AlternateContent>
      </w: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widowControl w:val="off"/>
        <w:rPr>
          <w:rFonts w:ascii="Times New Roman" w:hAnsi="Times New Roman" w:eastAsia="等线" w:cs="仿宋"/>
        </w:rPr>
      </w:pPr>
      <w:r>
        <w:rPr>
          <w:rFonts w:ascii="Times New Roman" w:hAnsi="Times New Roman" w:eastAsia="宋体" w:cs="Times New Roman"/>
          <w:color w:val="000000"/>
        </w:rPr>
        <mc:AlternateContent>
          <mc:Choice Requires="wpg">
            <w:drawing>
              <wp:inline xmlns:wp="http://schemas.openxmlformats.org/drawingml/2006/wordprocessingDrawing" distT="0" distB="0" distL="0" distR="0">
                <wp:extent cx="3709035" cy="524637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rot="16199998">
                          <a:off x="0" y="0"/>
                          <a:ext cx="3709035" cy="5246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292.1pt;height:413.1pt;mso-wrap-distance-left:0.0pt;mso-wrap-distance-top:0.0pt;mso-wrap-distance-right:0.0pt;mso-wrap-distance-bottom:0.0pt;rotation:269;" stroked="f">
                <v:path textboxrect="0,0,0,0"/>
                <v:imagedata r:id="rId42" o:title=""/>
              </v:shape>
            </w:pict>
          </mc:Fallback>
        </mc:AlternateContent>
      </w: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jc w:val="both"/>
        <w:spacing w:before="0" w:beforeAutospacing="0" w:after="0" w:afterAutospacing="0" w:line="500" w:lineRule="exact"/>
        <w:widowControl w:val="off"/>
        <w:rPr>
          <w:rFonts w:hint="eastAsia" w:ascii="Times New Roman" w:hAnsi="Times New Roman" w:eastAsia="等线" w:cs="仿宋"/>
        </w:rPr>
      </w:pPr>
      <w:r>
        <w:rPr>
          <w:rFonts w:hint="eastAsia" w:ascii="Times New Roman" w:hAnsi="Times New Roman" w:eastAsia="等线" w:cs="仿宋"/>
        </w:rPr>
      </w:r>
      <w:r/>
    </w:p>
    <w:p>
      <w:pPr>
        <w:pStyle w:val="1276"/>
        <w:ind w:firstLine="480"/>
        <w:jc w:val="both"/>
        <w:spacing w:before="0" w:beforeAutospacing="0" w:after="0" w:afterAutospacing="0"/>
        <w:widowControl w:val="off"/>
        <w:rPr>
          <w:rFonts w:ascii="Times New Roman" w:hAnsi="Times New Roman" w:eastAsia="等线" w:cs="仿宋"/>
        </w:rPr>
      </w:pPr>
      <w:r/>
      <w:bookmarkStart w:id="344" w:name="OLE_LINK20"/>
      <w:r>
        <w:rPr>
          <w:rFonts w:ascii="Times New Roman" w:hAnsi="Times New Roman" w:eastAsia="宋体" w:cs="Times New Roman"/>
          <w:color w:val="000000"/>
        </w:rPr>
        <mc:AlternateContent>
          <mc:Choice Requires="wpg">
            <w:drawing>
              <wp:inline xmlns:wp="http://schemas.openxmlformats.org/drawingml/2006/wordprocessingDrawing" distT="0" distB="0" distL="0" distR="0">
                <wp:extent cx="6118860" cy="432308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118860" cy="432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81.8pt;height:340.4pt;mso-wrap-distance-left:0.0pt;mso-wrap-distance-top:0.0pt;mso-wrap-distance-right:0.0pt;mso-wrap-distance-bottom:0.0pt;" stroked="f">
                <v:path textboxrect="0,0,0,0"/>
                <v:imagedata r:id="rId43" o:title=""/>
              </v:shape>
            </w:pict>
          </mc:Fallback>
        </mc:AlternateContent>
      </w:r>
      <w:bookmarkEnd w:id="344"/>
      <w:r>
        <w:rPr>
          <w:rFonts w:ascii="Times New Roman" w:hAnsi="Times New Roman" w:eastAsia="等线" w:cs="仿宋"/>
        </w:rPr>
      </w:r>
      <w:r/>
    </w:p>
    <w:p>
      <w:pPr>
        <w:pStyle w:val="1276"/>
        <w:ind w:firstLine="480"/>
        <w:jc w:val="both"/>
        <w:spacing w:before="0" w:beforeAutospacing="0" w:after="0" w:afterAutospacing="0"/>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widowControl w:val="off"/>
        <w:rPr>
          <w:rFonts w:hint="eastAsia" w:ascii="Times New Roman" w:hAnsi="Times New Roman" w:eastAsia="等线" w:cs="仿宋"/>
        </w:rPr>
      </w:pPr>
      <w:r>
        <w:rPr>
          <w:rFonts w:ascii="Times New Roman" w:hAnsi="Times New Roman" w:eastAsia="宋体" w:cs="Times New Roman"/>
          <w:color w:val="000000"/>
        </w:rPr>
        <mc:AlternateContent>
          <mc:Choice Requires="wpg">
            <w:drawing>
              <wp:inline xmlns:wp="http://schemas.openxmlformats.org/drawingml/2006/wordprocessingDrawing" distT="0" distB="0" distL="0" distR="0">
                <wp:extent cx="6166485" cy="4360545"/>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166485" cy="4360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85.5pt;height:343.3pt;mso-wrap-distance-left:0.0pt;mso-wrap-distance-top:0.0pt;mso-wrap-distance-right:0.0pt;mso-wrap-distance-bottom:0.0pt;" stroked="f">
                <v:path textboxrect="0,0,0,0"/>
                <v:imagedata r:id="rId44" o:title=""/>
              </v:shape>
            </w:pict>
          </mc:Fallback>
        </mc:AlternateContent>
      </w:r>
      <w:r>
        <w:rPr>
          <w:rFonts w:hint="eastAsia" w:ascii="Times New Roman" w:hAnsi="Times New Roman" w:eastAsia="等线" w:cs="仿宋"/>
        </w:rPr>
      </w:r>
      <w:r/>
    </w:p>
    <w:p>
      <w:pPr>
        <w:pStyle w:val="818"/>
        <w:spacing w:line="0" w:lineRule="atLeast"/>
        <w:rPr>
          <w:rFonts w:ascii="Times New Roman" w:hAnsi="Times New Roman"/>
          <w:b/>
          <w:sz w:val="24"/>
          <w:szCs w:val="24"/>
        </w:rPr>
      </w:pPr>
      <w:r/>
      <w:bookmarkStart w:id="345" w:name="_Toc22098"/>
      <w:r/>
      <w:bookmarkStart w:id="346" w:name="_Toc81575169"/>
      <w:r/>
      <w:bookmarkStart w:id="347" w:name="_Toc81575206"/>
      <w:r/>
      <w:bookmarkStart w:id="348" w:name="_Toc31499"/>
      <w:r>
        <w:rPr>
          <w:rFonts w:ascii="Times New Roman" w:hAnsi="Times New Roman"/>
          <w:b/>
          <w:sz w:val="24"/>
          <w:szCs w:val="24"/>
        </w:rPr>
        <w:t xml:space="preserve">房型四</w:t>
      </w:r>
      <w:r/>
    </w:p>
    <w:p>
      <w:pPr>
        <w:pStyle w:val="818"/>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5140960" cy="36353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04.8pt;height:286.2pt;mso-wrap-distance-left:0.0pt;mso-wrap-distance-top:0.0pt;mso-wrap-distance-right:0.0pt;mso-wrap-distance-bottom:0.0pt;" stroked="f">
                <v:path textboxrect="0,0,0,0"/>
                <v:imagedata r:id="rId45"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518150" cy="390207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5518150" cy="390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34.5pt;height:307.2pt;mso-wrap-distance-left:0.0pt;mso-wrap-distance-top:0.0pt;mso-wrap-distance-right:0.0pt;mso-wrap-distance-bottom:0.0pt;" stroked="f">
                <v:path textboxrect="0,0,0,0"/>
                <v:imagedata r:id="rId46"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04.8pt;height:286.2pt;mso-wrap-distance-left:0.0pt;mso-wrap-distance-top:0.0pt;mso-wrap-distance-right:0.0pt;mso-wrap-distance-bottom:0.0pt;" stroked="f">
                <v:path textboxrect="0,0,0,0"/>
                <v:imagedata r:id="rId47" o:title=""/>
              </v:shape>
            </w:pict>
          </mc:Fallback>
        </mc:AlternateContent>
      </w:r>
      <w:r/>
    </w:p>
    <w:p>
      <w:pPr>
        <w:pStyle w:val="818"/>
      </w:pPr>
      <w:r/>
      <w:r/>
    </w:p>
    <w:p>
      <w:pPr>
        <w:pStyle w:val="818"/>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139690" cy="363537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13969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04.7pt;height:286.2pt;mso-wrap-distance-left:0.0pt;mso-wrap-distance-top:0.0pt;mso-wrap-distance-right:0.0pt;mso-wrap-distance-bottom:0.0pt;" stroked="f">
                <v:path textboxrect="0,0,0,0"/>
                <v:imagedata r:id="rId48" o:title=""/>
              </v:shape>
            </w:pict>
          </mc:Fallback>
        </mc:AlternateContent>
      </w:r>
      <w:r/>
    </w:p>
    <w:p>
      <w:pPr>
        <w:pStyle w:val="818"/>
      </w:pPr>
      <w:r/>
      <w:r/>
    </w:p>
    <w:p>
      <w:pPr>
        <w:pStyle w:val="818"/>
      </w:pPr>
      <w:r/>
      <w:r/>
    </w:p>
    <w:p>
      <w:pPr>
        <w:pStyle w:val="818"/>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04.8pt;height:286.2pt;mso-wrap-distance-left:0.0pt;mso-wrap-distance-top:0.0pt;mso-wrap-distance-right:0.0pt;mso-wrap-distance-bottom:0.0pt;" stroked="f">
                <v:path textboxrect="0,0,0,0"/>
                <v:imagedata r:id="rId49" o:title=""/>
              </v:shape>
            </w:pict>
          </mc:Fallback>
        </mc:AlternateContent>
      </w:r>
      <w:r/>
    </w:p>
    <w:p>
      <w:pPr>
        <w:pStyle w:val="818"/>
      </w:pPr>
      <w:r/>
      <w:r/>
    </w:p>
    <w:p>
      <w:pPr>
        <w:pStyle w:val="818"/>
      </w:pPr>
      <w:r/>
      <w:r/>
    </w:p>
    <w:p>
      <w:pPr>
        <w:pStyle w:val="818"/>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819140" cy="411607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rcRect l="21" t="0" r="21" b="0"/>
                        <a:stretch/>
                      </pic:blipFill>
                      <pic:spPr bwMode="auto">
                        <a:xfrm>
                          <a:off x="0" y="0"/>
                          <a:ext cx="5819140" cy="411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58.2pt;height:324.1pt;mso-wrap-distance-left:0.0pt;mso-wrap-distance-top:0.0pt;mso-wrap-distance-right:0.0pt;mso-wrap-distance-bottom:0.0pt;" stroked="f">
                <v:path textboxrect="0,0,0,0"/>
                <v:imagedata r:id="rId50" o:title=""/>
              </v:shape>
            </w:pict>
          </mc:Fallback>
        </mc:AlternateContent>
      </w:r>
      <w:r/>
    </w:p>
    <w:p>
      <w:pPr>
        <w:pStyle w:val="818"/>
      </w:pPr>
      <w:r/>
      <w:r/>
    </w:p>
    <w:p>
      <w:pPr>
        <w:pStyle w:val="818"/>
      </w:pPr>
      <w:r/>
      <w:r/>
    </w:p>
    <w:p>
      <w:pPr>
        <w:pStyle w:val="818"/>
        <w:rPr>
          <w:rFonts w:ascii="Times New Roman" w:hAnsi="Times New Roman"/>
          <w:b/>
          <w:bCs/>
          <w:color w:val="000000"/>
          <w:sz w:val="28"/>
          <w:szCs w:val="28"/>
        </w:rPr>
      </w:pPr>
      <w:r>
        <w:rPr>
          <w:rFonts w:ascii="Times New Roman" w:hAnsi="Times New Roman"/>
          <w:b/>
          <w:bCs/>
          <w:color w:val="000000"/>
          <w:sz w:val="28"/>
          <w:szCs w:val="28"/>
        </w:rPr>
      </w:r>
      <w:r/>
    </w:p>
    <w:p>
      <w:pPr>
        <w:pStyle w:val="818"/>
        <w:spacing w:line="0" w:lineRule="atLeast"/>
        <w:rPr>
          <w:rFonts w:ascii="Times New Roman" w:hAnsi="Times New Roman"/>
          <w:b/>
          <w:sz w:val="24"/>
          <w:szCs w:val="24"/>
        </w:rPr>
      </w:pPr>
      <w:r>
        <w:rPr>
          <w:rFonts w:ascii="Times New Roman" w:hAnsi="Times New Roman"/>
          <w:b/>
          <w:sz w:val="24"/>
          <w:szCs w:val="24"/>
        </w:rPr>
        <w:t xml:space="preserve">房型五</w:t>
      </w:r>
      <w:r/>
    </w:p>
    <w:p>
      <w:pPr>
        <w:pStyle w:val="818"/>
        <w:spacing w:line="0" w:lineRule="atLeast"/>
        <w:rPr>
          <w:rFonts w:ascii="Times New Roman" w:hAnsi="Times New Roman"/>
          <w:b/>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216525" cy="368808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216525" cy="368808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0.8pt;height:290.4pt;mso-wrap-distance-left:0.0pt;mso-wrap-distance-top:0.0pt;mso-wrap-distance-right:0.0pt;mso-wrap-distance-bottom:0.0pt;" stroked="f">
                <v:path textboxrect="0,0,0,0"/>
                <v:imagedata r:id="rId51"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04.8pt;height:286.2pt;mso-wrap-distance-left:0.0pt;mso-wrap-distance-top:0.0pt;mso-wrap-distance-right:0.0pt;mso-wrap-distance-bottom:0.0pt;" stroked="f">
                <v:path textboxrect="0,0,0,0"/>
                <v:imagedata r:id="rId52" o:title=""/>
              </v:shape>
            </w:pict>
          </mc:Fallback>
        </mc:AlternateContent>
      </w:r>
      <w:r>
        <w:rPr>
          <w:rFonts w:ascii="Times New Roman" w:hAnsi="Times New Roman"/>
          <w:b/>
          <w:sz w:val="24"/>
          <w:szCs w:val="24"/>
        </w:rPr>
        <mc:AlternateContent>
          <mc:Choice Requires="wpg">
            <w:drawing>
              <wp:inline xmlns:wp="http://schemas.openxmlformats.org/drawingml/2006/wordprocessingDrawing" distT="0" distB="0" distL="0" distR="0">
                <wp:extent cx="5140960" cy="3635375"/>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04.8pt;height:286.2pt;mso-wrap-distance-left:0.0pt;mso-wrap-distance-top:0.0pt;mso-wrap-distance-right:0.0pt;mso-wrap-distance-bottom:0.0pt;" stroked="f">
                <v:path textboxrect="0,0,0,0"/>
                <v:imagedata r:id="rId53" o:title=""/>
              </v:shape>
            </w:pict>
          </mc:Fallback>
        </mc:AlternateContent>
      </w:r>
      <w:r>
        <w:rPr>
          <w:rFonts w:ascii="Times New Roman" w:hAnsi="Times New Roman"/>
          <w:b/>
          <w:sz w:val="24"/>
          <w:szCs w:val="24"/>
        </w:rPr>
      </w:r>
      <w:r/>
    </w:p>
    <w:p>
      <w:pPr>
        <w:pStyle w:val="818"/>
        <w:spacing w:line="0" w:lineRule="atLeast"/>
        <w:rPr>
          <w:rFonts w:ascii="Times New Roman" w:hAnsi="Times New Roman"/>
          <w:b/>
          <w:sz w:val="24"/>
          <w:szCs w:val="24"/>
        </w:rPr>
      </w:pPr>
      <w:r>
        <w:rPr>
          <w:rFonts w:ascii="Times New Roman" w:hAnsi="Times New Roman"/>
          <w:b/>
          <w:sz w:val="24"/>
          <w:szCs w:val="24"/>
        </w:rPr>
        <w:t xml:space="preserve">房型六</w:t>
      </w:r>
      <w:r/>
    </w:p>
    <w:p>
      <w:pPr>
        <w:pStyle w:val="818"/>
      </w:pPr>
      <w:r/>
      <w:r/>
    </w:p>
    <w:p>
      <w:pPr>
        <w:pStyle w:val="818"/>
        <w:rPr>
          <w:rFonts w:ascii="Times New Roman" w:hAnsi="Times New Roman"/>
          <w:color w:val="000000"/>
          <w:sz w:val="24"/>
          <w:szCs w:val="24"/>
        </w:rPr>
      </w:pPr>
      <w:r>
        <w:rPr>
          <w:rFonts w:ascii="Times New Roman" w:hAnsi="Times New Roman"/>
          <w:color w:val="000000"/>
          <w:sz w:val="24"/>
          <w:szCs w:val="24"/>
        </w:rPr>
      </w:r>
      <w:r/>
    </w:p>
    <w:p>
      <w:pPr>
        <w:pStyle w:val="818"/>
        <w:jc w:val="left"/>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04.8pt;height:286.2pt;mso-wrap-distance-left:0.0pt;mso-wrap-distance-top:0.0pt;mso-wrap-distance-right:0.0pt;mso-wrap-distance-bottom:0.0pt;" stroked="f">
                <v:path textboxrect="0,0,0,0"/>
                <v:imagedata r:id="rId54"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04.8pt;height:286.2pt;mso-wrap-distance-left:0.0pt;mso-wrap-distance-top:0.0pt;mso-wrap-distance-right:0.0pt;mso-wrap-distance-bottom:0.0pt;" stroked="f">
                <v:path textboxrect="0,0,0,0"/>
                <v:imagedata r:id="rId55"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419725" cy="383286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5419725" cy="3832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26.8pt;height:301.8pt;mso-wrap-distance-left:0.0pt;mso-wrap-distance-top:0.0pt;mso-wrap-distance-right:0.0pt;mso-wrap-distance-bottom:0.0pt;" stroked="f">
                <v:path textboxrect="0,0,0,0"/>
                <v:imagedata r:id="rId56" o:title=""/>
              </v:shape>
            </w:pict>
          </mc:Fallback>
        </mc:AlternateContent>
      </w:r>
      <w:r>
        <w:rPr>
          <w:rFonts w:ascii="Times New Roman" w:hAnsi="Times New Roman"/>
          <w:color w:val="000000"/>
          <w:sz w:val="24"/>
          <w:szCs w:val="24"/>
        </w:rPr>
      </w:r>
      <w:r/>
    </w:p>
    <w:p>
      <w:pPr>
        <w:pStyle w:val="818"/>
        <w:ind w:firstLine="482"/>
        <w:rPr>
          <w:rFonts w:ascii="Times New Roman" w:hAnsi="Times New Roman"/>
          <w:sz w:val="24"/>
          <w:szCs w:val="24"/>
        </w:rPr>
      </w:pPr>
      <w:r/>
      <w:bookmarkStart w:id="349" w:name="_Hlk230885084"/>
      <w:r>
        <w:rPr>
          <w:rFonts w:ascii="Times New Roman" w:hAnsi="Times New Roman"/>
          <w:sz w:val="24"/>
          <w:szCs w:val="24"/>
        </w:rPr>
        <w:t xml:space="preserve">备注：</w:t>
      </w:r>
      <w:r/>
    </w:p>
    <w:p>
      <w:pPr>
        <w:pStyle w:val="818"/>
        <w:ind w:firstLine="482"/>
        <w:rPr>
          <w:rFonts w:ascii="Times New Roman" w:hAnsi="Times New Roman"/>
          <w:sz w:val="24"/>
          <w:szCs w:val="24"/>
        </w:rPr>
      </w:pPr>
      <w:r>
        <w:rPr>
          <w:rFonts w:ascii="Times New Roman" w:hAnsi="Times New Roman"/>
          <w:sz w:val="24"/>
          <w:szCs w:val="24"/>
        </w:rPr>
        <w:t xml:space="preserve">1.家具颜色：中标单位在中标后提供色板给甲方，按甲方选定的颜色生产。</w:t>
      </w:r>
      <w:r/>
    </w:p>
    <w:p>
      <w:pPr>
        <w:pStyle w:val="818"/>
        <w:ind w:firstLine="482"/>
        <w:rPr>
          <w:rFonts w:hint="eastAsia" w:ascii="Times New Roman" w:hAnsi="Times New Roman"/>
          <w:sz w:val="24"/>
          <w:szCs w:val="24"/>
        </w:rPr>
      </w:pPr>
      <w:r>
        <w:rPr>
          <w:rFonts w:ascii="Times New Roman" w:hAnsi="Times New Roman"/>
          <w:sz w:val="24"/>
          <w:szCs w:val="24"/>
        </w:rPr>
        <w:t xml:space="preserve">2.中标单位在中标后自行复核现场实际尺寸及家具方向，并根据现场实际情况免费配合家具开孔，确保家具能够正常安装。</w:t>
      </w:r>
      <w:r>
        <w:rPr>
          <w:rFonts w:hint="eastAsia" w:ascii="Times New Roman" w:hAnsi="Times New Roman"/>
          <w:sz w:val="24"/>
          <w:szCs w:val="24"/>
        </w:rPr>
      </w:r>
      <w:r/>
    </w:p>
    <w:p>
      <w:pPr>
        <w:pStyle w:val="823"/>
      </w:pPr>
      <w:r>
        <w:rPr>
          <w:rFonts w:hint="eastAsia"/>
        </w:rPr>
        <w:t xml:space="preserve">3.2</w:t>
      </w:r>
      <w:r>
        <w:rPr>
          <w:rFonts w:hint="eastAsia" w:ascii="宋体" w:hAnsi="宋体" w:eastAsia="宋体" w:cs="宋体"/>
        </w:rPr>
        <w:t xml:space="preserve">技术参数要求</w:t>
      </w:r>
      <w:r/>
    </w:p>
    <w:tbl>
      <w:tblPr>
        <w:tblW w:w="10348" w:type="dxa"/>
        <w:jc w:val="center"/>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081"/>
        <w:gridCol w:w="7647"/>
        <w:gridCol w:w="858"/>
      </w:tblGrid>
      <w:tr>
        <w:trPr/>
        <w:tc>
          <w:tcPr>
            <w:tcW w:w="762" w:type="dxa"/>
            <w:vAlign w:val="top"/>
            <w:textDirection w:val="lrTb"/>
            <w:noWrap w:val="false"/>
          </w:tcPr>
          <w:p>
            <w:pPr>
              <w:pStyle w:val="818"/>
              <w:spacing w:line="460" w:lineRule="exact"/>
              <w:rPr>
                <w:rFonts w:ascii="Times New Roman" w:hAnsi="Times New Roman"/>
                <w:color w:val="000000"/>
                <w:sz w:val="24"/>
                <w:szCs w:val="21"/>
              </w:rPr>
            </w:pPr>
            <w:r/>
            <w:bookmarkStart w:id="350" w:name="_Hlk231388682"/>
            <w:r/>
            <w:bookmarkStart w:id="351" w:name="OLE_LINK160"/>
            <w:r/>
            <w:bookmarkStart w:id="352" w:name="OLE_LINK165"/>
            <w:r>
              <w:rPr>
                <w:rFonts w:hint="eastAsia" w:ascii="Times New Roman" w:hAnsi="Times New Roman"/>
                <w:b/>
                <w:bCs/>
                <w:color w:val="000000"/>
                <w:sz w:val="24"/>
                <w:szCs w:val="21"/>
              </w:rPr>
              <w:t xml:space="preserve">名称</w:t>
            </w:r>
            <w:r>
              <w:rPr>
                <w:rFonts w:ascii="Times New Roman" w:hAnsi="Times New Roman"/>
                <w:color w:val="000000"/>
                <w:sz w:val="24"/>
                <w:szCs w:val="21"/>
              </w:rPr>
            </w:r>
            <w:r/>
          </w:p>
        </w:tc>
        <w:tc>
          <w:tcPr>
            <w:tcW w:w="1081" w:type="dxa"/>
            <w:vAlign w:val="top"/>
            <w:textDirection w:val="lrTb"/>
            <w:noWrap w:val="false"/>
          </w:tcPr>
          <w:p>
            <w:pPr>
              <w:pStyle w:val="818"/>
              <w:jc w:val="center"/>
              <w:spacing w:line="460" w:lineRule="exact"/>
              <w:rPr>
                <w:rFonts w:ascii="Times New Roman" w:hAnsi="Times New Roman"/>
                <w:color w:val="000000"/>
                <w:sz w:val="24"/>
                <w:szCs w:val="21"/>
              </w:rPr>
            </w:pPr>
            <w:r>
              <w:rPr>
                <w:rFonts w:hint="eastAsia" w:ascii="Times New Roman" w:hAnsi="Times New Roman"/>
                <w:b/>
                <w:bCs/>
                <w:color w:val="000000"/>
                <w:sz w:val="24"/>
                <w:szCs w:val="21"/>
              </w:rPr>
              <w:t xml:space="preserve">尺寸</w:t>
            </w:r>
            <w:r>
              <w:rPr>
                <w:rFonts w:ascii="Times New Roman" w:hAnsi="Times New Roman"/>
                <w:color w:val="000000"/>
                <w:sz w:val="24"/>
                <w:szCs w:val="21"/>
              </w:rPr>
            </w:r>
            <w:r/>
          </w:p>
        </w:tc>
        <w:tc>
          <w:tcPr>
            <w:tcW w:w="7647" w:type="dxa"/>
            <w:vAlign w:val="top"/>
            <w:textDirection w:val="lrTb"/>
            <w:noWrap w:val="false"/>
          </w:tcPr>
          <w:p>
            <w:pPr>
              <w:pStyle w:val="818"/>
              <w:jc w:val="center"/>
              <w:spacing w:line="460" w:lineRule="exact"/>
              <w:rPr>
                <w:rFonts w:ascii="Times New Roman" w:hAnsi="Times New Roman"/>
                <w:color w:val="000000"/>
                <w:sz w:val="24"/>
                <w:szCs w:val="21"/>
              </w:rPr>
            </w:pPr>
            <w:r>
              <w:rPr>
                <w:rFonts w:hint="eastAsia" w:ascii="Times New Roman" w:hAnsi="Times New Roman"/>
                <w:b/>
                <w:bCs/>
                <w:color w:val="000000"/>
                <w:sz w:val="24"/>
                <w:szCs w:val="21"/>
              </w:rPr>
              <w:t xml:space="preserve">具体要求</w:t>
            </w:r>
            <w:r>
              <w:rPr>
                <w:rFonts w:ascii="Times New Roman" w:hAnsi="Times New Roman"/>
                <w:color w:val="000000"/>
                <w:sz w:val="24"/>
                <w:szCs w:val="21"/>
              </w:rPr>
            </w:r>
            <w:r/>
          </w:p>
        </w:tc>
        <w:tc>
          <w:tcPr>
            <w:tcW w:w="858" w:type="dxa"/>
            <w:vAlign w:val="top"/>
            <w:textDirection w:val="lrTb"/>
            <w:noWrap w:val="false"/>
          </w:tcPr>
          <w:p>
            <w:pPr>
              <w:pStyle w:val="818"/>
              <w:spacing w:line="460" w:lineRule="exact"/>
              <w:rPr>
                <w:rFonts w:ascii="Times New Roman" w:hAnsi="Times New Roman"/>
                <w:color w:val="000000"/>
                <w:sz w:val="24"/>
                <w:szCs w:val="21"/>
              </w:rPr>
            </w:pPr>
            <w:r>
              <w:rPr>
                <w:rFonts w:hint="eastAsia" w:ascii="Times New Roman" w:hAnsi="Times New Roman"/>
                <w:b/>
                <w:bCs/>
                <w:color w:val="000000"/>
                <w:sz w:val="24"/>
                <w:szCs w:val="21"/>
              </w:rPr>
              <w:t xml:space="preserve">备注</w:t>
            </w:r>
            <w:r>
              <w:rPr>
                <w:rFonts w:ascii="Times New Roman" w:hAnsi="Times New Roman"/>
                <w:color w:val="000000"/>
                <w:sz w:val="24"/>
                <w:szCs w:val="21"/>
              </w:rPr>
            </w:r>
            <w:r/>
          </w:p>
        </w:tc>
      </w:tr>
      <w:tr>
        <w:trPr>
          <w:cantSplit/>
        </w:trPr>
        <w:tc>
          <w:tcPr>
            <w:tcW w:w="762"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hint="eastAsia" w:ascii="Times New Roman" w:hAnsi="Times New Roman"/>
                <w:color w:val="000000"/>
                <w:sz w:val="24"/>
                <w:szCs w:val="21"/>
              </w:rPr>
              <w:t xml:space="preserve">上床下柜（桌）组合家具</w:t>
            </w:r>
            <w:r>
              <w:rPr>
                <w:rFonts w:ascii="Times New Roman" w:hAnsi="Times New Roman"/>
                <w:color w:val="000000"/>
                <w:sz w:val="24"/>
                <w:szCs w:val="21"/>
              </w:rPr>
            </w:r>
            <w:r/>
          </w:p>
        </w:tc>
        <w:tc>
          <w:tcPr>
            <w:tcW w:w="1081"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hint="eastAsia" w:ascii="Times New Roman" w:hAnsi="Times New Roman"/>
                <w:color w:val="000000"/>
                <w:sz w:val="24"/>
                <w:szCs w:val="21"/>
              </w:rPr>
            </w:pPr>
            <w:r>
              <w:rPr>
                <w:rFonts w:hint="eastAsia"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W2010*D930*H3050mm</w:t>
            </w:r>
            <w:r>
              <w:rPr>
                <w:rFonts w:hint="eastAsia" w:ascii="Times New Roman" w:hAnsi="Times New Roman"/>
                <w:color w:val="000000"/>
                <w:sz w:val="24"/>
                <w:szCs w:val="21"/>
              </w:rPr>
              <w:t xml:space="preserve">（</w:t>
            </w:r>
            <w:r>
              <w:rPr>
                <w:rFonts w:hint="eastAsia"/>
                <w:color w:val="000000"/>
              </w:rPr>
              <w:t xml:space="preserve">允许±5%偏差</w:t>
            </w:r>
            <w:r>
              <w:rPr>
                <w:rFonts w:hint="eastAsia" w:ascii="Times New Roman" w:hAnsi="Times New Roman"/>
                <w:color w:val="000000"/>
                <w:sz w:val="24"/>
                <w:szCs w:val="21"/>
              </w:rPr>
              <w:t xml:space="preserve">）</w:t>
            </w:r>
            <w:r>
              <w:rPr>
                <w:rFonts w:ascii="Times New Roman" w:hAnsi="Times New Roman"/>
                <w:color w:val="000000"/>
                <w:sz w:val="24"/>
                <w:szCs w:val="21"/>
              </w:rPr>
            </w:r>
            <w:r/>
          </w:p>
        </w:tc>
        <w:tc>
          <w:tcPr>
            <w:tcW w:w="7647" w:type="dxa"/>
            <w:vAlign w:val="top"/>
            <w:textDirection w:val="lrTb"/>
            <w:noWrap w:val="false"/>
          </w:tcPr>
          <w:p>
            <w:pPr>
              <w:pStyle w:val="818"/>
              <w:spacing w:line="36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钢材：经环氧聚酯塑粉静电喷塑处理。</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b/>
                <w:bCs/>
                <w:i/>
                <w:sz w:val="24"/>
                <w:szCs w:val="24"/>
                <w:u w:val="single"/>
              </w:rPr>
              <w:t xml:space="preserve">★立柱：采用优质冷轧钢板经特制成型线轧制而成，其立面为中空异形闭口型材，立柱正面为圆弧形设计，起到防撞作用，外侧设有安全斜边</w:t>
            </w:r>
            <w:r>
              <w:rPr>
                <w:rFonts w:ascii="宋体" w:hAnsi="宋体"/>
                <w:b/>
                <w:bCs/>
                <w:i/>
                <w:sz w:val="24"/>
                <w:szCs w:val="24"/>
                <w:u w:val="single"/>
              </w:rPr>
              <w:t xml:space="preserve">,内</w:t>
            </w:r>
            <w:r>
              <w:rPr>
                <w:rFonts w:ascii="宋体" w:hAnsi="宋体"/>
                <w:b/>
                <w:bCs/>
                <w:i/>
                <w:sz w:val="24"/>
                <w:szCs w:val="24"/>
                <w:u w:val="single"/>
              </w:rPr>
              <w:t xml:space="preserve">侧直角设计，避免组合柜与床立柱之间的缝隙，立面成型后尺寸规格≥72mm*72mm，材料厚度为≥1.5mm。</w:t>
            </w:r>
            <w:r>
              <w:rPr>
                <w:rFonts w:ascii="宋体" w:hAnsi="宋体"/>
                <w:color w:val="000000"/>
                <w:sz w:val="24"/>
                <w:szCs w:val="24"/>
              </w:rPr>
            </w:r>
            <w:r/>
          </w:p>
          <w:p>
            <w:pPr>
              <w:pStyle w:val="818"/>
              <w:spacing w:line="360" w:lineRule="exact"/>
              <w:rPr>
                <w:rFonts w:ascii="宋体" w:hAnsi="宋体"/>
                <w:sz w:val="24"/>
                <w:szCs w:val="24"/>
              </w:rPr>
            </w:pPr>
            <w:r>
              <w:rPr>
                <w:rFonts w:hint="eastAsia" w:ascii="宋体" w:hAnsi="宋体"/>
                <w:color w:val="000000"/>
                <w:sz w:val="24"/>
                <w:szCs w:val="24"/>
              </w:rPr>
              <w:t xml:space="preserve">3</w:t>
            </w:r>
            <w:r>
              <w:rPr>
                <w:rFonts w:ascii="宋体" w:hAnsi="宋体"/>
                <w:color w:val="000000"/>
                <w:sz w:val="24"/>
                <w:szCs w:val="24"/>
              </w:rPr>
              <w:t xml:space="preserve">、▲立柱喷塑涂层硬</w:t>
            </w:r>
            <w:r>
              <w:rPr>
                <w:rFonts w:ascii="宋体" w:hAnsi="宋体"/>
                <w:sz w:val="24"/>
                <w:szCs w:val="24"/>
              </w:rPr>
              <w:t xml:space="preserve">度为5H，耐盐浴:划道两侧3mm外，应无鼓泡、锈蚀、剥落和起皱等现象。</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r>
              <w:rPr>
                <w:rFonts w:ascii="宋体" w:hAnsi="宋体"/>
                <w:b/>
                <w:bCs/>
                <w:i/>
                <w:sz w:val="24"/>
                <w:szCs w:val="24"/>
                <w:u w:val="single"/>
              </w:rPr>
              <w:t xml:space="preserve">★前床厅及后床厅：采用优质冷轧钢板经特制成型线轧制而成，其立面尺寸规格≥80mm*30mm矩形管,材料厚度为≥1.5mm；床厅管材规格≥80mm*30mm矩形管,材料厚度≥1.5mm；床厅管材规格≥80mm*30mm矩形管,材料厚度≥1.5mm，左右两侧与立柱连接，床厅与立柱采取隐藏式卡扣连接，带锁死功能，更加美观牢固。</w:t>
            </w:r>
            <w:r>
              <w:rPr>
                <w:rFonts w:ascii="宋体" w:hAnsi="宋体"/>
                <w:color w:val="000000"/>
                <w:sz w:val="24"/>
                <w:szCs w:val="24"/>
              </w:rPr>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、▲塑粉涂层和覆面层中</w:t>
            </w:r>
            <w:r>
              <w:rPr>
                <w:rFonts w:ascii="宋体" w:hAnsi="宋体"/>
                <w:sz w:val="24"/>
                <w:szCs w:val="24"/>
              </w:rPr>
              <w:t xml:space="preserve">可迁移有害元素</w:t>
            </w:r>
            <w:r>
              <w:rPr>
                <w:rFonts w:hint="eastAsia" w:ascii="宋体" w:hAnsi="宋体"/>
                <w:sz w:val="24"/>
                <w:szCs w:val="24"/>
              </w:rPr>
              <w:t xml:space="preserve">未检出</w:t>
            </w:r>
            <w:r>
              <w:rPr>
                <w:rFonts w:ascii="宋体" w:hAnsi="宋体"/>
                <w:color w:val="000000"/>
                <w:sz w:val="24"/>
                <w:szCs w:val="24"/>
              </w:rPr>
              <w:t xml:space="preserve">，金属喷漆（塑）涂层附着力不低于1级。</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、床前护栏:采用钢、铝、塑、木材料,方管规格≥25*25*1.5mm，护栏高度为450mm嵌入一块18mm厚E0级三聚氰胺饰面实木多层板,多层板燃烧性能等级不低于B1级，具有良好的抗变形性能</w:t>
            </w:r>
            <w:r>
              <w:rPr>
                <w:rFonts w:hint="eastAsia" w:ascii="宋体" w:hAnsi="宋体"/>
                <w:color w:val="000000"/>
                <w:sz w:val="24"/>
                <w:szCs w:val="24"/>
              </w:rPr>
              <w:t xml:space="preserve">；</w:t>
            </w:r>
            <w:r>
              <w:rPr>
                <w:rFonts w:ascii="宋体" w:hAnsi="宋体"/>
                <w:color w:val="000000"/>
                <w:sz w:val="24"/>
                <w:szCs w:val="24"/>
              </w:rPr>
              <w:t xml:space="preserve">护栏带推拉窗，推拉窗整体格:≥700*300*40mm，</w:t>
            </w:r>
            <w:r>
              <w:rPr>
                <w:rFonts w:hint="eastAsia" w:ascii="宋体" w:hAnsi="宋体"/>
                <w:b w:val="0"/>
                <w:bCs w:val="0"/>
                <w:color w:val="000000" w:themeColor="text1"/>
                <w:sz w:val="24"/>
                <w:szCs w:val="24"/>
              </w:rPr>
              <w:t xml:space="preserve">设置一个透明观察窗，在关闭状态下具备全封闭防尘功能</w:t>
            </w:r>
            <w:r>
              <w:rPr>
                <w:rFonts w:hint="eastAsia" w:ascii="宋体" w:hAnsi="宋体"/>
                <w:color w:val="000000"/>
                <w:sz w:val="24"/>
                <w:szCs w:val="24"/>
              </w:rPr>
              <w:t xml:space="preserve">，</w:t>
            </w:r>
            <w:r>
              <w:rPr>
                <w:rFonts w:ascii="宋体" w:hAnsi="宋体"/>
                <w:color w:val="000000"/>
                <w:sz w:val="24"/>
                <w:szCs w:val="24"/>
              </w:rPr>
              <w:t xml:space="preserve">观察窗带隐藏式储物功能,不占用床铺空间,方便存放手机、眼镜、书本等随身携带物品,外形采用</w:t>
            </w:r>
            <w:r>
              <w:rPr>
                <w:rFonts w:ascii="宋体" w:hAnsi="宋体"/>
                <w:color w:val="000000"/>
                <w:sz w:val="24"/>
                <w:szCs w:val="24"/>
              </w:rPr>
              <w:t xml:space="preserve">跑道圆设计，圆弧部分A</w:t>
            </w:r>
            <w:r>
              <w:rPr>
                <w:rFonts w:ascii="宋体" w:hAnsi="宋体"/>
                <w:color w:val="000000"/>
                <w:sz w:val="24"/>
                <w:szCs w:val="24"/>
              </w:rPr>
              <w:t xml:space="preserve">BS材质注塑工艺一次成型，滑道采用铝型材，确保稳固安全,同时具备推拉开启关闭功能，保护使用者的隐私。</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、床后护栏:采钢木结构,方管≥25*25*1.5mm,护栏高度为450mm+蚊帐杆链接高度720mm,嵌入一块18mm厚E0级三聚氰胺饰面实木多层板, 多层板燃烧性能等级不低于B1级，具有良好的抗变形性能,后护栏内嵌隐藏式水杯架。</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、床头护栏:采用钢木结构,管材规格≥20*20*1.5mm方管,护栏高度为450mm嵌入一块18mm厚E0级三聚氰胺饰面实木多层板，多层板燃烧性能等级不低于B1级，具有良好的抗变形性能，护栏整体与立柱连接。</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、床尾护栏:采用钢木结构,方管≥20*20*1.5mm,护栏高度为450mm圆弧设计,护栏中间设一根横杆,整体与立柱连接,嵌入一块18mm厚E0级三聚氰胺饰面实木多层板，多层板燃烧性能等级不低于B1级，具有良好的抗变形性能。</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、床换:采用规格≥20*30*1.5mm矩形管，矩形管自带锁定槽与床厅稳固连接，每张床配置数量不少于5根。</w:t>
            </w:r>
            <w:r/>
          </w:p>
          <w:p>
            <w:pPr>
              <w:pStyle w:val="818"/>
              <w:spacing w:line="360" w:lineRule="exact"/>
              <w:rPr>
                <w:rFonts w:ascii="宋体" w:hAnsi="宋体"/>
                <w:color w:val="ff0000"/>
                <w:sz w:val="24"/>
                <w:szCs w:val="24"/>
              </w:rPr>
            </w:pPr>
            <w:r>
              <w:rPr>
                <w:rFonts w:hint="eastAsia" w:ascii="宋体" w:hAnsi="宋体"/>
                <w:color w:val="000000"/>
                <w:sz w:val="24"/>
                <w:szCs w:val="24"/>
              </w:rPr>
              <w:t xml:space="preserve">11</w:t>
            </w:r>
            <w:r>
              <w:rPr>
                <w:rFonts w:ascii="宋体" w:hAnsi="宋体"/>
                <w:color w:val="000000"/>
                <w:sz w:val="24"/>
                <w:szCs w:val="24"/>
              </w:rPr>
              <w:t xml:space="preserve">、</w:t>
            </w:r>
            <w:r>
              <w:rPr>
                <w:rFonts w:ascii="宋体" w:hAnsi="宋体"/>
                <w:sz w:val="24"/>
                <w:szCs w:val="24"/>
              </w:rPr>
              <w:t xml:space="preserve">蚊帐架采用规格≥φ19*1.5mm 圆管制作，与后护栏连接</w:t>
            </w:r>
            <w:r>
              <w:rPr>
                <w:rFonts w:hint="eastAsia" w:ascii="宋体" w:hAnsi="宋体"/>
                <w:sz w:val="24"/>
                <w:szCs w:val="24"/>
              </w:rPr>
              <w:t xml:space="preserve">；</w:t>
            </w:r>
            <w:r>
              <w:rPr>
                <w:rFonts w:ascii="宋体" w:hAnsi="宋体"/>
                <w:color w:val="ff0000"/>
                <w:sz w:val="24"/>
                <w:szCs w:val="24"/>
              </w:rPr>
            </w:r>
            <w:r/>
          </w:p>
          <w:p>
            <w:pPr>
              <w:pStyle w:val="818"/>
              <w:spacing w:line="360" w:lineRule="exact"/>
              <w:rPr>
                <w:rFonts w:ascii="宋体" w:hAnsi="宋体"/>
                <w:color w:val="ff0000"/>
                <w:sz w:val="24"/>
                <w:szCs w:val="24"/>
              </w:rPr>
            </w:pPr>
            <w:r>
              <w:rPr>
                <w:rFonts w:ascii="宋体" w:hAnsi="宋体"/>
                <w:color w:val="000000"/>
                <w:sz w:val="24"/>
                <w:szCs w:val="24"/>
              </w:rPr>
              <w:t xml:space="preserve">铺板:采</w:t>
            </w:r>
            <w:r>
              <w:rPr>
                <w:rFonts w:ascii="宋体" w:hAnsi="宋体"/>
                <w:color w:val="000000"/>
                <w:sz w:val="24"/>
                <w:szCs w:val="24"/>
              </w:rPr>
              <w:t xml:space="preserve">用双面刨光杉木床板，含水率≤12%，经干燥、防虫处理，宽度≥70mm，厚度≥18mm，每两根木条的距离间隙≤10mm，每块床板需要有≥4根（≥40×20mm）实木方料做横档加固，板条与横档之间</w:t>
            </w:r>
            <w:r>
              <w:rPr>
                <w:rFonts w:ascii="宋体" w:hAnsi="宋体"/>
                <w:sz w:val="24"/>
                <w:szCs w:val="24"/>
              </w:rPr>
              <w:t xml:space="preserve">需要</w:t>
            </w:r>
            <w:r>
              <w:rPr>
                <w:rFonts w:ascii="宋体" w:hAnsi="宋体"/>
                <w:color w:val="000000"/>
                <w:sz w:val="24"/>
                <w:szCs w:val="24"/>
              </w:rPr>
              <w:t xml:space="preserve">用不锈钢螺丝固定连接。</w:t>
            </w:r>
            <w:r>
              <w:rPr>
                <w:rFonts w:ascii="宋体" w:hAnsi="宋体"/>
                <w:color w:val="ff0000"/>
                <w:sz w:val="24"/>
                <w:szCs w:val="24"/>
              </w:rPr>
            </w:r>
            <w:r/>
          </w:p>
          <w:p>
            <w:pPr>
              <w:pStyle w:val="818"/>
              <w:spacing w:line="360" w:lineRule="exact"/>
              <w:rPr>
                <w:rFonts w:ascii="宋体" w:hAnsi="宋体"/>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2</w:t>
            </w:r>
            <w:r>
              <w:rPr>
                <w:rFonts w:ascii="宋体" w:hAnsi="宋体"/>
                <w:color w:val="000000"/>
                <w:sz w:val="24"/>
                <w:szCs w:val="24"/>
              </w:rPr>
              <w:t xml:space="preserve">、床下书桌:桌面采用≥25mm厚E0级三聚氰胺饰面板,前口鸭嘴边设计，其余三边圆弧角设计；桌架和书架板材采用≥18mm厚E0级</w:t>
            </w:r>
            <w:r>
              <w:rPr>
                <w:rFonts w:ascii="宋体" w:hAnsi="宋体"/>
                <w:sz w:val="24"/>
                <w:szCs w:val="24"/>
              </w:rPr>
              <w:t xml:space="preserve">三聚氰胺饰面实木多层板</w:t>
            </w:r>
            <w:r>
              <w:rPr>
                <w:rFonts w:ascii="宋体" w:hAnsi="宋体"/>
                <w:color w:val="000000"/>
                <w:sz w:val="24"/>
                <w:szCs w:val="24"/>
              </w:rPr>
              <w:t xml:space="preserve">，多层板燃烧性能等级不低于B1级，具有良好的抗变形性能，同色 PVC 封边，封边条厚度不低于2mm，桌子上方为书架，桌背板与中架侧板共用</w:t>
            </w:r>
            <w:r>
              <w:rPr>
                <w:rFonts w:hint="eastAsia" w:ascii="宋体" w:hAnsi="宋体"/>
                <w:color w:val="000000"/>
                <w:sz w:val="24"/>
                <w:szCs w:val="24"/>
              </w:rPr>
              <w:t xml:space="preserve">；</w:t>
            </w:r>
            <w:r>
              <w:rPr>
                <w:rFonts w:ascii="宋体" w:hAnsi="宋体"/>
                <w:color w:val="000000"/>
                <w:sz w:val="24"/>
                <w:szCs w:val="24"/>
              </w:rPr>
              <w:t xml:space="preserve">桌下设有双抽屉，抽屉门板(尺寸:400±2mm*170±2mm)采用≥18mm厚E0级三聚氰胺饰面实木多层板，</w:t>
            </w:r>
            <w:bookmarkStart w:id="353" w:name="OLE_LINK166"/>
            <w:r>
              <w:rPr>
                <w:rFonts w:ascii="宋体" w:hAnsi="宋体"/>
                <w:color w:val="000000"/>
                <w:sz w:val="24"/>
                <w:szCs w:val="24"/>
              </w:rPr>
              <w:t xml:space="preserve">多层板燃烧性能等级不低于B1级</w:t>
            </w:r>
            <w:bookmarkEnd w:id="353"/>
            <w:r>
              <w:rPr>
                <w:rFonts w:ascii="宋体" w:hAnsi="宋体"/>
                <w:color w:val="000000"/>
                <w:sz w:val="24"/>
                <w:szCs w:val="24"/>
              </w:rPr>
              <w:t xml:space="preserve">，抽屉门板采用铝合金暗扣拉手,四周边缘采用PP环保塑料注塑封边；配备高强度、耐磨损、耐腐蚀等特性导轨，五金配件表面处理具有美观性和保护性；底部防潮架采用规格≥20*20*1.5mm方管制作。</w:t>
            </w:r>
            <w:r>
              <w:rPr>
                <w:rFonts w:ascii="宋体" w:hAnsi="宋体"/>
                <w:sz w:val="24"/>
                <w:szCs w:val="24"/>
              </w:rPr>
            </w:r>
            <w:r/>
          </w:p>
          <w:p>
            <w:pPr>
              <w:pStyle w:val="818"/>
              <w:spacing w:line="3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3</w:t>
            </w:r>
            <w:r>
              <w:rPr>
                <w:rFonts w:ascii="宋体" w:hAnsi="宋体"/>
                <w:color w:val="000000"/>
                <w:sz w:val="24"/>
                <w:szCs w:val="24"/>
              </w:rPr>
              <w:t xml:space="preserve">、床下衣柜:尺寸(≥600mm *850mm+1815mm)设有两个门，一个门开向朝走道，内部设一块层板，层板下方配≥φ22*1.2mm铝合金材质挂衣杆，另一个门开向朝书</w:t>
            </w:r>
            <w:r>
              <w:rPr>
                <w:rFonts w:ascii="宋体" w:hAnsi="宋体"/>
                <w:color w:val="000000"/>
                <w:sz w:val="24"/>
                <w:szCs w:val="24"/>
              </w:rPr>
              <w:t xml:space="preserve">桌，内部设置两块层板，底部防潮架采用≥20*20*1.5mm方管制作。</w:t>
            </w:r>
            <w:r/>
          </w:p>
          <w:p>
            <w:pPr>
              <w:pStyle w:val="818"/>
              <w:spacing w:line="3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4</w:t>
            </w:r>
            <w:r>
              <w:rPr>
                <w:rFonts w:ascii="宋体" w:hAnsi="宋体"/>
                <w:color w:val="000000"/>
                <w:sz w:val="24"/>
                <w:szCs w:val="24"/>
              </w:rPr>
              <w:t xml:space="preserve">、衣柜小门板尺寸(1505±2mm *350±2mm)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pStyle w:val="818"/>
              <w:spacing w:line="3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5</w:t>
            </w:r>
            <w:r>
              <w:rPr>
                <w:rFonts w:ascii="宋体" w:hAnsi="宋体"/>
                <w:color w:val="000000"/>
                <w:sz w:val="24"/>
                <w:szCs w:val="24"/>
              </w:rPr>
              <w:t xml:space="preserve">、衣柜大门板(尺寸:1505±2 mm *560±2mm)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pStyle w:val="818"/>
              <w:spacing w:line="3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6</w:t>
            </w:r>
            <w:r>
              <w:rPr>
                <w:rFonts w:ascii="宋体" w:hAnsi="宋体"/>
                <w:color w:val="000000"/>
                <w:sz w:val="24"/>
                <w:szCs w:val="24"/>
              </w:rPr>
              <w:t xml:space="preserve">、爬梯</w:t>
            </w:r>
            <w:r>
              <w:rPr>
                <w:rFonts w:hint="eastAsia" w:ascii="宋体" w:hAnsi="宋体"/>
                <w:color w:val="000000"/>
                <w:sz w:val="24"/>
                <w:szCs w:val="24"/>
              </w:rPr>
              <w:t xml:space="preserve">  </w:t>
            </w:r>
            <w:r>
              <w:rPr>
                <w:rFonts w:ascii="宋体" w:hAnsi="宋体"/>
                <w:color w:val="000000"/>
                <w:sz w:val="24"/>
                <w:szCs w:val="24"/>
              </w:rPr>
              <w:t xml:space="preserve">主管≥40*30*1.5mm，踏步板≥400*120*25mm</w:t>
            </w:r>
            <w:r>
              <w:rPr>
                <w:rFonts w:hint="eastAsia" w:ascii="宋体" w:hAnsi="宋体"/>
                <w:color w:val="ff0000"/>
                <w:sz w:val="24"/>
                <w:szCs w:val="24"/>
              </w:rPr>
              <w:t xml:space="preserve">；</w:t>
            </w:r>
            <w:r>
              <w:rPr>
                <w:rFonts w:ascii="宋体" w:hAnsi="宋体"/>
                <w:color w:val="000000"/>
                <w:sz w:val="24"/>
                <w:szCs w:val="24"/>
              </w:rPr>
            </w:r>
            <w:r/>
          </w:p>
          <w:p>
            <w:pPr>
              <w:pStyle w:val="818"/>
              <w:spacing w:line="360" w:lineRule="exact"/>
              <w:rPr>
                <w:rFonts w:ascii="宋体" w:hAnsi="宋体"/>
                <w:color w:val="000000"/>
                <w:sz w:val="24"/>
                <w:szCs w:val="24"/>
              </w:rPr>
            </w:pPr>
            <w:r>
              <w:rPr>
                <w:rFonts w:ascii="宋体" w:hAnsi="宋体"/>
                <w:color w:val="000000"/>
                <w:sz w:val="24"/>
                <w:szCs w:val="24"/>
              </w:rPr>
              <w:t xml:space="preserve">爬梯采用走梯式设计，所有钢管均采用整体焊接工艺制作，踏步板采用环保 PP材质注塑工艺一次成型，两者采用螺丝固定，稳固安全</w:t>
            </w:r>
            <w:r>
              <w:rPr>
                <w:rFonts w:hint="eastAsia" w:ascii="宋体" w:hAnsi="宋体"/>
                <w:color w:val="000000"/>
                <w:sz w:val="24"/>
                <w:szCs w:val="24"/>
              </w:rPr>
              <w:t xml:space="preserve">；</w:t>
            </w:r>
            <w:r>
              <w:rPr>
                <w:rFonts w:ascii="宋体" w:hAnsi="宋体"/>
                <w:color w:val="000000"/>
                <w:sz w:val="24"/>
                <w:szCs w:val="24"/>
              </w:rPr>
              <w:t xml:space="preserve">安装螺丝位置环形整体扣边条内扣遮挡设计，安全美观合</w:t>
            </w:r>
            <w:r>
              <w:rPr>
                <w:rFonts w:ascii="宋体" w:hAnsi="宋体"/>
                <w:color w:val="000000"/>
                <w:sz w:val="24"/>
                <w:szCs w:val="24"/>
              </w:rPr>
              <w:t xml:space="preserve">理防滑纹路，并配备荧光条，下方采用≥25*30*1.5mm圆角钢管支撑。</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、▲公寓床形状和位置公差合格，外观性能要求中金属件、木制件表面装饰层（软硬质覆面层）、塑料件检测结果合格，木制件表面贴面层耐干热和耐湿热不低于4级，单层床强度和耐久性合格。</w:t>
            </w:r>
            <w:r>
              <w:rPr>
                <w:rFonts w:hint="eastAsia" w:ascii="宋体" w:hAnsi="宋体"/>
                <w:color w:val="000000"/>
                <w:sz w:val="24"/>
                <w:szCs w:val="24"/>
              </w:rPr>
            </w:r>
            <w:r/>
          </w:p>
        </w:tc>
        <w:tc>
          <w:tcPr>
            <w:tcW w:w="858" w:type="dxa"/>
            <w:vAlign w:val="top"/>
            <w:vMerge w:val="restart"/>
            <w:textDirection w:val="lrTb"/>
            <w:noWrap w:val="false"/>
          </w:tcPr>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宋体" w:hAnsi="宋体"/>
                <w:color w:val="000000"/>
                <w:sz w:val="24"/>
                <w:szCs w:val="24"/>
              </w:rPr>
            </w:pPr>
            <w:r>
              <w:rPr>
                <w:rFonts w:hint="eastAsia" w:ascii="Times New Roman" w:hAnsi="Times New Roman"/>
                <w:b/>
                <w:bCs/>
                <w:color w:val="000000"/>
                <w:sz w:val="24"/>
                <w:szCs w:val="21"/>
              </w:rPr>
              <w:t xml:space="preserve">相关图纸要求详见 “房型一、房型二、</w:t>
            </w:r>
            <w:bookmarkStart w:id="354" w:name="OLE_LINK30"/>
            <w:r>
              <w:rPr>
                <w:rFonts w:hint="eastAsia" w:ascii="Times New Roman" w:hAnsi="Times New Roman"/>
                <w:b/>
                <w:bCs/>
                <w:color w:val="000000"/>
                <w:sz w:val="24"/>
                <w:szCs w:val="21"/>
              </w:rPr>
              <w:t xml:space="preserve">房型三</w:t>
            </w:r>
            <w:bookmarkEnd w:id="354"/>
            <w:r>
              <w:rPr>
                <w:rFonts w:hint="eastAsia" w:ascii="Times New Roman" w:hAnsi="Times New Roman"/>
                <w:b/>
                <w:bCs/>
                <w:color w:val="000000"/>
                <w:sz w:val="24"/>
                <w:szCs w:val="21"/>
              </w:rPr>
              <w:t xml:space="preserve">、房型四、房型五、房型六”</w:t>
            </w: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储物柜1</w:t>
            </w:r>
            <w:r/>
          </w:p>
        </w:tc>
        <w:tc>
          <w:tcPr>
            <w:tcW w:w="1081"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尺寸(≥930mm*400mm*2330mm)</w:t>
            </w:r>
            <w:r/>
          </w:p>
        </w:tc>
        <w:tc>
          <w:tcPr>
            <w:tcW w:w="7647" w:type="dxa"/>
            <w:vAlign w:val="top"/>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t xml:space="preserve">设有4个门，底部防潮架采用≥20*20*1.5mm方管制作,门开向朝走道</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w:t>
            </w:r>
            <w:r>
              <w:rPr>
                <w:rFonts w:hint="eastAsia" w:ascii="宋体" w:hAnsi="宋体"/>
                <w:color w:val="000000"/>
                <w:sz w:val="24"/>
                <w:szCs w:val="24"/>
              </w:rPr>
              <w:t xml:space="preserve">，</w:t>
            </w:r>
            <w:r>
              <w:rPr>
                <w:rFonts w:ascii="宋体" w:hAnsi="宋体"/>
                <w:color w:val="000000"/>
                <w:sz w:val="24"/>
                <w:szCs w:val="24"/>
              </w:rPr>
              <w:t xml:space="preserve">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sz w:val="24"/>
                <w:szCs w:val="21"/>
              </w:rPr>
              <w:t xml:space="preserve">单人床</w:t>
            </w:r>
            <w:r>
              <w:rPr>
                <w:rFonts w:ascii="Times New Roman" w:hAnsi="Times New Roman"/>
                <w:color w:val="000000"/>
                <w:sz w:val="24"/>
                <w:szCs w:val="21"/>
              </w:rPr>
            </w:r>
            <w:r/>
          </w:p>
        </w:tc>
        <w:tc>
          <w:tcPr>
            <w:tcW w:w="1081"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2150*900*340mm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ascii="Times New Roman" w:hAnsi="Times New Roman"/>
                <w:color w:val="000000"/>
                <w:sz w:val="24"/>
                <w:szCs w:val="21"/>
              </w:rPr>
            </w:r>
            <w:r/>
          </w:p>
        </w:tc>
        <w:tc>
          <w:tcPr>
            <w:tcW w:w="7647" w:type="dxa"/>
            <w:vAlign w:val="top"/>
            <w:textDirection w:val="lrTb"/>
            <w:noWrap w:val="false"/>
          </w:tcPr>
          <w:p>
            <w:pPr>
              <w:pStyle w:val="818"/>
              <w:spacing w:line="360" w:lineRule="exact"/>
              <w:rPr>
                <w:rFonts w:hint="eastAsia" w:ascii="宋体" w:hAnsi="宋体"/>
                <w:color w:val="000000"/>
                <w:sz w:val="24"/>
                <w:szCs w:val="24"/>
              </w:rPr>
            </w:pPr>
            <w:r>
              <w:rPr>
                <w:rFonts w:ascii="宋体" w:hAnsi="宋体"/>
                <w:color w:val="000000"/>
                <w:sz w:val="24"/>
                <w:szCs w:val="24"/>
              </w:rPr>
              <w:t xml:space="preserve">基材：采用优质橡木，立柱采用优质橡木实木立柱，护栏为实木材质，高度符合国家相关标准；爬梯与床厅采用榫卯结构连接，所有材质经过环保油漆喷涂处理，防腐防虫</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床头、床尾护栏:采用</w:t>
            </w:r>
            <w:r>
              <w:rPr>
                <w:rFonts w:ascii="宋体" w:hAnsi="宋体"/>
                <w:color w:val="000000"/>
                <w:sz w:val="24"/>
                <w:szCs w:val="24"/>
              </w:rPr>
              <w:t xml:space="preserve">优质橡木实木,木材规格≥55*30mm</w:t>
            </w:r>
            <w:r>
              <w:rPr>
                <w:rFonts w:ascii="宋体" w:hAnsi="宋体"/>
                <w:sz w:val="24"/>
                <w:szCs w:val="24"/>
              </w:rPr>
              <w:t xml:space="preserve">内置</w:t>
            </w:r>
            <w:r>
              <w:rPr>
                <w:rFonts w:hint="eastAsia" w:ascii="宋体" w:hAnsi="宋体"/>
                <w:sz w:val="24"/>
                <w:szCs w:val="24"/>
              </w:rPr>
              <w:t xml:space="preserve">7</w:t>
            </w:r>
            <w:r>
              <w:rPr>
                <w:rFonts w:ascii="宋体" w:hAnsi="宋体"/>
                <w:sz w:val="24"/>
                <w:szCs w:val="24"/>
              </w:rPr>
              <w:t xml:space="preserve">根</w:t>
            </w:r>
            <w:r>
              <w:rPr>
                <w:rFonts w:ascii="宋体" w:hAnsi="宋体"/>
                <w:color w:val="000000"/>
                <w:sz w:val="24"/>
                <w:szCs w:val="24"/>
              </w:rPr>
              <w:t xml:space="preserve">竖撑木材规格≥55*20mm,护栏高度为300mm</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床厅：采用优质橡木实木木材规格≥110*30mm</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立柱：采用优质橡木实木木材规格≥90*40mm</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铺板：采用双面刨光杉木床板，含水率≤12%，经干燥、防虫处理，宽度≥70mm，厚度≥18mm，每两根木条的距离间隙≤10mm，每块床板需要有≥5根（≥40×40mm）采用优质橡木实木方料做横档加固</w:t>
            </w:r>
            <w:r>
              <w:rPr>
                <w:rFonts w:hint="eastAsia" w:ascii="宋体" w:hAnsi="宋体"/>
                <w:color w:val="000000"/>
                <w:sz w:val="24"/>
                <w:szCs w:val="24"/>
              </w:rPr>
              <w:t xml:space="preserve">；</w:t>
            </w:r>
            <w:r>
              <w:rPr>
                <w:rFonts w:ascii="宋体" w:hAnsi="宋体"/>
                <w:color w:val="000000"/>
                <w:sz w:val="24"/>
                <w:szCs w:val="24"/>
              </w:rPr>
              <w:t xml:space="preserve">板条与横档之间需要用不锈钢螺丝固定连接。</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储物柜2</w:t>
            </w:r>
            <w:r/>
          </w:p>
        </w:tc>
        <w:tc>
          <w:tcPr>
            <w:tcW w:w="1081"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尺寸(≥2200mm *600mm*1800mm)</w:t>
            </w:r>
            <w:r/>
          </w:p>
        </w:tc>
        <w:tc>
          <w:tcPr>
            <w:tcW w:w="7647" w:type="dxa"/>
            <w:vAlign w:val="top"/>
            <w:textDirection w:val="lrTb"/>
            <w:noWrap w:val="false"/>
          </w:tcPr>
          <w:p>
            <w:pPr>
              <w:pStyle w:val="818"/>
              <w:spacing w:line="360" w:lineRule="exact"/>
              <w:rPr>
                <w:rFonts w:hint="eastAsia" w:ascii="宋体" w:hAnsi="宋体"/>
                <w:color w:val="000000"/>
                <w:sz w:val="24"/>
                <w:szCs w:val="24"/>
              </w:rPr>
            </w:pPr>
            <w:r>
              <w:rPr>
                <w:rFonts w:ascii="宋体" w:hAnsi="宋体"/>
                <w:color w:val="000000"/>
                <w:sz w:val="24"/>
                <w:szCs w:val="24"/>
              </w:rPr>
              <w:t xml:space="preserve">设有3个门，底部防潮架采用≥20*20*1.5mm方管制作</w:t>
            </w:r>
            <w:r>
              <w:rPr>
                <w:rFonts w:hint="eastAsia" w:ascii="宋体" w:hAnsi="宋体"/>
                <w:color w:val="000000"/>
                <w:sz w:val="24"/>
                <w:szCs w:val="24"/>
              </w:rPr>
              <w:t xml:space="preserve">；</w:t>
            </w:r>
            <w:r>
              <w:rPr>
                <w:rFonts w:ascii="宋体" w:hAnsi="宋体"/>
                <w:color w:val="000000"/>
                <w:sz w:val="24"/>
                <w:szCs w:val="24"/>
              </w:rPr>
              <w:t xml:space="preserve">配≥φ22*1.2mm铝合金材质挂衣杆门开向朝走道</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书桌</w:t>
            </w:r>
            <w:r/>
          </w:p>
        </w:tc>
        <w:tc>
          <w:tcPr>
            <w:tcW w:w="1081"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800mm *450mm*760mm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ascii="Times New Roman" w:hAnsi="Times New Roman"/>
                <w:color w:val="000000"/>
                <w:sz w:val="24"/>
                <w:szCs w:val="21"/>
              </w:rPr>
            </w:r>
            <w:r/>
          </w:p>
        </w:tc>
        <w:tc>
          <w:tcPr>
            <w:tcW w:w="7647" w:type="dxa"/>
            <w:vAlign w:val="top"/>
            <w:textDirection w:val="lrTb"/>
            <w:noWrap w:val="false"/>
          </w:tcPr>
          <w:p>
            <w:pPr>
              <w:pStyle w:val="818"/>
              <w:spacing w:line="360" w:lineRule="exact"/>
              <w:rPr>
                <w:rFonts w:hint="eastAsia" w:ascii="宋体" w:hAnsi="宋体"/>
                <w:color w:val="000000"/>
                <w:sz w:val="24"/>
                <w:szCs w:val="24"/>
              </w:rPr>
            </w:pPr>
            <w:r>
              <w:rPr>
                <w:rFonts w:ascii="宋体" w:hAnsi="宋体"/>
                <w:color w:val="000000"/>
                <w:sz w:val="24"/>
                <w:szCs w:val="24"/>
              </w:rPr>
              <w:t xml:space="preserve">基材：采用环保实木板</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桌面：采用40mm</w:t>
            </w:r>
            <w:r>
              <w:rPr>
                <w:rFonts w:ascii="宋体" w:hAnsi="宋体"/>
                <w:color w:val="000000"/>
                <w:sz w:val="24"/>
                <w:szCs w:val="24"/>
              </w:rPr>
              <w:t xml:space="preserve">厚橡木实木，四周倒圆角处理</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抽屉：采用优质静音滑轨，橡木实木抽面板带铝合金拉手</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立脚：采用60*60mm橡木实木立脚，配优质防滑胶套</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桌下拉杆：采用45*40mm优质橡木实木</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五金件：滑轨、三合一等均采用高强度、耐磨损、耐腐蚀等特性；五金配件表面处理具有美观性和保护性。</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学习凳</w:t>
            </w:r>
            <w:r/>
          </w:p>
        </w:tc>
        <w:tc>
          <w:tcPr>
            <w:tcW w:w="1081"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340mm×240mm×440mm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ascii="Times New Roman" w:hAnsi="Times New Roman"/>
                <w:color w:val="000000"/>
                <w:sz w:val="24"/>
                <w:szCs w:val="21"/>
              </w:rPr>
            </w:r>
            <w:r/>
          </w:p>
        </w:tc>
        <w:tc>
          <w:tcPr>
            <w:tcW w:w="7647" w:type="dxa"/>
            <w:vAlign w:val="top"/>
            <w:textDirection w:val="lrTb"/>
            <w:noWrap w:val="false"/>
          </w:tcPr>
          <w:p>
            <w:pPr>
              <w:pStyle w:val="818"/>
              <w:spacing w:line="360" w:lineRule="exact"/>
              <w:rPr>
                <w:rFonts w:hint="eastAsia" w:ascii="宋体" w:hAnsi="宋体"/>
                <w:color w:val="000000"/>
                <w:sz w:val="24"/>
                <w:szCs w:val="24"/>
              </w:rPr>
            </w:pPr>
            <w:r/>
            <w:bookmarkStart w:id="355" w:name="OLE_LINK13"/>
            <w:r>
              <w:rPr>
                <w:rFonts w:ascii="宋体" w:hAnsi="宋体"/>
                <w:color w:val="000000"/>
                <w:sz w:val="24"/>
                <w:szCs w:val="24"/>
              </w:rPr>
              <w:t xml:space="preserve">采用≥25mm×25mm×1.5mm 优质方管；各金属件进行打磨、去油、酸洗、磷化、清洗、防锈等工艺处理后，通过粉末喷涂设备进行静电喷塑，防锈防腐蚀；地脚配有4个优质PP材质脚垫</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凳面：≥340mm×240mm×18mm：采用厚度≥18mm三聚氰胺饰面多层实木板，凳面采用注塑封边，四角为圆角</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学习凳着地平稳性合格，塑料件外观应无裂纹，无明显变形，应无明显缩孔、气泡、杂质、伤痕，外表用塑料件表面应光洁、无划痕、无污渍、无明显色差，结构安全人体接触或收藏物品的部位无毛刺、刃口、棱角，力学性能-椅凳类稳定无倾翻</w:t>
            </w:r>
            <w:bookmarkEnd w:id="355"/>
            <w:r>
              <w:rPr>
                <w:rFonts w:hint="eastAsia" w:ascii="宋体" w:hAnsi="宋体"/>
                <w:color w:val="000000"/>
                <w:sz w:val="24"/>
                <w:szCs w:val="24"/>
              </w:rPr>
              <w:t xml:space="preserve">。</w:t>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bookmarkStart w:id="356" w:name="OLE_LINK46"/>
            <w:r>
              <w:rPr>
                <w:rFonts w:hint="eastAsia" w:ascii="Times New Roman" w:hAnsi="Times New Roman"/>
                <w:color w:val="000000"/>
                <w:sz w:val="24"/>
                <w:szCs w:val="21"/>
              </w:rPr>
              <w:t xml:space="preserve">学生椅</w:t>
            </w:r>
            <w:bookmarkEnd w:id="356"/>
            <w:r>
              <w:rPr>
                <w:rFonts w:ascii="Times New Roman" w:hAnsi="Times New Roman"/>
                <w:color w:val="000000"/>
                <w:sz w:val="24"/>
                <w:szCs w:val="21"/>
              </w:rPr>
            </w:r>
            <w:r/>
          </w:p>
        </w:tc>
        <w:tc>
          <w:tcPr>
            <w:tcW w:w="1081"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≥450*500*850mm</w:t>
            </w:r>
            <w:r/>
          </w:p>
        </w:tc>
        <w:tc>
          <w:tcPr>
            <w:tcW w:w="7647" w:type="dxa"/>
            <w:vAlign w:val="top"/>
            <w:textDirection w:val="lrTb"/>
            <w:noWrap w:val="false"/>
          </w:tcPr>
          <w:p>
            <w:pPr>
              <w:pStyle w:val="818"/>
              <w:spacing w:line="360" w:lineRule="exact"/>
              <w:rPr>
                <w:rFonts w:ascii="宋体" w:hAnsi="宋体"/>
                <w:color w:val="ff0000"/>
                <w:sz w:val="24"/>
                <w:szCs w:val="24"/>
              </w:rPr>
            </w:pPr>
            <w:r>
              <w:rPr>
                <w:rFonts w:hint="eastAsia" w:ascii="宋体" w:hAnsi="宋体"/>
                <w:color w:val="000000"/>
                <w:sz w:val="24"/>
                <w:szCs w:val="24"/>
              </w:rPr>
              <w:t xml:space="preserve">1、</w:t>
            </w:r>
            <w:r>
              <w:rPr>
                <w:rFonts w:ascii="宋体" w:hAnsi="宋体"/>
                <w:color w:val="000000"/>
                <w:sz w:val="24"/>
                <w:szCs w:val="24"/>
              </w:rPr>
              <w:t xml:space="preserve">椅座：采用聚丙烯加玻璃纤维全新材料模具一体成型制作，厚度≥8mm</w:t>
            </w:r>
            <w:r>
              <w:rPr>
                <w:rFonts w:hint="eastAsia" w:ascii="宋体" w:hAnsi="宋体"/>
                <w:color w:val="000000"/>
                <w:sz w:val="24"/>
                <w:szCs w:val="24"/>
              </w:rPr>
              <w:t xml:space="preserve">；</w:t>
            </w:r>
            <w:r>
              <w:rPr>
                <w:rFonts w:ascii="宋体" w:hAnsi="宋体"/>
                <w:color w:val="000000"/>
                <w:sz w:val="24"/>
                <w:szCs w:val="24"/>
              </w:rPr>
              <w:t xml:space="preserve">座面安装高度≥440mm，座宽≥450mm，座深</w:t>
            </w:r>
            <w:r>
              <w:rPr>
                <w:rFonts w:ascii="宋体" w:hAnsi="宋体"/>
                <w:color w:val="000000"/>
                <w:sz w:val="24"/>
                <w:szCs w:val="24"/>
              </w:rPr>
              <w:t xml:space="preserve">≥500mm，深装饰沟槽面；背面配PP材质弧形螺丝闷盖</w:t>
            </w:r>
            <w:r>
              <w:rPr>
                <w:rFonts w:hint="eastAsia" w:ascii="宋体" w:hAnsi="宋体"/>
                <w:color w:val="ff0000"/>
                <w:sz w:val="24"/>
                <w:szCs w:val="24"/>
              </w:rPr>
              <w:t xml:space="preserve">；</w:t>
            </w:r>
            <w:r>
              <w:rPr>
                <w:rFonts w:ascii="宋体" w:hAnsi="宋体"/>
                <w:color w:val="000000"/>
                <w:sz w:val="24"/>
                <w:szCs w:val="24"/>
              </w:rPr>
              <w:t xml:space="preserve">椅背：采用聚丙烯加玻璃纤维全新材料模具一体成型制作厚度≥6mm，座椅总高度≥850mm，背宽≥410mm，背高≥410mm；防滑面设有多根筋位</w:t>
            </w:r>
            <w:r>
              <w:rPr>
                <w:rFonts w:hint="eastAsia" w:ascii="宋体" w:hAnsi="宋体"/>
                <w:color w:val="000000"/>
                <w:sz w:val="24"/>
                <w:szCs w:val="24"/>
              </w:rPr>
              <w:t xml:space="preserve">。</w:t>
            </w:r>
            <w:r>
              <w:rPr>
                <w:rFonts w:ascii="宋体" w:hAnsi="宋体"/>
                <w:color w:val="ff0000"/>
                <w:sz w:val="24"/>
                <w:szCs w:val="24"/>
              </w:rPr>
            </w:r>
            <w:r/>
          </w:p>
          <w:p>
            <w:pPr>
              <w:pStyle w:val="818"/>
              <w:spacing w:line="360" w:lineRule="exact"/>
              <w:rPr>
                <w:rFonts w:ascii="宋体" w:hAnsi="宋体"/>
                <w:b/>
                <w:bCs/>
                <w:i/>
                <w:sz w:val="24"/>
                <w:szCs w:val="24"/>
                <w:u w:val="single"/>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b/>
                <w:bCs/>
                <w:i/>
                <w:sz w:val="24"/>
                <w:szCs w:val="24"/>
                <w:u w:val="single"/>
              </w:rPr>
              <w:t xml:space="preserve">★椅脚采用规格不低于φ19mm*2.0mm的优质圆管制作，所有金属构件须完成除锈除油防锈的完整预处理后采用静电喷塑处理，成品具备防锈防腐蚀能力，椅脚配备4个优质PP材质脚垫。</w:t>
            </w:r>
            <w:bookmarkStart w:id="357" w:name="OLE_LINK21"/>
            <w:r>
              <w:rPr>
                <w:rFonts w:ascii="宋体" w:hAnsi="宋体"/>
                <w:b/>
                <w:bCs/>
                <w:i/>
                <w:sz w:val="24"/>
                <w:szCs w:val="24"/>
                <w:u w:val="single"/>
              </w:rPr>
            </w:r>
            <w:r/>
          </w:p>
          <w:p>
            <w:pPr>
              <w:pStyle w:val="818"/>
              <w:spacing w:line="360" w:lineRule="exact"/>
              <w:rPr>
                <w:rFonts w:hint="eastAsia" w:ascii="宋体" w:hAnsi="宋体"/>
                <w:color w:val="000000"/>
                <w:sz w:val="24"/>
                <w:szCs w:val="24"/>
              </w:rPr>
            </w:pPr>
            <w:r/>
            <w:bookmarkEnd w:id="357"/>
            <w:r>
              <w:rPr>
                <w:rFonts w:hint="eastAsia"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塑料件外观应无裂纹、明显变形、缩水、针孔；应无凹陷、飞边、 杂质、伤痕、白印；表面应光洁，应无划痕、毛刺、拉毛、污渍；应无明显色差。</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hint="eastAsia" w:ascii="Times New Roman" w:hAnsi="Times New Roman"/>
                <w:color w:val="000000"/>
                <w:sz w:val="24"/>
                <w:szCs w:val="21"/>
              </w:rPr>
            </w:pPr>
            <w:r/>
            <w:bookmarkStart w:id="358" w:name="OLE_LINK172"/>
            <w:r>
              <w:rPr>
                <w:rFonts w:ascii="Times New Roman" w:hAnsi="Times New Roman"/>
                <w:sz w:val="28"/>
                <w:szCs w:val="28"/>
              </w:rPr>
              <w:t xml:space="preserve">橡木上下爬梯床</w:t>
            </w:r>
            <w:bookmarkEnd w:id="358"/>
            <w:r>
              <w:rPr>
                <w:rFonts w:hint="eastAsia" w:ascii="Times New Roman" w:hAnsi="Times New Roman"/>
                <w:color w:val="000000"/>
                <w:sz w:val="24"/>
                <w:szCs w:val="21"/>
              </w:rPr>
            </w:r>
            <w:r/>
          </w:p>
        </w:tc>
        <w:tc>
          <w:tcPr>
            <w:tcW w:w="1081"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2150*1000*1800mm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ascii="Times New Roman" w:hAnsi="Times New Roman"/>
                <w:color w:val="000000"/>
                <w:sz w:val="24"/>
                <w:szCs w:val="21"/>
              </w:rPr>
            </w:r>
            <w:r/>
          </w:p>
        </w:tc>
        <w:tc>
          <w:tcPr>
            <w:tcW w:w="7647" w:type="dxa"/>
            <w:vAlign w:val="top"/>
            <w:textDirection w:val="lrTb"/>
            <w:noWrap w:val="false"/>
          </w:tcPr>
          <w:p>
            <w:pPr>
              <w:pStyle w:val="818"/>
              <w:spacing w:line="360" w:lineRule="exact"/>
              <w:rPr>
                <w:rFonts w:ascii="宋体" w:hAnsi="宋体"/>
                <w:color w:val="000000"/>
                <w:sz w:val="24"/>
                <w:szCs w:val="24"/>
              </w:rPr>
            </w:pPr>
            <w:r>
              <w:rPr>
                <w:rFonts w:hint="eastAsia" w:ascii="宋体" w:hAnsi="宋体"/>
                <w:color w:val="000000"/>
                <w:sz w:val="24"/>
                <w:szCs w:val="24"/>
              </w:rPr>
              <w:t xml:space="preserve">基材：采用优质橡木，立柱采用优质橡木实木立柱，护栏为实木材质，高度符合国家相关标准；爬梯与床厅采用榫卯结构连接，所有材质经过环保油漆喷涂处理，防腐防虫；</w:t>
            </w:r>
            <w:r>
              <w:rPr>
                <w:rFonts w:ascii="宋体" w:hAnsi="宋体"/>
                <w:color w:val="000000"/>
                <w:sz w:val="24"/>
                <w:szCs w:val="24"/>
              </w:rPr>
            </w:r>
            <w:r/>
          </w:p>
          <w:p>
            <w:pPr>
              <w:pStyle w:val="818"/>
              <w:spacing w:line="360" w:lineRule="exact"/>
              <w:rPr>
                <w:rFonts w:ascii="宋体" w:hAnsi="宋体"/>
                <w:sz w:val="24"/>
                <w:szCs w:val="24"/>
              </w:rPr>
            </w:pPr>
            <w:r>
              <w:rPr>
                <w:rFonts w:hint="eastAsia" w:ascii="宋体" w:hAnsi="宋体"/>
                <w:sz w:val="24"/>
                <w:szCs w:val="24"/>
              </w:rPr>
              <w:t xml:space="preserve">床头、床尾护栏</w:t>
            </w:r>
            <w:r>
              <w:rPr>
                <w:rFonts w:ascii="宋体" w:hAnsi="宋体"/>
                <w:sz w:val="24"/>
                <w:szCs w:val="24"/>
              </w:rPr>
              <w:t xml:space="preserve">:</w:t>
            </w:r>
            <w:r>
              <w:rPr>
                <w:rFonts w:hint="eastAsia" w:ascii="宋体" w:hAnsi="宋体"/>
                <w:sz w:val="24"/>
                <w:szCs w:val="24"/>
              </w:rPr>
              <w:t xml:space="preserve">采用优质橡木实木</w:t>
            </w:r>
            <w:r>
              <w:rPr>
                <w:rFonts w:ascii="宋体" w:hAnsi="宋体"/>
                <w:sz w:val="24"/>
                <w:szCs w:val="24"/>
              </w:rPr>
              <w:t xml:space="preserve">,</w:t>
            </w:r>
            <w:r>
              <w:rPr>
                <w:rFonts w:hint="eastAsia" w:ascii="宋体" w:hAnsi="宋体"/>
                <w:sz w:val="24"/>
                <w:szCs w:val="24"/>
              </w:rPr>
              <w:t xml:space="preserve">木材规格</w:t>
            </w:r>
            <w:r>
              <w:rPr>
                <w:rFonts w:ascii="宋体" w:hAnsi="宋体"/>
                <w:sz w:val="24"/>
                <w:szCs w:val="24"/>
              </w:rPr>
              <w:t xml:space="preserve">≥55*30mm</w:t>
            </w:r>
            <w:r>
              <w:rPr>
                <w:rFonts w:hint="eastAsia" w:ascii="宋体" w:hAnsi="宋体"/>
                <w:sz w:val="24"/>
                <w:szCs w:val="24"/>
              </w:rPr>
              <w:t xml:space="preserve">内置7根竖撑木材规格</w:t>
            </w:r>
            <w:r>
              <w:rPr>
                <w:rFonts w:ascii="宋体" w:hAnsi="宋体"/>
                <w:sz w:val="24"/>
                <w:szCs w:val="24"/>
              </w:rPr>
              <w:t xml:space="preserve">≥55*20mm,</w:t>
            </w:r>
            <w:r>
              <w:rPr>
                <w:rFonts w:hint="eastAsia" w:ascii="宋体" w:hAnsi="宋体"/>
                <w:sz w:val="24"/>
                <w:szCs w:val="24"/>
              </w:rPr>
              <w:t xml:space="preserve">护栏高度为</w:t>
            </w:r>
            <w:r>
              <w:rPr>
                <w:rFonts w:ascii="宋体" w:hAnsi="宋体"/>
                <w:sz w:val="24"/>
                <w:szCs w:val="24"/>
              </w:rPr>
              <w:t xml:space="preserve">450mm</w:t>
            </w:r>
            <w:r>
              <w:rPr>
                <w:rFonts w:hint="eastAsia" w:ascii="宋体" w:hAnsi="宋体"/>
                <w:sz w:val="24"/>
                <w:szCs w:val="24"/>
              </w:rPr>
              <w:t xml:space="preserve">；</w:t>
            </w:r>
            <w:r>
              <w:rPr>
                <w:rFonts w:ascii="宋体" w:hAnsi="宋体"/>
                <w:sz w:val="24"/>
                <w:szCs w:val="24"/>
              </w:rPr>
            </w:r>
            <w:r/>
          </w:p>
          <w:p>
            <w:pPr>
              <w:pStyle w:val="818"/>
              <w:spacing w:line="360" w:lineRule="exact"/>
              <w:rPr>
                <w:rFonts w:ascii="宋体" w:hAnsi="宋体"/>
                <w:sz w:val="24"/>
                <w:szCs w:val="24"/>
              </w:rPr>
            </w:pPr>
            <w:r>
              <w:rPr>
                <w:rFonts w:hint="eastAsia" w:ascii="宋体" w:hAnsi="宋体"/>
                <w:sz w:val="24"/>
                <w:szCs w:val="24"/>
              </w:rPr>
              <w:t xml:space="preserve">床后护栏</w:t>
            </w:r>
            <w:r>
              <w:rPr>
                <w:rFonts w:ascii="宋体" w:hAnsi="宋体"/>
                <w:sz w:val="24"/>
                <w:szCs w:val="24"/>
              </w:rPr>
              <w:t xml:space="preserve">:</w:t>
            </w:r>
            <w:r>
              <w:rPr>
                <w:rFonts w:hint="eastAsia" w:ascii="宋体" w:hAnsi="宋体"/>
                <w:sz w:val="24"/>
                <w:szCs w:val="24"/>
              </w:rPr>
              <w:t xml:space="preserve">采用优质橡木实木</w:t>
            </w:r>
            <w:r>
              <w:rPr>
                <w:rFonts w:ascii="宋体" w:hAnsi="宋体"/>
                <w:sz w:val="24"/>
                <w:szCs w:val="24"/>
              </w:rPr>
              <w:t xml:space="preserve">,</w:t>
            </w:r>
            <w:r>
              <w:rPr>
                <w:rFonts w:hint="eastAsia" w:ascii="宋体" w:hAnsi="宋体"/>
                <w:sz w:val="24"/>
                <w:szCs w:val="24"/>
              </w:rPr>
              <w:t xml:space="preserve">木材规格</w:t>
            </w:r>
            <w:r>
              <w:rPr>
                <w:rFonts w:ascii="宋体" w:hAnsi="宋体"/>
                <w:sz w:val="24"/>
                <w:szCs w:val="24"/>
              </w:rPr>
              <w:t xml:space="preserve">≥55*30mm</w:t>
            </w:r>
            <w:r>
              <w:rPr>
                <w:rFonts w:hint="eastAsia" w:ascii="宋体" w:hAnsi="宋体"/>
                <w:sz w:val="24"/>
                <w:szCs w:val="24"/>
              </w:rPr>
              <w:t xml:space="preserve">内置14根竖撑木材规格</w:t>
            </w:r>
            <w:r>
              <w:rPr>
                <w:rFonts w:ascii="宋体" w:hAnsi="宋体"/>
                <w:sz w:val="24"/>
                <w:szCs w:val="24"/>
              </w:rPr>
              <w:t xml:space="preserve">≥55*20mm,</w:t>
            </w:r>
            <w:r>
              <w:rPr>
                <w:rFonts w:hint="eastAsia" w:ascii="宋体" w:hAnsi="宋体"/>
                <w:sz w:val="24"/>
                <w:szCs w:val="24"/>
              </w:rPr>
              <w:t xml:space="preserve">护栏高度为</w:t>
            </w:r>
            <w:r>
              <w:rPr>
                <w:rFonts w:ascii="宋体" w:hAnsi="宋体"/>
                <w:sz w:val="24"/>
                <w:szCs w:val="24"/>
              </w:rPr>
              <w:t xml:space="preserve">450mm</w:t>
            </w:r>
            <w:r>
              <w:rPr>
                <w:rFonts w:hint="eastAsia" w:ascii="宋体" w:hAnsi="宋体"/>
                <w:sz w:val="24"/>
                <w:szCs w:val="24"/>
              </w:rPr>
              <w:t xml:space="preserve">；</w:t>
            </w:r>
            <w:r>
              <w:rPr>
                <w:rFonts w:ascii="宋体" w:hAnsi="宋体"/>
                <w:sz w:val="24"/>
                <w:szCs w:val="24"/>
              </w:rPr>
            </w:r>
            <w:r/>
          </w:p>
          <w:p>
            <w:pPr>
              <w:pStyle w:val="818"/>
              <w:spacing w:line="360" w:lineRule="exact"/>
              <w:rPr>
                <w:rFonts w:ascii="宋体" w:hAnsi="宋体"/>
                <w:sz w:val="24"/>
                <w:szCs w:val="24"/>
              </w:rPr>
            </w:pPr>
            <w:r>
              <w:rPr>
                <w:rFonts w:hint="eastAsia" w:ascii="宋体" w:hAnsi="宋体"/>
                <w:sz w:val="24"/>
                <w:szCs w:val="24"/>
              </w:rPr>
              <w:t xml:space="preserve">床前护栏</w:t>
            </w:r>
            <w:r>
              <w:rPr>
                <w:rFonts w:ascii="宋体" w:hAnsi="宋体"/>
                <w:sz w:val="24"/>
                <w:szCs w:val="24"/>
              </w:rPr>
              <w:t xml:space="preserve">:</w:t>
            </w:r>
            <w:r>
              <w:rPr>
                <w:rFonts w:hint="eastAsia" w:ascii="宋体" w:hAnsi="宋体"/>
                <w:sz w:val="24"/>
                <w:szCs w:val="24"/>
              </w:rPr>
              <w:t xml:space="preserve">采用优质橡木实木</w:t>
            </w:r>
            <w:r>
              <w:rPr>
                <w:rFonts w:ascii="宋体" w:hAnsi="宋体"/>
                <w:sz w:val="24"/>
                <w:szCs w:val="24"/>
              </w:rPr>
              <w:t xml:space="preserve">,</w:t>
            </w:r>
            <w:r>
              <w:rPr>
                <w:rFonts w:hint="eastAsia" w:ascii="宋体" w:hAnsi="宋体"/>
                <w:sz w:val="24"/>
                <w:szCs w:val="24"/>
              </w:rPr>
              <w:t xml:space="preserve">木材规格</w:t>
            </w:r>
            <w:r>
              <w:rPr>
                <w:rFonts w:ascii="宋体" w:hAnsi="宋体"/>
                <w:sz w:val="24"/>
                <w:szCs w:val="24"/>
              </w:rPr>
              <w:t xml:space="preserve">≥55</w:t>
            </w:r>
            <w:r>
              <w:rPr>
                <w:rFonts w:ascii="宋体" w:hAnsi="宋体"/>
                <w:sz w:val="24"/>
                <w:szCs w:val="24"/>
              </w:rPr>
              <w:t xml:space="preserve">*30mm</w:t>
            </w:r>
            <w:r>
              <w:rPr>
                <w:rFonts w:hint="eastAsia" w:ascii="宋体" w:hAnsi="宋体"/>
                <w:sz w:val="24"/>
                <w:szCs w:val="24"/>
              </w:rPr>
              <w:t xml:space="preserve">内置10根竖撑木材规格</w:t>
            </w:r>
            <w:r>
              <w:rPr>
                <w:rFonts w:ascii="宋体" w:hAnsi="宋体"/>
                <w:sz w:val="24"/>
                <w:szCs w:val="24"/>
              </w:rPr>
              <w:t xml:space="preserve">≥55*20mm,</w:t>
            </w:r>
            <w:r>
              <w:rPr>
                <w:rFonts w:hint="eastAsia" w:ascii="宋体" w:hAnsi="宋体"/>
                <w:sz w:val="24"/>
                <w:szCs w:val="24"/>
              </w:rPr>
              <w:t xml:space="preserve">护栏高度为</w:t>
            </w:r>
            <w:r>
              <w:rPr>
                <w:rFonts w:ascii="宋体" w:hAnsi="宋体"/>
                <w:sz w:val="24"/>
                <w:szCs w:val="24"/>
              </w:rPr>
              <w:t xml:space="preserve">450mm,</w:t>
            </w:r>
            <w:r>
              <w:rPr>
                <w:rFonts w:hint="eastAsia" w:ascii="宋体" w:hAnsi="宋体"/>
                <w:sz w:val="24"/>
                <w:szCs w:val="24"/>
              </w:rPr>
              <w:t xml:space="preserve">开口尺寸</w:t>
            </w:r>
            <w:r>
              <w:rPr>
                <w:rFonts w:ascii="宋体" w:hAnsi="宋体"/>
                <w:sz w:val="24"/>
                <w:szCs w:val="24"/>
              </w:rPr>
              <w:t xml:space="preserve">≥500mm</w:t>
            </w:r>
            <w:r>
              <w:rPr>
                <w:rFonts w:hint="eastAsia" w:ascii="宋体" w:hAnsi="宋体"/>
                <w:sz w:val="24"/>
                <w:szCs w:val="24"/>
              </w:rPr>
              <w:t xml:space="preserve">；</w:t>
            </w:r>
            <w:r>
              <w:rPr>
                <w:rFonts w:ascii="宋体" w:hAnsi="宋体"/>
                <w:sz w:val="24"/>
                <w:szCs w:val="24"/>
              </w:rPr>
            </w:r>
            <w:r/>
          </w:p>
          <w:p>
            <w:pPr>
              <w:pStyle w:val="818"/>
              <w:spacing w:line="360" w:lineRule="exact"/>
              <w:rPr>
                <w:rFonts w:ascii="宋体" w:hAnsi="宋体"/>
                <w:sz w:val="24"/>
                <w:szCs w:val="24"/>
              </w:rPr>
            </w:pPr>
            <w:r>
              <w:rPr>
                <w:rFonts w:hint="eastAsia" w:ascii="宋体" w:hAnsi="宋体"/>
                <w:sz w:val="24"/>
                <w:szCs w:val="24"/>
              </w:rPr>
              <w:t xml:space="preserve">床厅：采用优质橡木实木木材规格</w:t>
            </w:r>
            <w:r>
              <w:rPr>
                <w:rFonts w:ascii="宋体" w:hAnsi="宋体"/>
                <w:sz w:val="24"/>
                <w:szCs w:val="24"/>
              </w:rPr>
              <w:t xml:space="preserve">≥110*30mm</w:t>
            </w:r>
            <w:r>
              <w:rPr>
                <w:rFonts w:hint="eastAsia" w:ascii="宋体" w:hAnsi="宋体"/>
                <w:sz w:val="24"/>
                <w:szCs w:val="24"/>
              </w:rPr>
              <w:t xml:space="preserve">；</w:t>
            </w:r>
            <w:r>
              <w:rPr>
                <w:rFonts w:ascii="宋体" w:hAnsi="宋体"/>
                <w:sz w:val="24"/>
                <w:szCs w:val="24"/>
              </w:rPr>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立柱：采用优质橡木实木木材规格</w:t>
            </w:r>
            <w:r>
              <w:rPr>
                <w:rFonts w:ascii="宋体" w:hAnsi="宋体"/>
                <w:color w:val="000000"/>
                <w:sz w:val="24"/>
                <w:szCs w:val="24"/>
              </w:rPr>
              <w:t xml:space="preserve">≥90*40mm</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爬梯：整体采用优质橡木实木</w:t>
            </w:r>
            <w:r>
              <w:rPr>
                <w:rFonts w:ascii="宋体" w:hAnsi="宋体"/>
                <w:color w:val="000000"/>
                <w:sz w:val="24"/>
                <w:szCs w:val="24"/>
              </w:rPr>
              <w:t xml:space="preserve">,</w:t>
            </w:r>
            <w:r>
              <w:rPr>
                <w:rFonts w:hint="eastAsia" w:ascii="宋体" w:hAnsi="宋体"/>
                <w:color w:val="000000"/>
                <w:sz w:val="24"/>
                <w:szCs w:val="24"/>
              </w:rPr>
              <w:t xml:space="preserve">立柱规格</w:t>
            </w:r>
            <w:r>
              <w:rPr>
                <w:rFonts w:ascii="宋体" w:hAnsi="宋体"/>
                <w:color w:val="000000"/>
                <w:sz w:val="24"/>
                <w:szCs w:val="24"/>
              </w:rPr>
              <w:t xml:space="preserve">≥40*40mm</w:t>
            </w:r>
            <w:r>
              <w:rPr>
                <w:rFonts w:hint="eastAsia" w:ascii="宋体" w:hAnsi="宋体"/>
                <w:color w:val="000000"/>
                <w:sz w:val="24"/>
                <w:szCs w:val="24"/>
              </w:rPr>
              <w:t xml:space="preserve">，踏步板规格</w:t>
            </w:r>
            <w:r>
              <w:rPr>
                <w:rFonts w:ascii="宋体" w:hAnsi="宋体"/>
                <w:color w:val="000000"/>
                <w:sz w:val="24"/>
                <w:szCs w:val="24"/>
              </w:rPr>
              <w:t xml:space="preserve">≥40*40mm</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rPr>
                <w:rFonts w:hint="eastAsia" w:ascii="宋体" w:hAnsi="宋体"/>
                <w:b/>
                <w:bCs/>
                <w:color w:val="000000"/>
                <w:sz w:val="24"/>
                <w:szCs w:val="24"/>
              </w:rPr>
            </w:pPr>
            <w:r>
              <w:rPr>
                <w:rFonts w:hint="eastAsia" w:ascii="宋体" w:hAnsi="宋体"/>
                <w:color w:val="000000"/>
                <w:sz w:val="24"/>
                <w:szCs w:val="24"/>
              </w:rPr>
              <w:t xml:space="preserve">铺板：采用双面刨光杉木床板，含水率</w:t>
            </w:r>
            <w:r>
              <w:rPr>
                <w:rFonts w:ascii="宋体" w:hAnsi="宋体"/>
                <w:color w:val="000000"/>
                <w:sz w:val="24"/>
                <w:szCs w:val="24"/>
              </w:rPr>
              <w:t xml:space="preserve">≤12%</w:t>
            </w:r>
            <w:r>
              <w:rPr>
                <w:rFonts w:hint="eastAsia" w:ascii="宋体" w:hAnsi="宋体"/>
                <w:color w:val="000000"/>
                <w:sz w:val="24"/>
                <w:szCs w:val="24"/>
              </w:rPr>
              <w:t xml:space="preserve">，经干燥、防虫处理，宽度</w:t>
            </w:r>
            <w:r>
              <w:rPr>
                <w:rFonts w:ascii="宋体" w:hAnsi="宋体"/>
                <w:color w:val="000000"/>
                <w:sz w:val="24"/>
                <w:szCs w:val="24"/>
              </w:rPr>
              <w:t xml:space="preserve">≥70mm</w:t>
            </w:r>
            <w:r>
              <w:rPr>
                <w:rFonts w:hint="eastAsia" w:ascii="宋体" w:hAnsi="宋体"/>
                <w:color w:val="000000"/>
                <w:sz w:val="24"/>
                <w:szCs w:val="24"/>
              </w:rPr>
              <w:t xml:space="preserve">，厚度</w:t>
            </w:r>
            <w:r>
              <w:rPr>
                <w:rFonts w:ascii="宋体" w:hAnsi="宋体"/>
                <w:color w:val="000000"/>
                <w:sz w:val="24"/>
                <w:szCs w:val="24"/>
              </w:rPr>
              <w:t xml:space="preserve">≥18mm</w:t>
            </w:r>
            <w:r>
              <w:rPr>
                <w:rFonts w:hint="eastAsia" w:ascii="宋体" w:hAnsi="宋体"/>
                <w:color w:val="000000"/>
                <w:sz w:val="24"/>
                <w:szCs w:val="24"/>
              </w:rPr>
              <w:t xml:space="preserve">，每两根木条的距离间隙</w:t>
            </w:r>
            <w:r>
              <w:rPr>
                <w:rFonts w:ascii="宋体" w:hAnsi="宋体"/>
                <w:color w:val="000000"/>
                <w:sz w:val="24"/>
                <w:szCs w:val="24"/>
              </w:rPr>
              <w:t xml:space="preserve">≤10mm</w:t>
            </w:r>
            <w:r>
              <w:rPr>
                <w:rFonts w:hint="eastAsia" w:ascii="宋体" w:hAnsi="宋体"/>
                <w:color w:val="000000"/>
                <w:sz w:val="24"/>
                <w:szCs w:val="24"/>
              </w:rPr>
              <w:t xml:space="preserve">，每块床板需要有</w:t>
            </w:r>
            <w:r>
              <w:rPr>
                <w:rFonts w:ascii="宋体" w:hAnsi="宋体"/>
                <w:color w:val="000000"/>
                <w:sz w:val="24"/>
                <w:szCs w:val="24"/>
              </w:rPr>
              <w:t xml:space="preserve">≥5</w:t>
            </w:r>
            <w:r>
              <w:rPr>
                <w:rFonts w:hint="eastAsia" w:ascii="宋体" w:hAnsi="宋体"/>
                <w:color w:val="000000"/>
                <w:sz w:val="24"/>
                <w:szCs w:val="24"/>
              </w:rPr>
              <w:t xml:space="preserve">根（</w:t>
            </w:r>
            <w:r>
              <w:rPr>
                <w:rFonts w:ascii="宋体" w:hAnsi="宋体"/>
                <w:color w:val="000000"/>
                <w:sz w:val="24"/>
                <w:szCs w:val="24"/>
              </w:rPr>
              <w:t xml:space="preserve">≥40×40mm</w:t>
            </w:r>
            <w:r>
              <w:rPr>
                <w:rFonts w:hint="eastAsia" w:ascii="宋体" w:hAnsi="宋体"/>
                <w:color w:val="000000"/>
                <w:sz w:val="24"/>
                <w:szCs w:val="24"/>
              </w:rPr>
              <w:t xml:space="preserve">）采用优质橡木实木方料做横档加固；板条与横档之间需要用不锈钢螺丝固定连接。</w:t>
            </w:r>
            <w:r>
              <w:rPr>
                <w:rFonts w:hint="eastAsia" w:ascii="宋体" w:hAnsi="宋体"/>
                <w:b/>
                <w:bCs/>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top"/>
            <w:textDirection w:val="lrTb"/>
            <w:noWrap w:val="false"/>
          </w:tcPr>
          <w:p>
            <w:pPr>
              <w:pStyle w:val="818"/>
              <w:spacing w:line="460" w:lineRule="exact"/>
              <w:rPr>
                <w:rFonts w:ascii="Times New Roman" w:hAnsi="Times New Roman"/>
                <w:sz w:val="28"/>
                <w:szCs w:val="28"/>
              </w:rPr>
            </w:pPr>
            <w:r>
              <w:rPr>
                <w:rFonts w:ascii="Times New Roman" w:hAnsi="Times New Roman"/>
                <w:color w:val="000000"/>
                <w:sz w:val="24"/>
                <w:szCs w:val="21"/>
              </w:rPr>
              <w:t xml:space="preserve">储物柜3</w:t>
            </w:r>
            <w:r>
              <w:rPr>
                <w:rFonts w:ascii="Times New Roman" w:hAnsi="Times New Roman"/>
                <w:sz w:val="28"/>
                <w:szCs w:val="28"/>
              </w:rPr>
            </w:r>
            <w:r/>
          </w:p>
        </w:tc>
        <w:tc>
          <w:tcPr>
            <w:tcW w:w="1081"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储物柜:尺寸(≥1150mm *600mm*1800mm) </w:t>
            </w:r>
            <w:r/>
          </w:p>
        </w:tc>
        <w:tc>
          <w:tcPr>
            <w:tcW w:w="7647" w:type="dxa"/>
            <w:vAlign w:val="top"/>
            <w:textDirection w:val="lrTb"/>
            <w:noWrap w:val="false"/>
          </w:tcPr>
          <w:p>
            <w:pPr>
              <w:pStyle w:val="818"/>
              <w:spacing w:line="360" w:lineRule="exact"/>
              <w:rPr>
                <w:rFonts w:hint="eastAsia" w:ascii="宋体" w:hAnsi="宋体"/>
                <w:color w:val="000000"/>
                <w:sz w:val="24"/>
                <w:szCs w:val="24"/>
              </w:rPr>
            </w:pPr>
            <w:r>
              <w:rPr>
                <w:rFonts w:ascii="宋体" w:hAnsi="宋体"/>
                <w:color w:val="000000"/>
                <w:sz w:val="24"/>
                <w:szCs w:val="24"/>
              </w:rPr>
              <w:t xml:space="preserve">设有2个门，底部防潮架采用≥20*20*1.5mm方管制作</w:t>
            </w:r>
            <w:r>
              <w:rPr>
                <w:rFonts w:hint="eastAsia" w:ascii="宋体" w:hAnsi="宋体"/>
                <w:color w:val="000000"/>
                <w:sz w:val="24"/>
                <w:szCs w:val="24"/>
              </w:rPr>
              <w:t xml:space="preserve">；</w:t>
            </w:r>
            <w:r>
              <w:rPr>
                <w:rFonts w:ascii="宋体" w:hAnsi="宋体"/>
                <w:color w:val="000000"/>
                <w:sz w:val="24"/>
                <w:szCs w:val="24"/>
              </w:rPr>
              <w:t xml:space="preserve">配≥φ22*1.2mm铝合金材质挂衣杆，门开向朝走道</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top"/>
            <w:textDirection w:val="lrTb"/>
            <w:noWrap w:val="false"/>
          </w:tcPr>
          <w:p>
            <w:pPr>
              <w:pStyle w:val="818"/>
              <w:spacing w:line="460" w:lineRule="exact"/>
              <w:rPr>
                <w:rFonts w:ascii="Times New Roman" w:hAnsi="Times New Roman"/>
                <w:sz w:val="28"/>
                <w:szCs w:val="28"/>
              </w:rPr>
            </w:pPr>
            <w:r>
              <w:rPr>
                <w:rFonts w:ascii="Times New Roman" w:hAnsi="Times New Roman"/>
                <w:color w:val="000000"/>
                <w:sz w:val="24"/>
                <w:szCs w:val="21"/>
              </w:rPr>
              <w:t xml:space="preserve">储物柜4</w:t>
            </w:r>
            <w:r>
              <w:rPr>
                <w:rFonts w:ascii="Times New Roman" w:hAnsi="Times New Roman"/>
                <w:sz w:val="28"/>
                <w:szCs w:val="28"/>
              </w:rPr>
            </w:r>
            <w:r/>
          </w:p>
        </w:tc>
        <w:tc>
          <w:tcPr>
            <w:tcW w:w="1081"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储</w:t>
            </w:r>
            <w:r>
              <w:rPr>
                <w:rFonts w:ascii="Times New Roman" w:hAnsi="Times New Roman"/>
                <w:color w:val="000000"/>
                <w:sz w:val="24"/>
                <w:szCs w:val="21"/>
              </w:rPr>
              <w:t xml:space="preserve">物柜:尺寸(≥1000mm *600mm*1800mm)</w:t>
            </w:r>
            <w:r/>
          </w:p>
        </w:tc>
        <w:tc>
          <w:tcPr>
            <w:tcW w:w="7647" w:type="dxa"/>
            <w:vAlign w:val="top"/>
            <w:textDirection w:val="lrTb"/>
            <w:noWrap w:val="false"/>
          </w:tcPr>
          <w:p>
            <w:pPr>
              <w:pStyle w:val="818"/>
              <w:ind w:firstLine="482"/>
              <w:spacing w:line="360" w:lineRule="exact"/>
              <w:rPr>
                <w:rFonts w:hint="eastAsia" w:ascii="宋体" w:hAnsi="宋体"/>
                <w:color w:val="000000"/>
                <w:sz w:val="24"/>
                <w:szCs w:val="24"/>
              </w:rPr>
            </w:pPr>
            <w:r>
              <w:rPr>
                <w:rFonts w:ascii="宋体" w:hAnsi="宋体"/>
                <w:color w:val="000000"/>
                <w:sz w:val="24"/>
                <w:szCs w:val="24"/>
              </w:rPr>
              <w:t xml:space="preserve">设有2个门，底部防潮架采用≥20*20*1.5mm方管制作</w:t>
            </w:r>
            <w:r>
              <w:rPr>
                <w:rFonts w:hint="eastAsia" w:ascii="宋体" w:hAnsi="宋体"/>
                <w:color w:val="000000"/>
                <w:sz w:val="24"/>
                <w:szCs w:val="24"/>
              </w:rPr>
              <w:t xml:space="preserve">；</w:t>
            </w:r>
            <w:r>
              <w:rPr>
                <w:rFonts w:ascii="宋体" w:hAnsi="宋体"/>
                <w:color w:val="000000"/>
                <w:sz w:val="24"/>
                <w:szCs w:val="24"/>
              </w:rPr>
              <w:t xml:space="preserve">配≥φ22*1.2mm铝合金材质挂衣杆，门开向朝走道</w:t>
            </w:r>
            <w:r>
              <w:rPr>
                <w:rFonts w:hint="eastAsia" w:ascii="宋体" w:hAnsi="宋体"/>
                <w:color w:val="000000"/>
                <w:sz w:val="24"/>
                <w:szCs w:val="24"/>
              </w:rPr>
              <w:t xml:space="preserve">；</w:t>
            </w:r>
            <w:r/>
          </w:p>
          <w:p>
            <w:pPr>
              <w:pStyle w:val="818"/>
              <w:ind w:firstLine="482"/>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bl>
    <w:p>
      <w:pPr>
        <w:pStyle w:val="818"/>
        <w:ind w:firstLine="480"/>
        <w:spacing w:line="400" w:lineRule="exact"/>
        <w:rPr>
          <w:rFonts w:ascii="Times New Roman" w:hAnsi="Times New Roman"/>
          <w:color w:val="000000"/>
          <w:sz w:val="24"/>
          <w:szCs w:val="21"/>
        </w:rPr>
      </w:pPr>
      <w:r/>
      <w:bookmarkEnd w:id="350"/>
      <w:r/>
      <w:bookmarkEnd w:id="351"/>
      <w:r/>
      <w:bookmarkEnd w:id="352"/>
      <w:r>
        <w:rPr>
          <w:rFonts w:ascii="Times New Roman" w:hAnsi="Times New Roman"/>
          <w:color w:val="000000"/>
          <w:sz w:val="24"/>
          <w:szCs w:val="21"/>
        </w:rPr>
        <w:t xml:space="preserve">特别说明：</w:t>
      </w:r>
      <w:r/>
    </w:p>
    <w:p>
      <w:pPr>
        <w:pStyle w:val="818"/>
        <w:ind w:firstLine="480"/>
        <w:spacing w:line="400" w:lineRule="exact"/>
        <w:rPr>
          <w:rFonts w:ascii="Times New Roman" w:hAnsi="Times New Roman"/>
          <w:color w:val="000000"/>
          <w:sz w:val="24"/>
          <w:szCs w:val="21"/>
        </w:rPr>
      </w:pPr>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ascii="Times New Roman" w:hAnsi="Times New Roman"/>
          <w:color w:val="000000"/>
          <w:sz w:val="24"/>
          <w:szCs w:val="21"/>
        </w:rPr>
        <w:t xml:space="preserve">钢制部分材质要求：床框架采用公寓床隐藏式卡扣件连接，所有钢材均采用国家标准钢，未喷涂前厚度≥1.5mm，各钢件经除油、防锈等工序处理，外层采用聚脂环氧粉末喷塑，具有长时间使用不生锈、不掉漆的特性；所有焊接部位要求满焊，表面波纹均匀，焊接处无夹渣、气孔、焊瘤、焊丝头咬边飞溅，无脱焊、虚焊及焊穿等现象。</w:t>
      </w:r>
      <w:r/>
    </w:p>
    <w:p>
      <w:pPr>
        <w:pStyle w:val="818"/>
        <w:ind w:firstLine="480"/>
        <w:spacing w:line="400" w:lineRule="exact"/>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w:t>
      </w:r>
      <w:r>
        <w:rPr>
          <w:rFonts w:ascii="Times New Roman" w:hAnsi="Times New Roman"/>
          <w:color w:val="000000"/>
          <w:sz w:val="24"/>
          <w:szCs w:val="21"/>
        </w:rPr>
        <w:t xml:space="preserve">木质部分材质要求：本次招标范围内所有板材（包括但不限于桌面板、柜门板、侧板、层板、背板、底板、顶板）采用≥18mm厚E0级三聚氰胺饰面实木多层板，多层板燃烧性能等级不低于B1级，其中桌面板厚度≥25mm。特殊板材为橡木实木板。</w:t>
      </w:r>
      <w:r/>
    </w:p>
    <w:p>
      <w:pPr>
        <w:pStyle w:val="818"/>
        <w:ind w:firstLine="480"/>
        <w:spacing w:line="400" w:lineRule="exact"/>
        <w:rPr>
          <w:rFonts w:hint="eastAsia" w:ascii="Times New Roman" w:hAnsi="Times New Roman"/>
          <w:sz w:val="24"/>
          <w:szCs w:val="21"/>
        </w:rPr>
      </w:pPr>
      <w:r/>
      <w:bookmarkStart w:id="359" w:name="OLE_LINK170"/>
      <w:r>
        <w:rPr>
          <w:rFonts w:hint="eastAsia" w:ascii="Times New Roman" w:hAnsi="Times New Roman"/>
          <w:sz w:val="24"/>
          <w:szCs w:val="21"/>
        </w:rPr>
        <w:t xml:space="preserve">3</w:t>
      </w:r>
      <w:r>
        <w:rPr>
          <w:rFonts w:hint="eastAsia" w:ascii="Times New Roman" w:hAnsi="Times New Roman"/>
          <w:sz w:val="24"/>
          <w:szCs w:val="21"/>
        </w:rPr>
        <w:t xml:space="preserve">.技术参数要求未提及的</w:t>
      </w:r>
      <w:r>
        <w:rPr>
          <w:rFonts w:ascii="Times New Roman" w:hAnsi="Times New Roman"/>
          <w:sz w:val="24"/>
          <w:szCs w:val="21"/>
        </w:rPr>
        <w:t xml:space="preserve">，按照</w:t>
      </w:r>
      <w:r>
        <w:rPr>
          <w:rFonts w:ascii="Times New Roman" w:hAnsi="Times New Roman"/>
          <w:sz w:val="24"/>
          <w:szCs w:val="21"/>
        </w:rPr>
        <w:t xml:space="preserve">国家</w:t>
      </w:r>
      <w:r>
        <w:rPr>
          <w:rFonts w:ascii="Times New Roman" w:hAnsi="Times New Roman"/>
          <w:sz w:val="24"/>
          <w:szCs w:val="21"/>
        </w:rPr>
        <w:t xml:space="preserve">强制性标准履行</w:t>
      </w:r>
      <w:r>
        <w:rPr>
          <w:rFonts w:hint="eastAsia" w:ascii="Times New Roman" w:hAnsi="Times New Roman"/>
          <w:sz w:val="24"/>
          <w:szCs w:val="21"/>
        </w:rPr>
        <w:t xml:space="preserve">。</w:t>
      </w:r>
      <w:r>
        <w:rPr>
          <w:rFonts w:hint="eastAsia" w:ascii="Times New Roman" w:hAnsi="Times New Roman"/>
          <w:sz w:val="24"/>
          <w:szCs w:val="21"/>
        </w:rPr>
      </w:r>
      <w:r/>
    </w:p>
    <w:p>
      <w:pPr>
        <w:pStyle w:val="821"/>
        <w:ind w:firstLine="602"/>
        <w:spacing w:before="0" w:after="0" w:line="400" w:lineRule="exact"/>
        <w:rPr>
          <w:rFonts w:hint="eastAsia" w:ascii="宋体" w:hAnsi="宋体" w:eastAsia="宋体" w:cs="宋体"/>
          <w:b/>
          <w:bCs/>
        </w:rPr>
      </w:pPr>
      <w:r/>
      <w:bookmarkEnd w:id="359"/>
      <w:r>
        <w:rPr>
          <w:rFonts w:ascii="宋体" w:hAnsi="宋体" w:eastAsia="宋体" w:cs="宋体"/>
          <w:b/>
          <w:bCs/>
        </w:rPr>
        <w:t xml:space="preserve">四、检测报告要求</w:t>
      </w:r>
      <w:r>
        <w:rPr>
          <w:rFonts w:hint="eastAsia" w:ascii="宋体" w:hAnsi="宋体" w:eastAsia="宋体" w:cs="宋体"/>
          <w:b/>
          <w:bCs/>
        </w:rPr>
      </w:r>
      <w:r/>
    </w:p>
    <w:p>
      <w:pPr>
        <w:pStyle w:val="818"/>
        <w:ind w:firstLine="482"/>
        <w:spacing w:line="400" w:lineRule="exact"/>
        <w:widowControl/>
        <w:rPr>
          <w:rFonts w:hint="eastAsia" w:ascii="宋体" w:hAnsi="宋体"/>
          <w:b/>
          <w:bCs/>
          <w:sz w:val="24"/>
          <w:szCs w:val="32"/>
        </w:rPr>
      </w:pPr>
      <w:r/>
      <w:bookmarkStart w:id="360" w:name="OLE_LINK41"/>
      <w:r/>
      <w:bookmarkStart w:id="361" w:name="OLE_LINK14"/>
      <w:r>
        <w:rPr>
          <w:rFonts w:ascii="宋体" w:hAnsi="宋体"/>
          <w:b/>
          <w:bCs/>
          <w:sz w:val="24"/>
          <w:szCs w:val="32"/>
        </w:rPr>
        <w:t xml:space="preserve">4.1</w:t>
      </w:r>
      <w:r>
        <w:rPr>
          <w:rFonts w:hint="eastAsia" w:ascii="宋体" w:hAnsi="宋体"/>
          <w:b/>
          <w:bCs/>
          <w:sz w:val="24"/>
          <w:szCs w:val="32"/>
        </w:rPr>
        <w:t xml:space="preserve">成品检验报告要求</w:t>
      </w:r>
      <w:r/>
    </w:p>
    <w:p>
      <w:pPr>
        <w:pStyle w:val="818"/>
        <w:ind w:firstLine="482"/>
        <w:spacing w:line="400" w:lineRule="exact"/>
        <w:widowControl/>
        <w:rPr>
          <w:rFonts w:ascii="宋体" w:hAnsi="宋体"/>
          <w:b/>
          <w:bCs/>
          <w:sz w:val="24"/>
          <w:szCs w:val="32"/>
        </w:rPr>
      </w:pPr>
      <w:r/>
      <w:bookmarkEnd w:id="360"/>
      <w:r/>
      <w:bookmarkStart w:id="362" w:name="OLE_LINK16"/>
      <w:r/>
      <w:bookmarkStart w:id="363" w:name="OLE_LINK83"/>
      <w:r/>
      <w:bookmarkStart w:id="364" w:name="OLE_LINK111"/>
      <w:r/>
      <w:bookmarkStart w:id="365" w:name="OLE_LINK129"/>
      <w:r>
        <w:rPr>
          <w:rFonts w:hint="eastAsia" w:ascii="宋体" w:hAnsi="宋体"/>
          <w:b/>
          <w:bCs/>
          <w:sz w:val="24"/>
          <w:szCs w:val="32"/>
        </w:rPr>
        <w:t xml:space="preserve">投标人需</w:t>
      </w:r>
      <w:r>
        <w:rPr>
          <w:rFonts w:hint="eastAsia" w:ascii="宋体" w:hAnsi="宋体"/>
          <w:b/>
          <w:bCs/>
          <w:sz w:val="24"/>
          <w:szCs w:val="32"/>
        </w:rPr>
        <w:t xml:space="preserve">在投标文件中</w:t>
      </w:r>
      <w:r>
        <w:rPr>
          <w:rFonts w:hint="eastAsia" w:ascii="宋体" w:hAnsi="宋体"/>
          <w:b/>
          <w:bCs/>
          <w:sz w:val="24"/>
          <w:szCs w:val="32"/>
        </w:rPr>
        <w:t xml:space="preserve">提供所投产品成品检验合格报告</w:t>
      </w:r>
      <w:r>
        <w:rPr>
          <w:rFonts w:hint="eastAsia" w:ascii="宋体" w:hAnsi="宋体"/>
          <w:b/>
          <w:bCs/>
          <w:sz w:val="24"/>
          <w:szCs w:val="32"/>
        </w:rPr>
        <w:t xml:space="preserve">，</w:t>
      </w:r>
      <w:r>
        <w:rPr>
          <w:rFonts w:hint="eastAsia" w:ascii="宋体" w:hAnsi="宋体"/>
          <w:b/>
          <w:bCs/>
          <w:sz w:val="24"/>
          <w:szCs w:val="32"/>
        </w:rPr>
        <w:t xml:space="preserve">报告由具备CMA资质认定的检测机构出具签发日期距投标截止之日不超过</w:t>
      </w:r>
      <w:r>
        <w:rPr>
          <w:rFonts w:hint="eastAsia" w:ascii="宋体" w:hAnsi="宋体"/>
          <w:b/>
          <w:bCs/>
          <w:sz w:val="24"/>
          <w:szCs w:val="32"/>
        </w:rPr>
        <w:t xml:space="preserve">24</w:t>
      </w:r>
      <w:r>
        <w:rPr>
          <w:rFonts w:hint="eastAsia" w:ascii="宋体" w:hAnsi="宋体"/>
          <w:b/>
          <w:bCs/>
          <w:sz w:val="24"/>
          <w:szCs w:val="32"/>
        </w:rPr>
        <w:t xml:space="preserve">个月</w:t>
      </w:r>
      <w:r>
        <w:rPr>
          <w:rFonts w:hint="eastAsia" w:ascii="宋体" w:hAnsi="宋体"/>
          <w:b/>
          <w:bCs/>
          <w:sz w:val="24"/>
          <w:szCs w:val="32"/>
        </w:rPr>
        <w:t xml:space="preserve">，</w:t>
      </w:r>
      <w:r>
        <w:rPr>
          <w:rFonts w:hint="eastAsia" w:ascii="宋体" w:hAnsi="宋体"/>
          <w:b/>
          <w:bCs/>
          <w:sz w:val="24"/>
          <w:szCs w:val="32"/>
        </w:rPr>
        <w:t xml:space="preserve">报告应按规定标CMA标识（法律法规或主管部门明确无需CMA的除外）。</w:t>
      </w:r>
      <w:r>
        <w:rPr>
          <w:rFonts w:ascii="宋体" w:hAnsi="宋体"/>
          <w:b/>
          <w:bCs/>
          <w:sz w:val="24"/>
          <w:szCs w:val="32"/>
        </w:rPr>
      </w:r>
      <w:r/>
    </w:p>
    <w:p>
      <w:pPr>
        <w:pStyle w:val="818"/>
        <w:ind w:firstLine="480"/>
        <w:spacing w:line="400" w:lineRule="exact"/>
        <w:rPr>
          <w:rFonts w:ascii="宋体" w:hAnsi="宋体"/>
          <w:sz w:val="24"/>
          <w:szCs w:val="21"/>
        </w:rPr>
      </w:pPr>
      <w:r/>
      <w:bookmarkEnd w:id="362"/>
      <w:r/>
      <w:bookmarkEnd w:id="365"/>
      <w:r>
        <w:rPr>
          <w:rFonts w:ascii="宋体" w:hAnsi="宋体"/>
          <w:sz w:val="24"/>
          <w:szCs w:val="21"/>
        </w:rPr>
        <w:t xml:space="preserve">1.公寓床</w:t>
      </w:r>
      <w:r>
        <w:rPr>
          <w:rFonts w:hint="eastAsia" w:ascii="宋体" w:hAnsi="宋体"/>
          <w:sz w:val="24"/>
          <w:szCs w:val="21"/>
        </w:rPr>
        <w:t xml:space="preserve">，</w:t>
      </w:r>
      <w:r>
        <w:rPr>
          <w:rFonts w:ascii="宋体" w:hAnsi="宋体"/>
          <w:sz w:val="24"/>
          <w:szCs w:val="21"/>
        </w:rPr>
        <w:t xml:space="preserve">检验项目包含：外观性能（焊接件、喷漆(塑)涂层 、塑料件）、结构安全、金属喷漆（塑）涂层理化性能要求：耐盐浴:划道两侧3mm外，应无鼓泡、锈蚀、剥落和起皱等现象。单层床强度和耐久性、甲醛释放量、TVOC、苯并[a]芘）。</w:t>
      </w:r>
      <w:r/>
    </w:p>
    <w:p>
      <w:pPr>
        <w:pStyle w:val="818"/>
        <w:ind w:firstLine="480"/>
        <w:spacing w:line="400" w:lineRule="exact"/>
        <w:rPr>
          <w:rFonts w:ascii="宋体" w:hAnsi="宋体"/>
          <w:sz w:val="24"/>
          <w:szCs w:val="21"/>
        </w:rPr>
      </w:pPr>
      <w:r/>
      <w:bookmarkEnd w:id="361"/>
      <w:r>
        <w:rPr>
          <w:rFonts w:ascii="宋体" w:hAnsi="宋体"/>
          <w:sz w:val="24"/>
          <w:szCs w:val="21"/>
        </w:rPr>
        <w:t xml:space="preserve">2.床下衣柜和床下书桌，检验项目包含：外观要求（软硬质覆面人造板、五金件、塑料件）、木制件表面理化性能、金属拉手耐腐蚀性要求中检测时间不少于200小时、柜架类强度和耐久性、柜架类稳定性、结构安全性、甲醛释放量、TVOC、苯并[a]芘）。</w:t>
      </w:r>
      <w:r/>
    </w:p>
    <w:p>
      <w:pPr>
        <w:pStyle w:val="818"/>
        <w:ind w:firstLine="480"/>
        <w:spacing w:line="400" w:lineRule="exact"/>
        <w:widowControl/>
        <w:rPr>
          <w:rFonts w:ascii="宋体" w:hAnsi="宋体"/>
          <w:sz w:val="24"/>
          <w:szCs w:val="32"/>
        </w:rPr>
      </w:pPr>
      <w:r>
        <w:rPr>
          <w:rFonts w:ascii="宋体" w:hAnsi="宋体"/>
          <w:sz w:val="24"/>
          <w:szCs w:val="32"/>
        </w:rPr>
        <w:t xml:space="preserve">3.学生椅</w:t>
      </w:r>
      <w:r>
        <w:rPr>
          <w:rFonts w:hint="eastAsia" w:ascii="宋体" w:hAnsi="宋体"/>
          <w:sz w:val="24"/>
          <w:szCs w:val="32"/>
        </w:rPr>
        <w:t xml:space="preserve">，</w:t>
      </w:r>
      <w:bookmarkStart w:id="366" w:name="OLE_LINK84"/>
      <w:r>
        <w:rPr>
          <w:rFonts w:ascii="宋体" w:hAnsi="宋体"/>
          <w:sz w:val="24"/>
          <w:szCs w:val="21"/>
        </w:rPr>
        <w:t xml:space="preserve">检验项目包含</w:t>
      </w:r>
      <w:r>
        <w:rPr>
          <w:rFonts w:hint="eastAsia" w:ascii="宋体" w:hAnsi="宋体"/>
          <w:sz w:val="24"/>
          <w:szCs w:val="21"/>
        </w:rPr>
        <w:t xml:space="preserve">：</w:t>
      </w:r>
      <w:bookmarkEnd w:id="366"/>
      <w:r>
        <w:rPr>
          <w:rFonts w:ascii="宋体" w:hAnsi="宋体"/>
          <w:sz w:val="24"/>
          <w:szCs w:val="32"/>
        </w:rPr>
        <w:t xml:space="preserve">阻燃性≥2级，抑菌率≥99%，产烟毒性危险分级≤ZA1级。</w:t>
      </w:r>
      <w:r/>
    </w:p>
    <w:p>
      <w:pPr>
        <w:pStyle w:val="818"/>
        <w:ind w:firstLine="480"/>
        <w:spacing w:line="400" w:lineRule="exact"/>
        <w:widowControl/>
        <w:rPr>
          <w:rFonts w:ascii="宋体" w:hAnsi="宋体"/>
          <w:sz w:val="24"/>
          <w:szCs w:val="32"/>
        </w:rPr>
      </w:pPr>
      <w:r/>
      <w:bookmarkStart w:id="367" w:name="OLE_LINK89"/>
      <w:r>
        <w:rPr>
          <w:rFonts w:hint="eastAsia" w:ascii="宋体" w:hAnsi="宋体"/>
          <w:sz w:val="24"/>
          <w:szCs w:val="32"/>
        </w:rPr>
        <w:t xml:space="preserve">注：</w:t>
      </w:r>
      <w:r>
        <w:rPr>
          <w:rFonts w:hint="eastAsia" w:ascii="宋体" w:hAnsi="宋体"/>
          <w:sz w:val="24"/>
          <w:szCs w:val="32"/>
        </w:rPr>
        <w:t xml:space="preserve">1.</w:t>
      </w:r>
      <w:r>
        <w:rPr>
          <w:rFonts w:hint="eastAsia" w:ascii="宋体" w:hAnsi="宋体"/>
          <w:sz w:val="24"/>
          <w:szCs w:val="32"/>
        </w:rPr>
        <w:t xml:space="preserve">以上检测项目可在同一份或多份CMA报告中体现，但须完整覆盖。</w:t>
      </w:r>
      <w:r>
        <w:rPr>
          <w:rFonts w:ascii="宋体" w:hAnsi="宋体"/>
          <w:sz w:val="24"/>
          <w:szCs w:val="32"/>
        </w:rPr>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2.在项目履约及验收阶段，所有检测标准均依据国家</w:t>
      </w:r>
      <w:r>
        <w:rPr>
          <w:rFonts w:hint="eastAsia" w:ascii="宋体" w:hAnsi="宋体"/>
          <w:sz w:val="24"/>
          <w:szCs w:val="32"/>
        </w:rPr>
        <w:t xml:space="preserve">及</w:t>
      </w:r>
      <w:r>
        <w:rPr>
          <w:rFonts w:hint="eastAsia" w:ascii="宋体" w:hAnsi="宋体"/>
          <w:sz w:val="24"/>
          <w:szCs w:val="32"/>
        </w:rPr>
        <w:t xml:space="preserve">行业现行有效标准。</w:t>
      </w:r>
      <w:r>
        <w:rPr>
          <w:rFonts w:hint="eastAsia" w:ascii="宋体" w:hAnsi="宋体"/>
          <w:sz w:val="24"/>
          <w:szCs w:val="32"/>
        </w:rPr>
      </w:r>
      <w:r/>
    </w:p>
    <w:p>
      <w:pPr>
        <w:pStyle w:val="818"/>
        <w:ind w:firstLine="482"/>
        <w:spacing w:line="400" w:lineRule="exact"/>
        <w:widowControl/>
        <w:rPr>
          <w:rFonts w:ascii="Times New Roman" w:hAnsi="Times New Roman"/>
          <w:b/>
          <w:bCs/>
          <w:sz w:val="24"/>
          <w:szCs w:val="32"/>
        </w:rPr>
      </w:pPr>
      <w:r/>
      <w:bookmarkEnd w:id="363"/>
      <w:r/>
      <w:bookmarkEnd w:id="364"/>
      <w:r/>
      <w:bookmarkEnd w:id="367"/>
      <w:r>
        <w:rPr>
          <w:rFonts w:ascii="Times New Roman" w:hAnsi="Times New Roman"/>
          <w:b/>
          <w:bCs/>
          <w:sz w:val="24"/>
          <w:szCs w:val="32"/>
        </w:rPr>
        <w:t xml:space="preserve">4.2</w:t>
      </w:r>
      <w:r>
        <w:rPr>
          <w:rFonts w:hint="eastAsia" w:ascii="Times New Roman" w:hAnsi="Times New Roman"/>
          <w:b/>
          <w:bCs/>
          <w:sz w:val="24"/>
          <w:szCs w:val="32"/>
        </w:rPr>
        <w:t xml:space="preserve">原材料检验报告要求</w:t>
      </w:r>
      <w:r>
        <w:rPr>
          <w:rFonts w:ascii="Times New Roman" w:hAnsi="Times New Roman"/>
          <w:b/>
          <w:bCs/>
          <w:sz w:val="24"/>
          <w:szCs w:val="32"/>
        </w:rPr>
      </w:r>
      <w:r/>
    </w:p>
    <w:p>
      <w:pPr>
        <w:pStyle w:val="818"/>
        <w:ind w:firstLine="482"/>
        <w:spacing w:line="400" w:lineRule="exact"/>
        <w:widowControl/>
        <w:rPr>
          <w:rFonts w:ascii="Times New Roman" w:hAnsi="Times New Roman"/>
          <w:b/>
          <w:bCs/>
          <w:sz w:val="24"/>
          <w:szCs w:val="32"/>
        </w:rPr>
      </w:pPr>
      <w:r/>
      <w:bookmarkStart w:id="368" w:name="OLE_LINK109"/>
      <w:r>
        <w:rPr>
          <w:rFonts w:hint="eastAsia" w:ascii="Times New Roman" w:hAnsi="Times New Roman"/>
          <w:b/>
          <w:bCs/>
          <w:sz w:val="24"/>
          <w:szCs w:val="32"/>
        </w:rPr>
        <w:t xml:space="preserve">投标人需</w:t>
      </w:r>
      <w:r>
        <w:rPr>
          <w:rFonts w:hint="eastAsia" w:ascii="Times New Roman" w:hAnsi="Times New Roman"/>
          <w:b/>
          <w:bCs/>
          <w:sz w:val="24"/>
          <w:szCs w:val="32"/>
        </w:rPr>
        <w:t xml:space="preserve">在投</w:t>
      </w:r>
      <w:r>
        <w:rPr>
          <w:rFonts w:hint="eastAsia" w:ascii="Times New Roman" w:hAnsi="Times New Roman"/>
          <w:b/>
          <w:bCs/>
          <w:sz w:val="24"/>
          <w:szCs w:val="32"/>
        </w:rPr>
        <w:t xml:space="preserve">标文件中</w:t>
      </w:r>
      <w:r>
        <w:rPr>
          <w:rFonts w:hint="eastAsia" w:ascii="Times New Roman" w:hAnsi="Times New Roman"/>
          <w:b/>
          <w:bCs/>
          <w:sz w:val="24"/>
          <w:szCs w:val="32"/>
        </w:rPr>
        <w:t xml:space="preserve">提供所投产品</w:t>
      </w:r>
      <w:r>
        <w:rPr>
          <w:rFonts w:hint="eastAsia" w:ascii="Times New Roman" w:hAnsi="Times New Roman"/>
          <w:b/>
          <w:bCs/>
          <w:sz w:val="24"/>
          <w:szCs w:val="32"/>
        </w:rPr>
        <w:t xml:space="preserve">原材料</w:t>
      </w:r>
      <w:r>
        <w:rPr>
          <w:rFonts w:hint="eastAsia" w:ascii="Times New Roman" w:hAnsi="Times New Roman"/>
          <w:b/>
          <w:bCs/>
          <w:sz w:val="24"/>
          <w:szCs w:val="32"/>
        </w:rPr>
        <w:t xml:space="preserve">检验合格报告</w:t>
      </w:r>
      <w:r>
        <w:rPr>
          <w:rFonts w:hint="eastAsia" w:ascii="Times New Roman" w:hAnsi="Times New Roman"/>
          <w:b/>
          <w:bCs/>
          <w:sz w:val="24"/>
          <w:szCs w:val="32"/>
        </w:rPr>
        <w:t xml:space="preserve">，</w:t>
      </w:r>
      <w:r>
        <w:rPr>
          <w:rFonts w:hint="eastAsia" w:ascii="Times New Roman" w:hAnsi="Times New Roman"/>
          <w:b/>
          <w:bCs/>
          <w:sz w:val="24"/>
          <w:szCs w:val="32"/>
        </w:rPr>
        <w:t xml:space="preserve">报告由具备CMA资质认定的检测机构出具签发日期距投标截止之日不超过24个月</w:t>
      </w:r>
      <w:r>
        <w:rPr>
          <w:rFonts w:hint="eastAsia" w:ascii="Times New Roman" w:hAnsi="Times New Roman"/>
          <w:b/>
          <w:bCs/>
          <w:sz w:val="24"/>
          <w:szCs w:val="32"/>
        </w:rPr>
        <w:t xml:space="preserve">，</w:t>
      </w:r>
      <w:r>
        <w:rPr>
          <w:rFonts w:hint="eastAsia" w:ascii="Times New Roman" w:hAnsi="Times New Roman"/>
          <w:b/>
          <w:bCs/>
          <w:sz w:val="24"/>
          <w:szCs w:val="32"/>
        </w:rPr>
        <w:t xml:space="preserve">报告应按规定标CMA标识（法律法规或主管部门明确无需CMA的除外）。</w:t>
      </w:r>
      <w:r>
        <w:rPr>
          <w:rFonts w:ascii="Times New Roman" w:hAnsi="Times New Roman"/>
          <w:b/>
          <w:bCs/>
          <w:sz w:val="24"/>
          <w:szCs w:val="32"/>
        </w:rPr>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1</w:t>
      </w:r>
      <w:bookmarkStart w:id="369" w:name="_Hlk231116894"/>
      <w:r>
        <w:rPr>
          <w:rFonts w:hint="eastAsia" w:ascii="宋体" w:hAnsi="宋体"/>
          <w:sz w:val="24"/>
          <w:szCs w:val="32"/>
        </w:rPr>
        <w:t xml:space="preserve">.多层实木板</w:t>
      </w:r>
      <w:bookmarkEnd w:id="369"/>
      <w:r>
        <w:rPr>
          <w:rFonts w:hint="eastAsia" w:ascii="宋体" w:hAnsi="宋体"/>
          <w:sz w:val="24"/>
          <w:szCs w:val="32"/>
        </w:rPr>
        <w:t xml:space="preserve">，检验项目包含：甲醛释放量≤0.050mg/m³；苯、甲苯、二甲苯释放量符合要求；TVOC≤0.05mg/m³,燃烧性能等级不低于B1级。</w:t>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2.</w:t>
      </w:r>
      <w:bookmarkStart w:id="370" w:name="_Hlk231117107"/>
      <w:r>
        <w:rPr>
          <w:rFonts w:hint="eastAsia" w:ascii="宋体" w:hAnsi="宋体"/>
          <w:sz w:val="24"/>
          <w:szCs w:val="32"/>
        </w:rPr>
        <w:t xml:space="preserve">封边条</w:t>
      </w:r>
      <w:bookmarkEnd w:id="370"/>
      <w:r>
        <w:rPr>
          <w:rFonts w:hint="eastAsia" w:ascii="宋体" w:hAnsi="宋体"/>
          <w:sz w:val="24"/>
          <w:szCs w:val="32"/>
        </w:rPr>
        <w:t xml:space="preserve">，检验项目包含：抗菌性能：抗菌率≥99%</w:t>
      </w:r>
      <w:r>
        <w:rPr>
          <w:rFonts w:hint="eastAsia" w:ascii="宋体" w:hAnsi="宋体"/>
          <w:sz w:val="24"/>
          <w:szCs w:val="32"/>
        </w:rPr>
        <w:t xml:space="preserve">，</w:t>
      </w:r>
      <w:r>
        <w:rPr>
          <w:rFonts w:hint="eastAsia" w:ascii="宋体" w:hAnsi="宋体"/>
          <w:sz w:val="24"/>
          <w:szCs w:val="32"/>
        </w:rPr>
        <w:t xml:space="preserve">甲醛释放量、可迁移元素(可溶性重金属)邻苯二甲酸酯：未检出，耐磨性：磨40r后，应无露底现象；耐干热性≥四级【70℃】</w:t>
      </w:r>
      <w:r>
        <w:rPr>
          <w:rFonts w:hint="eastAsia" w:ascii="宋体" w:hAnsi="宋体"/>
          <w:sz w:val="24"/>
          <w:szCs w:val="32"/>
        </w:rPr>
        <w:t xml:space="preserve">；</w:t>
      </w:r>
      <w:r>
        <w:rPr>
          <w:rFonts w:hint="eastAsia" w:ascii="宋体" w:hAnsi="宋体"/>
          <w:sz w:val="24"/>
          <w:szCs w:val="32"/>
        </w:rPr>
        <w:t xml:space="preserve">耐光色牢度(灰色样卡)≥4级。</w:t>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3.钢管</w:t>
      </w:r>
      <w:bookmarkStart w:id="371" w:name="OLE_LINK85"/>
      <w:r>
        <w:rPr>
          <w:rFonts w:hint="eastAsia" w:ascii="宋体" w:hAnsi="宋体"/>
          <w:sz w:val="24"/>
          <w:szCs w:val="32"/>
        </w:rPr>
        <w:t xml:space="preserve">，检验项目包含：</w:t>
      </w:r>
      <w:bookmarkEnd w:id="371"/>
      <w:r>
        <w:rPr>
          <w:rFonts w:hint="eastAsia" w:ascii="宋体" w:hAnsi="宋体"/>
          <w:sz w:val="24"/>
          <w:szCs w:val="32"/>
        </w:rPr>
        <w:t xml:space="preserve">1.外观性能金属件喷漆(塑)涂层：应无漏喷、锈蚀、脱色、掉色等；应光滑均匀，色泽一致，应无流挂、疙瘩、皱皮、飞漆等。2.金属喷漆(塑)涂层硬度≥5H,附着力达到不低于1级，冲击强度、耐盐浴:划道两侧3mm外，应无鼓泡、锈蚀、剥落和起皱等现象。3.中性盐雾试验、乙酸盐雾试验、铜加速乙酸盐雾试验、铜加速乙酸盐雾试验连续喷雾≥200h,镀层本身的耐腐蚀等级和镀层对基体的保护等级≥10级；4.产品有害物质8项元素均未检出。</w:t>
      </w:r>
      <w:r/>
    </w:p>
    <w:p>
      <w:pPr>
        <w:pStyle w:val="818"/>
        <w:ind w:firstLine="480"/>
        <w:spacing w:line="400" w:lineRule="exact"/>
        <w:widowControl/>
        <w:rPr>
          <w:rFonts w:ascii="宋体" w:hAnsi="宋体"/>
          <w:sz w:val="24"/>
          <w:szCs w:val="32"/>
        </w:rPr>
      </w:pPr>
      <w:r>
        <w:rPr>
          <w:rFonts w:ascii="宋体" w:hAnsi="宋体"/>
          <w:sz w:val="24"/>
          <w:szCs w:val="32"/>
        </w:rPr>
        <w:t xml:space="preserve">4.铰链（阻尼门铰）</w:t>
      </w:r>
      <w:bookmarkStart w:id="372" w:name="OLE_LINK86"/>
      <w:r>
        <w:rPr>
          <w:rFonts w:hint="eastAsia" w:ascii="宋体" w:hAnsi="宋体"/>
          <w:sz w:val="24"/>
          <w:szCs w:val="32"/>
        </w:rPr>
        <w:t xml:space="preserve">，</w:t>
      </w:r>
      <w:r>
        <w:rPr>
          <w:rFonts w:ascii="宋体" w:hAnsi="宋体"/>
          <w:sz w:val="24"/>
          <w:szCs w:val="21"/>
        </w:rPr>
        <w:t xml:space="preserve">检验项目包含</w:t>
      </w:r>
      <w:r>
        <w:rPr>
          <w:rFonts w:hint="eastAsia" w:ascii="宋体" w:hAnsi="宋体"/>
          <w:sz w:val="24"/>
          <w:szCs w:val="21"/>
        </w:rPr>
        <w:t xml:space="preserve">：</w:t>
      </w:r>
      <w:bookmarkEnd w:id="372"/>
      <w:r>
        <w:rPr>
          <w:rFonts w:ascii="宋体" w:hAnsi="宋体"/>
          <w:sz w:val="24"/>
          <w:szCs w:val="32"/>
        </w:rPr>
        <w:t xml:space="preserve">中性盐雾试验（200h）≥10级。耐久性：10万次，操作力：在耐久性试验前后，打开力和关闭力不应大于20N,下沉量≤1mm。</w:t>
      </w:r>
      <w:r/>
    </w:p>
    <w:p>
      <w:pPr>
        <w:pStyle w:val="818"/>
        <w:ind w:firstLine="480"/>
        <w:spacing w:line="400" w:lineRule="exact"/>
        <w:widowControl/>
        <w:rPr>
          <w:rFonts w:ascii="宋体" w:hAnsi="宋体"/>
          <w:sz w:val="24"/>
          <w:szCs w:val="32"/>
        </w:rPr>
      </w:pPr>
      <w:r>
        <w:rPr>
          <w:rFonts w:ascii="宋体" w:hAnsi="宋体"/>
          <w:sz w:val="24"/>
          <w:szCs w:val="32"/>
        </w:rPr>
        <w:t xml:space="preserve">5.导轨</w:t>
      </w:r>
      <w:r>
        <w:rPr>
          <w:rFonts w:hint="eastAsia" w:ascii="宋体" w:hAnsi="宋体"/>
          <w:sz w:val="24"/>
          <w:szCs w:val="32"/>
        </w:rPr>
        <w:t xml:space="preserve">，检验项目包含：中性盐雾试验（200h）≥10级、耐久性：10万次。</w:t>
      </w:r>
      <w:r>
        <w:rPr>
          <w:rFonts w:ascii="宋体" w:hAnsi="宋体"/>
          <w:sz w:val="24"/>
          <w:szCs w:val="32"/>
        </w:rPr>
      </w:r>
      <w:r/>
    </w:p>
    <w:p>
      <w:pPr>
        <w:pStyle w:val="818"/>
        <w:ind w:firstLine="480"/>
        <w:spacing w:line="400" w:lineRule="exact"/>
        <w:widowControl/>
        <w:rPr>
          <w:rFonts w:ascii="宋体" w:hAnsi="宋体"/>
          <w:sz w:val="24"/>
          <w:szCs w:val="32"/>
        </w:rPr>
      </w:pPr>
      <w:r>
        <w:rPr>
          <w:rFonts w:ascii="宋体" w:hAnsi="宋体"/>
          <w:sz w:val="24"/>
          <w:szCs w:val="32"/>
        </w:rPr>
        <w:t xml:space="preserve">6.PP塑料</w:t>
      </w:r>
      <w:bookmarkStart w:id="373" w:name="OLE_LINK87"/>
      <w:r>
        <w:rPr>
          <w:rFonts w:hint="eastAsia" w:ascii="宋体" w:hAnsi="宋体"/>
          <w:sz w:val="24"/>
          <w:szCs w:val="32"/>
        </w:rPr>
        <w:t xml:space="preserve">，检验项目包含：</w:t>
      </w:r>
      <w:bookmarkEnd w:id="373"/>
      <w:r>
        <w:rPr>
          <w:rFonts w:hint="eastAsia" w:ascii="宋体" w:hAnsi="宋体"/>
          <w:sz w:val="24"/>
          <w:szCs w:val="32"/>
        </w:rPr>
        <w:t xml:space="preserve">防霉菌性能、硬度符合要求。</w:t>
      </w:r>
      <w:r>
        <w:rPr>
          <w:rFonts w:ascii="宋体" w:hAnsi="宋体"/>
          <w:sz w:val="24"/>
          <w:szCs w:val="32"/>
        </w:rPr>
      </w:r>
      <w:r/>
    </w:p>
    <w:p>
      <w:pPr>
        <w:pStyle w:val="818"/>
        <w:ind w:firstLine="480"/>
        <w:spacing w:line="400" w:lineRule="exact"/>
        <w:widowControl/>
        <w:rPr>
          <w:rFonts w:ascii="宋体" w:hAnsi="宋体"/>
          <w:sz w:val="24"/>
          <w:szCs w:val="24"/>
          <w:highlight w:val="red"/>
        </w:rPr>
      </w:pPr>
      <w:r>
        <w:rPr>
          <w:rFonts w:ascii="宋体" w:hAnsi="宋体"/>
          <w:sz w:val="24"/>
          <w:szCs w:val="32"/>
        </w:rPr>
        <w:t xml:space="preserve">7.油漆原料</w:t>
      </w:r>
      <w:r>
        <w:rPr>
          <w:rFonts w:hint="eastAsia" w:ascii="宋体" w:hAnsi="宋体"/>
          <w:sz w:val="24"/>
          <w:szCs w:val="32"/>
        </w:rPr>
        <w:t xml:space="preserve">，检验项目包含：</w:t>
      </w:r>
      <w:r>
        <w:rPr>
          <w:rFonts w:ascii="宋体" w:hAnsi="宋体"/>
          <w:sz w:val="24"/>
          <w:szCs w:val="24"/>
        </w:rPr>
        <w:t xml:space="preserve">挥发性有机化合物（VOC含量）：符合检测标准；甲醛含量：符合检测标准；苯含量、甲苯与二甲苯（含乙苯）总和含量：符合检测标准。</w:t>
      </w:r>
      <w:r>
        <w:rPr>
          <w:rFonts w:ascii="宋体" w:hAnsi="宋体"/>
          <w:sz w:val="24"/>
          <w:szCs w:val="24"/>
          <w:highlight w:val="red"/>
        </w:rPr>
      </w:r>
      <w:r/>
    </w:p>
    <w:p>
      <w:pPr>
        <w:pStyle w:val="818"/>
        <w:ind w:firstLine="480"/>
        <w:spacing w:line="400" w:lineRule="exact"/>
        <w:widowControl/>
        <w:rPr>
          <w:rFonts w:ascii="宋体" w:hAnsi="宋体"/>
          <w:sz w:val="24"/>
          <w:szCs w:val="32"/>
        </w:rPr>
      </w:pPr>
      <w:r/>
      <w:bookmarkEnd w:id="349"/>
      <w:r>
        <w:rPr>
          <w:rFonts w:hint="eastAsia" w:ascii="宋体" w:hAnsi="宋体"/>
          <w:sz w:val="24"/>
          <w:szCs w:val="32"/>
        </w:rPr>
        <w:t xml:space="preserve">注：</w:t>
      </w:r>
      <w:r>
        <w:rPr>
          <w:rFonts w:hint="eastAsia" w:ascii="宋体" w:hAnsi="宋体"/>
          <w:sz w:val="24"/>
          <w:szCs w:val="32"/>
        </w:rPr>
        <w:t xml:space="preserve">1.</w:t>
      </w:r>
      <w:r>
        <w:rPr>
          <w:rFonts w:hint="eastAsia" w:ascii="宋体" w:hAnsi="宋体"/>
          <w:sz w:val="24"/>
          <w:szCs w:val="32"/>
        </w:rPr>
        <w:t xml:space="preserve">以上检测项目可在同一份或多份CMA报告中体现，但须完整覆盖。</w:t>
      </w:r>
      <w:r>
        <w:rPr>
          <w:rFonts w:ascii="宋体" w:hAnsi="宋体"/>
          <w:sz w:val="24"/>
          <w:szCs w:val="32"/>
        </w:rPr>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2.在项目履约及验收阶段，所有检测标准均依据国家及行业现行有效标准。</w:t>
      </w:r>
      <w:r>
        <w:rPr>
          <w:rFonts w:hint="eastAsia" w:ascii="宋体" w:hAnsi="宋体"/>
          <w:sz w:val="24"/>
          <w:szCs w:val="32"/>
        </w:rPr>
      </w:r>
      <w:r/>
    </w:p>
    <w:p>
      <w:pPr>
        <w:pStyle w:val="821"/>
        <w:spacing w:line="400" w:lineRule="exact"/>
        <w:rPr>
          <w:rFonts w:ascii="宋体" w:hAnsi="宋体" w:eastAsia="宋体" w:cs="宋体"/>
          <w:b/>
          <w:bCs/>
        </w:rPr>
      </w:pPr>
      <w:r/>
      <w:bookmarkEnd w:id="368"/>
      <w:r>
        <w:rPr>
          <w:rFonts w:ascii="宋体" w:hAnsi="宋体" w:eastAsia="宋体" w:cs="宋体"/>
          <w:b/>
          <w:bCs/>
        </w:rPr>
        <w:t xml:space="preserve">五、投标样品提供</w:t>
      </w:r>
      <w:r>
        <w:rPr>
          <w:rFonts w:hint="eastAsia" w:ascii="宋体" w:hAnsi="宋体" w:eastAsia="宋体" w:cs="宋体"/>
          <w:b/>
          <w:bCs/>
        </w:rPr>
        <w:t xml:space="preserve">要求</w:t>
      </w:r>
      <w:r>
        <w:rPr>
          <w:rFonts w:ascii="宋体" w:hAnsi="宋体" w:eastAsia="宋体" w:cs="宋体"/>
          <w:b/>
          <w:bCs/>
        </w:rPr>
      </w:r>
      <w:r/>
    </w:p>
    <w:p>
      <w:pPr>
        <w:pStyle w:val="818"/>
        <w:ind w:firstLine="480"/>
        <w:jc w:val="left"/>
        <w:spacing w:line="400" w:lineRule="exact"/>
        <w:widowControl/>
        <w:rPr>
          <w:rFonts w:ascii="Times New Roman" w:hAnsi="Times New Roman"/>
          <w:color w:val="000000"/>
          <w:sz w:val="24"/>
          <w:szCs w:val="32"/>
        </w:rPr>
      </w:pPr>
      <w:r/>
      <w:bookmarkStart w:id="374" w:name="OLE_LINK162"/>
      <w:r>
        <w:rPr>
          <w:rFonts w:ascii="Times New Roman" w:hAnsi="Times New Roman"/>
          <w:color w:val="000000"/>
          <w:sz w:val="24"/>
          <w:szCs w:val="32"/>
        </w:rPr>
        <w:t xml:space="preserve">5.</w:t>
      </w:r>
      <w:r>
        <w:rPr>
          <w:rFonts w:hint="eastAsia" w:ascii="Times New Roman" w:hAnsi="Times New Roman"/>
          <w:color w:val="000000"/>
          <w:sz w:val="24"/>
          <w:szCs w:val="32"/>
        </w:rPr>
        <w:t xml:space="preserve">1</w:t>
      </w:r>
      <w:r>
        <w:rPr>
          <w:rFonts w:ascii="Times New Roman" w:hAnsi="Times New Roman"/>
          <w:color w:val="000000"/>
          <w:sz w:val="24"/>
          <w:szCs w:val="32"/>
        </w:rPr>
        <w:t xml:space="preserve">投标供应商递交样品一套</w:t>
      </w:r>
      <w:r>
        <w:rPr>
          <w:rFonts w:hint="eastAsia" w:ascii="Times New Roman" w:hAnsi="Times New Roman"/>
          <w:color w:val="000000"/>
          <w:sz w:val="24"/>
          <w:szCs w:val="32"/>
        </w:rPr>
        <w:t xml:space="preserve">，</w:t>
      </w:r>
      <w:r>
        <w:rPr>
          <w:rFonts w:ascii="Times New Roman" w:hAnsi="Times New Roman"/>
          <w:color w:val="000000"/>
          <w:sz w:val="24"/>
          <w:szCs w:val="32"/>
        </w:rPr>
        <w:t xml:space="preserve">具体</w:t>
      </w:r>
      <w:r>
        <w:rPr>
          <w:rFonts w:hint="eastAsia" w:ascii="Times New Roman" w:hAnsi="Times New Roman"/>
          <w:color w:val="000000"/>
          <w:sz w:val="24"/>
          <w:szCs w:val="32"/>
        </w:rPr>
        <w:t xml:space="preserve">要求</w:t>
      </w:r>
      <w:r>
        <w:rPr>
          <w:rFonts w:ascii="Times New Roman" w:hAnsi="Times New Roman"/>
          <w:color w:val="000000"/>
          <w:sz w:val="24"/>
          <w:szCs w:val="32"/>
        </w:rPr>
        <w:t xml:space="preserve">如下：</w:t>
      </w:r>
      <w:r/>
    </w:p>
    <w:tbl>
      <w:tblPr>
        <w:tblW w:w="530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549"/>
        <w:gridCol w:w="851"/>
        <w:gridCol w:w="2693"/>
        <w:gridCol w:w="5812"/>
        <w:gridCol w:w="655"/>
      </w:tblGrid>
      <w:tr>
        <w:trPr>
          <w:trHeight w:val="661"/>
          <w:tblHeader/>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widowControl/>
              <w:rPr>
                <w:rFonts w:ascii="Times New Roman" w:hAnsi="Times New Roman"/>
                <w:b/>
                <w:bCs/>
                <w:color w:val="000000"/>
                <w:sz w:val="24"/>
                <w:szCs w:val="24"/>
              </w:rPr>
            </w:pPr>
            <w:r/>
            <w:bookmarkEnd w:id="374"/>
            <w:r>
              <w:rPr>
                <w:rFonts w:ascii="Times New Roman" w:hAnsi="Times New Roman"/>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样品名称</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widowControl/>
              <w:rPr>
                <w:rFonts w:hint="eastAsia" w:ascii="Times New Roman" w:hAnsi="Times New Roman"/>
                <w:b/>
                <w:bCs/>
                <w:color w:val="000000"/>
                <w:sz w:val="24"/>
                <w:szCs w:val="24"/>
              </w:rPr>
            </w:pPr>
            <w:r>
              <w:rPr>
                <w:rFonts w:hint="eastAsia" w:ascii="Times New Roman" w:hAnsi="Times New Roman"/>
                <w:b/>
                <w:bCs/>
                <w:color w:val="000000"/>
                <w:sz w:val="24"/>
                <w:szCs w:val="24"/>
              </w:rPr>
              <w:t xml:space="preserve">样品尺寸</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样品</w:t>
            </w:r>
            <w:r>
              <w:rPr>
                <w:rFonts w:hint="eastAsia" w:ascii="Times New Roman" w:hAnsi="Times New Roman"/>
                <w:b/>
                <w:bCs/>
                <w:color w:val="000000"/>
                <w:sz w:val="24"/>
                <w:szCs w:val="24"/>
              </w:rPr>
              <w:t xml:space="preserve">材质、工艺、外观</w:t>
            </w:r>
            <w:r>
              <w:rPr>
                <w:rFonts w:ascii="Times New Roman" w:hAnsi="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备注</w:t>
            </w:r>
            <w:r/>
          </w:p>
        </w:tc>
      </w:tr>
      <w:tr>
        <w:trPr>
          <w:trHeight w:val="3487"/>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床前护栏</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长度</w:t>
            </w:r>
            <w:r>
              <w:rPr>
                <w:rFonts w:hint="eastAsia" w:ascii="Times New Roman" w:hAnsi="Times New Roman"/>
                <w:color w:val="000000"/>
                <w:sz w:val="24"/>
                <w:szCs w:val="24"/>
              </w:rPr>
              <w:t xml:space="preserve">：</w:t>
            </w:r>
            <w:r>
              <w:rPr>
                <w:rFonts w:ascii="Times New Roman" w:hAnsi="Times New Roman"/>
                <w:color w:val="000000"/>
                <w:sz w:val="24"/>
                <w:szCs w:val="24"/>
              </w:rPr>
              <w:t xml:space="preserve">约850mm（含推拉窗，推拉窗整体格:≥700*300*40mm）</w:t>
            </w:r>
            <w:r/>
          </w:p>
          <w:p>
            <w:pPr>
              <w:pStyle w:val="818"/>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高度≥</w:t>
            </w:r>
            <w:r>
              <w:rPr>
                <w:rFonts w:ascii="Times New Roman" w:hAnsi="Times New Roman"/>
                <w:color w:val="000000"/>
                <w:sz w:val="24"/>
                <w:szCs w:val="24"/>
              </w:rPr>
              <w:t xml:space="preserve">450mm</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材质：</w:t>
            </w:r>
            <w:r>
              <w:rPr>
                <w:rFonts w:ascii="宋体" w:hAnsi="宋体"/>
                <w:color w:val="000000"/>
                <w:sz w:val="24"/>
                <w:szCs w:val="24"/>
              </w:rPr>
              <w:t xml:space="preserve">采用钢、铝、塑、木材料</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工艺：嵌入一块18mm厚的实木多层板</w:t>
            </w:r>
            <w:r>
              <w:rPr>
                <w:rFonts w:ascii="宋体" w:hAnsi="宋体"/>
                <w:color w:val="000000"/>
                <w:sz w:val="24"/>
                <w:szCs w:val="24"/>
              </w:rPr>
              <w:t xml:space="preserve">,</w:t>
            </w:r>
            <w:r>
              <w:rPr>
                <w:rFonts w:hint="eastAsia" w:ascii="宋体" w:hAnsi="宋体"/>
                <w:color w:val="000000"/>
                <w:sz w:val="24"/>
                <w:szCs w:val="24"/>
              </w:rPr>
              <w:t xml:space="preserve">前护栏带推拉窗</w:t>
            </w:r>
            <w:r>
              <w:rPr>
                <w:rFonts w:ascii="宋体" w:hAnsi="宋体"/>
                <w:color w:val="000000"/>
                <w:sz w:val="24"/>
                <w:szCs w:val="24"/>
              </w:rPr>
              <w:t xml:space="preserve">,</w:t>
            </w:r>
            <w:r>
              <w:rPr>
                <w:rFonts w:hint="eastAsia" w:ascii="宋体" w:hAnsi="宋体"/>
                <w:color w:val="000000"/>
                <w:sz w:val="24"/>
                <w:szCs w:val="24"/>
              </w:rPr>
              <w:t xml:space="preserve">推拉窗整体规格：700*300*40，</w:t>
            </w:r>
            <w:bookmarkStart w:id="375" w:name="OLE_LINK196"/>
            <w:r>
              <w:rPr>
                <w:rFonts w:hint="eastAsia" w:ascii="宋体" w:hAnsi="宋体"/>
                <w:sz w:val="24"/>
                <w:szCs w:val="24"/>
              </w:rPr>
              <w:t xml:space="preserve">设置一个透明观察窗，在关闭状态下具备全封闭防尘功能</w:t>
            </w:r>
            <w:r>
              <w:rPr>
                <w:rFonts w:hint="eastAsia" w:ascii="宋体" w:hAnsi="宋体"/>
                <w:sz w:val="24"/>
                <w:szCs w:val="24"/>
              </w:rPr>
              <w:t xml:space="preserve">，</w:t>
            </w:r>
            <w:bookmarkEnd w:id="375"/>
            <w:r>
              <w:rPr>
                <w:rFonts w:hint="eastAsia" w:ascii="宋体" w:hAnsi="宋体"/>
                <w:color w:val="000000"/>
                <w:sz w:val="24"/>
                <w:szCs w:val="24"/>
              </w:rPr>
              <w:t xml:space="preserve">外形采用跑道圆设计，圆弧部分</w:t>
            </w:r>
            <w:r>
              <w:rPr>
                <w:rFonts w:ascii="宋体" w:hAnsi="宋体"/>
                <w:color w:val="000000"/>
                <w:sz w:val="24"/>
                <w:szCs w:val="24"/>
              </w:rPr>
              <w:t xml:space="preserve">ABS</w:t>
            </w:r>
            <w:r>
              <w:rPr>
                <w:rFonts w:hint="eastAsia" w:ascii="宋体" w:hAnsi="宋体"/>
                <w:color w:val="000000"/>
                <w:sz w:val="24"/>
                <w:szCs w:val="24"/>
              </w:rPr>
              <w:t xml:space="preserve">材质注塑工艺一次成型，滑道采用铝型材。</w:t>
            </w:r>
            <w:r>
              <w:rPr>
                <w:rFonts w:ascii="宋体" w:hAnsi="宋体"/>
                <w:color w:val="000000"/>
                <w:sz w:val="24"/>
                <w:szCs w:val="24"/>
              </w:rPr>
              <w:t xml:space="preserve">无流挂、疙瘩、皱皮等缺陷，安全稳定</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外观：</w:t>
            </w:r>
            <w:r>
              <w:rPr>
                <w:rFonts w:ascii="宋体" w:hAnsi="宋体"/>
                <w:color w:val="000000"/>
                <w:sz w:val="24"/>
                <w:szCs w:val="24"/>
              </w:rPr>
              <w:t xml:space="preserve">不生锈、不掉漆的特性；焊接表面波纹均匀，焊接处无夹渣、气孔、焊瘤、焊丝头咬边飞溅，无脱焊、虚焊及焊穿现象。整体美观，表面涂层应光滑均匀，色泽一致</w:t>
            </w:r>
            <w:r>
              <w:rPr>
                <w:rFonts w:hint="eastAsia" w:ascii="宋体" w:hAnsi="宋体"/>
                <w:color w:val="000000"/>
                <w:sz w:val="24"/>
                <w:szCs w:val="24"/>
              </w:rPr>
              <w:t xml:space="preserve">。</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r>
        <w:trPr>
          <w:trHeight w:val="673"/>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立柱</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长度300mm</w:t>
              <w:br w:type="textWrapping" w:clear="all"/>
              <w:t xml:space="preserve">立面成型后尺寸规格≥72mm*72mm，壁厚≥1.5mm</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钢；</w:t>
            </w:r>
            <w:r>
              <w:rPr>
                <w:rFonts w:hint="eastAsia" w:ascii="Times New Roman" w:hAnsi="Times New Roman"/>
                <w:color w:val="000000"/>
                <w:sz w:val="24"/>
                <w:szCs w:val="24"/>
              </w:rPr>
              <w:t xml:space="preserve">立柱脚采用</w:t>
            </w:r>
            <w:r>
              <w:rPr>
                <w:rFonts w:ascii="Times New Roman" w:hAnsi="Times New Roman"/>
                <w:color w:val="000000"/>
                <w:sz w:val="24"/>
                <w:szCs w:val="24"/>
              </w:rPr>
              <w:t xml:space="preserve">PP</w:t>
            </w:r>
            <w:r>
              <w:rPr>
                <w:rFonts w:hint="eastAsia" w:ascii="Times New Roman" w:hAnsi="Times New Roman"/>
                <w:color w:val="000000"/>
                <w:sz w:val="24"/>
                <w:szCs w:val="24"/>
              </w:rPr>
              <w:t xml:space="preserve">塑料的防滑静音内塞</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工艺：立面为中空异形闭口型材，正面为圆弧形设计，无流挂、疙瘩、皱皮等缺陷，安全稳定</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外观：整体美观，表面涂层应光滑均匀，色泽一致</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r>
        <w:trPr>
          <w:trHeight w:val="698"/>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前/后床厅管/侧床厅矩形管</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长度300mm</w:t>
              <w:br w:type="textWrapping" w:clear="all"/>
              <w:t xml:space="preserve">立面尺寸≥80mm*30mm管,壁厚≥1.5mm</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w:t>
            </w:r>
            <w:r>
              <w:rPr>
                <w:rFonts w:ascii="Times New Roman" w:hAnsi="Times New Roman"/>
                <w:color w:val="000000"/>
                <w:sz w:val="24"/>
                <w:szCs w:val="24"/>
              </w:rPr>
              <w:t xml:space="preserve">钢</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w:t>
            </w:r>
            <w:r>
              <w:rPr>
                <w:rFonts w:hint="eastAsia" w:ascii="Times New Roman" w:hAnsi="Times New Roman"/>
                <w:color w:val="000000"/>
                <w:sz w:val="24"/>
                <w:szCs w:val="24"/>
              </w:rPr>
              <w:t xml:space="preserve">无流挂、疙瘩、皱皮等缺陷，安全稳定</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szCs w:val="24"/>
              </w:rPr>
              <w:t xml:space="preserve">整体美观，表面涂层应光滑均匀，色泽一致</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衣柜柜门</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厚度：</w:t>
            </w:r>
            <w:r>
              <w:rPr>
                <w:rFonts w:ascii="Times New Roman" w:hAnsi="Times New Roman"/>
                <w:color w:val="000000"/>
                <w:sz w:val="24"/>
                <w:szCs w:val="24"/>
              </w:rPr>
              <w:t xml:space="preserve">≥</w:t>
            </w:r>
            <w:r>
              <w:rPr>
                <w:rFonts w:hint="eastAsia" w:ascii="Times New Roman" w:hAnsi="Times New Roman"/>
                <w:color w:val="000000"/>
                <w:sz w:val="24"/>
                <w:szCs w:val="24"/>
              </w:rPr>
              <w:t xml:space="preserve">18mm</w:t>
            </w:r>
            <w:r>
              <w:rPr>
                <w:rFonts w:ascii="Times New Roman" w:hAnsi="Times New Roman"/>
                <w:color w:val="000000"/>
                <w:sz w:val="24"/>
                <w:szCs w:val="24"/>
              </w:rPr>
              <w:t xml:space="preserve"> </w:t>
            </w:r>
            <w:r/>
          </w:p>
          <w:p>
            <w:pPr>
              <w:pStyle w:val="818"/>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门板尺寸：</w:t>
            </w:r>
            <w:r>
              <w:rPr>
                <w:rFonts w:ascii="Times New Roman" w:hAnsi="Times New Roman"/>
                <w:color w:val="000000"/>
                <w:sz w:val="24"/>
                <w:szCs w:val="24"/>
              </w:rPr>
              <w:t xml:space="preserve">300mm×300mm</w:t>
            </w:r>
            <w:r>
              <w:rPr>
                <w:rFonts w:hint="eastAsia" w:ascii="Times New Roman" w:hAnsi="Times New Roman"/>
                <w:color w:val="000000"/>
                <w:sz w:val="24"/>
                <w:szCs w:val="24"/>
              </w:rPr>
              <w:t xml:space="preserve">（</w:t>
            </w:r>
            <w:r>
              <w:rPr>
                <w:rFonts w:ascii="Times New Roman" w:hAnsi="Times New Roman"/>
                <w:color w:val="000000"/>
                <w:sz w:val="24"/>
                <w:szCs w:val="24"/>
              </w:rPr>
              <w:t xml:space="preserve">带铝合金暗拉手</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采用≥</w:t>
            </w:r>
            <w:r>
              <w:rPr>
                <w:rFonts w:hint="eastAsia" w:ascii="Times New Roman" w:hAnsi="Times New Roman"/>
                <w:color w:val="000000"/>
                <w:sz w:val="24"/>
                <w:szCs w:val="24"/>
              </w:rPr>
              <w:t xml:space="preserve">18mm厚</w:t>
            </w:r>
            <w:r>
              <w:rPr>
                <w:rFonts w:ascii="Times New Roman" w:hAnsi="Times New Roman"/>
                <w:color w:val="000000"/>
                <w:sz w:val="24"/>
                <w:szCs w:val="24"/>
              </w:rPr>
              <w:t xml:space="preserve">实木多层板</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门板采用铝合金暗扣拉手</w:t>
            </w:r>
            <w:r>
              <w:rPr>
                <w:rFonts w:hint="eastAsia" w:ascii="Times New Roman" w:hAnsi="Times New Roman"/>
                <w:color w:val="000000"/>
                <w:sz w:val="24"/>
                <w:szCs w:val="24"/>
              </w:rPr>
              <w:t xml:space="preserve">，</w:t>
            </w:r>
            <w:r>
              <w:rPr>
                <w:rFonts w:ascii="Times New Roman" w:hAnsi="Times New Roman"/>
                <w:color w:val="000000"/>
                <w:sz w:val="24"/>
                <w:szCs w:val="24"/>
              </w:rPr>
              <w:t xml:space="preserve">配置隐藏式圆柱孔门锁</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四周边缘采用</w:t>
            </w:r>
            <w:r>
              <w:rPr>
                <w:rFonts w:ascii="Times New Roman" w:hAnsi="Times New Roman"/>
                <w:color w:val="000000"/>
                <w:sz w:val="24"/>
                <w:szCs w:val="24"/>
              </w:rPr>
              <w:t xml:space="preserve">PP</w:t>
            </w:r>
            <w:r>
              <w:rPr>
                <w:rFonts w:hint="eastAsia" w:ascii="Times New Roman" w:hAnsi="Times New Roman"/>
                <w:color w:val="000000"/>
                <w:sz w:val="24"/>
                <w:szCs w:val="24"/>
              </w:rPr>
              <w:t xml:space="preserve">环保塑料成型注塑封边</w:t>
            </w:r>
            <w:r>
              <w:rPr>
                <w:rFonts w:hint="eastAsia" w:ascii="Times New Roman" w:hAnsi="Times New Roman"/>
                <w:color w:val="000000"/>
                <w:sz w:val="24"/>
                <w:szCs w:val="24"/>
              </w:rPr>
              <w:t xml:space="preserve">，</w:t>
            </w:r>
            <w:r>
              <w:rPr>
                <w:rFonts w:ascii="Times New Roman" w:hAnsi="Times New Roman"/>
                <w:color w:val="000000"/>
                <w:sz w:val="24"/>
                <w:szCs w:val="24"/>
              </w:rPr>
              <w:t xml:space="preserve">材质均匀细腻，表面平整光滑无瑕疵，结构稳定且不易变形开裂，拉手手感顺滑</w:t>
            </w:r>
            <w:r>
              <w:rPr>
                <w:rFonts w:ascii="Times New Roman" w:hAnsi="Times New Roman"/>
                <w:color w:val="000000"/>
                <w:sz w:val="24"/>
                <w:szCs w:val="24"/>
              </w:rPr>
              <w:t xml:space="preserve">无毛刺</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szCs w:val="24"/>
              </w:rPr>
              <w:t xml:space="preserve">外观造型要求，整体美观，色彩搭配合理</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widowControl/>
              <w:rPr>
                <w:rFonts w:ascii="Times New Roman" w:hAnsi="Times New Roman"/>
                <w:color w:val="000000"/>
                <w:sz w:val="24"/>
                <w:szCs w:val="24"/>
              </w:rPr>
            </w:pPr>
            <w:r>
              <w:rPr>
                <w:rFonts w:ascii="Times New Roman" w:hAnsi="Times New Roman"/>
                <w:color w:val="000000"/>
                <w:sz w:val="24"/>
                <w:szCs w:val="24"/>
              </w:rPr>
            </w:r>
            <w:r/>
          </w:p>
        </w:tc>
      </w:tr>
      <w:tr>
        <w:trPr>
          <w:trHeight w:val="1284"/>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桌面板</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尺寸</w:t>
            </w:r>
            <w:r>
              <w:rPr>
                <w:rFonts w:hint="eastAsia" w:ascii="Times New Roman" w:hAnsi="Times New Roman"/>
                <w:color w:val="000000"/>
                <w:sz w:val="24"/>
                <w:szCs w:val="24"/>
              </w:rPr>
              <w:t xml:space="preserve">：</w:t>
            </w:r>
            <w:r>
              <w:rPr>
                <w:rFonts w:ascii="Times New Roman" w:hAnsi="Times New Roman"/>
                <w:color w:val="000000"/>
                <w:sz w:val="24"/>
                <w:szCs w:val="24"/>
              </w:rPr>
              <w:t xml:space="preserve">300mm×300mm截面厚度</w:t>
            </w:r>
            <w:r>
              <w:rPr>
                <w:rFonts w:hint="eastAsia" w:ascii="Times New Roman" w:hAnsi="Times New Roman"/>
                <w:color w:val="000000"/>
                <w:sz w:val="24"/>
                <w:szCs w:val="24"/>
              </w:rPr>
              <w:t xml:space="preserve">：</w:t>
            </w:r>
            <w:r>
              <w:rPr>
                <w:rFonts w:ascii="Times New Roman" w:hAnsi="Times New Roman"/>
                <w:color w:val="000000"/>
                <w:sz w:val="24"/>
                <w:szCs w:val="24"/>
              </w:rPr>
              <w:t xml:space="preserve">≥25mm</w:t>
            </w:r>
            <w:r>
              <w:rPr>
                <w:rFonts w:ascii="Times New Roman" w:hAnsi="Times New Roman"/>
                <w:color w:val="000000"/>
                <w:sz w:val="24"/>
                <w:szCs w:val="24"/>
              </w:rPr>
            </w:r>
            <w:r/>
          </w:p>
        </w:tc>
        <w:tc>
          <w:tcPr>
            <w:tcBorders>
              <w:top w:val="single" w:color="000000" w:sz="4" w:space="0"/>
              <w:left w:val="single" w:color="000000" w:sz="4" w:space="0"/>
              <w:right w:val="single" w:color="000000" w:sz="4" w:space="0"/>
            </w:tcBorders>
            <w:tcW w:w="2752" w:type="pct"/>
            <w:vAlign w:val="center"/>
            <w:textDirection w:val="lrTb"/>
            <w:noWrap w:val="false"/>
          </w:tcPr>
          <w:p>
            <w:pPr>
              <w:pStyle w:val="818"/>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实木多层板</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前口鸭嘴边设计，其余三边圆弧角设计</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材质均匀细腻，表面平整光滑无瑕疵</w:t>
            </w:r>
            <w:r>
              <w:rPr>
                <w:rFonts w:ascii="Times New Roman" w:hAnsi="Times New Roman"/>
                <w:color w:val="000000"/>
                <w:sz w:val="24"/>
                <w:szCs w:val="24"/>
              </w:rPr>
              <w:t xml:space="preserve">,</w:t>
            </w:r>
            <w:r>
              <w:rPr>
                <w:rFonts w:hint="eastAsia" w:ascii="Times New Roman" w:hAnsi="Times New Roman"/>
                <w:color w:val="000000"/>
                <w:sz w:val="24"/>
                <w:szCs w:val="24"/>
              </w:rPr>
              <w:t xml:space="preserve">具有较高的强度和平整度</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外观</w:t>
            </w:r>
            <w:r>
              <w:rPr>
                <w:rFonts w:hint="eastAsia" w:ascii="Times New Roman" w:hAnsi="Times New Roman"/>
                <w:color w:val="000000"/>
                <w:sz w:val="24"/>
                <w:szCs w:val="24"/>
              </w:rPr>
              <w:t xml:space="preserve">：</w:t>
            </w:r>
            <w:r>
              <w:rPr>
                <w:rFonts w:ascii="Times New Roman" w:hAnsi="Times New Roman"/>
                <w:color w:val="000000"/>
                <w:sz w:val="24"/>
                <w:szCs w:val="24"/>
              </w:rPr>
              <w:t xml:space="preserve">平整光滑、无异味，无开裂现象</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r>
        <w:trPr>
          <w:trHeight w:val="551"/>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铰链</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常规</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不锈钢</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工艺：手感顺滑无毛刺、无可见的变形、翘曲</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外观：整体安全美观，耐磨损等特性</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widowControl/>
              <w:rPr>
                <w:rFonts w:ascii="Times New Roman" w:hAnsi="Times New Roman"/>
                <w:color w:val="000000"/>
                <w:sz w:val="24"/>
                <w:szCs w:val="24"/>
              </w:rPr>
            </w:pPr>
            <w:r>
              <w:rPr>
                <w:rFonts w:ascii="Times New Roman" w:hAnsi="Times New Roman"/>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导轨</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常规</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不锈钢</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工艺：轨道推拉顺滑无卡顿</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w:t>
            </w:r>
            <w:bookmarkStart w:id="376" w:name="OLE_LINK148"/>
            <w:r>
              <w:rPr>
                <w:rFonts w:hint="eastAsia" w:ascii="Times New Roman" w:hAnsi="Times New Roman"/>
                <w:color w:val="000000"/>
                <w:sz w:val="24"/>
                <w:szCs w:val="24"/>
              </w:rPr>
              <w:t xml:space="preserve">整体安全美观</w:t>
            </w:r>
            <w:bookmarkEnd w:id="376"/>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widowControl/>
              <w:rPr>
                <w:rFonts w:ascii="Times New Roman" w:hAnsi="Times New Roman"/>
                <w:color w:val="000000"/>
                <w:sz w:val="24"/>
                <w:szCs w:val="24"/>
              </w:rPr>
            </w:pPr>
            <w:r>
              <w:rPr>
                <w:rFonts w:ascii="Times New Roman" w:hAnsi="Times New Roman"/>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爬梯</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钢管 主管≥40*30*1.5mm</w:t>
            </w:r>
            <w:r/>
          </w:p>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踏步板：400*120*25mm</w:t>
            </w:r>
            <w:r>
              <w:rPr>
                <w:rFonts w:ascii="Times New Roman" w:hAnsi="Times New Roman"/>
                <w:color w:val="000000"/>
                <w:sz w:val="24"/>
                <w:szCs w:val="24"/>
              </w:rPr>
              <w:t xml:space="preserve">提供一个踏步完整组装</w:t>
            </w:r>
            <w:r>
              <w:rPr>
                <w:rFonts w:hint="eastAsia" w:ascii="Times New Roman" w:hAnsi="Times New Roman"/>
                <w:color w:val="000000"/>
                <w:sz w:val="24"/>
                <w:szCs w:val="24"/>
              </w:rPr>
              <w:t xml:space="preserve">样品</w:t>
            </w:r>
            <w:r>
              <w:rPr>
                <w:rFonts w:ascii="Times New Roman" w:hAnsi="Times New Roman"/>
                <w:color w:val="000000"/>
                <w:sz w:val="24"/>
                <w:szCs w:val="24"/>
              </w:rPr>
              <w:t xml:space="preserve">（包含主管，踏步板防滑纹路，并配备荧光条，下方采用钢管支撑）</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钢、</w:t>
            </w:r>
            <w:r>
              <w:rPr>
                <w:rFonts w:ascii="Times New Roman" w:hAnsi="Times New Roman"/>
                <w:color w:val="000000"/>
                <w:sz w:val="24"/>
                <w:szCs w:val="24"/>
              </w:rPr>
              <w:t xml:space="preserve">PP(聚丙烯)</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爬梯采用走梯式设计，所有钢管均采用整体焊接工艺制作，踏步板采用环保 PP材质注塑工艺一次成型，两者采用螺丝固定，稳固安全</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安装螺丝位置环形整体扣边条内扣遮挡设计，安全美观合理防滑纹路，并配备荧光条，下方采用钢管支撑</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外观：整体安全美观</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hint="eastAsia" w:ascii="Times New Roman" w:hAnsi="Times New Roman"/>
                <w:color w:val="000000"/>
                <w:sz w:val="24"/>
                <w:szCs w:val="24"/>
              </w:rPr>
            </w:pPr>
            <w:r>
              <w:rPr>
                <w:rFonts w:ascii="Times New Roman" w:hAnsi="Times New Roman"/>
                <w:color w:val="000000"/>
                <w:sz w:val="24"/>
                <w:szCs w:val="24"/>
              </w:rPr>
              <w:t xml:space="preserve">学生椅</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left"/>
              <w:spacing w:line="360" w:lineRule="exact"/>
              <w:rPr>
                <w:rFonts w:hint="eastAsia" w:ascii="Times New Roman" w:hAnsi="Times New Roman"/>
                <w:color w:val="000000"/>
                <w:sz w:val="24"/>
                <w:szCs w:val="24"/>
              </w:rPr>
            </w:pPr>
            <w:r/>
            <w:bookmarkStart w:id="377" w:name="OLE_LINK151"/>
            <w:r>
              <w:rPr>
                <w:rFonts w:ascii="Times New Roman" w:hAnsi="Times New Roman"/>
                <w:color w:val="000000"/>
                <w:sz w:val="24"/>
                <w:szCs w:val="24"/>
              </w:rPr>
              <w:t xml:space="preserve">尺寸：≥450*500*850mm</w:t>
            </w:r>
            <w:bookmarkEnd w:id="377"/>
            <w:r>
              <w:rPr>
                <w:rFonts w:hint="eastAsia" w:ascii="Times New Roman" w:hAnsi="Times New Roman"/>
                <w:color w:val="000000"/>
                <w:sz w:val="24"/>
                <w:szCs w:val="24"/>
              </w:rPr>
              <w:t xml:space="preserve"> </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w:t>
            </w:r>
            <w:r>
              <w:rPr>
                <w:rFonts w:ascii="Times New Roman" w:hAnsi="Times New Roman"/>
                <w:color w:val="000000"/>
                <w:sz w:val="24"/>
                <w:szCs w:val="24"/>
                <w:lang w:bidi="ar"/>
              </w:rPr>
              <w:t xml:space="preserve">钢</w:t>
            </w:r>
            <w:r>
              <w:rPr>
                <w:rFonts w:hint="eastAsia" w:ascii="Times New Roman" w:hAnsi="Times New Roman"/>
                <w:color w:val="000000"/>
                <w:sz w:val="24"/>
                <w:szCs w:val="24"/>
                <w:lang w:bidi="ar"/>
              </w:rPr>
              <w:t xml:space="preserve">、</w:t>
            </w:r>
            <w:r>
              <w:rPr>
                <w:rFonts w:ascii="Times New Roman" w:hAnsi="Times New Roman"/>
                <w:color w:val="000000"/>
                <w:sz w:val="24"/>
                <w:szCs w:val="24"/>
              </w:rPr>
              <w:t xml:space="preserve">PP(聚丙烯)</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工艺</w:t>
            </w:r>
            <w:r>
              <w:rPr>
                <w:rFonts w:hint="eastAsia" w:ascii="Times New Roman" w:hAnsi="Times New Roman"/>
                <w:color w:val="000000"/>
                <w:sz w:val="24"/>
                <w:szCs w:val="24"/>
              </w:rPr>
              <w:t xml:space="preserve">及细节要求</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1.椅</w:t>
            </w:r>
            <w:r>
              <w:rPr>
                <w:rFonts w:hint="eastAsia" w:ascii="Times New Roman" w:hAnsi="Times New Roman"/>
                <w:color w:val="000000"/>
                <w:sz w:val="24"/>
                <w:szCs w:val="24"/>
              </w:rPr>
              <w:t xml:space="preserve">座</w:t>
            </w:r>
            <w:r>
              <w:rPr>
                <w:rFonts w:hint="eastAsia" w:ascii="Times New Roman" w:hAnsi="Times New Roman"/>
                <w:color w:val="000000"/>
                <w:sz w:val="24"/>
                <w:szCs w:val="24"/>
              </w:rPr>
              <w:t xml:space="preserve">：</w:t>
            </w:r>
            <w:bookmarkStart w:id="378" w:name="OLE_LINK188"/>
            <w:r>
              <w:rPr>
                <w:rFonts w:hint="eastAsia" w:ascii="Times New Roman" w:hAnsi="Times New Roman"/>
                <w:color w:val="000000"/>
                <w:sz w:val="24"/>
                <w:szCs w:val="24"/>
              </w:rPr>
              <w:t xml:space="preserve">一体成型</w:t>
            </w:r>
            <w:bookmarkEnd w:id="378"/>
            <w:r>
              <w:rPr>
                <w:rFonts w:hint="eastAsia" w:ascii="Times New Roman" w:hAnsi="Times New Roman"/>
                <w:color w:val="000000"/>
                <w:sz w:val="24"/>
                <w:szCs w:val="24"/>
              </w:rPr>
              <w:t xml:space="preserve">，</w:t>
            </w:r>
            <w:r>
              <w:rPr>
                <w:color w:val="000000"/>
                <w:sz w:val="24"/>
                <w:szCs w:val="24"/>
              </w:rPr>
              <w:t xml:space="preserve">厚度≥8mm</w:t>
            </w:r>
            <w:r>
              <w:rPr>
                <w:rFonts w:hint="eastAsia"/>
                <w:color w:val="000000"/>
                <w:sz w:val="24"/>
                <w:szCs w:val="24"/>
              </w:rPr>
              <w:t xml:space="preserve">，</w:t>
            </w:r>
            <w:r>
              <w:rPr>
                <w:color w:val="000000"/>
                <w:sz w:val="24"/>
                <w:szCs w:val="24"/>
              </w:rPr>
              <w:t xml:space="preserve">座面安装高度≥440mm</w:t>
            </w:r>
            <w:r>
              <w:rPr>
                <w:rFonts w:hint="eastAsia"/>
                <w:color w:val="000000"/>
                <w:sz w:val="24"/>
                <w:szCs w:val="24"/>
              </w:rPr>
              <w:t xml:space="preserve">，</w:t>
            </w:r>
            <w:r>
              <w:rPr>
                <w:rFonts w:ascii="Times New Roman" w:hAnsi="Times New Roman"/>
                <w:color w:val="000000"/>
                <w:sz w:val="24"/>
                <w:szCs w:val="24"/>
              </w:rPr>
              <w:t xml:space="preserve">深装饰沟槽面</w:t>
            </w:r>
            <w:r>
              <w:rPr>
                <w:rFonts w:hint="eastAsia" w:ascii="Times New Roman" w:hAnsi="Times New Roman"/>
                <w:color w:val="000000"/>
                <w:sz w:val="24"/>
                <w:szCs w:val="24"/>
              </w:rPr>
              <w:t xml:space="preserve">，</w:t>
            </w:r>
            <w:r>
              <w:rPr>
                <w:rFonts w:ascii="Times New Roman" w:hAnsi="Times New Roman"/>
                <w:color w:val="000000"/>
                <w:sz w:val="24"/>
                <w:szCs w:val="24"/>
              </w:rPr>
              <w:t xml:space="preserve">背面配PP材质弧形螺丝闷盖</w:t>
            </w:r>
            <w:r>
              <w:rPr>
                <w:rFonts w:hint="eastAsia" w:ascii="Times New Roman" w:hAnsi="Times New Roman"/>
                <w:color w:val="000000"/>
                <w:sz w:val="24"/>
                <w:szCs w:val="24"/>
              </w:rPr>
              <w:t xml:space="preserve">2.椅背：</w:t>
            </w:r>
            <w:r>
              <w:rPr>
                <w:rFonts w:ascii="Times New Roman" w:hAnsi="Times New Roman"/>
                <w:color w:val="000000"/>
                <w:sz w:val="24"/>
                <w:szCs w:val="24"/>
              </w:rPr>
              <w:t xml:space="preserve">一体成型</w:t>
            </w:r>
            <w:r>
              <w:rPr>
                <w:rFonts w:hint="eastAsia" w:ascii="Times New Roman" w:hAnsi="Times New Roman"/>
                <w:color w:val="000000"/>
                <w:sz w:val="24"/>
                <w:szCs w:val="24"/>
              </w:rPr>
              <w:t xml:space="preserve">，</w:t>
            </w:r>
            <w:r>
              <w:rPr>
                <w:color w:val="000000"/>
                <w:sz w:val="24"/>
                <w:szCs w:val="24"/>
              </w:rPr>
              <w:t xml:space="preserve">厚度≥6mm</w:t>
            </w:r>
            <w:r>
              <w:rPr>
                <w:rFonts w:hint="eastAsia"/>
                <w:color w:val="000000"/>
                <w:sz w:val="24"/>
                <w:szCs w:val="24"/>
              </w:rPr>
              <w:t xml:space="preserve">，</w:t>
            </w:r>
            <w:r>
              <w:rPr>
                <w:color w:val="000000"/>
                <w:sz w:val="24"/>
                <w:szCs w:val="24"/>
              </w:rPr>
              <w:t xml:space="preserve">座椅总高度≥850mm</w:t>
            </w:r>
            <w:r>
              <w:rPr>
                <w:rFonts w:hint="eastAsia"/>
                <w:color w:val="000000"/>
                <w:sz w:val="24"/>
                <w:szCs w:val="24"/>
              </w:rPr>
              <w:t xml:space="preserve">，</w:t>
            </w:r>
            <w:r>
              <w:rPr>
                <w:color w:val="000000"/>
                <w:sz w:val="24"/>
                <w:szCs w:val="24"/>
              </w:rPr>
              <w:t xml:space="preserve">背宽≥410mm，背高≥410mm</w:t>
            </w:r>
            <w:r>
              <w:rPr>
                <w:rFonts w:hint="eastAsia"/>
                <w:color w:val="000000"/>
                <w:sz w:val="24"/>
                <w:szCs w:val="24"/>
              </w:rPr>
              <w:t xml:space="preserve">，</w:t>
            </w:r>
            <w:r>
              <w:rPr>
                <w:color w:val="000000"/>
                <w:sz w:val="24"/>
                <w:szCs w:val="24"/>
              </w:rPr>
              <w:t xml:space="preserve">座宽≥450mm，座深≥500mm</w:t>
            </w:r>
            <w:r>
              <w:rPr>
                <w:rFonts w:hint="eastAsia"/>
                <w:color w:val="000000"/>
                <w:sz w:val="24"/>
                <w:szCs w:val="24"/>
              </w:rPr>
              <w:t xml:space="preserve">；</w:t>
            </w:r>
            <w:r>
              <w:rPr>
                <w:rFonts w:ascii="Times New Roman" w:hAnsi="Times New Roman"/>
                <w:color w:val="000000"/>
                <w:sz w:val="24"/>
                <w:szCs w:val="24"/>
              </w:rPr>
              <w:t xml:space="preserve">防滑透气面设有多根筋位，防滑透气；</w:t>
            </w:r>
            <w:r>
              <w:rPr>
                <w:rFonts w:hint="eastAsia" w:ascii="Times New Roman" w:hAnsi="Times New Roman"/>
                <w:color w:val="000000"/>
                <w:sz w:val="24"/>
                <w:szCs w:val="24"/>
              </w:rPr>
              <w:t xml:space="preserve">3.</w:t>
            </w:r>
            <w:r>
              <w:rPr>
                <w:rFonts w:ascii="Times New Roman" w:hAnsi="Times New Roman"/>
                <w:color w:val="000000"/>
                <w:sz w:val="24"/>
                <w:szCs w:val="24"/>
              </w:rPr>
              <w:t xml:space="preserve">椅脚：采用圆管</w:t>
            </w:r>
            <w:r>
              <w:rPr>
                <w:rFonts w:ascii="Times New Roman" w:hAnsi="Times New Roman"/>
                <w:color w:val="000000"/>
                <w:sz w:val="24"/>
                <w:szCs w:val="24"/>
              </w:rPr>
              <w:t xml:space="preserve">≥φ19mm*2.0mm厚</w:t>
            </w:r>
            <w:r>
              <w:rPr>
                <w:rFonts w:hint="eastAsia" w:ascii="Times New Roman" w:hAnsi="Times New Roman"/>
                <w:color w:val="000000"/>
                <w:sz w:val="24"/>
                <w:szCs w:val="24"/>
              </w:rPr>
              <w:t xml:space="preserve">，</w:t>
            </w:r>
            <w:r>
              <w:rPr>
                <w:rFonts w:ascii="Times New Roman" w:hAnsi="Times New Roman"/>
                <w:color w:val="000000"/>
                <w:sz w:val="24"/>
                <w:szCs w:val="24"/>
              </w:rPr>
              <w:t xml:space="preserve">地脚配有4个PP材质脚垫。</w:t>
            </w:r>
            <w:r>
              <w:rPr>
                <w:rFonts w:hint="eastAsia" w:ascii="Times New Roman" w:hAnsi="Times New Roman"/>
                <w:color w:val="000000"/>
                <w:sz w:val="24"/>
                <w:szCs w:val="24"/>
              </w:rPr>
              <w:t xml:space="preserve">喷塑涂层厚薄均匀、无流挂、无褶皱，结构稳定，符合人体工程学</w:t>
            </w:r>
            <w:r>
              <w:rPr>
                <w:rFonts w:hint="eastAsia" w:ascii="Times New Roman" w:hAnsi="Times New Roman"/>
                <w:color w:val="ff0000"/>
                <w:sz w:val="24"/>
                <w:szCs w:val="24"/>
              </w:rPr>
              <w:t xml:space="preserve">。</w:t>
            </w:r>
            <w:r>
              <w:rPr>
                <w:rFonts w:hint="eastAsia" w:ascii="Times New Roman" w:hAnsi="Times New Roman"/>
                <w:color w:val="000000"/>
                <w:sz w:val="24"/>
                <w:szCs w:val="24"/>
              </w:rPr>
            </w:r>
            <w:r/>
          </w:p>
          <w:p>
            <w:pPr>
              <w:pStyle w:val="818"/>
              <w:spacing w:line="360" w:lineRule="exact"/>
              <w:widowControl/>
              <w:rPr>
                <w:rFonts w:hint="eastAsia" w:ascii="Times New Roman" w:hAnsi="Times New Roman"/>
                <w:color w:val="000000"/>
                <w:sz w:val="24"/>
                <w:szCs w:val="24"/>
              </w:rPr>
            </w:pPr>
            <w:r>
              <w:rPr>
                <w:rFonts w:ascii="Times New Roman" w:hAnsi="Times New Roman"/>
                <w:color w:val="000000"/>
                <w:sz w:val="24"/>
                <w:szCs w:val="24"/>
              </w:rPr>
              <w:t xml:space="preserve">外观</w:t>
            </w:r>
            <w:r>
              <w:rPr>
                <w:rFonts w:hint="eastAsia" w:ascii="Times New Roman" w:hAnsi="Times New Roman"/>
                <w:color w:val="000000"/>
                <w:sz w:val="24"/>
                <w:szCs w:val="24"/>
              </w:rPr>
              <w:t xml:space="preserve">：</w:t>
            </w:r>
            <w:r>
              <w:rPr>
                <w:rFonts w:ascii="Times New Roman" w:hAnsi="Times New Roman"/>
                <w:color w:val="000000"/>
                <w:sz w:val="24"/>
                <w:szCs w:val="24"/>
              </w:rPr>
              <w:t xml:space="preserve">造型要求，整体安全美观，边口圆润光滑无毛刺，平整牢固。</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center"/>
              <w:widowControl/>
              <w:rPr>
                <w:rFonts w:ascii="Times New Roman" w:hAnsi="Times New Roman"/>
                <w:color w:val="000000"/>
                <w:sz w:val="24"/>
                <w:szCs w:val="24"/>
              </w:rPr>
            </w:pPr>
            <w:r>
              <w:rPr>
                <w:rFonts w:ascii="Times New Roman" w:hAnsi="Times New Roman"/>
                <w:color w:val="000000"/>
                <w:sz w:val="24"/>
                <w:szCs w:val="24"/>
              </w:rPr>
              <w:t xml:space="preserve">整件</w:t>
            </w:r>
            <w:r/>
          </w:p>
        </w:tc>
      </w:tr>
      <w:tr>
        <w:trP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10</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spacing w:line="360" w:lineRule="exact"/>
              <w:widowControl/>
              <w:rPr>
                <w:rFonts w:ascii="Times New Roman" w:hAnsi="Times New Roman"/>
                <w:color w:val="000000"/>
                <w:sz w:val="24"/>
                <w:szCs w:val="24"/>
                <w:lang w:bidi="ar"/>
              </w:rPr>
            </w:pPr>
            <w:r>
              <w:rPr>
                <w:rFonts w:ascii="Times New Roman" w:hAnsi="Times New Roman"/>
                <w:color w:val="000000"/>
                <w:sz w:val="24"/>
                <w:szCs w:val="24"/>
              </w:rPr>
              <w:t xml:space="preserve">床板</w:t>
            </w:r>
            <w:r>
              <w:rPr>
                <w:rFonts w:ascii="Times New Roman" w:hAnsi="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长度300mm</w:t>
              <w:br w:type="textWrapping" w:clear="all"/>
            </w:r>
            <w:r>
              <w:rPr>
                <w:rFonts w:hint="eastAsia" w:ascii="Times New Roman" w:hAnsi="Times New Roman"/>
                <w:color w:val="000000"/>
                <w:sz w:val="24"/>
                <w:szCs w:val="24"/>
              </w:rPr>
              <w:t xml:space="preserve"> </w:t>
            </w:r>
            <w:r>
              <w:rPr>
                <w:rFonts w:ascii="Times New Roman" w:hAnsi="Times New Roman"/>
                <w:color w:val="000000"/>
                <w:sz w:val="24"/>
                <w:szCs w:val="24"/>
              </w:rPr>
              <w:t xml:space="preserve">宽度≥70mm，</w:t>
            </w:r>
            <w:r/>
          </w:p>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厚度≥18mm</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双面刨光杉木床板</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每两根木条的距离间隙≤10mm</w:t>
            </w:r>
            <w:r>
              <w:rPr>
                <w:rFonts w:hint="eastAsia" w:ascii="Times New Roman" w:hAnsi="Times New Roman"/>
                <w:color w:val="000000"/>
                <w:sz w:val="24"/>
                <w:szCs w:val="24"/>
              </w:rPr>
              <w:t xml:space="preserve">，</w:t>
            </w:r>
            <w:r>
              <w:rPr>
                <w:rFonts w:ascii="Times New Roman" w:hAnsi="Times New Roman"/>
                <w:color w:val="000000"/>
                <w:sz w:val="24"/>
                <w:szCs w:val="24"/>
              </w:rPr>
              <w:t xml:space="preserve">每块床板需要有≥4根（≥40×20mm）实木方料做横档加固</w:t>
            </w:r>
            <w:r>
              <w:rPr>
                <w:rFonts w:hint="eastAsia" w:ascii="Times New Roman" w:hAnsi="Times New Roman"/>
                <w:color w:val="000000"/>
                <w:sz w:val="24"/>
                <w:szCs w:val="24"/>
              </w:rPr>
              <w:t xml:space="preserve">，</w:t>
            </w:r>
            <w:r>
              <w:rPr>
                <w:rFonts w:ascii="Times New Roman" w:hAnsi="Times New Roman"/>
                <w:color w:val="000000"/>
                <w:sz w:val="24"/>
                <w:szCs w:val="24"/>
              </w:rPr>
              <w:t xml:space="preserve">板条与横档需要用不锈钢螺丝固定连接</w:t>
            </w:r>
            <w:r>
              <w:rPr>
                <w:rFonts w:hint="eastAsia" w:ascii="Times New Roman" w:hAnsi="Times New Roman"/>
                <w:color w:val="000000"/>
                <w:sz w:val="24"/>
                <w:szCs w:val="24"/>
              </w:rPr>
              <w:t xml:space="preserve">；</w:t>
            </w:r>
            <w:r>
              <w:rPr>
                <w:rFonts w:ascii="Times New Roman" w:hAnsi="Times New Roman"/>
                <w:color w:val="000000"/>
                <w:sz w:val="24"/>
              </w:rPr>
              <w:t xml:space="preserve">材质均匀细腻，表面平整光滑无瑕疵,具有较高的强度和平整度。</w:t>
            </w:r>
            <w:r>
              <w:rPr>
                <w:rFonts w:ascii="Times New Roman" w:hAnsi="Times New Roman"/>
                <w:color w:val="000000"/>
                <w:sz w:val="24"/>
                <w:szCs w:val="24"/>
              </w:rPr>
            </w:r>
            <w:r/>
          </w:p>
          <w:p>
            <w:pPr>
              <w:pStyle w:val="818"/>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rPr>
              <w:t xml:space="preserve">造型要求，平整光滑、无异味，无开裂现象</w:t>
            </w:r>
            <w:r>
              <w:rPr>
                <w:rFonts w:hint="eastAsia" w:ascii="Times New Roman" w:hAnsi="Times New Roman"/>
                <w:color w:val="000000"/>
                <w:sz w:val="24"/>
              </w:rPr>
              <w:t xml:space="preserve">。</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橡木床</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床框、立柱、护栏</w:t>
            </w:r>
            <w:r>
              <w:rPr>
                <w:rFonts w:hint="eastAsia" w:ascii="Times New Roman" w:hAnsi="Times New Roman"/>
                <w:color w:val="000000"/>
                <w:sz w:val="24"/>
                <w:szCs w:val="24"/>
              </w:rPr>
              <w:t xml:space="preserve">（</w:t>
            </w:r>
            <w:r>
              <w:rPr>
                <w:rFonts w:ascii="Times New Roman" w:hAnsi="Times New Roman"/>
                <w:color w:val="000000"/>
                <w:sz w:val="24"/>
                <w:szCs w:val="24"/>
              </w:rPr>
              <w:t xml:space="preserve">各个</w:t>
            </w:r>
            <w:r>
              <w:rPr>
                <w:rFonts w:hint="eastAsia" w:ascii="Times New Roman" w:hAnsi="Times New Roman"/>
                <w:color w:val="000000"/>
                <w:sz w:val="24"/>
                <w:szCs w:val="24"/>
              </w:rPr>
              <w:t xml:space="preserve">样品</w:t>
            </w:r>
            <w:r>
              <w:rPr>
                <w:rFonts w:ascii="Times New Roman" w:hAnsi="Times New Roman"/>
                <w:color w:val="000000"/>
                <w:sz w:val="24"/>
                <w:szCs w:val="24"/>
              </w:rPr>
              <w:t xml:space="preserve">长度300mm</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橡木</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材质均匀细腻，表面平整光滑无瑕疵</w:t>
            </w:r>
            <w:r>
              <w:rPr>
                <w:rFonts w:hint="eastAsia" w:ascii="Times New Roman" w:hAnsi="Times New Roman"/>
                <w:color w:val="000000"/>
                <w:sz w:val="24"/>
                <w:szCs w:val="24"/>
              </w:rPr>
              <w:t xml:space="preserve">，</w:t>
            </w:r>
            <w:r>
              <w:rPr>
                <w:rFonts w:ascii="Times New Roman" w:hAnsi="Times New Roman"/>
                <w:color w:val="000000"/>
                <w:sz w:val="24"/>
                <w:szCs w:val="24"/>
              </w:rPr>
              <w:t xml:space="preserve">具有较高的强度和平整度</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szCs w:val="24"/>
              </w:rPr>
              <w:t xml:space="preserve">平整光滑、无异味，无开裂</w:t>
            </w:r>
            <w:r>
              <w:rPr>
                <w:rFonts w:hint="eastAsia" w:ascii="Times New Roman" w:hAnsi="Times New Roman"/>
                <w:color w:val="000000"/>
                <w:sz w:val="24"/>
                <w:szCs w:val="24"/>
              </w:rPr>
              <w:t xml:space="preserve">现象</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bl>
    <w:p>
      <w:pPr>
        <w:pStyle w:val="818"/>
        <w:ind w:firstLine="480"/>
        <w:spacing w:line="360" w:lineRule="auto"/>
        <w:widowControl/>
        <w:rPr>
          <w:rFonts w:hint="eastAsia" w:ascii="宋体" w:hAnsi="宋体"/>
          <w:b/>
          <w:sz w:val="24"/>
          <w:szCs w:val="24"/>
        </w:rPr>
      </w:pPr>
      <w:r>
        <w:rPr>
          <w:rFonts w:hint="eastAsia" w:ascii="宋体" w:hAnsi="宋体"/>
          <w:b/>
          <w:sz w:val="24"/>
          <w:szCs w:val="24"/>
        </w:rPr>
        <w:t xml:space="preserve">注：样品制作标准</w:t>
      </w:r>
      <w:r>
        <w:rPr>
          <w:rFonts w:hint="eastAsia" w:ascii="宋体" w:hAnsi="宋体"/>
          <w:b/>
          <w:sz w:val="24"/>
          <w:szCs w:val="24"/>
        </w:rPr>
        <w:t xml:space="preserve">参照</w:t>
      </w:r>
      <w:r>
        <w:rPr>
          <w:rFonts w:hint="eastAsia" w:ascii="宋体" w:hAnsi="宋体"/>
          <w:b/>
          <w:sz w:val="24"/>
          <w:szCs w:val="24"/>
        </w:rPr>
        <w:t xml:space="preserve">采购需求中的技术参</w:t>
      </w:r>
      <w:r>
        <w:rPr>
          <w:rFonts w:hint="eastAsia" w:ascii="宋体" w:hAnsi="宋体"/>
          <w:b/>
          <w:sz w:val="24"/>
          <w:szCs w:val="24"/>
        </w:rPr>
        <w:t xml:space="preserve">数要求制作。</w:t>
      </w:r>
      <w:r/>
    </w:p>
    <w:p>
      <w:pPr>
        <w:pStyle w:val="818"/>
        <w:ind w:firstLine="480"/>
        <w:spacing w:line="360" w:lineRule="auto"/>
        <w:widowControl/>
        <w:rPr>
          <w:rFonts w:hint="eastAsia" w:ascii="宋体" w:hAnsi="宋体"/>
          <w:b/>
          <w:sz w:val="24"/>
          <w:szCs w:val="24"/>
        </w:rPr>
      </w:pPr>
      <w:r/>
      <w:bookmarkStart w:id="379" w:name="OLE_LINK168"/>
      <w:r>
        <w:rPr>
          <w:rFonts w:hint="eastAsia" w:ascii="宋体" w:hAnsi="宋体"/>
          <w:b/>
          <w:sz w:val="24"/>
          <w:szCs w:val="24"/>
        </w:rPr>
        <w:t xml:space="preserve">5.</w:t>
      </w:r>
      <w:r>
        <w:rPr>
          <w:rFonts w:hint="eastAsia" w:ascii="宋体" w:hAnsi="宋体"/>
          <w:b/>
          <w:sz w:val="24"/>
          <w:szCs w:val="24"/>
        </w:rPr>
        <w:t xml:space="preserve">2</w:t>
      </w:r>
      <w:r>
        <w:rPr>
          <w:rFonts w:hint="eastAsia" w:ascii="宋体" w:hAnsi="宋体"/>
          <w:b/>
          <w:sz w:val="24"/>
          <w:szCs w:val="24"/>
        </w:rPr>
        <w:t xml:space="preserve">样品提交</w:t>
      </w:r>
      <w:r/>
    </w:p>
    <w:p>
      <w:pPr>
        <w:pStyle w:val="818"/>
        <w:ind w:firstLine="480"/>
        <w:spacing w:line="360" w:lineRule="auto"/>
        <w:widowControl/>
        <w:rPr>
          <w:rFonts w:ascii="宋体" w:hAnsi="宋体"/>
          <w:b/>
          <w:sz w:val="24"/>
          <w:szCs w:val="24"/>
        </w:rPr>
      </w:pPr>
      <w:r>
        <w:rPr>
          <w:rFonts w:hint="eastAsia" w:ascii="宋体" w:hAnsi="宋体"/>
          <w:b/>
          <w:sz w:val="24"/>
          <w:szCs w:val="24"/>
        </w:rPr>
        <w:t xml:space="preserve">（1）</w:t>
      </w:r>
      <w:r>
        <w:rPr>
          <w:rFonts w:hint="eastAsia" w:ascii="宋体" w:hAnsi="宋体"/>
          <w:b/>
          <w:sz w:val="24"/>
          <w:szCs w:val="24"/>
        </w:rPr>
        <w:t xml:space="preserve">采购包二与采购包一涉及的相同样品（如：床前护栏、立柱、前/后床厅管、侧床厅矩形管、衣柜柜门、桌面板、铰链、导轨、学生椅、床板），投标人可选择提交一套，也可选择按采购包分别提供。</w:t>
      </w:r>
      <w:r>
        <w:rPr>
          <w:rFonts w:ascii="宋体" w:hAnsi="宋体"/>
          <w:b/>
          <w:sz w:val="24"/>
          <w:szCs w:val="24"/>
        </w:rPr>
      </w:r>
      <w:r/>
    </w:p>
    <w:p>
      <w:pPr>
        <w:pStyle w:val="818"/>
        <w:ind w:firstLine="480"/>
        <w:spacing w:line="360" w:lineRule="auto"/>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投标人提供的样品应为全新的产品。</w:t>
      </w:r>
      <w:bookmarkStart w:id="380" w:name="OLE_LINK175"/>
      <w:r>
        <w:rPr>
          <w:rFonts w:hint="eastAsia"/>
          <w:b/>
          <w:i/>
          <w:iCs/>
          <w:sz w:val="24"/>
          <w:szCs w:val="24"/>
        </w:rPr>
        <w:t xml:space="preserve">样品提交时间：202</w:t>
      </w:r>
      <w:r>
        <w:rPr>
          <w:rFonts w:hint="eastAsia"/>
          <w:b/>
          <w:i/>
          <w:iCs/>
          <w:sz w:val="24"/>
          <w:szCs w:val="24"/>
        </w:rPr>
        <w:t xml:space="preserve">6</w:t>
      </w:r>
      <w:r>
        <w:rPr>
          <w:rFonts w:hint="eastAsia"/>
          <w:b/>
          <w:i/>
          <w:iCs/>
          <w:sz w:val="24"/>
          <w:szCs w:val="24"/>
        </w:rPr>
        <w:t xml:space="preserve">年</w:t>
      </w:r>
      <w:r>
        <w:rPr>
          <w:rFonts w:hint="eastAsia"/>
          <w:b/>
          <w:i/>
          <w:iCs/>
          <w:sz w:val="24"/>
          <w:szCs w:val="24"/>
        </w:rPr>
        <w:t xml:space="preserve">7</w:t>
      </w:r>
      <w:r>
        <w:rPr>
          <w:rFonts w:hint="eastAsia"/>
          <w:b/>
          <w:i/>
          <w:iCs/>
          <w:sz w:val="24"/>
          <w:szCs w:val="24"/>
        </w:rPr>
        <w:t xml:space="preserve">月</w:t>
      </w:r>
      <w:r>
        <w:rPr>
          <w:rFonts w:hint="eastAsia"/>
          <w:b/>
          <w:i/>
          <w:iCs/>
          <w:color w:val="ff0000"/>
          <w:sz w:val="24"/>
          <w:szCs w:val="24"/>
        </w:rPr>
        <w:t xml:space="preserve">23</w:t>
      </w:r>
      <w:r>
        <w:rPr>
          <w:rFonts w:hint="eastAsia"/>
          <w:b/>
          <w:i/>
          <w:iCs/>
          <w:sz w:val="24"/>
          <w:szCs w:val="24"/>
        </w:rPr>
        <w:t xml:space="preserve">日 </w:t>
      </w:r>
      <w:r>
        <w:rPr>
          <w:rFonts w:hint="eastAsia"/>
          <w:b/>
          <w:i/>
          <w:iCs/>
          <w:sz w:val="24"/>
          <w:szCs w:val="24"/>
        </w:rPr>
        <w:t xml:space="preserve">10</w:t>
      </w:r>
      <w:r>
        <w:rPr>
          <w:rFonts w:hint="eastAsia"/>
          <w:b/>
          <w:i/>
          <w:iCs/>
          <w:sz w:val="24"/>
          <w:szCs w:val="24"/>
        </w:rPr>
        <w:t xml:space="preserve"> :30-12:00，14:30-17:</w:t>
      </w:r>
      <w:r>
        <w:rPr>
          <w:rFonts w:hint="eastAsia"/>
          <w:b/>
          <w:i/>
          <w:iCs/>
          <w:sz w:val="24"/>
          <w:szCs w:val="24"/>
        </w:rPr>
        <w:t xml:space="preserve">3</w:t>
      </w:r>
      <w:r>
        <w:rPr>
          <w:rFonts w:hint="eastAsia"/>
          <w:b/>
          <w:i/>
          <w:iCs/>
          <w:sz w:val="24"/>
          <w:szCs w:val="24"/>
        </w:rPr>
        <w:t xml:space="preserve">0。</w:t>
      </w:r>
      <w:r>
        <w:rPr>
          <w:rFonts w:hint="eastAsia" w:ascii="宋体" w:hAnsi="宋体"/>
          <w:bCs/>
          <w:sz w:val="24"/>
          <w:szCs w:val="24"/>
        </w:rPr>
      </w:r>
      <w:r/>
    </w:p>
    <w:p>
      <w:pPr>
        <w:pStyle w:val="818"/>
        <w:ind w:firstLine="480"/>
        <w:spacing w:line="360" w:lineRule="auto"/>
        <w:widowControl/>
        <w:rPr>
          <w:rFonts w:ascii="宋体" w:hAnsi="宋体"/>
          <w:bCs/>
          <w:sz w:val="24"/>
          <w:szCs w:val="24"/>
        </w:rPr>
      </w:pPr>
      <w:r/>
      <w:bookmarkEnd w:id="380"/>
      <w:r>
        <w:rPr>
          <w:rFonts w:hint="eastAsia" w:ascii="宋体" w:hAnsi="宋体"/>
          <w:bCs/>
          <w:sz w:val="24"/>
          <w:szCs w:val="24"/>
        </w:rPr>
        <w:t xml:space="preserve">样品不显</w:t>
      </w:r>
      <w:r>
        <w:rPr>
          <w:rFonts w:hint="eastAsia" w:ascii="宋体" w:hAnsi="宋体"/>
          <w:bCs/>
          <w:sz w:val="24"/>
          <w:szCs w:val="24"/>
        </w:rPr>
        <w:t xml:space="preserve">示品牌</w:t>
      </w:r>
      <w:r>
        <w:rPr>
          <w:rFonts w:hint="eastAsia" w:ascii="宋体" w:hAnsi="宋体"/>
          <w:bCs/>
          <w:sz w:val="24"/>
          <w:szCs w:val="24"/>
        </w:rPr>
        <w:t xml:space="preserve">、制造商</w:t>
      </w:r>
      <w:r>
        <w:rPr>
          <w:rFonts w:hint="eastAsia" w:ascii="宋体" w:hAnsi="宋体"/>
          <w:bCs/>
          <w:sz w:val="24"/>
          <w:szCs w:val="24"/>
        </w:rPr>
        <w:t xml:space="preserve">及投标单位名称信息</w:t>
      </w:r>
      <w:r>
        <w:rPr>
          <w:rFonts w:hint="eastAsia" w:ascii="宋体" w:hAnsi="宋体"/>
          <w:bCs/>
          <w:sz w:val="24"/>
          <w:szCs w:val="24"/>
        </w:rPr>
        <w:t xml:space="preserve">，</w:t>
      </w:r>
      <w:r>
        <w:rPr>
          <w:rFonts w:hint="eastAsia"/>
          <w:bCs/>
          <w:sz w:val="24"/>
          <w:szCs w:val="24"/>
        </w:rPr>
        <w:t xml:space="preserve">现场不得录像、拍照</w:t>
      </w:r>
      <w:r>
        <w:rPr>
          <w:rFonts w:hint="eastAsia" w:ascii="宋体" w:hAnsi="宋体"/>
          <w:bCs/>
          <w:sz w:val="24"/>
          <w:szCs w:val="24"/>
        </w:rPr>
        <w:t xml:space="preserve">。样品制作及运输费用由投标人自行承担，因投标人原因导致样品无法</w:t>
      </w:r>
      <w:r>
        <w:rPr>
          <w:rFonts w:hint="eastAsia" w:ascii="宋体" w:hAnsi="宋体"/>
          <w:bCs/>
          <w:sz w:val="24"/>
          <w:szCs w:val="24"/>
        </w:rPr>
        <w:t xml:space="preserve">按要求</w:t>
      </w:r>
      <w:r>
        <w:rPr>
          <w:rFonts w:hint="eastAsia" w:ascii="宋体" w:hAnsi="宋体"/>
          <w:bCs/>
          <w:sz w:val="24"/>
          <w:szCs w:val="24"/>
        </w:rPr>
        <w:t xml:space="preserve">送达指定地点的，责任由投标人自负。</w:t>
      </w:r>
      <w:r>
        <w:rPr>
          <w:rFonts w:ascii="宋体" w:hAnsi="宋体"/>
          <w:bCs/>
          <w:sz w:val="24"/>
          <w:szCs w:val="24"/>
        </w:rPr>
      </w:r>
      <w:r/>
    </w:p>
    <w:p>
      <w:pPr>
        <w:pStyle w:val="818"/>
        <w:ind w:firstLine="480"/>
        <w:spacing w:line="360" w:lineRule="auto"/>
        <w:widowControl/>
        <w:rPr>
          <w:rFonts w:hint="eastAsia" w:ascii="宋体" w:hAnsi="宋体"/>
          <w:bCs/>
          <w:sz w:val="24"/>
          <w:szCs w:val="24"/>
        </w:rPr>
      </w:pPr>
      <w:r/>
      <w:bookmarkStart w:id="381" w:name="OLE_LINK197"/>
      <w:r>
        <w:rPr>
          <w:rFonts w:hint="eastAsia" w:ascii="宋体" w:hAnsi="宋体"/>
          <w:bCs/>
          <w:sz w:val="24"/>
          <w:szCs w:val="24"/>
        </w:rPr>
        <w:t xml:space="preserve">供应商递交样品时，不得破坏或损毁其他供应商的样品，也不得对其他供应商的样品拍照、录像</w:t>
      </w:r>
      <w:r>
        <w:rPr>
          <w:rFonts w:hint="eastAsia"/>
          <w:bCs/>
          <w:sz w:val="24"/>
          <w:szCs w:val="24"/>
        </w:rPr>
        <w:t xml:space="preserve">。</w:t>
      </w:r>
      <w:r>
        <w:rPr>
          <w:rFonts w:hint="eastAsia" w:ascii="宋体" w:hAnsi="宋体"/>
          <w:bCs/>
          <w:sz w:val="24"/>
          <w:szCs w:val="24"/>
        </w:rPr>
        <w:t xml:space="preserve">递交样品</w:t>
      </w:r>
      <w:r>
        <w:rPr>
          <w:rFonts w:hint="eastAsia"/>
          <w:bCs/>
          <w:sz w:val="24"/>
          <w:szCs w:val="24"/>
        </w:rPr>
        <w:t xml:space="preserve">须现场送达。</w:t>
      </w:r>
      <w:r>
        <w:rPr>
          <w:rFonts w:hint="eastAsia" w:ascii="宋体" w:hAnsi="宋体"/>
          <w:bCs/>
          <w:sz w:val="24"/>
          <w:szCs w:val="24"/>
        </w:rPr>
      </w:r>
      <w:r/>
    </w:p>
    <w:p>
      <w:pPr>
        <w:pStyle w:val="818"/>
        <w:ind w:firstLine="480"/>
        <w:spacing w:line="360" w:lineRule="auto"/>
        <w:widowControl/>
        <w:rPr>
          <w:rFonts w:ascii="宋体" w:hAnsi="宋体"/>
          <w:b/>
          <w:sz w:val="24"/>
          <w:szCs w:val="24"/>
        </w:rPr>
      </w:pPr>
      <w:r/>
      <w:bookmarkEnd w:id="381"/>
      <w:r>
        <w:rPr>
          <w:rFonts w:hint="eastAsia" w:ascii="宋体" w:hAnsi="宋体"/>
          <w:b/>
          <w:sz w:val="24"/>
          <w:szCs w:val="24"/>
        </w:rPr>
        <w:t xml:space="preserve">5.3</w:t>
      </w:r>
      <w:r>
        <w:rPr>
          <w:rFonts w:hint="eastAsia" w:ascii="宋体" w:hAnsi="宋体"/>
          <w:b/>
          <w:sz w:val="24"/>
          <w:szCs w:val="24"/>
        </w:rPr>
        <w:t xml:space="preserve">采购人</w:t>
      </w:r>
      <w:r>
        <w:rPr>
          <w:rFonts w:hint="eastAsia" w:ascii="宋体" w:hAnsi="宋体"/>
          <w:b/>
          <w:sz w:val="24"/>
          <w:szCs w:val="24"/>
        </w:rPr>
        <w:t xml:space="preserve">接收及退还要求</w:t>
      </w:r>
      <w:r>
        <w:rPr>
          <w:rFonts w:ascii="宋体" w:hAnsi="宋体"/>
          <w:b/>
          <w:sz w:val="24"/>
          <w:szCs w:val="24"/>
        </w:rPr>
      </w:r>
      <w:r/>
    </w:p>
    <w:p>
      <w:pPr>
        <w:pStyle w:val="818"/>
        <w:ind w:firstLine="480"/>
        <w:spacing w:line="400" w:lineRule="exact"/>
        <w:widowControl/>
        <w:rPr>
          <w:rFonts w:hint="eastAsia"/>
          <w:bCs/>
          <w:sz w:val="24"/>
          <w:szCs w:val="24"/>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）样品由</w:t>
      </w:r>
      <w:bookmarkStart w:id="382" w:name="OLE_LINK174"/>
      <w:r>
        <w:rPr>
          <w:rFonts w:hint="eastAsia" w:ascii="宋体" w:hAnsi="宋体"/>
          <w:bCs/>
          <w:sz w:val="24"/>
          <w:szCs w:val="24"/>
        </w:rPr>
        <w:t xml:space="preserve">采购人负责</w:t>
      </w:r>
      <w:r>
        <w:rPr>
          <w:rFonts w:hint="eastAsia" w:ascii="宋体" w:hAnsi="宋体"/>
          <w:bCs/>
          <w:sz w:val="24"/>
          <w:szCs w:val="24"/>
        </w:rPr>
        <w:t xml:space="preserve">和采购代理机构</w:t>
      </w:r>
      <w:bookmarkEnd w:id="382"/>
      <w:r>
        <w:rPr>
          <w:rFonts w:hint="eastAsia" w:ascii="宋体" w:hAnsi="宋体"/>
          <w:bCs/>
          <w:sz w:val="24"/>
          <w:szCs w:val="24"/>
        </w:rPr>
        <w:t xml:space="preserve">接收，每种样品采购人只接收一个。接收地点：宿迁市公共资源交易中心（</w:t>
      </w:r>
      <w:r>
        <w:rPr>
          <w:rFonts w:hint="eastAsia" w:ascii="宋体" w:hAnsi="宋体"/>
          <w:bCs/>
          <w:sz w:val="24"/>
          <w:szCs w:val="24"/>
        </w:rPr>
        <w:t xml:space="preserve">宿迁市便民方舟2#楼</w:t>
      </w:r>
      <w:bookmarkStart w:id="383" w:name="OLE_LINK176"/>
      <w:r>
        <w:rPr>
          <w:rFonts w:hint="eastAsia" w:ascii="宋体" w:hAnsi="宋体"/>
          <w:bCs/>
          <w:sz w:val="24"/>
          <w:szCs w:val="24"/>
        </w:rPr>
        <w:t xml:space="preserve">10层或11层</w:t>
      </w:r>
      <w:bookmarkEnd w:id="383"/>
      <w:r>
        <w:rPr>
          <w:rFonts w:hint="eastAsia" w:ascii="宋体" w:hAnsi="宋体"/>
          <w:bCs/>
          <w:sz w:val="24"/>
          <w:szCs w:val="24"/>
        </w:rPr>
        <w:t xml:space="preserve">开标厅</w:t>
      </w:r>
      <w:r>
        <w:rPr>
          <w:rFonts w:hint="eastAsia" w:ascii="宋体" w:hAnsi="宋体"/>
          <w:bCs/>
          <w:sz w:val="24"/>
          <w:szCs w:val="24"/>
        </w:rPr>
        <w:t xml:space="preserve">，具体房间号按现场指示牌要求执行）。</w:t>
      </w:r>
      <w:r>
        <w:rPr>
          <w:rFonts w:hint="eastAsia"/>
          <w:bCs/>
          <w:sz w:val="24"/>
          <w:szCs w:val="24"/>
        </w:rPr>
        <w:t xml:space="preserve">联系人：</w:t>
      </w:r>
      <w:r>
        <w:rPr>
          <w:rFonts w:hint="eastAsia" w:ascii="宋体" w:hAnsi="宋体" w:cs="宋体"/>
          <w:sz w:val="24"/>
          <w:szCs w:val="24"/>
          <w:u w:val="single"/>
        </w:rPr>
        <w:t xml:space="preserve">杨老师</w:t>
      </w:r>
      <w:r>
        <w:rPr>
          <w:rFonts w:ascii="宋体" w:hAnsi="宋体" w:cs="宋体"/>
          <w:sz w:val="24"/>
          <w:szCs w:val="24"/>
        </w:rPr>
        <w:t xml:space="preserve"> </w:t>
      </w:r>
      <w:r>
        <w:rPr>
          <w:rFonts w:hint="eastAsia" w:ascii="宋体" w:hAnsi="宋体" w:cs="宋体"/>
          <w:sz w:val="24"/>
          <w:szCs w:val="24"/>
        </w:rPr>
        <w:t xml:space="preserve">联系电话：</w:t>
      </w:r>
      <w:r>
        <w:rPr>
          <w:rFonts w:ascii="宋体" w:hAnsi="宋体" w:cs="宋体"/>
          <w:sz w:val="24"/>
          <w:szCs w:val="24"/>
        </w:rPr>
        <w:t xml:space="preserve">13218917936</w:t>
      </w:r>
      <w:r>
        <w:rPr>
          <w:rFonts w:hint="eastAsia" w:ascii="宋体" w:hAnsi="宋体" w:cs="宋体"/>
          <w:sz w:val="24"/>
          <w:szCs w:val="24"/>
        </w:rPr>
        <w:t xml:space="preserve">联系人：李玉莲</w:t>
      </w:r>
      <w:r>
        <w:rPr>
          <w:rFonts w:hint="eastAsia" w:ascii="宋体" w:hAnsi="宋体" w:cs="宋体"/>
          <w:sz w:val="24"/>
          <w:szCs w:val="24"/>
        </w:rPr>
        <w:t xml:space="preserve"> </w:t>
      </w:r>
      <w:r>
        <w:rPr>
          <w:rFonts w:hint="eastAsia" w:ascii="宋体" w:hAnsi="宋体" w:cs="宋体"/>
          <w:sz w:val="24"/>
          <w:szCs w:val="24"/>
        </w:rPr>
        <w:t xml:space="preserve">联系电话</w:t>
      </w:r>
      <w:r>
        <w:rPr>
          <w:rFonts w:hint="eastAsia"/>
          <w:bCs/>
          <w:sz w:val="24"/>
          <w:szCs w:val="24"/>
        </w:rPr>
        <w:t xml:space="preserve"> </w:t>
      </w:r>
      <w:r>
        <w:rPr>
          <w:rFonts w:hint="eastAsia"/>
          <w:bCs/>
          <w:sz w:val="24"/>
          <w:szCs w:val="24"/>
        </w:rPr>
        <w:t xml:space="preserve">19517832993</w:t>
      </w:r>
      <w:r>
        <w:rPr>
          <w:rFonts w:hint="eastAsia"/>
          <w:bCs/>
          <w:sz w:val="24"/>
          <w:szCs w:val="24"/>
        </w:rPr>
        <w:t xml:space="preserve">。</w:t>
      </w:r>
      <w:r/>
    </w:p>
    <w:p>
      <w:pPr>
        <w:pStyle w:val="818"/>
        <w:ind w:firstLine="480"/>
        <w:spacing w:line="360" w:lineRule="auto"/>
        <w:widowControl/>
        <w:rPr>
          <w:rFonts w:hint="eastAsia" w:ascii="宋体" w:hAnsi="宋体"/>
          <w:bCs/>
          <w:sz w:val="24"/>
          <w:szCs w:val="24"/>
        </w:rPr>
      </w:pPr>
      <w:r>
        <w:rPr>
          <w:rFonts w:hint="eastAsia" w:ascii="宋体" w:hAnsi="宋体"/>
          <w:bCs/>
          <w:sz w:val="24"/>
          <w:szCs w:val="24"/>
        </w:rPr>
        <w:t xml:space="preserve">。</w:t>
      </w:r>
      <w:r/>
    </w:p>
    <w:p>
      <w:pPr>
        <w:pStyle w:val="818"/>
        <w:ind w:firstLine="480"/>
        <w:spacing w:line="360" w:lineRule="auto"/>
        <w:widowControl/>
        <w:rPr>
          <w:rFonts w:ascii="宋体" w:hAnsi="宋体"/>
          <w:bCs/>
          <w:sz w:val="24"/>
          <w:szCs w:val="24"/>
        </w:rPr>
      </w:pPr>
      <w:r>
        <w:rPr>
          <w:rFonts w:hint="eastAsia" w:ascii="宋体" w:hAnsi="宋体"/>
          <w:bCs/>
          <w:sz w:val="24"/>
          <w:szCs w:val="24"/>
        </w:rPr>
        <w:t xml:space="preserve">样品递交截止时间后递交的样品将被拒绝接收</w:t>
      </w:r>
      <w:r>
        <w:rPr>
          <w:rFonts w:hint="eastAsia" w:ascii="宋体" w:hAnsi="宋体"/>
          <w:bCs/>
          <w:sz w:val="24"/>
          <w:szCs w:val="24"/>
        </w:rPr>
        <w:t xml:space="preserve">。</w:t>
      </w:r>
      <w:r>
        <w:rPr>
          <w:rFonts w:ascii="宋体" w:hAnsi="宋体"/>
          <w:bCs/>
          <w:sz w:val="24"/>
          <w:szCs w:val="24"/>
        </w:rPr>
      </w:r>
      <w:r/>
    </w:p>
    <w:p>
      <w:pPr>
        <w:pStyle w:val="818"/>
        <w:ind w:firstLine="480"/>
        <w:spacing w:line="360" w:lineRule="auto"/>
        <w:widowControl/>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）样品的退还。未中标样品在在招标投标活动结束后由投标人自行搬运离开（费用自理）。各投标人应在接到退还通知后，</w:t>
      </w:r>
      <w:r>
        <w:rPr>
          <w:rFonts w:hint="eastAsia" w:ascii="宋体" w:hAnsi="宋体"/>
          <w:bCs/>
          <w:sz w:val="24"/>
          <w:szCs w:val="24"/>
        </w:rPr>
        <w:t xml:space="preserve">48</w:t>
      </w:r>
      <w:r>
        <w:rPr>
          <w:rFonts w:hint="eastAsia" w:ascii="宋体" w:hAnsi="宋体"/>
          <w:bCs/>
          <w:sz w:val="24"/>
          <w:szCs w:val="24"/>
        </w:rPr>
        <w:t xml:space="preserve">小时内将样品搬离；</w:t>
      </w:r>
      <w:bookmarkStart w:id="384" w:name="OLE_LINK169"/>
      <w:r>
        <w:rPr>
          <w:rFonts w:hint="eastAsia" w:ascii="宋体" w:hAnsi="宋体"/>
          <w:bCs/>
          <w:sz w:val="24"/>
          <w:szCs w:val="24"/>
        </w:rPr>
        <w:t xml:space="preserve">超时</w:t>
      </w:r>
      <w:bookmarkEnd w:id="384"/>
      <w:r>
        <w:rPr>
          <w:rFonts w:hint="eastAsia" w:ascii="宋体" w:hAnsi="宋体"/>
          <w:bCs/>
          <w:sz w:val="24"/>
          <w:szCs w:val="24"/>
        </w:rPr>
        <w:t xml:space="preserve">未取走的，由采购人自行处置。中标人的样品由中标人负责运送到采购人指定地点并封存，作为履约验收参考。</w:t>
      </w:r>
      <w:r>
        <w:rPr>
          <w:rFonts w:ascii="宋体" w:hAnsi="宋体"/>
          <w:bCs/>
          <w:sz w:val="24"/>
          <w:szCs w:val="24"/>
        </w:rPr>
      </w:r>
      <w:r/>
    </w:p>
    <w:p>
      <w:pPr>
        <w:pStyle w:val="1267"/>
      </w:pPr>
      <w:r/>
      <w:bookmarkEnd w:id="379"/>
      <w:r/>
      <w:r/>
    </w:p>
    <w:p>
      <w:pPr>
        <w:pStyle w:val="1267"/>
        <w:rPr>
          <w:color w:val="000000"/>
        </w:rPr>
      </w:pPr>
      <w:r>
        <w:rPr>
          <w:color w:val="000000"/>
        </w:rPr>
      </w:r>
      <w:r/>
    </w:p>
    <w:p>
      <w:pPr>
        <w:pStyle w:val="1267"/>
        <w:rPr>
          <w:color w:val="000000"/>
        </w:rPr>
      </w:pPr>
      <w:r>
        <w:rPr>
          <w:color w:val="000000"/>
        </w:rPr>
      </w:r>
      <w:r/>
    </w:p>
    <w:p>
      <w:pPr>
        <w:pStyle w:val="1267"/>
        <w:rPr>
          <w:color w:val="000000"/>
        </w:rPr>
      </w:pPr>
      <w:r>
        <w:rPr>
          <w:color w:val="000000"/>
        </w:rPr>
      </w:r>
      <w:r/>
    </w:p>
    <w:p>
      <w:pPr>
        <w:pStyle w:val="1267"/>
        <w:rPr>
          <w:color w:val="000000"/>
        </w:rPr>
      </w:pPr>
      <w:r>
        <w:rPr>
          <w:color w:val="000000"/>
        </w:rPr>
      </w:r>
      <w:r/>
    </w:p>
    <w:p>
      <w:pPr>
        <w:pStyle w:val="818"/>
        <w:jc w:val="center"/>
        <w:spacing w:line="360" w:lineRule="auto"/>
        <w:widowControl/>
        <w:rPr>
          <w:rFonts w:hint="eastAsia" w:ascii="Times New Roman" w:hAnsi="Times New Roman"/>
          <w:b/>
          <w:bCs/>
          <w:sz w:val="24"/>
          <w:szCs w:val="24"/>
        </w:rPr>
        <w:outlineLvl w:val="1"/>
      </w:pPr>
      <w:r>
        <w:rPr>
          <w:rFonts w:ascii="Times New Roman" w:hAnsi="Times New Roman"/>
          <w:b/>
          <w:bCs/>
          <w:sz w:val="24"/>
          <w:szCs w:val="24"/>
        </w:rPr>
        <w:t xml:space="preserve">采购包</w:t>
      </w:r>
      <w:r>
        <w:rPr>
          <w:rFonts w:hint="eastAsia" w:ascii="Times New Roman" w:hAnsi="Times New Roman"/>
          <w:b/>
          <w:bCs/>
          <w:sz w:val="24"/>
          <w:szCs w:val="24"/>
        </w:rPr>
        <w:t xml:space="preserve">1与采购包2</w:t>
      </w:r>
      <w:r>
        <w:rPr>
          <w:rFonts w:ascii="Times New Roman" w:hAnsi="Times New Roman"/>
          <w:b/>
          <w:bCs/>
          <w:sz w:val="24"/>
          <w:szCs w:val="24"/>
        </w:rPr>
        <w:t xml:space="preserve">共用需求</w:t>
      </w:r>
      <w:r>
        <w:rPr>
          <w:rFonts w:hint="eastAsia" w:ascii="Times New Roman" w:hAnsi="Times New Roman"/>
          <w:b/>
          <w:bCs/>
          <w:sz w:val="24"/>
          <w:szCs w:val="24"/>
        </w:rPr>
      </w:r>
      <w:r/>
    </w:p>
    <w:p>
      <w:pPr>
        <w:pStyle w:val="821"/>
        <w:ind w:firstLine="482"/>
        <w:spacing w:before="0" w:after="0" w:line="400" w:lineRule="exact"/>
        <w:rPr>
          <w:rFonts w:ascii="宋体" w:hAnsi="宋体" w:eastAsia="宋体" w:cs="宋体"/>
          <w:b/>
          <w:bCs/>
          <w:sz w:val="24"/>
          <w:szCs w:val="24"/>
        </w:rPr>
      </w:pPr>
      <w:r/>
      <w:bookmarkStart w:id="385" w:name="OLE_LINK116"/>
      <w:r>
        <w:rPr>
          <w:rFonts w:ascii="宋体" w:hAnsi="宋体" w:eastAsia="宋体" w:cs="宋体"/>
          <w:b/>
          <w:bCs/>
          <w:sz w:val="24"/>
          <w:szCs w:val="24"/>
        </w:rPr>
        <w:t xml:space="preserve">六、商务要求</w:t>
      </w:r>
      <w:r/>
    </w:p>
    <w:p>
      <w:pPr>
        <w:pStyle w:val="821"/>
        <w:ind w:firstLine="482"/>
        <w:spacing w:before="0" w:after="0" w:line="400" w:lineRule="exact"/>
        <w:rPr>
          <w:rFonts w:ascii="宋体" w:hAnsi="宋体" w:eastAsia="宋体" w:cs="宋体"/>
          <w:b/>
          <w:bCs/>
          <w:sz w:val="24"/>
          <w:szCs w:val="24"/>
        </w:rPr>
      </w:pPr>
      <w:r/>
      <w:bookmarkEnd w:id="385"/>
      <w:r>
        <w:rPr>
          <w:rFonts w:ascii="宋体" w:hAnsi="宋体" w:eastAsia="宋体" w:cs="宋体"/>
          <w:b/>
          <w:bCs/>
          <w:sz w:val="24"/>
          <w:szCs w:val="24"/>
        </w:rPr>
        <w:t xml:space="preserve">（</w:t>
      </w:r>
      <w:r>
        <w:rPr>
          <w:rFonts w:hint="eastAsia" w:ascii="宋体" w:hAnsi="宋体" w:eastAsia="宋体" w:cs="宋体"/>
          <w:b/>
          <w:bCs/>
          <w:sz w:val="24"/>
          <w:szCs w:val="24"/>
        </w:rPr>
        <w:t xml:space="preserve">一</w:t>
      </w:r>
      <w:r>
        <w:rPr>
          <w:rFonts w:ascii="宋体" w:hAnsi="宋体" w:eastAsia="宋体" w:cs="宋体"/>
          <w:b/>
          <w:bCs/>
          <w:sz w:val="24"/>
          <w:szCs w:val="24"/>
        </w:rPr>
        <w:t xml:space="preserve">）项目实施要求</w:t>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.该项目为交钥匙工程，项目内容包括及不限于以下内容：家具生产、运输、安装、二次搬运、后期质保维护、检测等。</w:t>
      </w:r>
      <w:r/>
    </w:p>
    <w:p>
      <w:pPr>
        <w:pStyle w:val="818"/>
        <w:ind w:firstLine="480"/>
        <w:spacing w:line="400" w:lineRule="exact"/>
        <w:rPr>
          <w:rFonts w:hint="eastAsia" w:ascii="宋体" w:hAnsi="宋体"/>
          <w:color w:val="000000"/>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t xml:space="preserve">在产品运送到指定地点后，需提供相关产品的检测报告文档，采购人有权随机抽取个别货物送省级检测单位进行破拆检测，并出具相应的检测报告，</w:t>
      </w:r>
      <w:bookmarkStart w:id="386" w:name="OLE_LINK193"/>
      <w:r>
        <w:rPr>
          <w:rFonts w:hint="eastAsia" w:ascii="宋体" w:hAnsi="宋体"/>
          <w:color w:val="000000"/>
          <w:sz w:val="24"/>
          <w:szCs w:val="24"/>
        </w:rPr>
        <w:t xml:space="preserve">检测合格，检测费用由采购人支付。检测不合格的</w:t>
      </w:r>
      <w:r>
        <w:rPr>
          <w:rFonts w:ascii="宋体" w:hAnsi="宋体"/>
          <w:color w:val="000000"/>
          <w:sz w:val="24"/>
          <w:szCs w:val="24"/>
        </w:rPr>
        <w:t xml:space="preserve">检测费用及补货费用由中标供应商承担</w:t>
      </w:r>
      <w:r>
        <w:rPr>
          <w:rFonts w:hint="eastAsia" w:ascii="宋体" w:hAnsi="宋体"/>
          <w:color w:val="000000"/>
          <w:sz w:val="24"/>
          <w:szCs w:val="24"/>
        </w:rPr>
        <w:t xml:space="preserve">，相关费用由投标人自行考虑在投标报价中。</w:t>
      </w:r>
      <w:r>
        <w:rPr>
          <w:rFonts w:hint="eastAsia" w:ascii="宋体" w:hAnsi="宋体"/>
          <w:color w:val="000000"/>
          <w:sz w:val="24"/>
          <w:szCs w:val="24"/>
          <w:highlight w:val="yellow"/>
        </w:rPr>
      </w:r>
      <w:r/>
    </w:p>
    <w:p>
      <w:pPr>
        <w:pStyle w:val="818"/>
        <w:ind w:firstLine="480"/>
        <w:spacing w:line="400" w:lineRule="exact"/>
        <w:rPr>
          <w:rFonts w:ascii="宋体" w:hAnsi="宋体"/>
          <w:color w:val="000000"/>
          <w:sz w:val="24"/>
          <w:szCs w:val="24"/>
        </w:rPr>
      </w:pPr>
      <w:r/>
      <w:bookmarkEnd w:id="386"/>
      <w:r>
        <w:rPr>
          <w:rFonts w:hint="eastAsia"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项目实施方案。投标人应根据招标文件要求，提供质量管理及安装保障措施方案和进度控制方案。</w:t>
      </w:r>
      <w:r/>
    </w:p>
    <w:p>
      <w:pPr>
        <w:pStyle w:val="818"/>
        <w:ind w:firstLine="480"/>
        <w:spacing w:line="400" w:lineRule="exact"/>
        <w:rPr>
          <w:rFonts w:ascii="宋体" w:hAnsi="宋体"/>
          <w:color w:val="000000"/>
          <w:sz w:val="24"/>
          <w:szCs w:val="24"/>
        </w:rPr>
      </w:pPr>
      <w:r/>
      <w:bookmarkStart w:id="387" w:name="OLE_LINK130"/>
      <w:r>
        <w:rPr>
          <w:rFonts w:hint="eastAsia" w:ascii="宋体" w:hAnsi="宋体"/>
          <w:color w:val="000000"/>
          <w:sz w:val="24"/>
          <w:szCs w:val="24"/>
        </w:rPr>
        <w:t xml:space="preserve">3.1</w:t>
      </w:r>
      <w:r>
        <w:rPr>
          <w:rFonts w:ascii="宋体" w:hAnsi="宋体"/>
          <w:color w:val="000000"/>
          <w:sz w:val="24"/>
          <w:szCs w:val="24"/>
        </w:rPr>
        <w:t xml:space="preserve">质量管理及保障方案</w:t>
      </w:r>
      <w:r/>
    </w:p>
    <w:p>
      <w:pPr>
        <w:pStyle w:val="818"/>
        <w:ind w:firstLine="480"/>
        <w:spacing w:line="400" w:lineRule="exact"/>
        <w:rPr>
          <w:rFonts w:ascii="宋体" w:hAnsi="宋体"/>
          <w:color w:val="000000"/>
          <w:sz w:val="24"/>
          <w:szCs w:val="24"/>
        </w:rPr>
      </w:pPr>
      <w:r/>
      <w:bookmarkEnd w:id="387"/>
      <w:r>
        <w:rPr>
          <w:rFonts w:ascii="宋体" w:hAnsi="宋体"/>
          <w:color w:val="000000"/>
          <w:sz w:val="24"/>
          <w:szCs w:val="24"/>
        </w:rPr>
        <w:t xml:space="preserve">投标人应根据本项目特点及现场勘察，制定本项目质量管理及保障措施。质量管理可以包括原材料、生产加工、成品检验、安装等方面，</w:t>
      </w:r>
      <w:r>
        <w:rPr>
          <w:rFonts w:hint="eastAsia" w:ascii="宋体" w:hAnsi="宋体"/>
          <w:color w:val="000000"/>
          <w:sz w:val="24"/>
          <w:szCs w:val="24"/>
        </w:rPr>
        <w:t xml:space="preserve">提供主材的规格、型号和品牌，</w:t>
      </w:r>
      <w:r>
        <w:rPr>
          <w:rFonts w:ascii="宋体" w:hAnsi="宋体"/>
          <w:color w:val="000000"/>
          <w:sz w:val="24"/>
          <w:szCs w:val="24"/>
        </w:rPr>
        <w:t xml:space="preserve">保障措施应能确保施工质量、成品保护等</w:t>
      </w:r>
      <w:r>
        <w:rPr>
          <w:rFonts w:ascii="宋体" w:hAnsi="宋体"/>
          <w:color w:val="000000"/>
          <w:sz w:val="24"/>
          <w:szCs w:val="24"/>
        </w:rPr>
        <w:t xml:space="preserve">。成品保护方案具有完善的成品保护措施、现场材料和器械管理措施等。该方案应覆盖从生产到安装验收等过程，措施具体、责任到人、流程清晰。</w:t>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3.2</w:t>
      </w:r>
      <w:bookmarkStart w:id="388" w:name="OLE_LINK134"/>
      <w:r>
        <w:rPr>
          <w:rFonts w:ascii="宋体" w:hAnsi="宋体"/>
          <w:color w:val="000000"/>
          <w:sz w:val="24"/>
          <w:szCs w:val="24"/>
        </w:rPr>
        <w:t xml:space="preserve">进度控制</w:t>
      </w:r>
      <w:r>
        <w:rPr>
          <w:rFonts w:hint="eastAsia" w:ascii="宋体" w:hAnsi="宋体"/>
          <w:color w:val="000000"/>
          <w:sz w:val="24"/>
          <w:szCs w:val="24"/>
        </w:rPr>
        <w:t xml:space="preserve">要求</w:t>
      </w:r>
      <w:bookmarkEnd w:id="388"/>
      <w:r>
        <w:rPr>
          <w:rFonts w:ascii="宋体" w:hAnsi="宋体"/>
          <w:color w:val="000000"/>
          <w:sz w:val="24"/>
          <w:szCs w:val="24"/>
        </w:rPr>
      </w:r>
      <w:r/>
    </w:p>
    <w:p>
      <w:pPr>
        <w:pStyle w:val="818"/>
        <w:ind w:firstLine="480"/>
        <w:spacing w:line="400" w:lineRule="exact"/>
        <w:rPr>
          <w:rFonts w:hint="eastAsia" w:ascii="宋体" w:hAnsi="宋体"/>
          <w:color w:val="000000"/>
          <w:sz w:val="24"/>
          <w:szCs w:val="24"/>
        </w:rPr>
      </w:pPr>
      <w:r>
        <w:rPr>
          <w:rFonts w:ascii="宋体" w:hAnsi="宋体"/>
          <w:color w:val="000000"/>
          <w:sz w:val="24"/>
          <w:szCs w:val="24"/>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等各部门之间的合作，确保按期交货。进度控制方案要求进度计划科学、合理，各工序时间估算有依据，逻辑关系明确。</w:t>
      </w:r>
      <w:r>
        <w:rPr>
          <w:rFonts w:hint="eastAsia" w:ascii="宋体" w:hAnsi="宋体"/>
          <w:color w:val="000000"/>
          <w:sz w:val="24"/>
          <w:szCs w:val="24"/>
        </w:rPr>
        <w:t xml:space="preserve">工期每延误</w:t>
      </w:r>
      <w:r>
        <w:rPr>
          <w:rFonts w:ascii="宋体" w:hAnsi="宋体"/>
          <w:color w:val="000000"/>
          <w:sz w:val="24"/>
          <w:szCs w:val="24"/>
        </w:rPr>
        <w:t xml:space="preserve">1</w:t>
      </w:r>
      <w:r>
        <w:rPr>
          <w:rFonts w:hint="eastAsia" w:ascii="宋体" w:hAnsi="宋体"/>
          <w:color w:val="000000"/>
          <w:sz w:val="24"/>
          <w:szCs w:val="24"/>
        </w:rPr>
        <w:t xml:space="preserve">天罚款</w:t>
      </w:r>
      <w:r>
        <w:rPr>
          <w:rFonts w:ascii="宋体" w:hAnsi="宋体"/>
          <w:color w:val="000000"/>
          <w:sz w:val="24"/>
          <w:szCs w:val="24"/>
        </w:rPr>
        <w:t xml:space="preserve">5000</w:t>
      </w:r>
      <w:r>
        <w:rPr>
          <w:rFonts w:hint="eastAsia" w:ascii="宋体" w:hAnsi="宋体"/>
          <w:color w:val="000000"/>
          <w:sz w:val="24"/>
          <w:szCs w:val="24"/>
        </w:rPr>
        <w:t xml:space="preserve">元。</w:t>
      </w:r>
      <w:r>
        <w:rPr>
          <w:rFonts w:hint="eastAsia" w:ascii="宋体" w:hAnsi="宋体"/>
          <w:color w:val="000000"/>
          <w:sz w:val="24"/>
          <w:szCs w:val="24"/>
        </w:rPr>
      </w:r>
      <w:r/>
    </w:p>
    <w:p>
      <w:pPr>
        <w:pStyle w:val="821"/>
        <w:ind w:firstLine="482"/>
        <w:spacing w:before="0" w:after="0" w:line="400" w:lineRule="exact"/>
        <w:rPr>
          <w:rFonts w:ascii="宋体" w:hAnsi="宋体" w:eastAsia="宋体" w:cs="宋体"/>
          <w:b/>
          <w:bCs/>
          <w:sz w:val="24"/>
          <w:szCs w:val="24"/>
        </w:rPr>
      </w:pPr>
      <w:r>
        <w:rPr>
          <w:rFonts w:ascii="宋体" w:hAnsi="宋体" w:eastAsia="宋体" w:cs="宋体"/>
          <w:b/>
          <w:bCs/>
          <w:sz w:val="24"/>
          <w:szCs w:val="24"/>
        </w:rPr>
        <w:t xml:space="preserve">（</w:t>
      </w:r>
      <w:r>
        <w:rPr>
          <w:rFonts w:hint="eastAsia" w:ascii="宋体" w:hAnsi="宋体" w:eastAsia="宋体" w:cs="宋体"/>
          <w:b/>
          <w:bCs/>
          <w:sz w:val="24"/>
          <w:szCs w:val="24"/>
        </w:rPr>
        <w:t xml:space="preserve">二</w:t>
      </w:r>
      <w:r>
        <w:rPr>
          <w:rFonts w:ascii="宋体" w:hAnsi="宋体" w:eastAsia="宋体" w:cs="宋体"/>
          <w:b/>
          <w:bCs/>
          <w:sz w:val="24"/>
          <w:szCs w:val="24"/>
        </w:rPr>
        <w:t xml:space="preserve">）售后服务要求</w:t>
      </w:r>
      <w:r/>
    </w:p>
    <w:p>
      <w:pPr>
        <w:pStyle w:val="818"/>
        <w:ind w:firstLine="480"/>
        <w:spacing w:line="400" w:lineRule="exact"/>
        <w:rPr>
          <w:rFonts w:ascii="宋体" w:hAnsi="宋体"/>
          <w:color w:val="000000"/>
          <w:sz w:val="24"/>
          <w:szCs w:val="24"/>
        </w:rPr>
      </w:pPr>
      <w:r>
        <w:rPr>
          <w:rFonts w:ascii="宋体" w:hAnsi="宋体"/>
          <w:color w:val="000000"/>
          <w:sz w:val="24"/>
          <w:szCs w:val="24"/>
        </w:rPr>
        <w:t xml:space="preserve">1.货物质保期不低于3年，自采购人验收合格之日起计算。</w:t>
      </w:r>
      <w:r/>
    </w:p>
    <w:p>
      <w:pPr>
        <w:pStyle w:val="818"/>
        <w:ind w:firstLine="480"/>
        <w:spacing w:line="400" w:lineRule="exact"/>
        <w:rPr>
          <w:rFonts w:ascii="宋体" w:hAnsi="宋体"/>
          <w:color w:val="000000"/>
          <w:sz w:val="24"/>
          <w:szCs w:val="24"/>
        </w:rPr>
      </w:pPr>
      <w:r>
        <w:rPr>
          <w:rFonts w:ascii="宋体" w:hAnsi="宋体"/>
          <w:color w:val="000000"/>
          <w:sz w:val="24"/>
          <w:szCs w:val="24"/>
        </w:rPr>
        <w:t xml:space="preserve">2.质保期间</w:t>
      </w:r>
      <w:r>
        <w:rPr>
          <w:rFonts w:hint="eastAsia" w:ascii="宋体" w:hAnsi="宋体"/>
          <w:color w:val="000000"/>
          <w:sz w:val="24"/>
          <w:szCs w:val="24"/>
        </w:rPr>
        <w:t xml:space="preserve">（</w:t>
      </w:r>
      <w:r>
        <w:rPr>
          <w:rFonts w:hint="eastAsia" w:ascii="宋体" w:hAnsi="宋体"/>
          <w:color w:val="000000"/>
          <w:sz w:val="24"/>
          <w:szCs w:val="24"/>
        </w:rPr>
        <w:t xml:space="preserve">含承诺延长的质保时间</w:t>
      </w:r>
      <w:r>
        <w:rPr>
          <w:rFonts w:hint="eastAsia" w:ascii="宋体" w:hAnsi="宋体"/>
          <w:color w:val="000000"/>
          <w:sz w:val="24"/>
          <w:szCs w:val="24"/>
        </w:rPr>
        <w:t xml:space="preserve">）</w:t>
      </w:r>
      <w:r>
        <w:rPr>
          <w:rFonts w:ascii="宋体" w:hAnsi="宋体"/>
          <w:color w:val="000000"/>
          <w:sz w:val="24"/>
          <w:szCs w:val="24"/>
        </w:rPr>
        <w:t xml:space="preserve">，中标人承担维修、保养、安检、调换等，</w:t>
      </w:r>
      <w:r>
        <w:rPr>
          <w:rFonts w:ascii="宋体" w:hAnsi="宋体"/>
          <w:color w:val="000000"/>
          <w:sz w:val="24"/>
          <w:szCs w:val="24"/>
        </w:rPr>
        <w:t xml:space="preserve">相关费用包含在</w:t>
      </w:r>
      <w:r>
        <w:rPr>
          <w:rFonts w:hint="eastAsia" w:ascii="宋体" w:hAnsi="宋体"/>
          <w:color w:val="000000"/>
          <w:sz w:val="24"/>
          <w:szCs w:val="24"/>
        </w:rPr>
        <w:t xml:space="preserve">投标报价中</w:t>
      </w:r>
      <w:r>
        <w:rPr>
          <w:rFonts w:ascii="宋体" w:hAnsi="宋体"/>
          <w:color w:val="000000"/>
          <w:sz w:val="24"/>
          <w:szCs w:val="24"/>
        </w:rPr>
        <w:t xml:space="preserve">，</w:t>
      </w:r>
      <w:r>
        <w:rPr>
          <w:rFonts w:ascii="宋体" w:hAnsi="宋体"/>
          <w:color w:val="000000"/>
          <w:sz w:val="24"/>
          <w:szCs w:val="24"/>
        </w:rPr>
        <w:t xml:space="preserve">采购方不再支付任何费用</w:t>
      </w:r>
      <w:r>
        <w:rPr>
          <w:rFonts w:hint="eastAsia" w:ascii="宋体" w:hAnsi="宋体"/>
          <w:color w:val="000000"/>
          <w:sz w:val="24"/>
          <w:szCs w:val="24"/>
        </w:rPr>
        <w:t xml:space="preserve">。</w:t>
      </w:r>
      <w:r>
        <w:rPr>
          <w:rFonts w:ascii="宋体" w:hAnsi="宋体"/>
          <w:color w:val="000000"/>
          <w:sz w:val="24"/>
          <w:szCs w:val="24"/>
        </w:rPr>
        <w:t xml:space="preserve">如果中标人在质保期内不能按照投标承诺提供保养、维修、调换等服务，采购人有权另找他人进行保养、维修、调换，费用由中标人</w:t>
      </w:r>
      <w:r>
        <w:rPr>
          <w:rFonts w:ascii="宋体" w:hAnsi="宋体"/>
          <w:color w:val="000000"/>
          <w:sz w:val="24"/>
          <w:szCs w:val="24"/>
        </w:rPr>
        <w:t xml:space="preserve">承担。</w:t>
      </w:r>
      <w:r>
        <w:rPr>
          <w:rFonts w:ascii="宋体" w:hAnsi="宋体"/>
          <w:color w:val="000000"/>
          <w:sz w:val="24"/>
          <w:szCs w:val="24"/>
        </w:rPr>
      </w:r>
      <w:r/>
    </w:p>
    <w:p>
      <w:pPr>
        <w:pStyle w:val="818"/>
        <w:ind w:firstLine="480"/>
        <w:spacing w:line="400" w:lineRule="exact"/>
        <w:rPr>
          <w:rFonts w:ascii="宋体" w:hAnsi="宋体"/>
          <w:color w:val="000000"/>
          <w:sz w:val="24"/>
          <w:szCs w:val="24"/>
        </w:rPr>
      </w:pPr>
      <w:r>
        <w:rPr>
          <w:rFonts w:ascii="宋体" w:hAnsi="宋体"/>
          <w:color w:val="000000"/>
          <w:sz w:val="24"/>
          <w:szCs w:val="24"/>
        </w:rPr>
        <w:t xml:space="preserve">3.为所供产品提供终身维护服务及不低于3年原厂质保服务（如按照评分办法要求提供原厂免费质保期长于招标文件要求的，按照</w:t>
      </w:r>
      <w:r>
        <w:rPr>
          <w:rFonts w:hint="eastAsia" w:ascii="宋体" w:hAnsi="宋体"/>
          <w:color w:val="000000"/>
          <w:sz w:val="24"/>
          <w:szCs w:val="24"/>
        </w:rPr>
        <w:t xml:space="preserve">中标人</w:t>
      </w:r>
      <w:r>
        <w:rPr>
          <w:rFonts w:ascii="宋体" w:hAnsi="宋体"/>
          <w:color w:val="000000"/>
          <w:sz w:val="24"/>
          <w:szCs w:val="24"/>
        </w:rPr>
        <w:t xml:space="preserve">提供的实际免费质保期执行）。在质保期内，一旦发生质量问题，中标供应商</w:t>
      </w:r>
      <w:r>
        <w:rPr>
          <w:rFonts w:ascii="宋体" w:hAnsi="宋体"/>
          <w:color w:val="000000"/>
          <w:sz w:val="24"/>
          <w:szCs w:val="24"/>
        </w:rPr>
        <w:t xml:space="preserve">保证在接到通知后的2小时内进行响应，并在8小时内组织人员到现场进行检修，确因产品本身质量问题的，将组织原厂人员进行维修、更换或退货处理，费用由中标供应商负责。产品出现故障 48小时不能修复的，提供同等功能的产品供采购人使用，直至故障修复。质保期满后，能根据采购人要求提供充足的备品、备件。</w:t>
      </w:r>
      <w:r/>
    </w:p>
    <w:p>
      <w:pPr>
        <w:pStyle w:val="821"/>
        <w:ind w:firstLine="482"/>
        <w:spacing w:before="0" w:after="0" w:line="400" w:lineRule="exact"/>
        <w:rPr>
          <w:rFonts w:ascii="宋体" w:hAnsi="宋体" w:eastAsia="宋体" w:cs="宋体"/>
          <w:b/>
          <w:bCs/>
          <w:sz w:val="24"/>
          <w:szCs w:val="24"/>
        </w:rPr>
      </w:pPr>
      <w:r/>
      <w:bookmarkStart w:id="389" w:name="OLE_LINK17"/>
      <w:r>
        <w:rPr>
          <w:rFonts w:ascii="宋体" w:hAnsi="宋体" w:eastAsia="宋体" w:cs="宋体"/>
          <w:b/>
          <w:bCs/>
          <w:sz w:val="24"/>
          <w:szCs w:val="24"/>
        </w:rPr>
        <w:t xml:space="preserve">（</w:t>
      </w:r>
      <w:r>
        <w:rPr>
          <w:rFonts w:hint="eastAsia" w:ascii="宋体" w:hAnsi="宋体" w:eastAsia="宋体" w:cs="宋体"/>
          <w:b/>
          <w:bCs/>
          <w:sz w:val="24"/>
          <w:szCs w:val="24"/>
        </w:rPr>
        <w:t xml:space="preserve">三</w:t>
      </w:r>
      <w:r>
        <w:rPr>
          <w:rFonts w:ascii="宋体" w:hAnsi="宋体" w:eastAsia="宋体" w:cs="宋体"/>
          <w:b/>
          <w:bCs/>
          <w:sz w:val="24"/>
          <w:szCs w:val="24"/>
        </w:rPr>
        <w:t xml:space="preserve">）</w:t>
      </w:r>
      <w:r>
        <w:rPr>
          <w:rFonts w:hint="eastAsia" w:ascii="宋体" w:hAnsi="宋体" w:eastAsia="宋体" w:cs="宋体"/>
          <w:b/>
          <w:bCs/>
          <w:sz w:val="24"/>
          <w:szCs w:val="24"/>
        </w:rPr>
        <w:t xml:space="preserve">安装、</w:t>
      </w:r>
      <w:r>
        <w:rPr>
          <w:rFonts w:ascii="宋体" w:hAnsi="宋体" w:eastAsia="宋体" w:cs="宋体"/>
          <w:b/>
          <w:bCs/>
          <w:sz w:val="24"/>
          <w:szCs w:val="24"/>
        </w:rPr>
        <w:t xml:space="preserve">交付要求</w:t>
      </w:r>
      <w:r/>
    </w:p>
    <w:p>
      <w:pPr>
        <w:pStyle w:val="818"/>
        <w:ind w:firstLine="480"/>
        <w:spacing w:line="400" w:lineRule="exact"/>
        <w:rPr>
          <w:rFonts w:hint="eastAsia" w:ascii="宋体" w:hAnsi="宋体"/>
          <w:color w:val="000000"/>
          <w:sz w:val="24"/>
          <w:szCs w:val="24"/>
        </w:rPr>
      </w:pPr>
      <w:r/>
      <w:bookmarkEnd w:id="389"/>
      <w:r/>
      <w:bookmarkStart w:id="390" w:name="OLE_LINK120"/>
      <w:r>
        <w:rPr>
          <w:rFonts w:hint="eastAsia" w:ascii="宋体" w:hAnsi="宋体"/>
          <w:color w:val="000000"/>
          <w:sz w:val="24"/>
          <w:szCs w:val="24"/>
        </w:rPr>
        <w:t xml:space="preserve">1.成立配送安装小组,指定具体负责人。</w:t>
      </w:r>
      <w:r>
        <w:rPr>
          <w:rFonts w:hint="eastAsia" w:ascii="宋体" w:hAnsi="宋体"/>
          <w:color w:val="000000"/>
          <w:sz w:val="24"/>
          <w:szCs w:val="24"/>
        </w:rPr>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2.家具出厂前，必须明确安装/维修要求，备齐所需工具及操作图纸。</w:t>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4.家具送到采购人指定地点，应铺垫衬垫物后，整齐有序堆放，避免因堆放不当而引起的损坏。由中标人负责组合安装,安装所需辅材由中标人提供。安装所有相关辅材必须符合强制性标准（如有）。</w:t>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5.如配件或成品有质量问题，应按规定程序回厂调换合格部件后再行安装。</w:t>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6.安装完毕后，安装负责人逐项进行检验。将产品的可视面揩拭干净。由于地面不平整，影响产品正常使用的，安装人员应负责将产品垫平</w:t>
      </w:r>
      <w:r>
        <w:rPr>
          <w:rFonts w:hint="eastAsia" w:ascii="宋体" w:hAnsi="宋体"/>
          <w:color w:val="000000"/>
          <w:sz w:val="24"/>
          <w:szCs w:val="24"/>
        </w:rPr>
        <w:t xml:space="preserve">，直至产品能正常使用。</w:t>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7.中标人自行组织货物安装调试，确保符合技术规范及验收标准，</w:t>
      </w:r>
      <w:bookmarkEnd w:id="390"/>
      <w:r>
        <w:rPr>
          <w:rFonts w:hint="eastAsia" w:ascii="宋体" w:hAnsi="宋体"/>
          <w:color w:val="000000"/>
          <w:sz w:val="24"/>
          <w:szCs w:val="24"/>
        </w:rPr>
        <w:t xml:space="preserve">相关费用包含在投标报价中</w:t>
      </w:r>
      <w:r>
        <w:rPr>
          <w:rFonts w:ascii="宋体" w:hAnsi="宋体"/>
          <w:color w:val="000000"/>
          <w:sz w:val="24"/>
          <w:szCs w:val="24"/>
        </w:rPr>
        <w:t xml:space="preserve">。</w:t>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w:t>
      </w:r>
      <w:r>
        <w:rPr>
          <w:rFonts w:ascii="宋体" w:hAnsi="宋体"/>
          <w:color w:val="000000"/>
          <w:sz w:val="24"/>
          <w:szCs w:val="24"/>
        </w:rPr>
        <w:t xml:space="preserve">中标供应商须在中标后的15天内，</w:t>
      </w:r>
      <w:r>
        <w:rPr>
          <w:rFonts w:ascii="宋体" w:hAnsi="宋体"/>
          <w:color w:val="000000"/>
          <w:sz w:val="24"/>
          <w:szCs w:val="24"/>
        </w:rPr>
        <w:t xml:space="preserve">按照要求，于宿迁学院公寓空置房间内建设样板间，</w:t>
      </w:r>
      <w:bookmarkStart w:id="391" w:name="OLE_LINK152"/>
      <w:r>
        <w:rPr>
          <w:rFonts w:hint="eastAsia" w:ascii="宋体" w:hAnsi="宋体"/>
          <w:color w:val="000000"/>
          <w:sz w:val="24"/>
          <w:szCs w:val="24"/>
        </w:rPr>
        <w:t xml:space="preserve">相关费用包含在投标报价中</w:t>
      </w:r>
      <w:r>
        <w:rPr>
          <w:rFonts w:ascii="宋体" w:hAnsi="宋体"/>
          <w:color w:val="000000"/>
          <w:sz w:val="24"/>
          <w:szCs w:val="24"/>
        </w:rPr>
        <w:t xml:space="preserve">。</w:t>
      </w:r>
      <w:r/>
    </w:p>
    <w:p>
      <w:pPr>
        <w:pStyle w:val="818"/>
        <w:ind w:firstLine="480"/>
        <w:spacing w:line="400" w:lineRule="exact"/>
        <w:rPr>
          <w:rFonts w:ascii="宋体" w:hAnsi="宋体"/>
          <w:color w:val="000000"/>
          <w:sz w:val="24"/>
          <w:szCs w:val="24"/>
        </w:rPr>
      </w:pPr>
      <w:r/>
      <w:bookmarkEnd w:id="391"/>
      <w:r>
        <w:rPr>
          <w:rFonts w:hint="eastAsia" w:ascii="宋体" w:hAnsi="宋体"/>
          <w:color w:val="000000"/>
          <w:sz w:val="24"/>
          <w:szCs w:val="24"/>
        </w:rPr>
        <w:t xml:space="preserve">9．</w:t>
      </w:r>
      <w:r>
        <w:rPr>
          <w:rFonts w:ascii="宋体" w:hAnsi="宋体"/>
          <w:color w:val="000000"/>
          <w:sz w:val="24"/>
          <w:szCs w:val="24"/>
        </w:rPr>
        <w:t xml:space="preserve">合同签订后50日历天内送到</w:t>
      </w:r>
      <w:r>
        <w:rPr>
          <w:rFonts w:hint="eastAsia" w:ascii="宋体" w:hAnsi="宋体"/>
          <w:color w:val="000000"/>
          <w:sz w:val="24"/>
          <w:szCs w:val="24"/>
        </w:rPr>
        <w:t xml:space="preserve">采购单位</w:t>
      </w:r>
      <w:r>
        <w:rPr>
          <w:rFonts w:ascii="宋体" w:hAnsi="宋体"/>
          <w:color w:val="000000"/>
          <w:sz w:val="24"/>
          <w:szCs w:val="24"/>
        </w:rPr>
        <w:t xml:space="preserve">指定地点存放</w:t>
      </w:r>
      <w:r>
        <w:rPr>
          <w:rFonts w:hint="eastAsia" w:ascii="宋体" w:hAnsi="宋体"/>
          <w:color w:val="000000"/>
          <w:sz w:val="24"/>
          <w:szCs w:val="24"/>
        </w:rPr>
        <w:t xml:space="preserve">；</w:t>
      </w:r>
      <w:r>
        <w:rPr>
          <w:rFonts w:ascii="宋体" w:hAnsi="宋体"/>
          <w:color w:val="000000"/>
          <w:sz w:val="24"/>
          <w:szCs w:val="24"/>
        </w:rPr>
        <w:t xml:space="preserve">接到</w:t>
      </w:r>
      <w:r>
        <w:rPr>
          <w:rFonts w:hint="eastAsia" w:ascii="宋体" w:hAnsi="宋体"/>
          <w:color w:val="000000"/>
          <w:sz w:val="24"/>
          <w:szCs w:val="24"/>
        </w:rPr>
        <w:t xml:space="preserve">采购单位</w:t>
      </w:r>
      <w:r>
        <w:rPr>
          <w:rFonts w:ascii="宋体" w:hAnsi="宋体"/>
          <w:color w:val="000000"/>
          <w:sz w:val="24"/>
          <w:szCs w:val="24"/>
        </w:rPr>
        <w:t xml:space="preserve">通知30日内完成安装、调试、检测并交付使用（含二次搬运费）</w:t>
      </w:r>
      <w:r>
        <w:rPr>
          <w:rFonts w:hint="eastAsia" w:ascii="宋体" w:hAnsi="宋体"/>
          <w:color w:val="000000"/>
          <w:sz w:val="24"/>
          <w:szCs w:val="24"/>
        </w:rPr>
        <w:t xml:space="preserve">，</w:t>
      </w:r>
      <w:r>
        <w:rPr>
          <w:rFonts w:ascii="宋体" w:hAnsi="宋体"/>
          <w:color w:val="000000"/>
          <w:sz w:val="24"/>
          <w:szCs w:val="24"/>
        </w:rPr>
        <w:t xml:space="preserve">供应商提供施工安装计划表</w:t>
      </w:r>
      <w:r>
        <w:rPr>
          <w:rFonts w:hint="eastAsia" w:ascii="宋体" w:hAnsi="宋体"/>
          <w:color w:val="000000"/>
          <w:sz w:val="24"/>
          <w:szCs w:val="24"/>
        </w:rPr>
        <w:t xml:space="preserve">。</w:t>
      </w:r>
      <w:r>
        <w:rPr>
          <w:rFonts w:ascii="宋体" w:hAnsi="宋体"/>
          <w:color w:val="000000"/>
          <w:sz w:val="24"/>
          <w:szCs w:val="24"/>
        </w:rPr>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10．</w:t>
      </w:r>
      <w:r>
        <w:rPr>
          <w:rFonts w:hint="eastAsia" w:ascii="宋体" w:hAnsi="宋体"/>
          <w:color w:val="000000"/>
          <w:sz w:val="24"/>
          <w:szCs w:val="24"/>
        </w:rPr>
        <w:t xml:space="preserve">中标供应商</w:t>
      </w:r>
      <w:r>
        <w:rPr>
          <w:rFonts w:ascii="宋体" w:hAnsi="宋体"/>
          <w:color w:val="000000"/>
          <w:sz w:val="24"/>
          <w:szCs w:val="24"/>
        </w:rPr>
        <w:t xml:space="preserve">负责将货物运到采购</w:t>
      </w:r>
      <w:r>
        <w:rPr>
          <w:rFonts w:hint="eastAsia" w:ascii="宋体" w:hAnsi="宋体"/>
          <w:color w:val="000000"/>
          <w:sz w:val="24"/>
          <w:szCs w:val="24"/>
        </w:rPr>
        <w:t xml:space="preserve">单位</w:t>
      </w:r>
      <w:r>
        <w:rPr>
          <w:rFonts w:ascii="宋体" w:hAnsi="宋体"/>
          <w:color w:val="000000"/>
          <w:sz w:val="24"/>
          <w:szCs w:val="24"/>
        </w:rPr>
        <w:t xml:space="preserve">指定地点</w:t>
      </w:r>
      <w:r>
        <w:rPr>
          <w:rFonts w:hint="eastAsia" w:ascii="宋体" w:hAnsi="宋体"/>
          <w:color w:val="000000"/>
          <w:sz w:val="24"/>
          <w:szCs w:val="24"/>
        </w:rPr>
        <w:t xml:space="preserve">，</w:t>
      </w:r>
      <w:r>
        <w:rPr>
          <w:rFonts w:ascii="宋体" w:hAnsi="宋体"/>
          <w:color w:val="000000"/>
          <w:sz w:val="24"/>
          <w:szCs w:val="24"/>
        </w:rPr>
        <w:t xml:space="preserve">安装到指定位置，（</w:t>
      </w:r>
      <w:r>
        <w:rPr>
          <w:rFonts w:hint="eastAsia" w:ascii="宋体" w:hAnsi="宋体"/>
          <w:color w:val="000000"/>
          <w:sz w:val="24"/>
          <w:szCs w:val="24"/>
        </w:rPr>
        <w:t xml:space="preserve">采购单位</w:t>
      </w:r>
      <w:r>
        <w:rPr>
          <w:rFonts w:ascii="宋体" w:hAnsi="宋体"/>
          <w:color w:val="000000"/>
          <w:sz w:val="24"/>
          <w:szCs w:val="24"/>
        </w:rPr>
        <w:t xml:space="preserve">现场条件原因导致不能按时安装除外），</w:t>
      </w:r>
      <w:r>
        <w:rPr>
          <w:rFonts w:hint="eastAsia" w:ascii="宋体" w:hAnsi="宋体"/>
          <w:color w:val="000000"/>
          <w:sz w:val="24"/>
          <w:szCs w:val="24"/>
        </w:rPr>
        <w:t xml:space="preserve">并</w:t>
      </w:r>
      <w:r>
        <w:rPr>
          <w:rFonts w:hint="eastAsia" w:ascii="宋体" w:hAnsi="宋体"/>
          <w:color w:val="000000"/>
          <w:sz w:val="24"/>
          <w:szCs w:val="24"/>
        </w:rPr>
        <w:t xml:space="preserve">自行</w:t>
      </w:r>
      <w:r>
        <w:rPr>
          <w:rFonts w:ascii="宋体" w:hAnsi="宋体"/>
          <w:color w:val="000000"/>
          <w:sz w:val="24"/>
          <w:szCs w:val="24"/>
        </w:rPr>
        <w:t xml:space="preserve">负责办理运输和装卸等，</w:t>
      </w:r>
      <w:r>
        <w:rPr>
          <w:rFonts w:hint="eastAsia" w:ascii="宋体" w:hAnsi="宋体"/>
          <w:color w:val="000000"/>
          <w:sz w:val="24"/>
          <w:szCs w:val="24"/>
        </w:rPr>
        <w:t xml:space="preserve">相</w:t>
      </w:r>
      <w:r>
        <w:rPr>
          <w:rFonts w:hint="eastAsia" w:ascii="宋体" w:hAnsi="宋体"/>
          <w:color w:val="000000"/>
          <w:sz w:val="24"/>
          <w:szCs w:val="24"/>
        </w:rPr>
        <w:t xml:space="preserve">关</w:t>
      </w:r>
      <w:r>
        <w:rPr>
          <w:rFonts w:ascii="宋体" w:hAnsi="宋体"/>
          <w:color w:val="000000"/>
          <w:sz w:val="24"/>
          <w:szCs w:val="24"/>
        </w:rPr>
        <w:t xml:space="preserve">费用</w:t>
      </w:r>
      <w:r>
        <w:rPr>
          <w:rFonts w:hint="eastAsia" w:ascii="宋体" w:hAnsi="宋体"/>
          <w:color w:val="000000"/>
          <w:sz w:val="24"/>
          <w:szCs w:val="24"/>
        </w:rPr>
        <w:t xml:space="preserve">包含在投标报价中。</w:t>
      </w:r>
      <w:r>
        <w:rPr>
          <w:rFonts w:ascii="宋体" w:hAnsi="宋体"/>
          <w:color w:val="000000"/>
          <w:sz w:val="24"/>
          <w:szCs w:val="24"/>
        </w:rPr>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送货商品和送样样品的一致性比较、与项目需求的各类技术规格比较，如有不符，由</w:t>
      </w:r>
      <w:r>
        <w:rPr>
          <w:rFonts w:hint="eastAsia" w:ascii="宋体" w:hAnsi="宋体"/>
          <w:color w:val="000000"/>
          <w:sz w:val="24"/>
          <w:szCs w:val="24"/>
        </w:rPr>
        <w:t xml:space="preserve">中标供应商</w:t>
      </w:r>
      <w:r>
        <w:rPr>
          <w:rFonts w:ascii="宋体" w:hAnsi="宋体"/>
          <w:color w:val="000000"/>
          <w:sz w:val="24"/>
          <w:szCs w:val="24"/>
        </w:rPr>
        <w:t xml:space="preserve">整改或换货。</w:t>
      </w:r>
      <w:r>
        <w:rPr>
          <w:rFonts w:hint="eastAsia" w:ascii="宋体" w:hAnsi="宋体"/>
          <w:color w:val="000000"/>
          <w:sz w:val="24"/>
          <w:szCs w:val="24"/>
        </w:rPr>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采购人组织验收，检验不合格或不符合质量要求，</w:t>
      </w:r>
      <w:r>
        <w:rPr>
          <w:rFonts w:hint="eastAsia" w:ascii="宋体" w:hAnsi="宋体"/>
          <w:color w:val="000000"/>
          <w:sz w:val="24"/>
          <w:szCs w:val="24"/>
        </w:rPr>
        <w:t xml:space="preserve">中标</w:t>
      </w:r>
      <w:r>
        <w:rPr>
          <w:rFonts w:ascii="宋体" w:hAnsi="宋体"/>
          <w:color w:val="000000"/>
          <w:sz w:val="24"/>
          <w:szCs w:val="24"/>
        </w:rPr>
        <w:t xml:space="preserve">供应商除无条件退货、返工外，还应承担采购人的损失。</w:t>
      </w:r>
      <w:r/>
    </w:p>
    <w:p>
      <w:pPr>
        <w:pStyle w:val="821"/>
        <w:ind w:firstLine="482"/>
        <w:spacing w:before="0" w:after="0" w:line="400" w:lineRule="exact"/>
        <w:rPr>
          <w:rFonts w:ascii="宋体" w:hAnsi="宋体" w:eastAsia="宋体" w:cs="宋体"/>
          <w:b/>
          <w:bCs/>
          <w:sz w:val="24"/>
          <w:szCs w:val="24"/>
        </w:rPr>
      </w:pPr>
      <w:r/>
      <w:bookmarkStart w:id="392" w:name="OLE_LINK115"/>
      <w:r>
        <w:rPr>
          <w:rFonts w:ascii="宋体" w:hAnsi="宋体" w:eastAsia="宋体" w:cs="宋体"/>
          <w:b/>
          <w:bCs/>
          <w:sz w:val="24"/>
          <w:szCs w:val="24"/>
        </w:rPr>
        <w:t xml:space="preserve">（</w:t>
      </w:r>
      <w:r>
        <w:rPr>
          <w:rFonts w:hint="eastAsia" w:ascii="宋体" w:hAnsi="宋体" w:eastAsia="宋体" w:cs="宋体"/>
          <w:b/>
          <w:bCs/>
          <w:sz w:val="24"/>
          <w:szCs w:val="24"/>
        </w:rPr>
        <w:t xml:space="preserve">四</w:t>
      </w:r>
      <w:r>
        <w:rPr>
          <w:rFonts w:ascii="宋体" w:hAnsi="宋体" w:eastAsia="宋体" w:cs="宋体"/>
          <w:b/>
          <w:bCs/>
          <w:sz w:val="24"/>
          <w:szCs w:val="24"/>
        </w:rPr>
        <w:t xml:space="preserve">）</w:t>
      </w:r>
      <w:r>
        <w:rPr>
          <w:rFonts w:hint="eastAsia" w:ascii="宋体" w:hAnsi="宋体" w:eastAsia="宋体" w:cs="宋体"/>
          <w:b/>
          <w:bCs/>
          <w:sz w:val="24"/>
          <w:szCs w:val="24"/>
        </w:rPr>
        <w:t xml:space="preserve">验收</w:t>
      </w:r>
      <w:r>
        <w:rPr>
          <w:rFonts w:ascii="宋体" w:hAnsi="宋体" w:eastAsia="宋体" w:cs="宋体"/>
          <w:b/>
          <w:bCs/>
          <w:sz w:val="24"/>
          <w:szCs w:val="24"/>
        </w:rPr>
        <w:t xml:space="preserve">要求</w:t>
      </w:r>
      <w:r/>
    </w:p>
    <w:p>
      <w:pPr>
        <w:pStyle w:val="818"/>
        <w:ind w:firstLine="480"/>
        <w:spacing w:line="400" w:lineRule="exact"/>
        <w:rPr>
          <w:rFonts w:ascii="宋体" w:hAnsi="宋体"/>
          <w:color w:val="000000"/>
          <w:sz w:val="24"/>
          <w:szCs w:val="24"/>
        </w:rPr>
      </w:pPr>
      <w:r/>
      <w:bookmarkEnd w:id="392"/>
      <w:r>
        <w:rPr>
          <w:rFonts w:hint="eastAsia" w:ascii="宋体" w:hAnsi="宋体"/>
          <w:color w:val="000000"/>
          <w:sz w:val="24"/>
          <w:szCs w:val="24"/>
        </w:rPr>
        <w:t xml:space="preserve">1.</w:t>
      </w:r>
      <w:r>
        <w:rPr>
          <w:rFonts w:ascii="宋体" w:hAnsi="宋体"/>
          <w:color w:val="000000"/>
          <w:sz w:val="24"/>
          <w:szCs w:val="24"/>
        </w:rPr>
        <w:t xml:space="preserve">验收时，中标</w:t>
      </w:r>
      <w:r>
        <w:rPr>
          <w:rFonts w:hint="eastAsia" w:ascii="宋体" w:hAnsi="宋体"/>
          <w:color w:val="000000"/>
          <w:sz w:val="24"/>
          <w:szCs w:val="24"/>
        </w:rPr>
        <w:t xml:space="preserve">人</w:t>
      </w:r>
      <w:r>
        <w:rPr>
          <w:rFonts w:ascii="宋体" w:hAnsi="宋体"/>
          <w:color w:val="000000"/>
          <w:sz w:val="24"/>
          <w:szCs w:val="24"/>
        </w:rPr>
        <w:t xml:space="preserve">应按照采购人的要求，提供由质检部门出具的家具（随机抽样）的检测报告（检测费用由</w:t>
      </w:r>
      <w:r>
        <w:rPr>
          <w:rFonts w:hint="eastAsia" w:ascii="宋体" w:hAnsi="宋体"/>
          <w:color w:val="000000"/>
          <w:sz w:val="24"/>
          <w:szCs w:val="24"/>
        </w:rPr>
        <w:t xml:space="preserve">中标人</w:t>
      </w:r>
      <w:r>
        <w:rPr>
          <w:rFonts w:ascii="宋体" w:hAnsi="宋体"/>
          <w:color w:val="000000"/>
          <w:sz w:val="24"/>
          <w:szCs w:val="24"/>
        </w:rPr>
        <w:t xml:space="preserve">自行承担）。验收标准为：家具主要尺寸及其偏差、形状和位置公差、外观性能要求（板材、焊接件、喷涂层、五金件）、结构安全、金属喷漆（塑）涂层理化性能要求、力学性</w:t>
      </w:r>
      <w:r>
        <w:rPr>
          <w:rFonts w:ascii="宋体" w:hAnsi="宋体"/>
          <w:color w:val="000000"/>
          <w:sz w:val="24"/>
          <w:szCs w:val="24"/>
        </w:rPr>
        <w:t xml:space="preserve">能、有害物质限量，检测项数值均达到</w:t>
      </w:r>
      <w:r>
        <w:rPr>
          <w:rFonts w:hint="eastAsia" w:ascii="宋体" w:hAnsi="宋体"/>
          <w:color w:val="000000"/>
          <w:sz w:val="24"/>
          <w:szCs w:val="24"/>
        </w:rPr>
        <w:t xml:space="preserve">招标文件</w:t>
      </w:r>
      <w:r>
        <w:rPr>
          <w:rFonts w:ascii="宋体" w:hAnsi="宋体"/>
          <w:color w:val="000000"/>
          <w:sz w:val="24"/>
          <w:szCs w:val="24"/>
        </w:rPr>
        <w:t xml:space="preserve">详细标准</w:t>
      </w:r>
      <w:r>
        <w:rPr>
          <w:rFonts w:ascii="宋体" w:hAnsi="宋体"/>
          <w:color w:val="000000"/>
          <w:sz w:val="24"/>
          <w:szCs w:val="24"/>
        </w:rPr>
        <w:t xml:space="preserve">；如有不符的，由</w:t>
      </w:r>
      <w:r>
        <w:rPr>
          <w:rFonts w:hint="eastAsia" w:ascii="宋体" w:hAnsi="宋体"/>
          <w:color w:val="000000"/>
          <w:sz w:val="24"/>
          <w:szCs w:val="24"/>
        </w:rPr>
        <w:t xml:space="preserve">中标人</w:t>
      </w:r>
      <w:r>
        <w:rPr>
          <w:rFonts w:ascii="宋体" w:hAnsi="宋体"/>
          <w:color w:val="000000"/>
          <w:sz w:val="24"/>
          <w:szCs w:val="24"/>
        </w:rPr>
        <w:t xml:space="preserve">整改或换货，造成所有的损失（包括因此给采购造成的损失），由</w:t>
      </w:r>
      <w:r>
        <w:rPr>
          <w:rFonts w:hint="eastAsia" w:ascii="宋体" w:hAnsi="宋体"/>
          <w:color w:val="000000"/>
          <w:sz w:val="24"/>
          <w:szCs w:val="24"/>
        </w:rPr>
        <w:t xml:space="preserve">中标人</w:t>
      </w:r>
      <w:r>
        <w:rPr>
          <w:rFonts w:ascii="宋体" w:hAnsi="宋体"/>
          <w:color w:val="000000"/>
          <w:sz w:val="24"/>
          <w:szCs w:val="24"/>
        </w:rPr>
        <w:t xml:space="preserve">承担。</w:t>
      </w:r>
      <w:r>
        <w:rPr>
          <w:rFonts w:hint="eastAsia" w:ascii="宋体" w:hAnsi="宋体"/>
          <w:color w:val="000000"/>
          <w:sz w:val="24"/>
          <w:szCs w:val="24"/>
        </w:rPr>
        <w:t xml:space="preserve">此外，</w:t>
      </w:r>
      <w:r>
        <w:rPr>
          <w:rFonts w:ascii="宋体" w:hAnsi="宋体"/>
          <w:color w:val="000000"/>
          <w:sz w:val="24"/>
          <w:szCs w:val="24"/>
        </w:rPr>
        <w:t xml:space="preserve">采购人有权委托第三方专业检测机构对同种类家具抽检样品，进行破坏性检测，</w:t>
      </w:r>
      <w:r>
        <w:rPr>
          <w:rFonts w:hint="eastAsia" w:ascii="宋体" w:hAnsi="宋体"/>
          <w:color w:val="000000"/>
          <w:sz w:val="24"/>
          <w:szCs w:val="24"/>
        </w:rPr>
        <w:t xml:space="preserve">检测不合格的相关</w:t>
      </w:r>
      <w:r>
        <w:rPr>
          <w:rFonts w:ascii="宋体" w:hAnsi="宋体"/>
          <w:color w:val="000000"/>
          <w:sz w:val="24"/>
          <w:szCs w:val="24"/>
        </w:rPr>
        <w:t xml:space="preserve">费用由</w:t>
      </w:r>
      <w:r>
        <w:rPr>
          <w:rFonts w:hint="eastAsia" w:ascii="宋体" w:hAnsi="宋体"/>
          <w:color w:val="000000"/>
          <w:sz w:val="24"/>
          <w:szCs w:val="24"/>
        </w:rPr>
        <w:t xml:space="preserve">中标人</w:t>
      </w:r>
      <w:r>
        <w:rPr>
          <w:rFonts w:ascii="宋体" w:hAnsi="宋体"/>
          <w:color w:val="000000"/>
          <w:sz w:val="24"/>
          <w:szCs w:val="24"/>
        </w:rPr>
        <w:t xml:space="preserve">承担。</w:t>
      </w:r>
      <w:r/>
    </w:p>
    <w:p>
      <w:pPr>
        <w:pStyle w:val="81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如质量达不到招标文件和国家有关质量标准要求，采购人将视情况严重程度要求整改或赔偿。对于情况不严重将由供应商免费整改，</w:t>
      </w:r>
      <w:r>
        <w:rPr>
          <w:rFonts w:hint="eastAsia" w:ascii="宋体" w:hAnsi="宋体"/>
          <w:sz w:val="24"/>
          <w:szCs w:val="24"/>
        </w:rPr>
        <w:t xml:space="preserve">采购人将相应扣除质量不符合招标文件和国家有关质量标准要求货物对应价款的5%。</w:t>
      </w:r>
      <w:r>
        <w:rPr>
          <w:rFonts w:ascii="宋体" w:hAnsi="宋体"/>
          <w:sz w:val="24"/>
          <w:szCs w:val="24"/>
        </w:rPr>
        <w:t xml:space="preserve">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sz w:val="24"/>
          <w:szCs w:val="24"/>
        </w:rPr>
        <w:t xml:space="preserve">检测不合格的相关费用</w:t>
      </w:r>
      <w:r>
        <w:rPr>
          <w:rFonts w:ascii="宋体" w:hAnsi="宋体"/>
          <w:sz w:val="24"/>
          <w:szCs w:val="24"/>
        </w:rPr>
        <w:t xml:space="preserve">由</w:t>
      </w:r>
      <w:r>
        <w:rPr>
          <w:rFonts w:hint="eastAsia" w:ascii="宋体" w:hAnsi="宋体"/>
          <w:sz w:val="24"/>
          <w:szCs w:val="24"/>
        </w:rPr>
        <w:t xml:space="preserve">中标人</w:t>
      </w:r>
      <w:r>
        <w:rPr>
          <w:rFonts w:ascii="宋体" w:hAnsi="宋体"/>
          <w:sz w:val="24"/>
          <w:szCs w:val="24"/>
        </w:rPr>
        <w:t xml:space="preserve">承担。</w:t>
      </w:r>
      <w:r/>
    </w:p>
    <w:p>
      <w:pPr>
        <w:pStyle w:val="818"/>
        <w:ind w:firstLine="480"/>
        <w:spacing w:line="400" w:lineRule="exact"/>
        <w:rPr>
          <w:rFonts w:ascii="宋体" w:hAnsi="宋体"/>
          <w:color w:val="000000"/>
          <w:sz w:val="24"/>
          <w:szCs w:val="24"/>
        </w:rPr>
      </w:pPr>
      <w:r>
        <w:rPr>
          <w:rFonts w:hint="eastAsia" w:ascii="宋体" w:hAnsi="宋体"/>
          <w:sz w:val="24"/>
          <w:szCs w:val="24"/>
        </w:rPr>
        <w:t xml:space="preserve">3.</w:t>
      </w:r>
      <w:r>
        <w:rPr>
          <w:rFonts w:ascii="宋体" w:hAnsi="宋体"/>
          <w:color w:val="000000"/>
          <w:sz w:val="24"/>
          <w:szCs w:val="24"/>
        </w:rPr>
        <w:t xml:space="preserve">采购单位代表</w:t>
      </w:r>
      <w:r>
        <w:rPr>
          <w:rFonts w:hint="eastAsia" w:ascii="宋体" w:hAnsi="宋体"/>
          <w:color w:val="000000"/>
          <w:sz w:val="24"/>
          <w:szCs w:val="24"/>
        </w:rPr>
        <w:t xml:space="preserve">可</w:t>
      </w:r>
      <w:r>
        <w:rPr>
          <w:rFonts w:ascii="宋体" w:hAnsi="宋体"/>
          <w:color w:val="000000"/>
          <w:sz w:val="24"/>
          <w:szCs w:val="24"/>
        </w:rPr>
        <w:t xml:space="preserve">在生产过程中到生产现场查看本项目所有制作材料的型号和进货清单等书面材料及原始凭证</w:t>
      </w:r>
      <w:r>
        <w:rPr>
          <w:rFonts w:ascii="宋体" w:hAnsi="宋体"/>
          <w:sz w:val="24"/>
          <w:szCs w:val="24"/>
        </w:rPr>
        <w:t xml:space="preserve">，</w:t>
      </w:r>
      <w:r>
        <w:rPr>
          <w:rFonts w:ascii="宋体" w:hAnsi="宋体"/>
          <w:color w:val="000000"/>
          <w:sz w:val="24"/>
          <w:szCs w:val="24"/>
        </w:rPr>
        <w:t xml:space="preserve">中标供应商在基材备货完成阶段和货物生产完成30%阶段，及时告知采购人，以便采购人安排现场监督。</w:t>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中标供应商需在</w:t>
      </w:r>
      <w:r>
        <w:rPr>
          <w:rFonts w:hint="eastAsia" w:ascii="宋体" w:hAnsi="宋体"/>
          <w:color w:val="000000"/>
          <w:sz w:val="24"/>
          <w:szCs w:val="24"/>
        </w:rPr>
        <w:t xml:space="preserve">货物</w:t>
      </w:r>
      <w:r>
        <w:rPr>
          <w:rFonts w:hint="eastAsia" w:ascii="宋体" w:hAnsi="宋体"/>
          <w:color w:val="000000"/>
          <w:sz w:val="24"/>
          <w:szCs w:val="24"/>
        </w:rPr>
        <w:t xml:space="preserve">安装结束后</w:t>
      </w:r>
      <w:r>
        <w:rPr>
          <w:rFonts w:ascii="宋体" w:hAnsi="宋体"/>
          <w:color w:val="000000"/>
          <w:sz w:val="24"/>
          <w:szCs w:val="24"/>
        </w:rPr>
        <w:t xml:space="preserve">，</w:t>
      </w:r>
      <w:r>
        <w:rPr>
          <w:rFonts w:hint="eastAsia" w:ascii="宋体" w:hAnsi="宋体"/>
          <w:color w:val="000000"/>
          <w:sz w:val="24"/>
          <w:szCs w:val="24"/>
        </w:rPr>
        <w:t xml:space="preserve">验收前由具有相关资质的专业检测机构</w:t>
      </w:r>
      <w:r>
        <w:rPr>
          <w:rFonts w:ascii="宋体" w:hAnsi="宋体"/>
          <w:color w:val="000000"/>
          <w:sz w:val="24"/>
          <w:szCs w:val="24"/>
        </w:rPr>
        <w:t xml:space="preserve">依据GB/T 18883-2022标准</w:t>
      </w:r>
      <w:r>
        <w:rPr>
          <w:rFonts w:hint="eastAsia" w:ascii="宋体" w:hAnsi="宋体"/>
          <w:color w:val="000000"/>
          <w:sz w:val="24"/>
          <w:szCs w:val="24"/>
        </w:rPr>
        <w:t xml:space="preserve">进行空气检测</w:t>
      </w:r>
      <w:r>
        <w:rPr>
          <w:rFonts w:ascii="宋体" w:hAnsi="宋体"/>
          <w:color w:val="000000"/>
          <w:sz w:val="24"/>
          <w:szCs w:val="24"/>
        </w:rPr>
        <w:t xml:space="preserve">，抽检数量为10%的房间数，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r>
        <w:rPr>
          <w:rFonts w:hint="eastAsia" w:ascii="宋体" w:hAnsi="宋体"/>
          <w:color w:val="000000"/>
          <w:sz w:val="24"/>
          <w:szCs w:val="24"/>
        </w:rPr>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在最终验收合格之后，</w:t>
      </w:r>
      <w:r>
        <w:rPr>
          <w:rFonts w:ascii="宋体" w:hAnsi="宋体"/>
          <w:color w:val="000000"/>
          <w:sz w:val="24"/>
          <w:szCs w:val="24"/>
        </w:rPr>
        <w:t xml:space="preserve">中标供应商</w:t>
      </w:r>
      <w:r>
        <w:rPr>
          <w:rFonts w:ascii="宋体" w:hAnsi="宋体"/>
          <w:color w:val="000000"/>
          <w:sz w:val="24"/>
          <w:szCs w:val="24"/>
        </w:rPr>
        <w:t xml:space="preserve">向采购人提供装箱清单、测试报告、产品合格证、使用说明书、保养、维护所需要的资料。</w:t>
      </w:r>
      <w:r>
        <w:rPr>
          <w:rFonts w:hint="eastAsia" w:ascii="宋体" w:hAnsi="宋体"/>
          <w:color w:val="000000"/>
          <w:sz w:val="24"/>
          <w:szCs w:val="24"/>
        </w:rPr>
        <w:t xml:space="preserve">中标</w:t>
      </w:r>
      <w:r>
        <w:rPr>
          <w:rFonts w:ascii="宋体" w:hAnsi="宋体"/>
          <w:color w:val="000000"/>
          <w:sz w:val="24"/>
          <w:szCs w:val="24"/>
        </w:rPr>
        <w:t xml:space="preserve">供货商无条件配合</w:t>
      </w:r>
      <w:r>
        <w:rPr>
          <w:rFonts w:hint="eastAsia" w:ascii="宋体" w:hAnsi="宋体"/>
          <w:color w:val="000000"/>
          <w:sz w:val="24"/>
          <w:szCs w:val="24"/>
        </w:rPr>
        <w:t xml:space="preserve">采购单位</w:t>
      </w:r>
      <w:r>
        <w:rPr>
          <w:rFonts w:ascii="宋体" w:hAnsi="宋体"/>
          <w:color w:val="000000"/>
          <w:sz w:val="24"/>
          <w:szCs w:val="24"/>
        </w:rPr>
        <w:t xml:space="preserve">聘请的监理单位、审计单位参与进行的验收工作。</w:t>
      </w:r>
      <w:r>
        <w:rPr>
          <w:rFonts w:hint="eastAsia" w:ascii="宋体" w:hAnsi="宋体"/>
          <w:color w:val="000000"/>
          <w:sz w:val="24"/>
          <w:szCs w:val="24"/>
        </w:rPr>
      </w:r>
      <w:r/>
    </w:p>
    <w:p>
      <w:pPr>
        <w:pStyle w:val="821"/>
        <w:ind w:firstLine="482"/>
        <w:spacing w:before="0" w:after="0" w:line="400" w:lineRule="exact"/>
        <w:rPr>
          <w:rFonts w:ascii="宋体" w:hAnsi="宋体" w:eastAsia="宋体" w:cs="宋体"/>
          <w:b/>
          <w:bCs/>
          <w:sz w:val="24"/>
          <w:szCs w:val="24"/>
        </w:rPr>
      </w:pPr>
      <w:r>
        <w:rPr>
          <w:rFonts w:ascii="宋体" w:hAnsi="宋体" w:eastAsia="宋体" w:cs="宋体"/>
          <w:b/>
          <w:bCs/>
          <w:sz w:val="24"/>
          <w:szCs w:val="24"/>
        </w:rPr>
        <w:t xml:space="preserve">（五）投标人履约能力及其他要求</w:t>
      </w:r>
      <w:r/>
    </w:p>
    <w:p>
      <w:pPr>
        <w:pStyle w:val="818"/>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投标人或所投产品制造商具有完成本项目所需的生产设备，如激光切割设备、焊接机器人（自动焊接设备）、喷涂生产线、数控弯管机、数控板材开料锯、自动封边机等具有相同或类似功能的设备。</w:t>
      </w:r>
      <w:r/>
    </w:p>
    <w:p>
      <w:pPr>
        <w:pStyle w:val="81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投标人提供自202</w:t>
      </w:r>
      <w:r>
        <w:rPr>
          <w:rFonts w:hint="eastAsia" w:ascii="宋体" w:hAnsi="宋体"/>
          <w:sz w:val="24"/>
          <w:szCs w:val="24"/>
        </w:rPr>
        <w:t xml:space="preserve">2</w:t>
      </w:r>
      <w:r>
        <w:rPr>
          <w:rFonts w:ascii="宋体" w:hAnsi="宋体"/>
          <w:sz w:val="24"/>
          <w:szCs w:val="24"/>
        </w:rPr>
        <w:t xml:space="preserve">年1月1日以来（以合同签订时间为准）销售、供货及安装与本项目类似的成功案例</w:t>
      </w:r>
      <w:r>
        <w:rPr>
          <w:rFonts w:hint="eastAsia" w:ascii="宋体" w:hAnsi="宋体"/>
          <w:sz w:val="24"/>
          <w:szCs w:val="24"/>
        </w:rPr>
        <w:t xml:space="preserve">。</w:t>
      </w:r>
      <w:r>
        <w:rPr>
          <w:rFonts w:ascii="宋体" w:hAnsi="宋体"/>
          <w:sz w:val="24"/>
          <w:szCs w:val="24"/>
        </w:rPr>
      </w:r>
      <w:r/>
    </w:p>
    <w:p>
      <w:pPr>
        <w:pStyle w:val="818"/>
        <w:ind w:firstLine="480"/>
        <w:spacing w:line="400" w:lineRule="exact"/>
        <w:rPr>
          <w:rFonts w:hint="eastAsia" w:ascii="宋体" w:hAnsi="宋体"/>
          <w:sz w:val="24"/>
          <w:szCs w:val="24"/>
        </w:rPr>
      </w:pPr>
      <w:r>
        <w:rPr>
          <w:rFonts w:ascii="宋体" w:hAnsi="宋体"/>
          <w:sz w:val="24"/>
          <w:szCs w:val="24"/>
        </w:rPr>
        <w:t xml:space="preserve">根据评分办法具体内容提供证明材料。</w:t>
      </w:r>
      <w:r>
        <w:rPr>
          <w:rFonts w:hint="eastAsia" w:ascii="宋体" w:hAnsi="宋体"/>
          <w:sz w:val="24"/>
          <w:szCs w:val="24"/>
        </w:rPr>
      </w:r>
      <w:r/>
    </w:p>
    <w:p>
      <w:pPr>
        <w:pStyle w:val="821"/>
        <w:ind w:firstLine="482"/>
        <w:spacing w:before="0" w:after="0" w:line="400" w:lineRule="exact"/>
        <w:rPr>
          <w:rFonts w:ascii="宋体" w:hAnsi="宋体" w:eastAsia="宋体" w:cs="宋体"/>
          <w:b/>
          <w:bCs/>
          <w:sz w:val="24"/>
          <w:szCs w:val="24"/>
        </w:rPr>
      </w:pPr>
      <w:r>
        <w:rPr>
          <w:rFonts w:hint="eastAsia" w:ascii="宋体" w:hAnsi="宋体" w:eastAsia="宋体" w:cs="宋体"/>
          <w:b/>
          <w:bCs/>
          <w:sz w:val="24"/>
          <w:szCs w:val="24"/>
        </w:rPr>
        <w:t xml:space="preserve">（六）付款方式</w:t>
      </w:r>
      <w:bookmarkStart w:id="393" w:name="OLE_LINK171"/>
      <w:r>
        <w:rPr>
          <w:rFonts w:ascii="宋体" w:hAnsi="宋体" w:eastAsia="宋体" w:cs="宋体"/>
          <w:b/>
          <w:bCs/>
          <w:sz w:val="24"/>
          <w:szCs w:val="24"/>
        </w:rPr>
      </w:r>
      <w:r/>
    </w:p>
    <w:p>
      <w:pPr>
        <w:pStyle w:val="818"/>
        <w:ind w:firstLine="480"/>
        <w:spacing w:line="400" w:lineRule="exact"/>
        <w:rPr>
          <w:rFonts w:ascii="宋体" w:hAnsi="宋体"/>
          <w:sz w:val="24"/>
          <w:szCs w:val="24"/>
        </w:rPr>
      </w:pPr>
      <w:r>
        <w:rPr>
          <w:rFonts w:ascii="宋体" w:hAnsi="宋体"/>
          <w:sz w:val="24"/>
          <w:szCs w:val="24"/>
        </w:rPr>
        <w:t xml:space="preserve">签订合同后，采购</w:t>
      </w:r>
      <w:r>
        <w:rPr>
          <w:rFonts w:ascii="宋体" w:hAnsi="宋体"/>
          <w:sz w:val="24"/>
          <w:szCs w:val="24"/>
        </w:rPr>
        <w:t xml:space="preserve">人支付合同总价款的30%作为预付款。货到现场，采购人委托第三方专业检测机构进行抽样检测，对家具进行破坏性抽检，对基材、五金配件及各项指标是否按照招标文件要求进行检测抽查，家具安装调试结束，采购人验收合格后，付至合同总价款的100%。</w:t>
      </w:r>
      <w:r/>
    </w:p>
    <w:p>
      <w:pPr>
        <w:pStyle w:val="818"/>
        <w:ind w:firstLine="480"/>
        <w:spacing w:line="400" w:lineRule="exact"/>
        <w:rPr>
          <w:rFonts w:hint="eastAsia" w:ascii="宋体" w:hAnsi="宋体"/>
          <w:sz w:val="24"/>
          <w:szCs w:val="24"/>
        </w:rPr>
      </w:pPr>
      <w:r>
        <w:rPr>
          <w:rFonts w:hint="eastAsia" w:ascii="宋体" w:hAnsi="宋体"/>
          <w:sz w:val="24"/>
          <w:szCs w:val="24"/>
        </w:rPr>
        <w:t xml:space="preserve">注：1.在签订合同时，中标人明确表示无需预付款或者主动要求降低预付款比例的金额，采购人可不适用预付款规定。</w:t>
      </w:r>
      <w:r/>
    </w:p>
    <w:p>
      <w:pPr>
        <w:pStyle w:val="818"/>
        <w:ind w:firstLine="48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当采购数量与实际使用数量不一致时，中标人应根据实际使用量供货，合同的最终结算金额按实际使用量乘以中标单价进行计算。</w:t>
      </w:r>
      <w:r/>
    </w:p>
    <w:p>
      <w:pPr>
        <w:pStyle w:val="821"/>
        <w:ind w:firstLine="482"/>
        <w:spacing w:before="0" w:after="0" w:line="400" w:lineRule="exact"/>
        <w:rPr>
          <w:rFonts w:ascii="宋体" w:hAnsi="宋体" w:eastAsia="宋体" w:cs="宋体"/>
          <w:b/>
          <w:bCs/>
          <w:sz w:val="24"/>
          <w:szCs w:val="24"/>
        </w:rPr>
      </w:pPr>
      <w:r/>
      <w:bookmarkEnd w:id="393"/>
      <w:r/>
      <w:bookmarkStart w:id="394" w:name="OLE_LINK118"/>
      <w:r>
        <w:rPr>
          <w:rFonts w:hint="eastAsia" w:ascii="宋体" w:hAnsi="宋体" w:eastAsia="宋体" w:cs="宋体"/>
          <w:b/>
          <w:bCs/>
          <w:sz w:val="24"/>
          <w:szCs w:val="24"/>
        </w:rPr>
        <w:t xml:space="preserve">七</w:t>
      </w:r>
      <w:r>
        <w:rPr>
          <w:rFonts w:ascii="宋体" w:hAnsi="宋体" w:eastAsia="宋体" w:cs="宋体"/>
          <w:b/>
          <w:bCs/>
          <w:sz w:val="24"/>
          <w:szCs w:val="24"/>
        </w:rPr>
        <w:t xml:space="preserve">、</w:t>
      </w:r>
      <w:r>
        <w:rPr>
          <w:rFonts w:hint="eastAsia" w:ascii="宋体" w:hAnsi="宋体" w:eastAsia="宋体" w:cs="宋体"/>
          <w:b/>
          <w:bCs/>
          <w:sz w:val="24"/>
          <w:szCs w:val="24"/>
        </w:rPr>
        <w:t xml:space="preserve">商品包装环保要求</w:t>
      </w:r>
      <w:r>
        <w:rPr>
          <w:rFonts w:ascii="宋体" w:hAnsi="宋体" w:eastAsia="宋体" w:cs="宋体"/>
          <w:b/>
          <w:bCs/>
          <w:sz w:val="24"/>
          <w:szCs w:val="24"/>
        </w:rPr>
      </w:r>
      <w:r/>
    </w:p>
    <w:p>
      <w:pPr>
        <w:pStyle w:val="818"/>
        <w:ind w:firstLine="480"/>
        <w:spacing w:line="400" w:lineRule="exact"/>
        <w:rPr>
          <w:rFonts w:hint="eastAsia" w:ascii="宋体" w:hAnsi="宋体"/>
          <w:sz w:val="24"/>
          <w:szCs w:val="24"/>
        </w:rPr>
      </w:pPr>
      <w:r/>
      <w:bookmarkEnd w:id="394"/>
      <w:r>
        <w:rPr>
          <w:rFonts w:hint="eastAsia" w:ascii="宋体" w:hAnsi="宋体"/>
          <w:sz w:val="24"/>
          <w:szCs w:val="24"/>
        </w:rPr>
        <w:t xml:space="preserve">1、商品包装层数不得超过 3 层，空隙率不大于40%；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2、商品包装尽可能使用单一材质的包装材料，如因功能需求必需使用不同材质，不同材质间应便于分离；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3、商品包装中铅、汞、镉、六价铬的总含量应不大于100mg/kg；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4、商品包装印刷使用的油墨中挥发性有机化合物(VOCs) 含量应不大于 5%（以重量计）；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5、塑料材质商品包装上呈现的印刷颜色不得超过 6 色；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6、纸质商品包装应使用75%以上的可再生纤维原料生产；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7、木质商品包装的原料应来源于可持续性森林。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注：检测方法 1.商品包装中重金属（铅、汞、镉、六价铬）</w:t>
      </w:r>
      <w:r>
        <w:rPr>
          <w:rFonts w:hint="eastAsia" w:ascii="宋体" w:hAnsi="宋体"/>
          <w:sz w:val="24"/>
          <w:szCs w:val="24"/>
        </w:rPr>
        <w:t xml:space="preserve">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pStyle w:val="821"/>
        <w:ind w:firstLine="482"/>
        <w:spacing w:before="0" w:after="0" w:line="400" w:lineRule="exact"/>
        <w:rPr>
          <w:rFonts w:ascii="宋体" w:hAnsi="宋体" w:eastAsia="宋体" w:cs="宋体"/>
          <w:b/>
          <w:bCs/>
          <w:sz w:val="24"/>
          <w:szCs w:val="24"/>
        </w:rPr>
      </w:pPr>
      <w:r>
        <w:rPr>
          <w:rFonts w:hint="eastAsia" w:ascii="宋体" w:hAnsi="宋体" w:eastAsia="宋体" w:cs="宋体"/>
          <w:b/>
          <w:bCs/>
          <w:sz w:val="24"/>
          <w:szCs w:val="24"/>
        </w:rPr>
        <w:t xml:space="preserve">八</w:t>
      </w:r>
      <w:r>
        <w:rPr>
          <w:rFonts w:ascii="宋体" w:hAnsi="宋体" w:eastAsia="宋体" w:cs="宋体"/>
          <w:b/>
          <w:bCs/>
          <w:sz w:val="24"/>
          <w:szCs w:val="24"/>
        </w:rPr>
        <w:t xml:space="preserve">、</w:t>
      </w:r>
      <w:r>
        <w:rPr>
          <w:rFonts w:hint="eastAsia" w:ascii="宋体" w:hAnsi="宋体" w:eastAsia="宋体" w:cs="宋体"/>
          <w:b/>
          <w:bCs/>
          <w:sz w:val="24"/>
          <w:szCs w:val="24"/>
        </w:rPr>
        <w:t xml:space="preserve">快递包装环保要求</w:t>
      </w:r>
      <w:r>
        <w:rPr>
          <w:rFonts w:ascii="宋体" w:hAnsi="宋体" w:eastAsia="宋体" w:cs="宋体"/>
          <w:b/>
          <w:bCs/>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1、快递包装中重金属（铅、汞、镉、六价铬）总量应不大于100mg/kg；</w:t>
      </w:r>
      <w:r/>
    </w:p>
    <w:p>
      <w:pPr>
        <w:pStyle w:val="818"/>
        <w:ind w:firstLine="480"/>
        <w:spacing w:line="400" w:lineRule="exact"/>
        <w:rPr>
          <w:rFonts w:hint="eastAsia"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pStyle w:val="818"/>
        <w:ind w:firstLine="480"/>
        <w:spacing w:line="400" w:lineRule="exact"/>
        <w:rPr>
          <w:rFonts w:hint="eastAsia" w:ascii="宋体" w:hAnsi="宋体"/>
          <w:sz w:val="24"/>
          <w:szCs w:val="24"/>
        </w:rPr>
      </w:pPr>
      <w:r>
        <w:rPr>
          <w:rFonts w:hint="eastAsia" w:ascii="宋体" w:hAnsi="宋体"/>
          <w:sz w:val="24"/>
          <w:szCs w:val="24"/>
        </w:rPr>
        <w:t xml:space="preserve">3、快递包装中使用纸基材的包装材料，纸基材中的有机氯的含量应不大于150 mg/kg；</w:t>
      </w:r>
      <w:r/>
    </w:p>
    <w:p>
      <w:pPr>
        <w:pStyle w:val="818"/>
        <w:ind w:firstLine="480"/>
        <w:spacing w:line="400" w:lineRule="exact"/>
        <w:rPr>
          <w:rFonts w:hint="eastAsia" w:ascii="宋体" w:hAnsi="宋体"/>
          <w:sz w:val="24"/>
          <w:szCs w:val="24"/>
        </w:rPr>
      </w:pPr>
      <w:r>
        <w:rPr>
          <w:rFonts w:hint="eastAsia" w:ascii="宋体" w:hAnsi="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18"/>
        <w:ind w:firstLine="480"/>
        <w:spacing w:line="400" w:lineRule="exact"/>
        <w:rPr>
          <w:rFonts w:hint="eastAsia" w:ascii="宋体" w:hAnsi="宋体"/>
          <w:sz w:val="24"/>
          <w:szCs w:val="24"/>
        </w:rPr>
      </w:pPr>
      <w:r>
        <w:rPr>
          <w:rFonts w:hint="eastAsia" w:ascii="宋体" w:hAnsi="宋体"/>
          <w:sz w:val="24"/>
          <w:szCs w:val="24"/>
        </w:rPr>
        <w:t xml:space="preserve">5、快递中使用的塑料包装袋不得使用聚氯乙烯作为原料，且原料应为单一材质制成，生物分解率大于60%；</w:t>
      </w:r>
      <w:r/>
    </w:p>
    <w:p>
      <w:pPr>
        <w:pStyle w:val="818"/>
        <w:ind w:firstLine="480"/>
        <w:spacing w:line="400" w:lineRule="exact"/>
        <w:rPr>
          <w:rFonts w:hint="eastAsia" w:ascii="宋体" w:hAnsi="宋体"/>
          <w:sz w:val="24"/>
          <w:szCs w:val="24"/>
        </w:rPr>
      </w:pPr>
      <w:r>
        <w:rPr>
          <w:rFonts w:hint="eastAsia" w:ascii="宋体" w:hAnsi="宋体"/>
          <w:sz w:val="24"/>
          <w:szCs w:val="24"/>
        </w:rPr>
        <w:t xml:space="preserve">6、快递中使用的充气类填充物不得使用聚氯乙烯作为原料，且原料为单一材质制成，生物分解率大于60%；</w:t>
      </w:r>
      <w:r/>
    </w:p>
    <w:p>
      <w:pPr>
        <w:pStyle w:val="818"/>
        <w:ind w:firstLine="480"/>
        <w:spacing w:line="400" w:lineRule="exact"/>
        <w:rPr>
          <w:rFonts w:hint="eastAsia" w:ascii="宋体" w:hAnsi="宋体"/>
          <w:sz w:val="24"/>
          <w:szCs w:val="24"/>
        </w:rPr>
      </w:pPr>
      <w:r>
        <w:rPr>
          <w:rFonts w:hint="eastAsia" w:ascii="宋体" w:hAnsi="宋体"/>
          <w:sz w:val="24"/>
          <w:szCs w:val="24"/>
        </w:rPr>
        <w:t xml:space="preserve">7、快递中使用的集装袋应为单一材质制成，其重复使用次</w:t>
      </w:r>
      <w:r>
        <w:rPr>
          <w:rFonts w:hint="eastAsia" w:ascii="宋体" w:hAnsi="宋体"/>
          <w:sz w:val="24"/>
          <w:szCs w:val="24"/>
        </w:rPr>
        <w:t xml:space="preserve">数应不小于80次；</w:t>
      </w:r>
      <w:r/>
    </w:p>
    <w:p>
      <w:pPr>
        <w:pStyle w:val="818"/>
        <w:ind w:firstLine="480"/>
        <w:spacing w:line="400" w:lineRule="exact"/>
        <w:rPr>
          <w:rFonts w:hint="eastAsia" w:ascii="宋体" w:hAnsi="宋体"/>
          <w:sz w:val="24"/>
          <w:szCs w:val="24"/>
        </w:rPr>
      </w:pPr>
      <w:r>
        <w:rPr>
          <w:rFonts w:hint="eastAsia" w:ascii="宋体" w:hAnsi="宋体"/>
          <w:sz w:val="24"/>
          <w:szCs w:val="24"/>
        </w:rPr>
        <w:t xml:space="preserve">8、快递中应使用幅宽不大于45mm 的生物降解胶带；</w:t>
      </w:r>
      <w:r/>
    </w:p>
    <w:p>
      <w:pPr>
        <w:pStyle w:val="818"/>
        <w:ind w:firstLine="480"/>
        <w:spacing w:line="400" w:lineRule="exact"/>
        <w:rPr>
          <w:rFonts w:hint="eastAsia" w:ascii="宋体" w:hAnsi="宋体"/>
          <w:sz w:val="24"/>
          <w:szCs w:val="24"/>
        </w:rPr>
      </w:pPr>
      <w:r>
        <w:rPr>
          <w:rFonts w:hint="eastAsia" w:ascii="宋体" w:hAnsi="宋体"/>
          <w:sz w:val="24"/>
          <w:szCs w:val="24"/>
        </w:rPr>
        <w:t xml:space="preserve">9、快递包装中不得使用溶剂型胶粘剂；</w:t>
      </w:r>
      <w:r/>
    </w:p>
    <w:p>
      <w:pPr>
        <w:pStyle w:val="818"/>
        <w:ind w:firstLine="480"/>
        <w:spacing w:line="400" w:lineRule="exact"/>
        <w:rPr>
          <w:rFonts w:hint="eastAsia" w:ascii="宋体" w:hAnsi="宋体"/>
          <w:sz w:val="24"/>
          <w:szCs w:val="24"/>
        </w:rPr>
      </w:pPr>
      <w:r>
        <w:rPr>
          <w:rFonts w:hint="eastAsia" w:ascii="宋体" w:hAnsi="宋体"/>
          <w:sz w:val="24"/>
          <w:szCs w:val="24"/>
        </w:rPr>
        <w:t xml:space="preserve">10、快递应使用电子面单；</w:t>
      </w:r>
      <w:r/>
    </w:p>
    <w:p>
      <w:pPr>
        <w:pStyle w:val="818"/>
        <w:ind w:firstLine="480"/>
        <w:spacing w:line="400" w:lineRule="exact"/>
        <w:rPr>
          <w:rFonts w:hint="eastAsia" w:ascii="宋体" w:hAnsi="宋体"/>
          <w:sz w:val="24"/>
          <w:szCs w:val="24"/>
        </w:rPr>
      </w:pPr>
      <w:r>
        <w:rPr>
          <w:rFonts w:hint="eastAsia" w:ascii="宋体" w:hAnsi="宋体"/>
          <w:sz w:val="24"/>
          <w:szCs w:val="24"/>
        </w:rPr>
        <w:t xml:space="preserve">11、直接使用商品包装作为快递包装的商品，其商品包装满足《商品包装政府采购需求标准（试行）》即可；</w:t>
      </w:r>
      <w:r/>
    </w:p>
    <w:p>
      <w:pPr>
        <w:pStyle w:val="818"/>
        <w:ind w:firstLine="480"/>
        <w:spacing w:line="400" w:lineRule="exact"/>
        <w:rPr>
          <w:rFonts w:ascii="宋体" w:hAnsi="宋体"/>
          <w:sz w:val="24"/>
          <w:szCs w:val="24"/>
        </w:rPr>
      </w:pPr>
      <w:r>
        <w:rPr>
          <w:rFonts w:hint="eastAsia" w:ascii="宋体" w:hAnsi="宋体"/>
          <w:sz w:val="24"/>
          <w:szCs w:val="24"/>
        </w:rPr>
        <w:t xml:space="preserve">12、快递包装产品质量和封装方式应符合相关国家或行业标准技术指标要求</w:t>
      </w:r>
      <w:r>
        <w:rPr>
          <w:rFonts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18"/>
        <w:ind w:firstLine="0"/>
        <w:spacing w:line="400" w:lineRule="exact"/>
        <w:rPr>
          <w:rFonts w:hint="eastAsia" w:ascii="宋体" w:hAnsi="宋体"/>
          <w:sz w:val="24"/>
          <w:szCs w:val="24"/>
        </w:rPr>
      </w:pPr>
      <w:r>
        <w:rPr>
          <w:rFonts w:hint="eastAsia" w:ascii="宋体" w:hAnsi="宋体"/>
          <w:sz w:val="24"/>
          <w:szCs w:val="24"/>
        </w:rPr>
      </w:r>
      <w:r/>
    </w:p>
    <w:p>
      <w:pPr>
        <w:pStyle w:val="819"/>
        <w:jc w:val="center"/>
        <w:spacing w:before="200"/>
        <w:rPr>
          <w:rFonts w:hint="eastAsia" w:ascii="Calibri" w:hAnsi="Calibri" w:eastAsia="宋体" w:cs="Times New Roman"/>
          <w:b/>
          <w:sz w:val="44"/>
          <w:szCs w:val="44"/>
        </w:rPr>
      </w:pPr>
      <w:r/>
      <w:bookmarkStart w:id="395" w:name="_Toc19774"/>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345"/>
      <w:r/>
      <w:bookmarkEnd w:id="346"/>
      <w:r/>
      <w:bookmarkEnd w:id="347"/>
      <w:r/>
      <w:bookmarkEnd w:id="348"/>
      <w:r/>
      <w:bookmarkEnd w:id="395"/>
      <w:r/>
      <w:bookmarkStart w:id="396" w:name="_Toc16938559"/>
      <w:r/>
      <w:bookmarkStart w:id="397" w:name="_Toc20823315"/>
      <w:r/>
      <w:bookmarkStart w:id="398" w:name="_Toc513029243"/>
      <w:r>
        <w:rPr>
          <w:rFonts w:hint="eastAsia" w:ascii="Calibri" w:hAnsi="Calibri" w:eastAsia="宋体" w:cs="Times New Roman"/>
          <w:b/>
          <w:sz w:val="44"/>
          <w:szCs w:val="44"/>
        </w:rPr>
      </w:r>
      <w:r/>
    </w:p>
    <w:p>
      <w:pPr>
        <w:pStyle w:val="818"/>
        <w:spacing w:line="400" w:lineRule="exact"/>
        <w:rPr>
          <w:rFonts w:ascii="宋体" w:hAnsi="宋体"/>
          <w:bCs/>
          <w:sz w:val="24"/>
          <w:szCs w:val="24"/>
        </w:rPr>
      </w:pPr>
      <w:r>
        <w:rPr>
          <w:rFonts w:ascii="宋体" w:hAnsi="宋体"/>
          <w:bCs/>
          <w:sz w:val="24"/>
          <w:szCs w:val="24"/>
        </w:rPr>
      </w:r>
      <w:r/>
    </w:p>
    <w:p>
      <w:pPr>
        <w:pStyle w:val="818"/>
        <w:spacing w:line="500" w:lineRule="exact"/>
        <w:rPr>
          <w:rFonts w:hint="eastAsia" w:ascii="宋体" w:hAnsi="宋体"/>
          <w:bCs/>
          <w:sz w:val="24"/>
          <w:szCs w:val="24"/>
        </w:rPr>
      </w:pPr>
      <w:r>
        <w:rPr>
          <w:rFonts w:hint="eastAsia" w:ascii="宋体" w:hAnsi="宋体"/>
          <w:bCs/>
          <w:sz w:val="24"/>
          <w:szCs w:val="24"/>
        </w:rPr>
      </w:r>
      <w:r/>
    </w:p>
    <w:p>
      <w:pPr>
        <w:pStyle w:val="856"/>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6"/>
        <w:jc w:val="center"/>
        <w:rPr>
          <w:rFonts w:ascii="宋体" w:hAnsi="宋体" w:eastAsia="宋体" w:cs="宋体"/>
          <w:b/>
          <w:bCs/>
          <w:spacing w:val="-20"/>
          <w:lang w:eastAsia="zh-CN"/>
        </w:rPr>
      </w:pPr>
      <w:r/>
      <w:bookmarkStart w:id="399" w:name="_Hlk187856708"/>
      <w:r>
        <w:rPr>
          <w:rFonts w:ascii="宋体" w:hAnsi="宋体" w:eastAsia="宋体" w:cs="宋体"/>
          <w:b/>
          <w:bCs/>
          <w:spacing w:val="-20"/>
          <w:lang w:eastAsia="zh-CN"/>
        </w:rPr>
      </w:r>
      <w:r/>
    </w:p>
    <w:p>
      <w:pPr>
        <w:pStyle w:val="856"/>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财政部 政府采购货物买卖合同（草案）</w:t>
      </w:r>
      <w:r>
        <w:rPr>
          <w:rFonts w:ascii="宋体" w:hAnsi="宋体" w:eastAsia="宋体" w:cs="宋体"/>
          <w:b/>
          <w:bCs/>
          <w:spacing w:val="-20"/>
          <w:lang w:eastAsia="zh-CN"/>
        </w:rPr>
      </w:r>
      <w:r/>
    </w:p>
    <w:p>
      <w:pPr>
        <w:pStyle w:val="818"/>
        <w:rPr>
          <w:rFonts w:ascii="宋体" w:hAnsi="宋体" w:cs="宋体"/>
          <w:b/>
          <w:bCs/>
          <w:spacing w:val="-20"/>
          <w:sz w:val="40"/>
          <w:szCs w:val="40"/>
        </w:rPr>
      </w:pPr>
      <w:r>
        <w:rPr>
          <w:rFonts w:ascii="宋体" w:hAnsi="宋体" w:cs="宋体"/>
          <w:b/>
          <w:bCs/>
          <w:spacing w:val="-20"/>
          <w:sz w:val="40"/>
          <w:szCs w:val="40"/>
        </w:rPr>
      </w:r>
      <w:r/>
    </w:p>
    <w:p>
      <w:pPr>
        <w:pStyle w:val="818"/>
        <w:rPr>
          <w:rFonts w:ascii="宋体" w:hAnsi="宋体" w:cs="宋体"/>
          <w:b/>
          <w:bCs/>
          <w:spacing w:val="-20"/>
          <w:sz w:val="40"/>
          <w:szCs w:val="40"/>
        </w:rPr>
      </w:pPr>
      <w:r>
        <w:rPr>
          <w:rFonts w:ascii="宋体" w:hAnsi="宋体" w:cs="宋体"/>
          <w:b/>
          <w:bCs/>
          <w:spacing w:val="-20"/>
          <w:sz w:val="40"/>
          <w:szCs w:val="40"/>
        </w:rPr>
      </w:r>
      <w:r/>
    </w:p>
    <w:p>
      <w:pPr>
        <w:pStyle w:val="818"/>
        <w:rPr>
          <w:rFonts w:ascii="宋体" w:hAnsi="宋体" w:cs="宋体"/>
          <w:b/>
          <w:bCs/>
          <w:spacing w:val="-20"/>
          <w:sz w:val="40"/>
          <w:szCs w:val="40"/>
        </w:rPr>
      </w:pPr>
      <w:r>
        <w:rPr>
          <w:rFonts w:ascii="宋体" w:hAnsi="宋体" w:cs="宋体"/>
          <w:b/>
          <w:bCs/>
          <w:spacing w:val="-20"/>
          <w:sz w:val="40"/>
          <w:szCs w:val="40"/>
        </w:rPr>
      </w:r>
      <w:r/>
    </w:p>
    <w:p>
      <w:pPr>
        <w:pStyle w:val="818"/>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818"/>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818"/>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18"/>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18"/>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18"/>
      </w:pPr>
      <w:r/>
      <w:bookmarkEnd w:id="399"/>
      <w:r/>
      <w:r/>
    </w:p>
    <w:p>
      <w:pPr>
        <w:pStyle w:val="818"/>
        <w:rPr>
          <w:rFonts w:eastAsia="黑体"/>
          <w:sz w:val="44"/>
          <w:szCs w:val="44"/>
        </w:rPr>
      </w:pPr>
      <w:r>
        <w:rPr>
          <w:rFonts w:eastAsia="黑体"/>
          <w:sz w:val="44"/>
          <w:szCs w:val="44"/>
        </w:rPr>
      </w:r>
      <w:r/>
    </w:p>
    <w:p>
      <w:pPr>
        <w:pStyle w:val="818"/>
        <w:rPr>
          <w:rFonts w:eastAsia="黑体"/>
          <w:sz w:val="44"/>
          <w:szCs w:val="44"/>
        </w:rPr>
      </w:pPr>
      <w:r>
        <w:rPr>
          <w:rFonts w:eastAsia="黑体"/>
          <w:sz w:val="44"/>
          <w:szCs w:val="44"/>
        </w:rPr>
      </w:r>
      <w:r/>
    </w:p>
    <w:p>
      <w:pPr>
        <w:pStyle w:val="818"/>
        <w:rPr>
          <w:rFonts w:eastAsia="黑体"/>
          <w:sz w:val="44"/>
          <w:szCs w:val="44"/>
        </w:rPr>
      </w:pPr>
      <w:r>
        <w:rPr>
          <w:rFonts w:eastAsia="黑体"/>
          <w:sz w:val="44"/>
          <w:szCs w:val="44"/>
        </w:rPr>
      </w:r>
      <w:r/>
    </w:p>
    <w:p>
      <w:pPr>
        <w:pStyle w:val="818"/>
        <w:rPr>
          <w:rFonts w:eastAsia="黑体"/>
          <w:sz w:val="44"/>
          <w:szCs w:val="44"/>
        </w:rPr>
      </w:pPr>
      <w:r>
        <w:rPr>
          <w:rFonts w:eastAsia="黑体"/>
          <w:sz w:val="44"/>
          <w:szCs w:val="44"/>
        </w:rPr>
      </w:r>
      <w:r/>
    </w:p>
    <w:p>
      <w:pPr>
        <w:pStyle w:val="818"/>
        <w:rPr>
          <w:rFonts w:hint="eastAsia" w:eastAsia="黑体"/>
          <w:sz w:val="44"/>
          <w:szCs w:val="44"/>
        </w:rPr>
      </w:pPr>
      <w:r>
        <w:rPr>
          <w:rFonts w:hint="eastAsia" w:eastAsia="黑体"/>
          <w:sz w:val="44"/>
          <w:szCs w:val="44"/>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hint="eastAsia" w:ascii="宋体" w:hAnsi="宋体"/>
          <w:sz w:val="32"/>
          <w:szCs w:val="32"/>
        </w:rPr>
      </w:pPr>
      <w:r>
        <w:rPr>
          <w:rFonts w:hint="eastAsia" w:ascii="宋体" w:hAnsi="宋体"/>
          <w:sz w:val="32"/>
          <w:szCs w:val="32"/>
        </w:rPr>
      </w:r>
      <w:r/>
    </w:p>
    <w:p>
      <w:pPr>
        <w:pStyle w:val="818"/>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818"/>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18"/>
        <w:ind w:firstLine="560"/>
        <w:spacing w:line="480" w:lineRule="exact"/>
        <w:rPr>
          <w:rFonts w:ascii="Times New Roman" w:hAnsi="Times New Roman"/>
          <w:sz w:val="28"/>
          <w:szCs w:val="28"/>
        </w:rPr>
      </w:pPr>
      <w:r>
        <w:rPr>
          <w:rFonts w:ascii="Times New Roman" w:hAnsi="Times New Roman"/>
          <w:sz w:val="28"/>
          <w:szCs w:val="28"/>
        </w:rPr>
        <w:t xml:space="preserve">1.本合同标准文本适用于购买现成货物的采购项目，不包括需要</w:t>
      </w:r>
      <w:r>
        <w:rPr>
          <w:rFonts w:hint="eastAsia" w:ascii="Times New Roman" w:hAnsi="Times New Roman"/>
          <w:sz w:val="28"/>
          <w:szCs w:val="28"/>
        </w:rPr>
        <w:t xml:space="preserve">投标人</w:t>
      </w:r>
      <w:r>
        <w:rPr>
          <w:rFonts w:ascii="Times New Roman" w:hAnsi="Times New Roman"/>
          <w:sz w:val="28"/>
          <w:szCs w:val="28"/>
        </w:rPr>
        <w:t xml:space="preserve">定制开发、创新研发的货物采购项目。</w:t>
      </w:r>
      <w:r/>
    </w:p>
    <w:p>
      <w:pPr>
        <w:pStyle w:val="818"/>
        <w:spacing w:line="480" w:lineRule="exact"/>
        <w:rPr>
          <w:rFonts w:ascii="Times New Roman" w:hAnsi="Times New Roman"/>
          <w:sz w:val="28"/>
          <w:szCs w:val="28"/>
        </w:rPr>
      </w:pPr>
      <w:r>
        <w:rPr>
          <w:rFonts w:ascii="Times New Roman" w:hAnsi="Times New Roman"/>
          <w:sz w:val="28"/>
          <w:szCs w:val="28"/>
        </w:rPr>
        <w:t xml:space="preserve">    2.本合同标准文本为政府采购货物买卖合同编制提供参考，可以结合采购项目具体情况，对文本作必要的调整修订后使用。</w:t>
      </w:r>
      <w:r/>
    </w:p>
    <w:p>
      <w:pPr>
        <w:pStyle w:val="818"/>
        <w:ind w:firstLine="560"/>
        <w:spacing w:line="480" w:lineRule="exact"/>
        <w:rPr>
          <w:rFonts w:ascii="Times New Roman" w:hAnsi="Times New Roman"/>
          <w:sz w:val="28"/>
          <w:szCs w:val="28"/>
        </w:rPr>
      </w:pPr>
      <w:r>
        <w:rPr>
          <w:rFonts w:ascii="Times New Roman" w:hAnsi="Times New Roman"/>
          <w:sz w:val="28"/>
          <w:szCs w:val="28"/>
        </w:rPr>
        <w:t xml:space="preserve">3.本合同标准文本各条款中，如涉及填写多家</w:t>
      </w:r>
      <w:r>
        <w:rPr>
          <w:rFonts w:hint="eastAsia" w:ascii="Times New Roman" w:hAnsi="Times New Roman"/>
          <w:sz w:val="28"/>
          <w:szCs w:val="28"/>
        </w:rPr>
        <w:t xml:space="preserve">投标人</w:t>
      </w:r>
      <w:r>
        <w:rPr>
          <w:rFonts w:ascii="Times New Roman" w:hAnsi="Times New Roman"/>
          <w:sz w:val="28"/>
          <w:szCs w:val="28"/>
        </w:rPr>
        <w:t xml:space="preserve">、制造商，多种采购标的、分包主要内容等信息的，可根据采购项目具体情况添加信息项。</w:t>
      </w:r>
      <w:r/>
    </w:p>
    <w:p>
      <w:pPr>
        <w:pStyle w:val="818"/>
        <w:ind w:firstLine="560"/>
        <w:rPr>
          <w:rFonts w:ascii="Times New Roman" w:hAnsi="Times New Roman"/>
          <w:sz w:val="28"/>
          <w:szCs w:val="28"/>
        </w:rPr>
      </w:pPr>
      <w:r>
        <w:rPr>
          <w:rFonts w:ascii="Times New Roman" w:hAnsi="Times New Roman"/>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rPr>
          <w:rFonts w:hint="eastAsia" w:ascii="黑体" w:hAnsi="黑体"/>
          <w:b/>
          <w:sz w:val="28"/>
          <w:szCs w:val="28"/>
        </w:rPr>
      </w:pPr>
      <w:r>
        <w:rPr>
          <w:rFonts w:hint="eastAsia" w:ascii="黑体" w:hAnsi="黑体"/>
          <w:b/>
          <w:sz w:val="28"/>
          <w:szCs w:val="28"/>
        </w:rPr>
      </w:r>
      <w:r/>
    </w:p>
    <w:p>
      <w:pPr>
        <w:pStyle w:val="820"/>
        <w:jc w:val="center"/>
        <w:spacing w:line="400" w:lineRule="exact"/>
        <w:rPr>
          <w:rFonts w:ascii="黑体" w:hAnsi="华文中宋"/>
          <w:b w:val="0"/>
          <w:szCs w:val="32"/>
        </w:rPr>
      </w:pPr>
      <w:r>
        <w:rPr>
          <w:rFonts w:hint="eastAsia" w:ascii="黑体" w:hAnsi="黑体"/>
          <w:b w:val="0"/>
          <w:szCs w:val="32"/>
        </w:rPr>
        <w:t xml:space="preserve">第一节 </w:t>
      </w:r>
      <w:r>
        <w:rPr>
          <w:rFonts w:hint="eastAsia" w:ascii="黑体" w:hAnsi="华文中宋"/>
          <w:b w:val="0"/>
          <w:szCs w:val="32"/>
        </w:rPr>
        <w:t xml:space="preserve">政府采购合同协议书</w:t>
      </w:r>
      <w:r>
        <w:rPr>
          <w:rFonts w:ascii="黑体" w:hAnsi="华文中宋"/>
          <w:b w:val="0"/>
          <w:szCs w:val="32"/>
        </w:rPr>
      </w:r>
      <w:r/>
    </w:p>
    <w:p>
      <w:pPr>
        <w:pStyle w:val="818"/>
        <w:ind w:firstLine="480"/>
        <w:spacing w:line="400" w:lineRule="exact"/>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rPr>
          <w:rFonts w:hint="eastAsia" w:ascii="宋体" w:hAnsi="宋体"/>
          <w:sz w:val="24"/>
          <w:szCs w:val="24"/>
        </w:rPr>
        <w:t xml:space="preserve">（采购人、受采购人委托签订合同的单位或采购文件约定的合</w:t>
      </w:r>
      <w:r>
        <w:rPr>
          <w:rFonts w:hint="eastAsia" w:ascii="宋体" w:hAnsi="宋体"/>
          <w:sz w:val="24"/>
          <w:szCs w:val="24"/>
        </w:rPr>
        <w:t xml:space="preserve">同甲方）</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乙方1（全称）：</w:t>
      </w:r>
      <w:r>
        <w:rPr>
          <w:rFonts w:hint="eastAsia" w:ascii="宋体" w:hAnsi="宋体"/>
          <w:sz w:val="24"/>
          <w:szCs w:val="24"/>
          <w:u w:val="single"/>
        </w:rPr>
        <w:t xml:space="preserve">                       </w:t>
      </w:r>
      <w:r>
        <w:rPr>
          <w:rFonts w:hint="eastAsia" w:ascii="宋体" w:hAnsi="宋体"/>
          <w:sz w:val="24"/>
          <w:szCs w:val="24"/>
        </w:rPr>
        <w:t xml:space="preserve">（投标人）</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乙方2（全称）：</w:t>
      </w:r>
      <w:r>
        <w:rPr>
          <w:rFonts w:hint="eastAsia" w:ascii="宋体" w:hAnsi="宋体"/>
          <w:sz w:val="24"/>
          <w:szCs w:val="24"/>
          <w:u w:val="single"/>
        </w:rPr>
        <w:t xml:space="preserve">                        </w:t>
      </w:r>
      <w:r>
        <w:rPr>
          <w:rFonts w:hint="eastAsia" w:ascii="宋体" w:hAnsi="宋体"/>
          <w:sz w:val="24"/>
          <w:szCs w:val="24"/>
        </w:rPr>
        <w:t xml:space="preserve">（联合体成员投标人或其他合同主体）（如有）</w:t>
      </w:r>
      <w:r>
        <w:rPr>
          <w:rFonts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r>
      <w:r/>
    </w:p>
    <w:p>
      <w:pPr>
        <w:pStyle w:val="818"/>
        <w:ind w:firstLine="480"/>
        <w:spacing w:line="400" w:lineRule="exact"/>
        <w:rPr>
          <w:rFonts w:hint="eastAsia" w:ascii="宋体" w:hAnsi="宋体"/>
          <w:sz w:val="24"/>
          <w:szCs w:val="24"/>
        </w:rPr>
      </w:pPr>
      <w:r/>
      <w:bookmarkStart w:id="400" w:name="_Hlk187832913"/>
      <w:r>
        <w:rPr>
          <w:rFonts w:hint="eastAsia" w:ascii="宋体" w:hAnsi="宋体"/>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r/>
    </w:p>
    <w:p>
      <w:pPr>
        <w:pStyle w:val="818"/>
        <w:ind w:firstLine="482"/>
        <w:spacing w:line="400" w:lineRule="exact"/>
        <w:rPr>
          <w:rFonts w:hint="eastAsia" w:ascii="宋体" w:hAnsi="宋体"/>
          <w:b/>
          <w:bCs/>
          <w:sz w:val="24"/>
          <w:szCs w:val="24"/>
        </w:rPr>
      </w:pPr>
      <w:r/>
      <w:bookmarkEnd w:id="400"/>
      <w:r>
        <w:rPr>
          <w:rFonts w:hint="eastAsia" w:ascii="宋体" w:hAnsi="宋体"/>
          <w:b/>
          <w:bCs/>
          <w:sz w:val="24"/>
          <w:szCs w:val="24"/>
        </w:rPr>
        <w:t xml:space="preserve">项目信息</w:t>
      </w:r>
      <w:r/>
    </w:p>
    <w:p>
      <w:pPr>
        <w:pStyle w:val="818"/>
        <w:ind w:firstLine="480"/>
        <w:spacing w:line="400" w:lineRule="exact"/>
        <w:rPr>
          <w:rFonts w:ascii="Times New Roman" w:hAnsi="Times New Roman"/>
          <w:sz w:val="24"/>
          <w:szCs w:val="24"/>
          <w:u w:val="single"/>
        </w:rPr>
      </w:pPr>
      <w:r/>
      <w:bookmarkStart w:id="401" w:name="_Hlk187833240"/>
      <w:r>
        <w:rPr>
          <w:rFonts w:ascii="Times New Roman" w:hAnsi="Times New Roman"/>
          <w:sz w:val="24"/>
          <w:szCs w:val="24"/>
        </w:rPr>
        <w:t xml:space="preserve">（1）采购项目名称：</w:t>
      </w:r>
      <w:r>
        <w:rPr>
          <w:rFonts w:ascii="Times New Roman" w:hAnsi="Times New Roman"/>
          <w:sz w:val="24"/>
          <w:szCs w:val="24"/>
          <w:u w:val="single"/>
        </w:rPr>
        <w:t xml:space="preserve">                                          </w:t>
      </w:r>
      <w:r/>
    </w:p>
    <w:p>
      <w:pPr>
        <w:pStyle w:val="818"/>
        <w:ind w:firstLine="200"/>
        <w:spacing w:line="400" w:lineRule="exact"/>
        <w:rPr>
          <w:rFonts w:ascii="Times New Roman" w:hAnsi="Times New Roman"/>
          <w:sz w:val="24"/>
          <w:szCs w:val="24"/>
          <w:u w:val="single"/>
        </w:rPr>
      </w:pPr>
      <w:r>
        <w:rPr>
          <w:rFonts w:ascii="Times New Roman" w:hAnsi="Times New Roman"/>
          <w:sz w:val="24"/>
          <w:szCs w:val="24"/>
        </w:rPr>
        <w:t xml:space="preserve">采购项目编号：</w:t>
      </w:r>
      <w:r>
        <w:rPr>
          <w:rFonts w:ascii="Times New Roman" w:hAnsi="Times New Roman"/>
          <w:sz w:val="24"/>
          <w:szCs w:val="24"/>
          <w:u w:val="single"/>
        </w:rPr>
        <w:t xml:space="preserve">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（2）采购计划编号：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（3）项目内容：</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采购标的及数量（台/套/个/架/组等）：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品牌：                    规格型号：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采购标的的技术要求、商务要求具体见附件。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涉及信息类产品，请填写该产品关键部件的品牌、型号：</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标的名称：             </w:t>
      </w:r>
      <w:r>
        <w:rPr>
          <w:rFonts w:ascii="Times New Roman" w:hAnsi="Times New Roman"/>
          <w:sz w:val="24"/>
          <w:szCs w:val="24"/>
        </w:rPr>
        <w:t xml:space="preserve">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818"/>
        <w:ind w:firstLine="480"/>
        <w:spacing w:line="400" w:lineRule="exact"/>
        <w:rPr>
          <w:rFonts w:ascii="Times New Roman" w:hAnsi="Times New Roman"/>
          <w:sz w:val="24"/>
          <w:szCs w:val="24"/>
        </w:rPr>
      </w:pPr>
      <w:r>
        <w:rPr>
          <w:rFonts w:ascii="Segoe UI Symbol" w:hAnsi="Segoe UI Symbol" w:cs="Segoe UI Symbol"/>
          <w:sz w:val="24"/>
          <w:szCs w:val="24"/>
        </w:rPr>
        <w:t xml:space="preserve">②</w:t>
      </w:r>
      <w:r>
        <w:rPr>
          <w:rFonts w:ascii="Times New Roman" w:hAnsi="Times New Roman"/>
          <w:sz w:val="24"/>
          <w:szCs w:val="24"/>
        </w:rPr>
        <w:t xml:space="preserve">涉及车辆采购，请填写是否属于新能源汽车：</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数量：     金额：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（4）政府采购组织形式：</w:t>
      </w:r>
      <w:r>
        <w:rPr>
          <w:rFonts w:ascii="Wingdings" w:hAnsi="Wingdings" w:eastAsia="Wingdings" w:cs="Wingdings"/>
          <w:sz w:val="24"/>
          <w:szCs w:val="24"/>
        </w:rPr>
        <w:t xml:space="preserve">¨</w:t>
      </w:r>
      <w:r>
        <w:rPr>
          <w:rFonts w:ascii="Times New Roman" w:hAnsi="Times New Roman"/>
          <w:sz w:val="24"/>
          <w:szCs w:val="24"/>
        </w:rPr>
        <w:t xml:space="preserve">政府集中采购  </w:t>
      </w:r>
      <w:r>
        <w:rPr>
          <w:rFonts w:ascii="Wingdings" w:hAnsi="Wingdings" w:eastAsia="Wingdings" w:cs="Wingdings"/>
          <w:sz w:val="24"/>
          <w:szCs w:val="24"/>
        </w:rPr>
        <w:t xml:space="preserve">¨</w:t>
      </w:r>
      <w:r>
        <w:rPr>
          <w:rFonts w:ascii="Times New Roman" w:hAnsi="Times New Roman"/>
          <w:sz w:val="24"/>
          <w:szCs w:val="24"/>
        </w:rPr>
        <w:t xml:space="preserve">部门集中采购  </w:t>
      </w:r>
      <w:r>
        <w:rPr>
          <w:rFonts w:ascii="Wingdings" w:hAnsi="Wingdings" w:eastAsia="Wingdings" w:cs="Wingdings"/>
          <w:sz w:val="24"/>
          <w:szCs w:val="24"/>
        </w:rPr>
        <w:t xml:space="preserve">¨</w:t>
      </w:r>
      <w:r>
        <w:rPr>
          <w:rFonts w:ascii="Times New Roman" w:hAnsi="Times New Roman"/>
          <w:sz w:val="24"/>
          <w:szCs w:val="24"/>
        </w:rPr>
        <w:t xml:space="preserve">分散采购</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（5）政府采购方式：</w:t>
      </w:r>
      <w:r>
        <w:rPr>
          <w:rFonts w:ascii="Wingdings" w:hAnsi="Wingdings" w:eastAsia="Wingdings" w:cs="Wingdings"/>
          <w:sz w:val="24"/>
          <w:szCs w:val="24"/>
        </w:rPr>
        <w:t xml:space="preserve">¨</w:t>
      </w:r>
      <w:r>
        <w:rPr>
          <w:rFonts w:ascii="Times New Roman" w:hAnsi="Times New Roman"/>
          <w:sz w:val="24"/>
          <w:szCs w:val="24"/>
        </w:rPr>
        <w:t xml:space="preserve">公开招标 </w:t>
      </w:r>
      <w:r>
        <w:rPr>
          <w:rFonts w:ascii="Wingdings" w:hAnsi="Wingdings" w:eastAsia="Wingdings" w:cs="Wingdings"/>
          <w:sz w:val="24"/>
          <w:szCs w:val="24"/>
        </w:rPr>
        <w:t xml:space="preserve">¨</w:t>
      </w:r>
      <w:r>
        <w:rPr>
          <w:rFonts w:ascii="Times New Roman" w:hAnsi="Times New Roman"/>
          <w:sz w:val="24"/>
          <w:szCs w:val="24"/>
        </w:rPr>
        <w:t xml:space="preserve">邀请招标 </w:t>
      </w:r>
      <w:r>
        <w:rPr>
          <w:rFonts w:ascii="Wingdings" w:hAnsi="Wingdings" w:eastAsia="Wingdings" w:cs="Wingdings"/>
          <w:sz w:val="24"/>
          <w:szCs w:val="24"/>
        </w:rPr>
        <w:t xml:space="preserve">¨</w:t>
      </w:r>
      <w:r>
        <w:rPr>
          <w:rFonts w:ascii="Times New Roman" w:hAnsi="Times New Roman"/>
          <w:sz w:val="24"/>
          <w:szCs w:val="24"/>
        </w:rPr>
        <w:t xml:space="preserve">竞争性谈判 </w:t>
      </w:r>
      <w:r>
        <w:rPr>
          <w:rFonts w:ascii="Wingdings" w:hAnsi="Wingdings" w:eastAsia="Wingdings" w:cs="Wingdings"/>
          <w:sz w:val="24"/>
          <w:szCs w:val="24"/>
        </w:rPr>
        <w:t xml:space="preserve">¨</w:t>
      </w:r>
      <w:r>
        <w:rPr>
          <w:rFonts w:ascii="Times New Roman" w:hAnsi="Times New Roman"/>
          <w:sz w:val="24"/>
          <w:szCs w:val="24"/>
        </w:rPr>
        <w:t xml:space="preserve">竞争性磋商</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（注：在框架协议采购的第二阶段，可选择使用该合同文本）</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（6）中标采购标的制造商是否为中小企业：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若本项目不专门面向中小企业采购，是否给予小微企业评审优</w:t>
      </w:r>
      <w:r>
        <w:rPr>
          <w:rFonts w:ascii="Times New Roman" w:hAnsi="Times New Roman"/>
          <w:sz w:val="24"/>
          <w:szCs w:val="24"/>
        </w:rPr>
        <w:t xml:space="preserve">惠：</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中标采购标的制造商是否为残疾人福利性单位：</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中标采购标的制造商是否为监狱企业：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分包主要内容：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/制造商名称（如</w:t>
      </w:r>
      <w:r>
        <w:rPr>
          <w:rFonts w:hint="eastAsia" w:ascii="Times New Roman" w:hAnsi="Times New Roman"/>
          <w:sz w:val="24"/>
          <w:szCs w:val="24"/>
        </w:rPr>
        <w:t xml:space="preserve">投标人</w:t>
      </w:r>
      <w:r>
        <w:rPr>
          <w:rFonts w:ascii="Times New Roman" w:hAnsi="Times New Roman"/>
          <w:sz w:val="24"/>
          <w:szCs w:val="24"/>
        </w:rPr>
        <w:t xml:space="preserve">和制造商不同，请分别填写）：</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/制造商类型（如果</w:t>
      </w:r>
      <w:r>
        <w:rPr>
          <w:rFonts w:hint="eastAsia" w:ascii="Times New Roman" w:hAnsi="Times New Roman"/>
          <w:sz w:val="24"/>
          <w:szCs w:val="24"/>
        </w:rPr>
        <w:t xml:space="preserve">投标人</w:t>
      </w:r>
      <w:r>
        <w:rPr>
          <w:rFonts w:ascii="Times New Roman" w:hAnsi="Times New Roman"/>
          <w:sz w:val="24"/>
          <w:szCs w:val="24"/>
        </w:rPr>
        <w:t xml:space="preserve">和制造商不同，只填写制造商类型）：</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大型企业  </w:t>
      </w:r>
      <w:r>
        <w:rPr>
          <w:rFonts w:ascii="Wingdings" w:hAnsi="Wingdings" w:eastAsia="Wingdings" w:cs="Wingdings"/>
          <w:sz w:val="24"/>
          <w:szCs w:val="24"/>
        </w:rPr>
        <w:t xml:space="preserve">¨</w:t>
      </w:r>
      <w:r>
        <w:rPr>
          <w:rFonts w:ascii="Times New Roman" w:hAnsi="Times New Roman"/>
          <w:sz w:val="24"/>
          <w:szCs w:val="24"/>
        </w:rPr>
        <w:t xml:space="preserve">中型企业  </w:t>
      </w:r>
      <w:r>
        <w:rPr>
          <w:rFonts w:ascii="Wingdings" w:hAnsi="Wingdings" w:eastAsia="Wingdings" w:cs="Wingdings"/>
          <w:sz w:val="24"/>
          <w:szCs w:val="24"/>
        </w:rPr>
        <w:t xml:space="preserve">¨</w:t>
      </w:r>
      <w:r>
        <w:rPr>
          <w:rFonts w:ascii="Times New Roman" w:hAnsi="Times New Roman"/>
          <w:sz w:val="24"/>
          <w:szCs w:val="24"/>
        </w:rPr>
        <w:t xml:space="preserve">小微型企业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残疾人福利性单位 </w:t>
      </w:r>
      <w:r>
        <w:rPr>
          <w:rFonts w:ascii="Wingdings" w:hAnsi="Wingdings" w:eastAsia="Wingdings" w:cs="Wingdings"/>
          <w:sz w:val="24"/>
          <w:szCs w:val="24"/>
        </w:rPr>
        <w:t xml:space="preserve">¨</w:t>
      </w:r>
      <w:r>
        <w:rPr>
          <w:rFonts w:ascii="Times New Roman" w:hAnsi="Times New Roman"/>
          <w:sz w:val="24"/>
          <w:szCs w:val="24"/>
        </w:rPr>
        <w:t xml:space="preserve">监狱企业 </w:t>
      </w:r>
      <w:r>
        <w:rPr>
          <w:rFonts w:ascii="Wingdings" w:hAnsi="Wingdings" w:eastAsia="Wingdings" w:cs="Wingdings"/>
          <w:sz w:val="24"/>
          <w:szCs w:val="24"/>
        </w:rPr>
        <w:t xml:space="preserve">¨</w:t>
      </w:r>
      <w:r>
        <w:rPr>
          <w:rFonts w:ascii="Times New Roman" w:hAnsi="Times New Roman"/>
          <w:sz w:val="24"/>
          <w:szCs w:val="24"/>
        </w:rPr>
        <w:t xml:space="preserve">其他</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（8）中标（成交）</w:t>
      </w:r>
      <w:r>
        <w:rPr>
          <w:rFonts w:hint="eastAsia" w:ascii="Times New Roman" w:hAnsi="Times New Roman"/>
          <w:sz w:val="24"/>
          <w:szCs w:val="24"/>
        </w:rPr>
        <w:t xml:space="preserve">投标人</w:t>
      </w:r>
      <w:r>
        <w:rPr>
          <w:rFonts w:ascii="Times New Roman" w:hAnsi="Times New Roman"/>
          <w:sz w:val="24"/>
          <w:szCs w:val="24"/>
        </w:rPr>
        <w:t xml:space="preserve">是否为外商投资企业：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外商投资企业类型：</w:t>
      </w:r>
      <w:r>
        <w:rPr>
          <w:rFonts w:ascii="Wingdings" w:hAnsi="Wingdings" w:eastAsia="Wingdings" w:cs="Wingdings"/>
          <w:sz w:val="24"/>
          <w:szCs w:val="24"/>
        </w:rPr>
        <w:t xml:space="preserve">¨</w:t>
      </w:r>
      <w:r>
        <w:rPr>
          <w:rFonts w:ascii="Times New Roman" w:hAnsi="Times New Roman"/>
          <w:sz w:val="24"/>
          <w:szCs w:val="24"/>
        </w:rPr>
        <w:t xml:space="preserve">全部由外国投资者投资  </w:t>
      </w:r>
      <w:r>
        <w:rPr>
          <w:rFonts w:ascii="Wingdings" w:hAnsi="Wingdings" w:eastAsia="Wingdings" w:cs="Wingdings"/>
          <w:sz w:val="24"/>
          <w:szCs w:val="24"/>
        </w:rPr>
        <w:t xml:space="preserve">¨</w:t>
      </w:r>
      <w:r>
        <w:rPr>
          <w:rFonts w:ascii="Times New Roman" w:hAnsi="Times New Roman"/>
          <w:sz w:val="24"/>
          <w:szCs w:val="24"/>
        </w:rPr>
        <w:t xml:space="preserve">部分由外国投资者投资</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（9）是否涉及进口产品：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金额：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国别：         品牌：         规格型号：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（10）是否涉及节能产品：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是，《节能产品政府采购品目</w:t>
      </w:r>
      <w:r>
        <w:rPr>
          <w:rFonts w:ascii="Times New Roman" w:hAnsi="Times New Roman"/>
          <w:sz w:val="24"/>
          <w:szCs w:val="24"/>
        </w:rPr>
        <w:t xml:space="preserve">清单》的底级品目名称：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是否涉及环境标志产品：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是，《环境标志产品政府采购品目清单》的底级品目名称：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是否涉及绿色产品：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是，绿色产品政府采购相关政策确定的底级品目名称：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（11）涉及商品包装和快递包装的，是否参考《商品包装政府采购需求标准（试行）》、《快递包装政府采购需求标准（试行）》明确产品及相关快递服务的具体包装要求：</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rPr>
          <w:rFonts w:ascii="Wingdings" w:hAnsi="Wingdings" w:eastAsia="Wingdings" w:cs="Wingdings"/>
          <w:sz w:val="24"/>
          <w:szCs w:val="24"/>
        </w:rPr>
        <w:t xml:space="preserve">¨</w:t>
      </w:r>
      <w:r>
        <w:rPr>
          <w:rFonts w:ascii="Times New Roman" w:hAnsi="Times New Roman"/>
          <w:sz w:val="24"/>
          <w:szCs w:val="24"/>
        </w:rPr>
        <w:t xml:space="preserve">不涉及</w:t>
      </w:r>
      <w:r/>
    </w:p>
    <w:p>
      <w:pPr>
        <w:pStyle w:val="818"/>
        <w:numPr>
          <w:ilvl w:val="0"/>
          <w:numId w:val="5"/>
        </w:numPr>
        <w:ind w:firstLine="482"/>
        <w:spacing w:line="400" w:lineRule="exact"/>
        <w:rPr>
          <w:rFonts w:ascii="宋体" w:hAnsi="宋体"/>
          <w:b/>
          <w:sz w:val="24"/>
          <w:szCs w:val="24"/>
        </w:rPr>
      </w:pPr>
      <w:r/>
      <w:bookmarkEnd w:id="401"/>
      <w:r>
        <w:rPr>
          <w:rFonts w:hint="eastAsia" w:ascii="宋体" w:hAnsi="宋体"/>
          <w:b/>
          <w:sz w:val="24"/>
          <w:szCs w:val="24"/>
        </w:rPr>
        <w:t xml:space="preserve">合同金额</w:t>
      </w:r>
      <w:r>
        <w:rPr>
          <w:rFonts w:ascii="宋体" w:hAnsi="宋体"/>
          <w:b/>
          <w:sz w:val="24"/>
          <w:szCs w:val="24"/>
        </w:rPr>
      </w:r>
      <w:r/>
    </w:p>
    <w:p>
      <w:pPr>
        <w:pStyle w:val="818"/>
        <w:ind w:firstLine="480"/>
        <w:spacing w:line="400" w:lineRule="exact"/>
        <w:rPr>
          <w:rFonts w:ascii="宋体" w:hAnsi="宋体"/>
          <w:sz w:val="24"/>
          <w:szCs w:val="24"/>
        </w:rPr>
      </w:pPr>
      <w:r/>
      <w:bookmarkStart w:id="402" w:name="_Hlk187833021"/>
      <w:r>
        <w:rPr>
          <w:rFonts w:hint="eastAsia" w:ascii="宋体" w:hAnsi="宋体"/>
          <w:sz w:val="24"/>
          <w:szCs w:val="24"/>
        </w:rPr>
        <w:t xml:space="preserve">（1）合同金额小写：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bookmarkEnd w:id="402"/>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分包金额（如有）小写：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rPr>
          <w:rFonts w:ascii="宋体" w:hAnsi="宋体"/>
          <w:sz w:val="24"/>
          <w:szCs w:val="24"/>
        </w:rPr>
      </w:r>
      <w:r/>
    </w:p>
    <w:p>
      <w:pPr>
        <w:pStyle w:val="818"/>
        <w:ind w:firstLine="480"/>
        <w:spacing w:line="400" w:lineRule="exact"/>
        <w:rPr>
          <w:rFonts w:ascii="宋体" w:hAnsi="宋体"/>
          <w:sz w:val="24"/>
          <w:szCs w:val="24"/>
          <w:u w:val="single"/>
        </w:rPr>
      </w:pPr>
      <w:r>
        <w:rPr>
          <w:rFonts w:hint="eastAsia" w:ascii="宋体" w:hAnsi="宋体"/>
          <w:sz w:val="24"/>
          <w:szCs w:val="24"/>
        </w:rPr>
        <w:t xml:space="preserve">（注：固定单价合同应填写单价和最高限价）</w:t>
      </w:r>
      <w:r>
        <w:rPr>
          <w:rFonts w:ascii="宋体" w:hAnsi="宋体"/>
          <w:sz w:val="24"/>
          <w:szCs w:val="24"/>
          <w:u w:val="single"/>
        </w:rPr>
      </w:r>
      <w:r/>
    </w:p>
    <w:p>
      <w:pPr>
        <w:pStyle w:val="818"/>
        <w:ind w:firstLine="480"/>
        <w:spacing w:line="400" w:lineRule="exact"/>
        <w:rPr>
          <w:rFonts w:ascii="宋体" w:hAnsi="宋体"/>
          <w:sz w:val="24"/>
          <w:szCs w:val="24"/>
        </w:rPr>
      </w:pPr>
      <w:r>
        <w:rPr>
          <w:rFonts w:hint="eastAsia" w:ascii="宋体" w:hAnsi="宋体"/>
          <w:sz w:val="24"/>
          <w:szCs w:val="24"/>
        </w:rPr>
        <w:t xml:space="preserve">（2）合同定价方式（采用组合定价方式的，可以勾选多项）：</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rPr>
          <w:rFonts w:ascii="宋体" w:hAnsi="宋体"/>
          <w:sz w:val="24"/>
          <w:szCs w:val="24"/>
        </w:rPr>
      </w:r>
      <w:r/>
    </w:p>
    <w:p>
      <w:pPr>
        <w:pStyle w:val="1228"/>
        <w:ind w:left="0" w:firstLine="480"/>
        <w:spacing w:line="400" w:lineRule="exact"/>
        <w:rPr>
          <w:lang w:eastAsia="zh-CN"/>
        </w:rPr>
      </w:pPr>
      <w:r>
        <w:rPr>
          <w:rFonts w:hint="eastAsia" w:ascii="宋体" w:hAnsi="宋体"/>
          <w:lang w:eastAsia="zh-CN"/>
        </w:rPr>
        <w:t xml:space="preserve">（3）</w:t>
      </w:r>
      <w:r>
        <w:rPr>
          <w:rFonts w:hint="eastAsia" w:ascii="宋体" w:hAnsi="宋体"/>
          <w:lang w:eastAsia="zh-CN"/>
        </w:rPr>
        <w:t xml:space="preserve">付款方式（按项目实际勾选填写）：</w:t>
      </w:r>
      <w:r>
        <w:rPr>
          <w:lang w:eastAsia="zh-CN"/>
        </w:rPr>
      </w:r>
      <w:r/>
    </w:p>
    <w:p>
      <w:pPr>
        <w:pStyle w:val="818"/>
        <w:ind w:firstLine="480"/>
        <w:spacing w:line="400" w:lineRule="exact"/>
        <w:rPr>
          <w:rFonts w:ascii="宋体" w:hAnsi="宋体" w:cs="Courier New"/>
          <w:sz w:val="24"/>
          <w:szCs w:val="24"/>
        </w:rPr>
      </w:pPr>
      <w:r>
        <w:rPr>
          <w:rFonts w:ascii="Wingdings" w:hAnsi="Wingdings" w:eastAsia="Wingdings" w:cs="Wingdings"/>
          <w:sz w:val="24"/>
          <w:szCs w:val="24"/>
        </w:rPr>
        <w:t xml:space="preserve">¨</w:t>
      </w:r>
      <w:r>
        <w:rPr>
          <w:rFonts w:hint="eastAsia" w:ascii="宋体" w:hAnsi="宋体"/>
          <w:sz w:val="24"/>
          <w:szCs w:val="24"/>
        </w:rPr>
        <w:t xml:space="preserve">分期付款：</w:t>
      </w:r>
      <w:r>
        <w:rPr>
          <w:rFonts w:hint="eastAsia" w:ascii="宋体" w:hAnsi="宋体" w:cs="Courier New"/>
          <w:sz w:val="24"/>
          <w:szCs w:val="24"/>
        </w:rPr>
        <w:t xml:space="preserve">付款方式：签订合同后，采购人支付合同总价款的</w:t>
      </w:r>
      <w:r>
        <w:rPr>
          <w:rFonts w:ascii="宋体" w:hAnsi="宋体" w:cs="Courier New"/>
          <w:sz w:val="24"/>
          <w:szCs w:val="24"/>
        </w:rPr>
        <w:t xml:space="preserve">30%</w:t>
      </w:r>
      <w:r>
        <w:rPr>
          <w:rFonts w:hint="eastAsia" w:ascii="宋体" w:hAnsi="宋体" w:cs="Courier New"/>
          <w:sz w:val="24"/>
          <w:szCs w:val="24"/>
        </w:rPr>
        <w:t xml:space="preserve">作为预付款。货到现场，采购人委托第三方专业检测机构进行抽样检测，对家具进行破坏性抽检，对基材、五金配件及各项指标是否按照招标文件要求进行检测抽查，家具安装调试结束，采购人验收合格后，付至合同总价款的</w:t>
      </w:r>
      <w:r>
        <w:rPr>
          <w:rFonts w:ascii="宋体" w:hAnsi="宋体" w:cs="Courier New"/>
          <w:sz w:val="24"/>
          <w:szCs w:val="24"/>
        </w:rPr>
        <w:t xml:space="preserve">100%</w:t>
      </w:r>
      <w:r>
        <w:rPr>
          <w:rFonts w:hint="eastAsia" w:ascii="宋体" w:hAnsi="宋体" w:cs="Courier New"/>
          <w:sz w:val="24"/>
          <w:szCs w:val="24"/>
        </w:rPr>
        <w:t xml:space="preserve">。</w:t>
      </w:r>
      <w:r>
        <w:rPr>
          <w:rFonts w:ascii="宋体" w:hAnsi="宋体" w:cs="Courier New"/>
          <w:sz w:val="24"/>
          <w:szCs w:val="24"/>
        </w:rPr>
      </w:r>
      <w:r/>
    </w:p>
    <w:p>
      <w:pPr>
        <w:pStyle w:val="818"/>
        <w:ind w:firstLine="480"/>
        <w:spacing w:line="400" w:lineRule="exact"/>
        <w:rPr>
          <w:rFonts w:ascii="宋体" w:hAnsi="宋体" w:cs="Courier New"/>
          <w:sz w:val="24"/>
          <w:szCs w:val="24"/>
        </w:rPr>
      </w:pPr>
      <w:r>
        <w:rPr>
          <w:rFonts w:hint="eastAsia" w:ascii="宋体" w:hAnsi="宋体" w:cs="Courier New"/>
          <w:sz w:val="24"/>
          <w:szCs w:val="24"/>
        </w:rPr>
        <w:t xml:space="preserve">注：</w:t>
      </w:r>
      <w:r>
        <w:rPr>
          <w:rFonts w:ascii="宋体" w:hAnsi="宋体" w:cs="Courier New"/>
          <w:sz w:val="24"/>
          <w:szCs w:val="24"/>
        </w:rPr>
        <w:t xml:space="preserve">1. </w:t>
      </w:r>
      <w:r>
        <w:rPr>
          <w:rFonts w:hint="eastAsia" w:ascii="宋体" w:hAnsi="宋体" w:cs="Courier New"/>
          <w:sz w:val="24"/>
          <w:szCs w:val="24"/>
        </w:rPr>
        <w:t xml:space="preserve">在签订合同时，中标人明确表示无需预付款或者主动要求降低预付款比例的金额，采购人可不适用预付款规定。</w:t>
      </w:r>
      <w:r>
        <w:rPr>
          <w:rFonts w:ascii="宋体" w:hAnsi="宋体" w:cs="Courier New"/>
          <w:sz w:val="24"/>
          <w:szCs w:val="24"/>
        </w:rPr>
      </w:r>
      <w:r/>
    </w:p>
    <w:p>
      <w:pPr>
        <w:pStyle w:val="818"/>
        <w:ind w:firstLine="480"/>
        <w:spacing w:line="400" w:lineRule="exact"/>
        <w:rPr>
          <w:rFonts w:ascii="宋体" w:hAnsi="宋体" w:cs="Courier New"/>
          <w:sz w:val="24"/>
          <w:szCs w:val="24"/>
        </w:rPr>
      </w:pPr>
      <w:r>
        <w:rPr>
          <w:rFonts w:ascii="宋体" w:hAnsi="宋体" w:cs="Courier New"/>
          <w:sz w:val="24"/>
          <w:szCs w:val="24"/>
        </w:rPr>
        <w:t xml:space="preserve">2.</w:t>
      </w:r>
      <w:r>
        <w:rPr>
          <w:rFonts w:hint="eastAsia" w:ascii="宋体" w:hAnsi="宋体" w:cs="Courier New"/>
          <w:sz w:val="24"/>
          <w:szCs w:val="24"/>
        </w:rPr>
        <w:t xml:space="preserve">当采购数量与实际使用数量不一致时，中标人应根据实际使用量供货，合同的最终结算金额按实际使用量乘以中标单价进行计算。</w:t>
      </w:r>
      <w:r>
        <w:rPr>
          <w:rFonts w:ascii="宋体" w:hAnsi="宋体" w:cs="Courier New"/>
          <w:sz w:val="24"/>
          <w:szCs w:val="24"/>
        </w:rPr>
      </w:r>
      <w:r/>
    </w:p>
    <w:p>
      <w:pPr>
        <w:pStyle w:val="818"/>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成本补偿：</w:t>
      </w:r>
      <w:r>
        <w:rPr>
          <w:rFonts w:hint="eastAsia" w:ascii="宋体" w:hAnsi="宋体"/>
          <w:sz w:val="24"/>
          <w:szCs w:val="24"/>
          <w:u w:val="single"/>
        </w:rPr>
        <w:t xml:space="preserve">      （应明确按照成本补偿方式的支付方式和支付条件）</w:t>
      </w:r>
      <w:r>
        <w:rPr>
          <w:rFonts w:ascii="宋体" w:hAnsi="宋体"/>
          <w:sz w:val="24"/>
          <w:szCs w:val="24"/>
          <w:u w:val="single"/>
        </w:rPr>
      </w:r>
      <w:r/>
    </w:p>
    <w:p>
      <w:pPr>
        <w:pStyle w:val="818"/>
        <w:ind w:firstLine="480"/>
        <w:spacing w:line="400" w:lineRule="exact"/>
        <w:rPr>
          <w:sz w:val="24"/>
          <w:szCs w:val="24"/>
        </w:rPr>
      </w:pPr>
      <w:r>
        <w:rPr>
          <w:rFonts w:ascii="Wingdings" w:hAnsi="Wingdings" w:eastAsia="Wingdings" w:cs="Wingdings"/>
          <w:sz w:val="24"/>
          <w:szCs w:val="24"/>
        </w:rPr>
        <w:t xml:space="preserve">¨</w:t>
      </w:r>
      <w:r>
        <w:rPr>
          <w:rFonts w:hint="eastAsia" w:ascii="宋体" w:hAnsi="宋体"/>
          <w:sz w:val="24"/>
          <w:szCs w:val="24"/>
        </w:rPr>
        <w:t xml:space="preserve">绩效激励：</w:t>
      </w:r>
      <w:r>
        <w:rPr>
          <w:rFonts w:hint="eastAsia" w:ascii="宋体" w:hAnsi="宋体"/>
          <w:sz w:val="24"/>
          <w:szCs w:val="24"/>
          <w:u w:val="single"/>
        </w:rPr>
        <w:t xml:space="preserve">      （应明确按照绩效激励方式的支付方式和支付条件）   </w:t>
      </w:r>
      <w:r>
        <w:rPr>
          <w:sz w:val="24"/>
          <w:szCs w:val="24"/>
        </w:rPr>
      </w:r>
      <w:r/>
    </w:p>
    <w:p>
      <w:pPr>
        <w:pStyle w:val="818"/>
        <w:ind w:left="482"/>
        <w:spacing w:line="400" w:lineRule="exact"/>
        <w:rPr>
          <w:rFonts w:ascii="Times New Roman" w:hAnsi="Times New Roman"/>
          <w:b/>
          <w:sz w:val="24"/>
          <w:szCs w:val="24"/>
          <w:u w:val="single"/>
        </w:rPr>
      </w:pPr>
      <w:r/>
      <w:bookmarkStart w:id="403" w:name="_Hlk187834132"/>
      <w:r>
        <w:rPr>
          <w:rFonts w:ascii="Times New Roman" w:hAnsi="Times New Roman"/>
          <w:b/>
          <w:sz w:val="24"/>
          <w:szCs w:val="24"/>
        </w:rPr>
        <w:t xml:space="preserve">2.合同履行</w:t>
      </w:r>
      <w:r>
        <w:rPr>
          <w:rFonts w:ascii="Times New Roman" w:hAnsi="Times New Roman"/>
          <w:b/>
          <w:sz w:val="24"/>
          <w:szCs w:val="24"/>
          <w:u w:val="single"/>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（1）起始日期：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日，完成日期：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pStyle w:val="818"/>
        <w:ind w:firstLine="480"/>
        <w:spacing w:line="400" w:lineRule="exact"/>
        <w:rPr>
          <w:rFonts w:ascii="Times New Roman" w:hAnsi="Times New Roman"/>
          <w:sz w:val="24"/>
          <w:szCs w:val="24"/>
          <w:u w:val="single"/>
        </w:rPr>
      </w:pPr>
      <w:r>
        <w:rPr>
          <w:rFonts w:ascii="Times New Roman" w:hAnsi="Times New Roman"/>
          <w:sz w:val="24"/>
          <w:szCs w:val="24"/>
        </w:rPr>
        <w:t xml:space="preserve">（2）履约地点</w:t>
      </w:r>
      <w:r>
        <w:rPr>
          <w:rFonts w:ascii="Times New Roman" w:hAnsi="Times New Roman"/>
          <w:bCs/>
          <w:sz w:val="24"/>
          <w:szCs w:val="24"/>
        </w:rPr>
        <w:t xml:space="preserve">：</w:t>
      </w:r>
      <w:r>
        <w:rPr>
          <w:rFonts w:ascii="Times New Roman" w:hAnsi="Times New Roman"/>
          <w:sz w:val="24"/>
          <w:szCs w:val="24"/>
          <w:u w:val="single"/>
        </w:rPr>
        <w:t xml:space="preserve">                             </w:t>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（3）履约担保：</w:t>
      </w:r>
      <w:bookmarkStart w:id="404" w:name="_Hlk187834600"/>
      <w:r>
        <w:rPr>
          <w:rFonts w:ascii="Times New Roman" w:hAnsi="Times New Roman"/>
          <w:sz w:val="24"/>
          <w:szCs w:val="24"/>
        </w:rPr>
        <w:t xml:space="preserve">是否收取履约保证金：是    </w:t>
      </w:r>
      <w:bookmarkEnd w:id="404"/>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ascii="Times New Roman" w:hAnsi="Times New Roman"/>
          <w:bCs/>
          <w:sz w:val="24"/>
          <w:szCs w:val="24"/>
          <w:u w:val="single"/>
        </w:rPr>
        <w:t xml:space="preserve"> / </w:t>
      </w:r>
      <w:r>
        <w:rPr>
          <w:rFonts w:ascii="Times New Roman" w:hAnsi="Times New Roman"/>
          <w:bCs/>
          <w:sz w:val="24"/>
          <w:szCs w:val="24"/>
        </w:rPr>
        <w:t xml:space="preserve">%提交。</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履约保证金提交形式：履约保证金应在采购合同签订前提交，除银行电汇</w:t>
      </w:r>
      <w:r>
        <w:rPr>
          <w:rFonts w:ascii="Times New Roman" w:hAnsi="Times New Roman"/>
          <w:bCs/>
          <w:sz w:val="24"/>
          <w:szCs w:val="24"/>
        </w:rPr>
        <w:t xml:space="preserve">、网上银行、数字人民币外，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还可选用银行保函、担保公司的保证担保或保险公司的保证保险等多种形式向采购人缴纳。</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ascii="Times New Roman" w:hAnsi="Times New Roman"/>
          <w:bCs/>
          <w:sz w:val="24"/>
          <w:szCs w:val="24"/>
          <w:u w:val="single"/>
        </w:rPr>
        <w:t xml:space="preserve"> / </w:t>
      </w:r>
      <w:r>
        <w:rPr>
          <w:rFonts w:ascii="Times New Roman" w:hAnsi="Times New Roman"/>
          <w:bCs/>
          <w:sz w:val="24"/>
          <w:szCs w:val="24"/>
        </w:rPr>
        <w:t xml:space="preserve">%（应提交金额的6折）提交。</w:t>
      </w:r>
      <w:bookmarkStart w:id="405"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r>
        <w:rPr>
          <w:rFonts w:ascii="Times New Roman" w:hAnsi="Times New Roman"/>
          <w:sz w:val="24"/>
          <w:szCs w:val="24"/>
        </w:rPr>
      </w:r>
      <w:r/>
    </w:p>
    <w:p>
      <w:pPr>
        <w:pStyle w:val="818"/>
        <w:ind w:firstLine="480"/>
        <w:spacing w:line="400" w:lineRule="exact"/>
        <w:rPr>
          <w:rFonts w:ascii="Times New Roman" w:hAnsi="Times New Roman"/>
          <w:sz w:val="24"/>
          <w:szCs w:val="24"/>
        </w:rPr>
      </w:pPr>
      <w:r/>
      <w:bookmarkEnd w:id="405"/>
      <w:r>
        <w:rPr>
          <w:rFonts w:ascii="Times New Roman" w:hAnsi="Times New Roman"/>
          <w:bCs/>
          <w:sz w:val="24"/>
          <w:szCs w:val="24"/>
        </w:rPr>
        <w:t xml:space="preserve">履约保证金退还方式：以银行电汇、网上银行、数字人民币形式缴纳履约保证金的，退回至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rPr>
          <w:rFonts w:ascii="Times New Roman" w:hAnsi="Times New Roman"/>
          <w:sz w:val="24"/>
          <w:szCs w:val="24"/>
        </w:rPr>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退付申请后5个工作日内退还。</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不履行与采购人订立的采购合同的，履约保证金不予退还，给采购人造成的损失超过履约保证金数额的，还应对超过部分予以赔偿。</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自身原因导致无法及时退还的除外。</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（4）分期履行要</w:t>
      </w:r>
      <w:r>
        <w:rPr>
          <w:rFonts w:ascii="Times New Roman" w:hAnsi="Times New Roman"/>
          <w:bCs/>
          <w:sz w:val="24"/>
          <w:szCs w:val="24"/>
        </w:rPr>
        <w:t xml:space="preserve">求：</w:t>
      </w:r>
      <w:r>
        <w:rPr>
          <w:rFonts w:ascii="Times New Roman" w:hAnsi="Times New Roman"/>
          <w:bCs/>
          <w:sz w:val="24"/>
          <w:szCs w:val="24"/>
          <w:u w:val="single"/>
        </w:rPr>
        <w:t xml:space="preserve">                                                     </w:t>
      </w:r>
      <w:r>
        <w:rPr>
          <w:rFonts w:ascii="Times New Roman" w:hAnsi="Times New Roman"/>
          <w:bCs/>
          <w:sz w:val="24"/>
          <w:szCs w:val="24"/>
        </w:rPr>
      </w:r>
      <w:r/>
    </w:p>
    <w:p>
      <w:pPr>
        <w:pStyle w:val="818"/>
        <w:ind w:firstLine="480"/>
        <w:spacing w:line="400" w:lineRule="exact"/>
        <w:rPr>
          <w:rFonts w:ascii="Times New Roman" w:hAnsi="Times New Roman"/>
          <w:sz w:val="24"/>
          <w:szCs w:val="24"/>
          <w:u w:val="single"/>
        </w:rPr>
      </w:pPr>
      <w:r>
        <w:rPr>
          <w:rFonts w:ascii="Times New Roman" w:hAnsi="Times New Roman"/>
          <w:bCs/>
          <w:sz w:val="24"/>
          <w:szCs w:val="24"/>
        </w:rPr>
        <w:t xml:space="preserve">（5）风险处置措施和替代方案：</w:t>
      </w:r>
      <w:r>
        <w:rPr>
          <w:rFonts w:ascii="Times New Roman" w:hAnsi="Times New Roman"/>
          <w:sz w:val="24"/>
          <w:szCs w:val="24"/>
          <w:u w:val="single"/>
        </w:rPr>
        <w:t xml:space="preserve">                                           </w:t>
      </w:r>
      <w:r/>
    </w:p>
    <w:p>
      <w:pPr>
        <w:pStyle w:val="818"/>
        <w:ind w:left="482"/>
        <w:spacing w:line="400" w:lineRule="exact"/>
        <w:rPr>
          <w:rFonts w:ascii="宋体" w:hAnsi="宋体"/>
          <w:b/>
          <w:sz w:val="24"/>
          <w:szCs w:val="24"/>
        </w:rPr>
      </w:pPr>
      <w:r/>
      <w:bookmarkEnd w:id="403"/>
      <w:r/>
      <w:bookmarkStart w:id="406" w:name="_Hlk187834828"/>
      <w:r>
        <w:rPr>
          <w:rFonts w:hint="eastAsia" w:ascii="宋体" w:hAnsi="宋体"/>
          <w:b/>
          <w:sz w:val="24"/>
          <w:szCs w:val="24"/>
        </w:rPr>
        <w:t xml:space="preserve">3.合同验收</w:t>
      </w:r>
      <w:r>
        <w:rPr>
          <w:rFonts w:ascii="宋体" w:hAnsi="宋体"/>
          <w:b/>
          <w:sz w:val="24"/>
          <w:szCs w:val="24"/>
        </w:rPr>
      </w:r>
      <w:r/>
    </w:p>
    <w:p>
      <w:pPr>
        <w:pStyle w:val="818"/>
        <w:numPr>
          <w:ilvl w:val="0"/>
          <w:numId w:val="6"/>
        </w:numPr>
        <w:ind w:firstLine="480"/>
        <w:spacing w:line="400" w:lineRule="exact"/>
        <w:rPr>
          <w:rFonts w:ascii="Times New Roman" w:hAnsi="Times New Roman"/>
          <w:bCs/>
          <w:sz w:val="24"/>
          <w:szCs w:val="24"/>
        </w:rPr>
      </w:pPr>
      <w:r>
        <w:rPr>
          <w:rFonts w:ascii="Times New Roman" w:hAnsi="Times New Roman"/>
          <w:bCs/>
          <w:sz w:val="24"/>
          <w:szCs w:val="24"/>
        </w:rPr>
        <w:t xml:space="preserve">验收组织方式：</w:t>
      </w:r>
      <w:r>
        <w:rPr>
          <w:rFonts w:ascii="Wingdings" w:hAnsi="Wingdings" w:eastAsia="Wingdings" w:cs="Wingdings"/>
          <w:sz w:val="24"/>
          <w:szCs w:val="24"/>
        </w:rPr>
        <w:t xml:space="preserve">¨</w:t>
      </w:r>
      <w:r>
        <w:rPr>
          <w:rFonts w:ascii="Times New Roman" w:hAnsi="Times New Roman"/>
          <w:bCs/>
          <w:sz w:val="24"/>
          <w:szCs w:val="24"/>
        </w:rPr>
        <w:t xml:space="preserve">自行组织 </w:t>
      </w:r>
      <w:r>
        <w:rPr>
          <w:rFonts w:ascii="Wingdings" w:hAnsi="Wingdings" w:eastAsia="Wingdings" w:cs="Wingdings"/>
          <w:sz w:val="24"/>
          <w:szCs w:val="24"/>
        </w:rPr>
        <w:t xml:space="preserve">¨</w:t>
      </w:r>
      <w:r>
        <w:rPr>
          <w:rFonts w:ascii="Times New Roman" w:hAnsi="Times New Roman"/>
          <w:bCs/>
          <w:sz w:val="24"/>
          <w:szCs w:val="24"/>
        </w:rPr>
        <w:t xml:space="preserve">委托第三方组织</w:t>
      </w:r>
      <w:r/>
    </w:p>
    <w:p>
      <w:pPr>
        <w:pStyle w:val="818"/>
        <w:ind w:left="480"/>
        <w:spacing w:line="400" w:lineRule="exact"/>
        <w:rPr>
          <w:rFonts w:ascii="Times New Roman" w:hAnsi="Times New Roman"/>
          <w:bCs/>
          <w:sz w:val="24"/>
          <w:szCs w:val="24"/>
        </w:rPr>
      </w:pPr>
      <w:r>
        <w:rPr>
          <w:rFonts w:ascii="Times New Roman" w:hAnsi="Times New Roman"/>
          <w:bCs/>
          <w:sz w:val="24"/>
          <w:szCs w:val="24"/>
        </w:rPr>
        <w:t xml:space="preserve">主体：</w:t>
      </w:r>
      <w:r>
        <w:rPr>
          <w:rFonts w:ascii="Times New Roman" w:hAnsi="Times New Roman"/>
          <w:bCs/>
          <w:sz w:val="24"/>
          <w:szCs w:val="24"/>
          <w:u w:val="single"/>
        </w:rPr>
        <w:t xml:space="preserve">                  </w:t>
      </w:r>
      <w:r>
        <w:rPr>
          <w:rFonts w:ascii="Times New Roman" w:hAnsi="Times New Roman"/>
          <w:bCs/>
          <w:sz w:val="24"/>
          <w:szCs w:val="24"/>
        </w:rPr>
      </w:r>
      <w:r/>
    </w:p>
    <w:p>
      <w:pPr>
        <w:pStyle w:val="818"/>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w:t>
      </w:r>
      <w:r>
        <w:rPr>
          <w:rFonts w:hint="eastAsia" w:ascii="Times New Roman" w:hAnsi="Times New Roman"/>
          <w:bCs/>
          <w:sz w:val="24"/>
          <w:szCs w:val="24"/>
        </w:rPr>
        <w:t xml:space="preserve">投标人</w:t>
      </w:r>
      <w:r>
        <w:rPr>
          <w:rFonts w:ascii="Times New Roman" w:hAnsi="Times New Roman"/>
          <w:bCs/>
          <w:sz w:val="24"/>
          <w:szCs w:val="24"/>
        </w:rPr>
        <w:t xml:space="preserve">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是否进行抽查检测：</w:t>
      </w:r>
      <w:r>
        <w:rPr>
          <w:rFonts w:ascii="Wingdings" w:hAnsi="Wingdings" w:eastAsia="Wingdings" w:cs="Wingdings"/>
          <w:sz w:val="24"/>
          <w:szCs w:val="24"/>
        </w:rPr>
        <w:t xml:space="preserve">¨</w:t>
      </w:r>
      <w:r>
        <w:rPr>
          <w:rFonts w:ascii="Times New Roman" w:hAnsi="Times New Roman"/>
          <w:bCs/>
          <w:sz w:val="24"/>
          <w:szCs w:val="24"/>
        </w:rPr>
        <w:t xml:space="preserve">是，抽查比例：</w:t>
      </w:r>
      <w:r>
        <w:rPr>
          <w:rFonts w:ascii="Times New Roman" w:hAnsi="Times New Roman"/>
          <w:bCs/>
          <w:sz w:val="24"/>
          <w:szCs w:val="24"/>
          <w:u w:val="single"/>
        </w:rPr>
        <w:t xml:space="preserve">        </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是否存在破坏性检测：</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u w:val="single"/>
        </w:rPr>
        <w:t xml:space="preserve">（应明确对被破坏的检测产品的处理方式）</w:t>
      </w:r>
      <w:r/>
    </w:p>
    <w:p>
      <w:pPr>
        <w:pStyle w:val="818"/>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验收组织的其他事项：</w:t>
      </w:r>
      <w:r>
        <w:rPr>
          <w:rFonts w:ascii="Times New Roman" w:hAnsi="Times New Roman"/>
          <w:bCs/>
          <w:sz w:val="24"/>
          <w:szCs w:val="24"/>
          <w:u w:val="single"/>
        </w:rPr>
        <w:t xml:space="preserve">                </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（2）履约验收时间：</w:t>
      </w:r>
      <w:r>
        <w:rPr>
          <w:rFonts w:ascii="Times New Roman" w:hAnsi="Times New Roman"/>
          <w:bCs/>
          <w:sz w:val="24"/>
          <w:szCs w:val="24"/>
          <w:u w:val="single"/>
        </w:rPr>
        <w:t xml:space="preserve">（计划于何时验收/</w:t>
      </w:r>
      <w:r>
        <w:rPr>
          <w:rFonts w:hint="eastAsia" w:ascii="Times New Roman" w:hAnsi="Times New Roman"/>
          <w:bCs/>
          <w:sz w:val="24"/>
          <w:szCs w:val="24"/>
          <w:u w:val="single"/>
        </w:rPr>
        <w:t xml:space="preserve">投标人</w:t>
      </w:r>
      <w:r>
        <w:rPr>
          <w:rFonts w:ascii="Times New Roman" w:hAnsi="Times New Roman"/>
          <w:bCs/>
          <w:sz w:val="24"/>
          <w:szCs w:val="24"/>
          <w:u w:val="single"/>
        </w:rPr>
        <w:t xml:space="preserve">提出验收申请之日起   日内组织验收）</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（3）履约验收方式：</w:t>
      </w:r>
      <w:r>
        <w:rPr>
          <w:rFonts w:ascii="Times New Roman" w:hAnsi="Times New Roman"/>
          <w:bCs/>
          <w:sz w:val="24"/>
          <w:szCs w:val="24"/>
          <w:u w:val="single"/>
        </w:rPr>
      </w:r>
      <w:r/>
    </w:p>
    <w:p>
      <w:pPr>
        <w:pStyle w:val="818"/>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 </w:t>
      </w:r>
      <w:r/>
    </w:p>
    <w:p>
      <w:pPr>
        <w:pStyle w:val="818"/>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分期/分项验收：</w:t>
      </w:r>
      <w:r>
        <w:rPr>
          <w:rFonts w:ascii="Times New Roman" w:hAnsi="Times New Roman"/>
          <w:bCs/>
          <w:sz w:val="24"/>
          <w:szCs w:val="24"/>
          <w:u w:val="single"/>
        </w:rPr>
        <w:t xml:space="preserve">（应明确分期</w:t>
      </w:r>
      <w:r>
        <w:rPr>
          <w:rFonts w:ascii="Times New Roman" w:hAnsi="Times New Roman"/>
          <w:bCs/>
          <w:sz w:val="24"/>
          <w:szCs w:val="24"/>
          <w:u w:val="single"/>
          <w:lang w:val="en"/>
        </w:rPr>
        <w:t xml:space="preserve">/分项验收的工作安排</w:t>
      </w:r>
      <w:r>
        <w:rPr>
          <w:rFonts w:ascii="Times New Roman" w:hAnsi="Times New Roman"/>
          <w:bCs/>
          <w:sz w:val="24"/>
          <w:szCs w:val="24"/>
          <w:u w:val="single"/>
        </w:rPr>
        <w:t xml:space="preserve">）  </w:t>
      </w:r>
      <w:r>
        <w:rPr>
          <w:rFonts w:ascii="Times New Roman" w:hAnsi="Times New Roman"/>
          <w:bCs/>
          <w:sz w:val="24"/>
          <w:szCs w:val="24"/>
        </w:rPr>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（4）履约验收程序：</w:t>
      </w:r>
      <w:r/>
    </w:p>
    <w:p>
      <w:pPr>
        <w:pStyle w:val="818"/>
        <w:ind w:firstLine="480"/>
        <w:spacing w:line="400" w:lineRule="exact"/>
        <w:rPr>
          <w:rFonts w:ascii="Times New Roman" w:hAnsi="Times New Roman"/>
          <w:bCs/>
          <w:sz w:val="24"/>
          <w:szCs w:val="24"/>
          <w:u w:val="single"/>
        </w:rPr>
      </w:pPr>
      <w:r>
        <w:rPr>
          <w:rFonts w:hint="eastAsia" w:ascii="Times New Roman" w:hAnsi="Times New Roman"/>
          <w:bCs/>
          <w:sz w:val="24"/>
          <w:szCs w:val="24"/>
        </w:rPr>
        <w:t xml:space="preserve">履约验收条件达到时，采购人在5个工作日内启动履约验收工作，并向投标人发出《政府采购履约验收通知单》</w:t>
      </w:r>
      <w:r>
        <w:rPr>
          <w:rFonts w:hint="eastAsia" w:ascii="Times New Roman" w:hAnsi="Times New Roman"/>
          <w:bCs/>
          <w:sz w:val="24"/>
          <w:szCs w:val="24"/>
          <w:u w:val="single"/>
        </w:rPr>
        <w:t xml:space="preserve">。</w:t>
      </w:r>
      <w:r>
        <w:rPr>
          <w:rFonts w:ascii="Times New Roman" w:hAnsi="Times New Roman"/>
          <w:bCs/>
          <w:sz w:val="24"/>
          <w:szCs w:val="24"/>
          <w:u w:val="single"/>
        </w:rPr>
      </w:r>
      <w:r/>
    </w:p>
    <w:p>
      <w:pPr>
        <w:pStyle w:val="818"/>
        <w:ind w:firstLine="480"/>
        <w:spacing w:line="400" w:lineRule="exact"/>
        <w:rPr>
          <w:rFonts w:ascii="Times New Roman" w:hAnsi="Times New Roman"/>
          <w:bCs/>
          <w:sz w:val="24"/>
          <w:szCs w:val="24"/>
        </w:rPr>
      </w:pPr>
      <w:r>
        <w:rPr>
          <w:rFonts w:hint="eastAsia" w:ascii="Times New Roman" w:hAnsi="Times New Roman"/>
          <w:bCs/>
          <w:sz w:val="24"/>
          <w:szCs w:val="24"/>
        </w:rPr>
        <w:t xml:space="preserve">验收小组制定验收工作实施方案，按</w:t>
      </w:r>
      <w:r>
        <w:rPr>
          <w:rFonts w:hint="eastAsia" w:ascii="Times New Roman" w:hAnsi="Times New Roman"/>
          <w:bCs/>
          <w:sz w:val="24"/>
          <w:szCs w:val="24"/>
        </w:rPr>
        <w:t xml:space="preserve">照方案开展验收；履约验收工作结束后，验收小组应形成书面验收意见。</w:t>
      </w:r>
      <w:r>
        <w:rPr>
          <w:rFonts w:ascii="Times New Roman" w:hAnsi="Times New Roman"/>
          <w:bCs/>
          <w:sz w:val="24"/>
          <w:szCs w:val="24"/>
        </w:rPr>
      </w:r>
      <w:r/>
    </w:p>
    <w:p>
      <w:pPr>
        <w:pStyle w:val="818"/>
        <w:ind w:firstLine="480"/>
        <w:spacing w:line="400" w:lineRule="exact"/>
        <w:rPr>
          <w:rFonts w:hint="eastAsia" w:ascii="Times New Roman" w:hAnsi="Times New Roman"/>
          <w:bCs/>
          <w:sz w:val="24"/>
          <w:szCs w:val="24"/>
        </w:rPr>
      </w:pPr>
      <w:r>
        <w:rPr>
          <w:rFonts w:hint="eastAsia" w:ascii="Times New Roman" w:hAnsi="Times New Roman"/>
          <w:bCs/>
          <w:sz w:val="24"/>
          <w:szCs w:val="24"/>
        </w:rPr>
        <w:t xml:space="preserve">采购人、投标人对验收小组出具的验收意见进行确认，并形成政府采购履约验收书，验收书格式见江苏省财政厅印发的《政府采购履约验收书参考样本》。</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（5）履约验收的内容：</w:t>
      </w:r>
      <w:r>
        <w:rPr>
          <w:rFonts w:ascii="Times New Roman" w:hAnsi="Times New Roman"/>
          <w:bCs/>
          <w:sz w:val="24"/>
          <w:szCs w:val="24"/>
          <w:u w:val="single"/>
        </w:rPr>
        <w:t xml:space="preserve"> （应当包括每一项技术和商务要求的履约情况，特别是落实政府采购扶持中小企业，支持绿色发展和乡村振兴等政策情况） </w:t>
      </w:r>
      <w:r>
        <w:rPr>
          <w:rFonts w:ascii="Times New Roman" w:hAnsi="Times New Roman"/>
          <w:bCs/>
          <w:sz w:val="24"/>
          <w:szCs w:val="24"/>
        </w:rPr>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（6）履约验收标准：</w:t>
      </w:r>
      <w:r>
        <w:rPr>
          <w:rFonts w:ascii="Times New Roman" w:hAnsi="Times New Roman"/>
          <w:bCs/>
          <w:sz w:val="24"/>
          <w:szCs w:val="24"/>
          <w:u w:val="single"/>
        </w:rPr>
        <w:t xml:space="preserve">                                         </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（7）是否以采购活动中</w:t>
      </w:r>
      <w:r>
        <w:rPr>
          <w:rFonts w:hint="eastAsia" w:ascii="Times New Roman" w:hAnsi="Times New Roman"/>
          <w:bCs/>
          <w:sz w:val="24"/>
          <w:szCs w:val="24"/>
        </w:rPr>
        <w:t xml:space="preserve">投标人</w:t>
      </w:r>
      <w:r>
        <w:rPr>
          <w:rFonts w:ascii="Times New Roman" w:hAnsi="Times New Roman"/>
          <w:bCs/>
          <w:sz w:val="24"/>
          <w:szCs w:val="24"/>
        </w:rPr>
        <w:t xml:space="preserve">提供的样品作为参考：</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u w:val="single"/>
        </w:rPr>
      </w:r>
      <w:r/>
    </w:p>
    <w:p>
      <w:pPr>
        <w:pStyle w:val="818"/>
        <w:ind w:firstLine="480"/>
        <w:spacing w:line="400" w:lineRule="exact"/>
        <w:rPr>
          <w:rFonts w:hint="eastAsia" w:ascii="Times New Roman" w:hAnsi="Times New Roman"/>
          <w:bCs/>
          <w:sz w:val="24"/>
          <w:szCs w:val="24"/>
          <w:u w:val="single"/>
        </w:rPr>
      </w:pPr>
      <w:r>
        <w:rPr>
          <w:rFonts w:ascii="Times New Roman" w:hAnsi="Times New Roman"/>
          <w:bCs/>
          <w:sz w:val="24"/>
          <w:szCs w:val="24"/>
        </w:rPr>
        <w:t xml:space="preserve">（8）履约验收其他事项：</w:t>
      </w:r>
      <w:r>
        <w:rPr>
          <w:rFonts w:ascii="Times New Roman" w:hAnsi="Times New Roman"/>
          <w:bCs/>
          <w:sz w:val="24"/>
          <w:szCs w:val="24"/>
          <w:u w:val="single"/>
        </w:rPr>
        <w:t xml:space="preserve">      （产权过户登记等）          </w:t>
      </w:r>
      <w:r>
        <w:rPr>
          <w:rFonts w:hint="eastAsia" w:ascii="Times New Roman" w:hAnsi="Times New Roman"/>
          <w:bCs/>
          <w:sz w:val="24"/>
          <w:szCs w:val="24"/>
          <w:u w:val="single"/>
        </w:rPr>
      </w:r>
      <w:r/>
    </w:p>
    <w:p>
      <w:pPr>
        <w:pStyle w:val="818"/>
        <w:ind w:left="482"/>
        <w:spacing w:line="400" w:lineRule="exact"/>
        <w:rPr>
          <w:rFonts w:ascii="宋体" w:hAnsi="宋体"/>
          <w:b/>
          <w:sz w:val="24"/>
          <w:szCs w:val="24"/>
        </w:rPr>
      </w:pPr>
      <w:r>
        <w:rPr>
          <w:rFonts w:hint="eastAsia" w:ascii="宋体" w:hAnsi="宋体"/>
          <w:b/>
          <w:sz w:val="24"/>
          <w:szCs w:val="24"/>
        </w:rPr>
        <w:t xml:space="preserve">4.组成合同的文件</w:t>
      </w:r>
      <w:r>
        <w:rPr>
          <w:rFonts w:ascii="宋体" w:hAnsi="宋体"/>
          <w:b/>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如下述文件之间有任何抵触、矛盾或歧义，应按以下顺序解释：</w:t>
      </w:r>
      <w:r>
        <w:rPr>
          <w:rFonts w:ascii="宋体" w:hAnsi="宋体"/>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（1）政府采购合同协议书及其变更、补充协议</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（2）政府采购合同专用条款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（3）政府采购合同通用条款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（4）中标通知书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（5）投标文件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（6）采购文件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（7）有关技术文件，图纸</w:t>
      </w:r>
      <w:r/>
    </w:p>
    <w:p>
      <w:pPr>
        <w:pStyle w:val="1279"/>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国家法律、行政法规和规章制度规定或合同约定的作为合同组成部分的其他文件</w:t>
      </w:r>
      <w:r/>
    </w:p>
    <w:p>
      <w:pPr>
        <w:pStyle w:val="818"/>
        <w:ind w:left="482"/>
        <w:spacing w:line="400" w:lineRule="exact"/>
        <w:rPr>
          <w:rFonts w:ascii="宋体" w:hAnsi="宋体"/>
          <w:b/>
          <w:sz w:val="24"/>
          <w:szCs w:val="24"/>
        </w:rPr>
      </w:pPr>
      <w:r>
        <w:rPr>
          <w:rFonts w:hint="eastAsia" w:ascii="宋体" w:hAnsi="宋体"/>
          <w:b/>
          <w:sz w:val="24"/>
          <w:szCs w:val="24"/>
        </w:rPr>
        <w:t xml:space="preserve">5.合同生效</w:t>
      </w:r>
      <w:r>
        <w:rPr>
          <w:rFonts w:ascii="宋体" w:hAnsi="宋体"/>
          <w:b/>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生效。</w:t>
      </w:r>
      <w:r>
        <w:rPr>
          <w:rFonts w:ascii="宋体" w:hAnsi="宋体"/>
          <w:sz w:val="24"/>
          <w:szCs w:val="24"/>
        </w:rPr>
      </w:r>
      <w:r/>
    </w:p>
    <w:p>
      <w:pPr>
        <w:pStyle w:val="818"/>
        <w:ind w:left="482"/>
        <w:spacing w:line="400" w:lineRule="exact"/>
        <w:rPr>
          <w:rFonts w:ascii="宋体" w:hAnsi="宋体"/>
          <w:b/>
          <w:sz w:val="24"/>
          <w:szCs w:val="24"/>
        </w:rPr>
      </w:pPr>
      <w:r>
        <w:rPr>
          <w:rFonts w:hint="eastAsia" w:ascii="宋体" w:hAnsi="宋体"/>
          <w:b/>
          <w:sz w:val="24"/>
          <w:szCs w:val="24"/>
        </w:rPr>
        <w:t xml:space="preserve">6.合同份数</w:t>
      </w:r>
      <w:r>
        <w:rPr>
          <w:rFonts w:ascii="宋体" w:hAnsi="宋体"/>
          <w:b/>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本合同一</w:t>
      </w:r>
      <w:r>
        <w:rPr>
          <w:rFonts w:hint="eastAsia" w:ascii="宋体" w:hAnsi="宋体"/>
          <w:sz w:val="24"/>
          <w:szCs w:val="24"/>
        </w:rPr>
        <w:t xml:space="preserve">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w:t>
      </w:r>
      <w:r>
        <w:rPr>
          <w:rFonts w:hint="eastAsia" w:ascii="宋体" w:hAnsi="宋体"/>
          <w:b/>
          <w:bCs/>
          <w:sz w:val="24"/>
          <w:szCs w:val="24"/>
        </w:rPr>
        <w:t xml:space="preserve">纸质合同和双方在“苏采云”系统签订的电子合同</w:t>
      </w:r>
      <w:r>
        <w:rPr>
          <w:rFonts w:hint="eastAsia" w:ascii="宋体" w:hAnsi="宋体"/>
          <w:sz w:val="24"/>
          <w:szCs w:val="24"/>
        </w:rPr>
        <w:t xml:space="preserve">均具有同等法律效力。</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818"/>
        <w:ind w:firstLine="480"/>
        <w:spacing w:line="400" w:lineRule="exact"/>
        <w:rPr>
          <w:rFonts w:ascii="宋体" w:hAnsi="宋体"/>
          <w:sz w:val="24"/>
          <w:szCs w:val="24"/>
        </w:rPr>
      </w:pPr>
      <w:r/>
      <w:bookmarkEnd w:id="406"/>
      <w:r/>
      <w:bookmarkStart w:id="407" w:name="_Hlk187835227"/>
      <w:r>
        <w:rPr>
          <w:rFonts w:hint="eastAsia" w:ascii="宋体" w:hAnsi="宋体"/>
          <w:sz w:val="24"/>
          <w:szCs w:val="24"/>
        </w:rPr>
        <w:t xml:space="preserve">附件：具体标的及其技术要求和商务要求、联合协议、分包意向协议等</w:t>
      </w:r>
      <w:r>
        <w:rPr>
          <w:rFonts w:ascii="宋体" w:hAnsi="宋体"/>
          <w:sz w:val="24"/>
          <w:szCs w:val="24"/>
        </w:rPr>
      </w:r>
      <w:r/>
    </w:p>
    <w:p>
      <w:pPr>
        <w:pStyle w:val="818"/>
        <w:spacing w:line="400" w:lineRule="exact"/>
        <w:rPr>
          <w:rFonts w:hint="eastAsia"/>
          <w:sz w:val="24"/>
          <w:szCs w:val="24"/>
        </w:rPr>
      </w:pPr>
      <w:r>
        <w:rPr>
          <w:rFonts w:hint="eastAsia"/>
          <w:sz w:val="24"/>
          <w:szCs w:val="24"/>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7"/>
        <w:gridCol w:w="2660"/>
        <w:gridCol w:w="2182"/>
        <w:gridCol w:w="2334"/>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（采购人、受采购人委托签订合同的单位或采购文件约定的合同甲方）</w:t>
            </w:r>
            <w:r>
              <w:rPr>
                <w:rFonts w:ascii="宋体" w:hAnsi="宋体"/>
                <w:sz w:val="24"/>
                <w:szCs w:val="24"/>
              </w:rPr>
            </w:r>
            <w:r/>
          </w:p>
        </w:tc>
        <w:tc>
          <w:tcPr>
            <w:gridSpan w:val="2"/>
            <w:tcBorders>
              <w:left w:val="single" w:color="000000" w:sz="2" w:space="0"/>
              <w:bottom w:val="single" w:color="000000" w:sz="2" w:space="0"/>
            </w:tcBorders>
            <w:tcW w:w="2437"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乙方</w:t>
            </w:r>
            <w:r>
              <w:rPr>
                <w:rFonts w:hint="eastAsia" w:ascii="宋体" w:hAnsi="宋体"/>
                <w:sz w:val="24"/>
                <w:szCs w:val="24"/>
              </w:rPr>
              <w:t xml:space="preserve">（投标人）</w:t>
            </w:r>
            <w:r>
              <w:rPr>
                <w:rFonts w:ascii="宋体" w:hAnsi="宋体"/>
                <w:sz w:val="24"/>
                <w:szCs w:val="24"/>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法定代表人</w:t>
            </w:r>
            <w:r/>
          </w:p>
          <w:p>
            <w:pPr>
              <w:pStyle w:val="818"/>
              <w:ind w:firstLine="1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法定代表人</w:t>
            </w:r>
            <w:r/>
          </w:p>
          <w:p>
            <w:pPr>
              <w:pStyle w:val="818"/>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拥有者性别</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586"/>
        </w:trPr>
        <w:tc>
          <w:tcPr>
            <w:gridSpan w:val="4"/>
            <w:tcBorders>
              <w:top w:val="single" w:color="000000" w:sz="2" w:space="0"/>
            </w:tcBorders>
            <w:tcW w:w="5000" w:type="pct"/>
            <w:vAlign w:val="center"/>
            <w:textDirection w:val="lrTb"/>
            <w:noWrap w:val="false"/>
          </w:tcPr>
          <w:p>
            <w:pPr>
              <w:pStyle w:val="857"/>
              <w:spacing w:before="120" w:line="360" w:lineRule="auto"/>
              <w:rPr>
                <w:rFonts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r>
              <w:rPr>
                <w:rFonts w:ascii="宋体" w:hAnsi="宋体" w:eastAsia="宋体"/>
                <w:spacing w:val="20"/>
                <w:sz w:val="24"/>
                <w:szCs w:val="24"/>
              </w:rPr>
            </w:r>
            <w:r/>
          </w:p>
        </w:tc>
      </w:tr>
    </w:tbl>
    <w:p>
      <w:pPr>
        <w:pStyle w:val="1267"/>
      </w:pPr>
      <w:r/>
      <w:bookmarkEnd w:id="407"/>
      <w:r/>
      <w:r/>
    </w:p>
    <w:p>
      <w:pPr>
        <w:pStyle w:val="820"/>
        <w:jc w:val="center"/>
        <w:spacing w:before="120"/>
        <w:rPr>
          <w:rFonts w:ascii="黑体" w:hAnsi="黑体"/>
          <w:szCs w:val="32"/>
        </w:rPr>
      </w:pPr>
      <w:r>
        <w:rPr>
          <w:rFonts w:hint="eastAsia" w:ascii="黑体" w:hAnsi="黑体"/>
          <w:b w:val="0"/>
          <w:szCs w:val="32"/>
        </w:rPr>
        <w:t xml:space="preserve">第二节 政府采购合同通用条款</w:t>
      </w:r>
      <w:r>
        <w:rPr>
          <w:rFonts w:ascii="黑体" w:hAnsi="黑体"/>
          <w:szCs w:val="32"/>
        </w:rPr>
      </w:r>
      <w:r/>
    </w:p>
    <w:p>
      <w:pPr>
        <w:pStyle w:val="818"/>
        <w:ind w:firstLine="482"/>
        <w:spacing w:line="400" w:lineRule="exact"/>
        <w:tabs>
          <w:tab w:val="left" w:pos="8820" w:leader="none"/>
          <w:tab w:val="left" w:pos="9345" w:leader="none"/>
          <w:tab w:val="left" w:pos="9765" w:leader="none"/>
        </w:tabs>
        <w:rPr>
          <w:rFonts w:ascii="Times New Roman" w:hAnsi="Times New Roman"/>
          <w:b/>
          <w:bCs/>
          <w:sz w:val="24"/>
          <w:szCs w:val="24"/>
        </w:rPr>
      </w:pPr>
      <w:r>
        <w:rPr>
          <w:rFonts w:ascii="Times New Roman" w:hAnsi="Times New Roman"/>
          <w:b/>
          <w:sz w:val="24"/>
          <w:szCs w:val="24"/>
        </w:rPr>
        <w:t xml:space="preserve">1. </w:t>
      </w:r>
      <w:r>
        <w:rPr>
          <w:rFonts w:ascii="Times New Roman" w:hAnsi="Times New Roman"/>
          <w:b/>
          <w:bCs/>
          <w:sz w:val="24"/>
          <w:szCs w:val="24"/>
        </w:rPr>
        <w:t xml:space="preserve">定义</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1.1合同当事人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（1）采购人（以下称甲方）是指使用财政性资金，通过政府采购方式向</w:t>
      </w:r>
      <w:r>
        <w:rPr>
          <w:rFonts w:hint="eastAsia" w:ascii="Times New Roman" w:hAnsi="Times New Roman"/>
          <w:sz w:val="24"/>
          <w:szCs w:val="24"/>
        </w:rPr>
        <w:t xml:space="preserve">投标人</w:t>
      </w:r>
      <w:r>
        <w:rPr>
          <w:rFonts w:ascii="Times New Roman" w:hAnsi="Times New Roman"/>
          <w:sz w:val="24"/>
          <w:szCs w:val="24"/>
        </w:rPr>
        <w:t xml:space="preserve">购买货物及其相关服务的</w:t>
      </w:r>
      <w:r>
        <w:rPr>
          <w:rFonts w:ascii="Times New Roman" w:hAnsi="Times New Roman"/>
          <w:sz w:val="24"/>
          <w:szCs w:val="24"/>
        </w:rPr>
        <w:t xml:space="preserve">国家机关、事业单位、团体组织。</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w:t>
      </w:r>
      <w:r>
        <w:rPr>
          <w:rFonts w:ascii="Times New Roman" w:hAnsi="Times New Roman"/>
          <w:sz w:val="24"/>
          <w:szCs w:val="24"/>
        </w:rPr>
        <w:t xml:space="preserve">（以下称乙方）是指参加政府采购活动并且中标，向采购人提供合同约定的货物及其相关服务的法人、非法人组织或者自然人。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（3）其他合同主体是指除采购人和</w:t>
      </w:r>
      <w:r>
        <w:rPr>
          <w:rFonts w:hint="eastAsia" w:ascii="Times New Roman" w:hAnsi="Times New Roman"/>
          <w:sz w:val="24"/>
          <w:szCs w:val="24"/>
        </w:rPr>
        <w:t xml:space="preserve">投标人</w:t>
      </w:r>
      <w:r>
        <w:rPr>
          <w:rFonts w:ascii="Times New Roman" w:hAnsi="Times New Roman"/>
          <w:sz w:val="24"/>
          <w:szCs w:val="24"/>
        </w:rPr>
        <w:t xml:space="preserve">以外，</w:t>
      </w:r>
      <w:r>
        <w:rPr>
          <w:rFonts w:ascii="Times New Roman" w:hAnsi="Times New Roman"/>
          <w:bCs/>
          <w:sz w:val="24"/>
          <w:szCs w:val="24"/>
        </w:rPr>
        <w:t xml:space="preserve">依法参与合同缔结或履行，享有权利、承担义务的合同当事人</w:t>
      </w:r>
      <w:r>
        <w:rPr>
          <w:rFonts w:ascii="Times New Roman" w:hAnsi="Times New Roman"/>
          <w:sz w:val="24"/>
          <w:szCs w:val="24"/>
        </w:rPr>
        <w:t xml:space="preserve">。</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1.2本合同下列术语应解释为：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（1）“合同”系指</w:t>
      </w:r>
      <w:r>
        <w:rPr>
          <w:rFonts w:ascii="Times New Roman" w:hAnsi="Times New Roman"/>
          <w:bCs/>
          <w:sz w:val="24"/>
          <w:szCs w:val="24"/>
        </w:rPr>
        <w:t xml:space="preserve">合同当事人意思表示达成一致的任何协议，包括签署的</w:t>
      </w:r>
      <w:r>
        <w:rPr>
          <w:rFonts w:ascii="Times New Roman" w:hAnsi="Times New Roman"/>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（2）“合同价款”系指根据本合同规定乙方在全面履行合同义务后甲方应支付给乙方的价款。</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（3）</w:t>
      </w:r>
      <w:r>
        <w:rPr>
          <w:rFonts w:ascii="宋体" w:hAnsi="宋体"/>
          <w:sz w:val="24"/>
          <w:szCs w:val="24"/>
        </w:rPr>
        <w:t xml:space="preserve">“货物”系指乙方根据本合同规定须向甲方提供的各种形态和种类的物品，包括原材料、设备、产品（包括软件）及相关的其备品备件、工具、手册及</w:t>
      </w:r>
      <w:r>
        <w:rPr>
          <w:rFonts w:ascii="宋体" w:hAnsi="宋体"/>
          <w:sz w:val="24"/>
          <w:szCs w:val="24"/>
          <w:lang w:val="en"/>
        </w:rPr>
        <w:t xml:space="preserve">其他</w:t>
      </w:r>
      <w:r>
        <w:rPr>
          <w:rFonts w:ascii="宋体" w:hAnsi="宋体"/>
          <w:sz w:val="24"/>
          <w:szCs w:val="24"/>
        </w:rPr>
        <w:t xml:space="preserve">技术资料</w:t>
      </w:r>
      <w:r>
        <w:rPr>
          <w:rFonts w:ascii="Times New Roman" w:hAnsi="Times New Roman"/>
          <w:sz w:val="24"/>
          <w:szCs w:val="24"/>
        </w:rPr>
        <w:t xml:space="preserve">和材料等。</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（4）“相关服务”系指根据合同规定，乙方应提供的与货物有关的技术、管理和</w:t>
      </w:r>
      <w:r>
        <w:rPr>
          <w:rFonts w:ascii="Times New Roman" w:hAnsi="Times New Roman"/>
          <w:sz w:val="24"/>
          <w:szCs w:val="24"/>
          <w:lang w:val="en"/>
        </w:rPr>
        <w:t xml:space="preserve">其他</w:t>
      </w:r>
      <w:r>
        <w:rPr>
          <w:rFonts w:ascii="Times New Roman" w:hAnsi="Times New Roman"/>
          <w:sz w:val="24"/>
          <w:szCs w:val="24"/>
        </w:rPr>
        <w:t xml:space="preserve">服务，包括但不限于：管理和质量保证、运输、保险、检验、现场准备、安装、集成、调试、培训、维修、废弃处置、技术支持等以及合同中规定乙</w:t>
      </w:r>
      <w:r>
        <w:rPr>
          <w:rFonts w:ascii="Times New Roman" w:hAnsi="Times New Roman"/>
          <w:sz w:val="24"/>
          <w:szCs w:val="24"/>
        </w:rPr>
        <w:t xml:space="preserve">方应承担的</w:t>
      </w:r>
      <w:r>
        <w:rPr>
          <w:rFonts w:ascii="Times New Roman" w:hAnsi="Times New Roman"/>
          <w:sz w:val="24"/>
          <w:szCs w:val="24"/>
          <w:lang w:val="en"/>
        </w:rPr>
        <w:t xml:space="preserve">其他</w:t>
      </w:r>
      <w:r>
        <w:rPr>
          <w:rFonts w:ascii="Times New Roman" w:hAnsi="Times New Roman"/>
          <w:sz w:val="24"/>
          <w:szCs w:val="24"/>
        </w:rPr>
        <w:t xml:space="preserve">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（5）“分包”系指中标</w:t>
      </w:r>
      <w:r>
        <w:rPr>
          <w:rFonts w:hint="eastAsia" w:ascii="Times New Roman" w:hAnsi="Times New Roman"/>
          <w:sz w:val="24"/>
          <w:szCs w:val="24"/>
        </w:rPr>
        <w:t xml:space="preserve">投标人</w:t>
      </w:r>
      <w:r>
        <w:rPr>
          <w:rFonts w:ascii="Times New Roman" w:hAnsi="Times New Roman"/>
          <w:sz w:val="24"/>
          <w:szCs w:val="24"/>
        </w:rPr>
        <w:t xml:space="preserve">按采购文件、投标文件的规定，根据分包意向协议，将中标项目中的部分履约内容，分给具有相应资质条件的</w:t>
      </w:r>
      <w:r>
        <w:rPr>
          <w:rFonts w:hint="eastAsia" w:ascii="Times New Roman" w:hAnsi="Times New Roman"/>
          <w:sz w:val="24"/>
          <w:szCs w:val="24"/>
        </w:rPr>
        <w:t xml:space="preserve">投标人</w:t>
      </w:r>
      <w:r>
        <w:rPr>
          <w:rFonts w:ascii="Times New Roman" w:hAnsi="Times New Roman"/>
          <w:sz w:val="24"/>
          <w:szCs w:val="24"/>
        </w:rPr>
        <w:t xml:space="preserve">履行合同的行为。</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（6）“联合体”系指由两个以上的自然人、法人或者非法人组织组成，以一个</w:t>
      </w:r>
      <w:r>
        <w:rPr>
          <w:rFonts w:hint="eastAsia" w:ascii="Times New Roman" w:hAnsi="Times New Roman"/>
          <w:sz w:val="24"/>
          <w:szCs w:val="24"/>
        </w:rPr>
        <w:t xml:space="preserve">投标人</w:t>
      </w:r>
      <w:r>
        <w:rPr>
          <w:rFonts w:ascii="Times New Roman" w:hAnsi="Times New Roman"/>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（7）其他术语解释，见【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8"/>
        <w:numPr>
          <w:ilvl w:val="0"/>
          <w:numId w:val="7"/>
        </w:numPr>
        <w:ind w:firstLine="482"/>
        <w:spacing w:line="400" w:lineRule="exact"/>
        <w:rPr>
          <w:rFonts w:ascii="Times New Roman" w:hAnsi="Times New Roman"/>
          <w:b/>
          <w:bCs/>
          <w:sz w:val="24"/>
          <w:szCs w:val="24"/>
        </w:rPr>
      </w:pPr>
      <w:r>
        <w:rPr>
          <w:rFonts w:ascii="Times New Roman" w:hAnsi="Times New Roman"/>
          <w:b/>
          <w:sz w:val="24"/>
          <w:szCs w:val="24"/>
        </w:rPr>
        <w:t xml:space="preserve">合同标的及金额</w:t>
      </w:r>
      <w:r>
        <w:rPr>
          <w:rFonts w:ascii="Times New Roman" w:hAnsi="Times New Roman"/>
          <w:b/>
          <w:bCs/>
          <w:sz w:val="24"/>
          <w:szCs w:val="24"/>
        </w:rPr>
      </w:r>
      <w:r/>
    </w:p>
    <w:p>
      <w:pPr>
        <w:pStyle w:val="818"/>
        <w:ind w:firstLine="480"/>
        <w:spacing w:line="400" w:lineRule="exact"/>
        <w:rPr>
          <w:rFonts w:ascii="Times New Roman" w:hAnsi="Times New Roman"/>
          <w:b/>
          <w:bCs/>
          <w:i/>
          <w:iCs/>
          <w:sz w:val="24"/>
          <w:szCs w:val="24"/>
        </w:rPr>
      </w:pPr>
      <w:r>
        <w:rPr>
          <w:rFonts w:ascii="Times New Roman" w:hAnsi="Times New Roman"/>
          <w:sz w:val="24"/>
          <w:szCs w:val="24"/>
        </w:rPr>
        <w:t xml:space="preserve">2.1 合同标的及金额应与中标（成交）结果一致。乙方为履行本合同而发生的所有费用均应包含在合同价款中，甲方不再另行支付</w:t>
      </w:r>
      <w:r>
        <w:rPr>
          <w:rFonts w:ascii="Times New Roman" w:hAnsi="Times New Roman"/>
          <w:sz w:val="24"/>
          <w:szCs w:val="24"/>
          <w:lang w:val="en"/>
        </w:rPr>
        <w:t xml:space="preserve">其他</w:t>
      </w:r>
      <w:r>
        <w:rPr>
          <w:rFonts w:ascii="Times New Roman" w:hAnsi="Times New Roman"/>
          <w:sz w:val="24"/>
          <w:szCs w:val="24"/>
        </w:rPr>
        <w:t xml:space="preserve">任何费用。</w:t>
      </w:r>
      <w:r>
        <w:rPr>
          <w:rFonts w:ascii="Times New Roman" w:hAnsi="Times New Roman"/>
          <w:b/>
          <w:bCs/>
          <w:i/>
          <w:iCs/>
          <w:sz w:val="24"/>
          <w:szCs w:val="24"/>
        </w:rPr>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3. 履行合同的时间、地点和方式</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3.1 乙方应当在约定的时间、地点，按照约定方式履行合同。</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4. 甲方的权利和义务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4.2 甲方有权要求乙方按时提交</w:t>
      </w:r>
      <w:r>
        <w:rPr>
          <w:rFonts w:ascii="Times New Roman" w:hAnsi="Times New Roman"/>
          <w:sz w:val="24"/>
          <w:szCs w:val="24"/>
        </w:rPr>
        <w:t xml:space="preserve">各阶段有关安排计划，并有权定期核对乙方提供货物数量、规格、质量等内容。甲方有权督促乙方工作并要求乙方更换不符合要求的货物。</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4.3 甲方有权要求乙方对缺陷部分予以修复，并按合同约定享有货物保修及其他合同约定的权利。</w:t>
      </w:r>
      <w:r/>
    </w:p>
    <w:p>
      <w:pPr>
        <w:pStyle w:val="818"/>
        <w:ind w:firstLine="480"/>
        <w:spacing w:line="400" w:lineRule="exact"/>
        <w:rPr>
          <w:rFonts w:ascii="Times New Roman" w:hAnsi="Times New Roman" w:eastAsia="华文楷体"/>
          <w:sz w:val="24"/>
          <w:szCs w:val="24"/>
        </w:rPr>
      </w:pPr>
      <w:r>
        <w:rPr>
          <w:rFonts w:ascii="Times New Roman" w:hAnsi="Times New Roman"/>
          <w:sz w:val="24"/>
          <w:szCs w:val="24"/>
        </w:rPr>
        <w:t xml:space="preserve">4.4 甲方应当按照合同约定及时对交付的货物进行验收，未在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约定的期限内对乙方履约提出任何异议或者向乙方作出任何说明的，视为验收通过。</w:t>
      </w:r>
      <w:r>
        <w:rPr>
          <w:rFonts w:ascii="Times New Roman" w:hAnsi="Times New Roman" w:eastAsia="华文楷体"/>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4.5 甲方应当根据合同约定及时向乙方支付合同价款，不得以内部人员变更、履行内部付款流程等为由，拒绝或迟延支付。</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4.6 国家法律法规规定及</w:t>
      </w:r>
      <w:r>
        <w:rPr>
          <w:rFonts w:ascii="Times New Roman" w:hAnsi="Times New Roman"/>
          <w:b/>
          <w:bCs/>
          <w:sz w:val="24"/>
          <w:szCs w:val="24"/>
        </w:rPr>
        <w:t xml:space="preserve">【政府采购合同专用条款】</w:t>
      </w:r>
      <w:r>
        <w:rPr>
          <w:rFonts w:ascii="Times New Roman" w:hAnsi="Times New Roman"/>
          <w:sz w:val="24"/>
          <w:szCs w:val="24"/>
        </w:rPr>
        <w:t xml:space="preserve">约定应由甲方承担的其他义务和责任。</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5. 乙方的权利和义务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5.1 签署合同后，乙方应确定项目负责人（或项目联系人），负责与本合同有关的事务。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5.3乙方有权根据合同约定向甲方收取合同价款。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5.4国家法律法规规定及</w:t>
      </w:r>
      <w:r>
        <w:rPr>
          <w:rFonts w:ascii="Times New Roman" w:hAnsi="Times New Roman"/>
          <w:b/>
          <w:sz w:val="24"/>
          <w:szCs w:val="24"/>
        </w:rPr>
        <w:t xml:space="preserve">【政府采购合同专用条款】</w:t>
      </w:r>
      <w:r>
        <w:rPr>
          <w:rFonts w:ascii="Times New Roman" w:hAnsi="Times New Roman"/>
          <w:sz w:val="24"/>
          <w:szCs w:val="24"/>
        </w:rPr>
        <w:t xml:space="preserve">约定应由乙方承担的其他义务和责任。</w:t>
      </w:r>
      <w:r/>
    </w:p>
    <w:p>
      <w:pPr>
        <w:pStyle w:val="818"/>
        <w:numPr>
          <w:ilvl w:val="0"/>
          <w:numId w:val="8"/>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合同履行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6.1</w:t>
      </w:r>
      <w:r>
        <w:rPr>
          <w:rFonts w:ascii="Times New Roman" w:hAnsi="Times New Roman"/>
          <w:sz w:val="24"/>
          <w:szCs w:val="24"/>
        </w:rPr>
        <w:t xml:space="preserve"> 甲乙双方应当按照</w:t>
      </w:r>
      <w:r>
        <w:rPr>
          <w:rFonts w:ascii="Times New Roman" w:hAnsi="Times New Roman"/>
          <w:b/>
          <w:bCs/>
          <w:sz w:val="24"/>
          <w:szCs w:val="24"/>
        </w:rPr>
        <w:t xml:space="preserve">【政府采购合同专用条款】</w:t>
      </w:r>
      <w:r>
        <w:rPr>
          <w:rFonts w:ascii="Times New Roman" w:hAnsi="Times New Roman"/>
          <w:sz w:val="24"/>
          <w:szCs w:val="24"/>
        </w:rPr>
        <w:t xml:space="preserve">约定顺序履行合同义务；如果没有先后顺序的，应当同时履行。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7. 货物包装、运输、保险和交付要求</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7.1 本合同</w:t>
      </w:r>
      <w:r>
        <w:rPr>
          <w:rFonts w:ascii="Times New Roman" w:hAnsi="Times New Roman"/>
          <w:bCs/>
          <w:sz w:val="24"/>
          <w:szCs w:val="24"/>
        </w:rPr>
        <w:t xml:space="preserve">涉及商品包装、快递包装的，</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包装应适应远距离运输、防潮、防震、防锈和防野蛮装卸等要求，确保货物安全无损地运抵</w:t>
      </w:r>
      <w:r>
        <w:rPr>
          <w:rFonts w:ascii="Times New Roman" w:hAnsi="Times New Roman"/>
          <w:b/>
          <w:sz w:val="24"/>
          <w:szCs w:val="24"/>
        </w:rPr>
        <w:t xml:space="preserve">【政府采购合同专用条款】</w:t>
      </w:r>
      <w:r>
        <w:rPr>
          <w:rFonts w:ascii="Times New Roman" w:hAnsi="Times New Roman"/>
          <w:bCs/>
          <w:sz w:val="24"/>
          <w:szCs w:val="24"/>
        </w:rPr>
        <w:t xml:space="preserve">约定的</w:t>
      </w:r>
      <w:r>
        <w:rPr>
          <w:rFonts w:ascii="Times New Roman" w:hAnsi="Times New Roman"/>
          <w:sz w:val="24"/>
          <w:szCs w:val="24"/>
        </w:rPr>
        <w:t xml:space="preserve">指定现场。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7.2 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乙方负责办理将货物运抵本合同规定的交货地点，并装卸、交付至甲方的一切运输事项，相关费用应包含在合同价款中。</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7.3 货物保险要求按</w:t>
      </w:r>
      <w:r>
        <w:rPr>
          <w:rFonts w:ascii="Times New Roman" w:hAnsi="Times New Roman"/>
          <w:b/>
          <w:sz w:val="24"/>
          <w:szCs w:val="24"/>
        </w:rPr>
        <w:t xml:space="preserve">【政府采购合同专用条款】</w:t>
      </w:r>
      <w:r>
        <w:rPr>
          <w:rFonts w:ascii="Times New Roman" w:hAnsi="Times New Roman"/>
          <w:bCs/>
          <w:sz w:val="24"/>
          <w:szCs w:val="24"/>
        </w:rPr>
        <w:t xml:space="preserve">规定执行</w:t>
      </w:r>
      <w:r>
        <w:rPr>
          <w:rFonts w:ascii="Times New Roman" w:hAnsi="Times New Roman"/>
          <w:sz w:val="24"/>
          <w:szCs w:val="24"/>
        </w:rPr>
        <w:t xml:space="preserve">。</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7.5 乙方在运输到达之前应提前通知甲方，并</w:t>
      </w:r>
      <w:r>
        <w:rPr>
          <w:rFonts w:ascii="Times New Roman" w:hAnsi="Times New Roman"/>
          <w:sz w:val="24"/>
          <w:szCs w:val="24"/>
        </w:rPr>
        <w:t xml:space="preserve">提示货物运输装卸的注意事项，甲方配合乙方做好货物的接收工作。</w:t>
      </w:r>
      <w:r/>
    </w:p>
    <w:p>
      <w:pPr>
        <w:pStyle w:val="1279"/>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7.6 如因包装、运输问题导致货物损毁、丢失或者品质下降，甲方有权要求降价、换货、拒收部分或整批货物，由此产生的费用和损失，均由乙方承担。</w:t>
      </w:r>
      <w:r>
        <w:rPr>
          <w:rFonts w:ascii="Times New Roman" w:hAnsi="Times New Roman" w:cs="Times New Roman"/>
          <w:sz w:val="24"/>
          <w:szCs w:val="24"/>
        </w:rPr>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8. 质量标准和保证</w:t>
      </w:r>
      <w:r/>
    </w:p>
    <w:p>
      <w:pPr>
        <w:pStyle w:val="862"/>
        <w:ind w:firstLine="480"/>
        <w:spacing w:line="400" w:lineRule="exact"/>
        <w:rPr>
          <w:rFonts w:ascii="Times New Roman" w:hAnsi="Times New Roman" w:cs="Times New Roman"/>
          <w:b/>
          <w:sz w:val="24"/>
          <w:szCs w:val="24"/>
        </w:rPr>
      </w:pPr>
      <w:r>
        <w:rPr>
          <w:rFonts w:ascii="Times New Roman" w:hAnsi="Times New Roman" w:cs="Times New Roman"/>
          <w:sz w:val="24"/>
          <w:szCs w:val="24"/>
        </w:rPr>
        <w:t xml:space="preserve">8.1 质量标准</w:t>
      </w:r>
      <w:r>
        <w:rPr>
          <w:rFonts w:ascii="Times New Roman" w:hAnsi="Times New Roman" w:cs="Times New Roman"/>
          <w:b/>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2"/>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（2）采用中华人民共和国法定计量单位。</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（3）乙方所提供的货物应符合国家有关安全、环保、卫生的规定。</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8.2 保证</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sz w:val="24"/>
          <w:szCs w:val="24"/>
        </w:rPr>
        <w:t xml:space="preserve">【政府采购合同专用条</w:t>
      </w:r>
      <w:r>
        <w:rPr>
          <w:rFonts w:ascii="Times New Roman" w:hAnsi="Times New Roman"/>
          <w:b/>
          <w:sz w:val="24"/>
          <w:szCs w:val="24"/>
        </w:rPr>
        <w:t xml:space="preserve">款】</w:t>
      </w:r>
      <w:r>
        <w:rPr>
          <w:rFonts w:ascii="Times New Roman" w:hAnsi="Times New Roman"/>
          <w:sz w:val="24"/>
          <w:szCs w:val="24"/>
        </w:rPr>
        <w:t xml:space="preserve">规定或乙方书面承诺（两者以较长的为准）的质量保证期内，本保证保持有效。</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（2）在质量保证期内所发现的缺陷，甲方应尽快以书面形式通知乙方。</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（3）乙方收到通知后，应在</w:t>
      </w:r>
      <w:r>
        <w:rPr>
          <w:rFonts w:ascii="Times New Roman" w:hAnsi="Times New Roman"/>
          <w:b/>
          <w:sz w:val="24"/>
          <w:szCs w:val="24"/>
        </w:rPr>
        <w:t xml:space="preserve">【政府采购合同专用条款】</w:t>
      </w:r>
      <w:r>
        <w:rPr>
          <w:rFonts w:ascii="Times New Roman" w:hAnsi="Times New Roman"/>
          <w:sz w:val="24"/>
          <w:szCs w:val="24"/>
        </w:rPr>
        <w:t xml:space="preserve">规定的响应时间内以合理的速度免费维修或更换有缺陷的货物或部件。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（5）乙方在约定的时间内未能弥补缺陷，甲方可采取必要的补救措施，但其风险和费用将由乙方承担，甲方根据合同约定对乙方行使的其他权利不受影响。</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9. 权利瑕疵担保</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9.1 乙方保证对其出售的货物享有合法的权利。</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9.2 乙方保证在交付的货物上不存在抵押权等担保物权。</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9.3 如甲方使用上述货物构成对第三人侵权的，则由乙方承担全部责任。</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10. 知识产权保护</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w:t>
      </w:r>
      <w:r>
        <w:rPr>
          <w:rFonts w:ascii="Times New Roman" w:hAnsi="Times New Roman"/>
          <w:sz w:val="24"/>
          <w:szCs w:val="24"/>
        </w:rPr>
        <w:t xml:space="preserve">乙方应当赔偿。</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11. 保密义务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12. 合同价款支付</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12.1 合同价款支付按照国库集中支付制度及财政管理相关规定执行。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12.2 对于满足合同约定支付条件的，甲方原则上应当自收到发票后10个工作日内将资金支付到合同约定的乙方账户，不得以机构变动、人员更替、政策调整等为由</w:t>
      </w:r>
      <w:r>
        <w:rPr>
          <w:rFonts w:hint="eastAsia" w:ascii="Times New Roman" w:hAnsi="Times New Roman"/>
          <w:sz w:val="24"/>
          <w:szCs w:val="24"/>
        </w:rPr>
        <w:t xml:space="preserve">延迟</w:t>
      </w:r>
      <w:r>
        <w:rPr>
          <w:rFonts w:ascii="Times New Roman" w:hAnsi="Times New Roman"/>
          <w:sz w:val="24"/>
          <w:szCs w:val="24"/>
        </w:rPr>
        <w:t xml:space="preserve">付款，不得将采购文件和合同中未规定的义务作为向乙方付款的条件。具体合同价款支付时间在【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13. 履约保证金</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13.1 乙方应当以支票、汇票、本票或者金融机构、担保机构出具的保函等非现金形式提交。</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13.2 如果乙方出现</w:t>
      </w:r>
      <w:r>
        <w:rPr>
          <w:rFonts w:ascii="Times New Roman" w:hAnsi="Times New Roman"/>
          <w:b/>
          <w:bCs/>
          <w:sz w:val="24"/>
          <w:szCs w:val="24"/>
        </w:rPr>
        <w:t xml:space="preserve">【政府采购合同专用条款】</w:t>
      </w:r>
      <w:r>
        <w:rPr>
          <w:rFonts w:ascii="Times New Roman" w:hAnsi="Times New Roman"/>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w:t>
      </w:r>
      <w:r>
        <w:rPr>
          <w:rFonts w:ascii="Times New Roman" w:hAnsi="Times New Roman"/>
          <w:sz w:val="24"/>
          <w:szCs w:val="24"/>
        </w:rPr>
        <w:t xml:space="preserve">权利。</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13.3 甲方在项目通过验收后按照</w:t>
      </w:r>
      <w:r>
        <w:rPr>
          <w:rFonts w:ascii="Times New Roman" w:hAnsi="Times New Roman"/>
          <w:b/>
          <w:sz w:val="24"/>
          <w:szCs w:val="24"/>
        </w:rPr>
        <w:t xml:space="preserve">【政府采购合同专用条款】</w:t>
      </w:r>
      <w:r>
        <w:rPr>
          <w:rFonts w:ascii="Times New Roman" w:hAnsi="Times New Roman"/>
          <w:sz w:val="24"/>
          <w:szCs w:val="24"/>
        </w:rPr>
        <w:t xml:space="preserve">规定的时间内将履约保证金退还乙方；逾期退还的，乙方可要求甲方支付违约金，违约金按照</w:t>
      </w:r>
      <w:r>
        <w:rPr>
          <w:rFonts w:ascii="Times New Roman" w:hAnsi="Times New Roman"/>
          <w:b/>
          <w:sz w:val="24"/>
          <w:szCs w:val="24"/>
        </w:rPr>
        <w:t xml:space="preserve">【政府采购合同专用条款】</w:t>
      </w:r>
      <w:r>
        <w:rPr>
          <w:rFonts w:ascii="Times New Roman" w:hAnsi="Times New Roman"/>
          <w:sz w:val="24"/>
          <w:szCs w:val="24"/>
        </w:rPr>
        <w:t xml:space="preserve">规定支付。</w:t>
      </w:r>
      <w:r/>
    </w:p>
    <w:p>
      <w:pPr>
        <w:pStyle w:val="818"/>
        <w:ind w:firstLine="482"/>
        <w:spacing w:line="400" w:lineRule="exact"/>
        <w:rPr>
          <w:rFonts w:ascii="Times New Roman" w:hAnsi="Times New Roman"/>
          <w:b/>
          <w:sz w:val="24"/>
          <w:szCs w:val="24"/>
        </w:rPr>
      </w:pPr>
      <w:r>
        <w:rPr>
          <w:rFonts w:ascii="Times New Roman" w:hAnsi="Times New Roman"/>
          <w:b/>
          <w:bCs/>
          <w:sz w:val="24"/>
          <w:szCs w:val="24"/>
        </w:rPr>
        <w:t xml:space="preserve">14. </w:t>
      </w:r>
      <w:r>
        <w:rPr>
          <w:rFonts w:ascii="Times New Roman" w:hAnsi="Times New Roman"/>
          <w:b/>
          <w:sz w:val="24"/>
          <w:szCs w:val="24"/>
        </w:rPr>
        <w:t xml:space="preserve">售后服务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14.1 除项目不涉及或采购活动中明确约定无须承担外，乙方还应提供下列服务：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（1）货物的现场移动、安装、调试、启动监督及技术支持；</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（2）提供货物组装和维修所需的专用工具和辅助材料；</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约定的期限内对所有的货物实施运行监督、维修，但前提条件是该服务并不能免除乙方在质量保证期内所承担的义务；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（4）在制造商所在地或指定现场就货物的安装、启动、运营、维护、废弃处置等对甲方操作人员进行培训；</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（5）依照法律、行政法规的规定或者按照</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约定，货物在有效使用年限届满后应予回收的，乙方有自行或委托第三人对货物予以回收的义务；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b/>
          <w:sz w:val="24"/>
          <w:szCs w:val="24"/>
        </w:rPr>
        <w:t xml:space="preserve">【政府采购合同专用条款】</w:t>
      </w:r>
      <w:r>
        <w:rPr>
          <w:rFonts w:ascii="Times New Roman" w:hAnsi="Times New Roman"/>
          <w:sz w:val="24"/>
          <w:szCs w:val="24"/>
        </w:rPr>
        <w:t xml:space="preserve">规定由乙方提供的其他服务。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14.2 乙方提供的售后服务的费用已包含在合同价款中，甲方不再另行支付。</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15. 违约责任</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15.1质量瑕疵的违约责任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乙方提供的产品不符合合同约定的质量标准或存在产品质量缺陷，甲方有权要求乙</w:t>
      </w:r>
      <w:r>
        <w:rPr>
          <w:rFonts w:ascii="Times New Roman" w:hAnsi="Times New Roman"/>
          <w:sz w:val="24"/>
          <w:szCs w:val="24"/>
        </w:rPr>
        <w:t xml:space="preserve">方根据</w:t>
      </w:r>
      <w:r>
        <w:rPr>
          <w:rFonts w:ascii="Times New Roman" w:hAnsi="Times New Roman"/>
          <w:b/>
          <w:sz w:val="24"/>
          <w:szCs w:val="24"/>
        </w:rPr>
        <w:t xml:space="preserve">【政府采购合同专用条款】</w:t>
      </w:r>
      <w:r>
        <w:rPr>
          <w:rFonts w:ascii="Times New Roman" w:hAnsi="Times New Roman"/>
          <w:bCs/>
          <w:sz w:val="24"/>
          <w:szCs w:val="24"/>
        </w:rPr>
        <w:t xml:space="preserve">要求</w:t>
      </w:r>
      <w:r>
        <w:rPr>
          <w:rFonts w:ascii="Times New Roman" w:hAnsi="Times New Roman"/>
          <w:sz w:val="24"/>
          <w:szCs w:val="24"/>
        </w:rPr>
        <w:t xml:space="preserve">及时修理、重作、更换，并承担由此给甲方造成的损失。</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15.2 迟延交货的违约责任</w:t>
      </w:r>
      <w:r/>
    </w:p>
    <w:p>
      <w:pPr>
        <w:pStyle w:val="818"/>
        <w:ind w:firstLine="480"/>
        <w:spacing w:line="400" w:lineRule="exact"/>
        <w:rPr>
          <w:rFonts w:ascii="Times New Roman" w:hAnsi="Times New Roman"/>
          <w:bCs/>
          <w:sz w:val="24"/>
          <w:szCs w:val="24"/>
        </w:rPr>
      </w:pPr>
      <w:r>
        <w:rPr>
          <w:rFonts w:ascii="Times New Roman" w:hAnsi="Times New Roman"/>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bCs/>
          <w:sz w:val="24"/>
          <w:szCs w:val="24"/>
        </w:rPr>
      </w:r>
      <w:r/>
    </w:p>
    <w:p>
      <w:pPr>
        <w:pStyle w:val="818"/>
        <w:ind w:firstLine="480"/>
        <w:spacing w:line="400" w:lineRule="exact"/>
        <w:rPr>
          <w:rFonts w:ascii="Times New Roman" w:hAnsi="Times New Roman"/>
          <w:bCs/>
          <w:sz w:val="24"/>
          <w:szCs w:val="24"/>
        </w:rPr>
      </w:pPr>
      <w:r>
        <w:rPr>
          <w:rFonts w:ascii="Times New Roman" w:hAnsi="Times New Roman"/>
          <w:sz w:val="24"/>
          <w:szCs w:val="24"/>
        </w:rPr>
        <w:t xml:space="preserve">（2）如果乙方没有按照合同规定的时间交货和提供相关服务，甲方有权从货款中扣除误期赔偿费而不影响合同项下的其他补救方法，赔偿费按</w:t>
      </w:r>
      <w:r>
        <w:rPr>
          <w:rFonts w:ascii="Times New Roman" w:hAnsi="Times New Roman"/>
          <w:b/>
          <w:sz w:val="24"/>
          <w:szCs w:val="24"/>
        </w:rPr>
        <w:t xml:space="preserve">【政府采购合同专用条款】</w:t>
      </w:r>
      <w:r>
        <w:rPr>
          <w:rFonts w:ascii="Times New Roman" w:hAnsi="Times New Roman"/>
          <w:sz w:val="24"/>
          <w:szCs w:val="24"/>
        </w:rPr>
        <w:t xml:space="preserve">规定执行。如果涉及公共利益，且赔偿金额无法弥补公共利益损失，甲方可要求继续履行或者采取其他补救措施。</w:t>
      </w:r>
      <w:r>
        <w:rPr>
          <w:rFonts w:ascii="Times New Roman" w:hAnsi="Times New Roman"/>
          <w:bCs/>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15.3 迟延支付的违约责任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甲方存在迟延支付乙方合同款项的，应当承担</w:t>
      </w:r>
      <w:r>
        <w:rPr>
          <w:rFonts w:ascii="Times New Roman" w:hAnsi="Times New Roman"/>
          <w:b/>
          <w:bCs/>
          <w:sz w:val="24"/>
          <w:szCs w:val="24"/>
        </w:rPr>
        <w:t xml:space="preserve">【政府采购合同专用条款】</w:t>
      </w:r>
      <w:r>
        <w:rPr>
          <w:rFonts w:ascii="Times New Roman" w:hAnsi="Times New Roman"/>
          <w:sz w:val="24"/>
          <w:szCs w:val="24"/>
        </w:rPr>
        <w:t xml:space="preserve">规定的逾期付款利息。</w:t>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15.4其他违约责任根据项目实际需要按</w:t>
      </w:r>
      <w:r>
        <w:rPr>
          <w:rFonts w:ascii="Times New Roman" w:hAnsi="Times New Roman"/>
          <w:b/>
          <w:bCs/>
          <w:sz w:val="24"/>
          <w:szCs w:val="24"/>
        </w:rPr>
        <w:t xml:space="preserve">【政府采购合同专用条款】</w:t>
      </w:r>
      <w:r>
        <w:rPr>
          <w:rFonts w:ascii="Times New Roman" w:hAnsi="Times New Roman"/>
          <w:sz w:val="24"/>
          <w:szCs w:val="24"/>
        </w:rPr>
        <w:t xml:space="preserve">规定执行。</w:t>
      </w:r>
      <w:r/>
    </w:p>
    <w:p>
      <w:pPr>
        <w:pStyle w:val="818"/>
        <w:numPr>
          <w:ilvl w:val="0"/>
          <w:numId w:val="9"/>
        </w:numPr>
        <w:ind w:firstLine="482"/>
        <w:spacing w:line="400" w:lineRule="exact"/>
        <w:rPr>
          <w:rFonts w:ascii="Times New Roman" w:hAnsi="Times New Roman"/>
          <w:b/>
          <w:sz w:val="24"/>
          <w:szCs w:val="24"/>
        </w:rPr>
      </w:pPr>
      <w:r>
        <w:rPr>
          <w:rFonts w:ascii="Times New Roman" w:hAnsi="Times New Roman"/>
          <w:b/>
          <w:sz w:val="24"/>
          <w:szCs w:val="24"/>
        </w:rPr>
        <w:t xml:space="preserve">合同变更、中止与终止</w:t>
      </w:r>
      <w:r/>
    </w:p>
    <w:p>
      <w:pPr>
        <w:pStyle w:val="818"/>
        <w:ind w:left="480"/>
        <w:spacing w:line="400" w:lineRule="exact"/>
        <w:rPr>
          <w:rFonts w:ascii="Times New Roman" w:hAnsi="Times New Roman"/>
          <w:b/>
          <w:sz w:val="24"/>
          <w:szCs w:val="24"/>
        </w:rPr>
      </w:pPr>
      <w:r>
        <w:rPr>
          <w:rFonts w:ascii="Times New Roman" w:hAnsi="Times New Roman"/>
          <w:sz w:val="24"/>
          <w:szCs w:val="24"/>
        </w:rPr>
        <w:t xml:space="preserve">16.1合同的变更</w:t>
      </w:r>
      <w:r>
        <w:rPr>
          <w:rFonts w:ascii="Times New Roman" w:hAnsi="Times New Roman"/>
          <w:b/>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政府采购合同履行中，在不改变合同其他条款的前提下，甲方可以在合同价款10%的范围内追加与合同标的相同的货物，并就此与乙方协商一致后签订补充协议。</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16.</w:t>
      </w:r>
      <w:r>
        <w:rPr>
          <w:rFonts w:ascii="Times New Roman" w:hAnsi="Times New Roman"/>
          <w:sz w:val="24"/>
          <w:szCs w:val="24"/>
        </w:rPr>
        <w:t xml:space="preserve">2合同的中止</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（1）合同履行过程中因</w:t>
      </w:r>
      <w:r>
        <w:rPr>
          <w:rFonts w:hint="eastAsia" w:ascii="Times New Roman" w:hAnsi="Times New Roman"/>
          <w:sz w:val="24"/>
          <w:szCs w:val="24"/>
        </w:rPr>
        <w:t xml:space="preserve">投标人</w:t>
      </w:r>
      <w:r>
        <w:rPr>
          <w:rFonts w:ascii="Times New Roman" w:hAnsi="Times New Roman"/>
          <w:sz w:val="24"/>
          <w:szCs w:val="24"/>
        </w:rPr>
        <w:t xml:space="preserve">就采购文件、采购过程或结果提起投诉的，甲方认为有必要的，可以中止合同的履行。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（2）合同履行过程中，如果乙方出现以下情形之一的：</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79"/>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（4）甲方不得以行政区划调整、政府换届、机构或者职能调整以及相关责任人更替为由中止合同。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16.3合同的终止</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（1）合同因有效期限届满而终止；</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（2）乙方未按合同约定履行，构成根本性违约的，甲方有权终止合同，并追究乙方的违约责任。</w:t>
      </w:r>
      <w:r/>
    </w:p>
    <w:p>
      <w:pPr>
        <w:pStyle w:val="1279"/>
        <w:ind w:firstLine="480"/>
        <w:jc w:val="both"/>
        <w:rPr>
          <w:rFonts w:ascii="Times New Roman" w:hAnsi="Times New Roman" w:cs="Times New Roman"/>
          <w:sz w:val="24"/>
          <w:szCs w:val="24"/>
        </w:rPr>
      </w:pPr>
      <w:r>
        <w:rPr>
          <w:rFonts w:ascii="Times New Roman" w:hAnsi="Times New Roman" w:cs="Times New Roman"/>
          <w:sz w:val="24"/>
          <w:szCs w:val="24"/>
        </w:rPr>
        <w:t xml:space="preserve">16.4 </w:t>
      </w:r>
      <w:r>
        <w:rPr>
          <w:rFonts w:ascii="Times New Roman" w:hAnsi="Times New Roman" w:eastAsia="宋体" w:cs="Times New Roman"/>
          <w:sz w:val="24"/>
          <w:szCs w:val="24"/>
        </w:rPr>
        <w:t xml:space="preserve">涉及国家利益、社会公共利益的情形</w:t>
      </w:r>
      <w:r>
        <w:rPr>
          <w:rFonts w:ascii="Times New Roman" w:hAnsi="Times New Roman" w:cs="Times New Roman"/>
          <w:sz w:val="24"/>
          <w:szCs w:val="24"/>
        </w:rPr>
      </w:r>
      <w:r/>
    </w:p>
    <w:p>
      <w:pPr>
        <w:pStyle w:val="1279"/>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政府采购合同继续履行将损</w:t>
      </w:r>
      <w:r>
        <w:rPr>
          <w:rFonts w:ascii="Times New Roman" w:hAnsi="Times New Roman" w:eastAsia="宋体" w:cs="Times New Roman"/>
          <w:sz w:val="24"/>
          <w:szCs w:val="24"/>
        </w:rPr>
        <w:t xml:space="preserve">害国家利益和社会公共利益的，双方当事人应当变更、中止或者终止合同。有过错的一方应当承担赔偿责任，双方都有过错的，各自承担相应的责任。</w:t>
      </w:r>
      <w:r>
        <w:rPr>
          <w:rFonts w:ascii="Times New Roman" w:hAnsi="Times New Roman" w:cs="Times New Roman"/>
          <w:sz w:val="24"/>
          <w:szCs w:val="24"/>
        </w:rPr>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17. 合同分包</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17.1 乙方不得将合同转包给其他</w:t>
      </w:r>
      <w:r>
        <w:rPr>
          <w:rFonts w:hint="eastAsia" w:ascii="Times New Roman" w:hAnsi="Times New Roman"/>
          <w:sz w:val="24"/>
          <w:szCs w:val="24"/>
        </w:rPr>
        <w:t xml:space="preserve">投标人</w:t>
      </w:r>
      <w:r>
        <w:rPr>
          <w:rFonts w:ascii="Times New Roman" w:hAnsi="Times New Roman"/>
          <w:sz w:val="24"/>
          <w:szCs w:val="24"/>
        </w:rPr>
        <w:t xml:space="preserve">。涉及合同分包的，乙方应根据采购文件和投标（响应）文件规定进行合同分包。</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17.2 乙方执行政府采购政策向中小企业依法分包的，乙方应当按采购文件和投标（响应）文件签订分包意向协议，分包意向协议属于本合同组成部分。</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18. 不可抗力</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18.1 不可抗力是指合同双方不能预见、不能避免且不能克服的客观情况。</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18.2 任何一方对由于不可抗力造成的部分或全部不能履行合同不承担违约责任。但迟延履行后发生不可抗力的，不能免除责任。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19. 解决争议的方法</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19.2 选择仲</w:t>
      </w:r>
      <w:r>
        <w:rPr>
          <w:rFonts w:ascii="Times New Roman" w:hAnsi="Times New Roman" w:eastAsia="宋体" w:cs="Times New Roman"/>
          <w:sz w:val="24"/>
          <w:szCs w:val="24"/>
        </w:rPr>
        <w:t xml:space="preserve">裁的，应在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中明确仲裁机构及仲裁地；通过诉讼方式解决的，可以在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中进一步约定选择与争议有实际联系的地点的人民法院管辖，但管辖法院的约定不得违反级别管辖和专属管辖的规定。</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19.3 如甲乙双方有争议的事项不影响合同其他部分的履行，在争议解决期间，合同其他部分应当继续履行。</w:t>
      </w:r>
      <w:r/>
    </w:p>
    <w:p>
      <w:pPr>
        <w:pStyle w:val="818"/>
        <w:ind w:firstLine="482"/>
        <w:spacing w:line="400" w:lineRule="exact"/>
        <w:rPr>
          <w:rFonts w:ascii="Times New Roman" w:hAnsi="Times New Roman"/>
          <w:sz w:val="24"/>
          <w:szCs w:val="24"/>
        </w:rPr>
      </w:pPr>
      <w:r>
        <w:rPr>
          <w:rFonts w:ascii="Times New Roman" w:hAnsi="Times New Roman"/>
          <w:b/>
          <w:sz w:val="24"/>
          <w:szCs w:val="24"/>
        </w:rPr>
        <w:t xml:space="preserve">20. 政府采购政策</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20.1 </w:t>
      </w:r>
      <w:r>
        <w:rPr>
          <w:rFonts w:ascii="Times New Roman" w:hAnsi="Times New Roman"/>
          <w:sz w:val="24"/>
          <w:szCs w:val="24"/>
          <w:lang w:val="en-GB"/>
        </w:rPr>
        <w:t xml:space="preserve">本合同按照规定执行政府采购政策。</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20.2 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21. 法律适用</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21.1 本合同的订立、生效、解释、履行及与本合同有关的争议解决，均适用法律、行政法规。</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21.2 本合同条款与法律、行政法规的强制性规定不一致的，双方当事人</w:t>
      </w:r>
      <w:r>
        <w:rPr>
          <w:rFonts w:ascii="Times New Roman" w:hAnsi="Times New Roman" w:eastAsia="宋体" w:cs="Times New Roman"/>
          <w:sz w:val="24"/>
          <w:szCs w:val="24"/>
        </w:rPr>
        <w:t xml:space="preserve">应按照法律、行政法规的强制性规定修改本合同的相关条款。</w:t>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22. 通知</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22.1 本合同任何一方向对方发出的通知、信件、数据电文等，应当发送至本合同第一部分《政府采购合同协议书》所约定的通讯地址、联系人、联系电话或电子邮箱。</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22.2 一方当事人变更名称、住所、联系人、联系电话或电子邮箱等信息的，应当在变更后3日内及时书面通知对方，对方实际收到变更通知前的送达仍为有效送达。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22.3本合同一方给另一方的通知均应采用书面形式，传真或快递送到本合同中规定的对方的地址和办理签收手续。</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22.4通知以送达之日或通知书中规定的生效之日起生效，两者中以较迟之日为准。</w:t>
      </w:r>
      <w:r/>
    </w:p>
    <w:p>
      <w:pPr>
        <w:pStyle w:val="818"/>
        <w:numPr>
          <w:ilvl w:val="0"/>
          <w:numId w:val="10"/>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合同未尽事项</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23.1合同未尽事项见</w:t>
      </w:r>
      <w:r>
        <w:rPr>
          <w:rFonts w:ascii="Times New Roman" w:hAnsi="Times New Roman"/>
          <w:b/>
          <w:sz w:val="24"/>
          <w:szCs w:val="24"/>
        </w:rPr>
        <w:t xml:space="preserve">【政府采购合同专用条款】</w:t>
      </w:r>
      <w:r>
        <w:rPr>
          <w:rFonts w:ascii="Times New Roman" w:hAnsi="Times New Roman"/>
          <w:bCs/>
          <w:sz w:val="24"/>
          <w:szCs w:val="24"/>
        </w:rPr>
        <w:t xml:space="preserve">。</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23.2 合同附件与合同正文具有同等的法律效力。</w:t>
      </w:r>
      <w:r/>
    </w:p>
    <w:p>
      <w:pPr>
        <w:pStyle w:val="818"/>
        <w:spacing w:line="400" w:lineRule="exact"/>
        <w:rPr>
          <w:rFonts w:ascii="黑体" w:hAnsi="华文中宋" w:eastAsia="黑体"/>
          <w:sz w:val="24"/>
          <w:szCs w:val="24"/>
        </w:rPr>
      </w:pPr>
      <w:r>
        <w:rPr>
          <w:rFonts w:ascii="黑体" w:hAnsi="华文中宋" w:eastAsia="黑体"/>
          <w:sz w:val="24"/>
          <w:szCs w:val="24"/>
        </w:rPr>
      </w:r>
      <w:r/>
    </w:p>
    <w:p>
      <w:pPr>
        <w:pStyle w:val="820"/>
        <w:jc w:val="center"/>
        <w:rPr>
          <w:rFonts w:ascii="黑体" w:hAnsi="华文中宋"/>
          <w:b w:val="0"/>
          <w:szCs w:val="32"/>
        </w:rPr>
      </w:pPr>
      <w:r>
        <w:rPr>
          <w:rFonts w:hint="eastAsia" w:ascii="黑体" w:hAnsi="华文中宋"/>
          <w:b w:val="0"/>
          <w:szCs w:val="32"/>
        </w:rPr>
        <w:t xml:space="preserve">第三节 政府采购合同专用条款</w:t>
      </w:r>
      <w:r>
        <w:rPr>
          <w:rFonts w:ascii="黑体" w:hAnsi="华文中宋"/>
          <w:b w:val="0"/>
          <w:szCs w:val="32"/>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pPr>
            <w:r>
              <w:rPr>
                <w:rFonts w:hint="eastAsia" w:ascii="宋体" w:hAnsi="宋体"/>
                <w:szCs w:val="21"/>
              </w:rPr>
              <w:t xml:space="preserve">第5.4款</w:t>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第7</w:t>
            </w:r>
            <w:r>
              <w:rPr>
                <w:rFonts w:hint="eastAsia" w:ascii="宋体" w:hAnsi="宋体"/>
                <w:szCs w:val="21"/>
              </w:rPr>
              <w:t xml:space="preserve">.1款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18"/>
            </w:pPr>
            <w:r/>
            <w:r/>
          </w:p>
        </w:tc>
      </w:tr>
      <w:tr>
        <w:trPr>
          <w:cantSplit/>
          <w:trHeight w:val="667"/>
        </w:trPr>
        <w:tc>
          <w:tcPr>
            <w:tcW w:w="1607" w:type="dxa"/>
            <w:vAlign w:val="center"/>
            <w:vMerge w:val="continue"/>
            <w:textDirection w:val="lrTb"/>
            <w:noWrap w:val="false"/>
          </w:tcPr>
          <w:p>
            <w:pPr>
              <w:pStyle w:val="818"/>
              <w:jc w:val="center"/>
              <w:rPr>
                <w:rFonts w:ascii="宋体" w:hAnsi="宋体"/>
                <w:szCs w:val="21"/>
              </w:rPr>
            </w:pP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18"/>
            </w:pPr>
            <w:r/>
            <w:r/>
          </w:p>
        </w:tc>
      </w:tr>
      <w:tr>
        <w:trPr>
          <w:trHeight w:val="772"/>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18"/>
            </w:pPr>
            <w:r/>
            <w:r/>
          </w:p>
        </w:tc>
      </w:tr>
      <w:tr>
        <w:trPr>
          <w:trHeight w:val="667"/>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18"/>
            </w:p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18"/>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818"/>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27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18"/>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18"/>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18"/>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818"/>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818"/>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818"/>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818"/>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w:t>
            </w:r>
            <w:r>
              <w:rPr>
                <w:rFonts w:hint="eastAsia" w:ascii="宋体" w:hAnsi="宋体"/>
                <w:szCs w:val="21"/>
              </w:rPr>
              <w:t xml:space="preserve">二节</w:t>
            </w:r>
            <w:r>
              <w:rPr>
                <w:rFonts w:ascii="宋体" w:hAnsi="宋体"/>
                <w:szCs w:val="21"/>
              </w:rPr>
            </w:r>
            <w:r/>
          </w:p>
          <w:p>
            <w:pPr>
              <w:pStyle w:val="818"/>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bl>
    <w:p>
      <w:pPr>
        <w:pStyle w:val="818"/>
        <w:jc w:val="center"/>
        <w:keepLines/>
        <w:keepNext/>
        <w:pageBreakBefore/>
        <w:rPr>
          <w:b/>
          <w:sz w:val="44"/>
          <w:szCs w:val="44"/>
        </w:rPr>
        <w:outlineLvl w:val="0"/>
      </w:pPr>
      <w:r/>
      <w:bookmarkEnd w:id="396"/>
      <w:r/>
      <w:bookmarkEnd w:id="397"/>
      <w:r/>
      <w:bookmarkEnd w:id="398"/>
      <w:r/>
      <w:bookmarkStart w:id="408" w:name="_Toc21933"/>
      <w:r/>
      <w:bookmarkStart w:id="409" w:name="_Toc9003"/>
      <w:r/>
      <w:bookmarkStart w:id="410" w:name="_Toc22853"/>
      <w:r/>
      <w:bookmarkStart w:id="411" w:name="_Toc81575207"/>
      <w:r/>
      <w:bookmarkStart w:id="412" w:name="_Toc19649"/>
      <w:r/>
      <w:bookmarkStart w:id="413" w:name="_Toc81575170"/>
      <w:r>
        <w:rPr>
          <w:rFonts w:hint="eastAsia"/>
          <w:b/>
          <w:sz w:val="44"/>
          <w:szCs w:val="44"/>
        </w:rPr>
        <w:t xml:space="preserve">第六章  投标文件格式</w:t>
      </w:r>
      <w:bookmarkEnd w:id="408"/>
      <w:r/>
      <w:bookmarkEnd w:id="409"/>
      <w:r/>
      <w:bookmarkEnd w:id="410"/>
      <w:r/>
      <w:bookmarkEnd w:id="411"/>
      <w:r/>
      <w:bookmarkEnd w:id="412"/>
      <w:r/>
      <w:bookmarkEnd w:id="413"/>
      <w:r>
        <w:rPr>
          <w:b/>
          <w:sz w:val="44"/>
          <w:szCs w:val="44"/>
        </w:rPr>
      </w:r>
      <w:r/>
    </w:p>
    <w:p>
      <w:pPr>
        <w:pStyle w:val="818"/>
      </w:pPr>
      <w:r/>
      <w:bookmarkStart w:id="414" w:name="EB819316f773b24a75aef829f9b72900c0"/>
      <w:r/>
      <w:r/>
    </w:p>
    <w:p>
      <w:pPr>
        <w:pStyle w:val="818"/>
        <w:rPr>
          <w:rFonts w:ascii="Times New Roman" w:hAnsi="Times New Roman"/>
          <w:b/>
          <w:sz w:val="72"/>
        </w:rPr>
      </w:pPr>
      <w:r/>
      <w:bookmarkStart w:id="415" w:name="_Toc15716"/>
      <w:r>
        <w:rPr>
          <w:rFonts w:ascii="Times New Roman" w:hAnsi="Times New Roman"/>
          <w:b/>
          <w:sz w:val="72"/>
        </w:rPr>
      </w:r>
      <w:r/>
    </w:p>
    <w:p>
      <w:pPr>
        <w:pStyle w:val="818"/>
        <w:rPr>
          <w:rFonts w:ascii="Times New Roman" w:hAnsi="Times New Roman"/>
          <w:b/>
          <w:sz w:val="72"/>
        </w:rPr>
      </w:pPr>
      <w:r>
        <w:rPr>
          <w:rFonts w:ascii="Times New Roman" w:hAnsi="Times New Roman"/>
          <w:b/>
          <w:sz w:val="72"/>
        </w:rPr>
      </w:r>
      <w:r/>
    </w:p>
    <w:p>
      <w:pPr>
        <w:pStyle w:val="818"/>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36"/>
        </w:rPr>
      </w:pPr>
      <w:r>
        <w:rPr>
          <w:rFonts w:ascii="Times New Roman" w:hAnsi="Times New Roman"/>
          <w:b/>
          <w:sz w:val="36"/>
        </w:rPr>
      </w:r>
      <w:r/>
    </w:p>
    <w:p>
      <w:pPr>
        <w:pStyle w:val="818"/>
        <w:jc w:val="center"/>
        <w:rPr>
          <w:rFonts w:ascii="Times New Roman" w:hAnsi="Times New Roman"/>
          <w:b/>
          <w:sz w:val="36"/>
        </w:rPr>
      </w:pPr>
      <w:r>
        <w:rPr>
          <w:rFonts w:ascii="Times New Roman" w:hAnsi="Times New Roman"/>
          <w:b/>
          <w:sz w:val="36"/>
        </w:rPr>
      </w:r>
      <w:r/>
    </w:p>
    <w:p>
      <w:pPr>
        <w:pStyle w:val="818"/>
        <w:jc w:val="center"/>
        <w:rPr>
          <w:rFonts w:ascii="Times New Roman" w:hAnsi="Times New Roman"/>
          <w:b/>
          <w:sz w:val="36"/>
        </w:rPr>
      </w:pPr>
      <w:r>
        <w:rPr>
          <w:rFonts w:ascii="Times New Roman" w:hAnsi="Times New Roman"/>
          <w:b/>
          <w:sz w:val="36"/>
        </w:rPr>
      </w:r>
      <w:r/>
    </w:p>
    <w:p>
      <w:pPr>
        <w:pStyle w:val="818"/>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818"/>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818"/>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18"/>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415"/>
      <w:r>
        <w:rPr>
          <w:rFonts w:ascii="Times New Roman" w:hAnsi="Times New Roman"/>
          <w:b/>
          <w:sz w:val="36"/>
          <w:u w:val="single"/>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bookmarkEnd w:id="414"/>
      <w:r>
        <w:rPr>
          <w:rFonts w:ascii="宋体" w:hAnsi="宋体" w:eastAsia="宋体" w:cs="宋体"/>
        </w:rPr>
      </w:r>
      <w:r/>
    </w:p>
    <w:p>
      <w:pPr>
        <w:pStyle w:val="1101"/>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101"/>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101"/>
        <w:spacing w:line="360" w:lineRule="auto"/>
        <w:rPr>
          <w:rFonts w:ascii="宋体" w:hAnsi="宋体" w:eastAsia="宋体" w:cs="宋体"/>
          <w:sz w:val="28"/>
          <w:szCs w:val="28"/>
        </w:rPr>
      </w:pPr>
      <w:r>
        <w:rPr>
          <w:rFonts w:ascii="宋体" w:hAnsi="宋体" w:eastAsia="宋体" w:cs="宋体"/>
          <w:sz w:val="28"/>
          <w:szCs w:val="28"/>
        </w:rPr>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二</w:t>
      </w:r>
      <w:r>
        <w:rPr>
          <w:rFonts w:hint="eastAsia" w:ascii="Times New Roman" w:hAnsi="Times New Roman"/>
          <w:sz w:val="28"/>
          <w:szCs w:val="28"/>
        </w:rPr>
        <w:t xml:space="preserve">、法人授权书</w:t>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三</w:t>
      </w:r>
      <w:r>
        <w:rPr>
          <w:rFonts w:hint="eastAsia" w:ascii="Times New Roman" w:hAnsi="Times New Roman"/>
          <w:sz w:val="28"/>
          <w:szCs w:val="28"/>
        </w:rPr>
        <w:t xml:space="preserve">、开标一览表</w:t>
      </w:r>
      <w:r/>
    </w:p>
    <w:p>
      <w:pPr>
        <w:pStyle w:val="818"/>
        <w:spacing w:line="360" w:lineRule="auto"/>
        <w:rPr>
          <w:rFonts w:ascii="Times New Roman" w:hAnsi="Times New Roman"/>
          <w:sz w:val="28"/>
          <w:szCs w:val="28"/>
        </w:rPr>
      </w:pPr>
      <w:r>
        <w:rPr>
          <w:rFonts w:hint="eastAsia" w:ascii="Times New Roman" w:hAnsi="Times New Roman"/>
          <w:sz w:val="28"/>
          <w:szCs w:val="28"/>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五</w:t>
      </w:r>
      <w:r>
        <w:rPr>
          <w:rFonts w:hint="eastAsia" w:ascii="Times New Roman" w:hAnsi="Times New Roman"/>
          <w:sz w:val="28"/>
          <w:szCs w:val="28"/>
        </w:rPr>
        <w:t xml:space="preserve">、中小企业或残疾人福利性单位声明函</w:t>
      </w:r>
      <w:r/>
    </w:p>
    <w:p>
      <w:pPr>
        <w:pStyle w:val="818"/>
        <w:spacing w:line="360" w:lineRule="auto"/>
        <w:rPr>
          <w:rFonts w:ascii="Times New Roman" w:hAnsi="Times New Roman"/>
          <w:sz w:val="28"/>
          <w:szCs w:val="28"/>
        </w:rPr>
      </w:pPr>
      <w:r>
        <w:rPr>
          <w:rFonts w:hint="eastAsia" w:ascii="Times New Roman" w:hAnsi="Times New Roman"/>
          <w:sz w:val="28"/>
          <w:szCs w:val="28"/>
        </w:rPr>
        <w:t xml:space="preserve">六</w:t>
      </w:r>
      <w:r>
        <w:rPr>
          <w:rFonts w:hint="eastAsia" w:ascii="Times New Roman" w:hAnsi="Times New Roman"/>
          <w:sz w:val="28"/>
          <w:szCs w:val="28"/>
        </w:rPr>
        <w:t xml:space="preserve">、关于符合本国产品标准的声明函</w:t>
      </w:r>
      <w:r>
        <w:rPr>
          <w:rFonts w:ascii="Times New Roman" w:hAnsi="Times New Roman"/>
          <w:sz w:val="28"/>
          <w:szCs w:val="28"/>
        </w:rPr>
      </w:r>
      <w:r/>
    </w:p>
    <w:p>
      <w:pPr>
        <w:pStyle w:val="818"/>
        <w:spacing w:line="360" w:lineRule="auto"/>
        <w:rPr>
          <w:rFonts w:ascii="Times New Roman" w:hAnsi="Times New Roman"/>
          <w:sz w:val="28"/>
          <w:szCs w:val="28"/>
        </w:rPr>
      </w:pPr>
      <w:r>
        <w:rPr>
          <w:rFonts w:hint="eastAsia" w:ascii="Times New Roman" w:hAnsi="Times New Roman"/>
          <w:sz w:val="28"/>
          <w:szCs w:val="28"/>
        </w:rPr>
        <w:t xml:space="preserve">七</w:t>
      </w:r>
      <w:r>
        <w:rPr>
          <w:rFonts w:hint="eastAsia" w:ascii="Times New Roman" w:hAnsi="Times New Roman"/>
          <w:sz w:val="28"/>
          <w:szCs w:val="28"/>
        </w:rPr>
        <w:t xml:space="preserve">、技术响应偏离表</w:t>
      </w:r>
      <w:r>
        <w:rPr>
          <w:rFonts w:ascii="Times New Roman" w:hAnsi="Times New Roman"/>
          <w:sz w:val="28"/>
          <w:szCs w:val="28"/>
        </w:rPr>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八</w:t>
      </w:r>
      <w:r>
        <w:rPr>
          <w:rFonts w:hint="eastAsia" w:ascii="Times New Roman" w:hAnsi="Times New Roman"/>
          <w:sz w:val="28"/>
          <w:szCs w:val="28"/>
        </w:rPr>
        <w:t xml:space="preserve">、企业业绩</w:t>
      </w:r>
      <w:r/>
    </w:p>
    <w:p>
      <w:pPr>
        <w:pStyle w:val="818"/>
        <w:spacing w:line="360" w:lineRule="auto"/>
        <w:rPr>
          <w:rFonts w:ascii="宋体" w:hAnsi="宋体" w:cs="宋体"/>
          <w:sz w:val="28"/>
          <w:szCs w:val="28"/>
        </w:rPr>
      </w:pPr>
      <w:r>
        <w:rPr>
          <w:rFonts w:hint="eastAsia" w:ascii="Times New Roman" w:hAnsi="Times New Roman"/>
          <w:sz w:val="28"/>
          <w:szCs w:val="28"/>
        </w:rPr>
        <w:t xml:space="preserve">九</w:t>
      </w:r>
      <w:r>
        <w:rPr>
          <w:rFonts w:hint="eastAsia" w:ascii="Times New Roman" w:hAnsi="Times New Roman"/>
          <w:sz w:val="28"/>
          <w:szCs w:val="28"/>
        </w:rPr>
        <w:t xml:space="preserve">、投标所需其他材料</w:t>
      </w:r>
      <w:r>
        <w:rPr>
          <w:rFonts w:ascii="宋体" w:hAnsi="宋体" w:cs="宋体"/>
          <w:sz w:val="28"/>
          <w:szCs w:val="28"/>
        </w:rPr>
      </w:r>
      <w:r/>
    </w:p>
    <w:p>
      <w:pPr>
        <w:pStyle w:val="818"/>
      </w:pPr>
      <w:r/>
      <w:bookmarkStart w:id="416" w:name="_Toc20577"/>
      <w:r/>
      <w:bookmarkStart w:id="417" w:name="_Toc26005"/>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rPr>
          <w:rFonts w:hint="eastAsia"/>
        </w:rPr>
      </w:pPr>
      <w:r>
        <w:rPr>
          <w:rFonts w:hint="eastAsia"/>
        </w:rPr>
      </w:r>
      <w:r/>
    </w:p>
    <w:p>
      <w:pPr>
        <w:pStyle w:val="1111"/>
        <w:rPr>
          <w:b w:val="0"/>
          <w:bCs/>
        </w:rPr>
        <w:outlineLvl w:val="1"/>
      </w:pPr>
      <w:r/>
      <w:bookmarkStart w:id="418" w:name="_Toc8978"/>
      <w:r>
        <w:rPr>
          <w:rFonts w:hint="eastAsia"/>
          <w:b w:val="0"/>
          <w:bCs/>
        </w:rPr>
        <w:br w:type="page" w:clear="all"/>
        <w:t xml:space="preserve">一</w:t>
      </w:r>
      <w:r>
        <w:rPr>
          <w:b w:val="0"/>
          <w:bCs/>
        </w:rPr>
        <w:t xml:space="preserve">、投标函</w:t>
      </w:r>
      <w:bookmarkEnd w:id="416"/>
      <w:r/>
      <w:bookmarkEnd w:id="417"/>
      <w:r/>
      <w:bookmarkEnd w:id="418"/>
      <w:r>
        <w:rPr>
          <w:b w:val="0"/>
          <w:bCs/>
        </w:rPr>
      </w:r>
      <w:r/>
    </w:p>
    <w:p>
      <w:pPr>
        <w:pStyle w:val="1112"/>
        <w:jc w:val="center"/>
        <w:rPr>
          <w:rFonts w:ascii="方正小标宋_GBK" w:eastAsia="方正小标宋_GBK"/>
          <w:bCs/>
          <w:sz w:val="32"/>
          <w:szCs w:val="32"/>
        </w:rPr>
      </w:pPr>
      <w:r>
        <w:rPr>
          <w:rFonts w:ascii="方正小标宋_GBK" w:eastAsia="方正小标宋_GBK"/>
          <w:bCs/>
          <w:sz w:val="32"/>
          <w:szCs w:val="32"/>
        </w:rPr>
      </w:r>
      <w:r/>
    </w:p>
    <w:p>
      <w:pPr>
        <w:pStyle w:val="1112"/>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112"/>
        <w:jc w:val="left"/>
        <w:spacing w:line="500" w:lineRule="exact"/>
        <w:rPr>
          <w:rFonts w:ascii="宋体" w:hAnsi="宋体"/>
          <w:sz w:val="24"/>
          <w:szCs w:val="24"/>
          <w:u w:val="single"/>
        </w:rPr>
      </w:pPr>
      <w:r>
        <w:rPr>
          <w:rFonts w:ascii="宋体" w:hAnsi="宋体" w:cs="宋体"/>
          <w:sz w:val="24"/>
          <w:szCs w:val="24"/>
          <w:u w:val="single"/>
        </w:rPr>
        <w:t xml:space="preserve">宿迁学院</w:t>
      </w:r>
      <w:r>
        <w:rPr>
          <w:rFonts w:hint="eastAsia" w:ascii="宋体" w:hAnsi="宋体"/>
          <w:sz w:val="24"/>
          <w:szCs w:val="24"/>
          <w:u w:val="single"/>
        </w:rPr>
        <w:t xml:space="preserve">：</w:t>
      </w:r>
      <w:r>
        <w:rPr>
          <w:rFonts w:ascii="宋体" w:hAnsi="宋体"/>
          <w:sz w:val="24"/>
          <w:szCs w:val="24"/>
          <w:u w:val="single"/>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ascii="宋体" w:hAnsi="宋体"/>
          <w:sz w:val="24"/>
          <w:szCs w:val="24"/>
          <w:u w:val="single"/>
        </w:rPr>
        <w:t xml:space="preserve">JSZC-321300-JZCG-G2026-0032</w:t>
      </w:r>
      <w:r>
        <w:rPr>
          <w:rFonts w:hint="eastAsia" w:ascii="宋体" w:hAnsi="宋体"/>
          <w:sz w:val="24"/>
          <w:szCs w:val="24"/>
        </w:rPr>
        <w:t xml:space="preserve">的</w:t>
      </w:r>
      <w:bookmarkStart w:id="419" w:name="OLE_LINK159"/>
      <w:r>
        <w:rPr>
          <w:bCs/>
          <w:sz w:val="24"/>
          <w:szCs w:val="24"/>
          <w:u w:val="single"/>
        </w:rPr>
        <w:t xml:space="preserve">宿迁学院新校区学生公寓南组团和后勤员工宿舍室内配套家具采购项目</w:t>
      </w:r>
      <w:bookmarkEnd w:id="419"/>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1112"/>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12"/>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w:t>
      </w:r>
      <w:r>
        <w:rPr>
          <w:rFonts w:hint="eastAsia" w:ascii="宋体" w:hAnsi="宋体"/>
          <w:sz w:val="24"/>
          <w:szCs w:val="24"/>
        </w:rPr>
        <w:t xml:space="preserve">停业、吊销许可证或者执照、较大数额罚款等行政处罚）。</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1112"/>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12"/>
        <w:jc w:val="left"/>
        <w:spacing w:line="500" w:lineRule="exact"/>
        <w:rPr>
          <w:rFonts w:ascii="宋体" w:hAnsi="宋体"/>
          <w:sz w:val="24"/>
          <w:szCs w:val="24"/>
        </w:rPr>
      </w:pP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1112"/>
        <w:ind w:firstLine="480"/>
        <w:rPr>
          <w:rFonts w:ascii="宋体" w:hAnsi="宋体"/>
          <w:sz w:val="24"/>
          <w:szCs w:val="24"/>
        </w:rPr>
      </w:pPr>
      <w:r>
        <w:rPr>
          <w:rFonts w:ascii="宋体" w:hAnsi="宋体"/>
          <w:sz w:val="24"/>
          <w:szCs w:val="24"/>
        </w:rPr>
      </w:r>
      <w:r/>
    </w:p>
    <w:p>
      <w:pPr>
        <w:pStyle w:val="1112"/>
        <w:ind w:firstLine="480"/>
        <w:rPr>
          <w:rFonts w:ascii="宋体" w:hAnsi="宋体"/>
        </w:rPr>
      </w:pPr>
      <w:r>
        <w:rPr>
          <w:rFonts w:hint="eastAsia" w:ascii="宋体" w:hAnsi="宋体"/>
          <w:sz w:val="24"/>
          <w:szCs w:val="24"/>
        </w:rPr>
        <w:t xml:space="preserve">日期：    年    月   日</w:t>
      </w:r>
      <w:r>
        <w:rPr>
          <w:rFonts w:ascii="宋体" w:hAnsi="宋体"/>
        </w:r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rPr>
          <w:rFonts w:hint="eastAsia"/>
        </w:rPr>
      </w:pPr>
      <w:r>
        <w:rPr>
          <w:rFonts w:hint="eastAsia"/>
        </w:rPr>
      </w:r>
      <w:r/>
    </w:p>
    <w:p>
      <w:pPr>
        <w:pStyle w:val="818"/>
        <w:outlineLvl w:val="1"/>
      </w:pPr>
      <w:r>
        <w:rPr>
          <w:rFonts w:hint="eastAsia"/>
        </w:rPr>
        <w:br w:type="page" w:clear="all"/>
      </w:r>
      <w:bookmarkStart w:id="420" w:name="_Toc3680"/>
      <w:r/>
      <w:bookmarkStart w:id="421" w:name="_Toc29506"/>
      <w:r/>
      <w:bookmarkStart w:id="422" w:name="_Toc27409"/>
      <w:r>
        <w:rPr>
          <w:rFonts w:hint="eastAsia"/>
        </w:rPr>
        <w:t xml:space="preserve">二</w:t>
      </w:r>
      <w:r>
        <w:rPr>
          <w:rFonts w:hint="eastAsia" w:ascii="黑体" w:hAnsi="黑体" w:eastAsia="黑体" w:cs="黑体"/>
          <w:bCs/>
          <w:sz w:val="32"/>
          <w:szCs w:val="24"/>
        </w:rPr>
        <w:t xml:space="preserve">、</w:t>
      </w:r>
      <w:bookmarkEnd w:id="420"/>
      <w:r/>
      <w:bookmarkEnd w:id="421"/>
      <w:r>
        <w:rPr>
          <w:rFonts w:hint="eastAsia" w:ascii="黑体" w:hAnsi="黑体" w:eastAsia="黑体" w:cs="黑体"/>
          <w:bCs/>
          <w:sz w:val="32"/>
          <w:szCs w:val="24"/>
        </w:rPr>
        <w:t xml:space="preserve">法人授权书</w:t>
      </w:r>
      <w:bookmarkEnd w:id="422"/>
      <w:r/>
      <w:r/>
    </w:p>
    <w:p>
      <w:pPr>
        <w:pStyle w:val="1112"/>
        <w:jc w:val="center"/>
        <w:rPr>
          <w:rFonts w:ascii="方正小标宋_GBK" w:eastAsia="方正小标宋_GBK"/>
          <w:bCs/>
          <w:sz w:val="32"/>
          <w:szCs w:val="32"/>
        </w:rPr>
      </w:pPr>
      <w:r/>
      <w:bookmarkStart w:id="423"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232"/>
        <w:ind w:firstLine="482"/>
        <w:spacing w:line="480" w:lineRule="exact"/>
        <w:rPr>
          <w:rFonts w:hint="eastAsia" w:ascii="宋体" w:hAnsi="宋体"/>
          <w:sz w:val="24"/>
          <w:szCs w:val="24"/>
        </w:rPr>
      </w:pPr>
      <w:r/>
      <w:bookmarkEnd w:id="423"/>
      <w:r>
        <w:rPr>
          <w:rFonts w:hint="eastAsia" w:ascii="宋体" w:hAnsi="宋体"/>
          <w:sz w:val="24"/>
          <w:szCs w:val="24"/>
        </w:rPr>
        <w:t xml:space="preserve">本授权书声明：____________（投标人名称）授权________________（被授权人的姓名）为我方就</w:t>
      </w:r>
      <w:r>
        <w:rPr>
          <w:rFonts w:ascii="宋体" w:hAnsi="宋体"/>
          <w:sz w:val="24"/>
          <w:szCs w:val="24"/>
          <w:u w:val="single"/>
        </w:rPr>
        <w:t xml:space="preserve">JSZC-321300-JZCG-G2026-0032</w:t>
      </w:r>
      <w:r>
        <w:rPr>
          <w:rFonts w:hint="eastAsia" w:ascii="宋体" w:hAnsi="宋体"/>
          <w:sz w:val="24"/>
          <w:szCs w:val="24"/>
        </w:rPr>
        <w:t xml:space="preserve">号</w:t>
      </w:r>
      <w:r>
        <w:rPr>
          <w:rFonts w:hint="eastAsia" w:ascii="宋体" w:hAnsi="宋体"/>
          <w:sz w:val="24"/>
          <w:szCs w:val="24"/>
          <w:u w:val="single"/>
        </w:rPr>
        <w:t xml:space="preserve"> </w:t>
      </w:r>
      <w:r>
        <w:rPr>
          <w:bCs/>
          <w:sz w:val="24"/>
          <w:szCs w:val="24"/>
          <w:u w:val="single"/>
        </w:rPr>
        <w:t xml:space="preserve">宿迁学院新校区学生公寓南组团和后勤员工宿舍室内配套家具采购项目</w:t>
      </w:r>
      <w:r>
        <w:rPr>
          <w:rFonts w:hint="eastAsia" w:ascii="宋体" w:hAnsi="宋体"/>
          <w:sz w:val="24"/>
          <w:szCs w:val="24"/>
          <w:u w:val="single"/>
        </w:rPr>
        <w:t xml:space="preserve">  </w:t>
      </w:r>
      <w:r>
        <w:rPr>
          <w:rFonts w:hint="eastAsia" w:ascii="宋体" w:hAnsi="宋体"/>
          <w:sz w:val="24"/>
          <w:szCs w:val="24"/>
        </w:rPr>
        <w:t xml:space="preserve">采购活动的合法代理人，以本单位名义全权处理一切与该项目采购有关的事务。</w:t>
      </w:r>
      <w:r/>
    </w:p>
    <w:p>
      <w:pPr>
        <w:pStyle w:val="1232"/>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232"/>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rFonts w:hint="eastAsia"/>
          <w:sz w:val="24"/>
          <w:szCs w:val="24"/>
          <w:u w:val="single"/>
        </w:rPr>
        <w:t xml:space="preserve">       </w:t>
      </w:r>
      <w:r>
        <w:rPr>
          <w:sz w:val="24"/>
          <w:szCs w:val="24"/>
          <w:u w:val="single"/>
        </w:rPr>
      </w:r>
      <w:r/>
    </w:p>
    <w:p>
      <w:pPr>
        <w:pStyle w:val="1232"/>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1232"/>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232"/>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232"/>
        <w:ind w:firstLine="482"/>
        <w:spacing w:line="480" w:lineRule="exact"/>
        <w:rPr>
          <w:rFonts w:hint="eastAsia" w:ascii="宋体" w:hAnsi="宋体"/>
          <w:sz w:val="24"/>
          <w:szCs w:val="24"/>
        </w:rPr>
      </w:pPr>
      <w:r>
        <w:rPr>
          <w:rFonts w:hint="eastAsia"/>
          <w:sz w:val="24"/>
          <w:szCs w:val="24"/>
        </w:rPr>
        <w:t xml:space="preserve">日期：</w:t>
      </w:r>
      <w:bookmarkStart w:id="424" w:name="_Hlt26955070"/>
      <w:r/>
      <w:bookmarkEnd w:id="424"/>
      <w:r/>
      <w:bookmarkStart w:id="425" w:name="_格式3__银行出具的资信证明"/>
      <w:r/>
      <w:bookmarkEnd w:id="425"/>
      <w:r/>
      <w:bookmarkStart w:id="426" w:name="_Hlt26671380"/>
      <w:r/>
      <w:bookmarkEnd w:id="426"/>
      <w:r>
        <w:rPr>
          <w:rFonts w:hint="eastAsia"/>
          <w:sz w:val="24"/>
          <w:szCs w:val="24"/>
          <w:u w:val="single"/>
        </w:rPr>
        <w:t xml:space="preserve">                                         </w:t>
      </w:r>
      <w:r>
        <w:rPr>
          <w:rFonts w:hint="eastAsia" w:ascii="宋体" w:hAnsi="宋体"/>
          <w:sz w:val="24"/>
          <w:szCs w:val="24"/>
        </w:rPr>
      </w:r>
      <w:r/>
    </w:p>
    <w:p>
      <w:pPr>
        <w:pStyle w:val="1114"/>
        <w:ind w:firstLine="629"/>
        <w:spacing w:line="700" w:lineRule="exact"/>
        <w:rPr>
          <w:rFonts w:ascii="方正仿宋_GBK" w:eastAsia="方正仿宋_GBK"/>
          <w:sz w:val="24"/>
        </w:rPr>
      </w:pPr>
      <w:r>
        <w:rPr>
          <w:rFonts w:ascii="方正仿宋_GBK" w:eastAsia="方正仿宋_GBK"/>
          <w:sz w:val="24"/>
        </w:rPr>
      </w:r>
      <w:r/>
    </w:p>
    <w:p>
      <w:pPr>
        <w:pStyle w:val="1117"/>
        <w:outlineLvl w:val="1"/>
      </w:pPr>
      <w:r>
        <w:br w:type="page" w:clear="all"/>
      </w:r>
      <w:bookmarkStart w:id="427" w:name="_Toc13550"/>
      <w:r/>
      <w:bookmarkStart w:id="428" w:name="_Toc27199"/>
      <w:r/>
      <w:bookmarkStart w:id="429" w:name="_Toc30543"/>
      <w:r>
        <w:rPr>
          <w:rFonts w:hint="eastAsia"/>
          <w:b w:val="0"/>
          <w:bCs/>
        </w:rPr>
        <w:t xml:space="preserve">三</w:t>
      </w:r>
      <w:r>
        <w:rPr>
          <w:b w:val="0"/>
          <w:bCs/>
        </w:rPr>
        <w:t xml:space="preserve">、开标一览表</w:t>
      </w:r>
      <w:bookmarkEnd w:id="427"/>
      <w:r/>
      <w:bookmarkEnd w:id="428"/>
      <w:r/>
      <w:bookmarkEnd w:id="429"/>
      <w:r/>
      <w:r/>
    </w:p>
    <w:p>
      <w:pPr>
        <w:pStyle w:val="1118"/>
        <w:rPr>
          <w:rFonts w:hint="eastAsia" w:ascii="宋体" w:hAnsi="宋体" w:eastAsia="宋体" w:cs="宋体"/>
        </w:rPr>
      </w:pPr>
      <w:r>
        <w:rPr>
          <w:rFonts w:hint="eastAsia" w:ascii="宋体" w:hAnsi="宋体" w:eastAsia="宋体" w:cs="宋体"/>
        </w:rPr>
      </w:r>
      <w:r/>
    </w:p>
    <w:p>
      <w:pPr>
        <w:pStyle w:val="1129"/>
        <w:ind w:firstLine="442"/>
        <w:spacing w:line="480" w:lineRule="exact"/>
        <w:rPr>
          <w:rFonts w:ascii="Times New Roman" w:hAnsi="Times New Roman"/>
          <w:sz w:val="24"/>
          <w:szCs w:val="24"/>
        </w:rPr>
      </w:pPr>
      <w:r/>
      <w:bookmarkStart w:id="430" w:name="_Toc956"/>
      <w:r/>
      <w:bookmarkStart w:id="431" w:name="_Toc26543"/>
      <w:r/>
      <w:bookmarkStart w:id="432" w:name="_Toc12614"/>
      <w:r>
        <w:rPr>
          <w:rFonts w:hint="eastAsia" w:ascii="宋体" w:hAnsi="宋体" w:cs="宋体"/>
          <w:sz w:val="32"/>
        </w:rPr>
        <w:t xml:space="preserve">格式详见投标文件制作工具</w:t>
      </w:r>
      <w:r>
        <w:rPr>
          <w:rFonts w:ascii="Times New Roman" w:hAnsi="Times New Roman"/>
          <w:sz w:val="24"/>
          <w:szCs w:val="24"/>
        </w:rPr>
      </w:r>
      <w:r/>
    </w:p>
    <w:p>
      <w:pPr>
        <w:pStyle w:val="1120"/>
        <w:rPr>
          <w:rFonts w:hint="eastAsia"/>
        </w:rPr>
        <w:outlineLvl w:val="1"/>
      </w:pPr>
      <w:r>
        <w:rPr>
          <w:rFonts w:hint="eastAsia"/>
          <w:b w:val="0"/>
          <w:bCs/>
        </w:rPr>
        <w:br w:type="page" w:clear="all"/>
        <w:t xml:space="preserve">四</w:t>
      </w:r>
      <w:r>
        <w:rPr>
          <w:b w:val="0"/>
          <w:bCs/>
        </w:rPr>
        <w:t xml:space="preserve">、</w:t>
      </w:r>
      <w:bookmarkEnd w:id="430"/>
      <w:r/>
      <w:bookmarkEnd w:id="431"/>
      <w:r>
        <w:rPr>
          <w:rFonts w:hint="eastAsia"/>
          <w:b w:val="0"/>
          <w:bCs/>
        </w:rPr>
        <w:t xml:space="preserve">分项报价表</w:t>
      </w:r>
      <w:bookmarkEnd w:id="432"/>
      <w:r>
        <w:rPr>
          <w:rFonts w:hint="eastAsia"/>
        </w:rPr>
      </w:r>
      <w:r/>
    </w:p>
    <w:p>
      <w:pPr>
        <w:pStyle w:val="1112"/>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rPr>
          <w:rFonts w:ascii="方正小标宋_GBK" w:eastAsia="方正小标宋_GBK"/>
          <w:bCs/>
          <w:sz w:val="32"/>
          <w:szCs w:val="32"/>
        </w:rPr>
      </w:r>
      <w:r/>
    </w:p>
    <w:p>
      <w:pPr>
        <w:pStyle w:val="1112"/>
        <w:jc w:val="center"/>
        <w:rPr>
          <w:rFonts w:hint="eastAsia"/>
          <w:b/>
          <w:bCs/>
        </w:rPr>
      </w:pPr>
      <w:r>
        <w:rPr>
          <w:rFonts w:hint="eastAsia" w:ascii="方正小标宋_GBK" w:eastAsia="方正小标宋_GBK"/>
          <w:bCs/>
          <w:sz w:val="32"/>
          <w:szCs w:val="32"/>
        </w:rPr>
        <w:t xml:space="preserve">（货物类）</w:t>
      </w:r>
      <w:r>
        <w:rPr>
          <w:rFonts w:hint="eastAsia"/>
          <w:b/>
          <w:bCs/>
        </w:rPr>
      </w:r>
      <w:r/>
    </w:p>
    <w:tbl>
      <w:tblPr>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产品</w:t>
            </w:r>
            <w:r/>
          </w:p>
          <w:p>
            <w:pPr>
              <w:pStyle w:val="818"/>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规格</w:t>
            </w:r>
            <w:r/>
          </w:p>
          <w:p>
            <w:pPr>
              <w:pStyle w:val="818"/>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pStyle w:val="81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8"/>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pStyle w:val="81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8"/>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8"/>
              <w:jc w:val="center"/>
              <w:spacing w:line="0" w:lineRule="atLeast"/>
              <w:rPr>
                <w:rFonts w:ascii="宋体" w:hAnsi="宋体"/>
                <w:sz w:val="24"/>
                <w:szCs w:val="24"/>
              </w:rPr>
            </w:pPr>
            <w:r>
              <w:rPr>
                <w:rFonts w:ascii="宋体" w:hAnsi="宋体"/>
                <w:sz w:val="24"/>
                <w:szCs w:val="24"/>
              </w:rPr>
              <w:t xml:space="preserve">…</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8"/>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pStyle w:val="818"/>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209"/>
              <w:jc w:val="center"/>
              <w:spacing w:line="500" w:lineRule="exact"/>
              <w:rPr>
                <w:rFonts w:hint="eastAsia" w:ascii="宋体" w:hAnsi="宋体"/>
                <w:b/>
                <w:bCs/>
                <w:sz w:val="24"/>
              </w:rPr>
            </w:pPr>
            <w:r>
              <w:rPr>
                <w:rFonts w:hint="eastAsia" w:ascii="宋体" w:hAnsi="宋体"/>
                <w:b/>
                <w:bCs/>
                <w:sz w:val="28"/>
                <w:szCs w:val="28"/>
              </w:rPr>
              <w:t xml:space="preserve">投标总报价</w:t>
            </w:r>
            <w:r>
              <w:rPr>
                <w:rFonts w:hint="eastAsia" w:ascii="宋体" w:hAnsi="宋体"/>
                <w:b/>
                <w:bCs/>
                <w:sz w:val="24"/>
              </w:rPr>
            </w:r>
            <w:r/>
          </w:p>
        </w:tc>
        <w:tc>
          <w:tcPr>
            <w:gridSpan w:val="6"/>
            <w:tcW w:w="6911" w:type="dxa"/>
            <w:vAlign w:val="center"/>
            <w:textDirection w:val="lrTb"/>
            <w:noWrap w:val="false"/>
          </w:tcPr>
          <w:p>
            <w:pPr>
              <w:pStyle w:val="1209"/>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b/>
                <w:bCs/>
                <w:sz w:val="24"/>
              </w:rPr>
            </w:r>
            <w:r/>
          </w:p>
          <w:p>
            <w:pPr>
              <w:pStyle w:val="1209"/>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rPr>
                <w:rFonts w:hint="eastAsia" w:ascii="宋体" w:hAnsi="宋体"/>
                <w:b/>
                <w:bCs/>
                <w:sz w:val="24"/>
              </w:rPr>
            </w:r>
            <w:r/>
          </w:p>
        </w:tc>
      </w:tr>
      <w:tr>
        <w:trPr>
          <w:cantSplit/>
          <w:trHeight w:val="677"/>
        </w:trPr>
        <w:tc>
          <w:tcPr>
            <w:gridSpan w:val="9"/>
            <w:tcW w:w="9277" w:type="dxa"/>
            <w:vAlign w:val="top"/>
            <w:textDirection w:val="lrTb"/>
            <w:noWrap w:val="false"/>
          </w:tcPr>
          <w:p>
            <w:pPr>
              <w:pStyle w:val="894"/>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hint="eastAsia"/>
              </w:rPr>
            </w:r>
            <w:r/>
          </w:p>
        </w:tc>
      </w:tr>
    </w:tbl>
    <w:p>
      <w:pPr>
        <w:pStyle w:val="818"/>
        <w:spacing w:line="400" w:lineRule="exact"/>
        <w:rPr>
          <w:rFonts w:hint="eastAsia" w:ascii="宋体" w:hAnsi="宋体"/>
          <w:sz w:val="24"/>
          <w:szCs w:val="24"/>
        </w:rPr>
      </w:pPr>
      <w:r>
        <w:rPr>
          <w:rFonts w:hint="eastAsia" w:ascii="宋体" w:hAnsi="宋体"/>
          <w:sz w:val="24"/>
          <w:szCs w:val="24"/>
        </w:rPr>
        <w:t xml:space="preserve">备注：</w:t>
      </w:r>
      <w:r/>
    </w:p>
    <w:p>
      <w:pPr>
        <w:pStyle w:val="818"/>
        <w:ind w:firstLine="480"/>
        <w:spacing w:line="400" w:lineRule="exact"/>
        <w:rPr>
          <w:rFonts w:hint="eastAsia"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w:t>
      </w:r>
      <w:r>
        <w:rPr>
          <w:rFonts w:hint="eastAsia" w:ascii="Times New Roman" w:hAnsi="Times New Roman"/>
          <w:sz w:val="24"/>
          <w:szCs w:val="21"/>
        </w:rPr>
        <w:t xml:space="preserve">货物相关的服务）费用、安装调试费、测试验收费、培训费、运行维护费用、税金、国际（如果</w:t>
      </w:r>
      <w:r>
        <w:rPr>
          <w:rFonts w:ascii="Times New Roman" w:hAnsi="Times New Roman"/>
          <w:sz w:val="24"/>
          <w:szCs w:val="21"/>
        </w:rPr>
        <w:t xml:space="preserve">有</w:t>
      </w:r>
      <w:r>
        <w:rPr>
          <w:rFonts w:hint="eastAsia" w:ascii="Times New Roman" w:hAnsi="Times New Roman"/>
          <w:sz w:val="24"/>
          <w:szCs w:val="21"/>
        </w:rPr>
        <w:t xml:space="preserve">）国内运输保险、报关清关（如果</w:t>
      </w:r>
      <w:r>
        <w:rPr>
          <w:rFonts w:ascii="Times New Roman" w:hAnsi="Times New Roman"/>
          <w:sz w:val="24"/>
          <w:szCs w:val="21"/>
        </w:rPr>
        <w:t xml:space="preserve">有</w:t>
      </w:r>
      <w:r>
        <w:rPr>
          <w:rFonts w:hint="eastAsia" w:ascii="Times New Roman" w:hAnsi="Times New Roman"/>
          <w:sz w:val="24"/>
          <w:szCs w:val="21"/>
        </w:rPr>
        <w:t xml:space="preserve">）、开证（如果</w:t>
      </w:r>
      <w:r>
        <w:rPr>
          <w:rFonts w:ascii="Times New Roman" w:hAnsi="Times New Roman"/>
          <w:sz w:val="24"/>
          <w:szCs w:val="21"/>
        </w:rPr>
        <w:t xml:space="preserve">有</w:t>
      </w:r>
      <w:r>
        <w:rPr>
          <w:rFonts w:hint="eastAsia" w:ascii="Times New Roman" w:hAnsi="Times New Roman"/>
          <w:sz w:val="24"/>
          <w:szCs w:val="21"/>
        </w:rPr>
        <w:t xml:space="preserve">）、办理全套免税手续费用（如果</w:t>
      </w:r>
      <w:r>
        <w:rPr>
          <w:rFonts w:ascii="Times New Roman" w:hAnsi="Times New Roman"/>
          <w:sz w:val="24"/>
          <w:szCs w:val="21"/>
        </w:rPr>
        <w:t xml:space="preserve">有</w:t>
      </w:r>
      <w:r>
        <w:rPr>
          <w:rFonts w:hint="eastAsia" w:ascii="Times New Roman" w:hAnsi="Times New Roman"/>
          <w:sz w:val="24"/>
          <w:szCs w:val="21"/>
        </w:rPr>
        <w:t xml:space="preserve">）及其他有关的为完成本项目发生的所有费用，招标文件中另有规定的除外。“投标总报价”数额为各“分项总价”之和。</w:t>
      </w:r>
      <w:r/>
    </w:p>
    <w:p>
      <w:pPr>
        <w:pStyle w:val="818"/>
        <w:ind w:firstLine="480"/>
        <w:spacing w:line="400" w:lineRule="exact"/>
        <w:rPr>
          <w:rFonts w:hint="eastAsia"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pStyle w:val="818"/>
        <w:ind w:firstLine="480"/>
        <w:spacing w:line="400" w:lineRule="exact"/>
        <w:rPr>
          <w:rFonts w:hint="eastAsia" w:ascii="Times New Roman" w:hAnsi="Times New Roman"/>
          <w:sz w:val="24"/>
          <w:szCs w:val="21"/>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sz w:val="24"/>
          <w:szCs w:val="21"/>
        </w:rPr>
      </w:r>
      <w:r/>
    </w:p>
    <w:p>
      <w:pPr>
        <w:pStyle w:val="818"/>
        <w:spacing w:line="480" w:lineRule="exact"/>
        <w:rPr>
          <w:rFonts w:ascii="宋体" w:hAnsi="宋体"/>
          <w:sz w:val="24"/>
          <w:szCs w:val="24"/>
        </w:rPr>
      </w:pPr>
      <w:r>
        <w:rPr>
          <w:rFonts w:ascii="宋体" w:hAnsi="宋体"/>
          <w:sz w:val="24"/>
          <w:szCs w:val="24"/>
        </w:rPr>
      </w:r>
      <w:r/>
    </w:p>
    <w:p>
      <w:pPr>
        <w:pStyle w:val="818"/>
        <w:spacing w:line="480" w:lineRule="exact"/>
      </w:pPr>
      <w:r/>
      <w:r/>
    </w:p>
    <w:p>
      <w:pPr>
        <w:pStyle w:val="1112"/>
        <w:jc w:val="center"/>
        <w:rPr>
          <w:rFonts w:hint="eastAsia"/>
        </w:rPr>
      </w:pPr>
      <w:r/>
      <w:bookmarkStart w:id="433" w:name="_Toc17418"/>
      <w:r>
        <w:rPr>
          <w:rFonts w:hint="eastAsia"/>
          <w:b/>
          <w:bCs/>
        </w:rPr>
        <w:br w:type="page" w:clear="all"/>
      </w:r>
      <w:r>
        <w:rPr>
          <w:rFonts w:hint="eastAsia"/>
        </w:rPr>
      </w:r>
      <w:r/>
    </w:p>
    <w:p>
      <w:pPr>
        <w:pStyle w:val="1146"/>
        <w:rPr>
          <w:rFonts w:hint="eastAsia"/>
          <w:b w:val="0"/>
          <w:bCs/>
        </w:rPr>
        <w:outlineLvl w:val="1"/>
      </w:pPr>
      <w:r/>
      <w:bookmarkStart w:id="434" w:name="_Toc2747"/>
      <w:r/>
      <w:bookmarkStart w:id="435" w:name="_Toc21129"/>
      <w:r>
        <w:rPr>
          <w:rFonts w:hint="eastAsia"/>
          <w:b w:val="0"/>
          <w:bCs/>
        </w:rPr>
        <w:t xml:space="preserve">五</w:t>
      </w:r>
      <w:r>
        <w:rPr>
          <w:rFonts w:hint="eastAsia"/>
          <w:b w:val="0"/>
          <w:bCs/>
        </w:rPr>
        <w:t xml:space="preserve">、中小企业或残疾人福利性单位声明函</w:t>
      </w:r>
      <w:bookmarkEnd w:id="433"/>
      <w:r/>
      <w:bookmarkEnd w:id="434"/>
      <w:r/>
      <w:bookmarkEnd w:id="435"/>
      <w:r>
        <w:rPr>
          <w:rFonts w:hint="eastAsia"/>
          <w:b w:val="0"/>
          <w:bCs/>
        </w:rPr>
      </w:r>
      <w:r/>
    </w:p>
    <w:p>
      <w:pPr>
        <w:pStyle w:val="1112"/>
        <w:jc w:val="center"/>
        <w:rPr>
          <w:rFonts w:ascii="方正小标宋_GBK" w:eastAsia="方正小标宋_GBK"/>
          <w:bCs/>
          <w:sz w:val="32"/>
          <w:szCs w:val="32"/>
        </w:rPr>
      </w:pPr>
      <w:r>
        <w:rPr>
          <w:rFonts w:ascii="方正小标宋_GBK" w:eastAsia="方正小标宋_GBK"/>
          <w:bCs/>
          <w:sz w:val="32"/>
          <w:szCs w:val="32"/>
        </w:rPr>
      </w:r>
      <w:r/>
    </w:p>
    <w:p>
      <w:pPr>
        <w:pStyle w:val="1129"/>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1129"/>
        <w:spacing w:line="480" w:lineRule="exact"/>
        <w:rPr>
          <w:rFonts w:hint="eastAsia" w:ascii="Times New Roman" w:hAnsi="Times New Roman"/>
          <w:sz w:val="24"/>
          <w:szCs w:val="24"/>
        </w:rPr>
      </w:pPr>
      <w:r>
        <w:rPr>
          <w:rFonts w:hint="eastAsia"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hint="eastAsia" w:ascii="Times New Roman" w:hAnsi="Times New Roman"/>
          <w:sz w:val="24"/>
          <w:szCs w:val="24"/>
        </w:rPr>
      </w:pPr>
      <w:r>
        <w:rPr>
          <w:rFonts w:hint="eastAsia" w:ascii="Times New Roman" w:hAnsi="Times New Roman"/>
          <w:sz w:val="24"/>
          <w:szCs w:val="24"/>
        </w:rPr>
      </w:r>
      <w:r/>
    </w:p>
    <w:p>
      <w:pPr>
        <w:pStyle w:val="820"/>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宋体" w:hAnsi="宋体" w:eastAsia="宋体" w:cs="宋体"/>
          <w:bCs/>
          <w:szCs w:val="32"/>
        </w:rPr>
        <w:t xml:space="preserve">、</w:t>
      </w:r>
      <w:r>
        <w:rPr>
          <w:rFonts w:hint="eastAsia" w:ascii="黑体" w:hAnsi="黑体" w:cs="黑体"/>
          <w:bCs/>
          <w:szCs w:val="32"/>
        </w:rPr>
        <w:t xml:space="preserve">关于符合本国产品标准的声明函</w:t>
      </w:r>
      <w:r>
        <w:rPr>
          <w:rFonts w:hint="eastAsia" w:ascii="宋体" w:hAnsi="宋体" w:eastAsia="宋体" w:cs="宋体"/>
          <w:bCs/>
          <w:szCs w:val="32"/>
        </w:rPr>
      </w:r>
      <w:r/>
    </w:p>
    <w:p>
      <w:pPr>
        <w:pStyle w:val="818"/>
        <w:jc w:val="cente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 </w:t>
      </w:r>
      <w:r/>
    </w:p>
    <w:p>
      <w:pPr>
        <w:pStyle w:val="1129"/>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820"/>
        <w:spacing w:before="0" w:after="0" w:line="520" w:lineRule="exact"/>
        <w:rPr>
          <w:rFonts w:hint="eastAsia" w:ascii="宋体" w:hAnsi="宋体" w:eastAsia="宋体" w:cs="宋体"/>
          <w:bCs/>
          <w:szCs w:val="32"/>
        </w:rPr>
      </w:pPr>
      <w:r>
        <w:rPr>
          <w:rFonts w:hint="eastAsia" w:ascii="宋体" w:hAnsi="宋体"/>
          <w:bCs/>
        </w:rPr>
        <w:br w:type="page" w:clear="all"/>
      </w:r>
      <w:r>
        <w:rPr>
          <w:rFonts w:hint="eastAsia" w:ascii="宋体" w:hAnsi="宋体"/>
          <w:bCs/>
        </w:rPr>
        <w:t xml:space="preserve">七</w:t>
      </w:r>
      <w:r>
        <w:rPr>
          <w:rFonts w:hint="eastAsia" w:ascii="宋体" w:hAnsi="宋体"/>
          <w:bCs/>
        </w:rPr>
        <w:t xml:space="preserve">、</w:t>
      </w:r>
      <w:r>
        <w:rPr>
          <w:rFonts w:hint="eastAsia" w:ascii="宋体" w:hAnsi="宋体" w:eastAsia="宋体" w:cs="宋体"/>
          <w:bCs/>
          <w:szCs w:val="32"/>
        </w:rPr>
        <w:t xml:space="preserve">技术响应偏离表（技术参数响应）</w:t>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18"/>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18"/>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894"/>
        <w:ind w:firstLine="482"/>
        <w:jc w:val="both"/>
        <w:spacing w:before="0" w:beforeAutospacing="0" w:after="0" w:afterAutospacing="0" w:line="400" w:lineRule="exact"/>
        <w:widowControl w:val="off"/>
        <w:rPr>
          <w:rFonts w:cs="仿宋"/>
          <w:b/>
          <w:bCs/>
          <w:szCs w:val="28"/>
        </w:rPr>
      </w:pPr>
      <w:r>
        <w:rPr>
          <w:rFonts w:cs="仿宋"/>
          <w:b/>
          <w:bCs/>
          <w:szCs w:val="28"/>
        </w:rPr>
      </w:r>
      <w:r/>
    </w:p>
    <w:p>
      <w:pPr>
        <w:pStyle w:val="894"/>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bookmarkStart w:id="436" w:name="_Hlk187934629"/>
      <w:r>
        <w:rPr>
          <w:rFonts w:hint="eastAsia" w:ascii="Times New Roman" w:hAnsi="Times New Roman"/>
          <w:szCs w:val="20"/>
        </w:rPr>
        <w:t xml:space="preserve">针对采购需求中的实质性要求（“★”内容），投标人须做出明确响应</w:t>
      </w:r>
      <w:r>
        <w:rPr>
          <w:rFonts w:hint="eastAsia" w:ascii="Times New Roman" w:hAnsi="Times New Roman"/>
          <w:szCs w:val="20"/>
        </w:rPr>
        <w:t xml:space="preserve">，《技术响应偏离表》中未列明的，</w:t>
      </w:r>
      <w:r>
        <w:rPr>
          <w:rFonts w:hint="eastAsia" w:ascii="Times New Roman" w:hAnsi="Times New Roman"/>
          <w:b/>
          <w:bCs/>
          <w:szCs w:val="20"/>
        </w:rPr>
        <w:t xml:space="preserve">作无效响应处理</w:t>
      </w:r>
      <w:r>
        <w:rPr>
          <w:rFonts w:hint="eastAsia" w:ascii="Times New Roman" w:hAnsi="Times New Roman"/>
          <w:szCs w:val="20"/>
        </w:rPr>
        <w:t xml:space="preserve">。</w:t>
      </w:r>
      <w:r>
        <w:rPr>
          <w:rFonts w:hint="eastAsia" w:ascii="Times New Roman" w:hAnsi="Times New Roman"/>
          <w:szCs w:val="20"/>
        </w:rPr>
        <w:t xml:space="preserve">供应商针对本项评标内容在响应文件《技术响应偏离表》中逐条列出响应及偏离情况，《技术响应偏离表》中未列出的对应项按负偏离进行扣分处理。</w:t>
      </w:r>
      <w:r>
        <w:rPr>
          <w:rFonts w:ascii="Times New Roman" w:hAnsi="Times New Roman"/>
          <w:b/>
          <w:bCs/>
          <w:szCs w:val="20"/>
        </w:rPr>
      </w:r>
      <w:r/>
    </w:p>
    <w:p>
      <w:pPr>
        <w:pStyle w:val="818"/>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sz w:val="24"/>
          <w:szCs w:val="21"/>
        </w:rPr>
      </w:r>
      <w:r/>
    </w:p>
    <w:p>
      <w:pPr>
        <w:pStyle w:val="818"/>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sz w:val="24"/>
          <w:szCs w:val="21"/>
        </w:rPr>
      </w:r>
      <w:r/>
    </w:p>
    <w:p>
      <w:pPr>
        <w:pStyle w:val="818"/>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1268"/>
        <w:rPr>
          <w:rFonts w:hint="eastAsia"/>
        </w:rPr>
      </w:pPr>
      <w:r/>
      <w:bookmarkEnd w:id="436"/>
      <w:r/>
      <w:bookmarkStart w:id="437" w:name="_Toc25337"/>
      <w:r/>
      <w:bookmarkStart w:id="438" w:name="_Toc15871"/>
      <w:r/>
      <w:bookmarkStart w:id="439" w:name="OLE_LINK8"/>
      <w:r>
        <w:rPr>
          <w:rFonts w:hint="eastAsia"/>
        </w:rPr>
      </w:r>
      <w:r/>
    </w:p>
    <w:p>
      <w:pPr>
        <w:pStyle w:val="818"/>
        <w:ind w:firstLine="210"/>
        <w:rPr>
          <w:rFonts w:hint="eastAsia" w:ascii="仿宋" w:hAnsi="仿宋" w:eastAsia="仿宋" w:cs="仿宋"/>
          <w:szCs w:val="21"/>
        </w:rPr>
      </w:pPr>
      <w:r/>
      <w:bookmarkEnd w:id="439"/>
      <w:r>
        <w:rPr>
          <w:rFonts w:hint="eastAsia" w:ascii="仿宋" w:hAnsi="仿宋" w:eastAsia="仿宋" w:cs="仿宋"/>
          <w:szCs w:val="21"/>
        </w:rPr>
      </w:r>
      <w:r/>
    </w:p>
    <w:p>
      <w:pPr>
        <w:pStyle w:val="1146"/>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八</w:t>
      </w:r>
      <w:r>
        <w:rPr>
          <w:rFonts w:hint="eastAsia" w:ascii="宋体"/>
          <w:b w:val="0"/>
          <w:szCs w:val="32"/>
        </w:rPr>
        <w:t xml:space="preserve">、企业业绩</w:t>
      </w:r>
      <w:bookmarkEnd w:id="437"/>
      <w:r/>
      <w:bookmarkEnd w:id="438"/>
      <w:r>
        <w:rPr>
          <w:rFonts w:hint="eastAsia" w:ascii="宋体"/>
          <w:b w:val="0"/>
          <w:szCs w:val="32"/>
        </w:rPr>
      </w:r>
      <w:r/>
    </w:p>
    <w:p>
      <w:pPr>
        <w:pStyle w:val="1154"/>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440"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2022</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54"/>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1218"/>
              <w:jc w:val="center"/>
              <w:spacing w:line="500" w:lineRule="exact"/>
              <w:widowControl/>
              <w:rPr>
                <w:rFonts w:ascii="宋体" w:hAnsi="宋体" w:cs="仿宋"/>
                <w:sz w:val="28"/>
                <w:szCs w:val="28"/>
              </w:rPr>
            </w:pPr>
            <w:r/>
            <w:bookmarkEnd w:id="440"/>
            <w:r>
              <w:rPr>
                <w:rFonts w:hint="eastAsia" w:ascii="宋体" w:hAnsi="宋体" w:cs="仿宋"/>
                <w:sz w:val="28"/>
                <w:szCs w:val="28"/>
              </w:rPr>
              <w:t xml:space="preserve">序</w:t>
            </w:r>
            <w:r>
              <w:rPr>
                <w:rFonts w:ascii="宋体" w:hAnsi="宋体" w:cs="仿宋"/>
                <w:sz w:val="28"/>
                <w:szCs w:val="28"/>
              </w:rPr>
            </w:r>
            <w:r/>
          </w:p>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r>
        <w:trPr>
          <w:trHeight w:val="1525"/>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bl>
    <w:p>
      <w:pPr>
        <w:pStyle w:val="818"/>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pStyle w:val="818"/>
        <w:spacing w:line="480" w:lineRule="exact"/>
        <w:rPr>
          <w:rFonts w:hint="eastAsia" w:ascii="宋体"/>
          <w:szCs w:val="32"/>
        </w:rPr>
        <w:outlineLvl w:val="1"/>
      </w:pPr>
      <w:r/>
      <w:bookmarkStart w:id="441" w:name="_Toc9275"/>
      <w:r/>
      <w:bookmarkStart w:id="442" w:name="_Toc26048"/>
      <w:r>
        <w:rPr>
          <w:rFonts w:hint="eastAsia" w:ascii="宋体" w:hAnsi="黑体" w:eastAsia="黑体" w:cs="黑体"/>
          <w:sz w:val="32"/>
          <w:szCs w:val="32"/>
        </w:rPr>
        <w:br w:type="page" w:clear="all"/>
      </w:r>
      <w:r>
        <w:rPr>
          <w:rFonts w:hint="eastAsia" w:ascii="宋体" w:hAnsi="黑体" w:eastAsia="黑体" w:cs="黑体"/>
          <w:sz w:val="32"/>
          <w:szCs w:val="32"/>
        </w:rPr>
        <w:t xml:space="preserve">九</w:t>
      </w:r>
      <w:r>
        <w:rPr>
          <w:rFonts w:hint="eastAsia" w:ascii="宋体" w:hAnsi="黑体" w:eastAsia="黑体" w:cs="黑体"/>
          <w:sz w:val="32"/>
          <w:szCs w:val="32"/>
        </w:rPr>
        <w:t xml:space="preserve">、投标所需其他材料</w:t>
      </w:r>
      <w:bookmarkEnd w:id="441"/>
      <w:r/>
      <w:bookmarkEnd w:id="442"/>
      <w:r>
        <w:rPr>
          <w:rFonts w:hint="eastAsia" w:ascii="宋体"/>
          <w:szCs w:val="32"/>
        </w:rPr>
      </w:r>
      <w:r/>
    </w:p>
    <w:p>
      <w:pPr>
        <w:pStyle w:val="1158"/>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3"/>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3"/>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8"/>
                    </w:pPr>
                    <w:r/>
                    <w:r/>
                  </w:p>
                </w:txbxContent>
              </v:textbox>
            </v:shape>
          </w:pict>
        </mc:Fallback>
      </mc:AlternateContent>
    </w:r>
    <w:r/>
  </w:p>
  <w:p>
    <w:pPr>
      <w:pStyle w:val="8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pPr>
                          <w:r>
                            <w:fldChar w:fldCharType="begin"/>
                          </w:r>
                          <w:r>
                            <w:instrText xml:space="preserve"> PAGE  \* MERGEFORMAT </w:instrText>
                          </w:r>
                          <w:r>
                            <w:fldChar w:fldCharType="separate"/>
                          </w:r>
                          <w:r>
                            <w:t xml:space="preserve">1</w:t>
                          </w:r>
                          <w:r>
                            <w:fldChar w:fldCharType="end"/>
                          </w:r>
                          <w:r/>
                        </w:p>
                        <w:p>
                          <w:pPr>
                            <w:pStyle w:val="8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fldChar w:fldCharType="begin"/>
                    </w:r>
                    <w:r>
                      <w:instrText xml:space="preserve"> PAGE  \* MERGEFORMAT </w:instrText>
                    </w:r>
                    <w:r>
                      <w:fldChar w:fldCharType="separate"/>
                    </w:r>
                    <w:r>
                      <w:t xml:space="preserve">1</w:t>
                    </w:r>
                    <w:r>
                      <w:fldChar w:fldCharType="end"/>
                    </w:r>
                    <w:r/>
                  </w:p>
                  <w:p>
                    <w:pPr>
                      <w:pStyle w:val="81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3"/>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8"/>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3"/>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8"/>
                    </w:pPr>
                    <w:r/>
                    <w:r/>
                  </w:p>
                </w:txbxContent>
              </v:textbox>
            </v:shape>
          </w:pict>
        </mc:Fallback>
      </mc:AlternateContent>
    </w:r>
    <w:r/>
  </w:p>
  <w:p>
    <w:pPr>
      <w:pStyle w:val="87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1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26"/>
      <w:isLgl w:val="false"/>
      <w:suff w:val="nothing"/>
      <w:lvlText w:val="%1、"/>
      <w:lvlJc w:val="left"/>
      <w:pPr>
        <w:pStyle w:val="818"/>
      </w:p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7">
    <w:multiLevelType w:val="hybridMultilevel"/>
    <w:lvl w:ilvl="0">
      <w:start w:val="1"/>
      <w:numFmt w:val="chineseCounting"/>
      <w:pStyle w:val="1241"/>
      <w:isLgl w:val="false"/>
      <w:suff w:val="nothing"/>
      <w:lvlText w:val="%1、"/>
      <w:lvlJc w:val="left"/>
      <w:pPr>
        <w:pStyle w:val="818"/>
      </w:pPr>
      <w:rPr>
        <w:rFonts w:hint="eastAsia"/>
      </w:r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8">
    <w:multiLevelType w:val="hybridMultilevel"/>
    <w:lvl w:ilvl="0">
      <w:start w:val="1"/>
      <w:numFmt w:val="bullet"/>
      <w:pStyle w:val="1280"/>
      <w:isLgl w:val="false"/>
      <w:suff w:val="tab"/>
      <w:lvlText w:val="◆"/>
      <w:lvlJc w:val="left"/>
      <w:pPr>
        <w:pStyle w:val="818"/>
        <w:ind w:left="930" w:hanging="210"/>
        <w:tabs>
          <w:tab w:val="num" w:pos="930" w:leader="none"/>
        </w:tabs>
      </w:pPr>
      <w:rPr>
        <w:rFonts w:hint="eastAsia" w:ascii="宋体" w:hAnsi="宋体"/>
      </w:r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8"/>
  </w:num>
  <w:num w:numId="4">
    <w:abstractNumId w:val="0"/>
  </w:num>
  <w:num w:numId="5">
    <w:abstractNumId w:val="9"/>
  </w:num>
  <w:num w:numId="6">
    <w:abstractNumId w:val="5"/>
  </w:num>
  <w:num w:numId="7">
    <w:abstractNumId w:val="3"/>
  </w:num>
  <w:num w:numId="8">
    <w:abstractNumId w:val="2"/>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818"/>
    <w:next w:val="818"/>
    <w:link w:val="962"/>
    <w:uiPriority w:val="9"/>
    <w:qFormat/>
    <w:pPr>
      <w:keepLines/>
      <w:keepNext/>
      <w:spacing w:before="480" w:after="200"/>
      <w:outlineLvl w:val="0"/>
    </w:pPr>
    <w:rPr>
      <w:rFonts w:ascii="Arial" w:hAnsi="Arial" w:eastAsia="Arial" w:cs="Arial"/>
      <w:sz w:val="40"/>
      <w:szCs w:val="40"/>
    </w:rPr>
  </w:style>
  <w:style w:type="paragraph" w:styleId="794">
    <w:name w:val="Heading 2"/>
    <w:basedOn w:val="818"/>
    <w:next w:val="818"/>
    <w:link w:val="963"/>
    <w:uiPriority w:val="9"/>
    <w:unhideWhenUsed/>
    <w:qFormat/>
    <w:pPr>
      <w:keepLines/>
      <w:keepNext/>
      <w:spacing w:before="360" w:after="200"/>
      <w:outlineLvl w:val="1"/>
    </w:pPr>
    <w:rPr>
      <w:rFonts w:ascii="Arial" w:hAnsi="Arial" w:eastAsia="Arial" w:cs="Arial"/>
      <w:sz w:val="34"/>
    </w:rPr>
  </w:style>
  <w:style w:type="paragraph" w:styleId="795">
    <w:name w:val="Heading 3"/>
    <w:basedOn w:val="818"/>
    <w:next w:val="818"/>
    <w:link w:val="964"/>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818"/>
    <w:next w:val="818"/>
    <w:link w:val="965"/>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818"/>
    <w:next w:val="818"/>
    <w:link w:val="966"/>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818"/>
    <w:next w:val="818"/>
    <w:link w:val="967"/>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818"/>
    <w:next w:val="818"/>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818"/>
    <w:next w:val="818"/>
    <w:link w:val="969"/>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818"/>
    <w:next w:val="818"/>
    <w:link w:val="970"/>
    <w:uiPriority w:val="9"/>
    <w:unhideWhenUsed/>
    <w:qFormat/>
    <w:pPr>
      <w:keepLines/>
      <w:keepNext/>
      <w:spacing w:before="320" w:after="200"/>
      <w:outlineLvl w:val="8"/>
    </w:pPr>
    <w:rPr>
      <w:rFonts w:ascii="Arial" w:hAnsi="Arial" w:eastAsia="Arial" w:cs="Arial"/>
      <w:i/>
      <w:iCs/>
      <w:sz w:val="21"/>
      <w:szCs w:val="21"/>
    </w:rPr>
  </w:style>
  <w:style w:type="paragraph" w:styleId="802">
    <w:name w:val="List Paragraph"/>
    <w:basedOn w:val="818"/>
    <w:uiPriority w:val="34"/>
    <w:qFormat/>
    <w:pPr>
      <w:contextualSpacing/>
      <w:ind w:left="720"/>
    </w:pPr>
  </w:style>
  <w:style w:type="paragraph" w:styleId="803">
    <w:name w:val="No Spacing"/>
    <w:uiPriority w:val="1"/>
    <w:qFormat/>
    <w:pPr>
      <w:spacing w:before="0" w:after="0" w:line="240" w:lineRule="auto"/>
    </w:pPr>
  </w:style>
  <w:style w:type="paragraph" w:styleId="804">
    <w:name w:val="Title"/>
    <w:basedOn w:val="818"/>
    <w:next w:val="818"/>
    <w:link w:val="971"/>
    <w:uiPriority w:val="10"/>
    <w:qFormat/>
    <w:pPr>
      <w:contextualSpacing/>
      <w:spacing w:before="300" w:after="200"/>
    </w:pPr>
    <w:rPr>
      <w:sz w:val="48"/>
      <w:szCs w:val="48"/>
    </w:rPr>
  </w:style>
  <w:style w:type="paragraph" w:styleId="805">
    <w:name w:val="Subtitle"/>
    <w:basedOn w:val="818"/>
    <w:next w:val="818"/>
    <w:link w:val="972"/>
    <w:uiPriority w:val="11"/>
    <w:qFormat/>
    <w:pPr>
      <w:spacing w:before="200" w:after="200"/>
    </w:pPr>
    <w:rPr>
      <w:sz w:val="24"/>
      <w:szCs w:val="24"/>
    </w:rPr>
  </w:style>
  <w:style w:type="paragraph" w:styleId="806">
    <w:name w:val="Quote"/>
    <w:basedOn w:val="818"/>
    <w:next w:val="818"/>
    <w:link w:val="973"/>
    <w:uiPriority w:val="29"/>
    <w:qFormat/>
    <w:pPr>
      <w:ind w:left="720" w:right="720"/>
    </w:pPr>
    <w:rPr>
      <w:i/>
    </w:rPr>
  </w:style>
  <w:style w:type="paragraph" w:styleId="807">
    <w:name w:val="Intense Quote"/>
    <w:basedOn w:val="818"/>
    <w:next w:val="818"/>
    <w:link w:val="9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8">
    <w:name w:val="Header"/>
    <w:basedOn w:val="818"/>
    <w:link w:val="984"/>
    <w:uiPriority w:val="99"/>
    <w:unhideWhenUsed/>
    <w:pPr>
      <w:spacing w:after="0" w:line="240" w:lineRule="auto"/>
      <w:tabs>
        <w:tab w:val="center" w:pos="7143" w:leader="none"/>
        <w:tab w:val="right" w:pos="14287" w:leader="none"/>
      </w:tabs>
    </w:pPr>
  </w:style>
  <w:style w:type="paragraph" w:styleId="809">
    <w:name w:val="Footer"/>
    <w:basedOn w:val="818"/>
    <w:link w:val="975"/>
    <w:uiPriority w:val="99"/>
    <w:unhideWhenUsed/>
    <w:pPr>
      <w:spacing w:after="0" w:line="240" w:lineRule="auto"/>
      <w:tabs>
        <w:tab w:val="center" w:pos="7143" w:leader="none"/>
        <w:tab w:val="right" w:pos="14287" w:leader="none"/>
      </w:tabs>
    </w:pPr>
  </w:style>
  <w:style w:type="paragraph" w:styleId="810">
    <w:name w:val="Caption"/>
    <w:basedOn w:val="818"/>
    <w:next w:val="818"/>
    <w:uiPriority w:val="35"/>
    <w:semiHidden/>
    <w:unhideWhenUsed/>
    <w:qFormat/>
    <w:pPr>
      <w:spacing w:line="276" w:lineRule="auto"/>
    </w:pPr>
    <w:rPr>
      <w:b/>
      <w:bCs/>
      <w:color w:val="4f81bd" w:themeColor="accent1"/>
      <w:sz w:val="18"/>
      <w:szCs w:val="18"/>
    </w:rPr>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Hyperlink"/>
    <w:uiPriority w:val="99"/>
    <w:unhideWhenUsed/>
    <w:rPr>
      <w:color w:val="0000ff" w:themeColor="hyperlink"/>
      <w:u w:val="single"/>
    </w:rPr>
  </w:style>
  <w:style w:type="paragraph" w:styleId="813">
    <w:name w:val="footnote text"/>
    <w:basedOn w:val="818"/>
    <w:link w:val="976"/>
    <w:uiPriority w:val="99"/>
    <w:semiHidden/>
    <w:unhideWhenUsed/>
    <w:pPr>
      <w:spacing w:after="40" w:line="240" w:lineRule="auto"/>
    </w:pPr>
    <w:rPr>
      <w:sz w:val="18"/>
    </w:rPr>
  </w:style>
  <w:style w:type="character" w:styleId="814">
    <w:name w:val="footnote reference"/>
    <w:uiPriority w:val="99"/>
    <w:unhideWhenUsed/>
    <w:rPr>
      <w:vertAlign w:val="superscript"/>
    </w:rPr>
  </w:style>
  <w:style w:type="paragraph" w:styleId="815">
    <w:name w:val="endnote text"/>
    <w:basedOn w:val="818"/>
    <w:link w:val="977"/>
    <w:uiPriority w:val="99"/>
    <w:semiHidden/>
    <w:unhideWhenUsed/>
    <w:pPr>
      <w:spacing w:after="0" w:line="240" w:lineRule="auto"/>
    </w:pPr>
    <w:rPr>
      <w:sz w:val="20"/>
    </w:rPr>
  </w:style>
  <w:style w:type="character" w:styleId="816">
    <w:name w:val="endnote reference"/>
    <w:uiPriority w:val="99"/>
    <w:semiHidden/>
    <w:unhideWhenUsed/>
    <w:rPr>
      <w:vertAlign w:val="superscript"/>
    </w:rPr>
  </w:style>
  <w:style w:type="paragraph" w:styleId="817">
    <w:name w:val="table of figures"/>
    <w:basedOn w:val="818"/>
    <w:next w:val="818"/>
    <w:uiPriority w:val="99"/>
    <w:unhideWhenUsed/>
    <w:pPr>
      <w:spacing w:after="0" w:afterAutospacing="0"/>
    </w:pPr>
  </w:style>
  <w:style w:type="paragraph" w:styleId="818" w:default="1">
    <w:name w:val="Normal"/>
    <w:next w:val="818"/>
    <w:link w:val="818"/>
    <w:qFormat/>
    <w:pPr>
      <w:jc w:val="both"/>
      <w:widowControl w:val="off"/>
    </w:pPr>
    <w:rPr>
      <w:rFonts w:ascii="Calibri" w:hAnsi="Calibri"/>
      <w:sz w:val="21"/>
      <w:szCs w:val="22"/>
      <w:lang w:val="en-US" w:eastAsia="zh-CN" w:bidi="ar-SA"/>
    </w:rPr>
  </w:style>
  <w:style w:type="paragraph" w:styleId="819">
    <w:name w:val="标题 1"/>
    <w:basedOn w:val="818"/>
    <w:next w:val="818"/>
    <w:link w:val="831"/>
    <w:qFormat/>
    <w:pPr>
      <w:keepLines/>
      <w:keepNext/>
      <w:spacing w:before="480" w:after="200"/>
      <w:outlineLvl w:val="0"/>
    </w:pPr>
    <w:rPr>
      <w:rFonts w:ascii="Arial" w:hAnsi="Arial" w:eastAsia="Arial" w:cs="Arial"/>
      <w:sz w:val="40"/>
      <w:szCs w:val="40"/>
    </w:rPr>
  </w:style>
  <w:style w:type="paragraph" w:styleId="820">
    <w:name w:val="标题 2"/>
    <w:basedOn w:val="818"/>
    <w:next w:val="833"/>
    <w:link w:val="832"/>
    <w:qFormat/>
    <w:pPr>
      <w:keepLines/>
      <w:keepNext/>
      <w:spacing w:before="260" w:after="260" w:line="413" w:lineRule="auto"/>
      <w:outlineLvl w:val="1"/>
    </w:pPr>
    <w:rPr>
      <w:rFonts w:ascii="Arial" w:hAnsi="Arial" w:eastAsia="黑体"/>
      <w:b/>
      <w:sz w:val="32"/>
      <w:szCs w:val="20"/>
    </w:rPr>
  </w:style>
  <w:style w:type="paragraph" w:styleId="821">
    <w:name w:val="标题 3"/>
    <w:basedOn w:val="835"/>
    <w:next w:val="837"/>
    <w:link w:val="836"/>
    <w:qFormat/>
    <w:pPr>
      <w:keepLines/>
      <w:keepNext/>
      <w:spacing w:before="320" w:after="200"/>
      <w:outlineLvl w:val="2"/>
    </w:pPr>
    <w:rPr>
      <w:rFonts w:ascii="Arial" w:hAnsi="Arial" w:eastAsia="Arial" w:cs="Arial"/>
      <w:sz w:val="30"/>
      <w:szCs w:val="30"/>
    </w:rPr>
  </w:style>
  <w:style w:type="paragraph" w:styleId="822">
    <w:name w:val="标题 4"/>
    <w:basedOn w:val="818"/>
    <w:next w:val="818"/>
    <w:link w:val="841"/>
    <w:qFormat/>
    <w:pPr>
      <w:jc w:val="center"/>
      <w:keepNext/>
      <w:outlineLvl w:val="3"/>
    </w:pPr>
    <w:rPr>
      <w:rFonts w:eastAsia="新宋体"/>
      <w:sz w:val="30"/>
      <w:szCs w:val="21"/>
    </w:rPr>
  </w:style>
  <w:style w:type="paragraph" w:styleId="823">
    <w:name w:val="标题 5"/>
    <w:basedOn w:val="818"/>
    <w:next w:val="818"/>
    <w:link w:val="842"/>
    <w:qFormat/>
    <w:pPr>
      <w:keepLines/>
      <w:keepNext/>
      <w:spacing w:before="320" w:after="200"/>
      <w:outlineLvl w:val="4"/>
    </w:pPr>
    <w:rPr>
      <w:rFonts w:ascii="Arial" w:hAnsi="Arial" w:eastAsia="Arial" w:cs="Arial"/>
      <w:b/>
      <w:bCs/>
      <w:sz w:val="24"/>
      <w:szCs w:val="24"/>
    </w:rPr>
  </w:style>
  <w:style w:type="paragraph" w:styleId="824">
    <w:name w:val="标题 6"/>
    <w:basedOn w:val="818"/>
    <w:next w:val="818"/>
    <w:link w:val="843"/>
    <w:qFormat/>
    <w:pPr>
      <w:keepLines/>
      <w:keepNext/>
      <w:spacing w:before="320" w:after="200"/>
      <w:outlineLvl w:val="5"/>
    </w:pPr>
    <w:rPr>
      <w:rFonts w:ascii="Arial" w:hAnsi="Arial" w:eastAsia="Arial" w:cs="Arial"/>
      <w:b/>
      <w:bCs/>
      <w:sz w:val="22"/>
    </w:rPr>
  </w:style>
  <w:style w:type="paragraph" w:styleId="825">
    <w:name w:val="标题 7"/>
    <w:basedOn w:val="818"/>
    <w:next w:val="818"/>
    <w:link w:val="844"/>
    <w:qFormat/>
    <w:pPr>
      <w:keepLines/>
      <w:keepNext/>
      <w:spacing w:before="320" w:after="200"/>
      <w:outlineLvl w:val="6"/>
    </w:pPr>
    <w:rPr>
      <w:rFonts w:ascii="Arial" w:hAnsi="Arial" w:eastAsia="Arial" w:cs="Arial"/>
      <w:b/>
      <w:bCs/>
      <w:i/>
      <w:iCs/>
      <w:sz w:val="22"/>
    </w:rPr>
  </w:style>
  <w:style w:type="paragraph" w:styleId="826">
    <w:name w:val="标题 8"/>
    <w:basedOn w:val="818"/>
    <w:next w:val="818"/>
    <w:link w:val="845"/>
    <w:qFormat/>
    <w:pPr>
      <w:keepLines/>
      <w:keepNext/>
      <w:spacing w:before="320" w:after="200"/>
      <w:outlineLvl w:val="7"/>
    </w:pPr>
    <w:rPr>
      <w:rFonts w:ascii="Arial" w:hAnsi="Arial" w:eastAsia="Arial" w:cs="Arial"/>
      <w:i/>
      <w:iCs/>
      <w:sz w:val="22"/>
    </w:rPr>
  </w:style>
  <w:style w:type="paragraph" w:styleId="827">
    <w:name w:val="标题 9"/>
    <w:basedOn w:val="818"/>
    <w:next w:val="818"/>
    <w:link w:val="846"/>
    <w:qFormat/>
    <w:pPr>
      <w:keepLines/>
      <w:keepNext/>
      <w:spacing w:before="320" w:after="200"/>
      <w:outlineLvl w:val="8"/>
    </w:pPr>
    <w:rPr>
      <w:rFonts w:ascii="Arial" w:hAnsi="Arial" w:eastAsia="Arial" w:cs="Arial"/>
      <w:i/>
      <w:iCs/>
      <w:szCs w:val="21"/>
    </w:rPr>
  </w:style>
  <w:style w:type="character" w:styleId="828">
    <w:name w:val="默认段落字体"/>
    <w:next w:val="828"/>
    <w:link w:val="818"/>
    <w:uiPriority w:val="1"/>
    <w:unhideWhenUsed/>
    <w:qFormat/>
  </w:style>
  <w:style w:type="table" w:styleId="829">
    <w:name w:val="普通表格"/>
    <w:next w:val="829"/>
    <w:link w:val="818"/>
    <w:uiPriority w:val="99"/>
    <w:unhideWhenUsed/>
    <w:qFormat/>
    <w:tblPr/>
  </w:style>
  <w:style w:type="numbering" w:styleId="830">
    <w:name w:val="无列表"/>
    <w:next w:val="830"/>
    <w:link w:val="818"/>
    <w:uiPriority w:val="99"/>
    <w:semiHidden/>
    <w:unhideWhenUsed/>
  </w:style>
  <w:style w:type="character" w:styleId="831">
    <w:name w:val="标题 1 字符"/>
    <w:next w:val="831"/>
    <w:link w:val="819"/>
    <w:qFormat/>
    <w:rPr>
      <w:rFonts w:ascii="Arial" w:hAnsi="Arial" w:eastAsia="Arial" w:cs="Arial"/>
      <w:sz w:val="40"/>
      <w:szCs w:val="40"/>
    </w:rPr>
  </w:style>
  <w:style w:type="character" w:styleId="832">
    <w:name w:val="标题 2 字符"/>
    <w:next w:val="832"/>
    <w:link w:val="820"/>
    <w:qFormat/>
    <w:rPr>
      <w:rFonts w:ascii="Arial" w:hAnsi="Arial" w:eastAsia="Arial" w:cs="Arial"/>
      <w:sz w:val="34"/>
    </w:rPr>
  </w:style>
  <w:style w:type="paragraph" w:styleId="833">
    <w:name w:val="正文缩进"/>
    <w:basedOn w:val="818"/>
    <w:next w:val="833"/>
    <w:link w:val="834"/>
    <w:qFormat/>
    <w:pPr>
      <w:ind w:firstLine="420"/>
    </w:pPr>
    <w:rPr>
      <w:rFonts w:ascii="宋体"/>
      <w:color w:val="000000"/>
      <w:sz w:val="24"/>
      <w:szCs w:val="20"/>
    </w:rPr>
  </w:style>
  <w:style w:type="character" w:styleId="834">
    <w:name w:val="正文缩进 字符"/>
    <w:next w:val="834"/>
    <w:link w:val="833"/>
    <w:qFormat/>
    <w:rPr>
      <w:rFonts w:ascii="宋体" w:hAnsi="Calibri"/>
      <w:color w:val="000000"/>
      <w:sz w:val="24"/>
    </w:rPr>
  </w:style>
  <w:style w:type="paragraph" w:styleId="835">
    <w:name w:val="Normal1"/>
    <w:next w:val="821"/>
    <w:link w:val="818"/>
    <w:qFormat/>
    <w:pPr>
      <w:jc w:val="both"/>
      <w:widowControl w:val="off"/>
    </w:pPr>
    <w:rPr>
      <w:rFonts w:ascii="Calibri" w:hAnsi="Calibri"/>
      <w:sz w:val="21"/>
      <w:szCs w:val="22"/>
      <w:lang w:val="en-US" w:eastAsia="zh-CN" w:bidi="ar-SA"/>
    </w:rPr>
  </w:style>
  <w:style w:type="character" w:styleId="836">
    <w:name w:val="标题 3 字符"/>
    <w:next w:val="836"/>
    <w:link w:val="821"/>
    <w:qFormat/>
    <w:rPr>
      <w:rFonts w:ascii="Arial" w:hAnsi="Arial" w:eastAsia="Arial" w:cs="Arial"/>
      <w:sz w:val="30"/>
      <w:szCs w:val="30"/>
    </w:rPr>
  </w:style>
  <w:style w:type="paragraph" w:styleId="837">
    <w:name w:val="Normal_19"/>
    <w:next w:val="838"/>
    <w:link w:val="818"/>
    <w:qFormat/>
    <w:rPr>
      <w:rFonts w:ascii="黑体" w:hAnsi="黑体" w:eastAsia="黑体" w:cs="黑体"/>
      <w:b/>
      <w:sz w:val="32"/>
      <w:szCs w:val="24"/>
      <w:lang w:val="en-US" w:eastAsia="zh-CN" w:bidi="ar-SA"/>
    </w:rPr>
  </w:style>
  <w:style w:type="paragraph" w:styleId="838">
    <w:name w:val="Normal1"/>
    <w:next w:val="839"/>
    <w:link w:val="818"/>
    <w:qFormat/>
    <w:pPr>
      <w:jc w:val="both"/>
      <w:widowControl w:val="off"/>
    </w:pPr>
    <w:rPr>
      <w:szCs w:val="21"/>
      <w:lang w:val="en-US" w:eastAsia="zh-CN" w:bidi="ar-SA"/>
    </w:rPr>
  </w:style>
  <w:style w:type="paragraph" w:styleId="839">
    <w:name w:val="Body Text First Indent1"/>
    <w:basedOn w:val="840"/>
    <w:next w:val="839"/>
    <w:link w:val="818"/>
    <w:uiPriority w:val="99"/>
    <w:unhideWhenUsed/>
    <w:qFormat/>
    <w:pPr>
      <w:ind w:firstLine="420"/>
    </w:pPr>
  </w:style>
  <w:style w:type="paragraph" w:styleId="840">
    <w:name w:val="Body Text1"/>
    <w:basedOn w:val="838"/>
    <w:next w:val="840"/>
    <w:link w:val="818"/>
    <w:uiPriority w:val="99"/>
    <w:unhideWhenUsed/>
    <w:qFormat/>
    <w:pPr>
      <w:spacing w:after="120"/>
    </w:pPr>
  </w:style>
  <w:style w:type="character" w:styleId="841">
    <w:name w:val="标题 4 字符"/>
    <w:next w:val="841"/>
    <w:link w:val="822"/>
    <w:qFormat/>
    <w:rPr>
      <w:rFonts w:ascii="Arial" w:hAnsi="Arial" w:eastAsia="Arial" w:cs="Arial"/>
      <w:b/>
      <w:bCs/>
      <w:sz w:val="26"/>
      <w:szCs w:val="26"/>
    </w:rPr>
  </w:style>
  <w:style w:type="character" w:styleId="842">
    <w:name w:val="标题 5 字符"/>
    <w:next w:val="842"/>
    <w:link w:val="823"/>
    <w:qFormat/>
    <w:rPr>
      <w:rFonts w:ascii="Arial" w:hAnsi="Arial" w:eastAsia="Arial" w:cs="Arial"/>
      <w:b/>
      <w:bCs/>
      <w:sz w:val="24"/>
      <w:szCs w:val="24"/>
    </w:rPr>
  </w:style>
  <w:style w:type="character" w:styleId="843">
    <w:name w:val="标题 6 字符"/>
    <w:next w:val="843"/>
    <w:link w:val="824"/>
    <w:qFormat/>
    <w:rPr>
      <w:rFonts w:ascii="Arial" w:hAnsi="Arial" w:eastAsia="Arial" w:cs="Arial"/>
      <w:b/>
      <w:bCs/>
      <w:sz w:val="22"/>
      <w:szCs w:val="22"/>
    </w:rPr>
  </w:style>
  <w:style w:type="character" w:styleId="844">
    <w:name w:val="标题 7 字符"/>
    <w:next w:val="844"/>
    <w:link w:val="825"/>
    <w:qFormat/>
    <w:rPr>
      <w:rFonts w:ascii="Arial" w:hAnsi="Arial" w:eastAsia="Arial" w:cs="Arial"/>
      <w:b/>
      <w:bCs/>
      <w:i/>
      <w:iCs/>
      <w:sz w:val="22"/>
      <w:szCs w:val="22"/>
    </w:rPr>
  </w:style>
  <w:style w:type="character" w:styleId="845">
    <w:name w:val="标题 8 字符"/>
    <w:next w:val="845"/>
    <w:link w:val="826"/>
    <w:qFormat/>
    <w:rPr>
      <w:rFonts w:ascii="Arial" w:hAnsi="Arial" w:eastAsia="Arial" w:cs="Arial"/>
      <w:i/>
      <w:iCs/>
      <w:sz w:val="22"/>
      <w:szCs w:val="22"/>
    </w:rPr>
  </w:style>
  <w:style w:type="character" w:styleId="846">
    <w:name w:val="标题 9 字符"/>
    <w:next w:val="846"/>
    <w:link w:val="827"/>
    <w:qFormat/>
    <w:rPr>
      <w:rFonts w:ascii="Arial" w:hAnsi="Arial" w:eastAsia="Arial" w:cs="Arial"/>
      <w:i/>
      <w:iCs/>
      <w:sz w:val="21"/>
      <w:szCs w:val="21"/>
    </w:rPr>
  </w:style>
  <w:style w:type="paragraph" w:styleId="847">
    <w:name w:val="列表 3"/>
    <w:basedOn w:val="818"/>
    <w:next w:val="847"/>
    <w:link w:val="818"/>
    <w:qFormat/>
    <w:pPr>
      <w:ind w:left="100" w:hanging="200"/>
    </w:pPr>
    <w:rPr>
      <w:rFonts w:ascii="Times New Roman" w:hAnsi="Times New Roman"/>
      <w:szCs w:val="21"/>
    </w:rPr>
  </w:style>
  <w:style w:type="paragraph" w:styleId="848">
    <w:name w:val="toc 7"/>
    <w:basedOn w:val="818"/>
    <w:next w:val="818"/>
    <w:link w:val="818"/>
    <w:unhideWhenUsed/>
    <w:qFormat/>
    <w:pPr>
      <w:ind w:left="1701"/>
      <w:spacing w:after="57"/>
    </w:pPr>
  </w:style>
  <w:style w:type="paragraph" w:styleId="849">
    <w:name w:val="题注"/>
    <w:basedOn w:val="818"/>
    <w:next w:val="818"/>
    <w:link w:val="818"/>
    <w:uiPriority w:val="35"/>
    <w:qFormat/>
    <w:pPr>
      <w:spacing w:line="276" w:lineRule="auto"/>
    </w:pPr>
    <w:rPr>
      <w:b/>
      <w:bCs/>
      <w:color w:val="5b9bd5"/>
      <w:sz w:val="18"/>
      <w:szCs w:val="18"/>
    </w:rPr>
  </w:style>
  <w:style w:type="paragraph" w:styleId="850">
    <w:name w:val="文档结构图"/>
    <w:basedOn w:val="818"/>
    <w:next w:val="850"/>
    <w:link w:val="851"/>
    <w:semiHidden/>
    <w:qFormat/>
    <w:pPr>
      <w:shd w:val="clear" w:color="auto" w:fill="000080"/>
    </w:pPr>
    <w:rPr>
      <w:rFonts w:ascii="Times New Roman" w:hAnsi="Times New Roman"/>
      <w:szCs w:val="21"/>
    </w:rPr>
  </w:style>
  <w:style w:type="character" w:styleId="851">
    <w:name w:val="文档结构图 字符"/>
    <w:next w:val="851"/>
    <w:link w:val="850"/>
    <w:semiHidden/>
    <w:qFormat/>
    <w:rPr>
      <w:sz w:val="21"/>
      <w:szCs w:val="21"/>
      <w:shd w:val="clear" w:color="auto" w:fill="000080"/>
    </w:rPr>
  </w:style>
  <w:style w:type="paragraph" w:styleId="852">
    <w:name w:val="批注文字"/>
    <w:basedOn w:val="818"/>
    <w:next w:val="852"/>
    <w:link w:val="853"/>
    <w:semiHidden/>
    <w:qFormat/>
    <w:pPr>
      <w:jc w:val="left"/>
    </w:pPr>
    <w:rPr>
      <w:rFonts w:ascii="Times New Roman" w:hAnsi="Times New Roman"/>
      <w:szCs w:val="21"/>
    </w:rPr>
  </w:style>
  <w:style w:type="character" w:styleId="853">
    <w:name w:val="批注文字 字符"/>
    <w:next w:val="853"/>
    <w:link w:val="852"/>
    <w:semiHidden/>
    <w:qFormat/>
    <w:rPr>
      <w:sz w:val="21"/>
      <w:szCs w:val="21"/>
    </w:rPr>
  </w:style>
  <w:style w:type="paragraph" w:styleId="854">
    <w:name w:val="正文文本 3"/>
    <w:basedOn w:val="818"/>
    <w:next w:val="854"/>
    <w:link w:val="855"/>
    <w:qFormat/>
    <w:rPr>
      <w:rFonts w:ascii="仿宋_GB2312" w:hAnsi="Arial" w:eastAsia="仿宋_GB2312"/>
      <w:sz w:val="32"/>
      <w:szCs w:val="32"/>
    </w:rPr>
  </w:style>
  <w:style w:type="character" w:styleId="855">
    <w:name w:val="正文文本 3 字符"/>
    <w:next w:val="855"/>
    <w:link w:val="854"/>
    <w:qFormat/>
    <w:rPr>
      <w:rFonts w:ascii="仿宋_GB2312" w:hAnsi="Arial" w:eastAsia="仿宋_GB2312"/>
      <w:sz w:val="32"/>
      <w:szCs w:val="32"/>
    </w:rPr>
  </w:style>
  <w:style w:type="paragraph" w:styleId="856">
    <w:name w:val="正文文本"/>
    <w:basedOn w:val="818"/>
    <w:next w:val="856"/>
    <w:link w:val="818"/>
    <w:semiHidden/>
    <w:qFormat/>
    <w:rPr>
      <w:rFonts w:ascii="仿宋" w:hAnsi="仿宋" w:eastAsia="仿宋" w:cs="仿宋"/>
      <w:sz w:val="32"/>
      <w:szCs w:val="32"/>
      <w:lang w:val="en-US" w:eastAsia="en-US" w:bidi="ar-SA"/>
    </w:rPr>
  </w:style>
  <w:style w:type="paragraph" w:styleId="857">
    <w:name w:val="正文文本缩进"/>
    <w:basedOn w:val="818"/>
    <w:next w:val="857"/>
    <w:link w:val="858"/>
    <w:qFormat/>
    <w:pPr>
      <w:ind w:firstLine="225"/>
    </w:pPr>
    <w:rPr>
      <w:rFonts w:ascii="仿宋_GB2312" w:eastAsia="仿宋_GB2312"/>
      <w:sz w:val="32"/>
    </w:rPr>
  </w:style>
  <w:style w:type="character" w:styleId="858">
    <w:name w:val="正文文本缩进 字符1"/>
    <w:next w:val="858"/>
    <w:link w:val="857"/>
    <w:qFormat/>
    <w:rPr>
      <w:rFonts w:ascii="仿宋_GB2312" w:hAnsi="Calibri" w:eastAsia="仿宋_GB2312"/>
      <w:sz w:val="32"/>
      <w:szCs w:val="22"/>
    </w:rPr>
  </w:style>
  <w:style w:type="paragraph" w:styleId="859">
    <w:name w:val="列表 2"/>
    <w:basedOn w:val="818"/>
    <w:next w:val="859"/>
    <w:link w:val="818"/>
    <w:qFormat/>
    <w:pPr>
      <w:ind w:left="100" w:hanging="200"/>
    </w:pPr>
    <w:rPr>
      <w:rFonts w:ascii="Times New Roman" w:hAnsi="Times New Roman"/>
      <w:szCs w:val="21"/>
    </w:rPr>
  </w:style>
  <w:style w:type="paragraph" w:styleId="860">
    <w:name w:val="toc 5"/>
    <w:basedOn w:val="818"/>
    <w:next w:val="818"/>
    <w:link w:val="818"/>
    <w:unhideWhenUsed/>
    <w:qFormat/>
    <w:pPr>
      <w:ind w:left="1134"/>
      <w:spacing w:after="57"/>
    </w:pPr>
  </w:style>
  <w:style w:type="paragraph" w:styleId="861">
    <w:name w:val="toc 3"/>
    <w:basedOn w:val="818"/>
    <w:next w:val="818"/>
    <w:link w:val="818"/>
    <w:unhideWhenUsed/>
    <w:qFormat/>
    <w:pPr>
      <w:ind w:left="567"/>
      <w:spacing w:after="57"/>
    </w:pPr>
  </w:style>
  <w:style w:type="paragraph" w:styleId="862">
    <w:name w:val="纯文本"/>
    <w:basedOn w:val="818"/>
    <w:next w:val="862"/>
    <w:link w:val="863"/>
    <w:qFormat/>
    <w:rPr>
      <w:rFonts w:ascii="宋体" w:hAnsi="Courier New" w:cs="Courier New"/>
      <w:szCs w:val="21"/>
    </w:rPr>
  </w:style>
  <w:style w:type="character" w:styleId="863">
    <w:name w:val="纯文本 字符"/>
    <w:next w:val="863"/>
    <w:link w:val="862"/>
    <w:qFormat/>
    <w:rPr>
      <w:rFonts w:ascii="宋体" w:hAnsi="Courier New" w:cs="Courier New"/>
      <w:sz w:val="21"/>
      <w:szCs w:val="21"/>
    </w:rPr>
  </w:style>
  <w:style w:type="paragraph" w:styleId="864">
    <w:name w:val="toc 8"/>
    <w:basedOn w:val="818"/>
    <w:next w:val="818"/>
    <w:link w:val="818"/>
    <w:unhideWhenUsed/>
    <w:qFormat/>
    <w:pPr>
      <w:ind w:left="1984"/>
      <w:spacing w:after="57"/>
    </w:pPr>
  </w:style>
  <w:style w:type="paragraph" w:styleId="865">
    <w:name w:val="日期"/>
    <w:basedOn w:val="818"/>
    <w:next w:val="818"/>
    <w:link w:val="866"/>
    <w:qFormat/>
    <w:rPr>
      <w:rFonts w:ascii="Times New Roman" w:hAnsi="Times New Roman"/>
      <w:sz w:val="24"/>
      <w:szCs w:val="24"/>
    </w:rPr>
  </w:style>
  <w:style w:type="character" w:styleId="866">
    <w:name w:val="日期 字符"/>
    <w:next w:val="866"/>
    <w:link w:val="865"/>
    <w:qFormat/>
    <w:rPr>
      <w:sz w:val="24"/>
      <w:szCs w:val="24"/>
    </w:rPr>
  </w:style>
  <w:style w:type="paragraph" w:styleId="867">
    <w:name w:val="正文文本缩进 2"/>
    <w:basedOn w:val="818"/>
    <w:next w:val="867"/>
    <w:link w:val="868"/>
    <w:qFormat/>
    <w:pPr>
      <w:ind w:left="630" w:firstLine="645"/>
    </w:pPr>
    <w:rPr>
      <w:rFonts w:ascii="Arial" w:hAnsi="Arial" w:eastAsia="仿宋_GB2312" w:cs="Arial"/>
      <w:sz w:val="32"/>
      <w:szCs w:val="32"/>
    </w:rPr>
  </w:style>
  <w:style w:type="character" w:styleId="868">
    <w:name w:val="正文文本缩进 2 字符"/>
    <w:next w:val="868"/>
    <w:link w:val="867"/>
    <w:qFormat/>
    <w:rPr>
      <w:rFonts w:ascii="Arial" w:hAnsi="Arial" w:eastAsia="仿宋_GB2312" w:cs="Arial"/>
      <w:sz w:val="32"/>
      <w:szCs w:val="32"/>
    </w:rPr>
  </w:style>
  <w:style w:type="paragraph" w:styleId="869">
    <w:name w:val="尾注文本"/>
    <w:basedOn w:val="818"/>
    <w:next w:val="869"/>
    <w:link w:val="870"/>
    <w:uiPriority w:val="99"/>
    <w:unhideWhenUsed/>
    <w:qFormat/>
    <w:rPr>
      <w:sz w:val="20"/>
    </w:rPr>
  </w:style>
  <w:style w:type="character" w:styleId="870">
    <w:name w:val="尾注文本 字符"/>
    <w:next w:val="870"/>
    <w:link w:val="869"/>
    <w:uiPriority w:val="99"/>
    <w:qFormat/>
    <w:rPr>
      <w:sz w:val="20"/>
    </w:rPr>
  </w:style>
  <w:style w:type="paragraph" w:styleId="871">
    <w:name w:val="批注框文本"/>
    <w:basedOn w:val="818"/>
    <w:next w:val="871"/>
    <w:link w:val="872"/>
    <w:qFormat/>
    <w:rPr>
      <w:rFonts w:ascii="Times New Roman" w:hAnsi="Times New Roman"/>
      <w:sz w:val="18"/>
      <w:szCs w:val="18"/>
    </w:rPr>
  </w:style>
  <w:style w:type="character" w:styleId="872">
    <w:name w:val="批注框文本 字符"/>
    <w:next w:val="872"/>
    <w:link w:val="871"/>
    <w:qFormat/>
    <w:rPr>
      <w:sz w:val="18"/>
      <w:szCs w:val="18"/>
    </w:rPr>
  </w:style>
  <w:style w:type="paragraph" w:styleId="873">
    <w:name w:val="页脚"/>
    <w:basedOn w:val="818"/>
    <w:next w:val="873"/>
    <w:link w:val="874"/>
    <w:uiPriority w:val="99"/>
    <w:qFormat/>
    <w:pPr>
      <w:jc w:val="left"/>
      <w:tabs>
        <w:tab w:val="center" w:pos="4153" w:leader="none"/>
        <w:tab w:val="right" w:pos="8306" w:leader="none"/>
      </w:tabs>
    </w:pPr>
    <w:rPr>
      <w:sz w:val="18"/>
      <w:szCs w:val="18"/>
    </w:rPr>
  </w:style>
  <w:style w:type="character" w:styleId="874">
    <w:name w:val="页脚 字符"/>
    <w:next w:val="874"/>
    <w:link w:val="873"/>
    <w:uiPriority w:val="99"/>
    <w:qFormat/>
  </w:style>
  <w:style w:type="paragraph" w:styleId="875">
    <w:name w:val="页眉"/>
    <w:basedOn w:val="818"/>
    <w:next w:val="875"/>
    <w:link w:val="876"/>
    <w:qFormat/>
    <w:pPr>
      <w:jc w:val="center"/>
      <w:tabs>
        <w:tab w:val="center" w:pos="4153" w:leader="none"/>
        <w:tab w:val="right" w:pos="8306" w:leader="none"/>
      </w:tabs>
    </w:pPr>
    <w:rPr>
      <w:sz w:val="18"/>
      <w:szCs w:val="18"/>
    </w:rPr>
  </w:style>
  <w:style w:type="character" w:styleId="876">
    <w:name w:val="页眉 字符"/>
    <w:next w:val="876"/>
    <w:link w:val="875"/>
    <w:qFormat/>
    <w:rPr>
      <w:rFonts w:ascii="Calibri" w:hAnsi="Calibri"/>
      <w:sz w:val="18"/>
      <w:szCs w:val="18"/>
    </w:rPr>
  </w:style>
  <w:style w:type="paragraph" w:styleId="877">
    <w:name w:val="toc 1"/>
    <w:basedOn w:val="818"/>
    <w:next w:val="818"/>
    <w:link w:val="818"/>
    <w:qFormat/>
    <w:pPr>
      <w:jc w:val="left"/>
      <w:spacing w:before="120" w:after="120"/>
    </w:pPr>
    <w:rPr>
      <w:rFonts w:cs="Calibri"/>
      <w:b/>
      <w:bCs/>
      <w:caps/>
      <w:sz w:val="20"/>
      <w:szCs w:val="20"/>
    </w:rPr>
  </w:style>
  <w:style w:type="paragraph" w:styleId="878">
    <w:name w:val="toc 4"/>
    <w:basedOn w:val="818"/>
    <w:next w:val="818"/>
    <w:link w:val="818"/>
    <w:unhideWhenUsed/>
    <w:qFormat/>
    <w:pPr>
      <w:ind w:left="850"/>
      <w:spacing w:after="57"/>
    </w:pPr>
  </w:style>
  <w:style w:type="paragraph" w:styleId="879">
    <w:name w:val="副标题"/>
    <w:basedOn w:val="818"/>
    <w:next w:val="818"/>
    <w:link w:val="880"/>
    <w:uiPriority w:val="11"/>
    <w:qFormat/>
    <w:pPr>
      <w:spacing w:before="200" w:after="200"/>
    </w:pPr>
    <w:rPr>
      <w:sz w:val="24"/>
      <w:szCs w:val="24"/>
    </w:rPr>
  </w:style>
  <w:style w:type="character" w:styleId="880">
    <w:name w:val="副标题 字符"/>
    <w:next w:val="880"/>
    <w:link w:val="879"/>
    <w:uiPriority w:val="11"/>
    <w:qFormat/>
    <w:rPr>
      <w:sz w:val="24"/>
      <w:szCs w:val="24"/>
    </w:rPr>
  </w:style>
  <w:style w:type="paragraph" w:styleId="881">
    <w:name w:val="列表"/>
    <w:basedOn w:val="818"/>
    <w:next w:val="881"/>
    <w:link w:val="818"/>
    <w:qFormat/>
    <w:pPr>
      <w:ind w:left="200" w:hanging="200"/>
    </w:pPr>
    <w:rPr>
      <w:rFonts w:ascii="Times New Roman" w:hAnsi="Times New Roman"/>
      <w:szCs w:val="21"/>
    </w:rPr>
  </w:style>
  <w:style w:type="paragraph" w:styleId="882">
    <w:name w:val="脚注文本"/>
    <w:basedOn w:val="818"/>
    <w:next w:val="882"/>
    <w:link w:val="883"/>
    <w:uiPriority w:val="99"/>
    <w:unhideWhenUsed/>
    <w:qFormat/>
    <w:pPr>
      <w:spacing w:after="40"/>
    </w:pPr>
    <w:rPr>
      <w:sz w:val="18"/>
    </w:rPr>
  </w:style>
  <w:style w:type="character" w:styleId="883">
    <w:name w:val="脚注文本 字符"/>
    <w:next w:val="883"/>
    <w:link w:val="882"/>
    <w:uiPriority w:val="99"/>
    <w:qFormat/>
    <w:rPr>
      <w:sz w:val="18"/>
    </w:rPr>
  </w:style>
  <w:style w:type="paragraph" w:styleId="884">
    <w:name w:val="toc 6"/>
    <w:basedOn w:val="818"/>
    <w:next w:val="818"/>
    <w:link w:val="818"/>
    <w:unhideWhenUsed/>
    <w:qFormat/>
    <w:pPr>
      <w:ind w:left="1417"/>
      <w:spacing w:after="57"/>
    </w:pPr>
  </w:style>
  <w:style w:type="paragraph" w:styleId="885">
    <w:name w:val="正文文本缩进 3"/>
    <w:basedOn w:val="818"/>
    <w:next w:val="885"/>
    <w:link w:val="886"/>
    <w:qFormat/>
    <w:pPr>
      <w:ind w:left="645" w:firstLine="645"/>
    </w:pPr>
    <w:rPr>
      <w:rFonts w:ascii="Arial" w:hAnsi="Arial" w:eastAsia="仿宋_GB2312" w:cs="Arial"/>
      <w:color w:val="ffff00"/>
      <w:sz w:val="32"/>
      <w:szCs w:val="32"/>
    </w:rPr>
  </w:style>
  <w:style w:type="character" w:styleId="886">
    <w:name w:val="正文文本缩进 3 字符"/>
    <w:next w:val="886"/>
    <w:link w:val="885"/>
    <w:qFormat/>
    <w:rPr>
      <w:rFonts w:ascii="Arial" w:hAnsi="Arial" w:eastAsia="仿宋_GB2312" w:cs="Arial"/>
      <w:color w:val="ffff00"/>
      <w:sz w:val="32"/>
      <w:szCs w:val="32"/>
    </w:rPr>
  </w:style>
  <w:style w:type="paragraph" w:styleId="887">
    <w:name w:val="图表目录"/>
    <w:basedOn w:val="818"/>
    <w:next w:val="818"/>
    <w:link w:val="818"/>
    <w:unhideWhenUsed/>
    <w:qFormat/>
  </w:style>
  <w:style w:type="paragraph" w:styleId="888">
    <w:name w:val="toc 2"/>
    <w:basedOn w:val="818"/>
    <w:next w:val="818"/>
    <w:link w:val="818"/>
    <w:qFormat/>
    <w:pPr>
      <w:ind w:left="210"/>
      <w:jc w:val="left"/>
    </w:pPr>
    <w:rPr>
      <w:rFonts w:cs="Calibri"/>
      <w:smallCaps/>
      <w:sz w:val="20"/>
      <w:szCs w:val="20"/>
    </w:rPr>
  </w:style>
  <w:style w:type="paragraph" w:styleId="889">
    <w:name w:val="toc 9"/>
    <w:basedOn w:val="818"/>
    <w:next w:val="818"/>
    <w:link w:val="818"/>
    <w:unhideWhenUsed/>
    <w:qFormat/>
    <w:pPr>
      <w:ind w:left="2268"/>
      <w:spacing w:after="57"/>
    </w:pPr>
  </w:style>
  <w:style w:type="paragraph" w:styleId="890">
    <w:name w:val="正文文本 2"/>
    <w:basedOn w:val="818"/>
    <w:next w:val="890"/>
    <w:link w:val="891"/>
    <w:qFormat/>
    <w:pPr>
      <w:jc w:val="center"/>
      <w:widowControl/>
    </w:pPr>
    <w:rPr>
      <w:rFonts w:ascii="楷体_GB2312" w:hAnsi="Times New Roman" w:eastAsia="楷体_GB2312"/>
      <w:sz w:val="28"/>
      <w:szCs w:val="28"/>
    </w:rPr>
  </w:style>
  <w:style w:type="character" w:styleId="891">
    <w:name w:val="正文文本 2 字符"/>
    <w:next w:val="891"/>
    <w:link w:val="890"/>
    <w:qFormat/>
    <w:rPr>
      <w:rFonts w:ascii="楷体_GB2312" w:eastAsia="楷体_GB2312"/>
      <w:sz w:val="28"/>
      <w:szCs w:val="28"/>
    </w:rPr>
  </w:style>
  <w:style w:type="paragraph" w:styleId="892">
    <w:name w:val="HTML 预设格式"/>
    <w:basedOn w:val="818"/>
    <w:next w:val="892"/>
    <w:link w:val="89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3">
    <w:name w:val="HTML 预设格式 字符"/>
    <w:next w:val="893"/>
    <w:link w:val="892"/>
    <w:uiPriority w:val="99"/>
    <w:qFormat/>
    <w:rPr>
      <w:rFonts w:ascii="宋体" w:hAnsi="宋体"/>
      <w:sz w:val="24"/>
      <w:szCs w:val="24"/>
    </w:rPr>
  </w:style>
  <w:style w:type="paragraph" w:styleId="894">
    <w:name w:val="普通(网站)"/>
    <w:basedOn w:val="818"/>
    <w:next w:val="894"/>
    <w:link w:val="818"/>
    <w:uiPriority w:val="99"/>
    <w:qFormat/>
    <w:pPr>
      <w:jc w:val="left"/>
      <w:spacing w:before="100" w:beforeAutospacing="1" w:after="100" w:afterAutospacing="1"/>
      <w:widowControl/>
    </w:pPr>
    <w:rPr>
      <w:rFonts w:ascii="宋体" w:hAnsi="宋体" w:cs="宋体"/>
      <w:sz w:val="24"/>
      <w:szCs w:val="24"/>
    </w:rPr>
  </w:style>
  <w:style w:type="paragraph" w:styleId="895">
    <w:name w:val="索引 1"/>
    <w:basedOn w:val="818"/>
    <w:next w:val="818"/>
    <w:link w:val="818"/>
    <w:semiHidden/>
    <w:qFormat/>
    <w:pPr>
      <w:spacing w:line="240" w:lineRule="atLeast"/>
    </w:pPr>
    <w:rPr>
      <w:rFonts w:ascii="Times New Roman" w:hAnsi="Times New Roman"/>
      <w:b/>
      <w:bCs/>
      <w:szCs w:val="21"/>
    </w:rPr>
  </w:style>
  <w:style w:type="paragraph" w:styleId="896">
    <w:name w:val="标题"/>
    <w:basedOn w:val="818"/>
    <w:next w:val="818"/>
    <w:link w:val="897"/>
    <w:uiPriority w:val="10"/>
    <w:qFormat/>
    <w:pPr>
      <w:contextualSpacing/>
      <w:spacing w:before="300" w:after="200"/>
    </w:pPr>
    <w:rPr>
      <w:sz w:val="48"/>
      <w:szCs w:val="48"/>
    </w:rPr>
  </w:style>
  <w:style w:type="character" w:styleId="897">
    <w:name w:val="标题 字符"/>
    <w:next w:val="897"/>
    <w:link w:val="896"/>
    <w:uiPriority w:val="10"/>
    <w:qFormat/>
    <w:rPr>
      <w:sz w:val="48"/>
      <w:szCs w:val="48"/>
    </w:rPr>
  </w:style>
  <w:style w:type="paragraph" w:styleId="898">
    <w:name w:val="批注主题"/>
    <w:basedOn w:val="852"/>
    <w:next w:val="852"/>
    <w:link w:val="899"/>
    <w:semiHidden/>
    <w:qFormat/>
    <w:rPr>
      <w:b/>
      <w:bCs/>
    </w:rPr>
  </w:style>
  <w:style w:type="character" w:styleId="899">
    <w:name w:val="批注主题 字符"/>
    <w:next w:val="899"/>
    <w:link w:val="898"/>
    <w:semiHidden/>
    <w:qFormat/>
    <w:rPr>
      <w:b/>
      <w:bCs/>
      <w:sz w:val="21"/>
      <w:szCs w:val="21"/>
    </w:rPr>
  </w:style>
  <w:style w:type="paragraph" w:styleId="900">
    <w:name w:val="正文文本首行缩进 2"/>
    <w:basedOn w:val="857"/>
    <w:next w:val="900"/>
    <w:link w:val="901"/>
    <w:qFormat/>
    <w:pPr>
      <w:ind w:firstLine="420"/>
      <w:spacing w:line="360" w:lineRule="auto"/>
    </w:pPr>
    <w:rPr>
      <w:rFonts w:ascii="宋体" w:hAnsi="宋体" w:eastAsia="宋体"/>
      <w:sz w:val="21"/>
      <w:szCs w:val="20"/>
    </w:rPr>
  </w:style>
  <w:style w:type="character" w:styleId="901">
    <w:name w:val="正文文本首行缩进 2 字符"/>
    <w:next w:val="901"/>
    <w:link w:val="900"/>
    <w:qFormat/>
    <w:rPr>
      <w:rFonts w:ascii="宋体" w:hAnsi="宋体" w:eastAsia="仿宋_GB2312"/>
      <w:sz w:val="21"/>
      <w:szCs w:val="22"/>
    </w:rPr>
  </w:style>
  <w:style w:type="table" w:styleId="902">
    <w:name w:val="网格型"/>
    <w:basedOn w:val="829"/>
    <w:next w:val="902"/>
    <w:link w:val="818"/>
    <w:uiPriority w:val="59"/>
    <w:qFormat/>
    <w:pPr>
      <w:jc w:val="both"/>
      <w:widowControl w:val="off"/>
    </w:pPr>
    <w:tblPr/>
  </w:style>
  <w:style w:type="character" w:styleId="903">
    <w:name w:val="要点"/>
    <w:next w:val="903"/>
    <w:link w:val="818"/>
    <w:uiPriority w:val="22"/>
    <w:qFormat/>
    <w:rPr>
      <w:b/>
      <w:bCs/>
    </w:rPr>
  </w:style>
  <w:style w:type="character" w:styleId="904">
    <w:name w:val="尾注引用"/>
    <w:next w:val="904"/>
    <w:link w:val="818"/>
    <w:uiPriority w:val="99"/>
    <w:unhideWhenUsed/>
    <w:qFormat/>
    <w:rPr>
      <w:vertAlign w:val="superscript"/>
    </w:rPr>
  </w:style>
  <w:style w:type="character" w:styleId="905">
    <w:name w:val="页码"/>
    <w:next w:val="905"/>
    <w:link w:val="818"/>
    <w:qFormat/>
  </w:style>
  <w:style w:type="character" w:styleId="906">
    <w:name w:val="访问过的超链接"/>
    <w:next w:val="906"/>
    <w:link w:val="818"/>
    <w:qFormat/>
    <w:rPr>
      <w:color w:val="800080"/>
      <w:u w:val="single"/>
    </w:rPr>
  </w:style>
  <w:style w:type="character" w:styleId="907">
    <w:name w:val="强调"/>
    <w:next w:val="907"/>
    <w:link w:val="818"/>
    <w:qFormat/>
    <w:rPr>
      <w:i/>
    </w:rPr>
  </w:style>
  <w:style w:type="character" w:styleId="908">
    <w:name w:val="超链接"/>
    <w:next w:val="908"/>
    <w:link w:val="818"/>
    <w:qFormat/>
    <w:rPr>
      <w:color w:val="0000ff"/>
      <w:u w:val="single"/>
    </w:rPr>
  </w:style>
  <w:style w:type="character" w:styleId="909">
    <w:name w:val="批注引用"/>
    <w:next w:val="909"/>
    <w:link w:val="818"/>
    <w:semiHidden/>
    <w:qFormat/>
    <w:rPr>
      <w:sz w:val="21"/>
      <w:szCs w:val="21"/>
    </w:rPr>
  </w:style>
  <w:style w:type="character" w:styleId="910">
    <w:name w:val="脚注引用"/>
    <w:next w:val="910"/>
    <w:link w:val="818"/>
    <w:uiPriority w:val="99"/>
    <w:unhideWhenUsed/>
    <w:qFormat/>
    <w:rPr>
      <w:vertAlign w:val="superscript"/>
    </w:rPr>
  </w:style>
  <w:style w:type="paragraph" w:styleId="911">
    <w:name w:val="正文首行缩进 21"/>
    <w:basedOn w:val="912"/>
    <w:next w:val="818"/>
    <w:link w:val="818"/>
    <w:qFormat/>
    <w:pPr>
      <w:ind w:firstLine="420"/>
      <w:spacing w:line="360" w:lineRule="auto"/>
    </w:pPr>
    <w:rPr>
      <w:rFonts w:ascii="宋体" w:hAnsi="宋体" w:eastAsia="宋体"/>
      <w:sz w:val="21"/>
      <w:szCs w:val="20"/>
    </w:rPr>
  </w:style>
  <w:style w:type="paragraph" w:styleId="912">
    <w:name w:val="正文文本缩进1"/>
    <w:basedOn w:val="818"/>
    <w:next w:val="913"/>
    <w:link w:val="818"/>
    <w:qFormat/>
    <w:pPr>
      <w:ind w:firstLine="645"/>
    </w:pPr>
    <w:rPr>
      <w:rFonts w:ascii="楷体_GB2312" w:eastAsia="楷体_GB2312"/>
      <w:sz w:val="32"/>
      <w:szCs w:val="32"/>
    </w:rPr>
  </w:style>
  <w:style w:type="paragraph" w:styleId="913">
    <w:name w:val="寄信人地址1"/>
    <w:basedOn w:val="818"/>
    <w:next w:val="913"/>
    <w:link w:val="818"/>
    <w:qFormat/>
    <w:rPr>
      <w:rFonts w:ascii="Arial" w:hAnsi="Arial"/>
    </w:rPr>
  </w:style>
  <w:style w:type="paragraph" w:styleId="914">
    <w:name w:val="标题 41"/>
    <w:basedOn w:val="915"/>
    <w:next w:val="818"/>
    <w:link w:val="81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5">
    <w:name w:val="Normal_20"/>
    <w:next w:val="916"/>
    <w:link w:val="818"/>
    <w:qFormat/>
    <w:rPr>
      <w:rFonts w:ascii="黑体" w:hAnsi="黑体" w:eastAsia="黑体" w:cs="黑体"/>
      <w:b/>
      <w:sz w:val="32"/>
      <w:szCs w:val="24"/>
      <w:lang w:val="en-US" w:eastAsia="zh-CN" w:bidi="ar-SA"/>
    </w:rPr>
  </w:style>
  <w:style w:type="paragraph" w:styleId="916">
    <w:name w:val="Body Text First Indent_2"/>
    <w:basedOn w:val="915"/>
    <w:next w:val="916"/>
    <w:link w:val="818"/>
    <w:qFormat/>
    <w:pPr>
      <w:ind w:firstLine="100"/>
      <w:spacing w:after="120"/>
    </w:pPr>
  </w:style>
  <w:style w:type="paragraph" w:styleId="917">
    <w:name w:val="脚注文本1"/>
    <w:basedOn w:val="818"/>
    <w:next w:val="917"/>
    <w:link w:val="818"/>
    <w:qFormat/>
    <w:pPr>
      <w:jc w:val="left"/>
    </w:pPr>
    <w:rPr>
      <w:rFonts w:eastAsia="Times New Roman"/>
      <w:sz w:val="18"/>
      <w:szCs w:val="24"/>
    </w:rPr>
  </w:style>
  <w:style w:type="table" w:styleId="918">
    <w:name w:val="Plain Table 1"/>
    <w:basedOn w:val="829"/>
    <w:next w:val="918"/>
    <w:link w:val="818"/>
    <w:uiPriority w:val="59"/>
    <w:qFormat/>
    <w:pPr>
      <w:spacing w:after="0" w:line="240" w:lineRule="auto"/>
    </w:pPr>
    <w:tblPr/>
  </w:style>
  <w:style w:type="table" w:styleId="919">
    <w:name w:val="Plain Table 2"/>
    <w:basedOn w:val="829"/>
    <w:next w:val="919"/>
    <w:link w:val="818"/>
    <w:uiPriority w:val="59"/>
    <w:qFormat/>
    <w:pPr>
      <w:spacing w:after="0" w:line="240" w:lineRule="auto"/>
    </w:pPr>
    <w:tblPr/>
  </w:style>
  <w:style w:type="table" w:styleId="920">
    <w:name w:val="Plain Table 3"/>
    <w:basedOn w:val="829"/>
    <w:next w:val="920"/>
    <w:link w:val="818"/>
    <w:uiPriority w:val="99"/>
    <w:qFormat/>
    <w:pPr>
      <w:spacing w:after="0" w:line="240" w:lineRule="auto"/>
    </w:pPr>
    <w:tblPr/>
  </w:style>
  <w:style w:type="table" w:styleId="921">
    <w:name w:val="Plain Table 4"/>
    <w:basedOn w:val="829"/>
    <w:next w:val="921"/>
    <w:link w:val="818"/>
    <w:uiPriority w:val="99"/>
    <w:qFormat/>
    <w:pPr>
      <w:spacing w:after="0" w:line="240" w:lineRule="auto"/>
    </w:pPr>
    <w:tblPr/>
  </w:style>
  <w:style w:type="table" w:styleId="922">
    <w:name w:val="Plain Table 5"/>
    <w:basedOn w:val="829"/>
    <w:next w:val="922"/>
    <w:link w:val="818"/>
    <w:uiPriority w:val="99"/>
    <w:qFormat/>
    <w:pPr>
      <w:spacing w:after="0" w:line="240" w:lineRule="auto"/>
    </w:pPr>
    <w:tblPr/>
  </w:style>
  <w:style w:type="table" w:styleId="923">
    <w:name w:val="Grid Table 1 Light"/>
    <w:basedOn w:val="829"/>
    <w:next w:val="923"/>
    <w:link w:val="818"/>
    <w:uiPriority w:val="99"/>
    <w:qFormat/>
    <w:pPr>
      <w:spacing w:after="0" w:line="240" w:lineRule="auto"/>
    </w:pPr>
    <w:tblPr/>
  </w:style>
  <w:style w:type="table" w:styleId="924">
    <w:name w:val="Grid Table 2"/>
    <w:basedOn w:val="829"/>
    <w:next w:val="924"/>
    <w:link w:val="818"/>
    <w:uiPriority w:val="99"/>
    <w:qFormat/>
    <w:pPr>
      <w:spacing w:after="0" w:line="240" w:lineRule="auto"/>
    </w:pPr>
    <w:tblPr/>
  </w:style>
  <w:style w:type="table" w:styleId="925">
    <w:name w:val="Grid Table 3"/>
    <w:basedOn w:val="829"/>
    <w:next w:val="925"/>
    <w:link w:val="818"/>
    <w:uiPriority w:val="99"/>
    <w:qFormat/>
    <w:pPr>
      <w:spacing w:after="0" w:line="240" w:lineRule="auto"/>
    </w:pPr>
    <w:tblPr/>
  </w:style>
  <w:style w:type="table" w:styleId="926">
    <w:name w:val="Grid Table 4"/>
    <w:basedOn w:val="829"/>
    <w:next w:val="926"/>
    <w:link w:val="818"/>
    <w:uiPriority w:val="59"/>
    <w:qFormat/>
    <w:pPr>
      <w:spacing w:after="0" w:line="240" w:lineRule="auto"/>
    </w:pPr>
    <w:tblPr/>
  </w:style>
  <w:style w:type="table" w:styleId="927">
    <w:name w:val="Grid Table 5 Dark"/>
    <w:basedOn w:val="829"/>
    <w:next w:val="927"/>
    <w:link w:val="818"/>
    <w:uiPriority w:val="99"/>
    <w:qFormat/>
    <w:pPr>
      <w:spacing w:after="0" w:line="240" w:lineRule="auto"/>
    </w:pPr>
    <w:tblPr/>
  </w:style>
  <w:style w:type="table" w:styleId="928">
    <w:name w:val="Grid Table 6 Colorful"/>
    <w:basedOn w:val="829"/>
    <w:next w:val="928"/>
    <w:link w:val="818"/>
    <w:uiPriority w:val="99"/>
    <w:qFormat/>
    <w:pPr>
      <w:spacing w:after="0" w:line="240" w:lineRule="auto"/>
    </w:pPr>
    <w:tblPr/>
  </w:style>
  <w:style w:type="table" w:styleId="929">
    <w:name w:val="Grid Table 7 Colorful"/>
    <w:basedOn w:val="829"/>
    <w:next w:val="929"/>
    <w:link w:val="818"/>
    <w:uiPriority w:val="99"/>
    <w:qFormat/>
    <w:pPr>
      <w:spacing w:after="0" w:line="240" w:lineRule="auto"/>
    </w:pPr>
    <w:tblPr/>
  </w:style>
  <w:style w:type="table" w:styleId="930">
    <w:name w:val="List Table 1 Light"/>
    <w:basedOn w:val="829"/>
    <w:next w:val="930"/>
    <w:link w:val="818"/>
    <w:uiPriority w:val="99"/>
    <w:qFormat/>
    <w:pPr>
      <w:spacing w:after="0" w:line="240" w:lineRule="auto"/>
    </w:pPr>
    <w:tblPr/>
  </w:style>
  <w:style w:type="table" w:styleId="931">
    <w:name w:val="List Table 2"/>
    <w:basedOn w:val="829"/>
    <w:next w:val="931"/>
    <w:link w:val="818"/>
    <w:uiPriority w:val="99"/>
    <w:qFormat/>
    <w:pPr>
      <w:spacing w:after="0" w:line="240" w:lineRule="auto"/>
    </w:pPr>
    <w:tblPr/>
  </w:style>
  <w:style w:type="table" w:styleId="932">
    <w:name w:val="List Table 3"/>
    <w:basedOn w:val="829"/>
    <w:next w:val="932"/>
    <w:link w:val="818"/>
    <w:uiPriority w:val="99"/>
    <w:qFormat/>
    <w:pPr>
      <w:spacing w:after="0" w:line="240" w:lineRule="auto"/>
    </w:pPr>
    <w:tblPr/>
  </w:style>
  <w:style w:type="table" w:styleId="933">
    <w:name w:val="List Table 4"/>
    <w:basedOn w:val="829"/>
    <w:next w:val="933"/>
    <w:link w:val="818"/>
    <w:uiPriority w:val="99"/>
    <w:qFormat/>
    <w:pPr>
      <w:spacing w:after="0" w:line="240" w:lineRule="auto"/>
    </w:pPr>
    <w:tblPr/>
  </w:style>
  <w:style w:type="table" w:styleId="934">
    <w:name w:val="List Table 5 Dark"/>
    <w:basedOn w:val="829"/>
    <w:next w:val="934"/>
    <w:link w:val="818"/>
    <w:uiPriority w:val="99"/>
    <w:qFormat/>
    <w:pPr>
      <w:spacing w:after="0" w:line="240" w:lineRule="auto"/>
    </w:pPr>
    <w:tblPr/>
  </w:style>
  <w:style w:type="table" w:styleId="935">
    <w:name w:val="List Table 6 Colorful"/>
    <w:basedOn w:val="829"/>
    <w:next w:val="935"/>
    <w:link w:val="818"/>
    <w:uiPriority w:val="99"/>
    <w:qFormat/>
    <w:pPr>
      <w:spacing w:after="0" w:line="240" w:lineRule="auto"/>
    </w:pPr>
    <w:tblPr/>
  </w:style>
  <w:style w:type="table" w:styleId="936">
    <w:name w:val="List Table 7 Colorful"/>
    <w:basedOn w:val="829"/>
    <w:next w:val="936"/>
    <w:link w:val="818"/>
    <w:uiPriority w:val="99"/>
    <w:qFormat/>
    <w:pPr>
      <w:spacing w:after="0" w:line="240" w:lineRule="auto"/>
    </w:pPr>
    <w:tblPr/>
  </w:style>
  <w:style w:type="paragraph" w:styleId="937">
    <w:name w:val="TOC Heading"/>
    <w:next w:val="937"/>
    <w:link w:val="818"/>
    <w:uiPriority w:val="39"/>
    <w:unhideWhenUsed/>
    <w:qFormat/>
    <w:rPr>
      <w:lang w:val="en-US" w:eastAsia="zh-CN" w:bidi="ar-SA"/>
    </w:rPr>
  </w:style>
  <w:style w:type="table" w:styleId="938">
    <w:name w:val="无格式表格 11"/>
    <w:basedOn w:val="829"/>
    <w:next w:val="938"/>
    <w:link w:val="818"/>
    <w:uiPriority w:val="59"/>
    <w:qFormat/>
    <w:tblPr/>
  </w:style>
  <w:style w:type="table" w:styleId="939">
    <w:name w:val="无格式表格 21"/>
    <w:basedOn w:val="829"/>
    <w:next w:val="939"/>
    <w:link w:val="818"/>
    <w:uiPriority w:val="59"/>
    <w:qFormat/>
    <w:tblPr/>
  </w:style>
  <w:style w:type="table" w:styleId="940">
    <w:name w:val="无格式表格 31"/>
    <w:basedOn w:val="829"/>
    <w:next w:val="940"/>
    <w:link w:val="818"/>
    <w:uiPriority w:val="99"/>
    <w:qFormat/>
    <w:tblPr/>
  </w:style>
  <w:style w:type="table" w:styleId="941">
    <w:name w:val="无格式表格 41"/>
    <w:basedOn w:val="829"/>
    <w:next w:val="941"/>
    <w:link w:val="818"/>
    <w:uiPriority w:val="99"/>
    <w:qFormat/>
    <w:tblPr/>
  </w:style>
  <w:style w:type="table" w:styleId="942">
    <w:name w:val="无格式表格 51"/>
    <w:basedOn w:val="829"/>
    <w:next w:val="942"/>
    <w:link w:val="818"/>
    <w:uiPriority w:val="99"/>
    <w:qFormat/>
    <w:tblPr/>
  </w:style>
  <w:style w:type="table" w:styleId="943">
    <w:name w:val="网格表 1 浅色1"/>
    <w:basedOn w:val="829"/>
    <w:next w:val="943"/>
    <w:link w:val="818"/>
    <w:uiPriority w:val="99"/>
    <w:qFormat/>
    <w:tblPr/>
  </w:style>
  <w:style w:type="table" w:styleId="944">
    <w:name w:val="网格表 21"/>
    <w:basedOn w:val="829"/>
    <w:next w:val="944"/>
    <w:link w:val="818"/>
    <w:uiPriority w:val="99"/>
    <w:qFormat/>
    <w:tblPr/>
  </w:style>
  <w:style w:type="table" w:styleId="945">
    <w:name w:val="网格表 31"/>
    <w:basedOn w:val="829"/>
    <w:next w:val="945"/>
    <w:link w:val="818"/>
    <w:uiPriority w:val="99"/>
    <w:qFormat/>
    <w:tblPr/>
  </w:style>
  <w:style w:type="table" w:styleId="946">
    <w:name w:val="网格表 41"/>
    <w:basedOn w:val="829"/>
    <w:next w:val="946"/>
    <w:link w:val="818"/>
    <w:uiPriority w:val="59"/>
    <w:qFormat/>
    <w:tblPr/>
  </w:style>
  <w:style w:type="table" w:styleId="947">
    <w:name w:val="网格表 5 深色1"/>
    <w:basedOn w:val="829"/>
    <w:next w:val="947"/>
    <w:link w:val="818"/>
    <w:uiPriority w:val="99"/>
    <w:qFormat/>
    <w:tblPr/>
  </w:style>
  <w:style w:type="table" w:styleId="948">
    <w:name w:val="网格表 6 彩色1"/>
    <w:basedOn w:val="829"/>
    <w:next w:val="948"/>
    <w:link w:val="818"/>
    <w:uiPriority w:val="99"/>
    <w:qFormat/>
    <w:tblPr/>
  </w:style>
  <w:style w:type="table" w:styleId="949">
    <w:name w:val="网格表 7 彩色1"/>
    <w:basedOn w:val="829"/>
    <w:next w:val="949"/>
    <w:link w:val="818"/>
    <w:uiPriority w:val="99"/>
    <w:qFormat/>
    <w:tblPr/>
  </w:style>
  <w:style w:type="table" w:styleId="950">
    <w:name w:val="清单表 1 浅色1"/>
    <w:basedOn w:val="829"/>
    <w:next w:val="950"/>
    <w:link w:val="818"/>
    <w:uiPriority w:val="99"/>
    <w:qFormat/>
    <w:tblPr/>
  </w:style>
  <w:style w:type="table" w:styleId="951">
    <w:name w:val="清单表 21"/>
    <w:basedOn w:val="829"/>
    <w:next w:val="951"/>
    <w:link w:val="818"/>
    <w:uiPriority w:val="99"/>
    <w:qFormat/>
    <w:tblPr/>
  </w:style>
  <w:style w:type="table" w:styleId="952">
    <w:name w:val="清单表 31"/>
    <w:basedOn w:val="829"/>
    <w:next w:val="952"/>
    <w:link w:val="818"/>
    <w:uiPriority w:val="99"/>
    <w:qFormat/>
    <w:tblPr/>
  </w:style>
  <w:style w:type="table" w:styleId="953">
    <w:name w:val="清单表 41"/>
    <w:basedOn w:val="829"/>
    <w:next w:val="953"/>
    <w:link w:val="818"/>
    <w:uiPriority w:val="99"/>
    <w:qFormat/>
    <w:tblPr/>
  </w:style>
  <w:style w:type="table" w:styleId="954">
    <w:name w:val="清单表 5 深色1"/>
    <w:basedOn w:val="829"/>
    <w:next w:val="954"/>
    <w:link w:val="818"/>
    <w:uiPriority w:val="99"/>
    <w:qFormat/>
    <w:tblPr/>
  </w:style>
  <w:style w:type="table" w:styleId="955">
    <w:name w:val="清单表 6 彩色1"/>
    <w:basedOn w:val="829"/>
    <w:next w:val="955"/>
    <w:link w:val="818"/>
    <w:uiPriority w:val="99"/>
    <w:qFormat/>
    <w:tblPr/>
  </w:style>
  <w:style w:type="table" w:styleId="956">
    <w:name w:val="清单表 7 彩色1"/>
    <w:basedOn w:val="829"/>
    <w:next w:val="956"/>
    <w:link w:val="818"/>
    <w:uiPriority w:val="99"/>
    <w:qFormat/>
    <w:tblPr/>
  </w:style>
  <w:style w:type="paragraph" w:styleId="957">
    <w:name w:val="TOC 标题1"/>
    <w:next w:val="957"/>
    <w:link w:val="818"/>
    <w:uiPriority w:val="39"/>
    <w:unhideWhenUsed/>
    <w:qFormat/>
    <w:rPr>
      <w:lang w:val="en-US" w:eastAsia="zh-CN" w:bidi="ar-SA"/>
    </w:rPr>
  </w:style>
  <w:style w:type="paragraph" w:styleId="958">
    <w:name w:val="Normal_21"/>
    <w:basedOn w:val="959"/>
    <w:next w:val="959"/>
    <w:link w:val="818"/>
    <w:qFormat/>
    <w:pPr>
      <w:jc w:val="both"/>
      <w:widowControl w:val="off"/>
    </w:pPr>
    <w:rPr>
      <w:rFonts w:ascii="Times New Roman" w:hAnsi="Times New Roman" w:eastAsia="宋体" w:cs="Times New Roman"/>
      <w:sz w:val="21"/>
      <w:szCs w:val="24"/>
      <w:lang w:val="en-US" w:eastAsia="zh-CN" w:bidi="ar-SA"/>
    </w:rPr>
  </w:style>
  <w:style w:type="paragraph" w:styleId="959">
    <w:name w:val="正文_16"/>
    <w:next w:val="959"/>
    <w:link w:val="818"/>
    <w:qFormat/>
    <w:pPr>
      <w:jc w:val="both"/>
      <w:widowControl w:val="off"/>
    </w:pPr>
    <w:rPr>
      <w:rFonts w:ascii="Calibri" w:hAnsi="Calibri"/>
      <w:sz w:val="21"/>
      <w:szCs w:val="22"/>
      <w:lang w:val="en-US" w:eastAsia="zh-CN" w:bidi="ar-SA"/>
    </w:rPr>
  </w:style>
  <w:style w:type="paragraph" w:styleId="960">
    <w:name w:val="正文_17"/>
    <w:next w:val="961"/>
    <w:link w:val="818"/>
    <w:qFormat/>
    <w:pPr>
      <w:jc w:val="both"/>
      <w:widowControl w:val="off"/>
    </w:pPr>
    <w:rPr>
      <w:sz w:val="21"/>
      <w:szCs w:val="22"/>
      <w:lang w:val="en-US" w:eastAsia="zh-CN" w:bidi="ar-SA"/>
    </w:rPr>
  </w:style>
  <w:style w:type="paragraph" w:styleId="961">
    <w:name w:val="标题 4_1"/>
    <w:basedOn w:val="960"/>
    <w:next w:val="960"/>
    <w:link w:val="81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2">
    <w:name w:val="Heading 1 Char"/>
    <w:next w:val="962"/>
    <w:link w:val="818"/>
    <w:uiPriority w:val="9"/>
    <w:qFormat/>
    <w:rPr>
      <w:rFonts w:ascii="Arial" w:hAnsi="Arial" w:eastAsia="Arial" w:cs="Arial"/>
      <w:sz w:val="40"/>
      <w:szCs w:val="40"/>
    </w:rPr>
  </w:style>
  <w:style w:type="character" w:styleId="963">
    <w:name w:val="Heading 2 Char"/>
    <w:next w:val="963"/>
    <w:link w:val="818"/>
    <w:uiPriority w:val="9"/>
    <w:qFormat/>
    <w:rPr>
      <w:rFonts w:ascii="Arial" w:hAnsi="Arial" w:eastAsia="Arial" w:cs="Arial"/>
      <w:sz w:val="34"/>
    </w:rPr>
  </w:style>
  <w:style w:type="character" w:styleId="964">
    <w:name w:val="Heading 3 Char"/>
    <w:next w:val="964"/>
    <w:link w:val="818"/>
    <w:uiPriority w:val="9"/>
    <w:qFormat/>
    <w:rPr>
      <w:rFonts w:ascii="Arial" w:hAnsi="Arial" w:eastAsia="Arial" w:cs="Arial"/>
      <w:sz w:val="30"/>
      <w:szCs w:val="30"/>
    </w:rPr>
  </w:style>
  <w:style w:type="character" w:styleId="965">
    <w:name w:val="Heading 4 Char"/>
    <w:next w:val="965"/>
    <w:link w:val="818"/>
    <w:uiPriority w:val="9"/>
    <w:qFormat/>
    <w:rPr>
      <w:rFonts w:ascii="Arial" w:hAnsi="Arial" w:eastAsia="Arial" w:cs="Arial"/>
      <w:b/>
      <w:bCs/>
      <w:sz w:val="26"/>
      <w:szCs w:val="26"/>
    </w:rPr>
  </w:style>
  <w:style w:type="character" w:styleId="966">
    <w:name w:val="Heading 5 Char"/>
    <w:next w:val="966"/>
    <w:link w:val="818"/>
    <w:uiPriority w:val="9"/>
    <w:qFormat/>
    <w:rPr>
      <w:rFonts w:ascii="Arial" w:hAnsi="Arial" w:eastAsia="Arial" w:cs="Arial"/>
      <w:b/>
      <w:bCs/>
      <w:sz w:val="24"/>
      <w:szCs w:val="24"/>
    </w:rPr>
  </w:style>
  <w:style w:type="character" w:styleId="967">
    <w:name w:val="Heading 6 Char"/>
    <w:next w:val="967"/>
    <w:link w:val="818"/>
    <w:uiPriority w:val="9"/>
    <w:qFormat/>
    <w:rPr>
      <w:rFonts w:ascii="Arial" w:hAnsi="Arial" w:eastAsia="Arial" w:cs="Arial"/>
      <w:b/>
      <w:bCs/>
      <w:sz w:val="22"/>
      <w:szCs w:val="22"/>
    </w:rPr>
  </w:style>
  <w:style w:type="character" w:styleId="968">
    <w:name w:val="Heading 7 Char"/>
    <w:next w:val="968"/>
    <w:link w:val="818"/>
    <w:uiPriority w:val="9"/>
    <w:qFormat/>
    <w:rPr>
      <w:rFonts w:ascii="Arial" w:hAnsi="Arial" w:eastAsia="Arial" w:cs="Arial"/>
      <w:b/>
      <w:bCs/>
      <w:i/>
      <w:iCs/>
      <w:sz w:val="22"/>
      <w:szCs w:val="22"/>
    </w:rPr>
  </w:style>
  <w:style w:type="character" w:styleId="969">
    <w:name w:val="Heading 8 Char"/>
    <w:next w:val="969"/>
    <w:link w:val="818"/>
    <w:uiPriority w:val="9"/>
    <w:qFormat/>
    <w:rPr>
      <w:rFonts w:ascii="Arial" w:hAnsi="Arial" w:eastAsia="Arial" w:cs="Arial"/>
      <w:i/>
      <w:iCs/>
      <w:sz w:val="22"/>
      <w:szCs w:val="22"/>
    </w:rPr>
  </w:style>
  <w:style w:type="character" w:styleId="970">
    <w:name w:val="Heading 9 Char"/>
    <w:next w:val="970"/>
    <w:link w:val="818"/>
    <w:uiPriority w:val="9"/>
    <w:qFormat/>
    <w:rPr>
      <w:rFonts w:ascii="Arial" w:hAnsi="Arial" w:eastAsia="Arial" w:cs="Arial"/>
      <w:i/>
      <w:iCs/>
      <w:sz w:val="21"/>
      <w:szCs w:val="21"/>
    </w:rPr>
  </w:style>
  <w:style w:type="character" w:styleId="971">
    <w:name w:val="Title Char"/>
    <w:next w:val="971"/>
    <w:link w:val="818"/>
    <w:uiPriority w:val="10"/>
    <w:qFormat/>
    <w:rPr>
      <w:sz w:val="48"/>
      <w:szCs w:val="48"/>
    </w:rPr>
  </w:style>
  <w:style w:type="character" w:styleId="972">
    <w:name w:val="Subtitle Char"/>
    <w:next w:val="972"/>
    <w:link w:val="818"/>
    <w:uiPriority w:val="11"/>
    <w:qFormat/>
    <w:rPr>
      <w:sz w:val="24"/>
      <w:szCs w:val="24"/>
    </w:rPr>
  </w:style>
  <w:style w:type="character" w:styleId="973">
    <w:name w:val="Quote Char"/>
    <w:next w:val="973"/>
    <w:link w:val="818"/>
    <w:uiPriority w:val="29"/>
    <w:qFormat/>
    <w:rPr>
      <w:i/>
    </w:rPr>
  </w:style>
  <w:style w:type="character" w:styleId="974">
    <w:name w:val="Intense Quote Char"/>
    <w:next w:val="974"/>
    <w:link w:val="818"/>
    <w:uiPriority w:val="30"/>
    <w:qFormat/>
    <w:rPr>
      <w:i/>
    </w:rPr>
  </w:style>
  <w:style w:type="character" w:styleId="975">
    <w:name w:val="Caption Char"/>
    <w:next w:val="975"/>
    <w:link w:val="818"/>
    <w:uiPriority w:val="99"/>
    <w:qFormat/>
  </w:style>
  <w:style w:type="character" w:styleId="976">
    <w:name w:val="Footnote Text Char"/>
    <w:next w:val="976"/>
    <w:link w:val="818"/>
    <w:uiPriority w:val="99"/>
    <w:qFormat/>
    <w:rPr>
      <w:sz w:val="18"/>
    </w:rPr>
  </w:style>
  <w:style w:type="character" w:styleId="977">
    <w:name w:val="Endnote Text Char"/>
    <w:next w:val="977"/>
    <w:link w:val="818"/>
    <w:uiPriority w:val="99"/>
    <w:qFormat/>
    <w:rPr>
      <w:sz w:val="20"/>
    </w:rPr>
  </w:style>
  <w:style w:type="paragraph" w:styleId="978">
    <w:name w:val="列表段落"/>
    <w:basedOn w:val="818"/>
    <w:next w:val="978"/>
    <w:link w:val="818"/>
    <w:qFormat/>
    <w:pPr>
      <w:contextualSpacing/>
      <w:ind w:left="720"/>
    </w:pPr>
  </w:style>
  <w:style w:type="paragraph" w:styleId="979">
    <w:name w:val="无间隔"/>
    <w:next w:val="979"/>
    <w:link w:val="818"/>
    <w:uiPriority w:val="99"/>
    <w:qFormat/>
    <w:rPr>
      <w:lang w:val="en-US" w:eastAsia="zh-CN" w:bidi="ar-SA"/>
    </w:rPr>
  </w:style>
  <w:style w:type="paragraph" w:styleId="980">
    <w:name w:val="引用"/>
    <w:basedOn w:val="818"/>
    <w:next w:val="818"/>
    <w:link w:val="981"/>
    <w:uiPriority w:val="29"/>
    <w:qFormat/>
    <w:pPr>
      <w:ind w:left="720" w:right="720"/>
    </w:pPr>
    <w:rPr>
      <w:i/>
    </w:rPr>
  </w:style>
  <w:style w:type="character" w:styleId="981">
    <w:name w:val="引用 字符"/>
    <w:next w:val="981"/>
    <w:link w:val="980"/>
    <w:uiPriority w:val="29"/>
    <w:qFormat/>
    <w:rPr>
      <w:i/>
    </w:rPr>
  </w:style>
  <w:style w:type="paragraph" w:styleId="982">
    <w:name w:val="明显引用"/>
    <w:basedOn w:val="818"/>
    <w:next w:val="818"/>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name w:val="明显引用 字符"/>
    <w:next w:val="983"/>
    <w:link w:val="982"/>
    <w:uiPriority w:val="30"/>
    <w:qFormat/>
    <w:rPr>
      <w:i/>
    </w:rPr>
  </w:style>
  <w:style w:type="character" w:styleId="984">
    <w:name w:val="Header Char"/>
    <w:next w:val="984"/>
    <w:link w:val="818"/>
    <w:uiPriority w:val="99"/>
    <w:qFormat/>
  </w:style>
  <w:style w:type="character" w:styleId="985">
    <w:name w:val="Footer Char"/>
    <w:next w:val="985"/>
    <w:link w:val="818"/>
    <w:uiPriority w:val="99"/>
    <w:qFormat/>
  </w:style>
  <w:style w:type="table" w:styleId="986">
    <w:name w:val="Table Grid Light"/>
    <w:basedOn w:val="829"/>
    <w:next w:val="986"/>
    <w:link w:val="818"/>
    <w:uiPriority w:val="59"/>
    <w:qFormat/>
    <w:tblPr/>
  </w:style>
  <w:style w:type="table" w:styleId="987">
    <w:name w:val="Grid Table 1 Light - Accent 1"/>
    <w:basedOn w:val="829"/>
    <w:next w:val="987"/>
    <w:link w:val="818"/>
    <w:uiPriority w:val="99"/>
    <w:qFormat/>
    <w:tblPr/>
  </w:style>
  <w:style w:type="table" w:styleId="988">
    <w:name w:val="Grid Table 1 Light - Accent 2"/>
    <w:basedOn w:val="829"/>
    <w:next w:val="988"/>
    <w:link w:val="818"/>
    <w:uiPriority w:val="99"/>
    <w:qFormat/>
    <w:tblPr/>
  </w:style>
  <w:style w:type="table" w:styleId="989">
    <w:name w:val="Grid Table 1 Light - Accent 3"/>
    <w:basedOn w:val="829"/>
    <w:next w:val="989"/>
    <w:link w:val="818"/>
    <w:uiPriority w:val="99"/>
    <w:qFormat/>
    <w:tblPr/>
  </w:style>
  <w:style w:type="table" w:styleId="990">
    <w:name w:val="Grid Table 1 Light - Accent 4"/>
    <w:basedOn w:val="829"/>
    <w:next w:val="990"/>
    <w:link w:val="818"/>
    <w:uiPriority w:val="99"/>
    <w:qFormat/>
    <w:tblPr/>
  </w:style>
  <w:style w:type="table" w:styleId="991">
    <w:name w:val="Grid Table 1 Light - Accent 5"/>
    <w:basedOn w:val="829"/>
    <w:next w:val="991"/>
    <w:link w:val="818"/>
    <w:uiPriority w:val="99"/>
    <w:qFormat/>
    <w:tblPr/>
  </w:style>
  <w:style w:type="table" w:styleId="992">
    <w:name w:val="Grid Table 1 Light - Accent 6"/>
    <w:basedOn w:val="829"/>
    <w:next w:val="992"/>
    <w:link w:val="818"/>
    <w:uiPriority w:val="99"/>
    <w:qFormat/>
    <w:tblPr/>
  </w:style>
  <w:style w:type="table" w:styleId="993">
    <w:name w:val="Grid Table 2 - Accent 1"/>
    <w:basedOn w:val="829"/>
    <w:next w:val="993"/>
    <w:link w:val="818"/>
    <w:uiPriority w:val="99"/>
    <w:qFormat/>
    <w:tblPr/>
  </w:style>
  <w:style w:type="table" w:styleId="994">
    <w:name w:val="Grid Table 2 - Accent 2"/>
    <w:basedOn w:val="829"/>
    <w:next w:val="994"/>
    <w:link w:val="818"/>
    <w:uiPriority w:val="99"/>
    <w:qFormat/>
    <w:tblPr/>
  </w:style>
  <w:style w:type="table" w:styleId="995">
    <w:name w:val="Grid Table 2 - Accent 3"/>
    <w:basedOn w:val="829"/>
    <w:next w:val="995"/>
    <w:link w:val="818"/>
    <w:uiPriority w:val="99"/>
    <w:qFormat/>
    <w:tblPr/>
  </w:style>
  <w:style w:type="table" w:styleId="996">
    <w:name w:val="Grid Table 2 - Accent 4"/>
    <w:basedOn w:val="829"/>
    <w:next w:val="996"/>
    <w:link w:val="818"/>
    <w:uiPriority w:val="99"/>
    <w:qFormat/>
    <w:tblPr/>
  </w:style>
  <w:style w:type="table" w:styleId="997">
    <w:name w:val="Grid Table 2 - Accent 5"/>
    <w:basedOn w:val="829"/>
    <w:next w:val="997"/>
    <w:link w:val="818"/>
    <w:uiPriority w:val="99"/>
    <w:qFormat/>
    <w:tblPr/>
  </w:style>
  <w:style w:type="table" w:styleId="998">
    <w:name w:val="Grid Table 2 - Accent 6"/>
    <w:basedOn w:val="829"/>
    <w:next w:val="998"/>
    <w:link w:val="818"/>
    <w:uiPriority w:val="99"/>
    <w:qFormat/>
    <w:tblPr/>
  </w:style>
  <w:style w:type="table" w:styleId="999">
    <w:name w:val="Grid Table 3 - Accent 1"/>
    <w:basedOn w:val="829"/>
    <w:next w:val="999"/>
    <w:link w:val="818"/>
    <w:uiPriority w:val="99"/>
    <w:qFormat/>
    <w:tblPr/>
  </w:style>
  <w:style w:type="table" w:styleId="1000">
    <w:name w:val="Grid Table 3 - Accent 2"/>
    <w:basedOn w:val="829"/>
    <w:next w:val="1000"/>
    <w:link w:val="818"/>
    <w:uiPriority w:val="99"/>
    <w:qFormat/>
    <w:tblPr/>
  </w:style>
  <w:style w:type="table" w:styleId="1001">
    <w:name w:val="Grid Table 3 - Accent 3"/>
    <w:basedOn w:val="829"/>
    <w:next w:val="1001"/>
    <w:link w:val="818"/>
    <w:uiPriority w:val="99"/>
    <w:qFormat/>
    <w:tblPr/>
  </w:style>
  <w:style w:type="table" w:styleId="1002">
    <w:name w:val="Grid Table 3 - Accent 4"/>
    <w:basedOn w:val="829"/>
    <w:next w:val="1002"/>
    <w:link w:val="818"/>
    <w:uiPriority w:val="99"/>
    <w:qFormat/>
    <w:tblPr/>
  </w:style>
  <w:style w:type="table" w:styleId="1003">
    <w:name w:val="Grid Table 3 - Accent 5"/>
    <w:basedOn w:val="829"/>
    <w:next w:val="1003"/>
    <w:link w:val="818"/>
    <w:uiPriority w:val="99"/>
    <w:qFormat/>
    <w:tblPr/>
  </w:style>
  <w:style w:type="table" w:styleId="1004">
    <w:name w:val="Grid Table 3 - Accent 6"/>
    <w:basedOn w:val="829"/>
    <w:next w:val="1004"/>
    <w:link w:val="818"/>
    <w:uiPriority w:val="99"/>
    <w:qFormat/>
    <w:tblPr/>
  </w:style>
  <w:style w:type="table" w:styleId="1005">
    <w:name w:val="Grid Table 4 - Accent 1"/>
    <w:basedOn w:val="829"/>
    <w:next w:val="1005"/>
    <w:link w:val="818"/>
    <w:uiPriority w:val="59"/>
    <w:qFormat/>
    <w:tblPr/>
  </w:style>
  <w:style w:type="table" w:styleId="1006">
    <w:name w:val="Grid Table 4 - Accent 2"/>
    <w:basedOn w:val="829"/>
    <w:next w:val="1006"/>
    <w:link w:val="818"/>
    <w:uiPriority w:val="59"/>
    <w:qFormat/>
    <w:tblPr/>
  </w:style>
  <w:style w:type="table" w:styleId="1007">
    <w:name w:val="Grid Table 4 - Accent 3"/>
    <w:basedOn w:val="829"/>
    <w:next w:val="1007"/>
    <w:link w:val="818"/>
    <w:uiPriority w:val="59"/>
    <w:qFormat/>
    <w:tblPr/>
  </w:style>
  <w:style w:type="table" w:styleId="1008">
    <w:name w:val="Grid Table 4 - Accent 4"/>
    <w:basedOn w:val="829"/>
    <w:next w:val="1008"/>
    <w:link w:val="818"/>
    <w:uiPriority w:val="59"/>
    <w:qFormat/>
    <w:tblPr/>
  </w:style>
  <w:style w:type="table" w:styleId="1009">
    <w:name w:val="Grid Table 4 - Accent 5"/>
    <w:basedOn w:val="829"/>
    <w:next w:val="1009"/>
    <w:link w:val="818"/>
    <w:uiPriority w:val="59"/>
    <w:qFormat/>
    <w:tblPr/>
  </w:style>
  <w:style w:type="table" w:styleId="1010">
    <w:name w:val="Grid Table 4 - Accent 6"/>
    <w:basedOn w:val="829"/>
    <w:next w:val="1010"/>
    <w:link w:val="818"/>
    <w:uiPriority w:val="59"/>
    <w:qFormat/>
    <w:tblPr/>
  </w:style>
  <w:style w:type="table" w:styleId="1011">
    <w:name w:val="Grid Table 5 Dark- Accent 1"/>
    <w:basedOn w:val="829"/>
    <w:next w:val="1011"/>
    <w:link w:val="818"/>
    <w:uiPriority w:val="99"/>
    <w:qFormat/>
    <w:tblPr/>
  </w:style>
  <w:style w:type="table" w:styleId="1012">
    <w:name w:val="Grid Table 5 Dark - Accent 2"/>
    <w:basedOn w:val="829"/>
    <w:next w:val="1012"/>
    <w:link w:val="818"/>
    <w:uiPriority w:val="99"/>
    <w:qFormat/>
    <w:tblPr/>
  </w:style>
  <w:style w:type="table" w:styleId="1013">
    <w:name w:val="Grid Table 5 Dark - Accent 3"/>
    <w:basedOn w:val="829"/>
    <w:next w:val="1013"/>
    <w:link w:val="818"/>
    <w:uiPriority w:val="99"/>
    <w:qFormat/>
    <w:tblPr/>
  </w:style>
  <w:style w:type="table" w:styleId="1014">
    <w:name w:val="Grid Table 5 Dark- Accent 4"/>
    <w:basedOn w:val="829"/>
    <w:next w:val="1014"/>
    <w:link w:val="818"/>
    <w:uiPriority w:val="99"/>
    <w:qFormat/>
    <w:tblPr/>
  </w:style>
  <w:style w:type="table" w:styleId="1015">
    <w:name w:val="Grid Table 5 Dark - Accent 5"/>
    <w:basedOn w:val="829"/>
    <w:next w:val="1015"/>
    <w:link w:val="818"/>
    <w:uiPriority w:val="99"/>
    <w:qFormat/>
    <w:tblPr/>
  </w:style>
  <w:style w:type="table" w:styleId="1016">
    <w:name w:val="Grid Table 5 Dark - Accent 6"/>
    <w:basedOn w:val="829"/>
    <w:next w:val="1016"/>
    <w:link w:val="818"/>
    <w:uiPriority w:val="99"/>
    <w:qFormat/>
    <w:tblPr/>
  </w:style>
  <w:style w:type="table" w:styleId="1017">
    <w:name w:val="Grid Table 6 Colorful - Accent 1"/>
    <w:basedOn w:val="829"/>
    <w:next w:val="1017"/>
    <w:link w:val="818"/>
    <w:uiPriority w:val="99"/>
    <w:qFormat/>
    <w:tblPr/>
  </w:style>
  <w:style w:type="table" w:styleId="1018">
    <w:name w:val="Grid Table 6 Colorful - Accent 2"/>
    <w:basedOn w:val="829"/>
    <w:next w:val="1018"/>
    <w:link w:val="818"/>
    <w:uiPriority w:val="99"/>
    <w:qFormat/>
    <w:tblPr/>
  </w:style>
  <w:style w:type="table" w:styleId="1019">
    <w:name w:val="Grid Table 6 Colorful - Accent 3"/>
    <w:basedOn w:val="829"/>
    <w:next w:val="1019"/>
    <w:link w:val="818"/>
    <w:uiPriority w:val="99"/>
    <w:qFormat/>
    <w:tblPr/>
  </w:style>
  <w:style w:type="table" w:styleId="1020">
    <w:name w:val="Grid Table 6 Colorful - Accent 4"/>
    <w:basedOn w:val="829"/>
    <w:next w:val="1020"/>
    <w:link w:val="818"/>
    <w:uiPriority w:val="99"/>
    <w:qFormat/>
    <w:tblPr/>
  </w:style>
  <w:style w:type="table" w:styleId="1021">
    <w:name w:val="Grid Table 6 Colorful - Accent 5"/>
    <w:basedOn w:val="829"/>
    <w:next w:val="1021"/>
    <w:link w:val="818"/>
    <w:uiPriority w:val="99"/>
    <w:qFormat/>
    <w:tblPr/>
  </w:style>
  <w:style w:type="table" w:styleId="1022">
    <w:name w:val="Grid Table 6 Colorful - Accent 6"/>
    <w:basedOn w:val="829"/>
    <w:next w:val="1022"/>
    <w:link w:val="818"/>
    <w:uiPriority w:val="99"/>
    <w:qFormat/>
    <w:tblPr/>
  </w:style>
  <w:style w:type="table" w:styleId="1023">
    <w:name w:val="Grid Table 7 Colorful - Accent 1"/>
    <w:basedOn w:val="829"/>
    <w:next w:val="1023"/>
    <w:link w:val="818"/>
    <w:uiPriority w:val="99"/>
    <w:qFormat/>
    <w:tblPr/>
  </w:style>
  <w:style w:type="table" w:styleId="1024">
    <w:name w:val="Grid Table 7 Colorful - Accent 2"/>
    <w:basedOn w:val="829"/>
    <w:next w:val="1024"/>
    <w:link w:val="818"/>
    <w:uiPriority w:val="99"/>
    <w:qFormat/>
    <w:tblPr/>
  </w:style>
  <w:style w:type="table" w:styleId="1025">
    <w:name w:val="Grid Table 7 Colorful - Accent 3"/>
    <w:basedOn w:val="829"/>
    <w:next w:val="1025"/>
    <w:link w:val="818"/>
    <w:uiPriority w:val="99"/>
    <w:qFormat/>
    <w:tblPr/>
  </w:style>
  <w:style w:type="table" w:styleId="1026">
    <w:name w:val="Grid Table 7 Colorful - Accent 4"/>
    <w:basedOn w:val="829"/>
    <w:next w:val="1026"/>
    <w:link w:val="818"/>
    <w:uiPriority w:val="99"/>
    <w:qFormat/>
    <w:tblPr/>
  </w:style>
  <w:style w:type="table" w:styleId="1027">
    <w:name w:val="Grid Table 7 Colorful - Accent 5"/>
    <w:basedOn w:val="829"/>
    <w:next w:val="1027"/>
    <w:link w:val="818"/>
    <w:uiPriority w:val="99"/>
    <w:qFormat/>
    <w:tblPr/>
  </w:style>
  <w:style w:type="table" w:styleId="1028">
    <w:name w:val="Grid Table 7 Colorful - Accent 6"/>
    <w:basedOn w:val="829"/>
    <w:next w:val="1028"/>
    <w:link w:val="818"/>
    <w:uiPriority w:val="99"/>
    <w:qFormat/>
    <w:tblPr/>
  </w:style>
  <w:style w:type="table" w:styleId="1029">
    <w:name w:val="List Table 1 Light - Accent 1"/>
    <w:basedOn w:val="829"/>
    <w:next w:val="1029"/>
    <w:link w:val="818"/>
    <w:uiPriority w:val="99"/>
    <w:qFormat/>
    <w:tblPr/>
  </w:style>
  <w:style w:type="table" w:styleId="1030">
    <w:name w:val="List Table 1 Light - Accent 2"/>
    <w:basedOn w:val="829"/>
    <w:next w:val="1030"/>
    <w:link w:val="818"/>
    <w:uiPriority w:val="99"/>
    <w:qFormat/>
    <w:tblPr/>
  </w:style>
  <w:style w:type="table" w:styleId="1031">
    <w:name w:val="List Table 1 Light - Accent 3"/>
    <w:basedOn w:val="829"/>
    <w:next w:val="1031"/>
    <w:link w:val="818"/>
    <w:uiPriority w:val="99"/>
    <w:qFormat/>
    <w:tblPr/>
  </w:style>
  <w:style w:type="table" w:styleId="1032">
    <w:name w:val="List Table 1 Light - Accent 4"/>
    <w:basedOn w:val="829"/>
    <w:next w:val="1032"/>
    <w:link w:val="818"/>
    <w:uiPriority w:val="99"/>
    <w:qFormat/>
    <w:tblPr/>
  </w:style>
  <w:style w:type="table" w:styleId="1033">
    <w:name w:val="List Table 1 Light - Accent 5"/>
    <w:basedOn w:val="829"/>
    <w:next w:val="1033"/>
    <w:link w:val="818"/>
    <w:uiPriority w:val="99"/>
    <w:qFormat/>
    <w:tblPr/>
  </w:style>
  <w:style w:type="table" w:styleId="1034">
    <w:name w:val="List Table 1 Light - Accent 6"/>
    <w:basedOn w:val="829"/>
    <w:next w:val="1034"/>
    <w:link w:val="818"/>
    <w:uiPriority w:val="99"/>
    <w:qFormat/>
    <w:tblPr/>
  </w:style>
  <w:style w:type="table" w:styleId="1035">
    <w:name w:val="List Table 2 - Accent 1"/>
    <w:basedOn w:val="829"/>
    <w:next w:val="1035"/>
    <w:link w:val="818"/>
    <w:uiPriority w:val="99"/>
    <w:qFormat/>
    <w:tblPr/>
  </w:style>
  <w:style w:type="table" w:styleId="1036">
    <w:name w:val="List Table 2 - Accent 2"/>
    <w:basedOn w:val="829"/>
    <w:next w:val="1036"/>
    <w:link w:val="818"/>
    <w:uiPriority w:val="99"/>
    <w:qFormat/>
    <w:tblPr/>
  </w:style>
  <w:style w:type="table" w:styleId="1037">
    <w:name w:val="List Table 2 - Accent 3"/>
    <w:basedOn w:val="829"/>
    <w:next w:val="1037"/>
    <w:link w:val="818"/>
    <w:uiPriority w:val="99"/>
    <w:qFormat/>
    <w:tblPr/>
  </w:style>
  <w:style w:type="table" w:styleId="1038">
    <w:name w:val="List Table 2 - Accent 4"/>
    <w:basedOn w:val="829"/>
    <w:next w:val="1038"/>
    <w:link w:val="818"/>
    <w:uiPriority w:val="99"/>
    <w:qFormat/>
    <w:tblPr/>
  </w:style>
  <w:style w:type="table" w:styleId="1039">
    <w:name w:val="List Table 2 - Accent 5"/>
    <w:basedOn w:val="829"/>
    <w:next w:val="1039"/>
    <w:link w:val="818"/>
    <w:uiPriority w:val="99"/>
    <w:qFormat/>
    <w:tblPr/>
  </w:style>
  <w:style w:type="table" w:styleId="1040">
    <w:name w:val="List Table 2 - Accent 6"/>
    <w:basedOn w:val="829"/>
    <w:next w:val="1040"/>
    <w:link w:val="818"/>
    <w:uiPriority w:val="99"/>
    <w:qFormat/>
    <w:tblPr/>
  </w:style>
  <w:style w:type="table" w:styleId="1041">
    <w:name w:val="List Table 3 - Accent 1"/>
    <w:basedOn w:val="829"/>
    <w:next w:val="1041"/>
    <w:link w:val="818"/>
    <w:uiPriority w:val="99"/>
    <w:qFormat/>
    <w:tblPr/>
  </w:style>
  <w:style w:type="table" w:styleId="1042">
    <w:name w:val="List Table 3 - Accent 2"/>
    <w:basedOn w:val="829"/>
    <w:next w:val="1042"/>
    <w:link w:val="818"/>
    <w:uiPriority w:val="99"/>
    <w:qFormat/>
    <w:tblPr/>
  </w:style>
  <w:style w:type="table" w:styleId="1043">
    <w:name w:val="List Table 3 - Accent 3"/>
    <w:basedOn w:val="829"/>
    <w:next w:val="1043"/>
    <w:link w:val="818"/>
    <w:uiPriority w:val="99"/>
    <w:qFormat/>
    <w:tblPr/>
  </w:style>
  <w:style w:type="table" w:styleId="1044">
    <w:name w:val="List Table 3 - Accent 4"/>
    <w:basedOn w:val="829"/>
    <w:next w:val="1044"/>
    <w:link w:val="818"/>
    <w:uiPriority w:val="99"/>
    <w:qFormat/>
    <w:tblPr/>
  </w:style>
  <w:style w:type="table" w:styleId="1045">
    <w:name w:val="List Table 3 - Accent 5"/>
    <w:basedOn w:val="829"/>
    <w:next w:val="1045"/>
    <w:link w:val="818"/>
    <w:uiPriority w:val="99"/>
    <w:qFormat/>
    <w:tblPr/>
  </w:style>
  <w:style w:type="table" w:styleId="1046">
    <w:name w:val="List Table 3 - Accent 6"/>
    <w:basedOn w:val="829"/>
    <w:next w:val="1046"/>
    <w:link w:val="818"/>
    <w:uiPriority w:val="99"/>
    <w:qFormat/>
    <w:tblPr/>
  </w:style>
  <w:style w:type="table" w:styleId="1047">
    <w:name w:val="List Table 4 - Accent 1"/>
    <w:basedOn w:val="829"/>
    <w:next w:val="1047"/>
    <w:link w:val="818"/>
    <w:uiPriority w:val="99"/>
    <w:qFormat/>
    <w:tblPr/>
  </w:style>
  <w:style w:type="table" w:styleId="1048">
    <w:name w:val="List Table 4 - Accent 2"/>
    <w:basedOn w:val="829"/>
    <w:next w:val="1048"/>
    <w:link w:val="818"/>
    <w:uiPriority w:val="99"/>
    <w:qFormat/>
    <w:tblPr/>
  </w:style>
  <w:style w:type="table" w:styleId="1049">
    <w:name w:val="List Table 4 - Accent 3"/>
    <w:basedOn w:val="829"/>
    <w:next w:val="1049"/>
    <w:link w:val="818"/>
    <w:uiPriority w:val="99"/>
    <w:qFormat/>
    <w:tblPr/>
  </w:style>
  <w:style w:type="table" w:styleId="1050">
    <w:name w:val="List Table 4 - Accent 4"/>
    <w:basedOn w:val="829"/>
    <w:next w:val="1050"/>
    <w:link w:val="818"/>
    <w:uiPriority w:val="99"/>
    <w:qFormat/>
    <w:tblPr/>
  </w:style>
  <w:style w:type="table" w:styleId="1051">
    <w:name w:val="List Table 4 - Accent 5"/>
    <w:basedOn w:val="829"/>
    <w:next w:val="1051"/>
    <w:link w:val="818"/>
    <w:uiPriority w:val="99"/>
    <w:qFormat/>
    <w:tblPr/>
  </w:style>
  <w:style w:type="table" w:styleId="1052">
    <w:name w:val="List Table 4 - Accent 6"/>
    <w:basedOn w:val="829"/>
    <w:next w:val="1052"/>
    <w:link w:val="818"/>
    <w:uiPriority w:val="99"/>
    <w:qFormat/>
    <w:tblPr/>
  </w:style>
  <w:style w:type="table" w:styleId="1053">
    <w:name w:val="List Table 5 Dark - Accent 1"/>
    <w:basedOn w:val="829"/>
    <w:next w:val="1053"/>
    <w:link w:val="818"/>
    <w:uiPriority w:val="99"/>
    <w:qFormat/>
    <w:tblPr/>
  </w:style>
  <w:style w:type="table" w:styleId="1054">
    <w:name w:val="List Table 5 Dark - Accent 2"/>
    <w:basedOn w:val="829"/>
    <w:next w:val="1054"/>
    <w:link w:val="818"/>
    <w:uiPriority w:val="99"/>
    <w:qFormat/>
    <w:tblPr/>
  </w:style>
  <w:style w:type="table" w:styleId="1055">
    <w:name w:val="List Table 5 Dark - Accent 3"/>
    <w:basedOn w:val="829"/>
    <w:next w:val="1055"/>
    <w:link w:val="818"/>
    <w:uiPriority w:val="99"/>
    <w:qFormat/>
    <w:tblPr/>
  </w:style>
  <w:style w:type="table" w:styleId="1056">
    <w:name w:val="List Table 5 Dark - Accent 4"/>
    <w:basedOn w:val="829"/>
    <w:next w:val="1056"/>
    <w:link w:val="818"/>
    <w:uiPriority w:val="99"/>
    <w:qFormat/>
    <w:tblPr/>
  </w:style>
  <w:style w:type="table" w:styleId="1057">
    <w:name w:val="List Table 5 Dark - Accent 5"/>
    <w:basedOn w:val="829"/>
    <w:next w:val="1057"/>
    <w:link w:val="818"/>
    <w:uiPriority w:val="99"/>
    <w:qFormat/>
    <w:tblPr/>
  </w:style>
  <w:style w:type="table" w:styleId="1058">
    <w:name w:val="List Table 5 Dark - Accent 6"/>
    <w:basedOn w:val="829"/>
    <w:next w:val="1058"/>
    <w:link w:val="818"/>
    <w:uiPriority w:val="99"/>
    <w:qFormat/>
    <w:tblPr/>
  </w:style>
  <w:style w:type="table" w:styleId="1059">
    <w:name w:val="List Table 6 Colorful - Accent 1"/>
    <w:basedOn w:val="829"/>
    <w:next w:val="1059"/>
    <w:link w:val="818"/>
    <w:uiPriority w:val="99"/>
    <w:qFormat/>
    <w:tblPr/>
  </w:style>
  <w:style w:type="table" w:styleId="1060">
    <w:name w:val="List Table 6 Colorful - Accent 2"/>
    <w:basedOn w:val="829"/>
    <w:next w:val="1060"/>
    <w:link w:val="818"/>
    <w:uiPriority w:val="99"/>
    <w:qFormat/>
    <w:tblPr/>
  </w:style>
  <w:style w:type="table" w:styleId="1061">
    <w:name w:val="List Table 6 Colorful - Accent 3"/>
    <w:basedOn w:val="829"/>
    <w:next w:val="1061"/>
    <w:link w:val="818"/>
    <w:uiPriority w:val="99"/>
    <w:qFormat/>
    <w:tblPr/>
  </w:style>
  <w:style w:type="table" w:styleId="1062">
    <w:name w:val="List Table 6 Colorful - Accent 4"/>
    <w:basedOn w:val="829"/>
    <w:next w:val="1062"/>
    <w:link w:val="818"/>
    <w:uiPriority w:val="99"/>
    <w:qFormat/>
    <w:tblPr/>
  </w:style>
  <w:style w:type="table" w:styleId="1063">
    <w:name w:val="List Table 6 Colorful - Accent 5"/>
    <w:basedOn w:val="829"/>
    <w:next w:val="1063"/>
    <w:link w:val="818"/>
    <w:uiPriority w:val="99"/>
    <w:qFormat/>
    <w:tblPr/>
  </w:style>
  <w:style w:type="table" w:styleId="1064">
    <w:name w:val="List Table 6 Colorful - Accent 6"/>
    <w:basedOn w:val="829"/>
    <w:next w:val="1064"/>
    <w:link w:val="818"/>
    <w:uiPriority w:val="99"/>
    <w:qFormat/>
    <w:tblPr/>
  </w:style>
  <w:style w:type="table" w:styleId="1065">
    <w:name w:val="List Table 7 Colorful - Accent 1"/>
    <w:basedOn w:val="829"/>
    <w:next w:val="1065"/>
    <w:link w:val="818"/>
    <w:uiPriority w:val="99"/>
    <w:qFormat/>
    <w:tblPr/>
  </w:style>
  <w:style w:type="table" w:styleId="1066">
    <w:name w:val="List Table 7 Colorful - Accent 2"/>
    <w:basedOn w:val="829"/>
    <w:next w:val="1066"/>
    <w:link w:val="818"/>
    <w:uiPriority w:val="99"/>
    <w:qFormat/>
    <w:tblPr/>
  </w:style>
  <w:style w:type="table" w:styleId="1067">
    <w:name w:val="List Table 7 Colorful - Accent 3"/>
    <w:basedOn w:val="829"/>
    <w:next w:val="1067"/>
    <w:link w:val="818"/>
    <w:uiPriority w:val="99"/>
    <w:qFormat/>
    <w:tblPr/>
  </w:style>
  <w:style w:type="table" w:styleId="1068">
    <w:name w:val="List Table 7 Colorful - Accent 4"/>
    <w:basedOn w:val="829"/>
    <w:next w:val="1068"/>
    <w:link w:val="818"/>
    <w:uiPriority w:val="99"/>
    <w:qFormat/>
    <w:tblPr/>
  </w:style>
  <w:style w:type="table" w:styleId="1069">
    <w:name w:val="List Table 7 Colorful - Accent 5"/>
    <w:basedOn w:val="829"/>
    <w:next w:val="1069"/>
    <w:link w:val="818"/>
    <w:uiPriority w:val="99"/>
    <w:qFormat/>
    <w:tblPr/>
  </w:style>
  <w:style w:type="table" w:styleId="1070">
    <w:name w:val="List Table 7 Colorful - Accent 6"/>
    <w:basedOn w:val="829"/>
    <w:next w:val="1070"/>
    <w:link w:val="818"/>
    <w:uiPriority w:val="99"/>
    <w:qFormat/>
    <w:tblPr/>
  </w:style>
  <w:style w:type="table" w:styleId="1071">
    <w:name w:val="Lined - Accent"/>
    <w:basedOn w:val="829"/>
    <w:next w:val="1071"/>
    <w:link w:val="818"/>
    <w:uiPriority w:val="99"/>
    <w:qFormat/>
    <w:rPr>
      <w:color w:val="404040"/>
    </w:rPr>
    <w:tblPr/>
  </w:style>
  <w:style w:type="table" w:styleId="1072">
    <w:name w:val="Lined - Accent 1"/>
    <w:basedOn w:val="829"/>
    <w:next w:val="1072"/>
    <w:link w:val="818"/>
    <w:uiPriority w:val="99"/>
    <w:qFormat/>
    <w:rPr>
      <w:color w:val="404040"/>
    </w:rPr>
    <w:tblPr/>
  </w:style>
  <w:style w:type="table" w:styleId="1073">
    <w:name w:val="Lined - Accent 2"/>
    <w:basedOn w:val="829"/>
    <w:next w:val="1073"/>
    <w:link w:val="818"/>
    <w:uiPriority w:val="99"/>
    <w:qFormat/>
    <w:rPr>
      <w:color w:val="404040"/>
    </w:rPr>
    <w:tblPr/>
  </w:style>
  <w:style w:type="table" w:styleId="1074">
    <w:name w:val="Lined - Accent 3"/>
    <w:basedOn w:val="829"/>
    <w:next w:val="1074"/>
    <w:link w:val="818"/>
    <w:uiPriority w:val="99"/>
    <w:qFormat/>
    <w:rPr>
      <w:color w:val="404040"/>
    </w:rPr>
    <w:tblPr/>
  </w:style>
  <w:style w:type="table" w:styleId="1075">
    <w:name w:val="Lined - Accent 4"/>
    <w:basedOn w:val="829"/>
    <w:next w:val="1075"/>
    <w:link w:val="818"/>
    <w:uiPriority w:val="99"/>
    <w:qFormat/>
    <w:rPr>
      <w:color w:val="404040"/>
    </w:rPr>
    <w:tblPr/>
  </w:style>
  <w:style w:type="table" w:styleId="1076">
    <w:name w:val="Lined - Accent 5"/>
    <w:basedOn w:val="829"/>
    <w:next w:val="1076"/>
    <w:link w:val="818"/>
    <w:uiPriority w:val="99"/>
    <w:qFormat/>
    <w:rPr>
      <w:color w:val="404040"/>
    </w:rPr>
    <w:tblPr/>
  </w:style>
  <w:style w:type="table" w:styleId="1077">
    <w:name w:val="Lined - Accent 6"/>
    <w:basedOn w:val="829"/>
    <w:next w:val="1077"/>
    <w:link w:val="818"/>
    <w:uiPriority w:val="99"/>
    <w:qFormat/>
    <w:rPr>
      <w:color w:val="404040"/>
    </w:rPr>
    <w:tblPr/>
  </w:style>
  <w:style w:type="table" w:styleId="1078">
    <w:name w:val="Bordered &amp; Lined - Accent"/>
    <w:basedOn w:val="829"/>
    <w:next w:val="1078"/>
    <w:link w:val="818"/>
    <w:uiPriority w:val="99"/>
    <w:qFormat/>
    <w:rPr>
      <w:color w:val="404040"/>
    </w:rPr>
    <w:tblPr/>
  </w:style>
  <w:style w:type="table" w:styleId="1079">
    <w:name w:val="Bordered &amp; Lined - Accent 1"/>
    <w:basedOn w:val="829"/>
    <w:next w:val="1079"/>
    <w:link w:val="818"/>
    <w:uiPriority w:val="99"/>
    <w:qFormat/>
    <w:rPr>
      <w:color w:val="404040"/>
    </w:rPr>
    <w:tblPr/>
  </w:style>
  <w:style w:type="table" w:styleId="1080">
    <w:name w:val="Bordered &amp; Lined - Accent 2"/>
    <w:basedOn w:val="829"/>
    <w:next w:val="1080"/>
    <w:link w:val="818"/>
    <w:uiPriority w:val="99"/>
    <w:qFormat/>
    <w:rPr>
      <w:color w:val="404040"/>
    </w:rPr>
    <w:tblPr/>
  </w:style>
  <w:style w:type="table" w:styleId="1081">
    <w:name w:val="Bordered &amp; Lined - Accent 3"/>
    <w:basedOn w:val="829"/>
    <w:next w:val="1081"/>
    <w:link w:val="818"/>
    <w:uiPriority w:val="99"/>
    <w:qFormat/>
    <w:rPr>
      <w:color w:val="404040"/>
    </w:rPr>
    <w:tblPr/>
  </w:style>
  <w:style w:type="table" w:styleId="1082">
    <w:name w:val="Bordered &amp; Lined - Accent 4"/>
    <w:basedOn w:val="829"/>
    <w:next w:val="1082"/>
    <w:link w:val="818"/>
    <w:uiPriority w:val="99"/>
    <w:qFormat/>
    <w:rPr>
      <w:color w:val="404040"/>
    </w:rPr>
    <w:tblPr/>
  </w:style>
  <w:style w:type="table" w:styleId="1083">
    <w:name w:val="Bordered &amp; Lined - Accent 5"/>
    <w:basedOn w:val="829"/>
    <w:next w:val="1083"/>
    <w:link w:val="818"/>
    <w:uiPriority w:val="99"/>
    <w:qFormat/>
    <w:rPr>
      <w:color w:val="404040"/>
    </w:rPr>
    <w:tblPr/>
  </w:style>
  <w:style w:type="table" w:styleId="1084">
    <w:name w:val="Bordered &amp; Lined - Accent 6"/>
    <w:basedOn w:val="829"/>
    <w:next w:val="1084"/>
    <w:link w:val="818"/>
    <w:uiPriority w:val="99"/>
    <w:qFormat/>
    <w:rPr>
      <w:color w:val="404040"/>
    </w:rPr>
    <w:tblPr/>
  </w:style>
  <w:style w:type="table" w:styleId="1085">
    <w:name w:val="Bordered"/>
    <w:basedOn w:val="829"/>
    <w:next w:val="1085"/>
    <w:link w:val="818"/>
    <w:uiPriority w:val="99"/>
    <w:qFormat/>
    <w:tblPr/>
  </w:style>
  <w:style w:type="table" w:styleId="1086">
    <w:name w:val="Bordered - Accent 1"/>
    <w:basedOn w:val="829"/>
    <w:next w:val="1086"/>
    <w:link w:val="818"/>
    <w:uiPriority w:val="99"/>
    <w:qFormat/>
    <w:tblPr/>
  </w:style>
  <w:style w:type="table" w:styleId="1087">
    <w:name w:val="Bordered - Accent 2"/>
    <w:basedOn w:val="829"/>
    <w:next w:val="1087"/>
    <w:link w:val="818"/>
    <w:uiPriority w:val="99"/>
    <w:qFormat/>
    <w:tblPr/>
  </w:style>
  <w:style w:type="table" w:styleId="1088">
    <w:name w:val="Bordered - Accent 3"/>
    <w:basedOn w:val="829"/>
    <w:next w:val="1088"/>
    <w:link w:val="818"/>
    <w:uiPriority w:val="99"/>
    <w:qFormat/>
    <w:tblPr/>
  </w:style>
  <w:style w:type="table" w:styleId="1089">
    <w:name w:val="Bordered - Accent 4"/>
    <w:basedOn w:val="829"/>
    <w:next w:val="1089"/>
    <w:link w:val="818"/>
    <w:uiPriority w:val="99"/>
    <w:qFormat/>
    <w:tblPr/>
  </w:style>
  <w:style w:type="table" w:styleId="1090">
    <w:name w:val="Bordered - Accent 5"/>
    <w:basedOn w:val="829"/>
    <w:next w:val="1090"/>
    <w:link w:val="818"/>
    <w:uiPriority w:val="99"/>
    <w:qFormat/>
    <w:tblPr/>
  </w:style>
  <w:style w:type="table" w:styleId="1091">
    <w:name w:val="Bordered - Accent 6"/>
    <w:basedOn w:val="829"/>
    <w:next w:val="1091"/>
    <w:link w:val="818"/>
    <w:uiPriority w:val="99"/>
    <w:qFormat/>
    <w:tblPr/>
  </w:style>
  <w:style w:type="paragraph" w:styleId="1092">
    <w:name w:val="TOC 标题11"/>
    <w:next w:val="1092"/>
    <w:link w:val="818"/>
    <w:uiPriority w:val="39"/>
    <w:unhideWhenUsed/>
    <w:qFormat/>
    <w:rPr>
      <w:lang w:val="en-US" w:eastAsia="zh-CN" w:bidi="ar-SA"/>
    </w:rPr>
  </w:style>
  <w:style w:type="paragraph" w:styleId="1093">
    <w:name w:val="Normal_0"/>
    <w:next w:val="1093"/>
    <w:link w:val="818"/>
    <w:qFormat/>
    <w:rPr>
      <w:rFonts w:ascii="黑体" w:hAnsi="黑体" w:eastAsia="黑体"/>
      <w:b/>
      <w:sz w:val="32"/>
      <w:szCs w:val="24"/>
      <w:lang w:val="en-US" w:eastAsia="zh-CN" w:bidi="ar-SA"/>
    </w:rPr>
  </w:style>
  <w:style w:type="paragraph" w:styleId="1094">
    <w:name w:val="正文1"/>
    <w:next w:val="839"/>
    <w:link w:val="818"/>
    <w:qFormat/>
    <w:rPr>
      <w:rFonts w:eastAsia="Times New Roman"/>
      <w:sz w:val="24"/>
      <w:szCs w:val="24"/>
      <w:lang w:val="en-US" w:eastAsia="zh-CN" w:bidi="ar-SA"/>
    </w:rPr>
  </w:style>
  <w:style w:type="paragraph" w:styleId="1095">
    <w:name w:val="Normal_0_3"/>
    <w:next w:val="1095"/>
    <w:link w:val="818"/>
    <w:qFormat/>
    <w:rPr>
      <w:rFonts w:ascii="黑体" w:hAnsi="黑体" w:eastAsia="黑体" w:cs="黑体"/>
      <w:b/>
      <w:sz w:val="32"/>
      <w:szCs w:val="24"/>
      <w:lang w:val="en-US" w:eastAsia="zh-CN" w:bidi="ar-SA"/>
    </w:rPr>
  </w:style>
  <w:style w:type="paragraph" w:styleId="1096">
    <w:name w:val="正文首行缩进 2_0"/>
    <w:basedOn w:val="1097"/>
    <w:next w:val="1096"/>
    <w:link w:val="818"/>
    <w:qFormat/>
    <w:pPr>
      <w:ind w:left="200" w:firstLine="200"/>
      <w:spacing w:after="120"/>
    </w:pPr>
    <w:rPr>
      <w:rFonts w:ascii="Times New Roman" w:hAnsi="Times New Roman"/>
      <w:sz w:val="24"/>
      <w:szCs w:val="24"/>
    </w:rPr>
  </w:style>
  <w:style w:type="paragraph" w:styleId="1097">
    <w:name w:val="正文文本缩进_0"/>
    <w:basedOn w:val="1098"/>
    <w:next w:val="1097"/>
    <w:link w:val="818"/>
    <w:qFormat/>
    <w:pPr>
      <w:ind w:firstLine="225"/>
    </w:pPr>
    <w:rPr>
      <w:rFonts w:ascii="仿宋_GB2312" w:eastAsia="仿宋_GB2312"/>
      <w:sz w:val="32"/>
    </w:rPr>
  </w:style>
  <w:style w:type="paragraph" w:styleId="1098">
    <w:name w:val="正文_2"/>
    <w:next w:val="1097"/>
    <w:link w:val="818"/>
    <w:qFormat/>
    <w:pPr>
      <w:jc w:val="both"/>
      <w:widowControl w:val="off"/>
    </w:pPr>
    <w:rPr>
      <w:rFonts w:ascii="Calibri" w:hAnsi="Calibri"/>
      <w:sz w:val="21"/>
      <w:szCs w:val="22"/>
      <w:lang w:val="en-US" w:eastAsia="zh-CN" w:bidi="ar-SA"/>
    </w:rPr>
  </w:style>
  <w:style w:type="paragraph" w:styleId="1099">
    <w:name w:val="Normal_0_2"/>
    <w:next w:val="1100"/>
    <w:link w:val="818"/>
    <w:qFormat/>
    <w:rPr>
      <w:rFonts w:ascii="黑体" w:hAnsi="黑体" w:eastAsia="黑体" w:cs="黑体"/>
      <w:b/>
      <w:sz w:val="32"/>
      <w:szCs w:val="24"/>
      <w:lang w:val="en-US" w:eastAsia="zh-CN" w:bidi="ar-SA"/>
    </w:rPr>
  </w:style>
  <w:style w:type="paragraph" w:styleId="1100">
    <w:name w:val="Body Text First Indent_1"/>
    <w:basedOn w:val="838"/>
    <w:next w:val="1100"/>
    <w:link w:val="818"/>
    <w:uiPriority w:val="99"/>
    <w:unhideWhenUsed/>
    <w:qFormat/>
    <w:pPr>
      <w:ind w:firstLine="420"/>
      <w:spacing w:after="120"/>
    </w:pPr>
    <w:rPr>
      <w:rFonts w:eastAsia="Times New Roman"/>
      <w:sz w:val="20"/>
    </w:rPr>
  </w:style>
  <w:style w:type="paragraph" w:styleId="1101">
    <w:name w:val="Normal_1_2"/>
    <w:next w:val="1101"/>
    <w:link w:val="818"/>
    <w:qFormat/>
    <w:rPr>
      <w:rFonts w:eastAsia="Times New Roman"/>
      <w:sz w:val="24"/>
      <w:szCs w:val="24"/>
      <w:lang w:val="en-US" w:eastAsia="zh-CN" w:bidi="ar-SA"/>
    </w:rPr>
  </w:style>
  <w:style w:type="paragraph" w:styleId="1102">
    <w:name w:val="Normal_0_1"/>
    <w:next w:val="1103"/>
    <w:link w:val="818"/>
    <w:qFormat/>
    <w:rPr>
      <w:rFonts w:ascii="黑体" w:hAnsi="黑体" w:eastAsia="黑体" w:cs="黑体"/>
      <w:b/>
      <w:sz w:val="32"/>
      <w:szCs w:val="24"/>
      <w:lang w:val="en-US" w:eastAsia="zh-CN" w:bidi="ar-SA"/>
    </w:rPr>
  </w:style>
  <w:style w:type="paragraph" w:styleId="1103">
    <w:name w:val="Body Text First Indent_0"/>
    <w:basedOn w:val="1104"/>
    <w:next w:val="1103"/>
    <w:link w:val="818"/>
    <w:uiPriority w:val="99"/>
    <w:unhideWhenUsed/>
    <w:qFormat/>
    <w:pPr>
      <w:ind w:firstLine="420"/>
      <w:spacing w:after="120"/>
    </w:pPr>
    <w:rPr>
      <w:rFonts w:eastAsia="Times New Roman"/>
    </w:rPr>
  </w:style>
  <w:style w:type="paragraph" w:styleId="1104">
    <w:name w:val="正文3"/>
    <w:next w:val="1105"/>
    <w:link w:val="818"/>
    <w:qFormat/>
    <w:rPr>
      <w:rFonts w:eastAsia="Times New Roman"/>
      <w:sz w:val="24"/>
      <w:szCs w:val="24"/>
      <w:lang w:val="en-US" w:eastAsia="zh-CN" w:bidi="ar-SA"/>
    </w:rPr>
  </w:style>
  <w:style w:type="paragraph" w:styleId="1105">
    <w:name w:val="正文首行缩进3"/>
    <w:basedOn w:val="1094"/>
    <w:next w:val="1105"/>
    <w:link w:val="818"/>
    <w:uiPriority w:val="99"/>
    <w:unhideWhenUsed/>
    <w:qFormat/>
    <w:pPr>
      <w:ind w:firstLine="420"/>
      <w:spacing w:after="120"/>
    </w:pPr>
    <w:rPr>
      <w:sz w:val="20"/>
    </w:rPr>
  </w:style>
  <w:style w:type="paragraph" w:styleId="1106">
    <w:name w:val="Normal_1_1"/>
    <w:next w:val="1106"/>
    <w:link w:val="818"/>
    <w:qFormat/>
    <w:rPr>
      <w:rFonts w:ascii="黑体" w:hAnsi="黑体" w:eastAsia="黑体" w:cs="黑体"/>
      <w:b/>
      <w:sz w:val="32"/>
      <w:szCs w:val="24"/>
      <w:lang w:val="en-US" w:eastAsia="zh-CN" w:bidi="ar-SA"/>
    </w:rPr>
  </w:style>
  <w:style w:type="paragraph" w:styleId="1107">
    <w:name w:val="正文_0_1"/>
    <w:next w:val="1107"/>
    <w:link w:val="818"/>
    <w:qFormat/>
    <w:pPr>
      <w:jc w:val="both"/>
      <w:widowControl w:val="off"/>
    </w:pPr>
    <w:rPr>
      <w:rFonts w:ascii="Calibri" w:hAnsi="Calibri"/>
      <w:sz w:val="21"/>
      <w:szCs w:val="22"/>
      <w:lang w:val="en-US" w:eastAsia="zh-CN" w:bidi="ar-SA"/>
    </w:rPr>
  </w:style>
  <w:style w:type="paragraph" w:styleId="1108">
    <w:name w:val="正文_1_1"/>
    <w:next w:val="1108"/>
    <w:link w:val="818"/>
    <w:qFormat/>
    <w:pPr>
      <w:jc w:val="both"/>
      <w:widowControl w:val="off"/>
    </w:pPr>
    <w:rPr>
      <w:rFonts w:ascii="Calibri" w:hAnsi="Calibri"/>
      <w:sz w:val="21"/>
      <w:szCs w:val="22"/>
      <w:lang w:val="en-US" w:eastAsia="zh-CN" w:bidi="ar-SA"/>
    </w:rPr>
  </w:style>
  <w:style w:type="paragraph" w:styleId="1109">
    <w:name w:val="Normal_2_0"/>
    <w:next w:val="1109"/>
    <w:link w:val="818"/>
    <w:qFormat/>
    <w:rPr>
      <w:rFonts w:ascii="黑体" w:hAnsi="黑体" w:eastAsia="黑体" w:cs="黑体"/>
      <w:b/>
      <w:sz w:val="32"/>
      <w:szCs w:val="24"/>
      <w:lang w:val="en-US" w:eastAsia="zh-CN" w:bidi="ar-SA"/>
    </w:rPr>
  </w:style>
  <w:style w:type="paragraph" w:styleId="1110">
    <w:name w:val="Normal_3_0"/>
    <w:next w:val="1110"/>
    <w:link w:val="818"/>
    <w:qFormat/>
    <w:pPr>
      <w:jc w:val="both"/>
      <w:widowControl w:val="off"/>
    </w:pPr>
    <w:rPr>
      <w:rFonts w:ascii="Calibri" w:hAnsi="Calibri"/>
      <w:sz w:val="21"/>
      <w:szCs w:val="22"/>
      <w:lang w:val="en-US" w:eastAsia="zh-CN" w:bidi="ar-SA"/>
    </w:rPr>
  </w:style>
  <w:style w:type="paragraph" w:styleId="1111">
    <w:name w:val="Normal_4_0"/>
    <w:next w:val="1111"/>
    <w:link w:val="818"/>
    <w:qFormat/>
    <w:rPr>
      <w:rFonts w:ascii="黑体" w:hAnsi="黑体" w:eastAsia="黑体" w:cs="黑体"/>
      <w:b/>
      <w:sz w:val="32"/>
      <w:szCs w:val="24"/>
      <w:lang w:val="en-US" w:eastAsia="zh-CN" w:bidi="ar-SA"/>
    </w:rPr>
  </w:style>
  <w:style w:type="paragraph" w:styleId="1112">
    <w:name w:val="Normal_5_0"/>
    <w:next w:val="1112"/>
    <w:link w:val="818"/>
    <w:qFormat/>
    <w:pPr>
      <w:jc w:val="both"/>
      <w:widowControl w:val="off"/>
    </w:pPr>
    <w:rPr>
      <w:rFonts w:ascii="Calibri" w:hAnsi="Calibri"/>
      <w:sz w:val="21"/>
      <w:szCs w:val="22"/>
      <w:lang w:val="en-US" w:eastAsia="zh-CN" w:bidi="ar-SA"/>
    </w:rPr>
  </w:style>
  <w:style w:type="paragraph" w:styleId="1113">
    <w:name w:val="Normal_6_0"/>
    <w:next w:val="1113"/>
    <w:link w:val="818"/>
    <w:qFormat/>
    <w:rPr>
      <w:rFonts w:ascii="黑体" w:hAnsi="黑体" w:eastAsia="黑体" w:cs="黑体"/>
      <w:b/>
      <w:sz w:val="32"/>
      <w:szCs w:val="24"/>
      <w:lang w:val="en-US" w:eastAsia="zh-CN" w:bidi="ar-SA"/>
    </w:rPr>
  </w:style>
  <w:style w:type="paragraph" w:styleId="1114">
    <w:name w:val="正文_1_0_0"/>
    <w:next w:val="1114"/>
    <w:link w:val="818"/>
    <w:qFormat/>
    <w:pPr>
      <w:jc w:val="both"/>
      <w:widowControl w:val="off"/>
    </w:pPr>
    <w:rPr>
      <w:sz w:val="21"/>
      <w:lang w:val="en-US" w:eastAsia="zh-CN" w:bidi="ar-SA"/>
    </w:rPr>
  </w:style>
  <w:style w:type="paragraph" w:styleId="1115">
    <w:name w:val="正文_0_0_0_0"/>
    <w:next w:val="1115"/>
    <w:link w:val="818"/>
    <w:qFormat/>
    <w:pPr>
      <w:jc w:val="both"/>
      <w:widowControl w:val="off"/>
    </w:pPr>
    <w:rPr>
      <w:sz w:val="21"/>
      <w:szCs w:val="24"/>
      <w:lang w:val="en-US" w:eastAsia="zh-CN" w:bidi="ar-SA"/>
    </w:rPr>
  </w:style>
  <w:style w:type="paragraph" w:styleId="1116">
    <w:name w:val="正文_1_0_0_0"/>
    <w:next w:val="1116"/>
    <w:link w:val="818"/>
    <w:qFormat/>
    <w:pPr>
      <w:jc w:val="both"/>
      <w:widowControl w:val="off"/>
    </w:pPr>
    <w:rPr>
      <w:sz w:val="21"/>
      <w:lang w:val="en-US" w:eastAsia="zh-CN" w:bidi="ar-SA"/>
    </w:rPr>
  </w:style>
  <w:style w:type="paragraph" w:styleId="1117">
    <w:name w:val="Normal_7_0"/>
    <w:next w:val="1117"/>
    <w:link w:val="818"/>
    <w:qFormat/>
    <w:rPr>
      <w:rFonts w:ascii="黑体" w:hAnsi="黑体" w:eastAsia="黑体" w:cs="黑体"/>
      <w:b/>
      <w:sz w:val="32"/>
      <w:szCs w:val="24"/>
      <w:lang w:val="en-US" w:eastAsia="zh-CN" w:bidi="ar-SA"/>
    </w:rPr>
  </w:style>
  <w:style w:type="paragraph" w:styleId="1118">
    <w:name w:val="Normal_8_0"/>
    <w:next w:val="1118"/>
    <w:link w:val="818"/>
    <w:qFormat/>
    <w:rPr>
      <w:rFonts w:eastAsia="Times New Roman"/>
      <w:sz w:val="24"/>
      <w:szCs w:val="24"/>
      <w:lang w:val="en-US" w:eastAsia="zh-CN" w:bidi="ar-SA"/>
    </w:rPr>
  </w:style>
  <w:style w:type="paragraph" w:styleId="1119">
    <w:name w:val="Normal_9_0"/>
    <w:next w:val="1119"/>
    <w:link w:val="818"/>
    <w:qFormat/>
    <w:rPr>
      <w:rFonts w:eastAsia="Times New Roman"/>
      <w:sz w:val="24"/>
      <w:szCs w:val="24"/>
      <w:lang w:val="en-US" w:eastAsia="zh-CN" w:bidi="ar-SA"/>
    </w:rPr>
  </w:style>
  <w:style w:type="paragraph" w:styleId="1120">
    <w:name w:val="Normal_10_0"/>
    <w:next w:val="1120"/>
    <w:link w:val="818"/>
    <w:qFormat/>
    <w:rPr>
      <w:rFonts w:ascii="黑体" w:hAnsi="黑体" w:eastAsia="黑体" w:cs="黑体"/>
      <w:b/>
      <w:sz w:val="32"/>
      <w:szCs w:val="24"/>
      <w:lang w:val="en-US" w:eastAsia="zh-CN" w:bidi="ar-SA"/>
    </w:rPr>
  </w:style>
  <w:style w:type="paragraph" w:styleId="1121">
    <w:name w:val="正文_3"/>
    <w:next w:val="1122"/>
    <w:link w:val="818"/>
    <w:qFormat/>
    <w:pPr>
      <w:jc w:val="both"/>
      <w:widowControl w:val="off"/>
    </w:pPr>
    <w:rPr>
      <w:rFonts w:ascii="Calibri" w:hAnsi="Calibri"/>
      <w:sz w:val="21"/>
      <w:szCs w:val="22"/>
      <w:lang w:val="en-US" w:eastAsia="zh-CN" w:bidi="ar-SA"/>
    </w:rPr>
  </w:style>
  <w:style w:type="paragraph" w:styleId="1122">
    <w:name w:val="正文首行缩进 2_1"/>
    <w:basedOn w:val="1123"/>
    <w:next w:val="1125"/>
    <w:link w:val="818"/>
    <w:qFormat/>
    <w:pPr>
      <w:ind w:left="200" w:firstLine="200"/>
      <w:spacing w:after="120"/>
    </w:pPr>
    <w:rPr>
      <w:rFonts w:ascii="Times New Roman"/>
      <w:szCs w:val="24"/>
    </w:rPr>
  </w:style>
  <w:style w:type="paragraph" w:styleId="1123">
    <w:name w:val="正文文本缩进_1"/>
    <w:basedOn w:val="1124"/>
    <w:next w:val="1122"/>
    <w:link w:val="818"/>
    <w:qFormat/>
    <w:pPr>
      <w:ind w:firstLine="225"/>
    </w:pPr>
    <w:rPr>
      <w:rFonts w:ascii="仿宋_GB2312" w:eastAsia="仿宋_GB2312"/>
      <w:sz w:val="32"/>
    </w:rPr>
  </w:style>
  <w:style w:type="paragraph" w:styleId="1124">
    <w:name w:val="正文_18"/>
    <w:next w:val="1123"/>
    <w:link w:val="818"/>
    <w:qFormat/>
    <w:pPr>
      <w:jc w:val="both"/>
      <w:widowControl w:val="off"/>
    </w:pPr>
    <w:rPr>
      <w:rFonts w:ascii="Calibri" w:hAnsi="Calibri"/>
      <w:sz w:val="21"/>
      <w:szCs w:val="22"/>
      <w:lang w:val="en-US" w:eastAsia="zh-CN" w:bidi="ar-SA"/>
    </w:rPr>
  </w:style>
  <w:style w:type="paragraph" w:styleId="1125">
    <w:name w:val="xl53_0"/>
    <w:next w:val="1121"/>
    <w:link w:val="81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26">
    <w:name w:val="正文_4_0"/>
    <w:next w:val="1126"/>
    <w:link w:val="818"/>
    <w:qFormat/>
    <w:pPr>
      <w:jc w:val="both"/>
      <w:widowControl w:val="off"/>
    </w:pPr>
    <w:rPr>
      <w:rFonts w:ascii="Calibri" w:hAnsi="Calibri"/>
      <w:sz w:val="21"/>
      <w:szCs w:val="22"/>
      <w:lang w:val="en-US" w:eastAsia="zh-CN" w:bidi="ar-SA"/>
    </w:rPr>
  </w:style>
  <w:style w:type="paragraph" w:styleId="1127">
    <w:name w:val="Normal_11_0"/>
    <w:next w:val="1127"/>
    <w:link w:val="818"/>
    <w:qFormat/>
    <w:rPr>
      <w:rFonts w:ascii="黑体" w:hAnsi="黑体" w:eastAsia="黑体" w:cs="黑体"/>
      <w:b/>
      <w:sz w:val="32"/>
      <w:szCs w:val="24"/>
      <w:lang w:val="en-US" w:eastAsia="zh-CN" w:bidi="ar-SA"/>
    </w:rPr>
  </w:style>
  <w:style w:type="paragraph" w:styleId="1128">
    <w:name w:val="Normal_12_0"/>
    <w:next w:val="1128"/>
    <w:link w:val="818"/>
    <w:qFormat/>
    <w:pPr>
      <w:jc w:val="both"/>
      <w:widowControl w:val="off"/>
    </w:pPr>
    <w:rPr>
      <w:rFonts w:ascii="Calibri" w:hAnsi="Calibri"/>
      <w:sz w:val="21"/>
      <w:szCs w:val="22"/>
      <w:lang w:val="en-US" w:eastAsia="zh-CN" w:bidi="ar-SA"/>
    </w:rPr>
  </w:style>
  <w:style w:type="paragraph" w:styleId="1129">
    <w:name w:val="正文_9_0"/>
    <w:next w:val="1129"/>
    <w:link w:val="818"/>
    <w:qFormat/>
    <w:pPr>
      <w:jc w:val="both"/>
      <w:widowControl w:val="off"/>
    </w:pPr>
    <w:rPr>
      <w:rFonts w:ascii="Calibri" w:hAnsi="Calibri"/>
      <w:sz w:val="21"/>
      <w:szCs w:val="22"/>
      <w:lang w:val="en-US" w:eastAsia="zh-CN" w:bidi="ar-SA"/>
    </w:rPr>
  </w:style>
  <w:style w:type="paragraph" w:styleId="1130">
    <w:name w:val="正文_8_1"/>
    <w:next w:val="1130"/>
    <w:link w:val="818"/>
    <w:qFormat/>
    <w:pPr>
      <w:jc w:val="both"/>
      <w:widowControl w:val="off"/>
    </w:pPr>
    <w:rPr>
      <w:rFonts w:ascii="Calibri" w:hAnsi="Calibri"/>
      <w:sz w:val="21"/>
      <w:szCs w:val="22"/>
      <w:lang w:val="en-US" w:eastAsia="zh-CN" w:bidi="ar-SA"/>
    </w:rPr>
  </w:style>
  <w:style w:type="paragraph" w:styleId="1131">
    <w:name w:val="正文_1_0_0_0_0"/>
    <w:next w:val="1131"/>
    <w:link w:val="818"/>
    <w:qFormat/>
    <w:pPr>
      <w:jc w:val="both"/>
      <w:widowControl w:val="off"/>
    </w:pPr>
    <w:rPr>
      <w:sz w:val="21"/>
      <w:lang w:val="en-US" w:eastAsia="zh-CN" w:bidi="ar-SA"/>
    </w:rPr>
  </w:style>
  <w:style w:type="paragraph" w:styleId="1132">
    <w:name w:val="列出段落_2"/>
    <w:basedOn w:val="1130"/>
    <w:next w:val="1132"/>
    <w:link w:val="818"/>
    <w:uiPriority w:val="34"/>
    <w:qFormat/>
    <w:pPr>
      <w:ind w:firstLine="420"/>
    </w:pPr>
  </w:style>
  <w:style w:type="paragraph" w:styleId="1133">
    <w:name w:val="Normal_13_0"/>
    <w:next w:val="1133"/>
    <w:link w:val="818"/>
    <w:qFormat/>
    <w:rPr>
      <w:rFonts w:ascii="黑体" w:hAnsi="黑体" w:eastAsia="黑体" w:cs="黑体"/>
      <w:b/>
      <w:sz w:val="32"/>
      <w:szCs w:val="24"/>
      <w:lang w:val="en-US" w:eastAsia="zh-CN" w:bidi="ar-SA"/>
    </w:rPr>
  </w:style>
  <w:style w:type="paragraph" w:styleId="1134">
    <w:name w:val="正文_7_1_0"/>
    <w:next w:val="1134"/>
    <w:link w:val="818"/>
    <w:qFormat/>
    <w:pPr>
      <w:jc w:val="both"/>
      <w:widowControl w:val="off"/>
    </w:pPr>
    <w:rPr>
      <w:rFonts w:ascii="Calibri" w:hAnsi="Calibri"/>
      <w:sz w:val="21"/>
      <w:szCs w:val="22"/>
      <w:lang w:val="en-US" w:eastAsia="zh-CN" w:bidi="ar-SA"/>
    </w:rPr>
  </w:style>
  <w:style w:type="paragraph" w:styleId="1135">
    <w:name w:val="纯文本_0_0"/>
    <w:basedOn w:val="1134"/>
    <w:next w:val="1135"/>
    <w:link w:val="818"/>
    <w:unhideWhenUsed/>
    <w:qFormat/>
    <w:rPr>
      <w:rFonts w:ascii="宋体" w:hAnsi="Courier New"/>
      <w:szCs w:val="21"/>
    </w:rPr>
  </w:style>
  <w:style w:type="paragraph" w:styleId="1136">
    <w:name w:val="正文_8_0"/>
    <w:next w:val="1136"/>
    <w:link w:val="818"/>
    <w:qFormat/>
    <w:pPr>
      <w:jc w:val="both"/>
      <w:widowControl w:val="off"/>
    </w:pPr>
    <w:rPr>
      <w:rFonts w:ascii="Calibri" w:hAnsi="Calibri"/>
      <w:sz w:val="21"/>
      <w:szCs w:val="22"/>
      <w:lang w:val="en-US" w:eastAsia="zh-CN" w:bidi="ar-SA"/>
    </w:rPr>
  </w:style>
  <w:style w:type="paragraph" w:styleId="1137">
    <w:name w:val="Normal_14_0"/>
    <w:next w:val="1137"/>
    <w:link w:val="818"/>
    <w:qFormat/>
    <w:rPr>
      <w:rFonts w:ascii="黑体" w:hAnsi="黑体" w:eastAsia="黑体" w:cs="黑体"/>
      <w:b/>
      <w:sz w:val="32"/>
      <w:szCs w:val="24"/>
      <w:lang w:val="en-US" w:eastAsia="zh-CN" w:bidi="ar-SA"/>
    </w:rPr>
  </w:style>
  <w:style w:type="paragraph" w:styleId="1138">
    <w:name w:val="正文_6_0"/>
    <w:next w:val="1138"/>
    <w:link w:val="818"/>
    <w:qFormat/>
    <w:pPr>
      <w:jc w:val="both"/>
      <w:widowControl w:val="off"/>
    </w:pPr>
    <w:rPr>
      <w:rFonts w:ascii="Calibri" w:hAnsi="Calibri"/>
      <w:sz w:val="21"/>
      <w:szCs w:val="22"/>
      <w:lang w:val="en-US" w:eastAsia="zh-CN" w:bidi="ar-SA"/>
    </w:rPr>
  </w:style>
  <w:style w:type="paragraph" w:styleId="1139">
    <w:name w:val="Normal_15_0"/>
    <w:next w:val="1139"/>
    <w:link w:val="818"/>
    <w:qFormat/>
    <w:rPr>
      <w:rFonts w:ascii="黑体" w:hAnsi="黑体" w:eastAsia="黑体" w:cs="黑体"/>
      <w:b/>
      <w:sz w:val="32"/>
      <w:szCs w:val="24"/>
      <w:lang w:val="en-US" w:eastAsia="zh-CN" w:bidi="ar-SA"/>
    </w:rPr>
  </w:style>
  <w:style w:type="paragraph" w:styleId="1140">
    <w:name w:val="正文_7_0"/>
    <w:next w:val="1140"/>
    <w:link w:val="818"/>
    <w:qFormat/>
    <w:pPr>
      <w:jc w:val="both"/>
      <w:widowControl w:val="off"/>
    </w:pPr>
    <w:rPr>
      <w:rFonts w:ascii="Calibri" w:hAnsi="Calibri"/>
      <w:sz w:val="21"/>
      <w:szCs w:val="22"/>
      <w:lang w:val="en-US" w:eastAsia="zh-CN" w:bidi="ar-SA"/>
    </w:rPr>
  </w:style>
  <w:style w:type="paragraph" w:styleId="1141">
    <w:name w:val="正文_9_1"/>
    <w:next w:val="1141"/>
    <w:link w:val="818"/>
    <w:qFormat/>
    <w:pPr>
      <w:jc w:val="both"/>
      <w:widowControl w:val="off"/>
    </w:pPr>
    <w:rPr>
      <w:sz w:val="21"/>
      <w:szCs w:val="24"/>
      <w:lang w:val="en-US" w:eastAsia="zh-CN" w:bidi="ar-SA"/>
    </w:rPr>
  </w:style>
  <w:style w:type="paragraph" w:styleId="1142">
    <w:name w:val="Normal_16_0"/>
    <w:next w:val="1142"/>
    <w:link w:val="818"/>
    <w:qFormat/>
    <w:rPr>
      <w:rFonts w:ascii="黑体" w:hAnsi="黑体" w:eastAsia="黑体" w:cs="黑体"/>
      <w:b/>
      <w:sz w:val="32"/>
      <w:szCs w:val="24"/>
      <w:lang w:val="en-US" w:eastAsia="zh-CN" w:bidi="ar-SA"/>
    </w:rPr>
  </w:style>
  <w:style w:type="paragraph" w:styleId="1143">
    <w:name w:val="正文_10_0"/>
    <w:next w:val="1143"/>
    <w:link w:val="818"/>
    <w:qFormat/>
    <w:pPr>
      <w:jc w:val="both"/>
      <w:widowControl w:val="off"/>
    </w:pPr>
    <w:rPr>
      <w:sz w:val="21"/>
      <w:szCs w:val="24"/>
      <w:lang w:val="en-US" w:eastAsia="zh-CN" w:bidi="ar-SA"/>
    </w:rPr>
  </w:style>
  <w:style w:type="paragraph" w:styleId="1144">
    <w:name w:val="Normal_17_0"/>
    <w:next w:val="1144"/>
    <w:link w:val="818"/>
    <w:qFormat/>
    <w:rPr>
      <w:rFonts w:ascii="黑体" w:hAnsi="黑体" w:eastAsia="黑体" w:cs="黑体"/>
      <w:b/>
      <w:sz w:val="32"/>
      <w:szCs w:val="24"/>
      <w:lang w:val="en-US" w:eastAsia="zh-CN" w:bidi="ar-SA"/>
    </w:rPr>
  </w:style>
  <w:style w:type="paragraph" w:styleId="1145">
    <w:name w:val="正文_10_0_0"/>
    <w:next w:val="1145"/>
    <w:link w:val="818"/>
    <w:qFormat/>
    <w:pPr>
      <w:jc w:val="both"/>
      <w:widowControl w:val="off"/>
    </w:pPr>
    <w:rPr>
      <w:sz w:val="21"/>
      <w:szCs w:val="24"/>
      <w:lang w:val="en-US" w:eastAsia="zh-CN" w:bidi="ar-SA"/>
    </w:rPr>
  </w:style>
  <w:style w:type="paragraph" w:styleId="1146">
    <w:name w:val="Normal_18_0"/>
    <w:next w:val="1146"/>
    <w:link w:val="818"/>
    <w:qFormat/>
    <w:rPr>
      <w:rFonts w:ascii="黑体" w:hAnsi="黑体" w:eastAsia="黑体" w:cs="黑体"/>
      <w:b/>
      <w:sz w:val="32"/>
      <w:szCs w:val="24"/>
      <w:lang w:val="en-US" w:eastAsia="zh-CN" w:bidi="ar-SA"/>
    </w:rPr>
  </w:style>
  <w:style w:type="paragraph" w:styleId="1147">
    <w:name w:val="正文_12_0"/>
    <w:next w:val="1147"/>
    <w:link w:val="818"/>
    <w:qFormat/>
    <w:pPr>
      <w:jc w:val="both"/>
      <w:widowControl w:val="off"/>
    </w:pPr>
    <w:rPr>
      <w:rFonts w:ascii="Calibri" w:hAnsi="Calibri"/>
      <w:sz w:val="21"/>
      <w:szCs w:val="22"/>
      <w:lang w:val="en-US" w:eastAsia="zh-CN" w:bidi="ar-SA"/>
    </w:rPr>
  </w:style>
  <w:style w:type="paragraph" w:styleId="1148">
    <w:name w:val="正文_9_1_0"/>
    <w:next w:val="1148"/>
    <w:link w:val="818"/>
    <w:qFormat/>
    <w:pPr>
      <w:jc w:val="both"/>
      <w:widowControl w:val="off"/>
    </w:pPr>
    <w:rPr>
      <w:sz w:val="21"/>
      <w:szCs w:val="24"/>
      <w:lang w:val="en-US" w:eastAsia="zh-CN" w:bidi="ar-SA"/>
    </w:rPr>
  </w:style>
  <w:style w:type="paragraph" w:styleId="1149">
    <w:name w:val="Normal_14_0_0"/>
    <w:next w:val="1149"/>
    <w:link w:val="818"/>
    <w:qFormat/>
    <w:rPr>
      <w:rFonts w:ascii="黑体" w:hAnsi="黑体" w:eastAsia="黑体"/>
      <w:b/>
      <w:sz w:val="32"/>
      <w:szCs w:val="24"/>
      <w:lang w:val="en-US" w:eastAsia="zh-CN" w:bidi="ar-SA"/>
    </w:rPr>
  </w:style>
  <w:style w:type="paragraph" w:styleId="1150">
    <w:name w:val="正文_12_0_0"/>
    <w:next w:val="1150"/>
    <w:link w:val="818"/>
    <w:qFormat/>
    <w:pPr>
      <w:jc w:val="both"/>
      <w:widowControl w:val="off"/>
    </w:pPr>
    <w:rPr>
      <w:sz w:val="21"/>
      <w:szCs w:val="24"/>
      <w:lang w:val="en-US" w:eastAsia="zh-CN" w:bidi="ar-SA"/>
    </w:rPr>
  </w:style>
  <w:style w:type="paragraph" w:styleId="1151">
    <w:name w:val="正文_12_0_0_0"/>
    <w:next w:val="1151"/>
    <w:link w:val="818"/>
    <w:qFormat/>
    <w:pPr>
      <w:jc w:val="both"/>
      <w:widowControl w:val="off"/>
    </w:pPr>
    <w:rPr>
      <w:sz w:val="21"/>
      <w:szCs w:val="24"/>
      <w:lang w:val="en-US" w:eastAsia="zh-CN" w:bidi="ar-SA"/>
    </w:rPr>
  </w:style>
  <w:style w:type="paragraph" w:styleId="1152">
    <w:name w:val="正文_13_0"/>
    <w:next w:val="1152"/>
    <w:link w:val="818"/>
    <w:qFormat/>
    <w:pPr>
      <w:jc w:val="both"/>
      <w:widowControl w:val="off"/>
    </w:pPr>
    <w:rPr>
      <w:rFonts w:ascii="Calibri" w:hAnsi="Calibri"/>
      <w:sz w:val="21"/>
      <w:szCs w:val="22"/>
      <w:lang w:val="en-US" w:eastAsia="zh-CN" w:bidi="ar-SA"/>
    </w:rPr>
  </w:style>
  <w:style w:type="paragraph" w:styleId="1153">
    <w:name w:val="正文_13_0_0"/>
    <w:next w:val="1153"/>
    <w:link w:val="818"/>
    <w:qFormat/>
    <w:pPr>
      <w:jc w:val="both"/>
      <w:widowControl w:val="off"/>
    </w:pPr>
    <w:rPr>
      <w:sz w:val="21"/>
      <w:szCs w:val="24"/>
      <w:lang w:val="en-US" w:eastAsia="zh-CN" w:bidi="ar-SA"/>
    </w:rPr>
  </w:style>
  <w:style w:type="paragraph" w:styleId="1154">
    <w:name w:val="正文_14_0"/>
    <w:next w:val="1154"/>
    <w:link w:val="818"/>
    <w:qFormat/>
    <w:pPr>
      <w:jc w:val="both"/>
      <w:widowControl w:val="off"/>
    </w:pPr>
    <w:rPr>
      <w:rFonts w:ascii="Calibri" w:hAnsi="Calibri"/>
      <w:sz w:val="21"/>
      <w:szCs w:val="22"/>
      <w:lang w:val="en-US" w:eastAsia="zh-CN" w:bidi="ar-SA"/>
    </w:rPr>
  </w:style>
  <w:style w:type="paragraph" w:styleId="1155">
    <w:name w:val="正文_14_0_0"/>
    <w:next w:val="1155"/>
    <w:link w:val="818"/>
    <w:qFormat/>
    <w:pPr>
      <w:jc w:val="both"/>
      <w:widowControl w:val="off"/>
    </w:pPr>
    <w:rPr>
      <w:sz w:val="21"/>
      <w:szCs w:val="24"/>
      <w:lang w:val="en-US" w:eastAsia="zh-CN" w:bidi="ar-SA"/>
    </w:rPr>
  </w:style>
  <w:style w:type="paragraph" w:styleId="1156">
    <w:name w:val="Normal Indent_0"/>
    <w:basedOn w:val="915"/>
    <w:next w:val="1156"/>
    <w:link w:val="818"/>
    <w:qFormat/>
    <w:pPr>
      <w:ind w:firstLine="420"/>
    </w:pPr>
    <w:rPr>
      <w:rFonts w:ascii="宋体" w:eastAsia="Times New Roman"/>
      <w:color w:val="000000"/>
      <w:sz w:val="24"/>
      <w:szCs w:val="20"/>
    </w:rPr>
  </w:style>
  <w:style w:type="paragraph" w:styleId="1157">
    <w:name w:val="Heading 3_0"/>
    <w:basedOn w:val="915"/>
    <w:next w:val="915"/>
    <w:link w:val="818"/>
    <w:qFormat/>
    <w:pPr>
      <w:keepLines/>
      <w:keepNext/>
      <w:spacing w:before="260" w:after="260" w:line="413" w:lineRule="auto"/>
      <w:outlineLvl w:val="2"/>
    </w:pPr>
    <w:rPr>
      <w:rFonts w:ascii="Times New Roman" w:hAnsi="Times New Roman" w:eastAsia="Times New Roman"/>
      <w:szCs w:val="20"/>
    </w:rPr>
  </w:style>
  <w:style w:type="paragraph" w:styleId="1158">
    <w:name w:val="正文_15_0"/>
    <w:next w:val="1158"/>
    <w:link w:val="818"/>
    <w:qFormat/>
    <w:pPr>
      <w:jc w:val="both"/>
      <w:widowControl w:val="off"/>
    </w:pPr>
    <w:rPr>
      <w:rFonts w:ascii="Calibri" w:hAnsi="Calibri"/>
      <w:sz w:val="21"/>
      <w:szCs w:val="22"/>
      <w:lang w:val="en-US" w:eastAsia="zh-CN" w:bidi="ar-SA"/>
    </w:rPr>
  </w:style>
  <w:style w:type="paragraph" w:styleId="1159">
    <w:name w:val="正文2"/>
    <w:basedOn w:val="818"/>
    <w:next w:val="1159"/>
    <w:link w:val="818"/>
    <w:qFormat/>
    <w:pPr>
      <w:ind w:firstLine="510"/>
      <w:spacing w:before="156" w:line="360" w:lineRule="auto"/>
    </w:pPr>
    <w:rPr>
      <w:sz w:val="24"/>
      <w:szCs w:val="20"/>
    </w:rPr>
  </w:style>
  <w:style w:type="paragraph" w:styleId="1160">
    <w:name w:val="Default"/>
    <w:next w:val="1160"/>
    <w:link w:val="818"/>
    <w:qFormat/>
    <w:pPr>
      <w:widowControl w:val="off"/>
    </w:pPr>
    <w:rPr>
      <w:rFonts w:ascii="宋体" w:cs="宋体"/>
      <w:color w:val="000000"/>
      <w:sz w:val="24"/>
      <w:szCs w:val="24"/>
      <w:lang w:val="en-US" w:eastAsia="zh-CN" w:bidi="ar-SA"/>
    </w:rPr>
  </w:style>
  <w:style w:type="paragraph" w:styleId="1161">
    <w:name w:val="正文_0_2_0"/>
    <w:next w:val="1161"/>
    <w:link w:val="818"/>
    <w:qFormat/>
    <w:pPr>
      <w:jc w:val="both"/>
      <w:widowControl w:val="off"/>
    </w:pPr>
    <w:rPr>
      <w:szCs w:val="24"/>
      <w:lang w:val="en-US" w:eastAsia="zh-CN" w:bidi="ar-SA"/>
    </w:rPr>
  </w:style>
  <w:style w:type="paragraph" w:styleId="1162">
    <w:name w:val="Normal_19_1_0"/>
    <w:next w:val="1163"/>
    <w:link w:val="818"/>
    <w:qFormat/>
    <w:pPr>
      <w:jc w:val="both"/>
      <w:widowControl w:val="off"/>
    </w:pPr>
    <w:rPr>
      <w:rFonts w:ascii="Calibri" w:hAnsi="Calibri"/>
      <w:szCs w:val="24"/>
      <w:lang w:val="en-US" w:eastAsia="zh-CN" w:bidi="ar-SA"/>
    </w:rPr>
  </w:style>
  <w:style w:type="paragraph" w:styleId="1163">
    <w:name w:val="正文_16_0"/>
    <w:basedOn w:val="1124"/>
    <w:next w:val="1122"/>
    <w:link w:val="818"/>
    <w:qFormat/>
    <w:rPr>
      <w:rFonts w:ascii="Times New Roman" w:hAnsi="Times New Roman"/>
    </w:rPr>
  </w:style>
  <w:style w:type="paragraph" w:styleId="1164">
    <w:name w:val="Normal_19_0"/>
    <w:basedOn w:val="835"/>
    <w:next w:val="1165"/>
    <w:link w:val="818"/>
    <w:qFormat/>
    <w:rPr>
      <w:szCs w:val="24"/>
    </w:rPr>
  </w:style>
  <w:style w:type="paragraph" w:styleId="1165">
    <w:name w:val="Body Text First Indent_1_0"/>
    <w:basedOn w:val="1164"/>
    <w:next w:val="1165"/>
    <w:link w:val="818"/>
    <w:qFormat/>
    <w:pPr>
      <w:ind w:firstLine="100"/>
      <w:spacing w:after="120"/>
    </w:pPr>
  </w:style>
  <w:style w:type="paragraph" w:styleId="1166">
    <w:name w:val="Body Text_0"/>
    <w:basedOn w:val="1164"/>
    <w:next w:val="1166"/>
    <w:link w:val="818"/>
    <w:qFormat/>
    <w:pPr>
      <w:spacing w:line="60" w:lineRule="auto"/>
    </w:pPr>
    <w:rPr>
      <w:rFonts w:ascii="仿宋_GB2312" w:eastAsia="仿宋_GB2312"/>
      <w:sz w:val="32"/>
    </w:rPr>
  </w:style>
  <w:style w:type="paragraph" w:styleId="1167">
    <w:name w:val="Normal_19_1"/>
    <w:next w:val="915"/>
    <w:link w:val="818"/>
    <w:qFormat/>
    <w:pPr>
      <w:jc w:val="both"/>
      <w:widowControl w:val="off"/>
    </w:pPr>
    <w:rPr>
      <w:rFonts w:ascii="Calibri" w:hAnsi="Calibri"/>
      <w:szCs w:val="24"/>
      <w:lang w:val="en-US" w:eastAsia="zh-CN" w:bidi="ar-SA"/>
    </w:rPr>
  </w:style>
  <w:style w:type="paragraph" w:styleId="1168">
    <w:name w:val="正文_6_0_0"/>
    <w:next w:val="1168"/>
    <w:link w:val="818"/>
    <w:qFormat/>
    <w:pPr>
      <w:jc w:val="both"/>
      <w:widowControl w:val="off"/>
    </w:pPr>
    <w:rPr>
      <w:rFonts w:ascii="Calibri" w:hAnsi="Calibri"/>
      <w:lang w:val="en-US" w:eastAsia="zh-CN" w:bidi="ar-SA"/>
    </w:rPr>
  </w:style>
  <w:style w:type="paragraph" w:styleId="1169">
    <w:name w:val="正文_7_1"/>
    <w:next w:val="1169"/>
    <w:link w:val="818"/>
    <w:qFormat/>
    <w:pPr>
      <w:jc w:val="both"/>
      <w:widowControl w:val="off"/>
    </w:pPr>
    <w:rPr>
      <w:rFonts w:ascii="Calibri" w:hAnsi="Calibri"/>
      <w:lang w:val="en-US" w:eastAsia="zh-CN" w:bidi="ar-SA"/>
    </w:rPr>
  </w:style>
  <w:style w:type="paragraph" w:styleId="1170">
    <w:name w:val="正文1_1"/>
    <w:basedOn w:val="1118"/>
    <w:next w:val="1170"/>
    <w:link w:val="818"/>
    <w:qFormat/>
    <w:pPr>
      <w:jc w:val="both"/>
      <w:widowControl w:val="off"/>
    </w:pPr>
    <w:rPr>
      <w:sz w:val="20"/>
      <w:szCs w:val="20"/>
    </w:rPr>
  </w:style>
  <w:style w:type="paragraph" w:styleId="1171">
    <w:name w:val="Normal_8_0_0"/>
    <w:next w:val="1171"/>
    <w:link w:val="818"/>
    <w:qFormat/>
    <w:rPr>
      <w:rFonts w:eastAsia="Times New Roman"/>
      <w:sz w:val="24"/>
      <w:szCs w:val="24"/>
      <w:lang w:val="en-US" w:eastAsia="zh-CN" w:bidi="ar-SA"/>
    </w:rPr>
  </w:style>
  <w:style w:type="paragraph" w:styleId="1172">
    <w:name w:val="Normal_8_0_0_0"/>
    <w:next w:val="1172"/>
    <w:link w:val="818"/>
    <w:qFormat/>
    <w:pPr>
      <w:jc w:val="both"/>
      <w:widowControl w:val="off"/>
    </w:pPr>
    <w:rPr>
      <w:rFonts w:ascii="Calibri" w:hAnsi="Calibri"/>
      <w:lang w:val="en-US" w:eastAsia="zh-CN" w:bidi="ar-SA"/>
    </w:rPr>
  </w:style>
  <w:style w:type="paragraph" w:styleId="1173">
    <w:name w:val="Normal_16_1"/>
    <w:next w:val="1173"/>
    <w:link w:val="818"/>
    <w:qFormat/>
    <w:rPr>
      <w:rFonts w:ascii="黑体" w:hAnsi="黑体" w:eastAsia="黑体"/>
      <w:b/>
      <w:sz w:val="32"/>
      <w:szCs w:val="24"/>
      <w:lang w:val="en-US" w:eastAsia="zh-CN" w:bidi="ar-SA"/>
    </w:rPr>
  </w:style>
  <w:style w:type="paragraph" w:styleId="1174">
    <w:name w:val="Normal_19_0_1"/>
    <w:next w:val="1174"/>
    <w:link w:val="818"/>
    <w:qFormat/>
    <w:rPr>
      <w:rFonts w:ascii="Tahoma" w:hAnsi="Tahoma" w:eastAsia="微软雅黑"/>
      <w:lang w:val="en-US" w:eastAsia="zh-CN" w:bidi="ar-SA"/>
    </w:rPr>
  </w:style>
  <w:style w:type="paragraph" w:styleId="1175">
    <w:name w:val="Normal_16_0_0"/>
    <w:next w:val="1175"/>
    <w:link w:val="818"/>
    <w:qFormat/>
    <w:pPr>
      <w:jc w:val="both"/>
      <w:widowControl w:val="off"/>
    </w:pPr>
    <w:rPr>
      <w:rFonts w:ascii="Calibri" w:hAnsi="Calibri"/>
      <w:lang w:val="en-US" w:eastAsia="zh-CN" w:bidi="ar-SA"/>
    </w:rPr>
  </w:style>
  <w:style w:type="paragraph" w:styleId="1176">
    <w:name w:val="Normal_22_0"/>
    <w:next w:val="1176"/>
    <w:link w:val="818"/>
    <w:qFormat/>
    <w:pPr>
      <w:jc w:val="both"/>
      <w:widowControl w:val="off"/>
    </w:pPr>
    <w:rPr>
      <w:rFonts w:ascii="Calibri" w:hAnsi="Calibri"/>
      <w:szCs w:val="24"/>
      <w:lang w:val="en-US" w:eastAsia="zh-CN" w:bidi="ar-SA"/>
    </w:rPr>
  </w:style>
  <w:style w:type="paragraph" w:styleId="1177">
    <w:name w:val="Normal_17_0_0"/>
    <w:next w:val="1177"/>
    <w:link w:val="818"/>
    <w:qFormat/>
    <w:rPr>
      <w:rFonts w:ascii="黑体" w:hAnsi="黑体" w:eastAsia="黑体"/>
      <w:b/>
      <w:sz w:val="32"/>
      <w:szCs w:val="24"/>
      <w:lang w:val="en-US" w:eastAsia="zh-CN" w:bidi="ar-SA"/>
    </w:rPr>
  </w:style>
  <w:style w:type="paragraph" w:styleId="1178">
    <w:name w:val="Normal_19_0_1_0"/>
    <w:next w:val="1178"/>
    <w:link w:val="818"/>
    <w:qFormat/>
    <w:rPr>
      <w:rFonts w:ascii="Tahoma" w:hAnsi="Tahoma" w:eastAsia="微软雅黑"/>
      <w:lang w:val="en-US" w:eastAsia="zh-CN" w:bidi="ar-SA"/>
    </w:rPr>
  </w:style>
  <w:style w:type="paragraph" w:styleId="1179">
    <w:name w:val="Normal_19_3"/>
    <w:next w:val="1180"/>
    <w:link w:val="818"/>
    <w:qFormat/>
    <w:pPr>
      <w:jc w:val="both"/>
      <w:widowControl w:val="off"/>
    </w:pPr>
    <w:rPr>
      <w:rFonts w:ascii="Calibri" w:hAnsi="Calibri" w:eastAsia="Times New Roman"/>
      <w:szCs w:val="24"/>
      <w:lang w:val="en-US" w:eastAsia="zh-CN" w:bidi="ar-SA"/>
    </w:rPr>
  </w:style>
  <w:style w:type="paragraph" w:styleId="1180">
    <w:name w:val="正文_17_0"/>
    <w:next w:val="1180"/>
    <w:link w:val="818"/>
    <w:qFormat/>
    <w:pPr>
      <w:jc w:val="both"/>
      <w:widowControl w:val="off"/>
    </w:pPr>
    <w:rPr>
      <w:rFonts w:ascii="Calibri" w:hAnsi="Calibri"/>
      <w:sz w:val="21"/>
      <w:szCs w:val="22"/>
      <w:lang w:val="en-US" w:eastAsia="zh-CN" w:bidi="ar-SA"/>
    </w:rPr>
  </w:style>
  <w:style w:type="paragraph" w:styleId="1181">
    <w:name w:val="Normal_22_0_0"/>
    <w:next w:val="1181"/>
    <w:link w:val="818"/>
    <w:qFormat/>
    <w:pPr>
      <w:jc w:val="both"/>
      <w:widowControl w:val="off"/>
    </w:pPr>
    <w:rPr>
      <w:rFonts w:ascii="Calibri" w:hAnsi="Calibri"/>
      <w:szCs w:val="24"/>
      <w:lang w:val="en-US" w:eastAsia="zh-CN" w:bidi="ar-SA"/>
    </w:rPr>
  </w:style>
  <w:style w:type="character" w:styleId="1182">
    <w:name w:val="custom-tag-placeholder-class"/>
    <w:next w:val="1182"/>
    <w:link w:val="818"/>
    <w:qFormat/>
  </w:style>
  <w:style w:type="paragraph" w:styleId="1183">
    <w:name w:val="Normal_19_0_0"/>
    <w:basedOn w:val="915"/>
    <w:next w:val="1184"/>
    <w:link w:val="818"/>
    <w:qFormat/>
    <w:rPr>
      <w:rFonts w:ascii="Calibri" w:hAnsi="Calibri" w:eastAsia="Times New Roman"/>
      <w:sz w:val="24"/>
    </w:rPr>
  </w:style>
  <w:style w:type="paragraph" w:styleId="1184">
    <w:name w:val="Body Text First Indent_1_0_0"/>
    <w:basedOn w:val="1183"/>
    <w:next w:val="1184"/>
    <w:link w:val="818"/>
    <w:pPr>
      <w:ind w:firstLine="100"/>
      <w:spacing w:after="120"/>
    </w:pPr>
    <w:rPr>
      <w:rFonts w:eastAsia="Times New Roman"/>
    </w:rPr>
  </w:style>
  <w:style w:type="paragraph" w:styleId="1185">
    <w:name w:val="正文首行缩进1"/>
    <w:basedOn w:val="1186"/>
    <w:next w:val="1185"/>
    <w:link w:val="818"/>
    <w:qFormat/>
    <w:pPr>
      <w:ind w:firstLine="100"/>
      <w:spacing w:after="120" w:line="240" w:lineRule="auto"/>
    </w:pPr>
    <w:rPr>
      <w:rFonts w:ascii="Times New Roman" w:hAnsi="Times New Roman" w:eastAsia="宋体"/>
      <w:sz w:val="21"/>
    </w:rPr>
  </w:style>
  <w:style w:type="paragraph" w:styleId="1186">
    <w:name w:val="正文文本1"/>
    <w:basedOn w:val="818"/>
    <w:next w:val="1186"/>
    <w:link w:val="818"/>
    <w:qFormat/>
    <w:pPr>
      <w:spacing w:line="60" w:lineRule="auto"/>
    </w:pPr>
    <w:rPr>
      <w:rFonts w:ascii="仿宋_GB2312" w:eastAsia="仿宋_GB2312"/>
      <w:sz w:val="32"/>
    </w:rPr>
  </w:style>
  <w:style w:type="paragraph" w:styleId="1187">
    <w:name w:val="正文_2_0"/>
    <w:next w:val="1187"/>
    <w:link w:val="818"/>
    <w:qFormat/>
    <w:pPr>
      <w:jc w:val="both"/>
      <w:widowControl w:val="off"/>
    </w:pPr>
    <w:rPr>
      <w:rFonts w:ascii="Calibri" w:hAnsi="Calibri"/>
      <w:sz w:val="21"/>
      <w:szCs w:val="22"/>
      <w:lang w:val="en-US" w:eastAsia="zh-CN" w:bidi="ar-SA"/>
    </w:rPr>
  </w:style>
  <w:style w:type="paragraph" w:styleId="1188">
    <w:name w:val="List Paragraph_0"/>
    <w:basedOn w:val="1098"/>
    <w:next w:val="1188"/>
    <w:link w:val="818"/>
    <w:qFormat/>
    <w:pPr>
      <w:ind w:firstLine="420"/>
    </w:pPr>
  </w:style>
  <w:style w:type="paragraph" w:styleId="1189">
    <w:name w:val="纯文本_1"/>
    <w:basedOn w:val="1187"/>
    <w:next w:val="1189"/>
    <w:link w:val="818"/>
    <w:qFormat/>
    <w:rPr>
      <w:rFonts w:ascii="宋体" w:hAnsi="Times New Roman"/>
      <w:sz w:val="20"/>
      <w:szCs w:val="21"/>
    </w:rPr>
  </w:style>
  <w:style w:type="paragraph" w:styleId="1190">
    <w:name w:val="正文_16_0_0"/>
    <w:next w:val="960"/>
    <w:link w:val="818"/>
    <w:qFormat/>
    <w:pPr>
      <w:jc w:val="both"/>
      <w:widowControl w:val="off"/>
    </w:pPr>
    <w:rPr>
      <w:rFonts w:ascii="Calibri" w:hAnsi="Calibri"/>
      <w:sz w:val="21"/>
      <w:szCs w:val="22"/>
      <w:lang w:val="en-US" w:eastAsia="zh-CN" w:bidi="ar-SA"/>
    </w:rPr>
  </w:style>
  <w:style w:type="paragraph" w:styleId="1191">
    <w:name w:val="正文_11_0"/>
    <w:basedOn w:val="960"/>
    <w:next w:val="1191"/>
    <w:link w:val="818"/>
    <w:qFormat/>
    <w:rPr>
      <w:rFonts w:ascii="Calibri" w:hAnsi="Calibri"/>
      <w:szCs w:val="20"/>
    </w:rPr>
  </w:style>
  <w:style w:type="paragraph" w:styleId="1192">
    <w:name w:val="Normal_19_0_0_0"/>
    <w:basedOn w:val="835"/>
    <w:next w:val="1192"/>
    <w:link w:val="818"/>
    <w:qFormat/>
    <w:rPr>
      <w:rFonts w:cs="黑体"/>
      <w:szCs w:val="24"/>
    </w:rPr>
  </w:style>
  <w:style w:type="paragraph" w:styleId="1193">
    <w:name w:val="无间隔1"/>
    <w:basedOn w:val="1104"/>
    <w:next w:val="1193"/>
    <w:link w:val="818"/>
    <w:qFormat/>
    <w:rPr>
      <w:rFonts w:ascii="Calibri" w:hAnsi="Calibri" w:cs="Calibri"/>
    </w:rPr>
  </w:style>
  <w:style w:type="paragraph" w:styleId="1194">
    <w:name w:val="标题 31"/>
    <w:basedOn w:val="1104"/>
    <w:next w:val="1104"/>
    <w:link w:val="818"/>
    <w:qFormat/>
    <w:pPr>
      <w:keepLines/>
      <w:keepNext/>
      <w:spacing w:before="260" w:after="260" w:line="413" w:lineRule="auto"/>
      <w:outlineLvl w:val="2"/>
    </w:pPr>
    <w:rPr>
      <w:b/>
      <w:sz w:val="32"/>
      <w:szCs w:val="20"/>
    </w:rPr>
  </w:style>
  <w:style w:type="character" w:styleId="1195">
    <w:name w:val="标题 2 Char_0"/>
    <w:next w:val="1195"/>
    <w:link w:val="1196"/>
    <w:qFormat/>
    <w:rPr>
      <w:rFonts w:ascii="Arial" w:hAnsi="Arial" w:eastAsia="黑体"/>
      <w:b/>
      <w:sz w:val="32"/>
      <w:szCs w:val="22"/>
    </w:rPr>
  </w:style>
  <w:style w:type="paragraph" w:styleId="1196">
    <w:name w:val="标题 21"/>
    <w:basedOn w:val="837"/>
    <w:next w:val="837"/>
    <w:link w:val="1195"/>
    <w:unhideWhenUsed/>
    <w:qFormat/>
    <w:pPr>
      <w:keepLines/>
      <w:keepNext/>
      <w:spacing w:before="260" w:after="260" w:line="413" w:lineRule="auto"/>
      <w:outlineLvl w:val="1"/>
    </w:pPr>
    <w:rPr>
      <w:rFonts w:ascii="Arial" w:hAnsi="Arial"/>
      <w:szCs w:val="22"/>
    </w:rPr>
  </w:style>
  <w:style w:type="paragraph" w:styleId="1197">
    <w:name w:val="Normal_19_1_0_0"/>
    <w:next w:val="1198"/>
    <w:link w:val="818"/>
    <w:qFormat/>
    <w:pPr>
      <w:jc w:val="both"/>
      <w:widowControl w:val="off"/>
    </w:pPr>
    <w:rPr>
      <w:rFonts w:ascii="Calibri" w:hAnsi="Calibri"/>
      <w:sz w:val="21"/>
      <w:szCs w:val="24"/>
      <w:lang w:val="en-US" w:eastAsia="zh-CN" w:bidi="ar-SA"/>
    </w:rPr>
  </w:style>
  <w:style w:type="paragraph" w:styleId="1198">
    <w:name w:val="正文_16_0_1"/>
    <w:next w:val="1198"/>
    <w:link w:val="818"/>
    <w:qFormat/>
    <w:pPr>
      <w:jc w:val="both"/>
      <w:widowControl w:val="off"/>
    </w:pPr>
    <w:rPr>
      <w:sz w:val="21"/>
      <w:szCs w:val="22"/>
      <w:lang w:val="en-US" w:eastAsia="zh-CN" w:bidi="ar-SA"/>
    </w:rPr>
  </w:style>
  <w:style w:type="paragraph" w:styleId="1199">
    <w:name w:val="正文1_0_0"/>
    <w:basedOn w:val="837"/>
    <w:next w:val="1199"/>
    <w:link w:val="818"/>
    <w:qFormat/>
    <w:pPr>
      <w:ind w:left="357" w:firstLine="420"/>
      <w:spacing w:line="360" w:lineRule="auto"/>
    </w:pPr>
    <w:rPr>
      <w:rFonts w:eastAsia="Times New Roman" w:cs="Arial"/>
    </w:rPr>
  </w:style>
  <w:style w:type="paragraph" w:styleId="1200">
    <w:name w:val="普通正文"/>
    <w:basedOn w:val="818"/>
    <w:next w:val="1200"/>
    <w:link w:val="818"/>
    <w:qFormat/>
    <w:pPr>
      <w:ind w:firstLine="480"/>
      <w:jc w:val="left"/>
      <w:spacing w:before="120" w:after="120" w:line="360" w:lineRule="auto"/>
    </w:pPr>
    <w:rPr>
      <w:rFonts w:ascii="Arial" w:hAnsi="Arial"/>
      <w:sz w:val="24"/>
      <w:szCs w:val="24"/>
    </w:rPr>
  </w:style>
  <w:style w:type="paragraph" w:styleId="1201">
    <w:name w:val="正文空2字"/>
    <w:basedOn w:val="1202"/>
    <w:next w:val="1201"/>
    <w:link w:val="818"/>
    <w:uiPriority w:val="99"/>
    <w:qFormat/>
    <w:pPr>
      <w:ind w:firstLine="640"/>
      <w:spacing w:line="560" w:lineRule="exact"/>
      <w:widowControl w:val="off"/>
    </w:pPr>
    <w:rPr>
      <w:rFonts w:ascii="仿宋_GB2312" w:hAnsi="仿宋_GB2312" w:cs="仿宋_GB2312"/>
      <w:lang w:val="zh-TW"/>
    </w:rPr>
  </w:style>
  <w:style w:type="paragraph" w:styleId="1202">
    <w:name w:val="左对齐正文"/>
    <w:next w:val="1202"/>
    <w:link w:val="818"/>
    <w:uiPriority w:val="99"/>
    <w:qFormat/>
    <w:rPr>
      <w:rFonts w:ascii="Calibri" w:hAnsi="Calibri" w:eastAsia="仿宋_GB2312" w:cs="Calibri"/>
      <w:sz w:val="32"/>
      <w:szCs w:val="32"/>
      <w:lang w:val="en-US" w:eastAsia="zh-CN" w:bidi="ar-SA"/>
    </w:rPr>
  </w:style>
  <w:style w:type="paragraph" w:styleId="1203">
    <w:name w:val="普通(网站)1"/>
    <w:basedOn w:val="818"/>
    <w:next w:val="1203"/>
    <w:link w:val="818"/>
    <w:qFormat/>
    <w:rPr>
      <w:sz w:val="24"/>
    </w:rPr>
  </w:style>
  <w:style w:type="character" w:styleId="1204">
    <w:name w:val="16"/>
    <w:next w:val="1204"/>
    <w:link w:val="818"/>
    <w:qFormat/>
    <w:rPr>
      <w:rFonts w:ascii="Times New Roman" w:hAnsi="Times New Roman"/>
      <w:sz w:val="21"/>
      <w:szCs w:val="21"/>
      <w:lang w:val="en-US" w:eastAsia="zh-CN" w:bidi="ar-SA"/>
    </w:rPr>
  </w:style>
  <w:style w:type="paragraph" w:styleId="1205">
    <w:name w:val="正文文本_0"/>
    <w:basedOn w:val="1098"/>
    <w:next w:val="1206"/>
    <w:link w:val="818"/>
    <w:qFormat/>
    <w:pPr>
      <w:spacing w:line="60" w:lineRule="auto"/>
    </w:pPr>
    <w:rPr>
      <w:rFonts w:ascii="仿宋_GB2312" w:eastAsia="仿宋_GB2312"/>
      <w:sz w:val="32"/>
    </w:rPr>
  </w:style>
  <w:style w:type="paragraph" w:styleId="1206">
    <w:name w:val="正文缩进_1"/>
    <w:basedOn w:val="1098"/>
    <w:next w:val="1098"/>
    <w:link w:val="818"/>
    <w:qFormat/>
    <w:pPr>
      <w:ind w:firstLine="420"/>
    </w:pPr>
    <w:rPr>
      <w:rFonts w:ascii="宋体"/>
      <w:color w:val="000000"/>
      <w:sz w:val="24"/>
      <w:szCs w:val="20"/>
    </w:rPr>
  </w:style>
  <w:style w:type="paragraph" w:styleId="1207">
    <w:name w:val="Table Paragraph"/>
    <w:basedOn w:val="915"/>
    <w:next w:val="1207"/>
    <w:link w:val="818"/>
    <w:qFormat/>
    <w:rPr>
      <w:rFonts w:ascii="宋体" w:hAnsi="宋体" w:cs="宋体"/>
      <w:sz w:val="22"/>
      <w:lang w:val="zh-CN" w:bidi="zh-CN"/>
    </w:rPr>
  </w:style>
  <w:style w:type="paragraph" w:styleId="1208">
    <w:name w:val="Normal_19_2"/>
    <w:basedOn w:val="1209"/>
    <w:next w:val="1208"/>
    <w:link w:val="818"/>
    <w:qFormat/>
    <w:rPr>
      <w:rFonts w:ascii="Times New Roman" w:hAnsi="Times New Roman"/>
      <w:szCs w:val="21"/>
    </w:rPr>
  </w:style>
  <w:style w:type="paragraph" w:styleId="1209">
    <w:name w:val="正文_3_0"/>
    <w:next w:val="1209"/>
    <w:link w:val="818"/>
    <w:qFormat/>
    <w:pPr>
      <w:jc w:val="both"/>
      <w:widowControl w:val="off"/>
    </w:pPr>
    <w:rPr>
      <w:rFonts w:ascii="Calibri" w:hAnsi="Calibri"/>
      <w:sz w:val="21"/>
      <w:szCs w:val="22"/>
      <w:lang w:val="en-US" w:eastAsia="zh-CN" w:bidi="ar-SA"/>
    </w:rPr>
  </w:style>
  <w:style w:type="paragraph" w:styleId="1210">
    <w:name w:val="正文文本2"/>
    <w:basedOn w:val="958"/>
    <w:next w:val="1210"/>
    <w:link w:val="818"/>
    <w:qFormat/>
    <w:pPr>
      <w:spacing w:line="60" w:lineRule="auto"/>
    </w:pPr>
    <w:rPr>
      <w:rFonts w:ascii="仿宋_GB2312" w:eastAsia="仿宋_GB2312"/>
      <w:sz w:val="32"/>
      <w:szCs w:val="22"/>
    </w:rPr>
  </w:style>
  <w:style w:type="paragraph" w:styleId="1211">
    <w:name w:val="正文1_0"/>
    <w:basedOn w:val="1187"/>
    <w:next w:val="1211"/>
    <w:link w:val="818"/>
    <w:qFormat/>
    <w:pPr>
      <w:ind w:left="357" w:firstLine="420"/>
      <w:jc w:val="left"/>
      <w:spacing w:line="360" w:lineRule="auto"/>
      <w:widowControl/>
    </w:pPr>
    <w:rPr>
      <w:rFonts w:cs="Arial"/>
      <w:szCs w:val="20"/>
    </w:rPr>
  </w:style>
  <w:style w:type="paragraph" w:styleId="1212">
    <w:name w:val="Normal_19_2_0"/>
    <w:basedOn w:val="1213"/>
    <w:next w:val="1212"/>
    <w:link w:val="818"/>
    <w:qFormat/>
    <w:rPr>
      <w:rFonts w:ascii="Times New Roman" w:hAnsi="Times New Roman"/>
      <w:szCs w:val="21"/>
    </w:rPr>
  </w:style>
  <w:style w:type="paragraph" w:styleId="1213">
    <w:name w:val="正文_3_1"/>
    <w:next w:val="1213"/>
    <w:link w:val="818"/>
    <w:qFormat/>
    <w:pPr>
      <w:jc w:val="both"/>
      <w:widowControl w:val="off"/>
    </w:pPr>
    <w:rPr>
      <w:rFonts w:ascii="Calibri" w:hAnsi="Calibri"/>
      <w:sz w:val="21"/>
      <w:szCs w:val="22"/>
      <w:lang w:val="en-US" w:eastAsia="zh-CN" w:bidi="ar-SA"/>
    </w:rPr>
  </w:style>
  <w:style w:type="paragraph" w:styleId="1214">
    <w:name w:val="正文缩进1"/>
    <w:basedOn w:val="818"/>
    <w:next w:val="1214"/>
    <w:link w:val="818"/>
    <w:qFormat/>
    <w:pPr>
      <w:ind w:firstLine="420"/>
      <w:jc w:val="left"/>
    </w:pPr>
    <w:rPr>
      <w:rFonts w:ascii="宋体" w:hAnsi="Calibri" w:eastAsia="宋体" w:cs="Times New Roman"/>
      <w:sz w:val="24"/>
    </w:rPr>
  </w:style>
  <w:style w:type="paragraph" w:styleId="1215">
    <w:name w:val="纯文本1"/>
    <w:basedOn w:val="959"/>
    <w:next w:val="1215"/>
    <w:link w:val="818"/>
    <w:qFormat/>
    <w:rPr>
      <w:rFonts w:ascii="宋体" w:hAnsi="Courier New" w:eastAsia="宋体" w:cs="Times New Roman"/>
    </w:rPr>
  </w:style>
  <w:style w:type="paragraph" w:styleId="1216">
    <w:name w:val="Normal_21_0"/>
    <w:next w:val="1217"/>
    <w:link w:val="818"/>
    <w:qFormat/>
    <w:pPr>
      <w:jc w:val="both"/>
      <w:widowControl w:val="off"/>
    </w:pPr>
    <w:rPr>
      <w:sz w:val="21"/>
      <w:szCs w:val="24"/>
      <w:lang w:val="en-US" w:eastAsia="zh-CN" w:bidi="ar-SA"/>
    </w:rPr>
  </w:style>
  <w:style w:type="paragraph" w:styleId="1217">
    <w:name w:val="Heading 1_0"/>
    <w:basedOn w:val="1216"/>
    <w:next w:val="1216"/>
    <w:link w:val="818"/>
    <w:qFormat/>
    <w:pPr>
      <w:jc w:val="center"/>
      <w:keepLines/>
      <w:keepNext/>
      <w:spacing w:before="240" w:after="120" w:line="300" w:lineRule="auto"/>
      <w:outlineLvl w:val="0"/>
    </w:pPr>
    <w:rPr>
      <w:rFonts w:ascii="宋体"/>
      <w:b/>
      <w:sz w:val="32"/>
      <w:szCs w:val="20"/>
    </w:rPr>
  </w:style>
  <w:style w:type="paragraph" w:styleId="1218">
    <w:name w:val="正文_12_0_0_0_0"/>
    <w:next w:val="1218"/>
    <w:link w:val="818"/>
    <w:qFormat/>
    <w:pPr>
      <w:jc w:val="both"/>
      <w:widowControl w:val="off"/>
    </w:pPr>
    <w:rPr>
      <w:sz w:val="21"/>
      <w:szCs w:val="24"/>
      <w:lang w:val="en-US" w:eastAsia="zh-CN" w:bidi="ar-SA"/>
    </w:rPr>
  </w:style>
  <w:style w:type="character" w:styleId="1219">
    <w:name w:val="正文文本 字符"/>
    <w:next w:val="1219"/>
    <w:link w:val="818"/>
    <w:qFormat/>
    <w:rPr>
      <w:rFonts w:ascii="楷体_GB2312" w:hAnsi="Arial" w:eastAsia="楷体_GB2312" w:cs="Times New Roman"/>
      <w:sz w:val="28"/>
      <w:szCs w:val="28"/>
    </w:rPr>
  </w:style>
  <w:style w:type="character" w:styleId="1220">
    <w:name w:val="正文文本缩进 字符"/>
    <w:next w:val="1220"/>
    <w:link w:val="818"/>
    <w:qFormat/>
    <w:rPr>
      <w:rFonts w:ascii="楷体_GB2312" w:hAnsi="Times New Roman" w:eastAsia="楷体_GB2312" w:cs="Times New Roman"/>
      <w:sz w:val="32"/>
      <w:szCs w:val="32"/>
    </w:rPr>
  </w:style>
  <w:style w:type="character" w:styleId="1221">
    <w:name w:val="正文文本 字符1"/>
    <w:next w:val="1221"/>
    <w:link w:val="818"/>
    <w:qFormat/>
    <w:rPr>
      <w:rFonts w:ascii="Calibri" w:hAnsi="Calibri"/>
      <w:sz w:val="28"/>
      <w:szCs w:val="24"/>
    </w:rPr>
  </w:style>
  <w:style w:type="character" w:styleId="1222">
    <w:name w:val="正文文本首行缩进 字符"/>
    <w:next w:val="1222"/>
    <w:link w:val="818"/>
    <w:qFormat/>
    <w:rPr>
      <w:rFonts w:ascii="仿宋_GB2312" w:hAnsi="Calibri" w:eastAsia="仿宋_GB2312"/>
      <w:sz w:val="30"/>
      <w:szCs w:val="30"/>
    </w:rPr>
  </w:style>
  <w:style w:type="paragraph" w:styleId="1223">
    <w:name w:val="索引 41"/>
    <w:basedOn w:val="818"/>
    <w:next w:val="818"/>
    <w:link w:val="818"/>
    <w:semiHidden/>
    <w:qFormat/>
    <w:pPr>
      <w:ind w:left="1260"/>
    </w:pPr>
    <w:rPr>
      <w:rFonts w:eastAsia="Calibri" w:cs="宋体"/>
      <w:sz w:val="20"/>
      <w:szCs w:val="21"/>
      <w:lang w:val="zh-CN"/>
    </w:rPr>
  </w:style>
  <w:style w:type="character" w:styleId="1224">
    <w:name w:val="font5 Char"/>
    <w:next w:val="1224"/>
    <w:link w:val="818"/>
    <w:qFormat/>
    <w:rPr>
      <w:rFonts w:ascii="宋体" w:hAnsi="宋体" w:eastAsia="宋体"/>
      <w:sz w:val="28"/>
      <w:szCs w:val="28"/>
      <w:lang w:val="en-US" w:eastAsia="zh-CN" w:bidi="ar-SA"/>
    </w:rPr>
  </w:style>
  <w:style w:type="character" w:styleId="1225">
    <w:name w:val="二级目录 Char"/>
    <w:next w:val="1225"/>
    <w:link w:val="1226"/>
    <w:qFormat/>
    <w:rPr>
      <w:b/>
      <w:sz w:val="30"/>
      <w:szCs w:val="28"/>
    </w:rPr>
  </w:style>
  <w:style w:type="paragraph" w:styleId="1226">
    <w:name w:val="二级目录"/>
    <w:next w:val="818"/>
    <w:link w:val="1225"/>
    <w:qFormat/>
    <w:pPr>
      <w:numPr>
        <w:ilvl w:val="0"/>
        <w:numId w:val="1"/>
      </w:numPr>
      <w:tabs>
        <w:tab w:val="left" w:pos="907" w:leader="none"/>
        <w:tab w:val="left" w:pos="1145" w:leader="none"/>
      </w:tabs>
      <w:outlineLvl w:val="1"/>
    </w:pPr>
    <w:rPr>
      <w:b/>
      <w:sz w:val="30"/>
      <w:szCs w:val="28"/>
      <w:lang w:val="en-US" w:eastAsia="zh-CN" w:bidi="ar-SA"/>
    </w:rPr>
  </w:style>
  <w:style w:type="character" w:styleId="1227">
    <w:name w:val="列出段落 Char"/>
    <w:next w:val="1227"/>
    <w:link w:val="1228"/>
    <w:qFormat/>
    <w:rPr>
      <w:rFonts w:ascii="Calibri" w:hAnsi="Calibri"/>
      <w:sz w:val="24"/>
      <w:szCs w:val="24"/>
      <w:lang w:eastAsia="en-US" w:bidi="en-US"/>
    </w:rPr>
  </w:style>
  <w:style w:type="paragraph" w:styleId="1228">
    <w:name w:val="列出段落1"/>
    <w:basedOn w:val="818"/>
    <w:next w:val="1228"/>
    <w:link w:val="1227"/>
    <w:qFormat/>
    <w:pPr>
      <w:contextualSpacing/>
      <w:ind w:left="720"/>
      <w:jc w:val="left"/>
      <w:widowControl/>
    </w:pPr>
    <w:rPr>
      <w:sz w:val="24"/>
      <w:szCs w:val="24"/>
      <w:lang w:eastAsia="en-US" w:bidi="en-US"/>
    </w:rPr>
  </w:style>
  <w:style w:type="paragraph" w:styleId="1229">
    <w:name w:val="Body Text(ch)"/>
    <w:basedOn w:val="818"/>
    <w:next w:val="1229"/>
    <w:link w:val="818"/>
    <w:qFormat/>
    <w:pPr>
      <w:spacing w:after="120"/>
    </w:pPr>
    <w:rPr>
      <w:rFonts w:ascii="宋体" w:hAnsi="Arial"/>
      <w:bCs/>
      <w:iCs/>
      <w:szCs w:val="24"/>
    </w:rPr>
  </w:style>
  <w:style w:type="paragraph" w:styleId="1230">
    <w:name w:val="xl27"/>
    <w:basedOn w:val="818"/>
    <w:next w:val="1230"/>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1">
    <w:name w:val="xl26"/>
    <w:basedOn w:val="818"/>
    <w:next w:val="1231"/>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name w:val="Char"/>
    <w:basedOn w:val="818"/>
    <w:next w:val="1232"/>
    <w:link w:val="818"/>
    <w:qFormat/>
    <w:pPr>
      <w:ind w:firstLine="200"/>
      <w:tabs>
        <w:tab w:val="left" w:pos="360" w:leader="none"/>
      </w:tabs>
    </w:pPr>
    <w:rPr>
      <w:rFonts w:ascii="Times New Roman" w:hAnsi="Times New Roman"/>
      <w:sz w:val="28"/>
      <w:szCs w:val="30"/>
    </w:rPr>
  </w:style>
  <w:style w:type="paragraph" w:styleId="1233">
    <w:name w:val="Char1"/>
    <w:basedOn w:val="850"/>
    <w:next w:val="1233"/>
    <w:link w:val="818"/>
    <w:qFormat/>
    <w:rPr>
      <w:rFonts w:ascii="Tahoma" w:hAnsi="Tahoma"/>
      <w:sz w:val="24"/>
      <w:szCs w:val="24"/>
    </w:rPr>
  </w:style>
  <w:style w:type="paragraph" w:styleId="1234">
    <w:name w:val="table_lines"/>
    <w:basedOn w:val="818"/>
    <w:next w:val="1234"/>
    <w:link w:val="818"/>
    <w:qFormat/>
    <w:pPr>
      <w:jc w:val="left"/>
      <w:widowControl/>
    </w:pPr>
    <w:rPr>
      <w:rFonts w:ascii="Times New Roman" w:hAnsi="Times New Roman"/>
      <w:sz w:val="20"/>
      <w:szCs w:val="20"/>
      <w:lang w:val="de-DE" w:eastAsia="de-DE"/>
    </w:rPr>
  </w:style>
  <w:style w:type="paragraph" w:styleId="1235">
    <w:name w:val="附录1"/>
    <w:next w:val="1235"/>
    <w:link w:val="818"/>
    <w:qFormat/>
    <w:pPr>
      <w:spacing w:before="240" w:line="600" w:lineRule="atLeast"/>
      <w:tabs>
        <w:tab w:val="left" w:pos="907" w:leader="none"/>
      </w:tabs>
    </w:pPr>
    <w:rPr>
      <w:b/>
      <w:i/>
      <w:sz w:val="28"/>
      <w:lang w:val="en-US" w:eastAsia="zh-CN" w:bidi="ar-SA"/>
    </w:rPr>
  </w:style>
  <w:style w:type="paragraph" w:styleId="1236">
    <w:name w:val="font7"/>
    <w:basedOn w:val="818"/>
    <w:next w:val="1236"/>
    <w:link w:val="818"/>
    <w:qFormat/>
    <w:pPr>
      <w:jc w:val="left"/>
      <w:spacing w:before="100" w:beforeAutospacing="1" w:after="100" w:afterAutospacing="1"/>
      <w:widowControl/>
    </w:pPr>
    <w:rPr>
      <w:rFonts w:hint="eastAsia" w:ascii="宋体" w:hAnsi="宋体"/>
      <w:sz w:val="18"/>
      <w:szCs w:val="18"/>
    </w:rPr>
  </w:style>
  <w:style w:type="paragraph" w:styleId="1237">
    <w:name w:val="Char Char Char Char"/>
    <w:basedOn w:val="850"/>
    <w:next w:val="1237"/>
    <w:link w:val="818"/>
    <w:qFormat/>
    <w:pPr>
      <w:spacing w:line="360" w:lineRule="auto"/>
    </w:pPr>
    <w:rPr>
      <w:rFonts w:ascii="Tahoma" w:hAnsi="Tahoma"/>
      <w:sz w:val="24"/>
      <w:szCs w:val="24"/>
    </w:rPr>
  </w:style>
  <w:style w:type="paragraph" w:styleId="1238">
    <w:name w:val="4"/>
    <w:basedOn w:val="818"/>
    <w:next w:val="885"/>
    <w:link w:val="818"/>
    <w:qFormat/>
    <w:pPr>
      <w:ind w:firstLine="420"/>
      <w:spacing w:line="360" w:lineRule="auto"/>
    </w:pPr>
    <w:rPr>
      <w:rFonts w:ascii="Times New Roman" w:hAnsi="Times New Roman"/>
      <w:color w:val="ff0000"/>
      <w:sz w:val="24"/>
      <w:szCs w:val="24"/>
    </w:rPr>
  </w:style>
  <w:style w:type="paragraph" w:styleId="1239">
    <w:name w:val="普通 (Web)"/>
    <w:basedOn w:val="818"/>
    <w:next w:val="1239"/>
    <w:link w:val="818"/>
    <w:qFormat/>
    <w:pPr>
      <w:jc w:val="left"/>
      <w:spacing w:before="100" w:beforeAutospacing="1" w:after="100" w:afterAutospacing="1"/>
      <w:widowControl/>
    </w:pPr>
    <w:rPr>
      <w:rFonts w:ascii="宋体" w:hAnsi="宋体"/>
      <w:sz w:val="24"/>
      <w:szCs w:val="24"/>
    </w:rPr>
  </w:style>
  <w:style w:type="paragraph" w:styleId="1240">
    <w:name w:val="Char Char Char Char Char Char Char Char Char Char"/>
    <w:basedOn w:val="818"/>
    <w:next w:val="1240"/>
    <w:link w:val="818"/>
    <w:qFormat/>
    <w:pPr>
      <w:spacing w:line="360" w:lineRule="auto"/>
    </w:pPr>
    <w:rPr>
      <w:rFonts w:ascii="Times New Roman" w:hAnsi="Times New Roman"/>
      <w:sz w:val="24"/>
      <w:szCs w:val="20"/>
    </w:rPr>
  </w:style>
  <w:style w:type="paragraph" w:styleId="1241">
    <w:name w:val="样式1"/>
    <w:basedOn w:val="818"/>
    <w:next w:val="1241"/>
    <w:link w:val="818"/>
    <w:qFormat/>
    <w:pPr>
      <w:numPr>
        <w:ilvl w:val="0"/>
        <w:numId w:val="2"/>
      </w:numPr>
      <w:tabs>
        <w:tab w:val="left" w:pos="709" w:leader="none"/>
      </w:tabs>
    </w:pPr>
    <w:rPr>
      <w:rFonts w:ascii="宋体" w:hAnsi="宋体"/>
      <w:szCs w:val="21"/>
    </w:rPr>
  </w:style>
  <w:style w:type="paragraph" w:styleId="1242">
    <w:name w:val="font6"/>
    <w:basedOn w:val="818"/>
    <w:next w:val="1242"/>
    <w:link w:val="818"/>
    <w:qFormat/>
    <w:pPr>
      <w:jc w:val="left"/>
      <w:spacing w:before="100" w:beforeAutospacing="1" w:after="100" w:afterAutospacing="1"/>
      <w:widowControl/>
    </w:pPr>
    <w:rPr>
      <w:rFonts w:hint="eastAsia" w:ascii="宋体" w:hAnsi="宋体"/>
      <w:sz w:val="28"/>
      <w:szCs w:val="28"/>
      <w:u w:val="single"/>
    </w:rPr>
  </w:style>
  <w:style w:type="paragraph" w:styleId="1243">
    <w:name w:val="xl25"/>
    <w:basedOn w:val="818"/>
    <w:next w:val="1243"/>
    <w:link w:val="81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4">
    <w:name w:val="图标"/>
    <w:basedOn w:val="818"/>
    <w:next w:val="818"/>
    <w:link w:val="81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5">
    <w:name w:val="标题3"/>
    <w:basedOn w:val="818"/>
    <w:next w:val="818"/>
    <w:link w:val="818"/>
    <w:qFormat/>
    <w:pPr>
      <w:ind w:firstLine="624"/>
      <w:spacing w:line="590" w:lineRule="atLeast"/>
    </w:pPr>
    <w:rPr>
      <w:rFonts w:ascii="方正黑体_GBK" w:hAnsi="Times New Roman" w:eastAsia="方正黑体_GBK"/>
      <w:sz w:val="32"/>
      <w:szCs w:val="32"/>
    </w:rPr>
  </w:style>
  <w:style w:type="paragraph" w:styleId="1246">
    <w:name w:val="xl24"/>
    <w:basedOn w:val="818"/>
    <w:next w:val="1246"/>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name w:val="xl29"/>
    <w:basedOn w:val="818"/>
    <w:next w:val="1247"/>
    <w:link w:val="81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8">
    <w:name w:val="Char Char Char Char Char Char Char Char"/>
    <w:basedOn w:val="818"/>
    <w:next w:val="1248"/>
    <w:link w:val="818"/>
    <w:qFormat/>
    <w:pPr>
      <w:jc w:val="left"/>
      <w:spacing w:after="160" w:line="240" w:lineRule="exact"/>
      <w:widowControl/>
    </w:pPr>
    <w:rPr>
      <w:rFonts w:ascii="Verdana" w:hAnsi="Verdana"/>
      <w:sz w:val="20"/>
      <w:szCs w:val="20"/>
      <w:lang w:eastAsia="en-US"/>
    </w:rPr>
  </w:style>
  <w:style w:type="paragraph" w:styleId="1249">
    <w:name w:val="xl28"/>
    <w:basedOn w:val="818"/>
    <w:next w:val="1249"/>
    <w:link w:val="8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0">
    <w:name w:val="Char Char Char Char Char Char Char Char1"/>
    <w:basedOn w:val="818"/>
    <w:next w:val="1250"/>
    <w:link w:val="818"/>
    <w:qFormat/>
    <w:pPr>
      <w:jc w:val="left"/>
      <w:spacing w:after="160" w:line="240" w:lineRule="exact"/>
      <w:widowControl/>
    </w:pPr>
    <w:rPr>
      <w:rFonts w:ascii="Verdana" w:hAnsi="Verdana"/>
      <w:sz w:val="20"/>
      <w:szCs w:val="20"/>
      <w:lang w:eastAsia="en-US"/>
    </w:rPr>
  </w:style>
  <w:style w:type="paragraph" w:styleId="1251">
    <w:name w:val="xl30"/>
    <w:basedOn w:val="818"/>
    <w:next w:val="1251"/>
    <w:link w:val="818"/>
    <w:qFormat/>
    <w:pPr>
      <w:jc w:val="center"/>
      <w:spacing w:before="100" w:beforeAutospacing="1" w:after="100" w:afterAutospacing="1"/>
      <w:widowControl/>
    </w:pPr>
    <w:rPr>
      <w:rFonts w:ascii="宋体" w:hAnsi="宋体"/>
      <w:b/>
      <w:bCs/>
      <w:sz w:val="36"/>
      <w:szCs w:val="36"/>
    </w:rPr>
  </w:style>
  <w:style w:type="paragraph" w:styleId="1252">
    <w:name w:val="Char Char Char Char1"/>
    <w:basedOn w:val="850"/>
    <w:next w:val="1252"/>
    <w:link w:val="818"/>
    <w:qFormat/>
    <w:pPr>
      <w:spacing w:line="360" w:lineRule="auto"/>
    </w:pPr>
    <w:rPr>
      <w:rFonts w:ascii="Tahoma" w:hAnsi="Tahoma"/>
      <w:sz w:val="24"/>
      <w:szCs w:val="24"/>
    </w:rPr>
  </w:style>
  <w:style w:type="paragraph" w:styleId="1253">
    <w:name w:val="table_1stline"/>
    <w:basedOn w:val="818"/>
    <w:next w:val="1253"/>
    <w:link w:val="818"/>
    <w:qFormat/>
    <w:pPr>
      <w:jc w:val="left"/>
      <w:spacing w:before="120"/>
      <w:widowControl/>
    </w:pPr>
    <w:rPr>
      <w:rFonts w:ascii="Times New Roman" w:hAnsi="Times New Roman"/>
      <w:bCs/>
      <w:sz w:val="20"/>
      <w:szCs w:val="20"/>
      <w:lang w:val="de-DE" w:eastAsia="de-DE"/>
    </w:rPr>
  </w:style>
  <w:style w:type="paragraph" w:styleId="1254">
    <w:name w:val="font5"/>
    <w:basedOn w:val="818"/>
    <w:next w:val="1254"/>
    <w:link w:val="818"/>
    <w:qFormat/>
    <w:pPr>
      <w:jc w:val="left"/>
      <w:spacing w:before="100" w:beforeAutospacing="1" w:after="100" w:afterAutospacing="1"/>
      <w:widowControl/>
    </w:pPr>
    <w:rPr>
      <w:rFonts w:hint="eastAsia" w:ascii="宋体" w:hAnsi="宋体"/>
      <w:sz w:val="28"/>
      <w:szCs w:val="28"/>
    </w:rPr>
  </w:style>
  <w:style w:type="paragraph" w:styleId="1255">
    <w:name w:val="标题1"/>
    <w:basedOn w:val="818"/>
    <w:next w:val="818"/>
    <w:link w:val="81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6">
    <w:name w:val="修订1"/>
    <w:next w:val="1256"/>
    <w:link w:val="818"/>
    <w:uiPriority w:val="99"/>
    <w:semiHidden/>
    <w:qFormat/>
    <w:rPr>
      <w:sz w:val="21"/>
      <w:szCs w:val="21"/>
      <w:lang w:val="en-US" w:eastAsia="zh-CN" w:bidi="ar-SA"/>
    </w:rPr>
  </w:style>
  <w:style w:type="table" w:styleId="1257">
    <w:name w:val="Table Normal"/>
    <w:next w:val="1257"/>
    <w:link w:val="818"/>
    <w:qFormat/>
    <w:rPr>
      <w:lang w:val="en-US" w:eastAsia="zh-CN" w:bidi="ar-SA"/>
    </w:rPr>
    <w:tblPr/>
  </w:style>
  <w:style w:type="paragraph" w:styleId="1258">
    <w:name w:val="正文文本12"/>
    <w:basedOn w:val="818"/>
    <w:next w:val="1258"/>
    <w:link w:val="818"/>
    <w:uiPriority w:val="1"/>
    <w:qFormat/>
    <w:pPr>
      <w:ind w:left="120"/>
    </w:pPr>
    <w:rPr>
      <w:rFonts w:ascii="宋体" w:hAnsi="宋体" w:cs="宋体"/>
      <w:szCs w:val="21"/>
      <w:lang w:val="zh-CN" w:bidi="zh-CN"/>
    </w:rPr>
  </w:style>
  <w:style w:type="paragraph" w:styleId="1259">
    <w:name w:val="首行缩进"/>
    <w:basedOn w:val="818"/>
    <w:next w:val="1259"/>
    <w:link w:val="818"/>
    <w:qFormat/>
    <w:pPr>
      <w:ind w:firstLine="480"/>
    </w:pPr>
    <w:rPr>
      <w:rFonts w:ascii="Times New Roman" w:hAnsi="Times New Roman"/>
      <w:szCs w:val="21"/>
      <w:lang w:val="zh-CN"/>
    </w:rPr>
  </w:style>
  <w:style w:type="paragraph" w:styleId="1260">
    <w:name w:val="部分1"/>
    <w:basedOn w:val="818"/>
    <w:next w:val="1260"/>
    <w:link w:val="81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1">
    <w:name w:val="15"/>
    <w:next w:val="1261"/>
    <w:link w:val="818"/>
    <w:qFormat/>
    <w:rPr>
      <w:rFonts w:ascii="Times New Roman" w:hAnsi="Times New Roman" w:cs="Times New Roman"/>
    </w:rPr>
  </w:style>
  <w:style w:type="paragraph" w:styleId="1262">
    <w:name w:val="正文文本缩进 2_0"/>
    <w:basedOn w:val="1098"/>
    <w:next w:val="1262"/>
    <w:link w:val="818"/>
    <w:qFormat/>
    <w:pPr>
      <w:ind w:firstLine="720"/>
      <w:jc w:val="left"/>
      <w:spacing w:line="540" w:lineRule="exact"/>
    </w:pPr>
    <w:rPr>
      <w:rFonts w:ascii="仿宋_GB2312" w:hAnsi="仿宋_GB2312" w:cs="宋体"/>
      <w:sz w:val="32"/>
      <w:szCs w:val="32"/>
    </w:rPr>
  </w:style>
  <w:style w:type="character" w:styleId="1263">
    <w:name w:val="10"/>
    <w:next w:val="1263"/>
    <w:link w:val="818"/>
    <w:qFormat/>
    <w:rPr>
      <w:rFonts w:ascii="Times New Roman" w:hAnsi="Times New Roman" w:cs="Times New Roman"/>
    </w:rPr>
  </w:style>
  <w:style w:type="paragraph" w:styleId="1264">
    <w:name w:val="正文_16_1"/>
    <w:basedOn w:val="818"/>
    <w:next w:val="1264"/>
    <w:link w:val="818"/>
    <w:qFormat/>
    <w:rPr>
      <w:rFonts w:ascii="Times New Roman" w:hAnsi="Times New Roman"/>
      <w:szCs w:val="21"/>
    </w:rPr>
  </w:style>
  <w:style w:type="paragraph" w:styleId="1265">
    <w:name w:val="页脚1"/>
    <w:basedOn w:val="818"/>
    <w:next w:val="1265"/>
    <w:link w:val="818"/>
    <w:qFormat/>
    <w:pPr>
      <w:jc w:val="left"/>
      <w:tabs>
        <w:tab w:val="center" w:pos="4153" w:leader="none"/>
        <w:tab w:val="right" w:pos="8306" w:leader="none"/>
      </w:tabs>
    </w:pPr>
    <w:rPr>
      <w:sz w:val="18"/>
      <w:szCs w:val="18"/>
    </w:rPr>
  </w:style>
  <w:style w:type="character" w:styleId="1266">
    <w:name w:val="页码1"/>
    <w:next w:val="1266"/>
    <w:link w:val="818"/>
    <w:qFormat/>
  </w:style>
  <w:style w:type="paragraph" w:styleId="1267">
    <w:name w:val="*正文"/>
    <w:basedOn w:val="833"/>
    <w:next w:val="1267"/>
    <w:link w:val="818"/>
    <w:qFormat/>
    <w:pPr>
      <w:ind w:firstLine="200"/>
    </w:pPr>
    <w:rPr>
      <w:rFonts w:ascii="宋体" w:hAnsi="宋体"/>
      <w:color w:val="000000"/>
      <w:sz w:val="24"/>
      <w:szCs w:val="24"/>
    </w:rPr>
  </w:style>
  <w:style w:type="paragraph" w:styleId="1268">
    <w:name w:val="*正文_0"/>
    <w:basedOn w:val="1269"/>
    <w:next w:val="1268"/>
    <w:link w:val="818"/>
    <w:qFormat/>
    <w:pPr>
      <w:ind w:firstLine="200"/>
      <w:spacing w:line="360" w:lineRule="auto"/>
    </w:pPr>
    <w:rPr>
      <w:rFonts w:ascii="宋体" w:hAnsi="宋体" w:eastAsia="Arial" w:cs="Arial"/>
      <w:color w:val="000000"/>
      <w:sz w:val="24"/>
    </w:rPr>
  </w:style>
  <w:style w:type="paragraph" w:styleId="1269">
    <w:name w:val="正文缩进_2"/>
    <w:basedOn w:val="1121"/>
    <w:next w:val="1269"/>
    <w:link w:val="818"/>
    <w:unhideWhenUsed/>
    <w:qFormat/>
    <w:pPr>
      <w:ind w:firstLine="420"/>
      <w:jc w:val="left"/>
      <w:widowControl/>
    </w:pPr>
    <w:rPr>
      <w:rFonts w:ascii="Times New Roman" w:hAnsi="Times New Roman"/>
      <w:sz w:val="20"/>
      <w:szCs w:val="24"/>
    </w:rPr>
  </w:style>
  <w:style w:type="paragraph" w:styleId="1270">
    <w:name w:val="*正文_0_0"/>
    <w:basedOn w:val="1121"/>
    <w:next w:val="1270"/>
    <w:link w:val="818"/>
    <w:qFormat/>
    <w:pPr>
      <w:ind w:firstLine="200"/>
      <w:jc w:val="left"/>
      <w:spacing w:line="360" w:lineRule="auto"/>
      <w:widowControl/>
    </w:pPr>
    <w:rPr>
      <w:rFonts w:ascii="宋体" w:hAnsi="宋体" w:eastAsia="Arial" w:cs="Arial"/>
      <w:color w:val="000000"/>
      <w:sz w:val="24"/>
      <w:szCs w:val="24"/>
    </w:rPr>
  </w:style>
  <w:style w:type="paragraph" w:styleId="1271">
    <w:name w:val="无间隔1_0_0"/>
    <w:basedOn w:val="1121"/>
    <w:next w:val="1271"/>
    <w:link w:val="818"/>
    <w:qFormat/>
    <w:rPr>
      <w:rFonts w:ascii="Times New Roman" w:hAnsi="Times New Roman"/>
      <w:szCs w:val="21"/>
    </w:rPr>
  </w:style>
  <w:style w:type="paragraph" w:styleId="1272">
    <w:name w:val="正文_0_2"/>
    <w:next w:val="1272"/>
    <w:link w:val="818"/>
    <w:qFormat/>
    <w:pPr>
      <w:jc w:val="both"/>
      <w:widowControl w:val="off"/>
    </w:pPr>
    <w:rPr>
      <w:szCs w:val="24"/>
      <w:lang w:val="en-US" w:eastAsia="zh-CN" w:bidi="ar-SA"/>
    </w:rPr>
  </w:style>
  <w:style w:type="paragraph" w:styleId="1273">
    <w:name w:val="标题 4_0"/>
    <w:basedOn w:val="1274"/>
    <w:next w:val="1274"/>
    <w:link w:val="818"/>
    <w:uiPriority w:val="9"/>
    <w:unhideWhenUsed/>
    <w:qFormat/>
    <w:pPr>
      <w:keepLines/>
      <w:keepNext/>
      <w:spacing w:before="280" w:after="290" w:line="372" w:lineRule="auto"/>
      <w:outlineLvl w:val="3"/>
    </w:pPr>
    <w:rPr>
      <w:rFonts w:ascii="Arial" w:hAnsi="Arial" w:eastAsia="黑体"/>
      <w:b/>
      <w:sz w:val="28"/>
    </w:rPr>
  </w:style>
  <w:style w:type="paragraph" w:styleId="1274">
    <w:name w:val="正文4"/>
    <w:next w:val="1274"/>
    <w:link w:val="818"/>
    <w:qFormat/>
    <w:pPr>
      <w:jc w:val="both"/>
      <w:widowControl w:val="off"/>
    </w:pPr>
    <w:rPr>
      <w:rFonts w:ascii="Calibri" w:hAnsi="Calibri"/>
      <w:lang w:val="en-US" w:eastAsia="zh-CN" w:bidi="ar-SA"/>
    </w:rPr>
  </w:style>
  <w:style w:type="paragraph" w:styleId="1275">
    <w:name w:val="正文_3_0_0"/>
    <w:next w:val="1275"/>
    <w:link w:val="818"/>
    <w:qFormat/>
    <w:pPr>
      <w:jc w:val="both"/>
      <w:widowControl w:val="off"/>
    </w:pPr>
    <w:rPr>
      <w:lang w:val="en-US" w:eastAsia="zh-CN" w:bidi="ar-SA"/>
    </w:rPr>
  </w:style>
  <w:style w:type="paragraph" w:styleId="1276">
    <w:name w:val="p17_0_0"/>
    <w:basedOn w:val="1164"/>
    <w:next w:val="1276"/>
    <w:link w:val="818"/>
    <w:qFormat/>
    <w:pPr>
      <w:jc w:val="left"/>
      <w:spacing w:before="100" w:beforeAutospacing="1" w:after="100" w:afterAutospacing="1"/>
      <w:widowControl/>
    </w:pPr>
    <w:rPr>
      <w:rFonts w:ascii="宋体" w:hAnsi="宋体" w:eastAsia="Times New Roman" w:cs="宋体"/>
      <w:sz w:val="24"/>
      <w:szCs w:val="24"/>
    </w:rPr>
  </w:style>
  <w:style w:type="paragraph" w:styleId="1277">
    <w:name w:val="p17_0"/>
    <w:basedOn w:val="837"/>
    <w:next w:val="1277"/>
    <w:link w:val="818"/>
    <w:qFormat/>
    <w:pPr>
      <w:jc w:val="left"/>
      <w:spacing w:before="100" w:beforeAutospacing="1" w:after="100" w:afterAutospacing="1"/>
      <w:widowControl/>
    </w:pPr>
    <w:rPr>
      <w:rFonts w:ascii="宋体" w:hAnsi="宋体" w:eastAsia="Times New Roman" w:cs="宋体"/>
      <w:sz w:val="24"/>
      <w:szCs w:val="24"/>
    </w:rPr>
  </w:style>
  <w:style w:type="paragraph" w:styleId="1278">
    <w:name w:val="普通(网站)11"/>
    <w:basedOn w:val="818"/>
    <w:next w:val="1278"/>
    <w:link w:val="818"/>
    <w:uiPriority w:val="99"/>
    <w:qFormat/>
    <w:rPr>
      <w:sz w:val="24"/>
    </w:rPr>
  </w:style>
  <w:style w:type="paragraph" w:styleId="1279">
    <w:name w:val="AONormal"/>
    <w:next w:val="1279"/>
    <w:link w:val="818"/>
    <w:qFormat/>
    <w:pPr>
      <w:ind w:firstLine="440"/>
      <w:spacing w:line="400" w:lineRule="exact"/>
    </w:pPr>
    <w:rPr>
      <w:rFonts w:ascii="华文楷体" w:hAnsi="华文楷体" w:eastAsia="华文楷体" w:cs="华文楷体"/>
      <w:sz w:val="22"/>
      <w:szCs w:val="21"/>
      <w:lang w:val="en-US" w:eastAsia="zh-CN" w:bidi="ar-SA"/>
    </w:rPr>
  </w:style>
  <w:style w:type="paragraph" w:styleId="1280">
    <w:name w:val="ul"/>
    <w:basedOn w:val="818"/>
    <w:next w:val="1280"/>
    <w:link w:val="818"/>
    <w:qFormat/>
    <w:pPr>
      <w:numPr>
        <w:ilvl w:val="0"/>
        <w:numId w:val="3"/>
      </w:numPr>
      <w:ind w:left="567" w:hanging="85"/>
      <w:jc w:val="left"/>
      <w:spacing w:line="360" w:lineRule="auto"/>
      <w:widowControl/>
      <w:tabs>
        <w:tab w:val="left" w:pos="842" w:leader="none"/>
        <w:tab w:val="left" w:pos="930" w:leader="none"/>
      </w:tabs>
    </w:pPr>
    <w:rPr>
      <w:sz w:val="24"/>
    </w:rPr>
  </w:style>
  <w:style w:type="paragraph" w:styleId="1281">
    <w:name w:val="正文_0"/>
    <w:next w:val="1281"/>
    <w:link w:val="818"/>
    <w:qFormat/>
    <w:pPr>
      <w:jc w:val="both"/>
      <w:widowControl w:val="off"/>
    </w:pPr>
    <w:rPr>
      <w:sz w:val="21"/>
      <w:szCs w:val="24"/>
      <w:lang w:val="en-US" w:eastAsia="zh-CN" w:bidi="ar-SA"/>
    </w:rPr>
  </w:style>
  <w:style w:type="character" w:styleId="1282" w:default="1">
    <w:name w:val="Default Paragraph Font"/>
    <w:uiPriority w:val="1"/>
    <w:semiHidden/>
    <w:unhideWhenUsed/>
  </w:style>
  <w:style w:type="numbering" w:styleId="1283" w:default="1">
    <w:name w:val="No List"/>
    <w:uiPriority w:val="99"/>
    <w:semiHidden/>
    <w:unhideWhenUsed/>
  </w:style>
  <w:style w:type="table" w:styleId="1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png"/><Relationship Id="rId24" Type="http://schemas.openxmlformats.org/officeDocument/2006/relationships/image" Target="media/image12.jp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 Id="rId33" Type="http://schemas.openxmlformats.org/officeDocument/2006/relationships/image" Target="media/image21.pn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 Id="rId38" Type="http://schemas.openxmlformats.org/officeDocument/2006/relationships/image" Target="media/image26.jpg"/><Relationship Id="rId39" Type="http://schemas.openxmlformats.org/officeDocument/2006/relationships/image" Target="media/image27.jpg"/><Relationship Id="rId40" Type="http://schemas.openxmlformats.org/officeDocument/2006/relationships/image" Target="media/image28.pn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jpg"/><Relationship Id="rId46" Type="http://schemas.openxmlformats.org/officeDocument/2006/relationships/image" Target="media/image34.png"/><Relationship Id="rId47" Type="http://schemas.openxmlformats.org/officeDocument/2006/relationships/image" Target="media/image35.jpg"/><Relationship Id="rId48" Type="http://schemas.openxmlformats.org/officeDocument/2006/relationships/image" Target="media/image36.png"/><Relationship Id="rId49" Type="http://schemas.openxmlformats.org/officeDocument/2006/relationships/image" Target="media/image37.jpg"/><Relationship Id="rId50" Type="http://schemas.openxmlformats.org/officeDocument/2006/relationships/image" Target="media/image38.png"/><Relationship Id="rId51" Type="http://schemas.openxmlformats.org/officeDocument/2006/relationships/image" Target="media/image39.jpg"/><Relationship Id="rId52" Type="http://schemas.openxmlformats.org/officeDocument/2006/relationships/image" Target="media/image40.jpg"/><Relationship Id="rId53" Type="http://schemas.openxmlformats.org/officeDocument/2006/relationships/image" Target="media/image41.jpg"/><Relationship Id="rId54" Type="http://schemas.openxmlformats.org/officeDocument/2006/relationships/image" Target="media/image42.jpg"/><Relationship Id="rId55" Type="http://schemas.openxmlformats.org/officeDocument/2006/relationships/image" Target="media/image43.jpg"/><Relationship Id="rId56" Type="http://schemas.openxmlformats.org/officeDocument/2006/relationships/image" Target="media/image4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李玉莲</cp:lastModifiedBy>
  <cp:revision>238</cp:revision>
  <dcterms:created xsi:type="dcterms:W3CDTF">2023-07-23T13:07:00Z</dcterms:created>
  <dcterms:modified xsi:type="dcterms:W3CDTF">2026-07-07T07:11:00Z</dcterms:modified>
  <cp:version>1048576</cp:version>
</cp:coreProperties>
</file>