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2EE303">
      <w:pPr>
        <w:widowControl/>
        <w:spacing w:line="480" w:lineRule="auto"/>
        <w:jc w:val="center"/>
        <w:rPr>
          <w:rFonts w:hint="default" w:ascii="Times New Roman" w:hAnsi="Times New Roman" w:eastAsia="宋体" w:cs="Times New Roman"/>
          <w:b/>
          <w:bCs/>
          <w:color w:val="auto"/>
          <w:sz w:val="48"/>
          <w:szCs w:val="48"/>
          <w:highlight w:val="none"/>
        </w:rPr>
      </w:pPr>
      <w:bookmarkStart w:id="101" w:name="_GoBack"/>
    </w:p>
    <w:p w14:paraId="01FC9E0B">
      <w:pPr>
        <w:widowControl/>
        <w:spacing w:line="480" w:lineRule="auto"/>
        <w:jc w:val="center"/>
        <w:rPr>
          <w:rFonts w:hint="default" w:ascii="Times New Roman" w:hAnsi="Times New Roman" w:eastAsia="宋体" w:cs="Times New Roman"/>
          <w:b/>
          <w:bCs/>
          <w:color w:val="auto"/>
          <w:sz w:val="48"/>
          <w:szCs w:val="48"/>
          <w:highlight w:val="none"/>
          <w:lang w:eastAsia="zh-CN"/>
        </w:rPr>
      </w:pPr>
      <w:r>
        <w:rPr>
          <w:rFonts w:hint="eastAsia" w:cs="Times New Roman"/>
          <w:b/>
          <w:bCs/>
          <w:color w:val="auto"/>
          <w:sz w:val="48"/>
          <w:szCs w:val="48"/>
          <w:highlight w:val="none"/>
          <w:lang w:eastAsia="zh-CN"/>
        </w:rPr>
        <w:t>江苏省江水东引供水区引调水工程布局优化研究</w:t>
      </w:r>
    </w:p>
    <w:p w14:paraId="6BEB3220">
      <w:pPr>
        <w:widowControl/>
        <w:spacing w:line="360" w:lineRule="auto"/>
        <w:jc w:val="center"/>
        <w:rPr>
          <w:rFonts w:hint="default" w:ascii="Times New Roman" w:hAnsi="Times New Roman" w:eastAsia="宋体" w:cs="Times New Roman"/>
          <w:b/>
          <w:bCs/>
          <w:color w:val="auto"/>
          <w:kern w:val="0"/>
          <w:sz w:val="44"/>
          <w:szCs w:val="44"/>
          <w:highlight w:val="none"/>
        </w:rPr>
      </w:pPr>
    </w:p>
    <w:p w14:paraId="187692A1">
      <w:pPr>
        <w:widowControl/>
        <w:spacing w:line="360" w:lineRule="auto"/>
        <w:jc w:val="center"/>
        <w:rPr>
          <w:rFonts w:hint="default" w:ascii="Times New Roman" w:hAnsi="Times New Roman" w:eastAsia="宋体" w:cs="Times New Roman"/>
          <w:b/>
          <w:bCs/>
          <w:color w:val="auto"/>
          <w:kern w:val="0"/>
          <w:sz w:val="72"/>
          <w:szCs w:val="72"/>
          <w:highlight w:val="none"/>
        </w:rPr>
      </w:pPr>
    </w:p>
    <w:p w14:paraId="123A516C">
      <w:pPr>
        <w:widowControl/>
        <w:spacing w:line="360" w:lineRule="auto"/>
        <w:jc w:val="center"/>
        <w:rPr>
          <w:rFonts w:hint="default" w:ascii="Times New Roman" w:hAnsi="Times New Roman" w:eastAsia="宋体" w:cs="Times New Roman"/>
          <w:b/>
          <w:bCs/>
          <w:color w:val="auto"/>
          <w:kern w:val="0"/>
          <w:sz w:val="72"/>
          <w:szCs w:val="72"/>
          <w:highlight w:val="none"/>
        </w:rPr>
      </w:pPr>
    </w:p>
    <w:p w14:paraId="2DC4B4E3">
      <w:pPr>
        <w:widowControl/>
        <w:spacing w:line="360" w:lineRule="auto"/>
        <w:jc w:val="center"/>
        <w:rPr>
          <w:rFonts w:hint="default" w:ascii="Times New Roman" w:hAnsi="Times New Roman" w:eastAsia="宋体" w:cs="Times New Roman"/>
          <w:b/>
          <w:bCs/>
          <w:color w:val="auto"/>
          <w:kern w:val="0"/>
          <w:sz w:val="72"/>
          <w:szCs w:val="72"/>
          <w:highlight w:val="none"/>
        </w:rPr>
      </w:pPr>
    </w:p>
    <w:p w14:paraId="5956FD1D">
      <w:pPr>
        <w:widowControl/>
        <w:spacing w:line="360" w:lineRule="auto"/>
        <w:jc w:val="center"/>
        <w:rPr>
          <w:rFonts w:hint="default" w:ascii="Times New Roman" w:hAnsi="Times New Roman" w:eastAsia="宋体" w:cs="Times New Roman"/>
          <w:b/>
          <w:bCs/>
          <w:color w:val="auto"/>
          <w:kern w:val="0"/>
          <w:sz w:val="72"/>
          <w:szCs w:val="72"/>
          <w:highlight w:val="none"/>
        </w:rPr>
      </w:pPr>
      <w:r>
        <w:rPr>
          <w:rFonts w:hint="default" w:ascii="Times New Roman" w:hAnsi="Times New Roman" w:eastAsia="宋体" w:cs="Times New Roman"/>
          <w:b/>
          <w:bCs/>
          <w:color w:val="auto"/>
          <w:kern w:val="0"/>
          <w:sz w:val="72"/>
          <w:szCs w:val="72"/>
          <w:highlight w:val="none"/>
        </w:rPr>
        <w:t>招标文件</w:t>
      </w:r>
    </w:p>
    <w:p w14:paraId="52907E71">
      <w:pPr>
        <w:widowControl/>
        <w:spacing w:line="360" w:lineRule="auto"/>
        <w:jc w:val="center"/>
        <w:rPr>
          <w:rFonts w:hint="default" w:ascii="Times New Roman" w:hAnsi="Times New Roman" w:eastAsia="宋体" w:cs="Times New Roman"/>
          <w:b/>
          <w:bCs/>
          <w:color w:val="auto"/>
          <w:kern w:val="0"/>
          <w:sz w:val="36"/>
          <w:szCs w:val="36"/>
          <w:highlight w:val="none"/>
        </w:rPr>
      </w:pPr>
    </w:p>
    <w:p w14:paraId="19128C93">
      <w:pPr>
        <w:widowControl/>
        <w:spacing w:line="360" w:lineRule="auto"/>
        <w:jc w:val="center"/>
        <w:rPr>
          <w:rFonts w:hint="default" w:ascii="Times New Roman" w:hAnsi="Times New Roman" w:eastAsia="宋体" w:cs="Times New Roman"/>
          <w:b/>
          <w:bCs/>
          <w:color w:val="auto"/>
          <w:kern w:val="0"/>
          <w:sz w:val="36"/>
          <w:szCs w:val="36"/>
          <w:highlight w:val="none"/>
        </w:rPr>
      </w:pPr>
    </w:p>
    <w:p w14:paraId="4F82A47A">
      <w:pPr>
        <w:widowControl/>
        <w:spacing w:line="360" w:lineRule="auto"/>
        <w:jc w:val="center"/>
        <w:rPr>
          <w:rFonts w:hint="default" w:ascii="Times New Roman" w:hAnsi="Times New Roman" w:eastAsia="宋体" w:cs="Times New Roman"/>
          <w:b/>
          <w:bCs/>
          <w:color w:val="auto"/>
          <w:kern w:val="0"/>
          <w:sz w:val="36"/>
          <w:szCs w:val="36"/>
          <w:highlight w:val="none"/>
        </w:rPr>
      </w:pPr>
      <w:r>
        <w:rPr>
          <w:rFonts w:hint="default" w:ascii="Times New Roman" w:hAnsi="Times New Roman" w:eastAsia="宋体" w:cs="Times New Roman"/>
          <w:b/>
          <w:bCs/>
          <w:color w:val="auto"/>
          <w:kern w:val="0"/>
          <w:sz w:val="36"/>
          <w:szCs w:val="36"/>
          <w:highlight w:val="none"/>
        </w:rPr>
        <w:t>项目编号：JSZC-320000-JCEC-G2026-0193</w:t>
      </w:r>
    </w:p>
    <w:p w14:paraId="53F3EF21">
      <w:pPr>
        <w:widowControl/>
        <w:spacing w:line="360" w:lineRule="auto"/>
        <w:jc w:val="center"/>
        <w:rPr>
          <w:rFonts w:hint="default" w:ascii="Times New Roman" w:hAnsi="Times New Roman" w:eastAsia="宋体" w:cs="Times New Roman"/>
          <w:b/>
          <w:bCs/>
          <w:color w:val="auto"/>
          <w:kern w:val="0"/>
          <w:sz w:val="36"/>
          <w:szCs w:val="36"/>
          <w:highlight w:val="none"/>
        </w:rPr>
      </w:pPr>
      <w:r>
        <w:rPr>
          <w:rFonts w:hint="default" w:ascii="Times New Roman" w:hAnsi="Times New Roman" w:eastAsia="宋体" w:cs="Times New Roman"/>
          <w:b/>
          <w:bCs/>
          <w:color w:val="auto"/>
          <w:kern w:val="0"/>
          <w:sz w:val="36"/>
          <w:szCs w:val="36"/>
          <w:highlight w:val="none"/>
        </w:rPr>
        <w:t>（</w:t>
      </w:r>
      <w:r>
        <w:rPr>
          <w:rFonts w:hint="default" w:ascii="Times New Roman" w:hAnsi="Times New Roman" w:eastAsia="宋体" w:cs="Times New Roman"/>
          <w:b/>
          <w:bCs/>
          <w:color w:val="auto"/>
          <w:kern w:val="0"/>
          <w:sz w:val="36"/>
          <w:szCs w:val="36"/>
          <w:highlight w:val="none"/>
          <w:lang w:val="en-US" w:eastAsia="zh-CN"/>
        </w:rPr>
        <w:t>ZZ066026E9ZC01951</w:t>
      </w:r>
      <w:r>
        <w:rPr>
          <w:rFonts w:hint="default" w:ascii="Times New Roman" w:hAnsi="Times New Roman" w:eastAsia="宋体" w:cs="Times New Roman"/>
          <w:b/>
          <w:bCs/>
          <w:color w:val="auto"/>
          <w:kern w:val="0"/>
          <w:sz w:val="36"/>
          <w:szCs w:val="36"/>
          <w:highlight w:val="none"/>
        </w:rPr>
        <w:t>）</w:t>
      </w:r>
    </w:p>
    <w:p w14:paraId="403CB0E7">
      <w:pPr>
        <w:widowControl/>
        <w:spacing w:line="360" w:lineRule="auto"/>
        <w:rPr>
          <w:rFonts w:hint="default" w:ascii="Times New Roman" w:hAnsi="Times New Roman" w:eastAsia="宋体" w:cs="Times New Roman"/>
          <w:b/>
          <w:bCs/>
          <w:color w:val="auto"/>
          <w:kern w:val="0"/>
          <w:sz w:val="36"/>
          <w:szCs w:val="36"/>
          <w:highlight w:val="none"/>
        </w:rPr>
      </w:pPr>
    </w:p>
    <w:p w14:paraId="15847FAD">
      <w:pPr>
        <w:widowControl/>
        <w:spacing w:line="360" w:lineRule="auto"/>
        <w:jc w:val="left"/>
        <w:rPr>
          <w:rFonts w:hint="default" w:ascii="Times New Roman" w:hAnsi="Times New Roman" w:eastAsia="宋体" w:cs="Times New Roman"/>
          <w:color w:val="auto"/>
          <w:kern w:val="0"/>
          <w:sz w:val="32"/>
          <w:szCs w:val="32"/>
          <w:highlight w:val="none"/>
        </w:rPr>
      </w:pPr>
    </w:p>
    <w:p w14:paraId="4700C573">
      <w:pPr>
        <w:widowControl/>
        <w:spacing w:line="360" w:lineRule="auto"/>
        <w:jc w:val="left"/>
        <w:rPr>
          <w:rFonts w:hint="default" w:ascii="Times New Roman" w:hAnsi="Times New Roman" w:eastAsia="宋体" w:cs="Times New Roman"/>
          <w:color w:val="auto"/>
          <w:kern w:val="0"/>
          <w:sz w:val="32"/>
          <w:szCs w:val="32"/>
          <w:highlight w:val="none"/>
        </w:rPr>
      </w:pPr>
    </w:p>
    <w:p w14:paraId="7EA79C00">
      <w:pPr>
        <w:widowControl/>
        <w:spacing w:line="360" w:lineRule="auto"/>
        <w:jc w:val="left"/>
        <w:rPr>
          <w:rFonts w:hint="default" w:ascii="Times New Roman" w:hAnsi="Times New Roman" w:eastAsia="宋体" w:cs="Times New Roman"/>
          <w:b/>
          <w:bCs/>
          <w:color w:val="auto"/>
          <w:kern w:val="0"/>
          <w:sz w:val="36"/>
          <w:szCs w:val="36"/>
          <w:highlight w:val="none"/>
        </w:rPr>
      </w:pPr>
    </w:p>
    <w:p w14:paraId="65211F9F">
      <w:pPr>
        <w:pStyle w:val="72"/>
        <w:ind w:firstLine="0" w:firstLineChars="0"/>
        <w:rPr>
          <w:rFonts w:hint="default" w:ascii="Times New Roman" w:hAnsi="Times New Roman" w:eastAsia="宋体" w:cs="Times New Roman"/>
          <w:color w:val="auto"/>
          <w:highlight w:val="none"/>
        </w:rPr>
      </w:pPr>
    </w:p>
    <w:p w14:paraId="69E96FF7">
      <w:pPr>
        <w:widowControl/>
        <w:spacing w:line="360" w:lineRule="auto"/>
        <w:jc w:val="center"/>
        <w:rPr>
          <w:rFonts w:hint="default" w:ascii="Times New Roman" w:hAnsi="Times New Roman" w:eastAsia="宋体" w:cs="Times New Roman"/>
          <w:b/>
          <w:color w:val="auto"/>
          <w:kern w:val="0"/>
          <w:sz w:val="36"/>
          <w:szCs w:val="36"/>
          <w:highlight w:val="none"/>
        </w:rPr>
      </w:pPr>
    </w:p>
    <w:p w14:paraId="2154E4D3">
      <w:pPr>
        <w:widowControl/>
        <w:spacing w:line="360" w:lineRule="auto"/>
        <w:jc w:val="center"/>
        <w:rPr>
          <w:rFonts w:hint="default" w:ascii="Times New Roman" w:hAnsi="Times New Roman" w:eastAsia="宋体" w:cs="Times New Roman"/>
          <w:b/>
          <w:color w:val="auto"/>
          <w:kern w:val="0"/>
          <w:sz w:val="36"/>
          <w:szCs w:val="36"/>
          <w:highlight w:val="none"/>
        </w:rPr>
      </w:pPr>
      <w:r>
        <w:rPr>
          <w:rFonts w:hint="default" w:ascii="Times New Roman" w:hAnsi="Times New Roman" w:eastAsia="宋体" w:cs="Times New Roman"/>
          <w:b/>
          <w:color w:val="auto"/>
          <w:kern w:val="0"/>
          <w:sz w:val="36"/>
          <w:szCs w:val="36"/>
          <w:highlight w:val="none"/>
        </w:rPr>
        <w:t>江苏省设备成套股份有限公司</w:t>
      </w:r>
    </w:p>
    <w:p w14:paraId="051632C2">
      <w:pPr>
        <w:widowControl/>
        <w:spacing w:line="360" w:lineRule="auto"/>
        <w:jc w:val="center"/>
        <w:rPr>
          <w:rFonts w:hint="default" w:ascii="Times New Roman" w:hAnsi="Times New Roman" w:eastAsia="宋体" w:cs="Times New Roman"/>
          <w:b/>
          <w:bCs/>
          <w:color w:val="auto"/>
          <w:kern w:val="0"/>
          <w:sz w:val="36"/>
          <w:szCs w:val="36"/>
          <w:highlight w:val="none"/>
        </w:rPr>
      </w:pPr>
      <w:r>
        <w:rPr>
          <w:rFonts w:hint="default" w:ascii="Times New Roman" w:hAnsi="Times New Roman" w:eastAsia="宋体" w:cs="Times New Roman"/>
          <w:b/>
          <w:color w:val="auto"/>
          <w:kern w:val="0"/>
          <w:sz w:val="36"/>
          <w:szCs w:val="36"/>
          <w:highlight w:val="none"/>
        </w:rPr>
        <w:t>2026年</w:t>
      </w:r>
      <w:r>
        <w:rPr>
          <w:rFonts w:hint="eastAsia" w:cs="Times New Roman"/>
          <w:b/>
          <w:color w:val="auto"/>
          <w:kern w:val="0"/>
          <w:sz w:val="36"/>
          <w:szCs w:val="36"/>
          <w:highlight w:val="none"/>
          <w:lang w:val="en-US" w:eastAsia="zh-CN"/>
        </w:rPr>
        <w:t>6</w:t>
      </w:r>
      <w:r>
        <w:rPr>
          <w:rFonts w:hint="default" w:ascii="Times New Roman" w:hAnsi="Times New Roman" w:eastAsia="宋体" w:cs="Times New Roman"/>
          <w:b/>
          <w:color w:val="auto"/>
          <w:kern w:val="0"/>
          <w:sz w:val="36"/>
          <w:szCs w:val="36"/>
          <w:highlight w:val="none"/>
        </w:rPr>
        <w:t>月</w:t>
      </w:r>
    </w:p>
    <w:p w14:paraId="3F65B59B">
      <w:pPr>
        <w:widowControl/>
        <w:spacing w:line="360" w:lineRule="auto"/>
        <w:jc w:val="center"/>
        <w:rPr>
          <w:rFonts w:hint="default" w:ascii="Times New Roman" w:hAnsi="Times New Roman" w:eastAsia="宋体" w:cs="Times New Roman"/>
          <w:b/>
          <w:bCs/>
          <w:color w:val="auto"/>
          <w:kern w:val="0"/>
          <w:sz w:val="36"/>
          <w:szCs w:val="36"/>
          <w:highlight w:val="none"/>
        </w:rPr>
      </w:pPr>
      <w:r>
        <w:rPr>
          <w:rFonts w:hint="default" w:ascii="Times New Roman" w:hAnsi="Times New Roman" w:eastAsia="宋体" w:cs="Times New Roman"/>
          <w:b/>
          <w:bCs/>
          <w:color w:val="auto"/>
          <w:kern w:val="0"/>
          <w:sz w:val="36"/>
          <w:szCs w:val="36"/>
          <w:highlight w:val="none"/>
        </w:rPr>
        <w:br w:type="page"/>
      </w:r>
      <w:r>
        <w:rPr>
          <w:rFonts w:hint="default" w:ascii="Times New Roman" w:hAnsi="Times New Roman" w:eastAsia="宋体" w:cs="Times New Roman"/>
          <w:color w:val="auto"/>
          <w:sz w:val="36"/>
          <w:szCs w:val="36"/>
          <w:highlight w:val="none"/>
          <w:lang w:val="zh-CN"/>
        </w:rPr>
        <w:t>目</w:t>
      </w:r>
      <w:r>
        <w:rPr>
          <w:rFonts w:hint="default" w:ascii="Times New Roman" w:hAnsi="Times New Roman" w:eastAsia="宋体" w:cs="Times New Roman"/>
          <w:color w:val="auto"/>
          <w:sz w:val="36"/>
          <w:szCs w:val="36"/>
          <w:highlight w:val="none"/>
        </w:rPr>
        <w:t xml:space="preserve"> </w:t>
      </w:r>
      <w:r>
        <w:rPr>
          <w:rFonts w:hint="default" w:ascii="Times New Roman" w:hAnsi="Times New Roman" w:eastAsia="宋体" w:cs="Times New Roman"/>
          <w:color w:val="auto"/>
          <w:sz w:val="36"/>
          <w:szCs w:val="36"/>
          <w:highlight w:val="none"/>
          <w:lang w:val="zh-CN"/>
        </w:rPr>
        <w:t>录</w:t>
      </w:r>
    </w:p>
    <w:p w14:paraId="328D8A2E">
      <w:pPr>
        <w:pStyle w:val="26"/>
        <w:tabs>
          <w:tab w:val="right" w:leader="dot" w:pos="8296"/>
        </w:tabs>
        <w:rPr>
          <w:rFonts w:hint="default" w:ascii="Times New Roman" w:hAnsi="Times New Roman" w:eastAsia="宋体" w:cs="Times New Roman"/>
          <w:color w:val="auto"/>
          <w:sz w:val="28"/>
          <w:szCs w:val="28"/>
          <w:highlight w:val="none"/>
        </w:rPr>
      </w:pPr>
    </w:p>
    <w:p w14:paraId="5B307BA2">
      <w:pPr>
        <w:pStyle w:val="26"/>
        <w:tabs>
          <w:tab w:val="right" w:leader="dot" w:pos="8496"/>
        </w:tabs>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TOC \o "1-1" \h \u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"_Toc183091221" </w:instrText>
      </w:r>
      <w:r>
        <w:rPr>
          <w:rFonts w:hint="default" w:ascii="Times New Roman" w:hAnsi="Times New Roman" w:eastAsia="宋体" w:cs="Times New Roman"/>
          <w:color w:val="auto"/>
          <w:highlight w:val="none"/>
        </w:rPr>
        <w:fldChar w:fldCharType="separate"/>
      </w:r>
      <w:r>
        <w:rPr>
          <w:rStyle w:val="45"/>
          <w:rFonts w:hint="default" w:ascii="Times New Roman" w:hAnsi="Times New Roman" w:eastAsia="宋体" w:cs="Times New Roman"/>
          <w:color w:val="auto"/>
          <w:sz w:val="30"/>
          <w:szCs w:val="30"/>
          <w:highlight w:val="none"/>
        </w:rPr>
        <w:t>第一章 招标公告</w:t>
      </w:r>
      <w:r>
        <w:rPr>
          <w:rFonts w:hint="default" w:ascii="Times New Roman" w:hAnsi="Times New Roman" w:eastAsia="宋体" w:cs="Times New Roman"/>
          <w:color w:val="auto"/>
          <w:sz w:val="30"/>
          <w:szCs w:val="30"/>
          <w:highlight w:val="none"/>
        </w:rPr>
        <w:tab/>
      </w: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 PAGEREF _Toc183091221 \h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sz w:val="30"/>
          <w:szCs w:val="30"/>
          <w:highlight w:val="none"/>
        </w:rPr>
        <w:t>1</w:t>
      </w:r>
      <w:r>
        <w:rPr>
          <w:rFonts w:hint="default" w:ascii="Times New Roman" w:hAnsi="Times New Roman" w:eastAsia="宋体" w:cs="Times New Roman"/>
          <w:color w:val="auto"/>
          <w:sz w:val="30"/>
          <w:szCs w:val="30"/>
          <w:highlight w:val="none"/>
        </w:rPr>
        <w:fldChar w:fldCharType="end"/>
      </w:r>
      <w:r>
        <w:rPr>
          <w:rFonts w:hint="default" w:ascii="Times New Roman" w:hAnsi="Times New Roman" w:eastAsia="宋体" w:cs="Times New Roman"/>
          <w:color w:val="auto"/>
          <w:sz w:val="30"/>
          <w:szCs w:val="30"/>
          <w:highlight w:val="none"/>
        </w:rPr>
        <w:fldChar w:fldCharType="end"/>
      </w:r>
    </w:p>
    <w:p w14:paraId="6780338A">
      <w:pPr>
        <w:pStyle w:val="26"/>
        <w:tabs>
          <w:tab w:val="right" w:leader="dot" w:pos="8496"/>
        </w:tabs>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"_Toc183091222" </w:instrText>
      </w:r>
      <w:r>
        <w:rPr>
          <w:rFonts w:hint="default" w:ascii="Times New Roman" w:hAnsi="Times New Roman" w:eastAsia="宋体" w:cs="Times New Roman"/>
          <w:color w:val="auto"/>
          <w:highlight w:val="none"/>
        </w:rPr>
        <w:fldChar w:fldCharType="separate"/>
      </w:r>
      <w:r>
        <w:rPr>
          <w:rStyle w:val="45"/>
          <w:rFonts w:hint="default" w:ascii="Times New Roman" w:hAnsi="Times New Roman" w:eastAsia="宋体" w:cs="Times New Roman"/>
          <w:color w:val="auto"/>
          <w:sz w:val="30"/>
          <w:szCs w:val="30"/>
          <w:highlight w:val="none"/>
        </w:rPr>
        <w:t>第二章 投标人</w:t>
      </w:r>
      <w:bookmarkStart w:id="0" w:name="_Hlt205913514"/>
      <w:bookmarkStart w:id="1" w:name="_Hlt205913513"/>
      <w:r>
        <w:rPr>
          <w:rStyle w:val="45"/>
          <w:rFonts w:hint="default" w:ascii="Times New Roman" w:hAnsi="Times New Roman" w:eastAsia="宋体" w:cs="Times New Roman"/>
          <w:color w:val="auto"/>
          <w:sz w:val="30"/>
          <w:szCs w:val="30"/>
          <w:highlight w:val="none"/>
        </w:rPr>
        <w:t>须</w:t>
      </w:r>
      <w:bookmarkEnd w:id="0"/>
      <w:bookmarkEnd w:id="1"/>
      <w:r>
        <w:rPr>
          <w:rStyle w:val="45"/>
          <w:rFonts w:hint="default" w:ascii="Times New Roman" w:hAnsi="Times New Roman" w:eastAsia="宋体" w:cs="Times New Roman"/>
          <w:color w:val="auto"/>
          <w:sz w:val="30"/>
          <w:szCs w:val="30"/>
          <w:highlight w:val="none"/>
        </w:rPr>
        <w:t>知</w:t>
      </w:r>
      <w:r>
        <w:rPr>
          <w:rFonts w:hint="default" w:ascii="Times New Roman" w:hAnsi="Times New Roman" w:eastAsia="宋体" w:cs="Times New Roman"/>
          <w:color w:val="auto"/>
          <w:sz w:val="30"/>
          <w:szCs w:val="30"/>
          <w:highlight w:val="none"/>
        </w:rPr>
        <w:tab/>
      </w: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 PAGEREF _Toc183091222 \h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sz w:val="30"/>
          <w:szCs w:val="30"/>
          <w:highlight w:val="none"/>
        </w:rPr>
        <w:t>4</w:t>
      </w:r>
      <w:r>
        <w:rPr>
          <w:rFonts w:hint="default" w:ascii="Times New Roman" w:hAnsi="Times New Roman" w:eastAsia="宋体" w:cs="Times New Roman"/>
          <w:color w:val="auto"/>
          <w:sz w:val="30"/>
          <w:szCs w:val="30"/>
          <w:highlight w:val="none"/>
        </w:rPr>
        <w:fldChar w:fldCharType="end"/>
      </w:r>
      <w:r>
        <w:rPr>
          <w:rFonts w:hint="default" w:ascii="Times New Roman" w:hAnsi="Times New Roman" w:eastAsia="宋体" w:cs="Times New Roman"/>
          <w:color w:val="auto"/>
          <w:sz w:val="30"/>
          <w:szCs w:val="30"/>
          <w:highlight w:val="none"/>
        </w:rPr>
        <w:fldChar w:fldCharType="end"/>
      </w:r>
    </w:p>
    <w:p w14:paraId="1D936263">
      <w:pPr>
        <w:pStyle w:val="26"/>
        <w:tabs>
          <w:tab w:val="right" w:leader="dot" w:pos="8496"/>
        </w:tabs>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"_Toc183091223" </w:instrText>
      </w:r>
      <w:r>
        <w:rPr>
          <w:rFonts w:hint="default" w:ascii="Times New Roman" w:hAnsi="Times New Roman" w:eastAsia="宋体" w:cs="Times New Roman"/>
          <w:color w:val="auto"/>
          <w:highlight w:val="none"/>
        </w:rPr>
        <w:fldChar w:fldCharType="separate"/>
      </w:r>
      <w:r>
        <w:rPr>
          <w:rStyle w:val="45"/>
          <w:rFonts w:hint="default" w:ascii="Times New Roman" w:hAnsi="Times New Roman" w:eastAsia="宋体" w:cs="Times New Roman"/>
          <w:color w:val="auto"/>
          <w:sz w:val="30"/>
          <w:szCs w:val="30"/>
          <w:highlight w:val="none"/>
        </w:rPr>
        <w:t>第三章 评标标</w:t>
      </w:r>
      <w:bookmarkStart w:id="2" w:name="_Hlt205907119"/>
      <w:bookmarkStart w:id="3" w:name="_Hlt206076552"/>
      <w:bookmarkStart w:id="4" w:name="_Hlt206076553"/>
      <w:r>
        <w:rPr>
          <w:rStyle w:val="45"/>
          <w:rFonts w:hint="default" w:ascii="Times New Roman" w:hAnsi="Times New Roman" w:eastAsia="宋体" w:cs="Times New Roman"/>
          <w:color w:val="auto"/>
          <w:sz w:val="30"/>
          <w:szCs w:val="30"/>
          <w:highlight w:val="none"/>
        </w:rPr>
        <w:t>准</w:t>
      </w:r>
      <w:bookmarkEnd w:id="2"/>
      <w:bookmarkEnd w:id="3"/>
      <w:bookmarkEnd w:id="4"/>
      <w:r>
        <w:rPr>
          <w:rFonts w:hint="default" w:ascii="Times New Roman" w:hAnsi="Times New Roman" w:eastAsia="宋体" w:cs="Times New Roman"/>
          <w:color w:val="auto"/>
          <w:sz w:val="30"/>
          <w:szCs w:val="30"/>
          <w:highlight w:val="none"/>
        </w:rPr>
        <w:tab/>
      </w: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 PAGEREF _Toc183091223 \h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sz w:val="30"/>
          <w:szCs w:val="30"/>
          <w:highlight w:val="none"/>
        </w:rPr>
        <w:t>18</w:t>
      </w:r>
      <w:r>
        <w:rPr>
          <w:rFonts w:hint="default" w:ascii="Times New Roman" w:hAnsi="Times New Roman" w:eastAsia="宋体" w:cs="Times New Roman"/>
          <w:color w:val="auto"/>
          <w:sz w:val="30"/>
          <w:szCs w:val="30"/>
          <w:highlight w:val="none"/>
        </w:rPr>
        <w:fldChar w:fldCharType="end"/>
      </w:r>
      <w:r>
        <w:rPr>
          <w:rFonts w:hint="default" w:ascii="Times New Roman" w:hAnsi="Times New Roman" w:eastAsia="宋体" w:cs="Times New Roman"/>
          <w:color w:val="auto"/>
          <w:sz w:val="30"/>
          <w:szCs w:val="30"/>
          <w:highlight w:val="none"/>
        </w:rPr>
        <w:fldChar w:fldCharType="end"/>
      </w:r>
    </w:p>
    <w:p w14:paraId="2D4DCDC2">
      <w:pPr>
        <w:pStyle w:val="26"/>
        <w:tabs>
          <w:tab w:val="right" w:leader="dot" w:pos="8496"/>
        </w:tabs>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"_Toc183091224" </w:instrText>
      </w:r>
      <w:r>
        <w:rPr>
          <w:rFonts w:hint="default" w:ascii="Times New Roman" w:hAnsi="Times New Roman" w:eastAsia="宋体" w:cs="Times New Roman"/>
          <w:color w:val="auto"/>
          <w:highlight w:val="none"/>
        </w:rPr>
        <w:fldChar w:fldCharType="separate"/>
      </w:r>
      <w:r>
        <w:rPr>
          <w:rStyle w:val="45"/>
          <w:rFonts w:hint="default" w:ascii="Times New Roman" w:hAnsi="Times New Roman" w:eastAsia="宋体" w:cs="Times New Roman"/>
          <w:color w:val="auto"/>
          <w:sz w:val="30"/>
          <w:szCs w:val="30"/>
          <w:highlight w:val="none"/>
        </w:rPr>
        <w:t>第四章 采购</w:t>
      </w:r>
      <w:bookmarkStart w:id="5" w:name="_Hlt183167758"/>
      <w:r>
        <w:rPr>
          <w:rStyle w:val="45"/>
          <w:rFonts w:hint="default" w:ascii="Times New Roman" w:hAnsi="Times New Roman" w:eastAsia="宋体" w:cs="Times New Roman"/>
          <w:color w:val="auto"/>
          <w:sz w:val="30"/>
          <w:szCs w:val="30"/>
          <w:highlight w:val="none"/>
        </w:rPr>
        <w:t>需</w:t>
      </w:r>
      <w:bookmarkEnd w:id="5"/>
      <w:r>
        <w:rPr>
          <w:rStyle w:val="45"/>
          <w:rFonts w:hint="default" w:ascii="Times New Roman" w:hAnsi="Times New Roman" w:eastAsia="宋体" w:cs="Times New Roman"/>
          <w:color w:val="auto"/>
          <w:sz w:val="30"/>
          <w:szCs w:val="30"/>
          <w:highlight w:val="none"/>
        </w:rPr>
        <w:t>求</w:t>
      </w:r>
      <w:r>
        <w:rPr>
          <w:rFonts w:hint="default" w:ascii="Times New Roman" w:hAnsi="Times New Roman" w:eastAsia="宋体" w:cs="Times New Roman"/>
          <w:color w:val="auto"/>
          <w:sz w:val="30"/>
          <w:szCs w:val="30"/>
          <w:highlight w:val="none"/>
        </w:rPr>
        <w:tab/>
      </w: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 PAGEREF _Toc183091224 \h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sz w:val="30"/>
          <w:szCs w:val="30"/>
          <w:highlight w:val="none"/>
        </w:rPr>
        <w:t>21</w:t>
      </w:r>
      <w:r>
        <w:rPr>
          <w:rFonts w:hint="default" w:ascii="Times New Roman" w:hAnsi="Times New Roman" w:eastAsia="宋体" w:cs="Times New Roman"/>
          <w:color w:val="auto"/>
          <w:sz w:val="30"/>
          <w:szCs w:val="30"/>
          <w:highlight w:val="none"/>
        </w:rPr>
        <w:fldChar w:fldCharType="end"/>
      </w:r>
      <w:r>
        <w:rPr>
          <w:rFonts w:hint="default" w:ascii="Times New Roman" w:hAnsi="Times New Roman" w:eastAsia="宋体" w:cs="Times New Roman"/>
          <w:color w:val="auto"/>
          <w:sz w:val="30"/>
          <w:szCs w:val="30"/>
          <w:highlight w:val="none"/>
        </w:rPr>
        <w:fldChar w:fldCharType="end"/>
      </w:r>
    </w:p>
    <w:p w14:paraId="07DAEABC">
      <w:pPr>
        <w:pStyle w:val="26"/>
        <w:tabs>
          <w:tab w:val="right" w:leader="dot" w:pos="8496"/>
        </w:tabs>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"_Toc183091225" </w:instrText>
      </w:r>
      <w:r>
        <w:rPr>
          <w:rFonts w:hint="default" w:ascii="Times New Roman" w:hAnsi="Times New Roman" w:eastAsia="宋体" w:cs="Times New Roman"/>
          <w:color w:val="auto"/>
          <w:highlight w:val="none"/>
        </w:rPr>
        <w:fldChar w:fldCharType="separate"/>
      </w:r>
      <w:r>
        <w:rPr>
          <w:rStyle w:val="45"/>
          <w:rFonts w:hint="default" w:ascii="Times New Roman" w:hAnsi="Times New Roman" w:eastAsia="宋体" w:cs="Times New Roman"/>
          <w:color w:val="auto"/>
          <w:sz w:val="30"/>
          <w:szCs w:val="30"/>
          <w:highlight w:val="none"/>
        </w:rPr>
        <w:t>第五章 合同</w:t>
      </w:r>
      <w:bookmarkStart w:id="6" w:name="_Hlt205904442"/>
      <w:bookmarkStart w:id="7" w:name="_Hlt205904441"/>
      <w:r>
        <w:rPr>
          <w:rStyle w:val="45"/>
          <w:rFonts w:hint="default" w:ascii="Times New Roman" w:hAnsi="Times New Roman" w:eastAsia="宋体" w:cs="Times New Roman"/>
          <w:color w:val="auto"/>
          <w:sz w:val="30"/>
          <w:szCs w:val="30"/>
          <w:highlight w:val="none"/>
        </w:rPr>
        <w:t>主</w:t>
      </w:r>
      <w:bookmarkEnd w:id="6"/>
      <w:bookmarkEnd w:id="7"/>
      <w:r>
        <w:rPr>
          <w:rStyle w:val="45"/>
          <w:rFonts w:hint="default" w:ascii="Times New Roman" w:hAnsi="Times New Roman" w:eastAsia="宋体" w:cs="Times New Roman"/>
          <w:color w:val="auto"/>
          <w:sz w:val="30"/>
          <w:szCs w:val="30"/>
          <w:highlight w:val="none"/>
        </w:rPr>
        <w:t>要条款</w:t>
      </w:r>
      <w:r>
        <w:rPr>
          <w:rFonts w:hint="default" w:ascii="Times New Roman" w:hAnsi="Times New Roman" w:eastAsia="宋体" w:cs="Times New Roman"/>
          <w:color w:val="auto"/>
          <w:sz w:val="30"/>
          <w:szCs w:val="30"/>
          <w:highlight w:val="none"/>
        </w:rPr>
        <w:tab/>
      </w: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 PAGEREF _Toc183091225 \h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sz w:val="30"/>
          <w:szCs w:val="30"/>
          <w:highlight w:val="none"/>
        </w:rPr>
        <w:t>23</w:t>
      </w:r>
      <w:r>
        <w:rPr>
          <w:rFonts w:hint="default" w:ascii="Times New Roman" w:hAnsi="Times New Roman" w:eastAsia="宋体" w:cs="Times New Roman"/>
          <w:color w:val="auto"/>
          <w:sz w:val="30"/>
          <w:szCs w:val="30"/>
          <w:highlight w:val="none"/>
        </w:rPr>
        <w:fldChar w:fldCharType="end"/>
      </w:r>
      <w:r>
        <w:rPr>
          <w:rFonts w:hint="default" w:ascii="Times New Roman" w:hAnsi="Times New Roman" w:eastAsia="宋体" w:cs="Times New Roman"/>
          <w:color w:val="auto"/>
          <w:sz w:val="30"/>
          <w:szCs w:val="30"/>
          <w:highlight w:val="none"/>
        </w:rPr>
        <w:fldChar w:fldCharType="end"/>
      </w:r>
    </w:p>
    <w:p w14:paraId="58C9B603">
      <w:pPr>
        <w:pStyle w:val="26"/>
        <w:tabs>
          <w:tab w:val="right" w:leader="dot" w:pos="8496"/>
        </w:tabs>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"_Toc183091226" </w:instrText>
      </w:r>
      <w:r>
        <w:rPr>
          <w:rFonts w:hint="default" w:ascii="Times New Roman" w:hAnsi="Times New Roman" w:eastAsia="宋体" w:cs="Times New Roman"/>
          <w:color w:val="auto"/>
          <w:highlight w:val="none"/>
        </w:rPr>
        <w:fldChar w:fldCharType="separate"/>
      </w:r>
      <w:r>
        <w:rPr>
          <w:rStyle w:val="45"/>
          <w:rFonts w:hint="default" w:ascii="Times New Roman" w:hAnsi="Times New Roman" w:eastAsia="宋体" w:cs="Times New Roman"/>
          <w:color w:val="auto"/>
          <w:sz w:val="30"/>
          <w:szCs w:val="30"/>
          <w:highlight w:val="none"/>
        </w:rPr>
        <w:t>第六章 投标文件格式及附件</w:t>
      </w:r>
      <w:r>
        <w:rPr>
          <w:rFonts w:hint="default" w:ascii="Times New Roman" w:hAnsi="Times New Roman" w:eastAsia="宋体" w:cs="Times New Roman"/>
          <w:color w:val="auto"/>
          <w:sz w:val="30"/>
          <w:szCs w:val="30"/>
          <w:highlight w:val="none"/>
        </w:rPr>
        <w:tab/>
      </w:r>
      <w:r>
        <w:rPr>
          <w:rFonts w:hint="default" w:ascii="Times New Roman" w:hAnsi="Times New Roman" w:eastAsia="宋体" w:cs="Times New Roman"/>
          <w:color w:val="auto"/>
          <w:sz w:val="30"/>
          <w:szCs w:val="30"/>
          <w:highlight w:val="none"/>
        </w:rPr>
        <w:fldChar w:fldCharType="begin"/>
      </w:r>
      <w:r>
        <w:rPr>
          <w:rFonts w:hint="default" w:ascii="Times New Roman" w:hAnsi="Times New Roman" w:eastAsia="宋体" w:cs="Times New Roman"/>
          <w:color w:val="auto"/>
          <w:sz w:val="30"/>
          <w:szCs w:val="30"/>
          <w:highlight w:val="none"/>
        </w:rPr>
        <w:instrText xml:space="preserve"> PAGEREF _Toc183091226 \h </w:instrText>
      </w:r>
      <w:r>
        <w:rPr>
          <w:rFonts w:hint="default" w:ascii="Times New Roman" w:hAnsi="Times New Roman" w:eastAsia="宋体" w:cs="Times New Roman"/>
          <w:color w:val="auto"/>
          <w:sz w:val="30"/>
          <w:szCs w:val="30"/>
          <w:highlight w:val="none"/>
        </w:rPr>
        <w:fldChar w:fldCharType="separate"/>
      </w:r>
      <w:r>
        <w:rPr>
          <w:rFonts w:hint="default" w:ascii="Times New Roman" w:hAnsi="Times New Roman" w:eastAsia="宋体" w:cs="Times New Roman"/>
          <w:color w:val="auto"/>
          <w:sz w:val="30"/>
          <w:szCs w:val="30"/>
          <w:highlight w:val="none"/>
        </w:rPr>
        <w:t>25</w:t>
      </w:r>
      <w:r>
        <w:rPr>
          <w:rFonts w:hint="default" w:ascii="Times New Roman" w:hAnsi="Times New Roman" w:eastAsia="宋体" w:cs="Times New Roman"/>
          <w:color w:val="auto"/>
          <w:sz w:val="30"/>
          <w:szCs w:val="30"/>
          <w:highlight w:val="none"/>
        </w:rPr>
        <w:fldChar w:fldCharType="end"/>
      </w:r>
      <w:r>
        <w:rPr>
          <w:rFonts w:hint="default" w:ascii="Times New Roman" w:hAnsi="Times New Roman" w:eastAsia="宋体" w:cs="Times New Roman"/>
          <w:color w:val="auto"/>
          <w:sz w:val="30"/>
          <w:szCs w:val="30"/>
          <w:highlight w:val="none"/>
        </w:rPr>
        <w:fldChar w:fldCharType="end"/>
      </w:r>
    </w:p>
    <w:p w14:paraId="250D1BB0">
      <w:pPr>
        <w:spacing w:line="72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30"/>
          <w:szCs w:val="30"/>
          <w:highlight w:val="none"/>
        </w:rPr>
        <w:fldChar w:fldCharType="end"/>
      </w:r>
    </w:p>
    <w:p w14:paraId="74045D20">
      <w:pPr>
        <w:pStyle w:val="2"/>
        <w:rPr>
          <w:rFonts w:hint="default" w:ascii="Times New Roman" w:hAnsi="Times New Roman" w:eastAsia="宋体" w:cs="Times New Roman"/>
          <w:color w:val="auto"/>
          <w:kern w:val="0"/>
          <w:highlight w:val="none"/>
        </w:rPr>
        <w:sectPr>
          <w:footerReference r:id="rId3" w:type="default"/>
          <w:pgSz w:w="11906" w:h="16838"/>
          <w:pgMar w:top="1440" w:right="1800" w:bottom="1440" w:left="1600" w:header="851" w:footer="992" w:gutter="0"/>
          <w:cols w:space="720" w:num="1"/>
          <w:titlePg/>
          <w:docGrid w:type="lines" w:linePitch="312" w:charSpace="0"/>
        </w:sectPr>
      </w:pPr>
    </w:p>
    <w:p w14:paraId="392997CB">
      <w:pPr>
        <w:pStyle w:val="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bookmarkStart w:id="8" w:name="_Toc183091221"/>
      <w:r>
        <w:rPr>
          <w:rFonts w:hint="default" w:ascii="Times New Roman" w:hAnsi="Times New Roman" w:eastAsia="宋体" w:cs="Times New Roman"/>
          <w:color w:val="auto"/>
          <w:highlight w:val="none"/>
        </w:rPr>
        <w:t>招标公告</w:t>
      </w:r>
      <w:bookmarkEnd w:id="8"/>
    </w:p>
    <w:p w14:paraId="7FFCE267">
      <w:pPr>
        <w:pBdr>
          <w:top w:val="single" w:color="auto" w:sz="4" w:space="1"/>
          <w:left w:val="single" w:color="auto" w:sz="4" w:space="4"/>
          <w:bottom w:val="single" w:color="auto" w:sz="4" w:space="1"/>
          <w:right w:val="single" w:color="auto" w:sz="4" w:space="4"/>
        </w:pBdr>
        <w:spacing w:line="360" w:lineRule="auto"/>
        <w:ind w:firstLine="420" w:firstLineChars="200"/>
        <w:rPr>
          <w:rFonts w:hint="default" w:ascii="Times New Roman" w:hAnsi="Times New Roman" w:eastAsia="宋体" w:cs="Times New Roman"/>
          <w:color w:val="auto"/>
          <w:highlight w:val="none"/>
        </w:rPr>
      </w:pPr>
      <w:bookmarkStart w:id="9" w:name="_Hlk213065768"/>
      <w:r>
        <w:rPr>
          <w:rFonts w:hint="default" w:ascii="Times New Roman" w:hAnsi="Times New Roman" w:eastAsia="宋体" w:cs="Times New Roman"/>
          <w:color w:val="auto"/>
          <w:highlight w:val="none"/>
        </w:rPr>
        <w:t>项目概况</w:t>
      </w:r>
    </w:p>
    <w:p w14:paraId="004B1AFB">
      <w:pPr>
        <w:pBdr>
          <w:top w:val="single" w:color="auto" w:sz="4" w:space="1"/>
          <w:left w:val="single" w:color="auto" w:sz="4" w:space="4"/>
          <w:bottom w:val="single" w:color="auto" w:sz="4" w:space="1"/>
          <w:right w:val="single" w:color="auto" w:sz="4" w:space="4"/>
        </w:pBdr>
        <w:spacing w:line="360" w:lineRule="auto"/>
        <w:ind w:firstLine="420" w:firstLineChars="200"/>
        <w:rPr>
          <w:rFonts w:hint="default" w:ascii="Times New Roman" w:hAnsi="Times New Roman" w:eastAsia="宋体" w:cs="Times New Roman"/>
          <w:color w:val="auto"/>
          <w:highlight w:val="none"/>
        </w:rPr>
      </w:pPr>
      <w:r>
        <w:rPr>
          <w:rFonts w:hint="eastAsia" w:cs="Times New Roman"/>
          <w:color w:val="auto"/>
          <w:highlight w:val="none"/>
          <w:lang w:eastAsia="zh-CN"/>
        </w:rPr>
        <w:t>江苏省江水东引供水区引调水工程布局优化研究</w:t>
      </w:r>
      <w:r>
        <w:rPr>
          <w:rFonts w:hint="default" w:ascii="Times New Roman" w:hAnsi="Times New Roman" w:eastAsia="宋体" w:cs="Times New Roman"/>
          <w:color w:val="auto"/>
          <w:highlight w:val="none"/>
        </w:rPr>
        <w:t>项目的潜在投标人应在</w:t>
      </w:r>
      <w:r>
        <w:rPr>
          <w:rFonts w:hint="default" w:ascii="Times New Roman" w:hAnsi="Times New Roman" w:eastAsia="宋体" w:cs="Times New Roman"/>
          <w:color w:val="auto"/>
          <w:spacing w:val="15"/>
          <w:highlight w:val="none"/>
          <w:u w:val="single"/>
          <w:shd w:val="clear" w:color="auto" w:fill="FFFFFF"/>
        </w:rPr>
        <w:t>江苏政府采购</w:t>
      </w:r>
      <w:r>
        <w:rPr>
          <w:rFonts w:hint="default" w:ascii="Times New Roman" w:hAnsi="Times New Roman" w:eastAsia="宋体" w:cs="Times New Roman"/>
          <w:color w:val="auto"/>
          <w:spacing w:val="15"/>
          <w:highlight w:val="none"/>
          <w:shd w:val="clear" w:color="auto" w:fill="FFFFFF"/>
        </w:rPr>
        <w:t>网</w:t>
      </w:r>
      <w:r>
        <w:rPr>
          <w:rFonts w:hint="default" w:ascii="Times New Roman" w:hAnsi="Times New Roman" w:eastAsia="宋体" w:cs="Times New Roman"/>
          <w:color w:val="auto"/>
          <w:highlight w:val="none"/>
        </w:rPr>
        <w:t>获取招标文件</w:t>
      </w:r>
      <w:r>
        <w:rPr>
          <w:rFonts w:hint="default" w:ascii="Times New Roman" w:hAnsi="Times New Roman" w:eastAsia="宋体" w:cs="Times New Roman"/>
          <w:color w:val="auto"/>
          <w:highlight w:val="none"/>
          <w:u w:val="single"/>
        </w:rPr>
        <w:t>，并于2026年</w:t>
      </w:r>
      <w:r>
        <w:rPr>
          <w:rFonts w:hint="eastAsia" w:cs="Times New Roman"/>
          <w:color w:val="auto"/>
          <w:highlight w:val="none"/>
          <w:u w:val="single"/>
          <w:lang w:val="en-US" w:eastAsia="zh-CN"/>
        </w:rPr>
        <w:t>7</w:t>
      </w:r>
      <w:r>
        <w:rPr>
          <w:rFonts w:hint="default" w:ascii="Times New Roman" w:hAnsi="Times New Roman" w:eastAsia="宋体" w:cs="Times New Roman"/>
          <w:color w:val="auto"/>
          <w:highlight w:val="none"/>
          <w:u w:val="single"/>
        </w:rPr>
        <w:t>月</w:t>
      </w:r>
      <w:r>
        <w:rPr>
          <w:rFonts w:hint="eastAsia" w:cs="Times New Roman"/>
          <w:color w:val="auto"/>
          <w:highlight w:val="none"/>
          <w:u w:val="single"/>
          <w:lang w:val="en-US" w:eastAsia="zh-CN"/>
        </w:rPr>
        <w:t>7</w:t>
      </w:r>
      <w:r>
        <w:rPr>
          <w:rFonts w:hint="default" w:ascii="Times New Roman" w:hAnsi="Times New Roman" w:eastAsia="宋体" w:cs="Times New Roman"/>
          <w:color w:val="auto"/>
          <w:highlight w:val="none"/>
          <w:u w:val="single"/>
        </w:rPr>
        <w:t>日</w:t>
      </w:r>
      <w:r>
        <w:rPr>
          <w:rFonts w:hint="eastAsia" w:cs="Times New Roman"/>
          <w:color w:val="auto"/>
          <w:highlight w:val="none"/>
          <w:u w:val="single"/>
          <w:lang w:val="en-US" w:eastAsia="zh-CN"/>
        </w:rPr>
        <w:t>14</w:t>
      </w:r>
      <w:r>
        <w:rPr>
          <w:rFonts w:hint="default" w:ascii="Times New Roman" w:hAnsi="Times New Roman" w:eastAsia="宋体" w:cs="Times New Roman"/>
          <w:color w:val="auto"/>
          <w:highlight w:val="none"/>
          <w:u w:val="single"/>
        </w:rPr>
        <w:t>时30分</w:t>
      </w:r>
      <w:r>
        <w:rPr>
          <w:rFonts w:hint="default" w:ascii="Times New Roman" w:hAnsi="Times New Roman" w:eastAsia="宋体" w:cs="Times New Roman"/>
          <w:bCs/>
          <w:color w:val="auto"/>
          <w:highlight w:val="none"/>
          <w:u w:val="single"/>
        </w:rPr>
        <w:t>（北京时间）</w:t>
      </w:r>
      <w:r>
        <w:rPr>
          <w:rFonts w:hint="default" w:ascii="Times New Roman" w:hAnsi="Times New Roman" w:eastAsia="宋体" w:cs="Times New Roman"/>
          <w:bCs/>
          <w:color w:val="auto"/>
          <w:highlight w:val="none"/>
        </w:rPr>
        <w:t>前递交投标文件</w:t>
      </w:r>
      <w:r>
        <w:rPr>
          <w:rFonts w:hint="default" w:ascii="Times New Roman" w:hAnsi="Times New Roman" w:eastAsia="宋体" w:cs="Times New Roman"/>
          <w:color w:val="auto"/>
          <w:highlight w:val="none"/>
        </w:rPr>
        <w:t>。</w:t>
      </w:r>
    </w:p>
    <w:p w14:paraId="3CDEA56A">
      <w:pPr>
        <w:pStyle w:val="3"/>
        <w:spacing w:before="0" w:after="0" w:line="360" w:lineRule="auto"/>
        <w:rPr>
          <w:rFonts w:hint="default" w:ascii="Times New Roman" w:hAnsi="Times New Roman" w:eastAsia="宋体" w:cs="Times New Roman"/>
          <w:color w:val="auto"/>
          <w:sz w:val="21"/>
          <w:szCs w:val="21"/>
          <w:highlight w:val="none"/>
        </w:rPr>
      </w:pPr>
      <w:bookmarkStart w:id="10" w:name="_Toc28359079"/>
      <w:bookmarkStart w:id="11" w:name="_Toc28359002"/>
      <w:bookmarkStart w:id="12" w:name="_Toc35393621"/>
      <w:bookmarkStart w:id="13" w:name="_Toc35393790"/>
      <w:bookmarkStart w:id="14" w:name="_Hlk24379207"/>
      <w:r>
        <w:rPr>
          <w:rFonts w:hint="default" w:ascii="Times New Roman" w:hAnsi="Times New Roman" w:eastAsia="宋体" w:cs="Times New Roman"/>
          <w:color w:val="auto"/>
          <w:sz w:val="21"/>
          <w:szCs w:val="21"/>
          <w:highlight w:val="none"/>
        </w:rPr>
        <w:t>一、项目基本情况</w:t>
      </w:r>
      <w:bookmarkEnd w:id="10"/>
      <w:bookmarkEnd w:id="11"/>
      <w:bookmarkEnd w:id="12"/>
      <w:bookmarkEnd w:id="13"/>
    </w:p>
    <w:bookmarkEnd w:id="14"/>
    <w:p w14:paraId="40F34FD9">
      <w:pPr>
        <w:widowControl/>
        <w:shd w:val="clear" w:color="auto" w:fill="FFFFFF"/>
        <w:spacing w:line="360" w:lineRule="auto"/>
        <w:ind w:firstLine="370"/>
        <w:rPr>
          <w:rFonts w:hint="default" w:ascii="Times New Roman" w:hAnsi="Times New Roman" w:eastAsia="宋体" w:cs="Times New Roman"/>
          <w:color w:val="auto"/>
          <w:spacing w:val="8"/>
          <w:kern w:val="0"/>
          <w:highlight w:val="none"/>
        </w:rPr>
      </w:pPr>
      <w:bookmarkStart w:id="15" w:name="_Toc28359003"/>
      <w:bookmarkStart w:id="16" w:name="_Toc28359080"/>
      <w:bookmarkStart w:id="17" w:name="_Toc35393791"/>
      <w:bookmarkStart w:id="18" w:name="_Toc35393622"/>
      <w:r>
        <w:rPr>
          <w:rFonts w:hint="default" w:ascii="Times New Roman" w:hAnsi="Times New Roman" w:eastAsia="宋体" w:cs="Times New Roman"/>
          <w:color w:val="auto"/>
          <w:spacing w:val="8"/>
          <w:kern w:val="0"/>
          <w:highlight w:val="none"/>
        </w:rPr>
        <w:t>1.1项目编号：</w:t>
      </w:r>
      <w:r>
        <w:rPr>
          <w:rFonts w:hint="default" w:ascii="Times New Roman" w:hAnsi="Times New Roman" w:eastAsia="宋体" w:cs="Times New Roman"/>
          <w:color w:val="auto"/>
          <w:spacing w:val="8"/>
          <w:kern w:val="0"/>
          <w:highlight w:val="none"/>
          <w:lang w:val="en-US" w:eastAsia="zh-CN"/>
        </w:rPr>
        <w:t>JSZC-320000-JCEC-G2026-0193</w:t>
      </w:r>
      <w:r>
        <w:rPr>
          <w:rFonts w:hint="default" w:ascii="Times New Roman" w:hAnsi="Times New Roman" w:eastAsia="宋体" w:cs="Times New Roman"/>
          <w:color w:val="auto"/>
          <w:spacing w:val="8"/>
          <w:kern w:val="0"/>
          <w:highlight w:val="none"/>
        </w:rPr>
        <w:t>（</w:t>
      </w:r>
      <w:r>
        <w:rPr>
          <w:rFonts w:hint="default" w:ascii="Times New Roman" w:hAnsi="Times New Roman" w:eastAsia="宋体" w:cs="Times New Roman"/>
          <w:color w:val="auto"/>
          <w:spacing w:val="8"/>
          <w:kern w:val="0"/>
          <w:highlight w:val="none"/>
          <w:lang w:val="en-US" w:eastAsia="zh-CN"/>
        </w:rPr>
        <w:t>ZZ066026E9ZC01951</w:t>
      </w:r>
      <w:r>
        <w:rPr>
          <w:rFonts w:hint="default" w:ascii="Times New Roman" w:hAnsi="Times New Roman" w:eastAsia="宋体" w:cs="Times New Roman"/>
          <w:color w:val="auto"/>
          <w:spacing w:val="8"/>
          <w:kern w:val="0"/>
          <w:highlight w:val="none"/>
        </w:rPr>
        <w:t>）</w:t>
      </w:r>
    </w:p>
    <w:p w14:paraId="2AD73A65">
      <w:pPr>
        <w:widowControl/>
        <w:shd w:val="clear" w:color="auto" w:fill="FFFFFF"/>
        <w:spacing w:line="360" w:lineRule="auto"/>
        <w:ind w:firstLine="370"/>
        <w:rPr>
          <w:rFonts w:hint="default" w:ascii="Times New Roman" w:hAnsi="Times New Roman" w:eastAsia="宋体" w:cs="Times New Roman"/>
          <w:color w:val="auto"/>
          <w:spacing w:val="8"/>
          <w:kern w:val="0"/>
          <w:highlight w:val="none"/>
          <w:lang w:eastAsia="zh-CN"/>
        </w:rPr>
      </w:pPr>
      <w:r>
        <w:rPr>
          <w:rFonts w:hint="default" w:ascii="Times New Roman" w:hAnsi="Times New Roman" w:eastAsia="宋体" w:cs="Times New Roman"/>
          <w:color w:val="auto"/>
          <w:spacing w:val="8"/>
          <w:kern w:val="0"/>
          <w:highlight w:val="none"/>
        </w:rPr>
        <w:t>1.2项目名称：</w:t>
      </w:r>
      <w:r>
        <w:rPr>
          <w:rFonts w:hint="eastAsia" w:cs="Times New Roman"/>
          <w:color w:val="auto"/>
          <w:highlight w:val="none"/>
          <w:lang w:eastAsia="zh-CN"/>
        </w:rPr>
        <w:t>江苏省江水东引供水区引调水工程布局优化研究</w:t>
      </w:r>
    </w:p>
    <w:p w14:paraId="7AAAA562">
      <w:pPr>
        <w:widowControl/>
        <w:shd w:val="clear" w:color="auto" w:fill="FFFFFF"/>
        <w:spacing w:line="360" w:lineRule="auto"/>
        <w:ind w:firstLine="370"/>
        <w:rPr>
          <w:rFonts w:hint="default" w:ascii="Times New Roman" w:hAnsi="Times New Roman" w:eastAsia="宋体" w:cs="Times New Roman"/>
          <w:color w:val="auto"/>
          <w:spacing w:val="8"/>
          <w:kern w:val="0"/>
          <w:highlight w:val="none"/>
          <w:lang w:val="en-US"/>
        </w:rPr>
      </w:pPr>
      <w:r>
        <w:rPr>
          <w:rFonts w:hint="default" w:ascii="Times New Roman" w:hAnsi="Times New Roman" w:eastAsia="宋体" w:cs="Times New Roman"/>
          <w:color w:val="auto"/>
          <w:spacing w:val="8"/>
          <w:kern w:val="0"/>
          <w:highlight w:val="none"/>
        </w:rPr>
        <w:t>1.3项目预算：</w:t>
      </w:r>
      <w:r>
        <w:rPr>
          <w:rFonts w:hint="eastAsia" w:cs="Times New Roman"/>
          <w:color w:val="auto"/>
          <w:spacing w:val="8"/>
          <w:kern w:val="0"/>
          <w:highlight w:val="none"/>
          <w:lang w:val="en-US" w:eastAsia="zh-CN"/>
        </w:rPr>
        <w:t>150</w:t>
      </w:r>
      <w:r>
        <w:rPr>
          <w:rFonts w:hint="default" w:ascii="Times New Roman" w:hAnsi="Times New Roman" w:eastAsia="宋体" w:cs="Times New Roman"/>
          <w:color w:val="auto"/>
          <w:spacing w:val="8"/>
          <w:kern w:val="0"/>
          <w:highlight w:val="none"/>
          <w:lang w:val="en-US" w:eastAsia="zh-CN"/>
        </w:rPr>
        <w:t>万元</w:t>
      </w:r>
    </w:p>
    <w:p w14:paraId="2DF68BE1">
      <w:pPr>
        <w:widowControl/>
        <w:shd w:val="clear" w:color="auto" w:fill="FFFFFF"/>
        <w:spacing w:line="360" w:lineRule="auto"/>
        <w:ind w:firstLine="369"/>
        <w:rPr>
          <w:rFonts w:hint="default" w:ascii="Times New Roman" w:hAnsi="Times New Roman" w:eastAsia="宋体" w:cs="Times New Roman"/>
          <w:color w:val="auto"/>
          <w:spacing w:val="8"/>
          <w:kern w:val="0"/>
          <w:highlight w:val="none"/>
          <w:lang w:val="en-US" w:eastAsia="zh-CN"/>
        </w:rPr>
      </w:pPr>
      <w:r>
        <w:rPr>
          <w:rFonts w:hint="default" w:ascii="Times New Roman" w:hAnsi="Times New Roman" w:eastAsia="宋体" w:cs="Times New Roman"/>
          <w:color w:val="auto"/>
          <w:spacing w:val="8"/>
          <w:kern w:val="0"/>
          <w:highlight w:val="none"/>
        </w:rPr>
        <w:t>1.4最高限价：</w:t>
      </w:r>
      <w:r>
        <w:rPr>
          <w:rFonts w:hint="eastAsia" w:cs="Times New Roman"/>
          <w:color w:val="auto"/>
          <w:spacing w:val="8"/>
          <w:kern w:val="0"/>
          <w:highlight w:val="none"/>
          <w:lang w:val="en-US" w:eastAsia="zh-CN"/>
        </w:rPr>
        <w:t>147</w:t>
      </w:r>
      <w:r>
        <w:rPr>
          <w:rFonts w:hint="default" w:ascii="Times New Roman" w:hAnsi="Times New Roman" w:eastAsia="宋体" w:cs="Times New Roman"/>
          <w:color w:val="auto"/>
          <w:spacing w:val="8"/>
          <w:kern w:val="0"/>
          <w:highlight w:val="none"/>
          <w:lang w:val="en-US" w:eastAsia="zh-CN"/>
        </w:rPr>
        <w:t>万元</w:t>
      </w:r>
    </w:p>
    <w:p w14:paraId="48782CC5">
      <w:pPr>
        <w:widowControl/>
        <w:shd w:val="clear" w:color="auto" w:fill="FFFFFF"/>
        <w:spacing w:line="360" w:lineRule="auto"/>
        <w:ind w:left="210" w:leftChars="100" w:firstLine="171" w:firstLineChars="76"/>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8"/>
          <w:kern w:val="0"/>
          <w:highlight w:val="none"/>
        </w:rPr>
        <w:t>1.5采购需求</w:t>
      </w:r>
      <w:r>
        <w:rPr>
          <w:rFonts w:hint="default" w:ascii="Times New Roman" w:hAnsi="Times New Roman" w:eastAsia="宋体" w:cs="Times New Roman"/>
          <w:color w:val="auto"/>
          <w:spacing w:val="8"/>
          <w:kern w:val="0"/>
          <w:highlight w:val="none"/>
          <w:lang w:eastAsia="zh-CN"/>
        </w:rPr>
        <w:t>：</w:t>
      </w:r>
      <w:r>
        <w:rPr>
          <w:rFonts w:hint="eastAsia" w:cs="Times New Roman"/>
          <w:color w:val="auto"/>
          <w:spacing w:val="8"/>
          <w:kern w:val="0"/>
          <w:highlight w:val="none"/>
          <w:lang w:val="en-US" w:eastAsia="zh-CN"/>
        </w:rPr>
        <w:t>江苏省江水东引供水区引调水工程布局优化研究</w:t>
      </w:r>
      <w:r>
        <w:rPr>
          <w:rFonts w:hint="eastAsia" w:cs="Times New Roman"/>
          <w:color w:val="auto"/>
          <w:highlight w:val="none"/>
          <w:lang w:eastAsia="zh-CN"/>
        </w:rPr>
        <w:t>，详见第四章采购需求。</w:t>
      </w:r>
    </w:p>
    <w:p w14:paraId="0E252AA1">
      <w:pPr>
        <w:widowControl/>
        <w:shd w:val="clear" w:color="auto" w:fill="FFFFFF"/>
        <w:spacing w:line="360" w:lineRule="auto"/>
        <w:ind w:firstLine="37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1.6</w:t>
      </w:r>
      <w:r>
        <w:rPr>
          <w:rFonts w:hint="default" w:ascii="Times New Roman" w:hAnsi="Times New Roman" w:eastAsia="宋体" w:cs="Times New Roman"/>
          <w:color w:val="auto"/>
          <w:highlight w:val="none"/>
          <w:lang w:val="en-US" w:eastAsia="zh-CN"/>
        </w:rPr>
        <w:t>合同履行期限</w:t>
      </w:r>
      <w:r>
        <w:rPr>
          <w:rFonts w:hint="default" w:ascii="Times New Roman" w:hAnsi="Times New Roman" w:eastAsia="宋体" w:cs="Times New Roman"/>
          <w:color w:val="auto"/>
          <w:highlight w:val="none"/>
        </w:rPr>
        <w:t>：总服务期为</w:t>
      </w:r>
      <w:r>
        <w:rPr>
          <w:rFonts w:hint="eastAsia"/>
          <w:highlight w:val="none"/>
        </w:rPr>
        <w:t>自合同签订之日起至2027年</w:t>
      </w:r>
      <w:r>
        <w:rPr>
          <w:rFonts w:hint="eastAsia"/>
          <w:highlight w:val="none"/>
          <w:lang w:val="en-US" w:eastAsia="zh-CN"/>
        </w:rPr>
        <w:t>12</w:t>
      </w:r>
      <w:r>
        <w:rPr>
          <w:rFonts w:hint="eastAsia"/>
          <w:highlight w:val="none"/>
        </w:rPr>
        <w:t>月底</w:t>
      </w:r>
      <w:r>
        <w:rPr>
          <w:rFonts w:hint="eastAsia"/>
          <w:highlight w:val="none"/>
          <w:lang w:eastAsia="zh-CN"/>
        </w:rPr>
        <w:t>。</w:t>
      </w:r>
    </w:p>
    <w:p w14:paraId="3D5F6DE1">
      <w:pPr>
        <w:widowControl/>
        <w:shd w:val="clear" w:color="auto" w:fill="FFFFFF"/>
        <w:spacing w:line="360" w:lineRule="auto"/>
        <w:ind w:firstLine="37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1.7本项目非专门面向中小企业（或监狱企业或残疾人福利性单位）采购。</w:t>
      </w:r>
    </w:p>
    <w:p w14:paraId="1CAA0DBF">
      <w:pPr>
        <w:widowControl/>
        <w:shd w:val="clear" w:color="auto" w:fill="FFFFFF"/>
        <w:spacing w:line="360" w:lineRule="auto"/>
        <w:ind w:firstLine="37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1.8本项目</w:t>
      </w:r>
      <w:r>
        <w:rPr>
          <w:rFonts w:hint="default" w:ascii="Times New Roman" w:hAnsi="Times New Roman" w:eastAsia="宋体" w:cs="Times New Roman"/>
          <w:color w:val="auto"/>
          <w:spacing w:val="8"/>
          <w:kern w:val="0"/>
          <w:highlight w:val="none"/>
          <w:u w:val="single"/>
        </w:rPr>
        <w:t>不接受</w:t>
      </w:r>
      <w:r>
        <w:rPr>
          <w:rFonts w:hint="default" w:ascii="Times New Roman" w:hAnsi="Times New Roman" w:eastAsia="宋体" w:cs="Times New Roman"/>
          <w:color w:val="auto"/>
          <w:spacing w:val="8"/>
          <w:kern w:val="0"/>
          <w:highlight w:val="none"/>
        </w:rPr>
        <w:t>联合体投标。</w:t>
      </w:r>
    </w:p>
    <w:p w14:paraId="13872234">
      <w:pPr>
        <w:widowControl/>
        <w:shd w:val="clear" w:color="auto" w:fill="FFFFFF"/>
        <w:spacing w:line="360" w:lineRule="auto"/>
        <w:ind w:firstLine="37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1.9本项目标的所属行业：其他未列明行业。</w:t>
      </w:r>
    </w:p>
    <w:p w14:paraId="69D36631">
      <w:pPr>
        <w:pStyle w:val="3"/>
        <w:spacing w:before="0"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二、申请人的资格要求：</w:t>
      </w:r>
      <w:bookmarkEnd w:id="15"/>
      <w:bookmarkEnd w:id="16"/>
      <w:bookmarkEnd w:id="17"/>
      <w:bookmarkEnd w:id="18"/>
    </w:p>
    <w:p w14:paraId="2164B063">
      <w:pPr>
        <w:widowControl/>
        <w:spacing w:line="360" w:lineRule="auto"/>
        <w:ind w:firstLine="454" w:firstLineChars="200"/>
        <w:rPr>
          <w:rFonts w:hint="default" w:ascii="Times New Roman" w:hAnsi="Times New Roman" w:eastAsia="宋体" w:cs="Times New Roman"/>
          <w:b/>
          <w:color w:val="auto"/>
          <w:spacing w:val="8"/>
          <w:kern w:val="0"/>
          <w:highlight w:val="none"/>
        </w:rPr>
      </w:pPr>
      <w:bookmarkStart w:id="19" w:name="_Toc28359081"/>
      <w:bookmarkStart w:id="20" w:name="_Toc35393623"/>
      <w:bookmarkStart w:id="21" w:name="_Toc28359004"/>
      <w:bookmarkStart w:id="22" w:name="_Toc35393792"/>
      <w:r>
        <w:rPr>
          <w:rFonts w:hint="default" w:ascii="Times New Roman" w:hAnsi="Times New Roman" w:eastAsia="宋体" w:cs="Times New Roman"/>
          <w:b/>
          <w:color w:val="auto"/>
          <w:spacing w:val="8"/>
          <w:kern w:val="0"/>
          <w:highlight w:val="none"/>
        </w:rPr>
        <w:t>2.1满足《中华人民共和国政府采购法》第二十二条规定；</w:t>
      </w:r>
    </w:p>
    <w:p w14:paraId="38718DA3">
      <w:pPr>
        <w:widowControl/>
        <w:spacing w:line="360" w:lineRule="auto"/>
        <w:ind w:firstLine="420" w:firstLineChars="200"/>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（1）具有独立承担民事责任的能力（提供法人或者其他组织的营业执照；供应商为自然人的，提供其身份证）；</w:t>
      </w:r>
    </w:p>
    <w:p w14:paraId="643B286E">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（2）具有良好的商业信誉和健全的财务会计制度（提供</w:t>
      </w:r>
      <w:r>
        <w:rPr>
          <w:rFonts w:hint="eastAsia" w:cs="Times New Roman"/>
          <w:bCs/>
          <w:color w:val="auto"/>
          <w:highlight w:val="none"/>
          <w:u w:val="single"/>
          <w:lang w:val="en-US" w:eastAsia="zh-CN"/>
        </w:rPr>
        <w:t>2024或</w:t>
      </w:r>
      <w:r>
        <w:rPr>
          <w:rFonts w:hint="default" w:ascii="Times New Roman" w:hAnsi="Times New Roman" w:eastAsia="宋体" w:cs="Times New Roman"/>
          <w:bCs/>
          <w:color w:val="auto"/>
          <w:highlight w:val="none"/>
          <w:u w:val="single"/>
        </w:rPr>
        <w:t>2025</w:t>
      </w:r>
      <w:r>
        <w:rPr>
          <w:rFonts w:hint="default" w:ascii="Times New Roman" w:hAnsi="Times New Roman" w:eastAsia="宋体" w:cs="Times New Roman"/>
          <w:bCs/>
          <w:color w:val="auto"/>
          <w:highlight w:val="none"/>
        </w:rPr>
        <w:t>年度财务报表（公司成立不满一年，至少提供投标截止时间前近一个月的财务报表），或投标截止时间前六个月内银行出具的资信证明）；</w:t>
      </w:r>
    </w:p>
    <w:p w14:paraId="52BB6194">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（3）具有履行合同所必需的设备和专业技术能力（供应商根据履行采购项目合同需要，提供履行合同所必需的设备和专业技术能力的证明材料）；</w:t>
      </w:r>
    </w:p>
    <w:p w14:paraId="248DFAD2">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20055844">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（5）参加政府采购活动前三年内，在经营活动中没有重大违法记录（提供承诺书）；</w:t>
      </w:r>
    </w:p>
    <w:p w14:paraId="70ED87FD">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（6）法律、行政法规规定的其他条件。</w:t>
      </w:r>
    </w:p>
    <w:p w14:paraId="336A3191">
      <w:pPr>
        <w:widowControl/>
        <w:spacing w:line="360" w:lineRule="auto"/>
        <w:ind w:firstLine="454" w:firstLineChars="200"/>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spacing w:val="8"/>
          <w:kern w:val="0"/>
          <w:highlight w:val="none"/>
        </w:rPr>
        <w:t>2.2</w:t>
      </w:r>
      <w:r>
        <w:rPr>
          <w:rFonts w:hint="default" w:ascii="Times New Roman" w:hAnsi="Times New Roman" w:eastAsia="宋体" w:cs="Times New Roman"/>
          <w:b/>
          <w:color w:val="auto"/>
          <w:highlight w:val="none"/>
        </w:rPr>
        <w:t>落实政府采购政策需满足的资格要求：无。</w:t>
      </w:r>
    </w:p>
    <w:p w14:paraId="4567BBD4">
      <w:pPr>
        <w:spacing w:line="360" w:lineRule="auto"/>
        <w:ind w:firstLine="422" w:firstLineChars="200"/>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2.3采购人根据采购项目的特殊要求规定的特殊条件，并提供符合特殊要求的证明材料或者情况说明：</w:t>
      </w:r>
      <w:r>
        <w:rPr>
          <w:rFonts w:hint="eastAsia" w:cs="Times New Roman"/>
          <w:b/>
          <w:color w:val="auto"/>
          <w:highlight w:val="none"/>
          <w:lang w:val="en-US" w:eastAsia="zh-CN"/>
        </w:rPr>
        <w:t>无</w:t>
      </w:r>
      <w:r>
        <w:rPr>
          <w:rFonts w:hint="default" w:ascii="Times New Roman" w:hAnsi="Times New Roman" w:eastAsia="宋体" w:cs="Times New Roman"/>
          <w:b/>
          <w:color w:val="auto"/>
          <w:highlight w:val="none"/>
        </w:rPr>
        <w:t>。</w:t>
      </w:r>
    </w:p>
    <w:p w14:paraId="1ADB0CF8">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2.4第2.1（5）条所称重大违法记录，是指供应商因违法经营受到刑事处罚或者责令停产停业、吊销许可证或者执照、较大数额罚款等行政处罚。</w:t>
      </w:r>
    </w:p>
    <w:p w14:paraId="3ED43668">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2.5供应商在参加政府采购活动前3年内因违法经营被禁止在一定期限内参加政府采购活动，期限届满的，可以参加政府采购活动。</w:t>
      </w:r>
    </w:p>
    <w:p w14:paraId="5E6ECD1A">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2.6单位负责人为同一人或者存在直接控股、管理关系的不同供应商，不得参加同一合同项下的政府采购活动。</w:t>
      </w:r>
    </w:p>
    <w:p w14:paraId="439921EB">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为采购项目提供整体设计、规范编制或者项目管理、监理、检测等服务的供应商，不得再参加该采购项目的其他采购活动。</w:t>
      </w:r>
    </w:p>
    <w:p w14:paraId="5B290131">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2.7拒绝列入失信被执行人、</w:t>
      </w:r>
      <w:r>
        <w:rPr>
          <w:rFonts w:hint="default" w:ascii="Times New Roman" w:hAnsi="Times New Roman" w:eastAsia="宋体" w:cs="Times New Roman"/>
          <w:color w:val="auto"/>
          <w:highlight w:val="none"/>
        </w:rPr>
        <w:t>重大税收违法失信主体名单</w:t>
      </w:r>
      <w:r>
        <w:rPr>
          <w:rFonts w:hint="default" w:ascii="Times New Roman" w:hAnsi="Times New Roman" w:eastAsia="宋体" w:cs="Times New Roman"/>
          <w:bCs/>
          <w:color w:val="auto"/>
          <w:highlight w:val="none"/>
        </w:rPr>
        <w:t>、政府采购严重违法失信行为记录名单</w:t>
      </w:r>
      <w:r>
        <w:rPr>
          <w:rFonts w:hint="default" w:ascii="Times New Roman" w:hAnsi="Times New Roman" w:eastAsia="宋体" w:cs="Times New Roman"/>
          <w:color w:val="auto"/>
          <w:highlight w:val="none"/>
          <w:shd w:val="clear" w:color="auto" w:fill="FFFFFF"/>
        </w:rPr>
        <w:t>及其他不符合《中华人民共和国政府采购法》第二十二条规定条件的供应商</w:t>
      </w:r>
      <w:r>
        <w:rPr>
          <w:rFonts w:hint="default" w:ascii="Times New Roman" w:hAnsi="Times New Roman" w:eastAsia="宋体" w:cs="Times New Roman"/>
          <w:bCs/>
          <w:color w:val="auto"/>
          <w:highlight w:val="none"/>
        </w:rPr>
        <w:t>参与政府采购活动。采购人或者采购代理机构在进行资格审查的同时，依法通过“中国政府采购网”、“信用中国”网站等渠道查询投标人信用记录并保存。</w:t>
      </w:r>
    </w:p>
    <w:bookmarkEnd w:id="19"/>
    <w:bookmarkEnd w:id="20"/>
    <w:bookmarkEnd w:id="21"/>
    <w:bookmarkEnd w:id="22"/>
    <w:p w14:paraId="5E4FB4B4">
      <w:pPr>
        <w:widowControl/>
        <w:shd w:val="clear" w:color="auto" w:fill="FFFFFF"/>
        <w:spacing w:line="360" w:lineRule="auto"/>
        <w:outlineLvl w:val="1"/>
        <w:rPr>
          <w:rFonts w:hint="default" w:ascii="Times New Roman" w:hAnsi="Times New Roman" w:eastAsia="宋体" w:cs="Times New Roman"/>
          <w:b/>
          <w:color w:val="auto"/>
          <w:spacing w:val="8"/>
          <w:kern w:val="0"/>
          <w:sz w:val="24"/>
          <w:highlight w:val="none"/>
        </w:rPr>
      </w:pPr>
      <w:bookmarkStart w:id="23" w:name="_Toc24617"/>
      <w:bookmarkStart w:id="24" w:name="_Toc5823"/>
      <w:bookmarkStart w:id="25" w:name="_Toc35393627"/>
      <w:bookmarkStart w:id="26" w:name="_Toc28359085"/>
      <w:bookmarkStart w:id="27" w:name="_Toc35393796"/>
      <w:bookmarkStart w:id="28" w:name="_Toc28359008"/>
      <w:r>
        <w:rPr>
          <w:rFonts w:hint="default" w:ascii="Times New Roman" w:hAnsi="Times New Roman" w:eastAsia="宋体" w:cs="Times New Roman"/>
          <w:b/>
          <w:color w:val="auto"/>
          <w:spacing w:val="8"/>
          <w:kern w:val="0"/>
          <w:sz w:val="24"/>
          <w:highlight w:val="none"/>
        </w:rPr>
        <w:t>三、获取采购文件</w:t>
      </w:r>
      <w:bookmarkEnd w:id="23"/>
      <w:bookmarkEnd w:id="24"/>
    </w:p>
    <w:p w14:paraId="3B29D830">
      <w:pPr>
        <w:widowControl/>
        <w:shd w:val="clear" w:color="auto" w:fill="FFFFFF"/>
        <w:spacing w:line="360" w:lineRule="auto"/>
        <w:ind w:firstLine="36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3.1时间：自公告发布之日起5个工作日</w:t>
      </w:r>
    </w:p>
    <w:p w14:paraId="160364AA">
      <w:pPr>
        <w:widowControl/>
        <w:shd w:val="clear" w:color="auto" w:fill="FFFFFF"/>
        <w:spacing w:line="360" w:lineRule="auto"/>
        <w:ind w:firstLine="36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3.2地点：江苏政府采购网</w:t>
      </w:r>
    </w:p>
    <w:p w14:paraId="0DD551E1">
      <w:pPr>
        <w:widowControl/>
        <w:shd w:val="clear" w:color="auto" w:fill="FFFFFF"/>
        <w:spacing w:line="360" w:lineRule="auto"/>
        <w:ind w:firstLine="36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spacing w:val="8"/>
          <w:kern w:val="0"/>
          <w:highlight w:val="none"/>
        </w:rPr>
        <w:t>3.3</w:t>
      </w:r>
      <w:r>
        <w:rPr>
          <w:rFonts w:hint="default" w:ascii="Times New Roman" w:hAnsi="Times New Roman" w:eastAsia="宋体" w:cs="Times New Roman"/>
          <w:color w:val="auto"/>
          <w:highlight w:val="none"/>
        </w:rPr>
        <w:t>获取方式：</w:t>
      </w:r>
      <w:bookmarkStart w:id="29" w:name="OLE_LINK10"/>
      <w:r>
        <w:rPr>
          <w:rFonts w:hint="default" w:ascii="Times New Roman" w:hAnsi="Times New Roman" w:eastAsia="宋体" w:cs="Times New Roman"/>
          <w:color w:val="auto"/>
          <w:highlight w:val="none"/>
        </w:rPr>
        <w:t>网上下载</w:t>
      </w:r>
      <w:bookmarkEnd w:id="29"/>
      <w:r>
        <w:rPr>
          <w:rFonts w:hint="default" w:ascii="Times New Roman" w:hAnsi="Times New Roman" w:eastAsia="宋体" w:cs="Times New Roman"/>
          <w:color w:val="auto"/>
          <w:highlight w:val="none"/>
        </w:rPr>
        <w:t xml:space="preserve"> </w:t>
      </w:r>
    </w:p>
    <w:p w14:paraId="654CF07A">
      <w:pPr>
        <w:widowControl/>
        <w:shd w:val="clear" w:color="auto" w:fill="FFFFFF"/>
        <w:spacing w:line="360" w:lineRule="auto"/>
        <w:outlineLvl w:val="1"/>
        <w:rPr>
          <w:rFonts w:hint="default" w:ascii="Times New Roman" w:hAnsi="Times New Roman" w:eastAsia="宋体" w:cs="Times New Roman"/>
          <w:b/>
          <w:color w:val="auto"/>
          <w:spacing w:val="8"/>
          <w:kern w:val="0"/>
          <w:sz w:val="24"/>
          <w:highlight w:val="none"/>
        </w:rPr>
      </w:pPr>
      <w:bookmarkStart w:id="30" w:name="_Toc21817"/>
      <w:bookmarkStart w:id="31" w:name="_Toc1456"/>
      <w:r>
        <w:rPr>
          <w:rFonts w:hint="default" w:ascii="Times New Roman" w:hAnsi="Times New Roman" w:eastAsia="宋体" w:cs="Times New Roman"/>
          <w:b/>
          <w:color w:val="auto"/>
          <w:spacing w:val="8"/>
          <w:kern w:val="0"/>
          <w:sz w:val="24"/>
          <w:highlight w:val="none"/>
        </w:rPr>
        <w:t>四、响应文件提交</w:t>
      </w:r>
      <w:bookmarkEnd w:id="30"/>
      <w:bookmarkEnd w:id="31"/>
    </w:p>
    <w:p w14:paraId="2B726F98">
      <w:pPr>
        <w:spacing w:line="360" w:lineRule="auto"/>
        <w:ind w:firstLine="420" w:firstLineChars="20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highlight w:val="none"/>
        </w:rPr>
        <w:t>4.1截止时间：</w:t>
      </w:r>
      <w:r>
        <w:rPr>
          <w:rFonts w:hint="default" w:ascii="Times New Roman" w:hAnsi="Times New Roman" w:eastAsia="宋体" w:cs="Times New Roman"/>
          <w:color w:val="auto"/>
          <w:highlight w:val="none"/>
        </w:rPr>
        <w:t>2026年</w:t>
      </w:r>
      <w:r>
        <w:rPr>
          <w:rFonts w:hint="eastAsia" w:cs="Times New Roman"/>
          <w:color w:val="auto"/>
          <w:highlight w:val="none"/>
          <w:lang w:val="en-US" w:eastAsia="zh-CN"/>
        </w:rPr>
        <w:t>7</w:t>
      </w:r>
      <w:r>
        <w:rPr>
          <w:rFonts w:hint="default" w:ascii="Times New Roman" w:hAnsi="Times New Roman" w:eastAsia="宋体" w:cs="Times New Roman"/>
          <w:color w:val="auto"/>
          <w:highlight w:val="none"/>
        </w:rPr>
        <w:t>月</w:t>
      </w:r>
      <w:r>
        <w:rPr>
          <w:rFonts w:hint="eastAsia" w:cs="Times New Roman"/>
          <w:color w:val="auto"/>
          <w:highlight w:val="none"/>
          <w:lang w:val="en-US" w:eastAsia="zh-CN"/>
        </w:rPr>
        <w:t>7</w:t>
      </w:r>
      <w:r>
        <w:rPr>
          <w:rFonts w:hint="default" w:ascii="Times New Roman" w:hAnsi="Times New Roman" w:eastAsia="宋体" w:cs="Times New Roman"/>
          <w:color w:val="auto"/>
          <w:highlight w:val="none"/>
        </w:rPr>
        <w:t>日</w:t>
      </w:r>
      <w:r>
        <w:rPr>
          <w:rFonts w:hint="eastAsia" w:cs="Times New Roman"/>
          <w:color w:val="auto"/>
          <w:highlight w:val="none"/>
          <w:lang w:val="en-US" w:eastAsia="zh-CN"/>
        </w:rPr>
        <w:t>14</w:t>
      </w:r>
      <w:r>
        <w:rPr>
          <w:rFonts w:hint="default" w:ascii="Times New Roman" w:hAnsi="Times New Roman" w:eastAsia="宋体" w:cs="Times New Roman"/>
          <w:color w:val="auto"/>
          <w:highlight w:val="none"/>
        </w:rPr>
        <w:t>点30分</w:t>
      </w:r>
      <w:r>
        <w:rPr>
          <w:rFonts w:hint="default" w:ascii="Times New Roman" w:hAnsi="Times New Roman" w:eastAsia="宋体" w:cs="Times New Roman"/>
          <w:color w:val="auto"/>
          <w:spacing w:val="8"/>
          <w:kern w:val="0"/>
          <w:highlight w:val="none"/>
        </w:rPr>
        <w:t>（北京时间）</w:t>
      </w:r>
    </w:p>
    <w:p w14:paraId="500010D9">
      <w:pPr>
        <w:spacing w:line="360" w:lineRule="auto"/>
        <w:ind w:firstLine="420" w:firstLineChars="200"/>
        <w:rPr>
          <w:rFonts w:hint="default" w:ascii="Times New Roman" w:hAnsi="Times New Roman" w:eastAsia="宋体" w:cs="Times New Roman"/>
          <w:b/>
          <w:color w:val="auto"/>
          <w:spacing w:val="8"/>
          <w:kern w:val="0"/>
          <w:sz w:val="24"/>
          <w:highlight w:val="none"/>
        </w:rPr>
      </w:pPr>
      <w:r>
        <w:rPr>
          <w:rFonts w:hint="default" w:ascii="Times New Roman" w:hAnsi="Times New Roman" w:eastAsia="宋体" w:cs="Times New Roman"/>
          <w:color w:val="auto"/>
          <w:highlight w:val="none"/>
        </w:rPr>
        <w:t>4.2</w:t>
      </w:r>
      <w:r>
        <w:rPr>
          <w:rFonts w:hint="default" w:ascii="Times New Roman" w:hAnsi="Times New Roman" w:eastAsia="宋体" w:cs="Times New Roman"/>
          <w:color w:val="auto"/>
          <w:spacing w:val="8"/>
          <w:kern w:val="0"/>
          <w:highlight w:val="none"/>
        </w:rPr>
        <w:t>提交响应文件地点：江苏省政府采购管理交易系统（苏采云）</w:t>
      </w:r>
      <w:bookmarkStart w:id="32" w:name="_Toc21891"/>
      <w:bookmarkStart w:id="33" w:name="_Toc22940"/>
    </w:p>
    <w:p w14:paraId="71869FD7">
      <w:pPr>
        <w:widowControl/>
        <w:shd w:val="clear" w:color="auto" w:fill="FFFFFF"/>
        <w:spacing w:line="360" w:lineRule="auto"/>
        <w:outlineLvl w:val="1"/>
        <w:rPr>
          <w:rFonts w:hint="default" w:ascii="Times New Roman" w:hAnsi="Times New Roman" w:eastAsia="宋体" w:cs="Times New Roman"/>
          <w:b/>
          <w:color w:val="auto"/>
          <w:spacing w:val="8"/>
          <w:kern w:val="0"/>
          <w:sz w:val="24"/>
          <w:highlight w:val="none"/>
        </w:rPr>
      </w:pPr>
      <w:r>
        <w:rPr>
          <w:rFonts w:hint="default" w:ascii="Times New Roman" w:hAnsi="Times New Roman" w:eastAsia="宋体" w:cs="Times New Roman"/>
          <w:b/>
          <w:color w:val="auto"/>
          <w:spacing w:val="8"/>
          <w:kern w:val="0"/>
          <w:sz w:val="24"/>
          <w:highlight w:val="none"/>
        </w:rPr>
        <w:t>五、开启</w:t>
      </w:r>
      <w:bookmarkEnd w:id="32"/>
      <w:bookmarkEnd w:id="33"/>
    </w:p>
    <w:p w14:paraId="63D5E2A2">
      <w:pPr>
        <w:spacing w:line="360" w:lineRule="auto"/>
        <w:ind w:firstLine="420" w:firstLineChars="200"/>
        <w:rPr>
          <w:rFonts w:hint="default" w:ascii="Times New Roman" w:hAnsi="Times New Roman" w:eastAsia="宋体" w:cs="Times New Roman"/>
          <w:color w:val="auto"/>
          <w:spacing w:val="8"/>
          <w:kern w:val="0"/>
          <w:highlight w:val="none"/>
        </w:rPr>
      </w:pPr>
      <w:r>
        <w:rPr>
          <w:rFonts w:hint="default" w:ascii="Times New Roman" w:hAnsi="Times New Roman" w:eastAsia="宋体" w:cs="Times New Roman"/>
          <w:color w:val="auto"/>
          <w:highlight w:val="none"/>
        </w:rPr>
        <w:t>5.1时间：</w:t>
      </w:r>
      <w:r>
        <w:rPr>
          <w:rFonts w:hint="default" w:ascii="Times New Roman" w:hAnsi="Times New Roman" w:eastAsia="宋体" w:cs="Times New Roman"/>
          <w:color w:val="auto"/>
          <w:highlight w:val="none"/>
        </w:rPr>
        <w:t>2026年</w:t>
      </w:r>
      <w:r>
        <w:rPr>
          <w:rFonts w:hint="eastAsia" w:cs="Times New Roman"/>
          <w:color w:val="auto"/>
          <w:highlight w:val="none"/>
          <w:lang w:val="en-US" w:eastAsia="zh-CN"/>
        </w:rPr>
        <w:t>7</w:t>
      </w:r>
      <w:r>
        <w:rPr>
          <w:rFonts w:hint="default" w:ascii="Times New Roman" w:hAnsi="Times New Roman" w:eastAsia="宋体" w:cs="Times New Roman"/>
          <w:color w:val="auto"/>
          <w:highlight w:val="none"/>
        </w:rPr>
        <w:t>月</w:t>
      </w:r>
      <w:r>
        <w:rPr>
          <w:rFonts w:hint="eastAsia" w:cs="Times New Roman"/>
          <w:color w:val="auto"/>
          <w:highlight w:val="none"/>
          <w:lang w:val="en-US" w:eastAsia="zh-CN"/>
        </w:rPr>
        <w:t>7</w:t>
      </w:r>
      <w:r>
        <w:rPr>
          <w:rFonts w:hint="default" w:ascii="Times New Roman" w:hAnsi="Times New Roman" w:eastAsia="宋体" w:cs="Times New Roman"/>
          <w:color w:val="auto"/>
          <w:highlight w:val="none"/>
        </w:rPr>
        <w:t>日</w:t>
      </w:r>
      <w:r>
        <w:rPr>
          <w:rFonts w:hint="eastAsia" w:cs="Times New Roman"/>
          <w:color w:val="auto"/>
          <w:highlight w:val="none"/>
          <w:lang w:val="en-US" w:eastAsia="zh-CN"/>
        </w:rPr>
        <w:t>14</w:t>
      </w:r>
      <w:r>
        <w:rPr>
          <w:rFonts w:hint="default" w:ascii="Times New Roman" w:hAnsi="Times New Roman" w:eastAsia="宋体" w:cs="Times New Roman"/>
          <w:color w:val="auto"/>
          <w:highlight w:val="none"/>
        </w:rPr>
        <w:t>点30分（北京时间）</w:t>
      </w:r>
    </w:p>
    <w:p w14:paraId="679B3BB1">
      <w:pPr>
        <w:spacing w:line="360" w:lineRule="auto"/>
        <w:ind w:firstLine="420" w:firstLineChars="200"/>
        <w:rPr>
          <w:rFonts w:hint="default" w:ascii="Times New Roman" w:hAnsi="Times New Roman" w:eastAsia="宋体" w:cs="Times New Roman"/>
          <w:b/>
          <w:color w:val="auto"/>
          <w:spacing w:val="8"/>
          <w:kern w:val="0"/>
          <w:sz w:val="24"/>
          <w:highlight w:val="none"/>
        </w:rPr>
      </w:pPr>
      <w:r>
        <w:rPr>
          <w:rFonts w:hint="default" w:ascii="Times New Roman" w:hAnsi="Times New Roman" w:eastAsia="宋体" w:cs="Times New Roman"/>
          <w:color w:val="auto"/>
          <w:highlight w:val="none"/>
        </w:rPr>
        <w:t>5.2地点：“苏采云”网上开标大厅</w:t>
      </w:r>
      <w:bookmarkStart w:id="34" w:name="_Toc26308"/>
      <w:bookmarkStart w:id="35" w:name="_Toc23729"/>
    </w:p>
    <w:p w14:paraId="3FE78C37">
      <w:pPr>
        <w:widowControl/>
        <w:shd w:val="clear" w:color="auto" w:fill="FFFFFF"/>
        <w:spacing w:line="360" w:lineRule="auto"/>
        <w:outlineLvl w:val="1"/>
        <w:rPr>
          <w:rFonts w:hint="default" w:ascii="Times New Roman" w:hAnsi="Times New Roman" w:eastAsia="宋体" w:cs="Times New Roman"/>
          <w:b/>
          <w:color w:val="auto"/>
          <w:spacing w:val="8"/>
          <w:kern w:val="0"/>
          <w:sz w:val="24"/>
          <w:highlight w:val="none"/>
        </w:rPr>
      </w:pPr>
      <w:r>
        <w:rPr>
          <w:rFonts w:hint="default" w:ascii="Times New Roman" w:hAnsi="Times New Roman" w:eastAsia="宋体" w:cs="Times New Roman"/>
          <w:b/>
          <w:color w:val="auto"/>
          <w:spacing w:val="8"/>
          <w:kern w:val="0"/>
          <w:sz w:val="24"/>
          <w:highlight w:val="none"/>
        </w:rPr>
        <w:t>六、公告期限</w:t>
      </w:r>
      <w:bookmarkEnd w:id="34"/>
      <w:bookmarkEnd w:id="35"/>
    </w:p>
    <w:p w14:paraId="54F8A01D">
      <w:pPr>
        <w:widowControl/>
        <w:shd w:val="clear" w:color="auto" w:fill="FFFFFF"/>
        <w:spacing w:line="360" w:lineRule="auto"/>
        <w:ind w:firstLine="370"/>
        <w:rPr>
          <w:rFonts w:hint="default" w:ascii="Times New Roman" w:hAnsi="Times New Roman" w:eastAsia="宋体" w:cs="Times New Roman"/>
          <w:b/>
          <w:color w:val="auto"/>
          <w:spacing w:val="8"/>
          <w:kern w:val="0"/>
          <w:sz w:val="24"/>
          <w:highlight w:val="none"/>
        </w:rPr>
      </w:pPr>
      <w:r>
        <w:rPr>
          <w:rFonts w:hint="default" w:ascii="Times New Roman" w:hAnsi="Times New Roman" w:eastAsia="宋体" w:cs="Times New Roman"/>
          <w:color w:val="auto"/>
          <w:spacing w:val="8"/>
          <w:kern w:val="0"/>
          <w:highlight w:val="none"/>
        </w:rPr>
        <w:t>自本公告发布之日起5个工作日。</w:t>
      </w:r>
      <w:bookmarkStart w:id="36" w:name="_Toc29605"/>
      <w:bookmarkStart w:id="37" w:name="_Toc11013"/>
    </w:p>
    <w:p w14:paraId="28EF0F6D">
      <w:pPr>
        <w:widowControl/>
        <w:shd w:val="clear" w:color="auto" w:fill="FFFFFF"/>
        <w:tabs>
          <w:tab w:val="left" w:pos="426"/>
        </w:tabs>
        <w:spacing w:line="360" w:lineRule="auto"/>
        <w:outlineLvl w:val="1"/>
        <w:rPr>
          <w:rFonts w:hint="default" w:ascii="Times New Roman" w:hAnsi="Times New Roman" w:eastAsia="宋体" w:cs="Times New Roman"/>
          <w:b/>
          <w:color w:val="auto"/>
          <w:spacing w:val="8"/>
          <w:kern w:val="0"/>
          <w:sz w:val="24"/>
          <w:highlight w:val="none"/>
        </w:rPr>
      </w:pPr>
      <w:r>
        <w:rPr>
          <w:rFonts w:hint="default" w:ascii="Times New Roman" w:hAnsi="Times New Roman" w:eastAsia="宋体" w:cs="Times New Roman"/>
          <w:b/>
          <w:color w:val="auto"/>
          <w:spacing w:val="8"/>
          <w:kern w:val="0"/>
          <w:sz w:val="24"/>
          <w:highlight w:val="none"/>
        </w:rPr>
        <w:t>七、其他补充事宜</w:t>
      </w:r>
      <w:bookmarkEnd w:id="36"/>
      <w:bookmarkEnd w:id="37"/>
    </w:p>
    <w:p w14:paraId="797A4DE4">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7.1本项目在江苏政府采购网发布公告。</w:t>
      </w:r>
    </w:p>
    <w:p w14:paraId="0FECA17A">
      <w:pPr>
        <w:wordWrap w:val="0"/>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default" w:ascii="Times New Roman" w:hAnsi="Times New Roman" w:eastAsia="宋体" w:cs="Times New Roman"/>
          <w:color w:val="auto"/>
          <w:highlight w:val="none"/>
        </w:rPr>
        <w:br w:type="textWrapping"/>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t>操作手册下载地址：http://www.ccgp-jiangsu.gov.cn/jiangsu/zlxz/ee/ee3a4bc5a3454aa2b0d9312230633ce9.html</w:t>
      </w:r>
      <w:r>
        <w:rPr>
          <w:rFonts w:hint="default" w:ascii="Times New Roman" w:hAnsi="Times New Roman" w:eastAsia="宋体" w:cs="Times New Roman"/>
          <w:color w:val="auto"/>
          <w:highlight w:val="none"/>
        </w:rPr>
        <w:br w:type="textWrapping"/>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t>首次登录“苏采云”系统的新用户，登录网址后，点击“用户注册”--“新CA办理指南”--获取CA后绑定、登录系统--采购项目参与--下载采购文件（文件后缀名为“.kedt”）。</w:t>
      </w:r>
      <w:r>
        <w:rPr>
          <w:rFonts w:hint="default" w:ascii="Times New Roman" w:hAnsi="Times New Roman" w:eastAsia="宋体" w:cs="Times New Roman"/>
          <w:color w:val="auto"/>
          <w:highlight w:val="none"/>
        </w:rPr>
        <w:br w:type="textWrapping"/>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t>“苏采云”南京地区客服热线025-83633744、025-83633743。</w:t>
      </w:r>
      <w:r>
        <w:rPr>
          <w:rFonts w:hint="default" w:ascii="Times New Roman" w:hAnsi="Times New Roman" w:eastAsia="宋体" w:cs="Times New Roman"/>
          <w:color w:val="auto"/>
          <w:highlight w:val="none"/>
        </w:rPr>
        <w:br w:type="textWrapping"/>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t>7.3有关本次采购的事项若存在变动或修改，请及时关注“江苏政府采购网”（www.ccgp-jiangsu.gov.cn）更正公告。</w:t>
      </w:r>
    </w:p>
    <w:p w14:paraId="4BE51B93">
      <w:pPr>
        <w:pStyle w:val="3"/>
        <w:spacing w:before="0"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七、对本次招标提出询问，请按以下方式联系。</w:t>
      </w:r>
      <w:bookmarkEnd w:id="25"/>
      <w:bookmarkEnd w:id="26"/>
      <w:bookmarkEnd w:id="27"/>
      <w:bookmarkEnd w:id="28"/>
    </w:p>
    <w:p w14:paraId="5170AAD8">
      <w:pPr>
        <w:spacing w:line="360" w:lineRule="auto"/>
        <w:ind w:firstLine="420" w:firstLineChars="200"/>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1.采购人信息</w:t>
      </w:r>
    </w:p>
    <w:p w14:paraId="74E1BA51">
      <w:pPr>
        <w:spacing w:line="360" w:lineRule="auto"/>
        <w:ind w:firstLine="420" w:firstLineChars="200"/>
        <w:rPr>
          <w:rFonts w:hint="default" w:ascii="Times New Roman" w:hAnsi="Times New Roman" w:eastAsia="宋体" w:cs="Times New Roman"/>
          <w:color w:val="auto"/>
          <w:highlight w:val="none"/>
          <w:lang w:val="zh-CN"/>
        </w:rPr>
      </w:pPr>
      <w:bookmarkStart w:id="38" w:name="_Toc28359009"/>
      <w:bookmarkStart w:id="39" w:name="_Toc28359086"/>
      <w:r>
        <w:rPr>
          <w:rFonts w:hint="default" w:ascii="Times New Roman" w:hAnsi="Times New Roman" w:eastAsia="宋体" w:cs="Times New Roman"/>
          <w:color w:val="auto"/>
          <w:highlight w:val="none"/>
          <w:lang w:val="zh-CN"/>
        </w:rPr>
        <w:t>招标人：</w:t>
      </w:r>
      <w:bookmarkStart w:id="40" w:name="OLE_LINK33"/>
      <w:r>
        <w:rPr>
          <w:rFonts w:hint="default" w:ascii="Times New Roman" w:hAnsi="Times New Roman" w:eastAsia="宋体" w:cs="Times New Roman"/>
          <w:color w:val="auto"/>
          <w:highlight w:val="none"/>
          <w:lang w:val="zh-CN"/>
        </w:rPr>
        <w:t>江苏省水利工程规划办公室</w:t>
      </w:r>
      <w:bookmarkEnd w:id="40"/>
    </w:p>
    <w:p w14:paraId="469091E1">
      <w:pPr>
        <w:spacing w:line="360" w:lineRule="auto"/>
        <w:ind w:firstLine="420" w:firstLineChars="200"/>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地址：南京市鼓楼区上海路5号</w:t>
      </w:r>
    </w:p>
    <w:p w14:paraId="07AF4FA8">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zh-CN"/>
        </w:rPr>
        <w:t>联系人及联系方式：</w:t>
      </w:r>
      <w:r>
        <w:rPr>
          <w:rFonts w:hint="eastAsia" w:cs="Times New Roman"/>
          <w:color w:val="auto"/>
          <w:highlight w:val="none"/>
          <w:lang w:val="zh-CN"/>
        </w:rPr>
        <w:t>吴峥</w:t>
      </w:r>
      <w:r>
        <w:rPr>
          <w:rFonts w:hint="default" w:ascii="Times New Roman" w:hAnsi="Times New Roman" w:eastAsia="宋体" w:cs="Times New Roman"/>
          <w:color w:val="auto"/>
          <w:highlight w:val="none"/>
          <w:lang w:val="zh-CN"/>
        </w:rPr>
        <w:t>025-8633</w:t>
      </w:r>
      <w:r>
        <w:rPr>
          <w:rFonts w:hint="eastAsia" w:cs="Times New Roman"/>
          <w:color w:val="auto"/>
          <w:highlight w:val="none"/>
          <w:lang w:val="en-US" w:eastAsia="zh-CN"/>
        </w:rPr>
        <w:t>8313</w:t>
      </w:r>
    </w:p>
    <w:p w14:paraId="56070959">
      <w:pPr>
        <w:spacing w:line="360" w:lineRule="auto"/>
        <w:ind w:firstLine="420" w:firstLineChars="200"/>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2.采购代理机构信息</w:t>
      </w:r>
      <w:bookmarkEnd w:id="38"/>
      <w:bookmarkEnd w:id="39"/>
    </w:p>
    <w:p w14:paraId="42CBDC85">
      <w:pPr>
        <w:spacing w:line="360" w:lineRule="auto"/>
        <w:ind w:firstLine="420" w:firstLineChars="200"/>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名称：江苏省设备成套股份有限公司</w:t>
      </w:r>
    </w:p>
    <w:p w14:paraId="5C4274B2">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zh-CN"/>
        </w:rPr>
        <w:t>地　址：</w:t>
      </w:r>
      <w:r>
        <w:rPr>
          <w:rFonts w:hint="default" w:ascii="Times New Roman" w:hAnsi="Times New Roman" w:eastAsia="宋体" w:cs="Times New Roman"/>
          <w:color w:val="auto"/>
          <w:highlight w:val="none"/>
        </w:rPr>
        <w:t>南京市鼓楼区清江南路18号鼓楼创新广场D座10楼1002室</w:t>
      </w:r>
    </w:p>
    <w:p w14:paraId="4A14217D">
      <w:pPr>
        <w:spacing w:line="360" w:lineRule="auto"/>
        <w:ind w:firstLine="420" w:firstLineChars="20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zh-CN"/>
        </w:rPr>
        <w:t>联系人：</w:t>
      </w:r>
      <w:r>
        <w:rPr>
          <w:rFonts w:hint="default" w:ascii="Times New Roman" w:hAnsi="Times New Roman" w:eastAsia="宋体" w:cs="Times New Roman"/>
          <w:color w:val="auto"/>
          <w:highlight w:val="none"/>
          <w:lang w:val="en-US" w:eastAsia="zh-CN"/>
        </w:rPr>
        <w:t>钱佳嘉</w:t>
      </w:r>
    </w:p>
    <w:p w14:paraId="11943DBE">
      <w:pPr>
        <w:spacing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zh-CN"/>
        </w:rPr>
        <w:t>联系方式</w:t>
      </w:r>
      <w:r>
        <w:rPr>
          <w:rFonts w:hint="default" w:ascii="Times New Roman" w:hAnsi="Times New Roman" w:eastAsia="宋体" w:cs="Times New Roman"/>
          <w:color w:val="auto"/>
          <w:highlight w:val="none"/>
        </w:rPr>
        <w:t>：</w:t>
      </w:r>
      <w:bookmarkStart w:id="41" w:name="_Toc28359087"/>
      <w:bookmarkStart w:id="42" w:name="_Toc28359010"/>
      <w:r>
        <w:rPr>
          <w:rFonts w:hint="default" w:ascii="Times New Roman" w:hAnsi="Times New Roman" w:eastAsia="宋体" w:cs="Times New Roman"/>
          <w:color w:val="auto"/>
          <w:highlight w:val="none"/>
        </w:rPr>
        <w:t>025-</w:t>
      </w:r>
      <w:r>
        <w:rPr>
          <w:rFonts w:hint="default" w:ascii="Times New Roman" w:hAnsi="Times New Roman" w:eastAsia="宋体" w:cs="Times New Roman"/>
          <w:color w:val="auto"/>
          <w:highlight w:val="none"/>
          <w:lang w:val="en-US" w:eastAsia="zh-CN"/>
        </w:rPr>
        <w:t>83320576</w:t>
      </w:r>
    </w:p>
    <w:p w14:paraId="48174982">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zh-CN"/>
        </w:rPr>
        <w:t>邮箱</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qianjj</w:t>
      </w:r>
      <w:r>
        <w:rPr>
          <w:rFonts w:hint="default" w:ascii="Times New Roman" w:hAnsi="Times New Roman" w:eastAsia="宋体" w:cs="Times New Roman"/>
          <w:color w:val="auto"/>
          <w:highlight w:val="none"/>
        </w:rPr>
        <w:t>@jcec.cn</w:t>
      </w:r>
    </w:p>
    <w:p w14:paraId="7E30F5AF">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w:t>
      </w:r>
      <w:r>
        <w:rPr>
          <w:rFonts w:hint="default" w:ascii="Times New Roman" w:hAnsi="Times New Roman" w:eastAsia="宋体" w:cs="Times New Roman"/>
          <w:color w:val="auto"/>
          <w:highlight w:val="none"/>
          <w:lang w:val="zh-CN"/>
        </w:rPr>
        <w:t>项目联系方式</w:t>
      </w:r>
      <w:bookmarkEnd w:id="41"/>
      <w:bookmarkEnd w:id="42"/>
    </w:p>
    <w:p w14:paraId="14F0A170">
      <w:pPr>
        <w:spacing w:line="360" w:lineRule="auto"/>
        <w:ind w:firstLine="420" w:firstLineChars="20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zh-CN"/>
        </w:rPr>
        <w:t>联系人：</w:t>
      </w:r>
      <w:r>
        <w:rPr>
          <w:rFonts w:hint="default" w:ascii="Times New Roman" w:hAnsi="Times New Roman" w:eastAsia="宋体" w:cs="Times New Roman"/>
          <w:color w:val="auto"/>
          <w:highlight w:val="none"/>
          <w:lang w:val="en-US" w:eastAsia="zh-CN"/>
        </w:rPr>
        <w:t>钱佳嘉</w:t>
      </w:r>
    </w:p>
    <w:p w14:paraId="7EAC527B">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zh-CN"/>
        </w:rPr>
        <w:t>联系方式</w:t>
      </w:r>
      <w:r>
        <w:rPr>
          <w:rFonts w:hint="default" w:ascii="Times New Roman" w:hAnsi="Times New Roman" w:eastAsia="宋体" w:cs="Times New Roman"/>
          <w:color w:val="auto"/>
          <w:highlight w:val="none"/>
        </w:rPr>
        <w:t>：025-</w:t>
      </w:r>
      <w:r>
        <w:rPr>
          <w:rFonts w:hint="default" w:ascii="Times New Roman" w:hAnsi="Times New Roman" w:eastAsia="宋体" w:cs="Times New Roman"/>
          <w:color w:val="auto"/>
          <w:highlight w:val="none"/>
          <w:lang w:val="en-US" w:eastAsia="zh-CN"/>
        </w:rPr>
        <w:t>83320576</w:t>
      </w:r>
    </w:p>
    <w:bookmarkEnd w:id="9"/>
    <w:p w14:paraId="749EA4CF">
      <w:pPr>
        <w:pStyle w:val="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bookmarkStart w:id="43" w:name="_Toc452625218"/>
      <w:r>
        <w:rPr>
          <w:rFonts w:hint="default" w:ascii="Times New Roman" w:hAnsi="Times New Roman" w:eastAsia="宋体" w:cs="Times New Roman"/>
          <w:color w:val="auto"/>
          <w:highlight w:val="none"/>
        </w:rPr>
        <w:t xml:space="preserve">  </w:t>
      </w:r>
      <w:bookmarkStart w:id="44" w:name="_Toc183091222"/>
      <w:r>
        <w:rPr>
          <w:rFonts w:hint="default" w:ascii="Times New Roman" w:hAnsi="Times New Roman" w:eastAsia="宋体" w:cs="Times New Roman"/>
          <w:color w:val="auto"/>
          <w:highlight w:val="none"/>
        </w:rPr>
        <w:t>投标人须知</w:t>
      </w:r>
      <w:bookmarkEnd w:id="43"/>
      <w:bookmarkEnd w:id="44"/>
    </w:p>
    <w:p w14:paraId="52BBE391">
      <w:pPr>
        <w:widowControl/>
        <w:spacing w:line="360" w:lineRule="auto"/>
        <w:ind w:firstLine="424" w:firstLineChars="201"/>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一、总则</w:t>
      </w:r>
    </w:p>
    <w:p w14:paraId="34A62FE1">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1.适用法律</w:t>
      </w:r>
    </w:p>
    <w:p w14:paraId="7110548A">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08A9D0C2">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2、定义</w:t>
      </w:r>
    </w:p>
    <w:p w14:paraId="2A203CF3">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2.1“采购人”是指依法进行政府采购的国家机关、事业单位、团体组织。</w:t>
      </w:r>
    </w:p>
    <w:p w14:paraId="316FE33A">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2.2“投标人（供应商）”是指参加投标竞争，并符合招标文件规定资格条件的法人、其他组织或者自然人。</w:t>
      </w:r>
    </w:p>
    <w:p w14:paraId="740DC8ED">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2.3“招标代理机构（采购代理机构）”是指集中采购机构和集中采购机构以外的采购代理机构，集中采购机构以外的招标（采购）代理机构，是从事招标（采购）代理业务的社会中介机构。</w:t>
      </w:r>
    </w:p>
    <w:p w14:paraId="0AFDD095">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2.4“货物和服务”指本招标文件中所述</w:t>
      </w:r>
      <w:r>
        <w:rPr>
          <w:rFonts w:hint="default" w:ascii="Times New Roman" w:hAnsi="Times New Roman" w:eastAsia="宋体" w:cs="Times New Roman"/>
          <w:bCs/>
          <w:color w:val="auto"/>
          <w:kern w:val="0"/>
          <w:highlight w:val="none"/>
        </w:rPr>
        <w:t>产品</w:t>
      </w:r>
      <w:r>
        <w:rPr>
          <w:rFonts w:hint="default" w:ascii="Times New Roman" w:hAnsi="Times New Roman" w:eastAsia="宋体" w:cs="Times New Roman"/>
          <w:color w:val="auto"/>
          <w:kern w:val="0"/>
          <w:highlight w:val="none"/>
        </w:rPr>
        <w:t>及相关服务。</w:t>
      </w:r>
    </w:p>
    <w:p w14:paraId="1614D8B8">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2.5“用户或使用单位”是指使用货物，接受服务的单位。</w:t>
      </w:r>
    </w:p>
    <w:p w14:paraId="094FDCA3">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3、政策功能</w:t>
      </w:r>
    </w:p>
    <w:p w14:paraId="0D5CDF2B">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p>
    <w:p w14:paraId="23B7852B">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62E84D67">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72E7CC9">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4B5725EA">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12B86BF">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3.6进口产品政策</w:t>
      </w:r>
    </w:p>
    <w:p w14:paraId="137FCF70">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（1）除招标公告载明接受进口产品参加外，不允许进口产品参加。进口产品认定依照《财政部关于政府采购进口产品管理有关问题的通知》（财办库〔2008〕248号）的规定。</w:t>
      </w:r>
    </w:p>
    <w:p w14:paraId="5E92ABD0">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（2）允许进口产品参加的，满足需求的国内产品可以参加。</w:t>
      </w:r>
    </w:p>
    <w:p w14:paraId="1D2D1DC8">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（3）允许进口产品参加的，优先采购向我国企业转让技术、与我国企业签订消化吸收再创新方案的投标人的进口产品。</w:t>
      </w:r>
    </w:p>
    <w:p w14:paraId="5A0FB3D3">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3.7本国产品支持政策</w:t>
      </w:r>
    </w:p>
    <w:p w14:paraId="14F59B38">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3FD37C7B">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3.8未按要求提供相关材料的，不享受相关政策。</w:t>
      </w:r>
    </w:p>
    <w:p w14:paraId="3C0CFBAF">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二、招标文件构成</w:t>
      </w:r>
    </w:p>
    <w:p w14:paraId="4ADB7F53">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4、招标文件组成</w:t>
      </w:r>
    </w:p>
    <w:p w14:paraId="5114395C">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4.1招标文件包括以下主要内容：招标公告；投标人须知；投标人应当提交的资格、资信证明文件；为落实政府采购政策，采购标的需满足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p>
    <w:p w14:paraId="71446F31">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4.2招标的最小单位是标段。招标货物数量及技术要求中未分标段的，投标人对要求提供的货物和服务不得部分投标；招标货物数量及技术要求中已经分标段的，可以以标段为单位投标。</w:t>
      </w:r>
    </w:p>
    <w:p w14:paraId="66560DE6">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4.3招标代理机构如果要求投标人按照招标文件规定提交备选投标方案的，投标人可以提交备选方案；否则，备选方案将被拒绝。</w:t>
      </w:r>
    </w:p>
    <w:p w14:paraId="536995B9">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4.4招标文件中要求的产品品牌或型号，是招标人根据项目所要实现的功能推荐的品牌或型号，仅供投标人参考，并不是限制条件。</w:t>
      </w:r>
    </w:p>
    <w:p w14:paraId="394A00D8">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5、招标文件的澄清或者修改</w:t>
      </w:r>
    </w:p>
    <w:p w14:paraId="27422CE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1363E19">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7E20D17">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5.3投标人应在提交投标文件截止时间前，关注原公告媒体有关本项目的更正公告，根据更正公告内容自行决定是否需要重新制作和提交投标文件，并承担由此产生的相应责任。</w:t>
      </w:r>
    </w:p>
    <w:p w14:paraId="54048E92">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三、投标文件的编制</w:t>
      </w:r>
    </w:p>
    <w:p w14:paraId="2F265B77">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6、投标文件的语言、计量单位、货币和编制</w:t>
      </w:r>
    </w:p>
    <w:p w14:paraId="3BE7FC4C">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3A5DDEC4">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6.2投标人所使用的计量单位应为国家法定计量单位。</w:t>
      </w:r>
    </w:p>
    <w:p w14:paraId="2CC497B4">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6.3投标人应用人民币报价。投标产品如果是进口产品的，应提供人民币与外币之间的汇率。</w:t>
      </w:r>
    </w:p>
    <w:p w14:paraId="0980F239">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6.4 投标文件应按照招标文件的规定编写并制作目录。</w:t>
      </w:r>
    </w:p>
    <w:p w14:paraId="2B690AB7">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6.5投标人应在投标文件中写清相应的项目编号、项目名称、投标人全称、地址、电话、传真等。</w:t>
      </w:r>
    </w:p>
    <w:p w14:paraId="64BB923F">
      <w:pPr>
        <w:widowControl/>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6.6投标人根据招标文件载明的标的采购项目实际情况，拟在中标后将中标项目的非主体、非关键性工作交由他人完成的，应当在投标文件中载明。</w:t>
      </w:r>
    </w:p>
    <w:p w14:paraId="067FB61A">
      <w:pPr>
        <w:widowControl/>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7、联合体投标</w:t>
      </w:r>
    </w:p>
    <w:p w14:paraId="0B5565D6">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7.1 两个以上的自然人、法人或者其他组织可以组成一个联合体，以一个投标人的身份共同参加政府采购。</w:t>
      </w:r>
    </w:p>
    <w:p w14:paraId="3EF39FD2">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7.2 联合体中有同类资质的投标人按照联合体分工承担相同工作的，按照资质等级较低的投标人确定资质等级。</w:t>
      </w:r>
    </w:p>
    <w:p w14:paraId="08E75ADE">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7.3 联合体各方之间应当签订联合体协议，明确约定联合体各方承担的工作和相应的责任，并将联合体协议连同投标文件一同提交。</w:t>
      </w:r>
    </w:p>
    <w:p w14:paraId="3535FAA4">
      <w:pPr>
        <w:widowControl/>
        <w:shd w:val="clear" w:color="auto" w:fill="FFFFFF"/>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bCs/>
          <w:color w:val="auto"/>
          <w:kern w:val="0"/>
          <w:highlight w:val="none"/>
        </w:rPr>
        <w:t>7.4 以联合体形式参加政府采购活动的，联合体各方不得再单独参加或者与其他投标人另外组成联合体参加同一合同项下的政府采购活动。</w:t>
      </w:r>
    </w:p>
    <w:p w14:paraId="16D54D4D">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8、投标文件的组成</w:t>
      </w:r>
    </w:p>
    <w:p w14:paraId="79F32991">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color w:val="auto"/>
          <w:kern w:val="0"/>
          <w:highlight w:val="none"/>
        </w:rPr>
        <w:t>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宋体" w:cs="Times New Roman"/>
          <w:b/>
          <w:color w:val="auto"/>
          <w:kern w:val="0"/>
          <w:highlight w:val="none"/>
        </w:rPr>
        <w:t>对带</w:t>
      </w:r>
      <w:r>
        <w:rPr>
          <w:rFonts w:hint="default" w:ascii="Times New Roman" w:hAnsi="Times New Roman" w:eastAsia="宋体" w:cs="Times New Roman"/>
          <w:b/>
          <w:bCs/>
          <w:color w:val="auto"/>
          <w:kern w:val="0"/>
          <w:highlight w:val="none"/>
        </w:rPr>
        <w:t>星号（“</w:t>
      </w:r>
      <w:r>
        <w:rPr>
          <w:rFonts w:hint="default" w:ascii="Times New Roman" w:hAnsi="Times New Roman" w:eastAsia="宋体" w:cs="Times New Roman"/>
          <w:b/>
          <w:color w:val="auto"/>
          <w:kern w:val="0"/>
          <w:highlight w:val="none"/>
        </w:rPr>
        <w:t>★</w:t>
      </w:r>
      <w:r>
        <w:rPr>
          <w:rFonts w:hint="default" w:ascii="Times New Roman" w:hAnsi="Times New Roman" w:eastAsia="宋体" w:cs="Times New Roman"/>
          <w:b/>
          <w:bCs/>
          <w:color w:val="auto"/>
          <w:kern w:val="0"/>
          <w:highlight w:val="none"/>
        </w:rPr>
        <w:t>”）的技术条款必须在投标文件中提供技术支持资料（如白皮书、彩页、手册、检测报告等），未提供技术支持资料的，视为未对招标文件实质性要求作出响应，评审时不予认可。</w:t>
      </w:r>
    </w:p>
    <w:p w14:paraId="2712E84B">
      <w:pPr>
        <w:widowControl/>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8.2 投标文件由商务、技术、价格以及其他部分内容组成。投标文件目录及有关格式按招标文件“第六章 投标文件格式及附件”的要求编制。</w:t>
      </w:r>
    </w:p>
    <w:p w14:paraId="008F5F70">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9、投标文件的商务内容</w:t>
      </w:r>
    </w:p>
    <w:p w14:paraId="21084DDD">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9.1商务部分内容是证明投标人有资格参加投标和中标后有能力履行合同的文件，这些文件应能满足招标的要求，包括但不限于下列文件（</w:t>
      </w:r>
      <w:r>
        <w:rPr>
          <w:rFonts w:hint="default" w:ascii="Times New Roman" w:hAnsi="Times New Roman" w:eastAsia="宋体" w:cs="Times New Roman"/>
          <w:b/>
          <w:color w:val="auto"/>
          <w:kern w:val="0"/>
          <w:highlight w:val="none"/>
        </w:rPr>
        <w:t>（1）－（4）所述材料不得有缺失或提供不全或不满足招标文件的实质性要求</w:t>
      </w:r>
      <w:r>
        <w:rPr>
          <w:rFonts w:hint="default" w:ascii="Times New Roman" w:hAnsi="Times New Roman" w:eastAsia="宋体" w:cs="Times New Roman"/>
          <w:color w:val="auto"/>
          <w:kern w:val="0"/>
          <w:highlight w:val="none"/>
        </w:rPr>
        <w:t>）：</w:t>
      </w:r>
    </w:p>
    <w:p w14:paraId="1D655543">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（1）投标函（投标申请及声明）</w:t>
      </w:r>
      <w:r>
        <w:rPr>
          <w:rFonts w:hint="default" w:ascii="Times New Roman" w:hAnsi="Times New Roman" w:eastAsia="宋体" w:cs="Times New Roman"/>
          <w:bCs/>
          <w:color w:val="auto"/>
          <w:highlight w:val="none"/>
        </w:rPr>
        <w:t>（</w:t>
      </w:r>
      <w:r>
        <w:rPr>
          <w:rFonts w:hint="default" w:ascii="Times New Roman" w:hAnsi="Times New Roman" w:eastAsia="宋体" w:cs="Times New Roman"/>
          <w:b/>
          <w:bCs/>
          <w:color w:val="auto"/>
          <w:highlight w:val="none"/>
        </w:rPr>
        <w:t>格式见第六章</w:t>
      </w:r>
      <w:r>
        <w:rPr>
          <w:rFonts w:hint="default" w:ascii="Times New Roman" w:hAnsi="Times New Roman" w:eastAsia="宋体" w:cs="Times New Roman"/>
          <w:bCs/>
          <w:color w:val="auto"/>
          <w:highlight w:val="none"/>
        </w:rPr>
        <w:t>）</w:t>
      </w:r>
      <w:r>
        <w:rPr>
          <w:rFonts w:hint="default" w:ascii="Times New Roman" w:hAnsi="Times New Roman" w:eastAsia="宋体" w:cs="Times New Roman"/>
          <w:color w:val="auto"/>
          <w:kern w:val="0"/>
          <w:highlight w:val="none"/>
        </w:rPr>
        <w:t>；</w:t>
      </w:r>
    </w:p>
    <w:p w14:paraId="6DA11EE3">
      <w:pPr>
        <w:widowControl/>
        <w:shd w:val="clear" w:color="auto" w:fill="FFFFFF"/>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（2）法人授权书（格式见第六章）；</w:t>
      </w:r>
    </w:p>
    <w:p w14:paraId="5BE948C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（3）投标人资格资信证明文件：</w:t>
      </w:r>
    </w:p>
    <w:p w14:paraId="06736159">
      <w:pPr>
        <w:pStyle w:val="74"/>
        <w:numPr>
          <w:ilvl w:val="1"/>
          <w:numId w:val="2"/>
        </w:numPr>
        <w:tabs>
          <w:tab w:val="left" w:pos="840"/>
          <w:tab w:val="clear" w:pos="990"/>
        </w:tabs>
        <w:spacing w:line="360" w:lineRule="auto"/>
        <w:ind w:left="0" w:firstLine="420" w:firstLineChars="175"/>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第一章招标公告中 2.1《中华人民共和国政府采购法》规定的资格条件证明文件；</w:t>
      </w:r>
    </w:p>
    <w:p w14:paraId="32160200">
      <w:pPr>
        <w:pStyle w:val="74"/>
        <w:numPr>
          <w:ilvl w:val="1"/>
          <w:numId w:val="2"/>
        </w:numPr>
        <w:tabs>
          <w:tab w:val="left" w:pos="840"/>
          <w:tab w:val="clear" w:pos="990"/>
        </w:tabs>
        <w:spacing w:line="360" w:lineRule="auto"/>
        <w:ind w:left="0" w:firstLine="420" w:firstLineChars="175"/>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第一章招标公告中 2.2</w:t>
      </w:r>
      <w:r>
        <w:rPr>
          <w:rFonts w:hint="default" w:ascii="Times New Roman" w:hAnsi="Times New Roman" w:eastAsia="宋体" w:cs="Times New Roman"/>
          <w:color w:val="auto"/>
          <w:spacing w:val="8"/>
          <w:kern w:val="0"/>
          <w:szCs w:val="21"/>
          <w:highlight w:val="none"/>
        </w:rPr>
        <w:t>落实政府采购政策需满足的资格要求；</w:t>
      </w:r>
    </w:p>
    <w:p w14:paraId="5B5230F5">
      <w:pPr>
        <w:pStyle w:val="74"/>
        <w:numPr>
          <w:ilvl w:val="1"/>
          <w:numId w:val="2"/>
        </w:numPr>
        <w:tabs>
          <w:tab w:val="left" w:pos="840"/>
          <w:tab w:val="clear" w:pos="990"/>
        </w:tabs>
        <w:spacing w:line="360" w:lineRule="auto"/>
        <w:ind w:left="0" w:firstLine="420" w:firstLineChars="175"/>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第一章招标公告中 2.3 采购人根据采购项目的特殊要求规定的特定条件证明文件。</w:t>
      </w:r>
    </w:p>
    <w:p w14:paraId="6BFF5F5A">
      <w:pPr>
        <w:widowControl/>
        <w:shd w:val="clear" w:color="auto" w:fill="FFFFFF"/>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（4）开标一览表及附表</w:t>
      </w:r>
      <w:r>
        <w:rPr>
          <w:rFonts w:hint="default" w:ascii="Times New Roman" w:hAnsi="Times New Roman" w:eastAsia="宋体" w:cs="Times New Roman"/>
          <w:bCs/>
          <w:color w:val="auto"/>
          <w:highlight w:val="none"/>
        </w:rPr>
        <w:t>（</w:t>
      </w:r>
      <w:r>
        <w:rPr>
          <w:rFonts w:hint="default" w:ascii="Times New Roman" w:hAnsi="Times New Roman" w:eastAsia="宋体" w:cs="Times New Roman"/>
          <w:b/>
          <w:bCs/>
          <w:color w:val="auto"/>
          <w:highlight w:val="none"/>
        </w:rPr>
        <w:t>格式见第六章</w:t>
      </w:r>
      <w:r>
        <w:rPr>
          <w:rFonts w:hint="default" w:ascii="Times New Roman" w:hAnsi="Times New Roman" w:eastAsia="宋体" w:cs="Times New Roman"/>
          <w:bCs/>
          <w:color w:val="auto"/>
          <w:highlight w:val="none"/>
        </w:rPr>
        <w:t>）；</w:t>
      </w:r>
    </w:p>
    <w:p w14:paraId="1000ECCB">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（5）《商务条款偏离表》；</w:t>
      </w:r>
    </w:p>
    <w:p w14:paraId="19FB8FD1">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（6）第三章评标标准中对应的所需证明材料（如有自行添加）；</w:t>
      </w:r>
    </w:p>
    <w:p w14:paraId="18F1CC8D">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（7）要求采购人提供的配合（如有自拟并自行添加）；</w:t>
      </w:r>
    </w:p>
    <w:p w14:paraId="6C1B9665">
      <w:pPr>
        <w:widowControl/>
        <w:adjustRightInd w:val="0"/>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（8）其他（投标人认为有必要提供的声明和文件，如有，自行拟定并添加）。</w:t>
      </w:r>
    </w:p>
    <w:p w14:paraId="79D343C0">
      <w:pPr>
        <w:widowControl/>
        <w:shd w:val="clear" w:color="auto" w:fill="FFFFFF"/>
        <w:adjustRightInd/>
        <w:spacing w:line="360" w:lineRule="auto"/>
        <w:ind w:firstLine="420"/>
        <w:jc w:val="left"/>
        <w:rPr>
          <w:rFonts w:hint="default" w:ascii="Times New Roman" w:hAnsi="Times New Roman" w:eastAsia="宋体" w:cs="Times New Roman"/>
          <w:b/>
          <w:bCs/>
          <w:color w:val="auto"/>
          <w:kern w:val="0"/>
          <w:highlight w:val="none"/>
          <w:lang w:val="zh-CN"/>
        </w:rPr>
      </w:pPr>
      <w:r>
        <w:rPr>
          <w:rFonts w:hint="default" w:ascii="Times New Roman" w:hAnsi="Times New Roman" w:eastAsia="宋体" w:cs="Times New Roman"/>
          <w:b/>
          <w:bCs/>
          <w:color w:val="auto"/>
          <w:kern w:val="0"/>
          <w:highlight w:val="none"/>
          <w:lang w:val="zh-CN"/>
        </w:rPr>
        <w:t>10、投标文件的技术部分</w:t>
      </w:r>
    </w:p>
    <w:p w14:paraId="6C3DAF48">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技术部分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p>
    <w:p w14:paraId="5659428C">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（1）技术说明或服务方案；</w:t>
      </w:r>
    </w:p>
    <w:p w14:paraId="3F0679DA">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（2）《技术条款偏离表》；</w:t>
      </w:r>
    </w:p>
    <w:p w14:paraId="014DCF70">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（3）技术说明与服务方案；</w:t>
      </w:r>
    </w:p>
    <w:p w14:paraId="5EAA093A">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（4）投标人拟投入本项目的设备、人员情况一览表；</w:t>
      </w:r>
    </w:p>
    <w:p w14:paraId="6436DC3C">
      <w:pPr>
        <w:widowControl/>
        <w:adjustRightInd w:val="0"/>
        <w:spacing w:line="360" w:lineRule="auto"/>
        <w:ind w:firstLine="420"/>
        <w:jc w:val="left"/>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（5）投标人认为需要提供的其他技术资料。</w:t>
      </w:r>
    </w:p>
    <w:p w14:paraId="44DAFCAC">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11、投标文件的价格内容</w:t>
      </w:r>
    </w:p>
    <w:p w14:paraId="2D139252">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11.1价格部分内容是对采购标的价格构成的说明，招标文件如无特别说明，每一项货物及服务仅接受一个价格。</w:t>
      </w:r>
    </w:p>
    <w:p w14:paraId="63AB79A5">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11.2报价应包含为履行本项目合同项下所有义务的全部含税费用（包括但不限于</w:t>
      </w:r>
      <w:r>
        <w:rPr>
          <w:rFonts w:hint="default" w:ascii="Times New Roman" w:hAnsi="Times New Roman" w:eastAsia="宋体" w:cs="Times New Roman"/>
          <w:color w:val="auto"/>
          <w:highlight w:val="none"/>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宋体" w:cs="Times New Roman"/>
          <w:color w:val="auto"/>
          <w:kern w:val="0"/>
          <w:highlight w:val="none"/>
        </w:rPr>
        <w:t>）</w:t>
      </w:r>
      <w:r>
        <w:rPr>
          <w:rFonts w:hint="default" w:ascii="Times New Roman" w:hAnsi="Times New Roman" w:eastAsia="宋体" w:cs="Times New Roman"/>
          <w:color w:val="auto"/>
          <w:kern w:val="0"/>
          <w:highlight w:val="none"/>
          <w:lang w:val="zh-CN"/>
        </w:rPr>
        <w:t>，</w:t>
      </w:r>
      <w:r>
        <w:rPr>
          <w:rFonts w:hint="default" w:ascii="Times New Roman" w:hAnsi="Times New Roman" w:eastAsia="宋体" w:cs="Times New Roman"/>
          <w:bCs/>
          <w:color w:val="auto"/>
          <w:highlight w:val="none"/>
        </w:rPr>
        <w:t>以</w:t>
      </w:r>
      <w:r>
        <w:rPr>
          <w:rFonts w:hint="default" w:ascii="Times New Roman" w:hAnsi="Times New Roman" w:eastAsia="宋体" w:cs="Times New Roman"/>
          <w:color w:val="auto"/>
          <w:highlight w:val="none"/>
        </w:rPr>
        <w:t>及投标人认为需要的其他费用等</w:t>
      </w:r>
      <w:r>
        <w:rPr>
          <w:rFonts w:hint="default" w:ascii="Times New Roman" w:hAnsi="Times New Roman" w:eastAsia="宋体" w:cs="Times New Roman"/>
          <w:b/>
          <w:color w:val="auto"/>
          <w:highlight w:val="none"/>
        </w:rPr>
        <w:t>。</w:t>
      </w:r>
    </w:p>
    <w:p w14:paraId="5F93008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11.3投标人的任何错漏、优惠、竞争性报价不得作为减轻责任、减少服务、增加收费、降低质量的理由。</w:t>
      </w:r>
    </w:p>
    <w:p w14:paraId="78F8DE3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宋体" w:cs="Times New Roman"/>
          <w:b/>
          <w:bCs/>
          <w:color w:val="auto"/>
          <w:kern w:val="0"/>
          <w:highlight w:val="none"/>
        </w:rPr>
        <w:t>无效投标处理</w:t>
      </w:r>
      <w:r>
        <w:rPr>
          <w:rFonts w:hint="default" w:ascii="Times New Roman" w:hAnsi="Times New Roman" w:eastAsia="宋体" w:cs="Times New Roman"/>
          <w:color w:val="auto"/>
          <w:kern w:val="0"/>
          <w:highlight w:val="none"/>
        </w:rPr>
        <w:t>。</w:t>
      </w:r>
    </w:p>
    <w:p w14:paraId="4C4AD108">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11.5投标人应在《开标一览表》《分项报价表》等标明投标货物和服务的单价、总价以及分项报价等。</w:t>
      </w:r>
    </w:p>
    <w:p w14:paraId="1474B109">
      <w:pPr>
        <w:widowControl/>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color w:val="auto"/>
          <w:kern w:val="0"/>
          <w:highlight w:val="none"/>
        </w:rPr>
        <w:t>11.6对于采用货币报价的项目，开标一览表中的投标总报价应与投标报价明细表中的投标总报价一致，如不一致不作为无效投标处理，评标时以开标一览表中价格为准。</w:t>
      </w:r>
    </w:p>
    <w:p w14:paraId="228494E2">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11.7本项目预算为：详见第一章</w:t>
      </w:r>
      <w:r>
        <w:rPr>
          <w:rFonts w:hint="default" w:ascii="Times New Roman" w:hAnsi="Times New Roman" w:eastAsia="宋体" w:cs="Times New Roman"/>
          <w:bCs/>
          <w:color w:val="auto"/>
          <w:kern w:val="0"/>
          <w:highlight w:val="none"/>
        </w:rPr>
        <w:t>。</w:t>
      </w:r>
    </w:p>
    <w:p w14:paraId="5551314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12、投标文件的其他部分</w:t>
      </w:r>
    </w:p>
    <w:p w14:paraId="48AAF6FA">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12.1其他部分由投标人根据编制投标文件需要提供的其他相关文件组成。</w:t>
      </w:r>
    </w:p>
    <w:p w14:paraId="00587379">
      <w:pPr>
        <w:widowControl/>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13、投标保证金</w:t>
      </w:r>
    </w:p>
    <w:p w14:paraId="59C5C9C8">
      <w:pPr>
        <w:pStyle w:val="48"/>
        <w:ind w:firstLine="422"/>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kern w:val="0"/>
          <w:highlight w:val="none"/>
        </w:rPr>
        <w:t>不收取</w:t>
      </w:r>
    </w:p>
    <w:p w14:paraId="3F86AFCC">
      <w:pPr>
        <w:widowControl/>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14、投标有效期</w:t>
      </w:r>
    </w:p>
    <w:p w14:paraId="18051D1F">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14.1 自开标之日起</w:t>
      </w:r>
      <w:r>
        <w:rPr>
          <w:rFonts w:hint="default" w:ascii="Times New Roman" w:hAnsi="Times New Roman" w:eastAsia="宋体" w:cs="Times New Roman"/>
          <w:b/>
          <w:color w:val="auto"/>
          <w:kern w:val="0"/>
          <w:highlight w:val="none"/>
        </w:rPr>
        <w:t>90</w:t>
      </w:r>
      <w:r>
        <w:rPr>
          <w:rFonts w:hint="default" w:ascii="Times New Roman" w:hAnsi="Times New Roman" w:eastAsia="宋体" w:cs="Times New Roman"/>
          <w:color w:val="auto"/>
          <w:kern w:val="0"/>
          <w:highlight w:val="none"/>
        </w:rPr>
        <w:t>天内投标有效</w:t>
      </w:r>
      <w:r>
        <w:rPr>
          <w:rFonts w:hint="default" w:ascii="Times New Roman" w:hAnsi="Times New Roman" w:eastAsia="宋体" w:cs="Times New Roman"/>
          <w:b/>
          <w:color w:val="auto"/>
          <w:highlight w:val="none"/>
        </w:rPr>
        <w:t>，投标有效期从提交投标文件的截止之日起算。投标文件中承诺的投标有效期应当不少于招标文件中载明的投标有效期。</w:t>
      </w:r>
    </w:p>
    <w:p w14:paraId="5890A798">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11A9A560">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15、投标文件签署</w:t>
      </w:r>
    </w:p>
    <w:p w14:paraId="3155D420">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15.1 投标文件应按照招标文件要求加盖电子公章，否则视为无效投标。</w:t>
      </w:r>
    </w:p>
    <w:p w14:paraId="6377863A">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16、投标费用</w:t>
      </w:r>
    </w:p>
    <w:p w14:paraId="0E119DC6">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16.1投标人应承担所有与准备和参加投标有关的费用，无论招标结果如何，招标代理机构和招标人在任何情况下均无义务和责任承担这些费用。</w:t>
      </w:r>
    </w:p>
    <w:p w14:paraId="067D80ED">
      <w:pPr>
        <w:widowControl/>
        <w:spacing w:line="360" w:lineRule="auto"/>
        <w:ind w:firstLine="420"/>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kern w:val="0"/>
          <w:highlight w:val="none"/>
        </w:rPr>
        <w:t>16.2</w:t>
      </w:r>
      <w:r>
        <w:rPr>
          <w:rFonts w:hint="default" w:ascii="Times New Roman" w:hAnsi="Times New Roman" w:eastAsia="宋体" w:cs="Times New Roman"/>
          <w:b/>
          <w:kern w:val="0"/>
          <w:highlight w:val="none"/>
        </w:rPr>
        <w:t>招标代理服务费：</w:t>
      </w:r>
      <w:r>
        <w:rPr>
          <w:rFonts w:hint="default" w:ascii="Times New Roman" w:hAnsi="Times New Roman" w:eastAsia="宋体" w:cs="Times New Roman"/>
          <w:b/>
          <w:bCs/>
          <w:color w:val="auto"/>
          <w:kern w:val="0"/>
          <w:highlight w:val="none"/>
          <w:lang w:val="zh-CN"/>
        </w:rPr>
        <w:t>本次采购，代理服务收费由采购人支付</w:t>
      </w:r>
      <w:r>
        <w:rPr>
          <w:rFonts w:hint="eastAsia" w:cs="Times New Roman"/>
          <w:b/>
          <w:bCs/>
          <w:color w:val="auto"/>
          <w:kern w:val="0"/>
          <w:highlight w:val="none"/>
          <w:lang w:val="zh-CN"/>
        </w:rPr>
        <w:t>，投标人报价无需考虑此项费用</w:t>
      </w:r>
      <w:r>
        <w:rPr>
          <w:rFonts w:hint="default" w:ascii="Times New Roman" w:hAnsi="Times New Roman" w:eastAsia="宋体" w:cs="Times New Roman"/>
          <w:b/>
          <w:bCs/>
          <w:color w:val="auto"/>
          <w:kern w:val="0"/>
          <w:highlight w:val="none"/>
          <w:lang w:val="zh-CN"/>
        </w:rPr>
        <w:t>。</w:t>
      </w:r>
    </w:p>
    <w:p w14:paraId="7FC2B217">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四、投标文件的递交</w:t>
      </w:r>
    </w:p>
    <w:p w14:paraId="7C1A951D">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17、投标文件的递交</w:t>
      </w:r>
    </w:p>
    <w:p w14:paraId="363BF182">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17.1 投标人应当按照《操作手册》规定，在招标公告规定的投标截止时间前制作并上传电子投标文件。招标代理机构拒绝接收提交投标文件截止时间后上传的任何电子投标文件。</w:t>
      </w:r>
    </w:p>
    <w:p w14:paraId="68B57DF9">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18、投标文件的解密</w:t>
      </w:r>
    </w:p>
    <w:p w14:paraId="12E63712">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18.1 投标人应当按照《操作手册》规定，在“苏采云”系统规定的时间内对投标文件进行解密。</w:t>
      </w:r>
    </w:p>
    <w:p w14:paraId="16CF12E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18.3 投标人应充分考虑网络环境、网络带宽等因素可能对投标产生的影响，如因投标人自身原因造成的电子投标文件解密不成功的，做无效投标处理。</w:t>
      </w:r>
    </w:p>
    <w:p w14:paraId="5F805CA9">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19、投标文件的修改和撤回</w:t>
      </w:r>
    </w:p>
    <w:p w14:paraId="542155C8">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65DFB481">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19.2 投标截止时间之后，投标文件不得撤回。</w:t>
      </w:r>
    </w:p>
    <w:p w14:paraId="6D446810">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20、诚实信用</w:t>
      </w:r>
    </w:p>
    <w:p w14:paraId="09B03A6B">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20.1投标人应当遵循公平竞争的原则，不得恶意串通，不得妨碍其他投标人的竞争行为，不得损害采购人或者其他投标人的合法权益。</w:t>
      </w:r>
    </w:p>
    <w:p w14:paraId="63749FF8">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20.2在评标过程中发现投标人有上述情形的，评标委员会应当认定其投标无效，并书面报告本级财政部门。</w:t>
      </w:r>
    </w:p>
    <w:p w14:paraId="02C9564C">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五、开标、评标与定标</w:t>
      </w:r>
    </w:p>
    <w:p w14:paraId="75EE3D8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21、开标</w:t>
      </w:r>
    </w:p>
    <w:p w14:paraId="60DC6950">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21、开标</w:t>
      </w:r>
    </w:p>
    <w:p w14:paraId="3DFD82CF">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705DCC6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21.2 投标人在开标过程中涉及的投标文件解密、开标结果确认等工作，应按照《操作手册》规定执行。</w:t>
      </w:r>
    </w:p>
    <w:p w14:paraId="411ABF55">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21.3投标人不足3家的，不得开标。</w:t>
      </w:r>
    </w:p>
    <w:p w14:paraId="1E210381">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21.4公开招标数额标准以上的采购项目，投标截止后投标人不足3家或者通过资格审查或符合性审查的投标人不足3家的，除采购任务取消情形外，按照以下方式处理：</w:t>
      </w:r>
    </w:p>
    <w:p w14:paraId="13081F79">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（1）招标文件存在不合理条款或者招标程序不符合规定的，采购人、采购代理机构改正后依法重新招标；</w:t>
      </w:r>
    </w:p>
    <w:p w14:paraId="37B9F68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（2）招标文件没有不合理条款、招标程序符合规定，需要采用其他采购方式采购的，采购人依法报财政部门批准，经批准后，可变更为其他采购方式采购。</w:t>
      </w:r>
    </w:p>
    <w:p w14:paraId="01CACBA9">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22、评标</w:t>
      </w:r>
    </w:p>
    <w:p w14:paraId="0ABCB26A">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22.1 评标委员会</w:t>
      </w:r>
    </w:p>
    <w:p w14:paraId="0B491B2E">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
          <w:bCs/>
          <w:color w:val="auto"/>
          <w:kern w:val="0"/>
          <w:highlight w:val="none"/>
        </w:rPr>
        <w:t>22.1.1</w:t>
      </w:r>
      <w:r>
        <w:rPr>
          <w:rFonts w:hint="default" w:ascii="Times New Roman" w:hAnsi="Times New Roman" w:eastAsia="宋体" w:cs="Times New Roman"/>
          <w:bCs/>
          <w:color w:val="auto"/>
          <w:kern w:val="0"/>
          <w:highlight w:val="none"/>
        </w:rPr>
        <w:t>评标委员会负责具体评标事务，并独立履行下列职责：</w:t>
      </w:r>
    </w:p>
    <w:p w14:paraId="2EF74E2A">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（一）审查、评价投标文件是否符合招标文件的商务、技术等实质性要求；</w:t>
      </w:r>
    </w:p>
    <w:p w14:paraId="3F9DF573">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（二）要求投标人对投标文件有关事项作出澄清或者说明；</w:t>
      </w:r>
    </w:p>
    <w:p w14:paraId="27E2FABF">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（三）对投标文件进行比较和评价；</w:t>
      </w:r>
    </w:p>
    <w:p w14:paraId="4D9C3237">
      <w:pPr>
        <w:widowControl/>
        <w:shd w:val="clear" w:color="auto" w:fill="FFFFFF"/>
        <w:spacing w:line="360" w:lineRule="auto"/>
        <w:ind w:firstLine="420"/>
        <w:rPr>
          <w:rFonts w:hint="default" w:ascii="Times New Roman" w:hAnsi="Times New Roman" w:eastAsia="宋体" w:cs="Times New Roman"/>
          <w:bCs/>
          <w:color w:val="auto"/>
          <w:kern w:val="0"/>
          <w:highlight w:val="none"/>
        </w:rPr>
      </w:pPr>
      <w:r>
        <w:rPr>
          <w:rFonts w:hint="default" w:ascii="Times New Roman" w:hAnsi="Times New Roman" w:eastAsia="宋体" w:cs="Times New Roman"/>
          <w:bCs/>
          <w:color w:val="auto"/>
          <w:kern w:val="0"/>
          <w:highlight w:val="none"/>
        </w:rPr>
        <w:t>（四）确定中标候选人名单，以及根据采购人委托直接确定中标人；</w:t>
      </w:r>
    </w:p>
    <w:p w14:paraId="6F302043">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Cs/>
          <w:color w:val="auto"/>
          <w:kern w:val="0"/>
          <w:highlight w:val="none"/>
        </w:rPr>
        <w:t>（五）向采购人、采购代理机构或者有关部门报告评标中发现的违法行为。</w:t>
      </w:r>
    </w:p>
    <w:p w14:paraId="481852D0">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 xml:space="preserve">22.1.2 </w:t>
      </w:r>
      <w:r>
        <w:rPr>
          <w:rFonts w:hint="default" w:ascii="Times New Roman" w:hAnsi="Times New Roman" w:eastAsia="宋体" w:cs="Times New Roman"/>
          <w:color w:val="auto"/>
          <w:kern w:val="0"/>
          <w:highlight w:val="none"/>
        </w:rPr>
        <w:t>评标委员会由</w:t>
      </w:r>
      <w:r>
        <w:rPr>
          <w:rFonts w:hint="default" w:ascii="Times New Roman" w:hAnsi="Times New Roman" w:eastAsia="宋体" w:cs="Times New Roman"/>
          <w:bCs/>
          <w:color w:val="auto"/>
          <w:kern w:val="0"/>
          <w:highlight w:val="none"/>
        </w:rPr>
        <w:t>采购人</w:t>
      </w:r>
      <w:r>
        <w:rPr>
          <w:rFonts w:hint="default" w:ascii="Times New Roman" w:hAnsi="Times New Roman" w:eastAsia="宋体" w:cs="Times New Roman"/>
          <w:color w:val="auto"/>
          <w:kern w:val="0"/>
          <w:highlight w:val="none"/>
        </w:rPr>
        <w:t>代表和有关技术、经济等方面的专家组成，独立开展评审工作。</w:t>
      </w:r>
    </w:p>
    <w:p w14:paraId="772097A8">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22.2  评标程序</w:t>
      </w:r>
    </w:p>
    <w:p w14:paraId="310D2759">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 xml:space="preserve">22.2.1 </w:t>
      </w:r>
      <w:r>
        <w:rPr>
          <w:rFonts w:hint="default" w:ascii="Times New Roman" w:hAnsi="Times New Roman" w:eastAsia="宋体" w:cs="Times New Roman"/>
          <w:b/>
          <w:bCs/>
          <w:color w:val="auto"/>
          <w:kern w:val="0"/>
          <w:highlight w:val="none"/>
        </w:rPr>
        <w:t>投标文件的资格性检查。</w:t>
      </w:r>
      <w:r>
        <w:rPr>
          <w:rFonts w:hint="default" w:ascii="Times New Roman" w:hAnsi="Times New Roman" w:eastAsia="宋体" w:cs="Times New Roman"/>
          <w:color w:val="auto"/>
          <w:kern w:val="0"/>
          <w:highlight w:val="none"/>
        </w:rPr>
        <w:t>公开招标采购项目开标结束后，</w:t>
      </w:r>
      <w:r>
        <w:rPr>
          <w:rFonts w:hint="default" w:ascii="Times New Roman" w:hAnsi="Times New Roman" w:eastAsia="宋体" w:cs="Times New Roman"/>
          <w:color w:val="auto"/>
          <w:highlight w:val="none"/>
        </w:rPr>
        <w:t>采购人</w:t>
      </w:r>
      <w:r>
        <w:rPr>
          <w:rFonts w:hint="default" w:ascii="Times New Roman" w:hAnsi="Times New Roman" w:eastAsia="宋体" w:cs="Times New Roman"/>
          <w:color w:val="auto"/>
          <w:kern w:val="0"/>
          <w:highlight w:val="none"/>
        </w:rPr>
        <w:t>或者</w:t>
      </w:r>
      <w:r>
        <w:rPr>
          <w:rFonts w:hint="default" w:ascii="Times New Roman" w:hAnsi="Times New Roman" w:eastAsia="宋体" w:cs="Times New Roman"/>
          <w:color w:val="auto"/>
          <w:highlight w:val="none"/>
        </w:rPr>
        <w:t>采购代理机构</w:t>
      </w:r>
      <w:r>
        <w:rPr>
          <w:rFonts w:hint="default" w:ascii="Times New Roman" w:hAnsi="Times New Roman" w:eastAsia="宋体" w:cs="Times New Roman"/>
          <w:color w:val="auto"/>
          <w:kern w:val="0"/>
          <w:highlight w:val="none"/>
        </w:rPr>
        <w:t>应当依法对投标人的资格进行审查。合格投标人不足3家的，不得评标。</w:t>
      </w:r>
    </w:p>
    <w:p w14:paraId="2FD307D5">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22.2.2投标文件的符合性审查</w:t>
      </w:r>
      <w:r>
        <w:rPr>
          <w:rFonts w:hint="default" w:ascii="Times New Roman" w:hAnsi="Times New Roman" w:eastAsia="宋体" w:cs="Times New Roman"/>
          <w:color w:val="auto"/>
          <w:kern w:val="0"/>
          <w:highlight w:val="none"/>
        </w:rPr>
        <w:t>。评标委员会对通过资格性检查的投标人的投标文件进行符合性审查，以确定其是否满足招标文件的实质性要求。投标文件有下列情况之一的，在符合性检查时按照无效投标处理：</w:t>
      </w:r>
    </w:p>
    <w:p w14:paraId="1EC93E2F">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（1）投标人在“苏采云”系统规定的时间内未成功解密电子投标文件的</w:t>
      </w:r>
      <w:r>
        <w:rPr>
          <w:rFonts w:hint="default" w:ascii="Times New Roman" w:hAnsi="Times New Roman" w:eastAsia="宋体" w:cs="Times New Roman"/>
          <w:b/>
          <w:bCs/>
          <w:color w:val="auto"/>
          <w:kern w:val="0"/>
          <w:highlight w:val="none"/>
        </w:rPr>
        <w:t>；</w:t>
      </w:r>
    </w:p>
    <w:p w14:paraId="3D36FCCE">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（2）投标人未按照招标文件要求上传电子投标文件的；</w:t>
      </w:r>
    </w:p>
    <w:p w14:paraId="7F5AD8F5">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（3）同一投标人提交两个（含两个）以上不同的投标报价的；</w:t>
      </w:r>
    </w:p>
    <w:p w14:paraId="2E2FB6E1">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（4）投标文件未按照招标文件要求加盖电子公章的；</w:t>
      </w:r>
    </w:p>
    <w:p w14:paraId="655B8D4F">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（5）不具备招标文件中规定的资格要求的；</w:t>
      </w:r>
    </w:p>
    <w:p w14:paraId="59F96EE9">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（6）报价超过招标文件中规定的预算金额或者最高限价的；</w:t>
      </w:r>
    </w:p>
    <w:p w14:paraId="60FC6611">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（7）投标文件含有采购人不能接受的附加条件的；</w:t>
      </w:r>
    </w:p>
    <w:p w14:paraId="2025D519">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（8）投标文件内容不全或不符合招标文件中规定的其他实质性要求的；</w:t>
      </w:r>
    </w:p>
    <w:p w14:paraId="6B88F185">
      <w:pPr>
        <w:widowControl/>
        <w:shd w:val="clear" w:color="auto" w:fill="FFFFFF"/>
        <w:spacing w:line="360" w:lineRule="auto"/>
        <w:ind w:firstLine="420"/>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（9）现行法律法规、规章和招标文件规定的其他无效情形。</w:t>
      </w:r>
    </w:p>
    <w:p w14:paraId="22E1B322">
      <w:pPr>
        <w:widowControl/>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22.2.2.2未通过资格审查或符合性审查的投标人，代理机构将通过“苏采云”系统告知其具体原因，评标结束后不再接受有关询问。</w:t>
      </w:r>
    </w:p>
    <w:p w14:paraId="79AC3DED">
      <w:pPr>
        <w:widowControl/>
        <w:shd w:val="clear" w:color="auto" w:fill="FFFFFF"/>
        <w:spacing w:line="360" w:lineRule="auto"/>
        <w:ind w:firstLine="420"/>
        <w:jc w:val="left"/>
        <w:rPr>
          <w:rFonts w:hint="default" w:ascii="Times New Roman" w:hAnsi="Times New Roman" w:eastAsia="宋体" w:cs="Times New Roman"/>
          <w:b/>
          <w:color w:val="auto"/>
          <w:kern w:val="0"/>
          <w:highlight w:val="none"/>
        </w:rPr>
      </w:pPr>
      <w:r>
        <w:rPr>
          <w:rFonts w:hint="default" w:ascii="Times New Roman" w:hAnsi="Times New Roman" w:eastAsia="宋体" w:cs="Times New Roman"/>
          <w:b/>
          <w:color w:val="auto"/>
          <w:kern w:val="0"/>
          <w:highlight w:val="none"/>
        </w:rPr>
        <w:t>22.2.2.3</w:t>
      </w:r>
      <w:r>
        <w:rPr>
          <w:rFonts w:hint="default" w:ascii="Times New Roman" w:hAnsi="Times New Roman" w:eastAsia="宋体" w:cs="Times New Roman"/>
          <w:color w:val="auto"/>
          <w:kern w:val="0"/>
          <w:highlight w:val="none"/>
        </w:rPr>
        <w:t>有下列情形之一的予以废标：</w:t>
      </w:r>
    </w:p>
    <w:p w14:paraId="27120CFE">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（1）符合专业条件的投标人或者对招标文件作实质性响应的投标人不足三家的；</w:t>
      </w:r>
    </w:p>
    <w:p w14:paraId="6882A6FC">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（2）出现影响采购公正的违法、违规行为的；</w:t>
      </w:r>
    </w:p>
    <w:p w14:paraId="5A68FE8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（3）投标人的报价均超过了采购预算，采购人不能支付的；</w:t>
      </w:r>
    </w:p>
    <w:p w14:paraId="219EA2A0">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（4）因苏采云系统故障造成开标不成功的；</w:t>
      </w:r>
    </w:p>
    <w:p w14:paraId="685D105A">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（5）因重大变故，采购任务取消的。</w:t>
      </w:r>
    </w:p>
    <w:p w14:paraId="6EAB29E6">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（6）投标人以明显低于其他通过符合性审查投标人的报价，有可能影响产品质量或者不能诚信履约的，且不能证明其报价合理性的。</w:t>
      </w:r>
    </w:p>
    <w:p w14:paraId="07BC72D4">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22.2.3</w:t>
      </w:r>
      <w:r>
        <w:rPr>
          <w:rFonts w:hint="default" w:ascii="Times New Roman" w:hAnsi="Times New Roman" w:eastAsia="宋体" w:cs="Times New Roman"/>
          <w:b/>
          <w:bCs/>
          <w:color w:val="auto"/>
          <w:kern w:val="0"/>
          <w:highlight w:val="none"/>
        </w:rPr>
        <w:t>澄清有关问题</w:t>
      </w:r>
      <w:r>
        <w:rPr>
          <w:rFonts w:hint="default" w:ascii="Times New Roman" w:hAnsi="Times New Roman" w:eastAsia="宋体" w:cs="Times New Roman"/>
          <w:color w:val="auto"/>
          <w:kern w:val="0"/>
          <w:highlight w:val="none"/>
        </w:rPr>
        <w:t>。</w:t>
      </w:r>
    </w:p>
    <w:p w14:paraId="7C40821B">
      <w:pPr>
        <w:pStyle w:val="48"/>
        <w:spacing w:line="360" w:lineRule="auto"/>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2</w:t>
      </w:r>
      <w:r>
        <w:rPr>
          <w:rFonts w:hint="default" w:ascii="Times New Roman" w:hAnsi="Times New Roman" w:eastAsia="宋体" w:cs="Times New Roman"/>
          <w:color w:val="auto"/>
          <w:kern w:val="0"/>
          <w:highlight w:val="none"/>
        </w:rPr>
        <w:t>2</w:t>
      </w:r>
      <w:r>
        <w:rPr>
          <w:rFonts w:hint="default" w:ascii="Times New Roman" w:hAnsi="Times New Roman" w:eastAsia="宋体" w:cs="Times New Roman"/>
          <w:color w:val="auto"/>
          <w:kern w:val="0"/>
          <w:highlight w:val="none"/>
          <w:lang w:val="zh-CN"/>
        </w:rPr>
        <w:t>.</w:t>
      </w:r>
      <w:r>
        <w:rPr>
          <w:rFonts w:hint="default" w:ascii="Times New Roman" w:hAnsi="Times New Roman" w:eastAsia="宋体" w:cs="Times New Roman"/>
          <w:color w:val="auto"/>
          <w:kern w:val="0"/>
          <w:highlight w:val="none"/>
        </w:rPr>
        <w:t>2.3.</w:t>
      </w:r>
      <w:r>
        <w:rPr>
          <w:rFonts w:hint="default" w:ascii="Times New Roman" w:hAnsi="Times New Roman" w:eastAsia="宋体" w:cs="Times New Roman"/>
          <w:color w:val="auto"/>
          <w:kern w:val="0"/>
          <w:highlight w:val="none"/>
          <w:lang w:val="zh-CN"/>
        </w:rPr>
        <w:t>1</w:t>
      </w:r>
      <w:r>
        <w:rPr>
          <w:rFonts w:hint="default" w:ascii="Times New Roman" w:hAnsi="Times New Roman" w:eastAsia="宋体" w:cs="Times New Roman"/>
          <w:color w:val="auto"/>
          <w:kern w:val="0"/>
          <w:highlight w:val="none"/>
        </w:rPr>
        <w:t xml:space="preserve"> </w:t>
      </w:r>
      <w:r>
        <w:rPr>
          <w:rFonts w:hint="default" w:ascii="Times New Roman" w:hAnsi="Times New Roman" w:eastAsia="宋体" w:cs="Times New Roman"/>
          <w:color w:val="auto"/>
          <w:kern w:val="0"/>
          <w:highlight w:val="none"/>
          <w:lang w:val="zh-CN"/>
        </w:rPr>
        <w:t>评标期间，评委会对投标文件中含义不明确、同类问题表述不一致或者有明显文字和计算错误的内容，有权要求投标人作出必要的澄清、说明或者补正。</w:t>
      </w:r>
    </w:p>
    <w:p w14:paraId="13BB4DED">
      <w:pPr>
        <w:pStyle w:val="48"/>
        <w:spacing w:line="360" w:lineRule="auto"/>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投标人的澄清、说明或者补正不得超出投标文件的范围或者改变投标文件的实质性内容。</w:t>
      </w:r>
    </w:p>
    <w:p w14:paraId="2DEC6479">
      <w:pPr>
        <w:pStyle w:val="48"/>
        <w:spacing w:line="360" w:lineRule="auto"/>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评委会并非对每个投标人都做澄清要求。</w:t>
      </w:r>
    </w:p>
    <w:p w14:paraId="2C9E9247">
      <w:pPr>
        <w:pStyle w:val="48"/>
        <w:spacing w:line="360" w:lineRule="auto"/>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2</w:t>
      </w:r>
      <w:r>
        <w:rPr>
          <w:rFonts w:hint="default" w:ascii="Times New Roman" w:hAnsi="Times New Roman" w:eastAsia="宋体" w:cs="Times New Roman"/>
          <w:color w:val="auto"/>
          <w:kern w:val="0"/>
          <w:highlight w:val="none"/>
        </w:rPr>
        <w:t>2</w:t>
      </w:r>
      <w:r>
        <w:rPr>
          <w:rFonts w:hint="default" w:ascii="Times New Roman" w:hAnsi="Times New Roman" w:eastAsia="宋体" w:cs="Times New Roman"/>
          <w:color w:val="auto"/>
          <w:kern w:val="0"/>
          <w:highlight w:val="none"/>
          <w:lang w:val="zh-CN"/>
        </w:rPr>
        <w:t>.</w:t>
      </w:r>
      <w:r>
        <w:rPr>
          <w:rFonts w:hint="default" w:ascii="Times New Roman" w:hAnsi="Times New Roman" w:eastAsia="宋体" w:cs="Times New Roman"/>
          <w:color w:val="auto"/>
          <w:kern w:val="0"/>
          <w:highlight w:val="none"/>
        </w:rPr>
        <w:t xml:space="preserve">2.3.2 </w:t>
      </w:r>
      <w:r>
        <w:rPr>
          <w:rFonts w:hint="default" w:ascii="Times New Roman" w:hAnsi="Times New Roman" w:eastAsia="宋体" w:cs="Times New Roman"/>
          <w:color w:val="auto"/>
          <w:kern w:val="0"/>
          <w:highlight w:val="none"/>
          <w:lang w:val="zh-CN"/>
        </w:rPr>
        <w:t>需要供应商进行澄清、说明和补正的，评委会将通过苏采云系统向</w:t>
      </w:r>
      <w:r>
        <w:rPr>
          <w:rFonts w:hint="default" w:ascii="Times New Roman" w:hAnsi="Times New Roman" w:eastAsia="宋体" w:cs="Times New Roman"/>
          <w:color w:val="auto"/>
          <w:kern w:val="0"/>
          <w:highlight w:val="none"/>
        </w:rPr>
        <w:t>投标人</w:t>
      </w:r>
      <w:r>
        <w:rPr>
          <w:rFonts w:hint="default" w:ascii="Times New Roman" w:hAnsi="Times New Roman" w:eastAsia="宋体" w:cs="Times New Roman"/>
          <w:color w:val="auto"/>
          <w:kern w:val="0"/>
          <w:highlight w:val="none"/>
          <w:lang w:val="zh-CN"/>
        </w:rPr>
        <w:t>发出《澄清要求函》，接到《澄清要求函》的</w:t>
      </w:r>
      <w:r>
        <w:rPr>
          <w:rFonts w:hint="default" w:ascii="Times New Roman" w:hAnsi="Times New Roman" w:eastAsia="宋体" w:cs="Times New Roman"/>
          <w:color w:val="auto"/>
          <w:kern w:val="0"/>
          <w:highlight w:val="none"/>
        </w:rPr>
        <w:t>投标人</w:t>
      </w:r>
      <w:r>
        <w:rPr>
          <w:rFonts w:hint="default" w:ascii="Times New Roman" w:hAnsi="Times New Roman" w:eastAsia="宋体" w:cs="Times New Roman"/>
          <w:color w:val="auto"/>
          <w:kern w:val="0"/>
          <w:highlight w:val="none"/>
          <w:lang w:val="zh-CN"/>
        </w:rPr>
        <w:t>应当按照要求在苏采云系统中提交《澄清响应函》并加盖电子公章。澄清、说明和补正的内容作为投标文件的补充部分，具体操作方式见《操作手册》。</w:t>
      </w:r>
    </w:p>
    <w:p w14:paraId="3E1ED494">
      <w:pPr>
        <w:pStyle w:val="48"/>
        <w:spacing w:line="360" w:lineRule="auto"/>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lang w:val="zh-CN"/>
        </w:rPr>
        <w:t>2</w:t>
      </w:r>
      <w:r>
        <w:rPr>
          <w:rFonts w:hint="default" w:ascii="Times New Roman" w:hAnsi="Times New Roman" w:eastAsia="宋体" w:cs="Times New Roman"/>
          <w:color w:val="auto"/>
          <w:kern w:val="0"/>
          <w:highlight w:val="none"/>
        </w:rPr>
        <w:t>2</w:t>
      </w:r>
      <w:r>
        <w:rPr>
          <w:rFonts w:hint="default" w:ascii="Times New Roman" w:hAnsi="Times New Roman" w:eastAsia="宋体" w:cs="Times New Roman"/>
          <w:color w:val="auto"/>
          <w:kern w:val="0"/>
          <w:highlight w:val="none"/>
          <w:lang w:val="zh-CN"/>
        </w:rPr>
        <w:t>.</w:t>
      </w:r>
      <w:r>
        <w:rPr>
          <w:rFonts w:hint="default" w:ascii="Times New Roman" w:hAnsi="Times New Roman" w:eastAsia="宋体" w:cs="Times New Roman"/>
          <w:color w:val="auto"/>
          <w:kern w:val="0"/>
          <w:highlight w:val="none"/>
        </w:rPr>
        <w:t>2.3.3</w:t>
      </w:r>
      <w:r>
        <w:rPr>
          <w:rFonts w:hint="default" w:ascii="Times New Roman" w:hAnsi="Times New Roman" w:eastAsia="宋体" w:cs="Times New Roman"/>
          <w:color w:val="auto"/>
          <w:kern w:val="0"/>
          <w:highlight w:val="none"/>
          <w:lang w:val="zh-CN"/>
        </w:rPr>
        <w:t xml:space="preserve"> 接到评委会澄清、说明和补正要求的，投标人如未按规定作出澄清、说明和补正，其风险由投标人自行承担。</w:t>
      </w:r>
    </w:p>
    <w:p w14:paraId="60101D30">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（1）投标文件中开标一览表（报价表）内容与投标文件中相应内容不一致的，以开标一览表（报价表）为准；</w:t>
      </w:r>
    </w:p>
    <w:p w14:paraId="4E526B3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（2）大写金额和小写金额不一致的，以大写金额为准；</w:t>
      </w:r>
    </w:p>
    <w:p w14:paraId="3684251C">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（3）单价金额小数点或者百分比有明显错位的，以开标一览表的总价为准，并修改单价；</w:t>
      </w:r>
    </w:p>
    <w:p w14:paraId="42C6CC69">
      <w:pPr>
        <w:widowControl/>
        <w:shd w:val="clear" w:color="auto" w:fill="FFFFFF"/>
        <w:spacing w:line="360" w:lineRule="auto"/>
        <w:ind w:firstLine="420"/>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rPr>
        <w:t>（4）总价金额与按单价汇总金额不一致的，以单价金额计算结果为准。</w:t>
      </w:r>
    </w:p>
    <w:p w14:paraId="2138784C">
      <w:pPr>
        <w:pStyle w:val="48"/>
        <w:spacing w:line="360" w:lineRule="auto"/>
        <w:rPr>
          <w:rFonts w:hint="default" w:ascii="Times New Roman" w:hAnsi="Times New Roman" w:eastAsia="宋体" w:cs="Times New Roman"/>
          <w:color w:val="auto"/>
          <w:kern w:val="0"/>
          <w:highlight w:val="none"/>
          <w:lang w:val="zh-CN"/>
        </w:rPr>
      </w:pPr>
      <w:r>
        <w:rPr>
          <w:rFonts w:hint="default" w:ascii="Times New Roman" w:hAnsi="Times New Roman" w:eastAsia="宋体" w:cs="Times New Roman"/>
          <w:color w:val="auto"/>
          <w:kern w:val="0"/>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15C17784">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22.2.3.4</w:t>
      </w:r>
      <w:r>
        <w:rPr>
          <w:rFonts w:hint="default" w:ascii="Times New Roman" w:hAnsi="Times New Roman" w:eastAsia="宋体" w:cs="Times New Roman"/>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宋体" w:cs="Times New Roman"/>
          <w:b/>
          <w:color w:val="auto"/>
          <w:highlight w:val="none"/>
        </w:rPr>
        <w:t>投标人不能证明其报价合理性的，评标委员会将其作为无效投标处理。</w:t>
      </w:r>
    </w:p>
    <w:p w14:paraId="05CFEA48">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22.2.3.5投标人在开、评标全过程中应保持通信畅通，及时登录苏采云系统查阅、答复相关信息，并安排专人与代理机构及评委会联系。</w:t>
      </w:r>
    </w:p>
    <w:p w14:paraId="0DE7E374">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22.2.4</w:t>
      </w:r>
      <w:r>
        <w:rPr>
          <w:rFonts w:hint="default" w:ascii="Times New Roman" w:hAnsi="Times New Roman" w:eastAsia="宋体" w:cs="Times New Roman"/>
          <w:bCs/>
          <w:color w:val="auto"/>
          <w:kern w:val="0"/>
          <w:highlight w:val="none"/>
        </w:rPr>
        <w:t>比较与评价。</w:t>
      </w:r>
      <w:r>
        <w:rPr>
          <w:rFonts w:hint="default" w:ascii="Times New Roman" w:hAnsi="Times New Roman" w:eastAsia="宋体" w:cs="Times New Roman"/>
          <w:color w:val="auto"/>
          <w:kern w:val="0"/>
          <w:highlight w:val="none"/>
        </w:rPr>
        <w:t>评标委员会应当按照招标文件中规定的评标方法和标准，对符合性审查合格的投标文件进行商务和技术评估，综合比较与评价。</w:t>
      </w:r>
    </w:p>
    <w:p w14:paraId="0897B0E4">
      <w:pPr>
        <w:widowControl/>
        <w:shd w:val="clear" w:color="auto" w:fill="FFFFFF"/>
        <w:spacing w:line="360" w:lineRule="auto"/>
        <w:ind w:firstLine="42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kern w:val="0"/>
          <w:highlight w:val="none"/>
        </w:rPr>
        <w:t>22.2.5</w:t>
      </w:r>
      <w:r>
        <w:rPr>
          <w:rFonts w:hint="default" w:ascii="Times New Roman" w:hAnsi="Times New Roman" w:eastAsia="宋体" w:cs="Times New Roman"/>
          <w:color w:val="auto"/>
          <w:highlight w:val="none"/>
        </w:rPr>
        <w:t>相同品牌产品的投标</w:t>
      </w:r>
    </w:p>
    <w:p w14:paraId="1DF4ADA0">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3C680859">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0C70E883">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非单一产品采购项目，确定核心产品的方法在招标文件技术需求中载明。多家投标人提供的核心产品品牌相同的，按前两款规定处理。</w:t>
      </w:r>
    </w:p>
    <w:p w14:paraId="11C3A4F3">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22.3 评标方法和标准</w:t>
      </w:r>
    </w:p>
    <w:p w14:paraId="62C077A7">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22.3.1评标方法分为最低评标价法和综合评分法。本次招标的评标方法和标准，详见本招标文件第三章。</w:t>
      </w:r>
    </w:p>
    <w:p w14:paraId="4B776BDB">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22.3.2最低评标价法，是指投标文件满足招标文件全部实质性要求，且投标报价最低的投标人为中标候选人的评标方法。</w:t>
      </w:r>
    </w:p>
    <w:p w14:paraId="0D8DABB6">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采用最低评标价法评标时，除了算术修正和落实政府采购政策需进行的价格扣除外，不对投标人的投标价格进行任何调整。</w:t>
      </w:r>
    </w:p>
    <w:p w14:paraId="5DBD7A36">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22.3.3综合评分法，是指投标文件满足招标文件全部实质性要求，且按照评审因素的量化指标评审得分最高的投标人为中标候选人的评标方法。</w:t>
      </w:r>
    </w:p>
    <w:p w14:paraId="1E1E571C">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评审因素，包括价格、技术、商务等。</w:t>
      </w:r>
    </w:p>
    <w:p w14:paraId="5C13D116">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评标时，评标委员会各成员应当独立对每个投标人的投标文件进行评价，并汇总每个投标人的得分。</w:t>
      </w:r>
    </w:p>
    <w:p w14:paraId="689303A9">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价格分采用低价优先法计算，即满足招标文件要求且投标价格最低的投标报价为评标基准价，其价格分为满分。</w:t>
      </w:r>
    </w:p>
    <w:p w14:paraId="2D25776D">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评标总得分＝F1×A1＋F2×A2＋……＋Fn×An</w:t>
      </w:r>
    </w:p>
    <w:p w14:paraId="53D54034">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F1、F2……Fn分别为各项评审因素的得分；</w:t>
      </w:r>
    </w:p>
    <w:p w14:paraId="7FAA5EBD">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A1、A2、……An 分别为各项评审因素所占的权重（A1＋A2＋……＋An＝1）。</w:t>
      </w:r>
    </w:p>
    <w:p w14:paraId="3036132B">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因落实政府采购政策进行价格调整的，以调整后的价格计算评标基准价和投标报价。</w:t>
      </w:r>
    </w:p>
    <w:p w14:paraId="542B2D5F">
      <w:pPr>
        <w:widowControl/>
        <w:shd w:val="clear" w:color="auto" w:fill="FFFFFF"/>
        <w:spacing w:line="360" w:lineRule="auto"/>
        <w:ind w:firstLine="422" w:firstLineChars="200"/>
        <w:jc w:val="left"/>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22.4 评标委员会启动异常低价投标审查的情形和具体要求</w:t>
      </w:r>
    </w:p>
    <w:p w14:paraId="2DE915BB">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xml:space="preserve">22.4.1评标过程中出现下列情形之一的，评标委员会应当启动异常低价投标审查程序： </w:t>
      </w:r>
    </w:p>
    <w:p w14:paraId="47B8B191">
      <w:pPr>
        <w:widowControl/>
        <w:shd w:val="clear" w:color="auto" w:fill="FFFFFF"/>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（1）投标报价低于全部通过符合性审查投标人投标报价平均值50%的，即投标报价&lt;全部通过符合性审查投标人投标报价平均值×50%；</w:t>
      </w:r>
    </w:p>
    <w:p w14:paraId="440CC19E">
      <w:pPr>
        <w:widowControl/>
        <w:shd w:val="clear" w:color="auto" w:fill="FFFFFF"/>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（2）投标报价低于通过符合性审查的次低报价投标人投标报价50%的，即投标报价&lt;通过符合性审查的次低报价投标人投标报价×50%；</w:t>
      </w:r>
    </w:p>
    <w:p w14:paraId="17057EF4">
      <w:pPr>
        <w:widowControl/>
        <w:shd w:val="clear" w:color="auto" w:fill="FFFFFF"/>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（3）投标报价低于本项目最高限价45%的，即投标报价&lt;本项目最高限价×45%；</w:t>
      </w:r>
    </w:p>
    <w:p w14:paraId="29452B47">
      <w:pPr>
        <w:widowControl/>
        <w:shd w:val="clear" w:color="auto" w:fill="FFFFFF"/>
        <w:spacing w:line="360" w:lineRule="auto"/>
        <w:ind w:firstLine="420"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（4）评标委员会基于专业判断，认为投标人报价过低，有可能影响产品质量或者不能诚信履约的其他情形。</w:t>
      </w:r>
    </w:p>
    <w:p w14:paraId="3F250C3B">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2482C435">
      <w:pPr>
        <w:widowControl/>
        <w:shd w:val="clear" w:color="auto" w:fill="FFFFFF"/>
        <w:spacing w:line="360" w:lineRule="auto"/>
        <w:ind w:firstLine="420"/>
        <w:jc w:val="left"/>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color w:val="auto"/>
          <w:kern w:val="0"/>
          <w:highlight w:val="none"/>
        </w:rPr>
        <w:t>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eastAsia="宋体" w:cs="Times New Roman"/>
          <w:b/>
          <w:bCs/>
          <w:color w:val="auto"/>
          <w:kern w:val="0"/>
          <w:highlight w:val="none"/>
        </w:rPr>
        <w:t>投标人不能提供书面说明、证明材料，或者提供的书面说明、证明材料不能证明其报价合理性的，评审委员会应当将其作为无效投标处理。</w:t>
      </w:r>
    </w:p>
    <w:p w14:paraId="2E43384B">
      <w:pPr>
        <w:widowControl/>
        <w:shd w:val="clear" w:color="auto" w:fill="FFFFFF"/>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22.4.4异常低价投标审查的启动原因、审查意见和审查结果应当在评标报告中记录，并随投标人提供的相关书面说明及证明材料，以及评标委员会有关互联网浏览、查询历史一并归档。</w:t>
      </w:r>
    </w:p>
    <w:p w14:paraId="55ED05C3">
      <w:pPr>
        <w:widowControl/>
        <w:shd w:val="clear" w:color="auto" w:fill="FFFFFF"/>
        <w:spacing w:line="360" w:lineRule="auto"/>
        <w:ind w:firstLine="420"/>
        <w:rPr>
          <w:rFonts w:hint="default" w:ascii="Times New Roman" w:hAnsi="Times New Roman" w:eastAsia="宋体" w:cs="Times New Roman"/>
          <w:b/>
          <w:color w:val="auto"/>
          <w:kern w:val="0"/>
          <w:highlight w:val="none"/>
        </w:rPr>
      </w:pPr>
      <w:r>
        <w:rPr>
          <w:rFonts w:hint="default" w:ascii="Times New Roman" w:hAnsi="Times New Roman" w:eastAsia="宋体" w:cs="Times New Roman"/>
          <w:b/>
          <w:bCs/>
          <w:color w:val="auto"/>
          <w:kern w:val="0"/>
          <w:highlight w:val="none"/>
        </w:rPr>
        <w:t>23、</w:t>
      </w:r>
      <w:r>
        <w:rPr>
          <w:rFonts w:hint="default" w:ascii="Times New Roman" w:hAnsi="Times New Roman" w:eastAsia="宋体" w:cs="Times New Roman"/>
          <w:b/>
          <w:color w:val="auto"/>
          <w:kern w:val="0"/>
          <w:highlight w:val="none"/>
        </w:rPr>
        <w:t>确定中标人</w:t>
      </w:r>
    </w:p>
    <w:p w14:paraId="15FD884C">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23.1 采用最低评标价法的，评标结果按投标报价由低到高顺序排列。投标报价相同的并列。投标文件满足招标文件全部实质性要求且投标报价最低的投标人为排名第一的中标候选人。</w:t>
      </w:r>
    </w:p>
    <w:p w14:paraId="36B3BBD2">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4829C0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51BC7C2">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因系统存储空间有限，中标结果公告届满之日起三十日后，苏采云系统不再保证提供下载《中标通知书》服务，因未及时下载而造成的不利后果由中标人自行承担。</w:t>
      </w:r>
    </w:p>
    <w:p w14:paraId="12A6E406">
      <w:pPr>
        <w:widowControl/>
        <w:shd w:val="clear" w:color="auto" w:fill="FFFFFF"/>
        <w:spacing w:line="360" w:lineRule="auto"/>
        <w:ind w:firstLine="420"/>
        <w:rPr>
          <w:rFonts w:hint="default" w:ascii="Times New Roman" w:hAnsi="Times New Roman" w:eastAsia="宋体" w:cs="Times New Roman"/>
          <w:b/>
          <w:color w:val="auto"/>
          <w:kern w:val="0"/>
          <w:highlight w:val="none"/>
        </w:rPr>
      </w:pPr>
      <w:r>
        <w:rPr>
          <w:rFonts w:hint="default" w:ascii="Times New Roman" w:hAnsi="Times New Roman" w:eastAsia="宋体" w:cs="Times New Roman"/>
          <w:b/>
          <w:bCs/>
          <w:color w:val="auto"/>
          <w:kern w:val="0"/>
          <w:highlight w:val="none"/>
        </w:rPr>
        <w:t>23.4 中标通知书对采购人和中标人具有同等法律效力。中标通知书发出后，采购人不得</w:t>
      </w:r>
      <w:r>
        <w:rPr>
          <w:rFonts w:hint="default" w:ascii="Times New Roman" w:hAnsi="Times New Roman" w:eastAsia="宋体" w:cs="Times New Roman"/>
          <w:b/>
          <w:color w:val="auto"/>
          <w:kern w:val="0"/>
          <w:highlight w:val="none"/>
        </w:rPr>
        <w:t>违法改变中标结果，中标人无正当理由不得放弃中标。</w:t>
      </w:r>
    </w:p>
    <w:p w14:paraId="6FED724A">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23.5 所有投标文件不论中标与否，均不退回。</w:t>
      </w:r>
    </w:p>
    <w:p w14:paraId="7C3DCD92">
      <w:pPr>
        <w:widowControl/>
        <w:shd w:val="clear" w:color="auto" w:fill="FFFFFF"/>
        <w:spacing w:line="360" w:lineRule="auto"/>
        <w:ind w:firstLine="412"/>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24、编写评标报告</w:t>
      </w:r>
    </w:p>
    <w:p w14:paraId="44A1598A">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24.1评标委员会根据全体评标成员签字的原始评标记录和评标结果编写评标报告。</w:t>
      </w:r>
    </w:p>
    <w:p w14:paraId="56A205D8">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25、评标过程的保密性</w:t>
      </w:r>
    </w:p>
    <w:p w14:paraId="1912938F">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25.1 采购人和采购代理机构将采取必要措施，保证评标在严格保密的情况下进行。</w:t>
      </w:r>
    </w:p>
    <w:p w14:paraId="239EA755">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25.2 任何单位和个人不得非法干预、影响评标办法的确定，以及评标过程和结果。</w:t>
      </w:r>
    </w:p>
    <w:p w14:paraId="7E959FCB">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25.3 凡是与审查、澄清、评价和比较投标的有关资料等，均不向投标人及与评标无关的其他人员透露。</w:t>
      </w:r>
    </w:p>
    <w:p w14:paraId="7E39CD02">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六、签订合同</w:t>
      </w:r>
    </w:p>
    <w:p w14:paraId="5489808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26、签订合同</w:t>
      </w:r>
    </w:p>
    <w:p w14:paraId="3785F9A4">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693D03C">
      <w:pPr>
        <w:widowControl/>
        <w:shd w:val="clear" w:color="auto" w:fill="FFFFFF"/>
        <w:spacing w:line="360" w:lineRule="auto"/>
        <w:ind w:firstLine="420"/>
        <w:rPr>
          <w:rFonts w:hint="default" w:ascii="Times New Roman" w:hAnsi="Times New Roman" w:eastAsia="宋体" w:cs="Times New Roman"/>
          <w:b/>
          <w:bCs/>
          <w:color w:val="auto"/>
          <w:highlight w:val="none"/>
        </w:rPr>
      </w:pPr>
      <w:r>
        <w:rPr>
          <w:rFonts w:hint="default" w:ascii="Times New Roman" w:hAnsi="Times New Roman" w:eastAsia="宋体" w:cs="Times New Roman"/>
          <w:b/>
          <w:color w:val="auto"/>
          <w:kern w:val="0"/>
          <w:highlight w:val="none"/>
        </w:rPr>
        <w:t>26.2</w:t>
      </w:r>
      <w:r>
        <w:rPr>
          <w:rFonts w:hint="default" w:ascii="Times New Roman" w:hAnsi="Times New Roman" w:eastAsia="宋体" w:cs="Times New Roman"/>
          <w:color w:val="auto"/>
          <w:highlight w:val="none"/>
        </w:rPr>
        <w:t>除继续履行将损害国家利益和社会公众利益的，政府采购合同的双方当事人不得擅自变更、中止或者终止合同。</w:t>
      </w:r>
      <w:r>
        <w:rPr>
          <w:rFonts w:hint="default" w:ascii="Times New Roman" w:hAnsi="Times New Roman" w:eastAsia="宋体" w:cs="Times New Roman"/>
          <w:b/>
          <w:bCs/>
          <w:color w:val="auto"/>
          <w:highlight w:val="none"/>
        </w:rPr>
        <w:t>放弃或拒绝签订合同的，中标人不得参加对该项目重新开展的采购活动，</w:t>
      </w:r>
      <w:r>
        <w:rPr>
          <w:rFonts w:hint="default" w:ascii="Times New Roman" w:hAnsi="Times New Roman" w:eastAsia="宋体" w:cs="Times New Roman"/>
          <w:b/>
          <w:bCs/>
          <w:color w:val="auto"/>
          <w:kern w:val="0"/>
          <w:highlight w:val="none"/>
        </w:rPr>
        <w:t>不收取投标保证金的项目，中标人应向采购人支付采购人为招标所发生的相关费用，</w:t>
      </w:r>
      <w:r>
        <w:rPr>
          <w:rFonts w:hint="default" w:ascii="Times New Roman" w:hAnsi="Times New Roman" w:eastAsia="宋体" w:cs="Times New Roman"/>
          <w:b/>
          <w:bCs/>
          <w:color w:val="auto"/>
          <w:highlight w:val="none"/>
        </w:rPr>
        <w:t>由财政部门列入不良行为记录名单，在一至三年内禁止参加政府采购活动，并予以通报。</w:t>
      </w:r>
    </w:p>
    <w:p w14:paraId="724FF012">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26.3采购人不得向中标人提出任何不合理的要求作为签订合同的条件。</w:t>
      </w:r>
    </w:p>
    <w:p w14:paraId="6DB37C01">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26.4中标人拒绝与采购人签订合同的，采购人可以按照评审报告推荐的中标或者成交候选人名单排序，确定下一候选人为中标或者成交供应商，也可以重新开展政府采购活动。</w:t>
      </w:r>
    </w:p>
    <w:p w14:paraId="52A661A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24F12670">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26.6 采购人与中标人应当根据合同的约定依法履行合同义务。</w:t>
      </w:r>
    </w:p>
    <w:p w14:paraId="7E4DD0B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七、质疑和投诉</w:t>
      </w:r>
    </w:p>
    <w:p w14:paraId="75294FE5">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27、质疑</w:t>
      </w:r>
    </w:p>
    <w:p w14:paraId="090F2515">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27.1供应商对招标活动事项有疑问的，可以向采购代理机构提出询问，采购代理机构将依法作出答复，但答复的内容不涉及商业秘密</w:t>
      </w:r>
      <w:r>
        <w:rPr>
          <w:rFonts w:hint="default" w:ascii="Times New Roman" w:hAnsi="Times New Roman" w:eastAsia="宋体" w:cs="Times New Roman"/>
          <w:b/>
          <w:bCs/>
          <w:color w:val="auto"/>
          <w:kern w:val="0"/>
          <w:highlight w:val="none"/>
        </w:rPr>
        <w:t>。</w:t>
      </w:r>
    </w:p>
    <w:p w14:paraId="6C75ADF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27.2提出质疑的供应商应当是参与所质疑项目采购活动的供应商。潜在供应商已依法获取其可质疑的采购文件的，可以对该文件提出质疑。</w:t>
      </w:r>
    </w:p>
    <w:p w14:paraId="6A481B87">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highlight w:val="none"/>
        </w:rPr>
        <w:t>以联合体形式参加政府采购活动的，其质疑应当由组成联合体的所有供应商共同提出。</w:t>
      </w:r>
    </w:p>
    <w:p w14:paraId="25CB37D8">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27.3供应商认为采购文件、采购过程和中标结果使自己的合法权益受到损害的，可以在知道或者应知其权益受到损害之日起七个工作日内，以书面形式向采购人或采购代理机构提出质疑。</w:t>
      </w:r>
    </w:p>
    <w:p w14:paraId="52C61C3A">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2FF55FDD">
      <w:pPr>
        <w:widowControl/>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highlight w:val="none"/>
        </w:rPr>
        <w:t>供应商必须在法定质疑期内一次性提出针对同一采购程序环节的质疑。</w:t>
      </w:r>
    </w:p>
    <w:p w14:paraId="19B2197D">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27.4 供应商提出质疑应当提交质疑函和必要的证明材料。质疑函应当包括下列内容：</w:t>
      </w:r>
    </w:p>
    <w:p w14:paraId="66C53FA5">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（一）供应商的姓名或者名称、地址、邮编、联系人及联系电话；</w:t>
      </w:r>
    </w:p>
    <w:p w14:paraId="7C7582A4">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（二）质疑项目的名称、编号；</w:t>
      </w:r>
    </w:p>
    <w:p w14:paraId="18D66879">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（三）具体、明确的质疑事项和与质疑事项相关的请求（具体条款）；</w:t>
      </w:r>
    </w:p>
    <w:p w14:paraId="7FBC0F25">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（四）事实依据（具体条款）；</w:t>
      </w:r>
    </w:p>
    <w:p w14:paraId="7711AF26">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（五）必要的法律依据（具体条款）；</w:t>
      </w:r>
    </w:p>
    <w:p w14:paraId="0BC6E18A">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（六）提出质疑的日期。</w:t>
      </w:r>
    </w:p>
    <w:p w14:paraId="5FD094D8">
      <w:pPr>
        <w:widowControl/>
        <w:shd w:val="clear" w:color="auto" w:fill="FFFFFF"/>
        <w:spacing w:line="360" w:lineRule="auto"/>
        <w:ind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58B7A80">
      <w:pPr>
        <w:widowControl/>
        <w:shd w:val="clear" w:color="auto" w:fill="FFFFFF"/>
        <w:spacing w:line="360" w:lineRule="auto"/>
        <w:ind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质疑函应当使用中文。相关当事人提供外文书证或者外国语视听资料的，应当附有中文译本，由翻译机构盖章或者翻译人员签名。</w:t>
      </w:r>
    </w:p>
    <w:p w14:paraId="2D695BF4">
      <w:pPr>
        <w:widowControl/>
        <w:shd w:val="clear" w:color="auto" w:fill="FFFFFF"/>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27.</w:t>
      </w:r>
      <w:r>
        <w:rPr>
          <w:rFonts w:hint="eastAsia" w:cs="Times New Roman"/>
          <w:color w:val="auto"/>
          <w:kern w:val="0"/>
          <w:highlight w:val="none"/>
          <w:lang w:val="en-US" w:eastAsia="zh-CN"/>
        </w:rPr>
        <w:t>5</w:t>
      </w:r>
      <w:r>
        <w:rPr>
          <w:rFonts w:hint="default" w:ascii="Times New Roman" w:hAnsi="Times New Roman" w:eastAsia="宋体" w:cs="Times New Roman"/>
          <w:color w:val="auto"/>
          <w:kern w:val="0"/>
          <w:highlight w:val="none"/>
        </w:rPr>
        <w:t xml:space="preserve"> </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w:t>
      </w:r>
      <w:r>
        <w:rPr>
          <w:rFonts w:hint="eastAsia" w:ascii="宋体" w:hAnsi="宋体" w:cs="宋体"/>
          <w:b/>
          <w:bCs/>
          <w:kern w:val="0"/>
          <w:szCs w:val="21"/>
          <w:highlight w:val="none"/>
        </w:rPr>
        <w:t>依法予以处罚</w:t>
      </w:r>
      <w:r>
        <w:rPr>
          <w:rFonts w:hint="eastAsia" w:ascii="宋体" w:hAnsi="宋体" w:cs="宋体"/>
          <w:kern w:val="0"/>
          <w:szCs w:val="21"/>
          <w:highlight w:val="none"/>
        </w:rPr>
        <w:t>。</w:t>
      </w:r>
    </w:p>
    <w:p w14:paraId="5117A305">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27.</w:t>
      </w:r>
      <w:r>
        <w:rPr>
          <w:rFonts w:hint="eastAsia" w:cs="Times New Roman"/>
          <w:color w:val="auto"/>
          <w:kern w:val="0"/>
          <w:highlight w:val="none"/>
          <w:lang w:val="en-US" w:eastAsia="zh-CN"/>
        </w:rPr>
        <w:t>6</w:t>
      </w:r>
      <w:r>
        <w:rPr>
          <w:rFonts w:hint="default" w:ascii="Times New Roman" w:hAnsi="Times New Roman" w:eastAsia="宋体" w:cs="Times New Roman"/>
          <w:color w:val="auto"/>
          <w:kern w:val="0"/>
          <w:highlight w:val="none"/>
        </w:rPr>
        <w:t>采购代理机构在收到投标人的书面质疑后将及时组织调查核实，在</w:t>
      </w:r>
      <w:r>
        <w:rPr>
          <w:rFonts w:hint="default" w:ascii="Times New Roman" w:hAnsi="Times New Roman" w:eastAsia="宋体" w:cs="Times New Roman"/>
          <w:b/>
          <w:bCs/>
          <w:color w:val="auto"/>
          <w:kern w:val="0"/>
          <w:highlight w:val="none"/>
        </w:rPr>
        <w:t>七个工作日内</w:t>
      </w:r>
      <w:r>
        <w:rPr>
          <w:rFonts w:hint="default" w:ascii="Times New Roman" w:hAnsi="Times New Roman" w:eastAsia="宋体" w:cs="Times New Roman"/>
          <w:color w:val="auto"/>
          <w:kern w:val="0"/>
          <w:highlight w:val="none"/>
        </w:rPr>
        <w:t>作出答复，并以书面或在网站公告形式通知质疑投标人和其他有关投标人，答复的内容不涉及商业秘密。</w:t>
      </w:r>
    </w:p>
    <w:p w14:paraId="4DC648A3">
      <w:pPr>
        <w:widowControl/>
        <w:shd w:val="clear" w:color="auto" w:fill="FFFFFF"/>
        <w:spacing w:line="42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28、投诉</w:t>
      </w:r>
    </w:p>
    <w:p w14:paraId="38049DE3">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28.1质疑供应商对采购代理机构的答复不满意或者采购代理机构未在规定的时间内作出答复的，可以在答复期满后十五个工作日内向同级政府采购监督管理部门投诉。</w:t>
      </w:r>
    </w:p>
    <w:p w14:paraId="0D863879">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28.2供应商投诉应当有明确的请求和必要的证明材料。供应商投诉的事项不得超出已质疑事项的范围。</w:t>
      </w:r>
    </w:p>
    <w:p w14:paraId="1D767F0E">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28.3投诉人对政府采购监督管理部门的投诉处理决定不服或者政府采购监督管理部门逾期未作处理的，可以依法申请行政复议或者向人民法院提起行政诉讼。</w:t>
      </w:r>
    </w:p>
    <w:p w14:paraId="6005F2D0">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28.4 投诉人有下列行为之一的，属于严重失信行为，由财政部门列入不良行为记录名单，禁止其一至三年内参加政府采购活动。</w:t>
      </w:r>
    </w:p>
    <w:p w14:paraId="2FFC5D1F">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（1）投诉人在全国范围12个月内三次以上投诉查无实据的；</w:t>
      </w:r>
    </w:p>
    <w:p w14:paraId="0DAFC068">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（2）采用捏造事实、提供虚假材料或者以非法手段取得证明材料等方式进行虚假、恶意投诉。</w:t>
      </w:r>
    </w:p>
    <w:p w14:paraId="24552E54">
      <w:pPr>
        <w:spacing w:line="420" w:lineRule="exact"/>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证据来源的合法性存在明显疑问，投诉人无法证明其取得方式合法的，视为以非法手段取得证明材料。</w:t>
      </w:r>
    </w:p>
    <w:p w14:paraId="6D7B25B5">
      <w:pPr>
        <w:widowControl/>
        <w:numPr>
          <w:ilvl w:val="0"/>
          <w:numId w:val="3"/>
        </w:numPr>
        <w:shd w:val="clear" w:color="auto" w:fill="FFFFFF"/>
        <w:spacing w:line="360" w:lineRule="auto"/>
        <w:ind w:firstLine="420"/>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其他</w:t>
      </w:r>
    </w:p>
    <w:p w14:paraId="134CCF02">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highlight w:val="none"/>
        </w:rPr>
        <w:t>29.1本项目根据江苏省财政厅关于加强政府绿色采购有关事项的通知（苏财购</w:t>
      </w:r>
      <w:r>
        <w:rPr>
          <w:rFonts w:hint="default" w:ascii="Times New Roman" w:hAnsi="Times New Roman" w:eastAsia="宋体" w:cs="Times New Roman"/>
          <w:color w:val="auto"/>
          <w:kern w:val="0"/>
          <w:highlight w:val="none"/>
        </w:rPr>
        <w:t>〔2023〕65号</w:t>
      </w:r>
      <w:r>
        <w:rPr>
          <w:rFonts w:hint="default" w:ascii="Times New Roman" w:hAnsi="Times New Roman" w:eastAsia="宋体" w:cs="Times New Roman"/>
          <w:color w:val="auto"/>
          <w:highlight w:val="none"/>
        </w:rPr>
        <w:t>）规定，执行绿色采购需求标准。</w:t>
      </w:r>
    </w:p>
    <w:p w14:paraId="2FD38DD6">
      <w:pPr>
        <w:pStyle w:val="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bookmarkStart w:id="45" w:name="_Toc481057145"/>
      <w:r>
        <w:rPr>
          <w:rFonts w:hint="default" w:ascii="Times New Roman" w:hAnsi="Times New Roman" w:eastAsia="宋体" w:cs="Times New Roman"/>
          <w:color w:val="auto"/>
          <w:highlight w:val="none"/>
        </w:rPr>
        <w:t xml:space="preserve">  </w:t>
      </w:r>
      <w:bookmarkStart w:id="46" w:name="_Toc183091223"/>
      <w:r>
        <w:rPr>
          <w:rFonts w:hint="default" w:ascii="Times New Roman" w:hAnsi="Times New Roman" w:eastAsia="宋体" w:cs="Times New Roman"/>
          <w:color w:val="auto"/>
          <w:highlight w:val="none"/>
        </w:rPr>
        <w:t>评标标准</w:t>
      </w:r>
      <w:bookmarkEnd w:id="46"/>
    </w:p>
    <w:bookmarkEnd w:id="45"/>
    <w:p w14:paraId="3959BBDF">
      <w:pPr>
        <w:spacing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0"/>
        <w:tblW w:w="9416" w:type="dxa"/>
        <w:jc w:val="center"/>
        <w:tblLayout w:type="fixed"/>
        <w:tblCellMar>
          <w:top w:w="0" w:type="dxa"/>
          <w:left w:w="108" w:type="dxa"/>
          <w:bottom w:w="0" w:type="dxa"/>
          <w:right w:w="108" w:type="dxa"/>
        </w:tblCellMar>
      </w:tblPr>
      <w:tblGrid>
        <w:gridCol w:w="659"/>
        <w:gridCol w:w="1909"/>
        <w:gridCol w:w="800"/>
        <w:gridCol w:w="6048"/>
      </w:tblGrid>
      <w:tr w14:paraId="293AED0C">
        <w:tblPrEx>
          <w:tblCellMar>
            <w:top w:w="0" w:type="dxa"/>
            <w:left w:w="108" w:type="dxa"/>
            <w:bottom w:w="0" w:type="dxa"/>
            <w:right w:w="108" w:type="dxa"/>
          </w:tblCellMar>
        </w:tblPrEx>
        <w:trPr>
          <w:trHeight w:val="55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363C2C6E">
            <w:pPr>
              <w:widowControl/>
              <w:jc w:val="center"/>
              <w:rPr>
                <w:b/>
                <w:color w:val="auto"/>
                <w:kern w:val="0"/>
                <w:szCs w:val="21"/>
                <w:highlight w:val="none"/>
              </w:rPr>
            </w:pPr>
            <w:r>
              <w:rPr>
                <w:b/>
                <w:color w:val="auto"/>
                <w:kern w:val="0"/>
                <w:szCs w:val="21"/>
                <w:highlight w:val="none"/>
              </w:rPr>
              <w:t>序号</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7309F401">
            <w:pPr>
              <w:jc w:val="center"/>
              <w:rPr>
                <w:b/>
                <w:color w:val="auto"/>
                <w:kern w:val="0"/>
                <w:szCs w:val="21"/>
                <w:highlight w:val="none"/>
              </w:rPr>
            </w:pPr>
            <w:r>
              <w:rPr>
                <w:b/>
                <w:color w:val="auto"/>
                <w:kern w:val="0"/>
                <w:szCs w:val="21"/>
                <w:highlight w:val="none"/>
              </w:rPr>
              <w:t>评审项目</w:t>
            </w:r>
          </w:p>
        </w:tc>
        <w:tc>
          <w:tcPr>
            <w:tcW w:w="800" w:type="dxa"/>
            <w:tcBorders>
              <w:top w:val="single" w:color="auto" w:sz="4" w:space="0"/>
              <w:left w:val="nil"/>
              <w:bottom w:val="single" w:color="auto" w:sz="4" w:space="0"/>
              <w:right w:val="single" w:color="auto" w:sz="4" w:space="0"/>
            </w:tcBorders>
            <w:noWrap w:val="0"/>
            <w:vAlign w:val="center"/>
          </w:tcPr>
          <w:p w14:paraId="00C8B00A">
            <w:pPr>
              <w:widowControl/>
              <w:jc w:val="center"/>
              <w:rPr>
                <w:b/>
                <w:color w:val="auto"/>
                <w:kern w:val="0"/>
                <w:szCs w:val="21"/>
                <w:highlight w:val="none"/>
              </w:rPr>
            </w:pPr>
            <w:r>
              <w:rPr>
                <w:b/>
                <w:color w:val="auto"/>
                <w:kern w:val="0"/>
                <w:szCs w:val="21"/>
                <w:highlight w:val="none"/>
              </w:rPr>
              <w:t>分值</w:t>
            </w:r>
          </w:p>
        </w:tc>
        <w:tc>
          <w:tcPr>
            <w:tcW w:w="6048" w:type="dxa"/>
            <w:tcBorders>
              <w:top w:val="single" w:color="auto" w:sz="4" w:space="0"/>
              <w:left w:val="nil"/>
              <w:bottom w:val="single" w:color="auto" w:sz="4" w:space="0"/>
              <w:right w:val="single" w:color="auto" w:sz="4" w:space="0"/>
            </w:tcBorders>
            <w:noWrap w:val="0"/>
            <w:vAlign w:val="center"/>
          </w:tcPr>
          <w:p w14:paraId="42F25096">
            <w:pPr>
              <w:widowControl/>
              <w:jc w:val="center"/>
              <w:rPr>
                <w:b/>
                <w:color w:val="auto"/>
                <w:kern w:val="0"/>
                <w:szCs w:val="21"/>
                <w:highlight w:val="none"/>
              </w:rPr>
            </w:pPr>
            <w:r>
              <w:rPr>
                <w:b/>
                <w:color w:val="auto"/>
                <w:kern w:val="0"/>
                <w:szCs w:val="21"/>
                <w:highlight w:val="none"/>
              </w:rPr>
              <w:t>评分细则</w:t>
            </w:r>
          </w:p>
        </w:tc>
      </w:tr>
      <w:tr w14:paraId="3566BC3B">
        <w:tblPrEx>
          <w:tblCellMar>
            <w:top w:w="0" w:type="dxa"/>
            <w:left w:w="108" w:type="dxa"/>
            <w:bottom w:w="0" w:type="dxa"/>
            <w:right w:w="108" w:type="dxa"/>
          </w:tblCellMar>
        </w:tblPrEx>
        <w:trPr>
          <w:trHeight w:val="420"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4FE00EF5">
            <w:pPr>
              <w:widowControl/>
              <w:jc w:val="center"/>
              <w:rPr>
                <w:rFonts w:hint="eastAsia"/>
                <w:b/>
                <w:color w:val="auto"/>
                <w:kern w:val="0"/>
                <w:szCs w:val="21"/>
                <w:highlight w:val="none"/>
              </w:rPr>
            </w:pPr>
            <w:r>
              <w:rPr>
                <w:rFonts w:hint="eastAsia"/>
                <w:b/>
                <w:color w:val="auto"/>
                <w:kern w:val="0"/>
                <w:szCs w:val="21"/>
                <w:highlight w:val="none"/>
              </w:rPr>
              <w:t>一</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611EACE4">
            <w:pPr>
              <w:jc w:val="center"/>
              <w:rPr>
                <w:rFonts w:hint="eastAsia"/>
                <w:b/>
                <w:color w:val="auto"/>
                <w:kern w:val="0"/>
                <w:szCs w:val="21"/>
                <w:highlight w:val="none"/>
              </w:rPr>
            </w:pPr>
            <w:r>
              <w:rPr>
                <w:rFonts w:hint="eastAsia"/>
                <w:b/>
                <w:color w:val="auto"/>
                <w:kern w:val="0"/>
                <w:szCs w:val="21"/>
                <w:highlight w:val="none"/>
              </w:rPr>
              <w:t>报价得分</w:t>
            </w:r>
          </w:p>
        </w:tc>
        <w:tc>
          <w:tcPr>
            <w:tcW w:w="800" w:type="dxa"/>
            <w:tcBorders>
              <w:top w:val="single" w:color="auto" w:sz="4" w:space="0"/>
              <w:left w:val="nil"/>
              <w:bottom w:val="single" w:color="auto" w:sz="4" w:space="0"/>
              <w:right w:val="single" w:color="auto" w:sz="4" w:space="0"/>
            </w:tcBorders>
            <w:noWrap w:val="0"/>
            <w:vAlign w:val="center"/>
          </w:tcPr>
          <w:p w14:paraId="22B63E11">
            <w:pPr>
              <w:widowControl/>
              <w:jc w:val="center"/>
              <w:rPr>
                <w:b/>
                <w:color w:val="auto"/>
                <w:kern w:val="0"/>
                <w:szCs w:val="21"/>
                <w:highlight w:val="none"/>
              </w:rPr>
            </w:pPr>
            <w:r>
              <w:rPr>
                <w:rFonts w:hint="eastAsia"/>
                <w:b/>
                <w:color w:val="auto"/>
                <w:kern w:val="0"/>
                <w:szCs w:val="21"/>
                <w:highlight w:val="none"/>
              </w:rPr>
              <w:t>1</w:t>
            </w:r>
            <w:r>
              <w:rPr>
                <w:rFonts w:hint="eastAsia"/>
                <w:b/>
                <w:color w:val="auto"/>
                <w:kern w:val="0"/>
                <w:szCs w:val="21"/>
                <w:highlight w:val="none"/>
                <w:lang w:val="en-US" w:eastAsia="zh-CN"/>
              </w:rPr>
              <w:t>2</w:t>
            </w:r>
            <w:r>
              <w:rPr>
                <w:rFonts w:hint="eastAsia"/>
                <w:b/>
                <w:color w:val="auto"/>
                <w:kern w:val="0"/>
                <w:szCs w:val="21"/>
                <w:highlight w:val="none"/>
              </w:rPr>
              <w:t>分</w:t>
            </w:r>
          </w:p>
        </w:tc>
        <w:tc>
          <w:tcPr>
            <w:tcW w:w="6048" w:type="dxa"/>
            <w:tcBorders>
              <w:top w:val="single" w:color="auto" w:sz="4" w:space="0"/>
              <w:left w:val="nil"/>
              <w:bottom w:val="single" w:color="auto" w:sz="4" w:space="0"/>
              <w:right w:val="single" w:color="auto" w:sz="4" w:space="0"/>
            </w:tcBorders>
            <w:noWrap w:val="0"/>
            <w:vAlign w:val="center"/>
          </w:tcPr>
          <w:p w14:paraId="0F996A42">
            <w:pPr>
              <w:widowControl/>
              <w:jc w:val="center"/>
              <w:rPr>
                <w:rFonts w:hint="default"/>
                <w:color w:val="auto"/>
                <w:kern w:val="0"/>
                <w:szCs w:val="21"/>
                <w:highlight w:val="none"/>
                <w:lang w:val="en-US"/>
              </w:rPr>
            </w:pPr>
          </w:p>
        </w:tc>
      </w:tr>
      <w:tr w14:paraId="452627D8">
        <w:tblPrEx>
          <w:tblCellMar>
            <w:top w:w="0" w:type="dxa"/>
            <w:left w:w="108" w:type="dxa"/>
            <w:bottom w:w="0" w:type="dxa"/>
            <w:right w:w="108" w:type="dxa"/>
          </w:tblCellMar>
        </w:tblPrEx>
        <w:trPr>
          <w:trHeight w:val="55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477269ED">
            <w:pPr>
              <w:widowControl/>
              <w:jc w:val="center"/>
              <w:rPr>
                <w:b/>
                <w:color w:val="auto"/>
                <w:kern w:val="0"/>
                <w:szCs w:val="21"/>
                <w:highlight w:val="none"/>
              </w:rPr>
            </w:pPr>
            <w:r>
              <w:rPr>
                <w:b/>
                <w:color w:val="auto"/>
                <w:kern w:val="0"/>
                <w:szCs w:val="21"/>
                <w:highlight w:val="none"/>
              </w:rPr>
              <w:t>1</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44A3AA22">
            <w:pPr>
              <w:jc w:val="center"/>
              <w:rPr>
                <w:rFonts w:hint="eastAsia"/>
                <w:b/>
                <w:color w:val="auto"/>
                <w:kern w:val="0"/>
                <w:szCs w:val="21"/>
                <w:highlight w:val="none"/>
              </w:rPr>
            </w:pPr>
            <w:r>
              <w:rPr>
                <w:rFonts w:hint="eastAsia"/>
                <w:b/>
                <w:color w:val="auto"/>
                <w:kern w:val="0"/>
                <w:szCs w:val="21"/>
                <w:highlight w:val="none"/>
              </w:rPr>
              <w:t>报价得分</w:t>
            </w:r>
          </w:p>
        </w:tc>
        <w:tc>
          <w:tcPr>
            <w:tcW w:w="800" w:type="dxa"/>
            <w:tcBorders>
              <w:top w:val="single" w:color="auto" w:sz="4" w:space="0"/>
              <w:left w:val="nil"/>
              <w:bottom w:val="single" w:color="auto" w:sz="4" w:space="0"/>
              <w:right w:val="single" w:color="auto" w:sz="4" w:space="0"/>
            </w:tcBorders>
            <w:noWrap w:val="0"/>
            <w:vAlign w:val="center"/>
          </w:tcPr>
          <w:p w14:paraId="101DA674">
            <w:pPr>
              <w:widowControl/>
              <w:jc w:val="center"/>
              <w:rPr>
                <w:b/>
                <w:color w:val="auto"/>
                <w:kern w:val="0"/>
                <w:szCs w:val="21"/>
                <w:highlight w:val="none"/>
              </w:rPr>
            </w:pPr>
            <w:r>
              <w:rPr>
                <w:rFonts w:hint="eastAsia"/>
                <w:b/>
                <w:color w:val="auto"/>
                <w:kern w:val="0"/>
                <w:szCs w:val="21"/>
                <w:highlight w:val="none"/>
              </w:rPr>
              <w:t>1</w:t>
            </w:r>
            <w:r>
              <w:rPr>
                <w:rFonts w:hint="eastAsia"/>
                <w:b/>
                <w:color w:val="auto"/>
                <w:kern w:val="0"/>
                <w:szCs w:val="21"/>
                <w:highlight w:val="none"/>
                <w:lang w:val="en-US" w:eastAsia="zh-CN"/>
              </w:rPr>
              <w:t>2</w:t>
            </w:r>
            <w:r>
              <w:rPr>
                <w:b/>
                <w:color w:val="auto"/>
                <w:kern w:val="0"/>
                <w:szCs w:val="21"/>
                <w:highlight w:val="none"/>
              </w:rPr>
              <w:t>分</w:t>
            </w:r>
          </w:p>
        </w:tc>
        <w:tc>
          <w:tcPr>
            <w:tcW w:w="6048" w:type="dxa"/>
            <w:tcBorders>
              <w:top w:val="single" w:color="auto" w:sz="4" w:space="0"/>
              <w:left w:val="nil"/>
              <w:bottom w:val="single" w:color="auto" w:sz="4" w:space="0"/>
              <w:right w:val="single" w:color="auto" w:sz="4" w:space="0"/>
            </w:tcBorders>
            <w:noWrap w:val="0"/>
            <w:vAlign w:val="center"/>
          </w:tcPr>
          <w:p w14:paraId="1BAF20BB">
            <w:pPr>
              <w:rPr>
                <w:color w:val="auto"/>
                <w:kern w:val="0"/>
                <w:szCs w:val="21"/>
                <w:highlight w:val="none"/>
              </w:rPr>
            </w:pPr>
            <w:r>
              <w:rPr>
                <w:rFonts w:hint="eastAsia"/>
                <w:color w:val="auto"/>
                <w:kern w:val="0"/>
                <w:szCs w:val="21"/>
                <w:highlight w:val="none"/>
              </w:rPr>
              <w:t>报价得分计算方法：满足招标文件要求且投标价格最低的投标报价为评标基准价，其价格为满分1</w:t>
            </w:r>
            <w:r>
              <w:rPr>
                <w:rFonts w:hint="eastAsia"/>
                <w:color w:val="auto"/>
                <w:kern w:val="0"/>
                <w:szCs w:val="21"/>
                <w:highlight w:val="none"/>
                <w:lang w:val="en-US" w:eastAsia="zh-CN"/>
              </w:rPr>
              <w:t>2</w:t>
            </w:r>
            <w:r>
              <w:rPr>
                <w:rFonts w:hint="eastAsia"/>
                <w:color w:val="auto"/>
                <w:kern w:val="0"/>
                <w:szCs w:val="21"/>
                <w:highlight w:val="none"/>
              </w:rPr>
              <w:t>分，其他投标人的价格分按照下列公式计算：</w:t>
            </w:r>
          </w:p>
          <w:p w14:paraId="45F1BD95">
            <w:pPr>
              <w:widowControl/>
              <w:jc w:val="left"/>
              <w:rPr>
                <w:rFonts w:hint="eastAsia"/>
                <w:color w:val="auto"/>
                <w:kern w:val="0"/>
                <w:szCs w:val="21"/>
                <w:highlight w:val="none"/>
              </w:rPr>
            </w:pPr>
            <w:r>
              <w:rPr>
                <w:rFonts w:hint="eastAsia"/>
                <w:color w:val="auto"/>
                <w:kern w:val="0"/>
                <w:szCs w:val="21"/>
                <w:highlight w:val="none"/>
              </w:rPr>
              <w:t>投标报价得分=（评标基准价/投标报价）×1</w:t>
            </w:r>
            <w:r>
              <w:rPr>
                <w:rFonts w:hint="eastAsia"/>
                <w:color w:val="auto"/>
                <w:kern w:val="0"/>
                <w:szCs w:val="21"/>
                <w:highlight w:val="none"/>
                <w:lang w:val="en-US" w:eastAsia="zh-CN"/>
              </w:rPr>
              <w:t>2</w:t>
            </w:r>
            <w:r>
              <w:rPr>
                <w:rFonts w:hint="eastAsia"/>
                <w:color w:val="auto"/>
                <w:kern w:val="0"/>
                <w:szCs w:val="21"/>
                <w:highlight w:val="none"/>
              </w:rPr>
              <w:t>（小数点保留2位）</w:t>
            </w:r>
          </w:p>
        </w:tc>
      </w:tr>
      <w:tr w14:paraId="71627D79">
        <w:tblPrEx>
          <w:tblCellMar>
            <w:top w:w="0" w:type="dxa"/>
            <w:left w:w="108" w:type="dxa"/>
            <w:bottom w:w="0" w:type="dxa"/>
            <w:right w:w="108" w:type="dxa"/>
          </w:tblCellMar>
        </w:tblPrEx>
        <w:trPr>
          <w:trHeight w:val="55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51110CD2">
            <w:pPr>
              <w:widowControl/>
              <w:jc w:val="center"/>
              <w:rPr>
                <w:rFonts w:hint="eastAsia"/>
                <w:b/>
                <w:color w:val="auto"/>
                <w:kern w:val="0"/>
                <w:szCs w:val="21"/>
                <w:highlight w:val="none"/>
              </w:rPr>
            </w:pPr>
            <w:r>
              <w:rPr>
                <w:rFonts w:hint="eastAsia"/>
                <w:b/>
                <w:color w:val="auto"/>
                <w:kern w:val="0"/>
                <w:szCs w:val="21"/>
                <w:highlight w:val="none"/>
              </w:rPr>
              <w:t>二</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789CD1A6">
            <w:pPr>
              <w:jc w:val="center"/>
              <w:rPr>
                <w:rFonts w:hint="eastAsia"/>
                <w:b/>
                <w:color w:val="auto"/>
                <w:kern w:val="0"/>
                <w:szCs w:val="21"/>
                <w:highlight w:val="none"/>
              </w:rPr>
            </w:pPr>
            <w:r>
              <w:rPr>
                <w:rFonts w:hint="eastAsia"/>
                <w:b/>
                <w:color w:val="auto"/>
                <w:kern w:val="0"/>
                <w:szCs w:val="21"/>
                <w:highlight w:val="none"/>
              </w:rPr>
              <w:t>技术部分（技术说明与服务方案）</w:t>
            </w:r>
          </w:p>
        </w:tc>
        <w:tc>
          <w:tcPr>
            <w:tcW w:w="800" w:type="dxa"/>
            <w:tcBorders>
              <w:top w:val="single" w:color="auto" w:sz="4" w:space="0"/>
              <w:left w:val="nil"/>
              <w:bottom w:val="single" w:color="auto" w:sz="4" w:space="0"/>
              <w:right w:val="single" w:color="auto" w:sz="4" w:space="0"/>
            </w:tcBorders>
            <w:noWrap w:val="0"/>
            <w:vAlign w:val="center"/>
          </w:tcPr>
          <w:p w14:paraId="3ED46513">
            <w:pPr>
              <w:widowControl/>
              <w:jc w:val="center"/>
              <w:rPr>
                <w:b/>
                <w:color w:val="auto"/>
                <w:kern w:val="0"/>
                <w:szCs w:val="21"/>
                <w:highlight w:val="none"/>
              </w:rPr>
            </w:pPr>
            <w:r>
              <w:rPr>
                <w:rFonts w:hint="eastAsia"/>
                <w:b/>
                <w:color w:val="auto"/>
                <w:kern w:val="0"/>
                <w:szCs w:val="21"/>
                <w:highlight w:val="none"/>
              </w:rPr>
              <w:t>5</w:t>
            </w:r>
            <w:r>
              <w:rPr>
                <w:rFonts w:hint="eastAsia"/>
                <w:b/>
                <w:color w:val="auto"/>
                <w:kern w:val="0"/>
                <w:szCs w:val="21"/>
                <w:highlight w:val="none"/>
                <w:lang w:val="en-US" w:eastAsia="zh-CN"/>
              </w:rPr>
              <w:t>5</w:t>
            </w:r>
            <w:r>
              <w:rPr>
                <w:rFonts w:hint="eastAsia"/>
                <w:b/>
                <w:color w:val="auto"/>
                <w:kern w:val="0"/>
                <w:szCs w:val="21"/>
                <w:highlight w:val="none"/>
              </w:rPr>
              <w:t>分</w:t>
            </w:r>
          </w:p>
        </w:tc>
        <w:tc>
          <w:tcPr>
            <w:tcW w:w="6048" w:type="dxa"/>
            <w:tcBorders>
              <w:top w:val="single" w:color="auto" w:sz="4" w:space="0"/>
              <w:left w:val="nil"/>
              <w:bottom w:val="single" w:color="auto" w:sz="4" w:space="0"/>
              <w:right w:val="single" w:color="auto" w:sz="4" w:space="0"/>
            </w:tcBorders>
            <w:noWrap w:val="0"/>
            <w:vAlign w:val="center"/>
          </w:tcPr>
          <w:p w14:paraId="2FAD8A32">
            <w:pPr>
              <w:widowControl/>
              <w:jc w:val="left"/>
              <w:rPr>
                <w:color w:val="auto"/>
                <w:kern w:val="0"/>
                <w:szCs w:val="21"/>
                <w:highlight w:val="none"/>
              </w:rPr>
            </w:pPr>
          </w:p>
        </w:tc>
      </w:tr>
      <w:tr w14:paraId="1CD1AC9B">
        <w:tblPrEx>
          <w:tblCellMar>
            <w:top w:w="0" w:type="dxa"/>
            <w:left w:w="108" w:type="dxa"/>
            <w:bottom w:w="0" w:type="dxa"/>
            <w:right w:w="108" w:type="dxa"/>
          </w:tblCellMar>
        </w:tblPrEx>
        <w:trPr>
          <w:trHeight w:val="55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2EFC8737">
            <w:pPr>
              <w:widowControl/>
              <w:jc w:val="center"/>
              <w:rPr>
                <w:rFonts w:hint="eastAsia"/>
                <w:b/>
                <w:color w:val="auto"/>
                <w:kern w:val="0"/>
                <w:szCs w:val="21"/>
                <w:highlight w:val="none"/>
              </w:rPr>
            </w:pPr>
            <w:r>
              <w:rPr>
                <w:rFonts w:hint="eastAsia"/>
                <w:b/>
                <w:color w:val="auto"/>
                <w:kern w:val="0"/>
                <w:szCs w:val="21"/>
                <w:highlight w:val="none"/>
              </w:rPr>
              <w:t>1</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15C12841">
            <w:pPr>
              <w:jc w:val="center"/>
              <w:rPr>
                <w:rFonts w:hint="eastAsia"/>
                <w:b/>
                <w:color w:val="auto"/>
                <w:kern w:val="0"/>
                <w:szCs w:val="21"/>
                <w:highlight w:val="none"/>
              </w:rPr>
            </w:pPr>
            <w:r>
              <w:rPr>
                <w:b/>
                <w:color w:val="auto"/>
                <w:kern w:val="0"/>
                <w:szCs w:val="21"/>
                <w:highlight w:val="none"/>
              </w:rPr>
              <w:t>项目的理解</w:t>
            </w:r>
          </w:p>
        </w:tc>
        <w:tc>
          <w:tcPr>
            <w:tcW w:w="800" w:type="dxa"/>
            <w:tcBorders>
              <w:top w:val="single" w:color="auto" w:sz="4" w:space="0"/>
              <w:left w:val="nil"/>
              <w:bottom w:val="single" w:color="auto" w:sz="4" w:space="0"/>
              <w:right w:val="single" w:color="auto" w:sz="4" w:space="0"/>
            </w:tcBorders>
            <w:noWrap w:val="0"/>
            <w:vAlign w:val="center"/>
          </w:tcPr>
          <w:p w14:paraId="37959F1D">
            <w:pPr>
              <w:widowControl/>
              <w:jc w:val="center"/>
              <w:rPr>
                <w:rFonts w:hint="eastAsia"/>
                <w:b/>
                <w:color w:val="auto"/>
                <w:kern w:val="0"/>
                <w:szCs w:val="21"/>
                <w:highlight w:val="none"/>
              </w:rPr>
            </w:pPr>
            <w:r>
              <w:rPr>
                <w:rFonts w:hint="eastAsia" w:cs="Times New Roman"/>
                <w:b/>
                <w:color w:val="auto"/>
                <w:kern w:val="0"/>
                <w:szCs w:val="21"/>
                <w:highlight w:val="none"/>
                <w:lang w:val="en-US" w:eastAsia="zh-CN"/>
              </w:rPr>
              <w:t>10</w:t>
            </w:r>
            <w:r>
              <w:rPr>
                <w:rFonts w:hint="default" w:ascii="Times New Roman" w:hAnsi="Times New Roman" w:eastAsia="宋体" w:cs="Times New Roman"/>
                <w:b/>
                <w:color w:val="auto"/>
                <w:kern w:val="0"/>
                <w:szCs w:val="21"/>
                <w:highlight w:val="none"/>
              </w:rPr>
              <w:t>分</w:t>
            </w:r>
          </w:p>
        </w:tc>
        <w:tc>
          <w:tcPr>
            <w:tcW w:w="6048" w:type="dxa"/>
            <w:tcBorders>
              <w:top w:val="single" w:color="auto" w:sz="4" w:space="0"/>
              <w:left w:val="nil"/>
              <w:bottom w:val="single" w:color="auto" w:sz="4" w:space="0"/>
              <w:right w:val="single" w:color="auto" w:sz="4" w:space="0"/>
            </w:tcBorders>
            <w:noWrap w:val="0"/>
            <w:vAlign w:val="center"/>
          </w:tcPr>
          <w:p w14:paraId="6A3267EE">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对本项目研究任务、目标和预期成果分析理解准确、全面，</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10</w:t>
            </w:r>
            <w:r>
              <w:rPr>
                <w:rFonts w:hint="default" w:ascii="Times New Roman" w:hAnsi="Times New Roman" w:eastAsia="宋体" w:cs="Times New Roman"/>
                <w:b w:val="0"/>
                <w:bCs/>
                <w:color w:val="auto"/>
                <w:kern w:val="0"/>
                <w:szCs w:val="21"/>
                <w:highlight w:val="none"/>
              </w:rPr>
              <w:t>分；</w:t>
            </w:r>
          </w:p>
          <w:p w14:paraId="7463D440">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对本项目研究任务、目标和预期成果分析理解较准确、全面，</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7</w:t>
            </w:r>
            <w:r>
              <w:rPr>
                <w:rFonts w:hint="default" w:ascii="Times New Roman" w:hAnsi="Times New Roman" w:eastAsia="宋体" w:cs="Times New Roman"/>
                <w:b w:val="0"/>
                <w:bCs/>
                <w:color w:val="auto"/>
                <w:kern w:val="0"/>
                <w:szCs w:val="21"/>
                <w:highlight w:val="none"/>
              </w:rPr>
              <w:t>分；</w:t>
            </w:r>
          </w:p>
          <w:p w14:paraId="3C1299D6">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对本项目研究任务、目标和预期成果分析理解基本准确、全面，</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4</w:t>
            </w:r>
            <w:r>
              <w:rPr>
                <w:rFonts w:hint="default" w:ascii="Times New Roman" w:hAnsi="Times New Roman" w:eastAsia="宋体" w:cs="Times New Roman"/>
                <w:b w:val="0"/>
                <w:bCs/>
                <w:color w:val="auto"/>
                <w:kern w:val="0"/>
                <w:szCs w:val="21"/>
                <w:highlight w:val="none"/>
              </w:rPr>
              <w:t>分；</w:t>
            </w:r>
          </w:p>
          <w:p w14:paraId="7F37F775">
            <w:pPr>
              <w:widowControl/>
              <w:spacing w:line="240" w:lineRule="auto"/>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snapToGrid/>
                <w:color w:val="auto"/>
                <w:kern w:val="0"/>
                <w:szCs w:val="21"/>
                <w:highlight w:val="none"/>
              </w:rPr>
              <w:t>对本项目研究任务、目标和预期成果分析理解偏差较大</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1</w:t>
            </w:r>
            <w:r>
              <w:rPr>
                <w:rFonts w:hint="default" w:ascii="Times New Roman" w:hAnsi="Times New Roman" w:eastAsia="宋体" w:cs="Times New Roman"/>
                <w:b w:val="0"/>
                <w:bCs/>
                <w:color w:val="auto"/>
                <w:kern w:val="0"/>
                <w:szCs w:val="21"/>
                <w:highlight w:val="none"/>
              </w:rPr>
              <w:t>分。</w:t>
            </w:r>
          </w:p>
          <w:p w14:paraId="2DBDE04F">
            <w:pPr>
              <w:widowControl/>
              <w:spacing w:line="240" w:lineRule="auto"/>
              <w:jc w:val="left"/>
              <w:rPr>
                <w:rFonts w:hint="eastAsia"/>
                <w:color w:val="auto"/>
                <w:highlight w:val="none"/>
              </w:rPr>
            </w:pPr>
            <w:r>
              <w:rPr>
                <w:rFonts w:hint="default" w:ascii="Times New Roman" w:hAnsi="Times New Roman" w:eastAsia="宋体" w:cs="Times New Roman"/>
                <w:b w:val="0"/>
                <w:bCs/>
                <w:color w:val="auto"/>
                <w:kern w:val="0"/>
                <w:szCs w:val="21"/>
                <w:highlight w:val="none"/>
              </w:rPr>
              <w:t>不提供不得分。</w:t>
            </w:r>
          </w:p>
        </w:tc>
      </w:tr>
      <w:tr w14:paraId="53088C75">
        <w:tblPrEx>
          <w:tblCellMar>
            <w:top w:w="0" w:type="dxa"/>
            <w:left w:w="108" w:type="dxa"/>
            <w:bottom w:w="0" w:type="dxa"/>
            <w:right w:w="108" w:type="dxa"/>
          </w:tblCellMar>
        </w:tblPrEx>
        <w:trPr>
          <w:trHeight w:val="55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3327C1DB">
            <w:pPr>
              <w:widowControl/>
              <w:jc w:val="center"/>
              <w:rPr>
                <w:rFonts w:hint="eastAsia" w:eastAsia="宋体"/>
                <w:b/>
                <w:color w:val="auto"/>
                <w:kern w:val="0"/>
                <w:szCs w:val="21"/>
                <w:highlight w:val="none"/>
                <w:lang w:val="en-US" w:eastAsia="zh-CN"/>
              </w:rPr>
            </w:pPr>
            <w:r>
              <w:rPr>
                <w:rFonts w:hint="eastAsia"/>
                <w:b/>
                <w:color w:val="auto"/>
                <w:kern w:val="0"/>
                <w:szCs w:val="21"/>
                <w:highlight w:val="none"/>
                <w:lang w:val="en-US" w:eastAsia="zh-CN"/>
              </w:rPr>
              <w:t>2</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74BEFC65">
            <w:pPr>
              <w:widowControl/>
              <w:jc w:val="center"/>
              <w:rPr>
                <w:rFonts w:hint="eastAsia" w:eastAsia="宋体"/>
                <w:b/>
                <w:color w:val="auto"/>
                <w:kern w:val="0"/>
                <w:szCs w:val="21"/>
                <w:highlight w:val="none"/>
                <w:lang w:eastAsia="zh-CN"/>
              </w:rPr>
            </w:pPr>
            <w:r>
              <w:rPr>
                <w:rFonts w:hint="eastAsia" w:cs="Times New Roman"/>
                <w:b/>
                <w:color w:val="auto"/>
                <w:kern w:val="0"/>
                <w:szCs w:val="21"/>
                <w:highlight w:val="none"/>
                <w:lang w:val="en-US" w:eastAsia="zh-CN"/>
              </w:rPr>
              <w:t>项目研究思路</w:t>
            </w:r>
          </w:p>
        </w:tc>
        <w:tc>
          <w:tcPr>
            <w:tcW w:w="800" w:type="dxa"/>
            <w:tcBorders>
              <w:top w:val="single" w:color="auto" w:sz="4" w:space="0"/>
              <w:left w:val="nil"/>
              <w:bottom w:val="single" w:color="auto" w:sz="4" w:space="0"/>
              <w:right w:val="single" w:color="auto" w:sz="4" w:space="0"/>
            </w:tcBorders>
            <w:noWrap w:val="0"/>
            <w:vAlign w:val="center"/>
          </w:tcPr>
          <w:p w14:paraId="1C214685">
            <w:pPr>
              <w:widowControl/>
              <w:jc w:val="center"/>
              <w:rPr>
                <w:rFonts w:hint="default"/>
                <w:b/>
                <w:color w:val="auto"/>
                <w:kern w:val="0"/>
                <w:szCs w:val="21"/>
                <w:highlight w:val="none"/>
                <w:lang w:val="en-US" w:eastAsia="zh-CN"/>
              </w:rPr>
            </w:pPr>
            <w:r>
              <w:rPr>
                <w:rFonts w:hint="eastAsia" w:cs="Times New Roman"/>
                <w:b/>
                <w:color w:val="auto"/>
                <w:kern w:val="0"/>
                <w:szCs w:val="21"/>
                <w:highlight w:val="none"/>
                <w:lang w:val="en-US" w:eastAsia="zh-CN"/>
              </w:rPr>
              <w:t>10分</w:t>
            </w:r>
          </w:p>
        </w:tc>
        <w:tc>
          <w:tcPr>
            <w:tcW w:w="6048" w:type="dxa"/>
            <w:tcBorders>
              <w:top w:val="single" w:color="auto" w:sz="4" w:space="0"/>
              <w:left w:val="nil"/>
              <w:bottom w:val="single" w:color="auto" w:sz="4" w:space="0"/>
              <w:right w:val="single" w:color="auto" w:sz="4" w:space="0"/>
            </w:tcBorders>
            <w:noWrap w:val="0"/>
            <w:vAlign w:val="center"/>
          </w:tcPr>
          <w:p w14:paraId="05CD8400">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对项目研究思路</w:t>
            </w:r>
            <w:r>
              <w:rPr>
                <w:rFonts w:hint="default" w:ascii="Times New Roman" w:hAnsi="Times New Roman" w:eastAsia="宋体" w:cs="Times New Roman"/>
                <w:b w:val="0"/>
                <w:bCs/>
                <w:snapToGrid/>
                <w:color w:val="auto"/>
                <w:kern w:val="0"/>
                <w:szCs w:val="21"/>
                <w:highlight w:val="none"/>
              </w:rPr>
              <w:t>清晰，初拟方案逻辑性</w:t>
            </w:r>
            <w:r>
              <w:rPr>
                <w:rFonts w:hint="eastAsia" w:cs="Times New Roman"/>
                <w:b w:val="0"/>
                <w:bCs/>
                <w:snapToGrid/>
                <w:color w:val="auto"/>
                <w:kern w:val="0"/>
                <w:szCs w:val="21"/>
                <w:highlight w:val="none"/>
                <w:lang w:val="en-US" w:eastAsia="zh-CN"/>
              </w:rPr>
              <w:t>强、合理性强的得10分；</w:t>
            </w:r>
          </w:p>
          <w:p w14:paraId="7F48B3CE">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研究思路较</w:t>
            </w:r>
            <w:r>
              <w:rPr>
                <w:rFonts w:hint="default" w:ascii="Times New Roman" w:hAnsi="Times New Roman" w:eastAsia="宋体" w:cs="Times New Roman"/>
                <w:b w:val="0"/>
                <w:bCs/>
                <w:snapToGrid/>
                <w:color w:val="auto"/>
                <w:kern w:val="0"/>
                <w:szCs w:val="21"/>
                <w:highlight w:val="none"/>
              </w:rPr>
              <w:t>清晰，初拟方案逻辑性</w:t>
            </w:r>
            <w:r>
              <w:rPr>
                <w:rFonts w:hint="eastAsia" w:cs="Times New Roman"/>
                <w:b w:val="0"/>
                <w:bCs/>
                <w:snapToGrid/>
                <w:color w:val="auto"/>
                <w:kern w:val="0"/>
                <w:szCs w:val="21"/>
                <w:highlight w:val="none"/>
                <w:lang w:val="en-US" w:eastAsia="zh-CN"/>
              </w:rPr>
              <w:t>较强、合理性一般的得7分；</w:t>
            </w:r>
          </w:p>
          <w:p w14:paraId="21878883">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研究思路不</w:t>
            </w:r>
            <w:r>
              <w:rPr>
                <w:rFonts w:hint="default" w:ascii="Times New Roman" w:hAnsi="Times New Roman" w:eastAsia="宋体" w:cs="Times New Roman"/>
                <w:b w:val="0"/>
                <w:bCs/>
                <w:snapToGrid/>
                <w:color w:val="auto"/>
                <w:kern w:val="0"/>
                <w:szCs w:val="21"/>
                <w:highlight w:val="none"/>
              </w:rPr>
              <w:t>清晰，初拟方案逻辑性</w:t>
            </w:r>
            <w:r>
              <w:rPr>
                <w:rFonts w:hint="eastAsia" w:cs="Times New Roman"/>
                <w:b w:val="0"/>
                <w:bCs/>
                <w:snapToGrid/>
                <w:color w:val="auto"/>
                <w:kern w:val="0"/>
                <w:szCs w:val="21"/>
                <w:highlight w:val="none"/>
                <w:lang w:val="en-US" w:eastAsia="zh-CN"/>
              </w:rPr>
              <w:t>较差、合理性较差的得4分；</w:t>
            </w:r>
          </w:p>
          <w:p w14:paraId="0FE14605">
            <w:pPr>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研究思路混乱，初拟方案</w:t>
            </w:r>
            <w:r>
              <w:rPr>
                <w:rFonts w:hint="default" w:ascii="Times New Roman" w:hAnsi="Times New Roman" w:eastAsia="宋体" w:cs="Times New Roman"/>
                <w:b w:val="0"/>
                <w:bCs/>
                <w:snapToGrid/>
                <w:color w:val="auto"/>
                <w:kern w:val="0"/>
                <w:szCs w:val="21"/>
                <w:highlight w:val="none"/>
              </w:rPr>
              <w:t>逻辑性</w:t>
            </w:r>
            <w:r>
              <w:rPr>
                <w:rFonts w:hint="eastAsia" w:cs="Times New Roman"/>
                <w:b w:val="0"/>
                <w:bCs/>
                <w:snapToGrid/>
                <w:color w:val="auto"/>
                <w:kern w:val="0"/>
                <w:szCs w:val="21"/>
                <w:highlight w:val="none"/>
                <w:lang w:val="en-US" w:eastAsia="zh-CN"/>
              </w:rPr>
              <w:t>差、合理性差的得1分；</w:t>
            </w:r>
          </w:p>
          <w:p w14:paraId="3113AF59">
            <w:pPr>
              <w:rPr>
                <w:rFonts w:hint="eastAsia"/>
                <w:bCs/>
                <w:snapToGrid w:val="0"/>
                <w:color w:val="auto"/>
                <w:szCs w:val="21"/>
                <w:highlight w:val="none"/>
              </w:rPr>
            </w:pPr>
            <w:r>
              <w:rPr>
                <w:rFonts w:hint="eastAsia" w:cs="Times New Roman"/>
                <w:b w:val="0"/>
                <w:bCs/>
                <w:snapToGrid/>
                <w:color w:val="auto"/>
                <w:kern w:val="0"/>
                <w:szCs w:val="21"/>
                <w:highlight w:val="none"/>
                <w:lang w:val="en-US" w:eastAsia="zh-CN"/>
              </w:rPr>
              <w:t>不提供不得分。</w:t>
            </w:r>
          </w:p>
        </w:tc>
      </w:tr>
      <w:tr w14:paraId="197B7FE5">
        <w:tblPrEx>
          <w:tblCellMar>
            <w:top w:w="0" w:type="dxa"/>
            <w:left w:w="108" w:type="dxa"/>
            <w:bottom w:w="0" w:type="dxa"/>
            <w:right w:w="108" w:type="dxa"/>
          </w:tblCellMar>
        </w:tblPrEx>
        <w:trPr>
          <w:trHeight w:val="55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3D5ED560">
            <w:pPr>
              <w:widowControl/>
              <w:jc w:val="center"/>
              <w:rPr>
                <w:rFonts w:hint="eastAsia" w:eastAsia="宋体"/>
                <w:b/>
                <w:color w:val="auto"/>
                <w:kern w:val="0"/>
                <w:szCs w:val="21"/>
                <w:highlight w:val="none"/>
                <w:lang w:eastAsia="zh-CN"/>
              </w:rPr>
            </w:pPr>
            <w:r>
              <w:rPr>
                <w:rFonts w:hint="eastAsia"/>
                <w:b/>
                <w:color w:val="auto"/>
                <w:kern w:val="0"/>
                <w:szCs w:val="21"/>
                <w:highlight w:val="none"/>
                <w:lang w:val="en-US" w:eastAsia="zh-CN"/>
              </w:rPr>
              <w:t>3</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46CBD5FF">
            <w:pPr>
              <w:widowControl/>
              <w:jc w:val="center"/>
              <w:rPr>
                <w:rFonts w:hint="eastAsia" w:eastAsia="宋体"/>
                <w:b/>
                <w:color w:val="auto"/>
                <w:kern w:val="0"/>
                <w:szCs w:val="21"/>
                <w:highlight w:val="none"/>
                <w:lang w:eastAsia="zh-CN"/>
              </w:rPr>
            </w:pPr>
            <w:r>
              <w:rPr>
                <w:rFonts w:hint="eastAsia" w:cs="Times New Roman"/>
                <w:b/>
                <w:color w:val="auto"/>
                <w:kern w:val="0"/>
                <w:szCs w:val="21"/>
                <w:highlight w:val="none"/>
                <w:lang w:val="en-US" w:eastAsia="zh-CN"/>
              </w:rPr>
              <w:t>项目研究方案</w:t>
            </w:r>
          </w:p>
        </w:tc>
        <w:tc>
          <w:tcPr>
            <w:tcW w:w="800" w:type="dxa"/>
            <w:tcBorders>
              <w:top w:val="single" w:color="auto" w:sz="4" w:space="0"/>
              <w:left w:val="nil"/>
              <w:bottom w:val="single" w:color="auto" w:sz="4" w:space="0"/>
              <w:right w:val="single" w:color="auto" w:sz="4" w:space="0"/>
            </w:tcBorders>
            <w:noWrap w:val="0"/>
            <w:vAlign w:val="center"/>
          </w:tcPr>
          <w:p w14:paraId="7B3FEDCA">
            <w:pPr>
              <w:widowControl/>
              <w:jc w:val="center"/>
              <w:rPr>
                <w:rFonts w:hint="eastAsia"/>
                <w:b/>
                <w:color w:val="auto"/>
                <w:kern w:val="0"/>
                <w:szCs w:val="21"/>
                <w:highlight w:val="none"/>
              </w:rPr>
            </w:pPr>
            <w:r>
              <w:rPr>
                <w:rFonts w:hint="eastAsia" w:cs="Times New Roman"/>
                <w:b/>
                <w:color w:val="auto"/>
                <w:kern w:val="0"/>
                <w:szCs w:val="21"/>
                <w:highlight w:val="none"/>
                <w:lang w:val="en-US" w:eastAsia="zh-CN"/>
              </w:rPr>
              <w:t>12</w:t>
            </w:r>
            <w:r>
              <w:rPr>
                <w:rFonts w:hint="default" w:ascii="Times New Roman" w:hAnsi="Times New Roman" w:eastAsia="宋体" w:cs="Times New Roman"/>
                <w:b/>
                <w:color w:val="auto"/>
                <w:kern w:val="0"/>
                <w:szCs w:val="21"/>
                <w:highlight w:val="none"/>
              </w:rPr>
              <w:t>分</w:t>
            </w:r>
          </w:p>
        </w:tc>
        <w:tc>
          <w:tcPr>
            <w:tcW w:w="6048" w:type="dxa"/>
            <w:tcBorders>
              <w:top w:val="single" w:color="auto" w:sz="4" w:space="0"/>
              <w:left w:val="nil"/>
              <w:bottom w:val="single" w:color="auto" w:sz="4" w:space="0"/>
              <w:right w:val="single" w:color="auto" w:sz="4" w:space="0"/>
            </w:tcBorders>
            <w:noWrap w:val="0"/>
            <w:vAlign w:val="center"/>
          </w:tcPr>
          <w:p w14:paraId="2ED0BE21">
            <w:pPr>
              <w:widowControl/>
              <w:jc w:val="left"/>
              <w:rPr>
                <w:rFonts w:hint="eastAsia"/>
                <w:highlight w:val="none"/>
                <w:lang w:val="en-US" w:eastAsia="zh-CN"/>
              </w:rPr>
            </w:pPr>
            <w:r>
              <w:rPr>
                <w:rFonts w:hint="eastAsia"/>
                <w:highlight w:val="none"/>
                <w:lang w:val="en-US" w:eastAsia="zh-CN"/>
              </w:rPr>
              <w:t>研究方案内容完整、方案科学合理、技术手段先进、可行性强，且勘测方案完善的得12分；</w:t>
            </w:r>
          </w:p>
          <w:p w14:paraId="1A766010">
            <w:pPr>
              <w:widowControl/>
              <w:jc w:val="left"/>
              <w:rPr>
                <w:rFonts w:hint="eastAsia"/>
                <w:highlight w:val="none"/>
                <w:lang w:val="en-US" w:eastAsia="zh-CN"/>
              </w:rPr>
            </w:pPr>
            <w:r>
              <w:rPr>
                <w:rFonts w:hint="eastAsia"/>
                <w:highlight w:val="none"/>
                <w:lang w:val="en-US" w:eastAsia="zh-CN"/>
              </w:rPr>
              <w:t>研究方案内容较完整、方案较科学合理、技术手段较先进、可行性较强，且勘测方案较完善的得9分；</w:t>
            </w:r>
          </w:p>
          <w:p w14:paraId="0B95EE73">
            <w:pPr>
              <w:widowControl/>
              <w:jc w:val="left"/>
              <w:rPr>
                <w:rFonts w:hint="eastAsia"/>
                <w:highlight w:val="none"/>
                <w:lang w:val="en-US" w:eastAsia="zh-CN"/>
              </w:rPr>
            </w:pPr>
            <w:r>
              <w:rPr>
                <w:rFonts w:hint="eastAsia"/>
                <w:highlight w:val="none"/>
                <w:lang w:val="en-US" w:eastAsia="zh-CN"/>
              </w:rPr>
              <w:t>研究方案内容基本完整、方案基本合理、技术手段一般、具备一定可行性，且勘测方案基本可行</w:t>
            </w:r>
            <w:r>
              <w:rPr>
                <w:rFonts w:hint="eastAsia" w:cs="Times New Roman"/>
                <w:b w:val="0"/>
                <w:bCs/>
                <w:snapToGrid/>
                <w:color w:val="auto"/>
                <w:kern w:val="0"/>
                <w:szCs w:val="21"/>
                <w:highlight w:val="none"/>
                <w:lang w:val="en-US" w:eastAsia="zh-CN"/>
              </w:rPr>
              <w:t>的得</w:t>
            </w:r>
            <w:r>
              <w:rPr>
                <w:rFonts w:hint="eastAsia"/>
                <w:highlight w:val="none"/>
                <w:lang w:val="en-US" w:eastAsia="zh-CN"/>
              </w:rPr>
              <w:t>6分；</w:t>
            </w:r>
          </w:p>
          <w:p w14:paraId="0A5BE814">
            <w:pPr>
              <w:widowControl/>
              <w:jc w:val="left"/>
              <w:rPr>
                <w:rFonts w:hint="eastAsia"/>
                <w:highlight w:val="none"/>
                <w:lang w:val="en-US" w:eastAsia="zh-CN"/>
              </w:rPr>
            </w:pPr>
            <w:r>
              <w:rPr>
                <w:rFonts w:hint="eastAsia"/>
                <w:highlight w:val="none"/>
                <w:lang w:val="en-US" w:eastAsia="zh-CN"/>
              </w:rPr>
              <w:t>研究方案内容有明显缺项，方案合理性不足、技术手段落后、可行性差，且勘测方案有缺陷的得3分；</w:t>
            </w:r>
          </w:p>
          <w:p w14:paraId="6EE7C9D4">
            <w:pPr>
              <w:widowControl/>
              <w:jc w:val="left"/>
              <w:rPr>
                <w:rFonts w:hint="eastAsia"/>
                <w:color w:val="auto"/>
                <w:kern w:val="0"/>
                <w:szCs w:val="21"/>
                <w:highlight w:val="none"/>
              </w:rPr>
            </w:pPr>
            <w:r>
              <w:rPr>
                <w:rFonts w:hint="eastAsia" w:cs="Times New Roman"/>
                <w:b w:val="0"/>
                <w:bCs/>
                <w:snapToGrid/>
                <w:color w:val="auto"/>
                <w:kern w:val="0"/>
                <w:szCs w:val="21"/>
                <w:highlight w:val="none"/>
                <w:lang w:eastAsia="zh-CN"/>
              </w:rPr>
              <w:t>不提供不得分</w:t>
            </w:r>
            <w:r>
              <w:rPr>
                <w:rFonts w:hint="default" w:ascii="Times New Roman" w:hAnsi="Times New Roman" w:eastAsia="宋体" w:cs="Times New Roman"/>
                <w:b w:val="0"/>
                <w:bCs/>
                <w:snapToGrid/>
                <w:color w:val="auto"/>
                <w:kern w:val="0"/>
                <w:szCs w:val="21"/>
                <w:highlight w:val="none"/>
              </w:rPr>
              <w:t>。</w:t>
            </w:r>
          </w:p>
        </w:tc>
      </w:tr>
      <w:tr w14:paraId="321227B1">
        <w:tblPrEx>
          <w:tblCellMar>
            <w:top w:w="0" w:type="dxa"/>
            <w:left w:w="108" w:type="dxa"/>
            <w:bottom w:w="0" w:type="dxa"/>
            <w:right w:w="108" w:type="dxa"/>
          </w:tblCellMar>
        </w:tblPrEx>
        <w:trPr>
          <w:trHeight w:val="41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709F0F61">
            <w:pPr>
              <w:widowControl/>
              <w:jc w:val="center"/>
              <w:rPr>
                <w:rFonts w:hint="eastAsia" w:eastAsia="宋体"/>
                <w:b/>
                <w:color w:val="auto"/>
                <w:kern w:val="0"/>
                <w:szCs w:val="21"/>
                <w:highlight w:val="none"/>
                <w:lang w:val="en-US" w:eastAsia="zh-CN"/>
              </w:rPr>
            </w:pPr>
            <w:bookmarkStart w:id="47" w:name="OLE_LINK7" w:colFirst="0" w:colLast="66"/>
            <w:bookmarkStart w:id="48" w:name="OLE_LINK6" w:colFirst="0" w:colLast="66"/>
            <w:bookmarkStart w:id="49" w:name="_Hlk198727027"/>
            <w:r>
              <w:rPr>
                <w:rFonts w:hint="eastAsia"/>
                <w:b/>
                <w:color w:val="auto"/>
                <w:kern w:val="0"/>
                <w:szCs w:val="21"/>
                <w:highlight w:val="none"/>
                <w:lang w:val="en-US" w:eastAsia="zh-CN"/>
              </w:rPr>
              <w:t>4</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73B8566D">
            <w:pPr>
              <w:jc w:val="center"/>
              <w:rPr>
                <w:rFonts w:hint="eastAsia" w:eastAsia="宋体"/>
                <w:b/>
                <w:color w:val="auto"/>
                <w:kern w:val="0"/>
                <w:szCs w:val="21"/>
                <w:highlight w:val="none"/>
                <w:lang w:val="en-US" w:eastAsia="zh-CN"/>
              </w:rPr>
            </w:pPr>
            <w:r>
              <w:rPr>
                <w:rFonts w:hint="eastAsia" w:cs="Times New Roman"/>
                <w:b/>
                <w:color w:val="auto"/>
                <w:kern w:val="0"/>
                <w:szCs w:val="21"/>
                <w:highlight w:val="none"/>
                <w:lang w:val="en-US" w:eastAsia="zh-CN"/>
              </w:rPr>
              <w:t>关键问题解决方案</w:t>
            </w:r>
          </w:p>
        </w:tc>
        <w:tc>
          <w:tcPr>
            <w:tcW w:w="800" w:type="dxa"/>
            <w:tcBorders>
              <w:top w:val="single" w:color="auto" w:sz="4" w:space="0"/>
              <w:left w:val="nil"/>
              <w:bottom w:val="single" w:color="auto" w:sz="4" w:space="0"/>
              <w:right w:val="single" w:color="auto" w:sz="4" w:space="0"/>
            </w:tcBorders>
            <w:noWrap w:val="0"/>
            <w:vAlign w:val="center"/>
          </w:tcPr>
          <w:p w14:paraId="2D1ECB42">
            <w:pPr>
              <w:widowControl/>
              <w:jc w:val="center"/>
              <w:rPr>
                <w:rFonts w:hint="default" w:eastAsia="宋体"/>
                <w:b/>
                <w:color w:val="auto"/>
                <w:kern w:val="0"/>
                <w:szCs w:val="21"/>
                <w:highlight w:val="none"/>
                <w:lang w:val="en-US" w:eastAsia="zh-CN"/>
              </w:rPr>
            </w:pPr>
            <w:r>
              <w:rPr>
                <w:rFonts w:hint="eastAsia"/>
                <w:b/>
                <w:color w:val="auto"/>
                <w:kern w:val="0"/>
                <w:szCs w:val="21"/>
                <w:highlight w:val="none"/>
                <w:lang w:val="en-US" w:eastAsia="zh-CN"/>
              </w:rPr>
              <w:t>7分</w:t>
            </w:r>
          </w:p>
        </w:tc>
        <w:tc>
          <w:tcPr>
            <w:tcW w:w="6048" w:type="dxa"/>
            <w:tcBorders>
              <w:top w:val="single" w:color="auto" w:sz="4" w:space="0"/>
              <w:left w:val="nil"/>
              <w:bottom w:val="single" w:color="auto" w:sz="4" w:space="0"/>
              <w:right w:val="single" w:color="auto" w:sz="4" w:space="0"/>
            </w:tcBorders>
            <w:noWrap w:val="0"/>
            <w:vAlign w:val="center"/>
          </w:tcPr>
          <w:p w14:paraId="4943C86B">
            <w:pPr>
              <w:widowControl/>
              <w:jc w:val="left"/>
              <w:rPr>
                <w:rFonts w:hint="default" w:ascii="Times New Roman" w:hAnsi="Times New Roman" w:eastAsia="宋体" w:cs="Times New Roman"/>
                <w:b w:val="0"/>
                <w:bCs/>
                <w:snapToGrid/>
                <w:color w:val="auto"/>
                <w:kern w:val="0"/>
                <w:szCs w:val="21"/>
                <w:highlight w:val="none"/>
              </w:rPr>
            </w:pPr>
            <w:r>
              <w:rPr>
                <w:rFonts w:hint="default" w:ascii="Times New Roman" w:hAnsi="Times New Roman" w:eastAsia="宋体" w:cs="Times New Roman"/>
                <w:b w:val="0"/>
                <w:bCs/>
                <w:snapToGrid/>
                <w:color w:val="auto"/>
                <w:kern w:val="0"/>
                <w:szCs w:val="21"/>
                <w:highlight w:val="none"/>
              </w:rPr>
              <w:t>对</w:t>
            </w:r>
            <w:r>
              <w:rPr>
                <w:rFonts w:hint="eastAsia" w:cs="Times New Roman"/>
                <w:b w:val="0"/>
                <w:bCs/>
                <w:snapToGrid/>
                <w:color w:val="auto"/>
                <w:kern w:val="0"/>
                <w:szCs w:val="21"/>
                <w:highlight w:val="none"/>
                <w:lang w:val="en-US" w:eastAsia="zh-CN"/>
              </w:rPr>
              <w:t>关键问题</w:t>
            </w:r>
            <w:r>
              <w:rPr>
                <w:rFonts w:hint="default" w:ascii="Times New Roman" w:hAnsi="Times New Roman" w:eastAsia="宋体" w:cs="Times New Roman"/>
                <w:b w:val="0"/>
                <w:bCs/>
                <w:snapToGrid/>
                <w:color w:val="auto"/>
                <w:kern w:val="0"/>
                <w:szCs w:val="21"/>
                <w:highlight w:val="none"/>
              </w:rPr>
              <w:t>理解准确，</w:t>
            </w:r>
            <w:r>
              <w:rPr>
                <w:rFonts w:hint="eastAsia" w:cs="Times New Roman"/>
                <w:b w:val="0"/>
                <w:bCs/>
                <w:snapToGrid/>
                <w:color w:val="auto"/>
                <w:kern w:val="0"/>
                <w:szCs w:val="21"/>
                <w:highlight w:val="none"/>
                <w:lang w:val="en-US" w:eastAsia="zh-CN"/>
              </w:rPr>
              <w:t>解决方案合理性强，可行性强的得7</w:t>
            </w:r>
            <w:r>
              <w:rPr>
                <w:rFonts w:hint="default" w:ascii="Times New Roman" w:hAnsi="Times New Roman" w:eastAsia="宋体" w:cs="Times New Roman"/>
                <w:b w:val="0"/>
                <w:bCs/>
                <w:snapToGrid/>
                <w:color w:val="auto"/>
                <w:kern w:val="0"/>
                <w:szCs w:val="21"/>
                <w:highlight w:val="none"/>
              </w:rPr>
              <w:t>分；</w:t>
            </w:r>
          </w:p>
          <w:p w14:paraId="5D6D472B">
            <w:pPr>
              <w:widowControl/>
              <w:jc w:val="left"/>
              <w:rPr>
                <w:rFonts w:hint="eastAsia" w:cs="Times New Roman"/>
                <w:b w:val="0"/>
                <w:bCs/>
                <w:snapToGrid/>
                <w:color w:val="auto"/>
                <w:kern w:val="0"/>
                <w:szCs w:val="21"/>
                <w:highlight w:val="none"/>
                <w:lang w:val="en-US" w:eastAsia="zh-CN"/>
              </w:rPr>
            </w:pPr>
            <w:r>
              <w:rPr>
                <w:rFonts w:hint="default" w:ascii="Times New Roman" w:hAnsi="Times New Roman" w:eastAsia="宋体" w:cs="Times New Roman"/>
                <w:b w:val="0"/>
                <w:bCs/>
                <w:snapToGrid/>
                <w:color w:val="auto"/>
                <w:kern w:val="0"/>
                <w:szCs w:val="21"/>
                <w:highlight w:val="none"/>
              </w:rPr>
              <w:t>对关键问题理解较准确，解决方案合理，</w:t>
            </w:r>
            <w:r>
              <w:rPr>
                <w:rFonts w:hint="eastAsia" w:cs="Times New Roman"/>
                <w:b w:val="0"/>
                <w:bCs/>
                <w:snapToGrid/>
                <w:color w:val="auto"/>
                <w:kern w:val="0"/>
                <w:szCs w:val="21"/>
                <w:highlight w:val="none"/>
                <w:lang w:val="en-US" w:eastAsia="zh-CN"/>
              </w:rPr>
              <w:t>可行性较强的得5分；</w:t>
            </w:r>
          </w:p>
          <w:p w14:paraId="655CCAF1">
            <w:pPr>
              <w:widowControl/>
              <w:jc w:val="left"/>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对关键问题理解一般，解决方案基本合理，具备一定可行性的得3分；</w:t>
            </w:r>
          </w:p>
          <w:p w14:paraId="4256F355">
            <w:pPr>
              <w:widowControl/>
              <w:jc w:val="left"/>
              <w:rPr>
                <w:rFonts w:hint="eastAsia" w:cs="Times New Roman"/>
                <w:b w:val="0"/>
                <w:bCs/>
                <w:snapToGrid/>
                <w:color w:val="auto"/>
                <w:kern w:val="0"/>
                <w:szCs w:val="21"/>
                <w:highlight w:val="none"/>
                <w:lang w:val="en-US" w:eastAsia="zh-CN"/>
              </w:rPr>
            </w:pPr>
            <w:r>
              <w:rPr>
                <w:rFonts w:hint="eastAsia" w:cs="Times New Roman"/>
                <w:b w:val="0"/>
                <w:bCs/>
                <w:snapToGrid/>
                <w:color w:val="auto"/>
                <w:kern w:val="0"/>
                <w:szCs w:val="21"/>
                <w:highlight w:val="none"/>
                <w:lang w:val="en-US" w:eastAsia="zh-CN"/>
              </w:rPr>
              <w:t>对关键问题理解模糊，解决方案较差，可行性差的得1分；</w:t>
            </w:r>
          </w:p>
          <w:p w14:paraId="1AD2611A">
            <w:pPr>
              <w:widowControl/>
              <w:jc w:val="left"/>
              <w:rPr>
                <w:rFonts w:hint="eastAsia" w:eastAsia="宋体"/>
                <w:color w:val="auto"/>
                <w:kern w:val="0"/>
                <w:szCs w:val="21"/>
                <w:highlight w:val="none"/>
                <w:lang w:val="en-US" w:eastAsia="zh-CN"/>
              </w:rPr>
            </w:pPr>
            <w:r>
              <w:rPr>
                <w:rFonts w:hint="eastAsia" w:cs="Times New Roman"/>
                <w:b w:val="0"/>
                <w:bCs/>
                <w:snapToGrid/>
                <w:color w:val="auto"/>
                <w:kern w:val="0"/>
                <w:szCs w:val="21"/>
                <w:highlight w:val="none"/>
                <w:lang w:eastAsia="zh-CN"/>
              </w:rPr>
              <w:t>不提供不得分</w:t>
            </w:r>
            <w:r>
              <w:rPr>
                <w:rFonts w:hint="default" w:ascii="Times New Roman" w:hAnsi="Times New Roman" w:eastAsia="宋体" w:cs="Times New Roman"/>
                <w:b w:val="0"/>
                <w:bCs/>
                <w:snapToGrid/>
                <w:color w:val="auto"/>
                <w:kern w:val="0"/>
                <w:szCs w:val="21"/>
                <w:highlight w:val="none"/>
              </w:rPr>
              <w:t>。</w:t>
            </w:r>
          </w:p>
        </w:tc>
      </w:tr>
      <w:tr w14:paraId="7B991D35">
        <w:tblPrEx>
          <w:tblCellMar>
            <w:top w:w="0" w:type="dxa"/>
            <w:left w:w="108" w:type="dxa"/>
            <w:bottom w:w="0" w:type="dxa"/>
            <w:right w:w="108" w:type="dxa"/>
          </w:tblCellMar>
        </w:tblPrEx>
        <w:trPr>
          <w:trHeight w:val="41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32BC9CA8">
            <w:pPr>
              <w:widowControl/>
              <w:jc w:val="center"/>
              <w:rPr>
                <w:rFonts w:hint="default"/>
                <w:b/>
                <w:color w:val="auto"/>
                <w:kern w:val="0"/>
                <w:szCs w:val="21"/>
                <w:highlight w:val="none"/>
                <w:lang w:val="en-US" w:eastAsia="zh-CN"/>
              </w:rPr>
            </w:pPr>
            <w:r>
              <w:rPr>
                <w:rFonts w:hint="eastAsia"/>
                <w:b/>
                <w:color w:val="auto"/>
                <w:kern w:val="0"/>
                <w:szCs w:val="21"/>
                <w:highlight w:val="none"/>
                <w:lang w:val="en-US" w:eastAsia="zh-CN"/>
              </w:rPr>
              <w:t>5</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21D799A4">
            <w:pPr>
              <w:widowControl/>
              <w:jc w:val="center"/>
              <w:rPr>
                <w:rFonts w:hint="eastAsia"/>
                <w:b/>
                <w:color w:val="auto"/>
                <w:kern w:val="0"/>
                <w:szCs w:val="21"/>
                <w:highlight w:val="none"/>
              </w:rPr>
            </w:pPr>
            <w:r>
              <w:rPr>
                <w:rFonts w:hint="eastAsia" w:cs="Times New Roman"/>
                <w:b/>
                <w:color w:val="auto"/>
                <w:kern w:val="0"/>
                <w:szCs w:val="21"/>
                <w:highlight w:val="none"/>
                <w:lang w:val="en-US" w:eastAsia="zh-CN"/>
              </w:rPr>
              <w:t>进度保障措施</w:t>
            </w:r>
          </w:p>
        </w:tc>
        <w:tc>
          <w:tcPr>
            <w:tcW w:w="800" w:type="dxa"/>
            <w:tcBorders>
              <w:top w:val="single" w:color="auto" w:sz="4" w:space="0"/>
              <w:left w:val="nil"/>
              <w:bottom w:val="single" w:color="auto" w:sz="4" w:space="0"/>
              <w:right w:val="single" w:color="auto" w:sz="4" w:space="0"/>
            </w:tcBorders>
            <w:noWrap w:val="0"/>
            <w:vAlign w:val="center"/>
          </w:tcPr>
          <w:p w14:paraId="188F795D">
            <w:pPr>
              <w:widowControl/>
              <w:jc w:val="center"/>
              <w:rPr>
                <w:b/>
                <w:color w:val="auto"/>
                <w:kern w:val="0"/>
                <w:szCs w:val="21"/>
                <w:highlight w:val="none"/>
              </w:rPr>
            </w:pPr>
            <w:r>
              <w:rPr>
                <w:rFonts w:hint="eastAsia" w:cs="Times New Roman"/>
                <w:b/>
                <w:color w:val="auto"/>
                <w:kern w:val="0"/>
                <w:szCs w:val="21"/>
                <w:highlight w:val="none"/>
                <w:lang w:val="en-US" w:eastAsia="zh-CN"/>
              </w:rPr>
              <w:t>8分</w:t>
            </w:r>
          </w:p>
        </w:tc>
        <w:tc>
          <w:tcPr>
            <w:tcW w:w="6048" w:type="dxa"/>
            <w:tcBorders>
              <w:top w:val="single" w:color="auto" w:sz="4" w:space="0"/>
              <w:left w:val="nil"/>
              <w:bottom w:val="single" w:color="auto" w:sz="4" w:space="0"/>
              <w:right w:val="single" w:color="auto" w:sz="4" w:space="0"/>
            </w:tcBorders>
            <w:noWrap w:val="0"/>
            <w:vAlign w:val="center"/>
          </w:tcPr>
          <w:p w14:paraId="35E8A2C1">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进度保障措施完善，针对性强、可操作性强的得8分。</w:t>
            </w:r>
          </w:p>
          <w:p w14:paraId="237F9722">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进度保障措施较完善，针对性较强、可操作性较强的得6分。</w:t>
            </w:r>
          </w:p>
          <w:p w14:paraId="2F4C998B">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进度保障措施一般，有一定针对性和可操作性的得4分。</w:t>
            </w:r>
          </w:p>
          <w:p w14:paraId="56881DE2">
            <w:pPr>
              <w:widowControl/>
              <w:jc w:val="left"/>
              <w:rPr>
                <w:rFonts w:hint="eastAsia" w:cs="Times New Roman"/>
                <w:b w:val="0"/>
                <w:bCs/>
                <w:color w:val="auto"/>
                <w:kern w:val="0"/>
                <w:szCs w:val="21"/>
                <w:highlight w:val="none"/>
                <w:lang w:val="en-US" w:eastAsia="zh-CN"/>
              </w:rPr>
            </w:pPr>
            <w:r>
              <w:rPr>
                <w:rFonts w:hint="eastAsia" w:cs="Times New Roman"/>
                <w:b w:val="0"/>
                <w:bCs/>
                <w:color w:val="auto"/>
                <w:kern w:val="0"/>
                <w:szCs w:val="21"/>
                <w:highlight w:val="none"/>
                <w:lang w:val="en-US" w:eastAsia="zh-CN"/>
              </w:rPr>
              <w:t>进度保障措施不合理，缺乏针对性和可操作性的得2分。</w:t>
            </w:r>
          </w:p>
          <w:p w14:paraId="66ED92A3">
            <w:pPr>
              <w:widowControl/>
              <w:jc w:val="left"/>
              <w:rPr>
                <w:rFonts w:hint="eastAsia"/>
                <w:color w:val="auto"/>
                <w:kern w:val="0"/>
                <w:szCs w:val="21"/>
                <w:highlight w:val="none"/>
              </w:rPr>
            </w:pPr>
            <w:r>
              <w:rPr>
                <w:rFonts w:hint="eastAsia" w:cs="Times New Roman"/>
                <w:b w:val="0"/>
                <w:bCs/>
                <w:color w:val="auto"/>
                <w:kern w:val="0"/>
                <w:szCs w:val="21"/>
                <w:highlight w:val="none"/>
                <w:lang w:val="en-US" w:eastAsia="zh-CN"/>
              </w:rPr>
              <w:t>不提供不得分。</w:t>
            </w:r>
          </w:p>
        </w:tc>
      </w:tr>
      <w:tr w14:paraId="2604F475">
        <w:tblPrEx>
          <w:tblCellMar>
            <w:top w:w="0" w:type="dxa"/>
            <w:left w:w="108" w:type="dxa"/>
            <w:bottom w:w="0" w:type="dxa"/>
            <w:right w:w="108" w:type="dxa"/>
          </w:tblCellMar>
        </w:tblPrEx>
        <w:trPr>
          <w:trHeight w:val="41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1EE310F2">
            <w:pPr>
              <w:widowControl/>
              <w:jc w:val="center"/>
              <w:rPr>
                <w:rFonts w:hint="eastAsia" w:eastAsia="宋体"/>
                <w:b/>
                <w:color w:val="auto"/>
                <w:kern w:val="0"/>
                <w:szCs w:val="21"/>
                <w:highlight w:val="none"/>
                <w:lang w:eastAsia="zh-CN"/>
              </w:rPr>
            </w:pPr>
            <w:r>
              <w:rPr>
                <w:rFonts w:hint="eastAsia"/>
                <w:b/>
                <w:color w:val="auto"/>
                <w:kern w:val="0"/>
                <w:szCs w:val="21"/>
                <w:highlight w:val="none"/>
                <w:lang w:val="en-US" w:eastAsia="zh-CN"/>
              </w:rPr>
              <w:t>6</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055C0959">
            <w:pPr>
              <w:widowControl/>
              <w:jc w:val="center"/>
              <w:rPr>
                <w:rFonts w:hint="eastAsia"/>
                <w:b/>
                <w:color w:val="auto"/>
                <w:kern w:val="0"/>
                <w:szCs w:val="21"/>
                <w:highlight w:val="none"/>
              </w:rPr>
            </w:pPr>
            <w:r>
              <w:rPr>
                <w:rFonts w:hint="default" w:ascii="Times New Roman" w:hAnsi="Times New Roman" w:eastAsia="宋体" w:cs="Times New Roman"/>
                <w:b/>
                <w:color w:val="auto"/>
                <w:kern w:val="0"/>
                <w:szCs w:val="21"/>
                <w:highlight w:val="none"/>
              </w:rPr>
              <w:t>质量</w:t>
            </w:r>
            <w:r>
              <w:rPr>
                <w:rFonts w:hint="eastAsia" w:cs="Times New Roman"/>
                <w:b/>
                <w:color w:val="auto"/>
                <w:kern w:val="0"/>
                <w:szCs w:val="21"/>
                <w:highlight w:val="none"/>
                <w:lang w:val="en-US" w:eastAsia="zh-CN"/>
              </w:rPr>
              <w:t>保障</w:t>
            </w:r>
            <w:r>
              <w:rPr>
                <w:rFonts w:hint="default" w:ascii="Times New Roman" w:hAnsi="Times New Roman" w:eastAsia="宋体" w:cs="Times New Roman"/>
                <w:b/>
                <w:color w:val="auto"/>
                <w:kern w:val="0"/>
                <w:szCs w:val="21"/>
                <w:highlight w:val="none"/>
              </w:rPr>
              <w:t>措施</w:t>
            </w:r>
          </w:p>
        </w:tc>
        <w:tc>
          <w:tcPr>
            <w:tcW w:w="800" w:type="dxa"/>
            <w:tcBorders>
              <w:top w:val="single" w:color="auto" w:sz="4" w:space="0"/>
              <w:left w:val="nil"/>
              <w:bottom w:val="single" w:color="auto" w:sz="4" w:space="0"/>
              <w:right w:val="single" w:color="auto" w:sz="4" w:space="0"/>
            </w:tcBorders>
            <w:noWrap w:val="0"/>
            <w:vAlign w:val="center"/>
          </w:tcPr>
          <w:p w14:paraId="4ECD0C35">
            <w:pPr>
              <w:widowControl/>
              <w:jc w:val="center"/>
              <w:rPr>
                <w:rFonts w:hint="eastAsia"/>
                <w:b/>
                <w:color w:val="auto"/>
                <w:kern w:val="0"/>
                <w:szCs w:val="21"/>
                <w:highlight w:val="none"/>
              </w:rPr>
            </w:pPr>
            <w:r>
              <w:rPr>
                <w:rFonts w:hint="eastAsia" w:cs="Times New Roman"/>
                <w:b/>
                <w:color w:val="auto"/>
                <w:kern w:val="0"/>
                <w:szCs w:val="21"/>
                <w:highlight w:val="none"/>
                <w:lang w:val="en-US" w:eastAsia="zh-CN"/>
              </w:rPr>
              <w:t>8</w:t>
            </w:r>
            <w:r>
              <w:rPr>
                <w:rFonts w:hint="default" w:ascii="Times New Roman" w:hAnsi="Times New Roman" w:eastAsia="宋体" w:cs="Times New Roman"/>
                <w:b/>
                <w:color w:val="auto"/>
                <w:kern w:val="0"/>
                <w:szCs w:val="21"/>
                <w:highlight w:val="none"/>
              </w:rPr>
              <w:t>分</w:t>
            </w:r>
          </w:p>
        </w:tc>
        <w:tc>
          <w:tcPr>
            <w:tcW w:w="6048" w:type="dxa"/>
            <w:tcBorders>
              <w:top w:val="single" w:color="auto" w:sz="4" w:space="0"/>
              <w:left w:val="nil"/>
              <w:bottom w:val="single" w:color="auto" w:sz="4" w:space="0"/>
              <w:right w:val="single" w:color="auto" w:sz="4" w:space="0"/>
            </w:tcBorders>
            <w:noWrap w:val="0"/>
            <w:vAlign w:val="center"/>
          </w:tcPr>
          <w:p w14:paraId="06420458">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质量保障措施完善，针对性强、可操作性强的得8分。</w:t>
            </w:r>
          </w:p>
          <w:p w14:paraId="4D3C0C5B">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质量保障措施较完善，针对性较强、可操作性较强的得6分。</w:t>
            </w:r>
          </w:p>
          <w:p w14:paraId="2769AFFE">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质量保障措施一般，有一定针对性和可操作性的得4分。</w:t>
            </w:r>
          </w:p>
          <w:p w14:paraId="5F732406">
            <w:pPr>
              <w:widowControl/>
              <w:jc w:val="left"/>
              <w:rPr>
                <w:rFonts w:hint="default" w:ascii="Times New Roman" w:hAnsi="Times New Roman" w:eastAsia="宋体" w:cs="Times New Roman"/>
                <w:b w:val="0"/>
                <w:bCs/>
                <w:color w:val="auto"/>
                <w:kern w:val="0"/>
                <w:szCs w:val="21"/>
                <w:highlight w:val="none"/>
              </w:rPr>
            </w:pPr>
            <w:r>
              <w:rPr>
                <w:rFonts w:hint="default" w:ascii="Times New Roman" w:hAnsi="Times New Roman" w:eastAsia="宋体" w:cs="Times New Roman"/>
                <w:b w:val="0"/>
                <w:bCs/>
                <w:color w:val="auto"/>
                <w:kern w:val="0"/>
                <w:szCs w:val="21"/>
                <w:highlight w:val="none"/>
              </w:rPr>
              <w:t>质量保障措施不合理，缺乏针对性和可操作性的得2分。</w:t>
            </w:r>
          </w:p>
          <w:p w14:paraId="5A3B4EE0">
            <w:pPr>
              <w:widowControl/>
              <w:jc w:val="left"/>
              <w:rPr>
                <w:color w:val="auto"/>
                <w:kern w:val="0"/>
                <w:szCs w:val="21"/>
                <w:highlight w:val="none"/>
              </w:rPr>
            </w:pPr>
            <w:r>
              <w:rPr>
                <w:rFonts w:hint="default" w:ascii="Times New Roman" w:hAnsi="Times New Roman" w:eastAsia="宋体" w:cs="Times New Roman"/>
                <w:b w:val="0"/>
                <w:bCs/>
                <w:color w:val="auto"/>
                <w:kern w:val="0"/>
                <w:szCs w:val="21"/>
                <w:highlight w:val="none"/>
              </w:rPr>
              <w:t>不提供不得分。</w:t>
            </w:r>
          </w:p>
        </w:tc>
      </w:tr>
      <w:bookmarkEnd w:id="47"/>
      <w:bookmarkEnd w:id="48"/>
      <w:bookmarkEnd w:id="49"/>
      <w:tr w14:paraId="43F255D4">
        <w:tblPrEx>
          <w:tblCellMar>
            <w:top w:w="0" w:type="dxa"/>
            <w:left w:w="108" w:type="dxa"/>
            <w:bottom w:w="0" w:type="dxa"/>
            <w:right w:w="108" w:type="dxa"/>
          </w:tblCellMar>
        </w:tblPrEx>
        <w:trPr>
          <w:trHeight w:val="458"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7AA2DEF3">
            <w:pPr>
              <w:jc w:val="center"/>
              <w:rPr>
                <w:rFonts w:hint="eastAsia"/>
                <w:b/>
                <w:color w:val="auto"/>
                <w:kern w:val="0"/>
                <w:szCs w:val="21"/>
                <w:highlight w:val="none"/>
              </w:rPr>
            </w:pPr>
            <w:r>
              <w:rPr>
                <w:rFonts w:hint="eastAsia"/>
                <w:b/>
                <w:color w:val="auto"/>
                <w:kern w:val="0"/>
                <w:szCs w:val="21"/>
                <w:highlight w:val="none"/>
              </w:rPr>
              <w:t>三</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567195AA">
            <w:pPr>
              <w:jc w:val="center"/>
              <w:rPr>
                <w:rFonts w:hint="eastAsia"/>
                <w:b/>
                <w:color w:val="auto"/>
                <w:kern w:val="0"/>
                <w:szCs w:val="21"/>
                <w:highlight w:val="none"/>
              </w:rPr>
            </w:pPr>
            <w:r>
              <w:rPr>
                <w:rFonts w:hint="eastAsia"/>
                <w:b/>
                <w:color w:val="auto"/>
                <w:kern w:val="0"/>
                <w:szCs w:val="21"/>
                <w:highlight w:val="none"/>
              </w:rPr>
              <w:t>项目管理机构</w:t>
            </w:r>
          </w:p>
        </w:tc>
        <w:tc>
          <w:tcPr>
            <w:tcW w:w="800" w:type="dxa"/>
            <w:tcBorders>
              <w:top w:val="single" w:color="auto" w:sz="4" w:space="0"/>
              <w:left w:val="nil"/>
              <w:bottom w:val="single" w:color="auto" w:sz="4" w:space="0"/>
              <w:right w:val="single" w:color="auto" w:sz="4" w:space="0"/>
            </w:tcBorders>
            <w:noWrap w:val="0"/>
            <w:vAlign w:val="center"/>
          </w:tcPr>
          <w:p w14:paraId="04499D33">
            <w:pPr>
              <w:jc w:val="center"/>
              <w:rPr>
                <w:rFonts w:hint="eastAsia"/>
                <w:b/>
                <w:color w:val="auto"/>
                <w:kern w:val="0"/>
                <w:szCs w:val="21"/>
                <w:highlight w:val="none"/>
              </w:rPr>
            </w:pPr>
            <w:r>
              <w:rPr>
                <w:rFonts w:hint="eastAsia"/>
                <w:b/>
                <w:color w:val="auto"/>
                <w:kern w:val="0"/>
                <w:szCs w:val="21"/>
                <w:highlight w:val="none"/>
                <w:lang w:eastAsia="zh-CN"/>
              </w:rPr>
              <w:t>1</w:t>
            </w:r>
            <w:r>
              <w:rPr>
                <w:rFonts w:hint="eastAsia"/>
                <w:b/>
                <w:color w:val="auto"/>
                <w:kern w:val="0"/>
                <w:szCs w:val="21"/>
                <w:highlight w:val="none"/>
                <w:lang w:val="en-US" w:eastAsia="zh-CN"/>
              </w:rPr>
              <w:t>7</w:t>
            </w:r>
            <w:r>
              <w:rPr>
                <w:rFonts w:hint="eastAsia"/>
                <w:b/>
                <w:color w:val="auto"/>
                <w:kern w:val="0"/>
                <w:szCs w:val="21"/>
                <w:highlight w:val="none"/>
              </w:rPr>
              <w:t>分</w:t>
            </w:r>
          </w:p>
        </w:tc>
        <w:tc>
          <w:tcPr>
            <w:tcW w:w="6048" w:type="dxa"/>
            <w:tcBorders>
              <w:top w:val="single" w:color="auto" w:sz="4" w:space="0"/>
              <w:left w:val="nil"/>
              <w:bottom w:val="single" w:color="auto" w:sz="4" w:space="0"/>
              <w:right w:val="single" w:color="auto" w:sz="4" w:space="0"/>
            </w:tcBorders>
            <w:noWrap w:val="0"/>
            <w:vAlign w:val="center"/>
          </w:tcPr>
          <w:p w14:paraId="5431C6C5">
            <w:pPr>
              <w:widowControl/>
              <w:jc w:val="left"/>
              <w:rPr>
                <w:color w:val="auto"/>
                <w:kern w:val="0"/>
                <w:szCs w:val="21"/>
                <w:highlight w:val="none"/>
              </w:rPr>
            </w:pPr>
          </w:p>
        </w:tc>
      </w:tr>
      <w:tr w14:paraId="337DE82A">
        <w:tblPrEx>
          <w:tblCellMar>
            <w:top w:w="0" w:type="dxa"/>
            <w:left w:w="108" w:type="dxa"/>
            <w:bottom w:w="0" w:type="dxa"/>
            <w:right w:w="108" w:type="dxa"/>
          </w:tblCellMar>
        </w:tblPrEx>
        <w:trPr>
          <w:trHeight w:val="55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1BE12011">
            <w:pPr>
              <w:widowControl/>
              <w:jc w:val="center"/>
              <w:rPr>
                <w:rFonts w:hint="eastAsia"/>
                <w:b/>
                <w:color w:val="auto"/>
                <w:kern w:val="0"/>
                <w:szCs w:val="21"/>
                <w:highlight w:val="none"/>
              </w:rPr>
            </w:pPr>
            <w:r>
              <w:rPr>
                <w:rFonts w:hint="eastAsia"/>
                <w:b/>
                <w:color w:val="auto"/>
                <w:kern w:val="0"/>
                <w:szCs w:val="21"/>
                <w:highlight w:val="none"/>
              </w:rPr>
              <w:t>1</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4AF50A48">
            <w:pPr>
              <w:jc w:val="center"/>
              <w:rPr>
                <w:b/>
                <w:color w:val="auto"/>
                <w:kern w:val="0"/>
                <w:szCs w:val="21"/>
                <w:highlight w:val="none"/>
              </w:rPr>
            </w:pPr>
            <w:r>
              <w:rPr>
                <w:rFonts w:hint="eastAsia"/>
                <w:b/>
                <w:color w:val="auto"/>
                <w:kern w:val="0"/>
                <w:szCs w:val="21"/>
                <w:highlight w:val="none"/>
              </w:rPr>
              <w:t>人员专业配备</w:t>
            </w:r>
          </w:p>
        </w:tc>
        <w:tc>
          <w:tcPr>
            <w:tcW w:w="800" w:type="dxa"/>
            <w:tcBorders>
              <w:top w:val="single" w:color="auto" w:sz="4" w:space="0"/>
              <w:left w:val="nil"/>
              <w:bottom w:val="single" w:color="auto" w:sz="4" w:space="0"/>
              <w:right w:val="single" w:color="auto" w:sz="4" w:space="0"/>
            </w:tcBorders>
            <w:noWrap w:val="0"/>
            <w:vAlign w:val="center"/>
          </w:tcPr>
          <w:p w14:paraId="3DE2A272">
            <w:pPr>
              <w:widowControl/>
              <w:jc w:val="center"/>
              <w:rPr>
                <w:rFonts w:hint="eastAsia"/>
                <w:b/>
                <w:color w:val="auto"/>
                <w:kern w:val="0"/>
                <w:szCs w:val="21"/>
                <w:highlight w:val="none"/>
              </w:rPr>
            </w:pPr>
            <w:r>
              <w:rPr>
                <w:rFonts w:hint="eastAsia"/>
                <w:b/>
                <w:color w:val="auto"/>
                <w:kern w:val="0"/>
                <w:szCs w:val="21"/>
                <w:highlight w:val="none"/>
                <w:lang w:val="en-US" w:eastAsia="zh-CN"/>
              </w:rPr>
              <w:t>10</w:t>
            </w:r>
            <w:r>
              <w:rPr>
                <w:rFonts w:hint="eastAsia"/>
                <w:b/>
                <w:color w:val="auto"/>
                <w:kern w:val="0"/>
                <w:szCs w:val="21"/>
                <w:highlight w:val="none"/>
              </w:rPr>
              <w:t>分</w:t>
            </w:r>
          </w:p>
        </w:tc>
        <w:tc>
          <w:tcPr>
            <w:tcW w:w="6048" w:type="dxa"/>
            <w:tcBorders>
              <w:top w:val="single" w:color="auto" w:sz="4" w:space="0"/>
              <w:left w:val="nil"/>
              <w:bottom w:val="single" w:color="auto" w:sz="4" w:space="0"/>
              <w:right w:val="single" w:color="auto" w:sz="4" w:space="0"/>
            </w:tcBorders>
            <w:noWrap w:val="0"/>
            <w:vAlign w:val="center"/>
          </w:tcPr>
          <w:p w14:paraId="43879600">
            <w:pPr>
              <w:widowControl/>
              <w:jc w:val="left"/>
              <w:rPr>
                <w:rFonts w:hint="eastAsia"/>
                <w:color w:val="auto"/>
                <w:kern w:val="0"/>
                <w:szCs w:val="21"/>
                <w:highlight w:val="none"/>
              </w:rPr>
            </w:pPr>
            <w:r>
              <w:rPr>
                <w:rFonts w:hint="eastAsia"/>
                <w:color w:val="auto"/>
                <w:kern w:val="0"/>
                <w:szCs w:val="21"/>
                <w:highlight w:val="none"/>
              </w:rPr>
              <w:t>人员专业配置（水利工程</w:t>
            </w:r>
            <w:r>
              <w:rPr>
                <w:rFonts w:hint="eastAsia"/>
                <w:color w:val="auto"/>
                <w:kern w:val="0"/>
                <w:szCs w:val="21"/>
                <w:highlight w:val="none"/>
                <w:lang w:val="en-US" w:eastAsia="zh-CN"/>
              </w:rPr>
              <w:t>/水利规划设计、</w:t>
            </w:r>
            <w:r>
              <w:rPr>
                <w:rFonts w:hint="eastAsia"/>
                <w:color w:val="auto"/>
                <w:kern w:val="0"/>
                <w:szCs w:val="21"/>
                <w:highlight w:val="none"/>
              </w:rPr>
              <w:t>水文水资源</w:t>
            </w:r>
            <w:r>
              <w:rPr>
                <w:rFonts w:hint="eastAsia"/>
                <w:color w:val="auto"/>
                <w:kern w:val="0"/>
                <w:szCs w:val="21"/>
                <w:highlight w:val="none"/>
                <w:lang w:eastAsia="zh-CN"/>
              </w:rPr>
              <w:t>、</w:t>
            </w:r>
            <w:r>
              <w:rPr>
                <w:rFonts w:hint="eastAsia"/>
                <w:color w:val="auto"/>
                <w:kern w:val="0"/>
                <w:szCs w:val="21"/>
                <w:highlight w:val="none"/>
                <w:lang w:val="en-US" w:eastAsia="zh-CN"/>
              </w:rPr>
              <w:t>工程测量、工程造价</w:t>
            </w:r>
            <w:r>
              <w:rPr>
                <w:rFonts w:hint="eastAsia"/>
                <w:color w:val="auto"/>
                <w:kern w:val="0"/>
                <w:szCs w:val="21"/>
                <w:highlight w:val="none"/>
                <w:lang w:eastAsia="zh-CN"/>
              </w:rPr>
              <w:t>）</w:t>
            </w:r>
            <w:r>
              <w:rPr>
                <w:rFonts w:hint="eastAsia"/>
                <w:color w:val="auto"/>
                <w:kern w:val="0"/>
                <w:szCs w:val="21"/>
                <w:highlight w:val="none"/>
              </w:rPr>
              <w:t>，每个专业</w:t>
            </w:r>
            <w:r>
              <w:rPr>
                <w:rFonts w:hint="eastAsia"/>
                <w:color w:val="auto"/>
                <w:kern w:val="0"/>
                <w:szCs w:val="21"/>
                <w:highlight w:val="none"/>
                <w:lang w:val="en-US" w:eastAsia="zh-CN"/>
              </w:rPr>
              <w:t>2.5</w:t>
            </w:r>
            <w:r>
              <w:rPr>
                <w:rFonts w:hint="eastAsia"/>
                <w:color w:val="auto"/>
                <w:kern w:val="0"/>
                <w:szCs w:val="21"/>
                <w:highlight w:val="none"/>
              </w:rPr>
              <w:t>分，共</w:t>
            </w:r>
            <w:r>
              <w:rPr>
                <w:rFonts w:hint="eastAsia"/>
                <w:color w:val="auto"/>
                <w:kern w:val="0"/>
                <w:szCs w:val="21"/>
                <w:highlight w:val="none"/>
                <w:lang w:val="en-US" w:eastAsia="zh-CN"/>
              </w:rPr>
              <w:t>10</w:t>
            </w:r>
            <w:r>
              <w:rPr>
                <w:rFonts w:hint="eastAsia"/>
                <w:color w:val="auto"/>
                <w:kern w:val="0"/>
                <w:szCs w:val="21"/>
                <w:highlight w:val="none"/>
              </w:rPr>
              <w:t>分；没有不得分。</w:t>
            </w:r>
            <w:r>
              <w:rPr>
                <w:rFonts w:hint="eastAsia"/>
                <w:color w:val="auto"/>
                <w:szCs w:val="21"/>
                <w:highlight w:val="none"/>
              </w:rPr>
              <w:t>（人员需提供近半年内任一个月本单位为其缴纳的社会保险缴费证明材料，专业需提供毕业证书或职称证书或资格证书或注册证书等证明材料；否则不得分）</w:t>
            </w:r>
          </w:p>
        </w:tc>
      </w:tr>
      <w:tr w14:paraId="1D798BB6">
        <w:tblPrEx>
          <w:tblCellMar>
            <w:top w:w="0" w:type="dxa"/>
            <w:left w:w="108" w:type="dxa"/>
            <w:bottom w:w="0" w:type="dxa"/>
            <w:right w:w="108" w:type="dxa"/>
          </w:tblCellMar>
        </w:tblPrEx>
        <w:trPr>
          <w:trHeight w:val="55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245ADEF5">
            <w:pPr>
              <w:widowControl/>
              <w:jc w:val="center"/>
              <w:rPr>
                <w:rFonts w:hint="eastAsia" w:eastAsia="宋体"/>
                <w:b/>
                <w:color w:val="auto"/>
                <w:kern w:val="0"/>
                <w:szCs w:val="21"/>
                <w:highlight w:val="none"/>
                <w:lang w:eastAsia="zh-CN"/>
              </w:rPr>
            </w:pPr>
            <w:r>
              <w:rPr>
                <w:rFonts w:hint="eastAsia"/>
                <w:b/>
                <w:color w:val="auto"/>
                <w:kern w:val="0"/>
                <w:szCs w:val="21"/>
                <w:highlight w:val="none"/>
                <w:lang w:val="en-US" w:eastAsia="zh-CN"/>
              </w:rPr>
              <w:t>2</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4CE2E02D">
            <w:pPr>
              <w:jc w:val="center"/>
              <w:rPr>
                <w:b/>
                <w:color w:val="auto"/>
                <w:kern w:val="0"/>
                <w:szCs w:val="21"/>
                <w:highlight w:val="none"/>
              </w:rPr>
            </w:pPr>
            <w:r>
              <w:rPr>
                <w:rFonts w:hint="eastAsia"/>
                <w:b/>
                <w:color w:val="auto"/>
                <w:kern w:val="0"/>
                <w:szCs w:val="21"/>
                <w:highlight w:val="none"/>
              </w:rPr>
              <w:t>人员技术能力与业绩</w:t>
            </w:r>
          </w:p>
        </w:tc>
        <w:tc>
          <w:tcPr>
            <w:tcW w:w="800" w:type="dxa"/>
            <w:tcBorders>
              <w:top w:val="single" w:color="auto" w:sz="4" w:space="0"/>
              <w:left w:val="nil"/>
              <w:bottom w:val="single" w:color="auto" w:sz="4" w:space="0"/>
              <w:right w:val="single" w:color="auto" w:sz="4" w:space="0"/>
            </w:tcBorders>
            <w:noWrap w:val="0"/>
            <w:vAlign w:val="center"/>
          </w:tcPr>
          <w:p w14:paraId="2294D3CC">
            <w:pPr>
              <w:widowControl/>
              <w:jc w:val="center"/>
              <w:rPr>
                <w:rFonts w:hint="eastAsia"/>
                <w:b/>
                <w:color w:val="auto"/>
                <w:kern w:val="0"/>
                <w:szCs w:val="21"/>
                <w:highlight w:val="none"/>
              </w:rPr>
            </w:pPr>
            <w:r>
              <w:rPr>
                <w:rFonts w:hint="eastAsia"/>
                <w:b/>
                <w:color w:val="auto"/>
                <w:kern w:val="0"/>
                <w:szCs w:val="21"/>
                <w:highlight w:val="none"/>
                <w:lang w:eastAsia="zh-CN"/>
              </w:rPr>
              <w:t>7</w:t>
            </w:r>
            <w:r>
              <w:rPr>
                <w:rFonts w:hint="eastAsia"/>
                <w:b/>
                <w:color w:val="auto"/>
                <w:kern w:val="0"/>
                <w:szCs w:val="21"/>
                <w:highlight w:val="none"/>
              </w:rPr>
              <w:t>分</w:t>
            </w:r>
          </w:p>
        </w:tc>
        <w:tc>
          <w:tcPr>
            <w:tcW w:w="6048" w:type="dxa"/>
            <w:tcBorders>
              <w:top w:val="single" w:color="auto" w:sz="4" w:space="0"/>
              <w:left w:val="nil"/>
              <w:bottom w:val="single" w:color="auto" w:sz="4" w:space="0"/>
              <w:right w:val="single" w:color="auto" w:sz="4" w:space="0"/>
            </w:tcBorders>
            <w:noWrap w:val="0"/>
            <w:vAlign w:val="center"/>
          </w:tcPr>
          <w:p w14:paraId="622A7174">
            <w:pPr>
              <w:widowControl/>
              <w:jc w:val="left"/>
              <w:rPr>
                <w:rFonts w:hint="eastAsia"/>
                <w:color w:val="auto"/>
                <w:kern w:val="0"/>
                <w:szCs w:val="21"/>
                <w:highlight w:val="none"/>
              </w:rPr>
            </w:pPr>
            <w:r>
              <w:rPr>
                <w:rFonts w:hint="eastAsia"/>
                <w:color w:val="auto"/>
                <w:kern w:val="0"/>
                <w:szCs w:val="21"/>
                <w:highlight w:val="none"/>
              </w:rPr>
              <w:t>1.</w:t>
            </w:r>
            <w:r>
              <w:rPr>
                <w:rFonts w:hint="default" w:ascii="Times New Roman" w:hAnsi="Times New Roman" w:eastAsia="宋体" w:cs="Times New Roman"/>
                <w:b w:val="0"/>
                <w:bCs/>
                <w:color w:val="auto"/>
                <w:kern w:val="0"/>
                <w:szCs w:val="21"/>
                <w:highlight w:val="none"/>
              </w:rPr>
              <w:t>项目负责人具有高级职称</w:t>
            </w:r>
            <w:r>
              <w:rPr>
                <w:rFonts w:hint="eastAsia" w:cs="Times New Roman"/>
                <w:b w:val="0"/>
                <w:bCs/>
                <w:color w:val="auto"/>
                <w:kern w:val="0"/>
                <w:szCs w:val="21"/>
                <w:highlight w:val="none"/>
                <w:lang w:val="en-US" w:eastAsia="zh-CN"/>
              </w:rPr>
              <w:t>或</w:t>
            </w:r>
            <w:r>
              <w:rPr>
                <w:rFonts w:hint="default" w:ascii="Times New Roman" w:hAnsi="Times New Roman" w:eastAsia="宋体" w:cs="Times New Roman"/>
                <w:b w:val="0"/>
                <w:bCs/>
                <w:color w:val="auto"/>
                <w:kern w:val="0"/>
                <w:szCs w:val="21"/>
                <w:highlight w:val="none"/>
              </w:rPr>
              <w:t>注册土木工程师（水利</w:t>
            </w:r>
            <w:r>
              <w:rPr>
                <w:rFonts w:hint="eastAsia" w:cs="Times New Roman"/>
                <w:b w:val="0"/>
                <w:bCs/>
                <w:color w:val="auto"/>
                <w:kern w:val="0"/>
                <w:szCs w:val="21"/>
                <w:highlight w:val="none"/>
                <w:lang w:val="en-US" w:eastAsia="zh-CN"/>
              </w:rPr>
              <w:t>水电工程</w:t>
            </w:r>
            <w:r>
              <w:rPr>
                <w:rFonts w:hint="default" w:ascii="Times New Roman" w:hAnsi="Times New Roman" w:eastAsia="宋体" w:cs="Times New Roman"/>
                <w:b w:val="0"/>
                <w:bCs/>
                <w:color w:val="auto"/>
                <w:kern w:val="0"/>
                <w:szCs w:val="21"/>
                <w:highlight w:val="none"/>
              </w:rPr>
              <w:t>规划）</w:t>
            </w:r>
            <w:r>
              <w:rPr>
                <w:rFonts w:hint="eastAsia" w:cs="Times New Roman"/>
                <w:b w:val="0"/>
                <w:bCs/>
                <w:color w:val="auto"/>
                <w:kern w:val="0"/>
                <w:szCs w:val="21"/>
                <w:highlight w:val="none"/>
                <w:lang w:val="en-US" w:eastAsia="zh-CN"/>
              </w:rPr>
              <w:t>或</w:t>
            </w:r>
            <w:r>
              <w:rPr>
                <w:rFonts w:hint="default" w:ascii="Times New Roman" w:hAnsi="Times New Roman" w:eastAsia="宋体" w:cs="Times New Roman"/>
                <w:b w:val="0"/>
                <w:bCs/>
                <w:color w:val="auto"/>
                <w:kern w:val="0"/>
                <w:szCs w:val="21"/>
                <w:highlight w:val="none"/>
              </w:rPr>
              <w:t>咨询工程</w:t>
            </w:r>
            <w:r>
              <w:rPr>
                <w:rFonts w:hint="eastAsia"/>
                <w:highlight w:val="none"/>
                <w:lang w:val="en-US" w:eastAsia="zh-CN"/>
              </w:rPr>
              <w:t>师</w:t>
            </w:r>
            <w:r>
              <w:rPr>
                <w:rFonts w:hint="default" w:ascii="Times New Roman" w:hAnsi="Times New Roman" w:eastAsia="宋体" w:cs="Times New Roman"/>
                <w:b w:val="0"/>
                <w:bCs/>
                <w:color w:val="auto"/>
                <w:kern w:val="0"/>
                <w:szCs w:val="21"/>
                <w:highlight w:val="none"/>
              </w:rPr>
              <w:t>资格</w:t>
            </w:r>
            <w:r>
              <w:rPr>
                <w:rFonts w:hint="eastAsia" w:cs="Times New Roman"/>
                <w:b w:val="0"/>
                <w:bCs/>
                <w:color w:val="auto"/>
                <w:kern w:val="0"/>
                <w:szCs w:val="21"/>
                <w:highlight w:val="none"/>
                <w:lang w:eastAsia="zh-CN"/>
              </w:rPr>
              <w:t>的</w:t>
            </w:r>
            <w:r>
              <w:rPr>
                <w:rFonts w:hint="default" w:ascii="Times New Roman" w:hAnsi="Times New Roman" w:eastAsia="宋体" w:cs="Times New Roman"/>
                <w:b w:val="0"/>
                <w:bCs/>
                <w:color w:val="auto"/>
                <w:kern w:val="0"/>
                <w:szCs w:val="21"/>
                <w:highlight w:val="none"/>
              </w:rPr>
              <w:t>得</w:t>
            </w:r>
            <w:r>
              <w:rPr>
                <w:rFonts w:hint="eastAsia" w:cs="Times New Roman"/>
                <w:b w:val="0"/>
                <w:bCs/>
                <w:color w:val="auto"/>
                <w:kern w:val="0"/>
                <w:szCs w:val="21"/>
                <w:highlight w:val="none"/>
                <w:lang w:val="en-US" w:eastAsia="zh-CN"/>
              </w:rPr>
              <w:t>3</w:t>
            </w:r>
            <w:r>
              <w:rPr>
                <w:rFonts w:hint="default" w:ascii="Times New Roman" w:hAnsi="Times New Roman" w:eastAsia="宋体" w:cs="Times New Roman"/>
                <w:b w:val="0"/>
                <w:bCs/>
                <w:color w:val="auto"/>
                <w:kern w:val="0"/>
                <w:szCs w:val="21"/>
                <w:highlight w:val="none"/>
              </w:rPr>
              <w:t>分。（提供证书</w:t>
            </w:r>
            <w:r>
              <w:rPr>
                <w:rFonts w:hint="eastAsia" w:cs="Times New Roman"/>
                <w:b w:val="0"/>
                <w:bCs/>
                <w:color w:val="auto"/>
                <w:kern w:val="0"/>
                <w:szCs w:val="21"/>
                <w:highlight w:val="none"/>
                <w:lang w:val="en-US" w:eastAsia="zh-CN"/>
              </w:rPr>
              <w:t>复印件</w:t>
            </w:r>
            <w:r>
              <w:rPr>
                <w:rFonts w:hint="default" w:ascii="Times New Roman" w:hAnsi="Times New Roman" w:eastAsia="宋体" w:cs="Times New Roman"/>
                <w:b w:val="0"/>
                <w:bCs/>
                <w:color w:val="auto"/>
                <w:kern w:val="0"/>
                <w:szCs w:val="21"/>
                <w:highlight w:val="none"/>
              </w:rPr>
              <w:t>）</w:t>
            </w:r>
          </w:p>
          <w:p w14:paraId="6EEB59B6">
            <w:pPr>
              <w:widowControl/>
              <w:jc w:val="left"/>
              <w:rPr>
                <w:rFonts w:hint="eastAsia"/>
                <w:color w:val="auto"/>
                <w:kern w:val="0"/>
                <w:szCs w:val="21"/>
                <w:highlight w:val="none"/>
              </w:rPr>
            </w:pPr>
            <w:r>
              <w:rPr>
                <w:rFonts w:hint="eastAsia"/>
                <w:color w:val="auto"/>
                <w:kern w:val="0"/>
                <w:szCs w:val="21"/>
                <w:highlight w:val="none"/>
              </w:rPr>
              <w:t>2.项目负责人近</w:t>
            </w:r>
            <w:r>
              <w:rPr>
                <w:rFonts w:hint="eastAsia"/>
                <w:color w:val="auto"/>
                <w:kern w:val="0"/>
                <w:szCs w:val="21"/>
                <w:highlight w:val="none"/>
                <w:lang w:eastAsia="zh-CN"/>
              </w:rPr>
              <w:t>1</w:t>
            </w:r>
            <w:r>
              <w:rPr>
                <w:rFonts w:hint="eastAsia"/>
                <w:color w:val="auto"/>
                <w:kern w:val="0"/>
                <w:szCs w:val="21"/>
                <w:highlight w:val="none"/>
                <w:lang w:val="en-US" w:eastAsia="zh-CN"/>
              </w:rPr>
              <w:t>0</w:t>
            </w:r>
            <w:r>
              <w:rPr>
                <w:rFonts w:hint="eastAsia"/>
                <w:color w:val="auto"/>
                <w:kern w:val="0"/>
                <w:szCs w:val="21"/>
                <w:highlight w:val="none"/>
              </w:rPr>
              <w:t>年（指201</w:t>
            </w:r>
            <w:r>
              <w:rPr>
                <w:rFonts w:hint="eastAsia"/>
                <w:color w:val="auto"/>
                <w:kern w:val="0"/>
                <w:szCs w:val="21"/>
                <w:highlight w:val="none"/>
                <w:lang w:val="en-US" w:eastAsia="zh-CN"/>
              </w:rPr>
              <w:t>6</w:t>
            </w:r>
            <w:r>
              <w:rPr>
                <w:rFonts w:hint="eastAsia"/>
                <w:color w:val="auto"/>
                <w:kern w:val="0"/>
                <w:szCs w:val="21"/>
                <w:highlight w:val="none"/>
              </w:rPr>
              <w:t>年</w:t>
            </w:r>
            <w:r>
              <w:rPr>
                <w:rFonts w:hint="eastAsia"/>
                <w:color w:val="auto"/>
                <w:kern w:val="0"/>
                <w:szCs w:val="21"/>
                <w:highlight w:val="none"/>
                <w:lang w:val="en-US" w:eastAsia="zh-CN"/>
              </w:rPr>
              <w:t>6</w:t>
            </w:r>
            <w:r>
              <w:rPr>
                <w:rFonts w:hint="eastAsia"/>
                <w:color w:val="auto"/>
                <w:kern w:val="0"/>
                <w:szCs w:val="21"/>
                <w:highlight w:val="none"/>
              </w:rPr>
              <w:t>月1日以后签订的合同或相关证明材料，下同）担任过</w:t>
            </w:r>
            <w:r>
              <w:rPr>
                <w:rFonts w:hint="eastAsia" w:ascii="宋体" w:hAnsi="宋体"/>
                <w:color w:val="auto"/>
                <w:kern w:val="0"/>
                <w:szCs w:val="21"/>
                <w:highlight w:val="none"/>
                <w:lang w:val="en-US" w:eastAsia="zh-CN"/>
              </w:rPr>
              <w:t>引调水工程</w:t>
            </w:r>
            <w:r>
              <w:rPr>
                <w:rFonts w:hint="eastAsia"/>
                <w:color w:val="auto"/>
                <w:szCs w:val="21"/>
                <w:highlight w:val="none"/>
                <w:lang w:val="en-US" w:eastAsia="zh-CN"/>
              </w:rPr>
              <w:t>规划</w:t>
            </w:r>
            <w:r>
              <w:rPr>
                <w:rFonts w:hint="eastAsia" w:hAnsi="宋体"/>
                <w:color w:val="auto"/>
                <w:szCs w:val="21"/>
                <w:highlight w:val="none"/>
              </w:rPr>
              <w:t>或研究</w:t>
            </w:r>
            <w:r>
              <w:rPr>
                <w:rFonts w:hint="eastAsia" w:hAnsi="宋体"/>
                <w:color w:val="auto"/>
                <w:szCs w:val="21"/>
                <w:highlight w:val="none"/>
                <w:lang w:eastAsia="zh-CN"/>
              </w:rPr>
              <w:t>或可研</w:t>
            </w:r>
            <w:r>
              <w:rPr>
                <w:rFonts w:hint="eastAsia"/>
                <w:color w:val="auto"/>
                <w:kern w:val="0"/>
                <w:szCs w:val="21"/>
                <w:highlight w:val="none"/>
              </w:rPr>
              <w:t>项目负责人或技术负责人业绩的</w:t>
            </w:r>
            <w:r>
              <w:rPr>
                <w:rFonts w:hint="eastAsia"/>
                <w:color w:val="auto"/>
                <w:kern w:val="0"/>
                <w:szCs w:val="21"/>
                <w:highlight w:val="none"/>
              </w:rPr>
              <w:t>，每承担一项得1分，本项最多得</w:t>
            </w:r>
            <w:r>
              <w:rPr>
                <w:rFonts w:hint="eastAsia"/>
                <w:color w:val="auto"/>
                <w:kern w:val="0"/>
                <w:szCs w:val="21"/>
                <w:highlight w:val="none"/>
                <w:lang w:val="en-US" w:eastAsia="zh-CN"/>
              </w:rPr>
              <w:t>2</w:t>
            </w:r>
            <w:r>
              <w:rPr>
                <w:rFonts w:hint="eastAsia"/>
                <w:color w:val="auto"/>
                <w:kern w:val="0"/>
                <w:szCs w:val="21"/>
                <w:highlight w:val="none"/>
              </w:rPr>
              <w:t>分。</w:t>
            </w:r>
          </w:p>
          <w:p w14:paraId="09B038DB">
            <w:pPr>
              <w:widowControl/>
              <w:jc w:val="left"/>
              <w:rPr>
                <w:rFonts w:hint="eastAsia"/>
                <w:color w:val="auto"/>
                <w:kern w:val="0"/>
                <w:szCs w:val="21"/>
                <w:highlight w:val="none"/>
              </w:rPr>
            </w:pPr>
            <w:r>
              <w:rPr>
                <w:rFonts w:hint="eastAsia"/>
                <w:color w:val="auto"/>
                <w:kern w:val="0"/>
                <w:szCs w:val="21"/>
                <w:highlight w:val="none"/>
              </w:rPr>
              <w:t>3.其他人员近</w:t>
            </w:r>
            <w:r>
              <w:rPr>
                <w:rFonts w:hint="eastAsia"/>
                <w:color w:val="auto"/>
                <w:kern w:val="0"/>
                <w:szCs w:val="21"/>
                <w:highlight w:val="none"/>
                <w:lang w:eastAsia="zh-CN"/>
              </w:rPr>
              <w:t>1</w:t>
            </w:r>
            <w:r>
              <w:rPr>
                <w:rFonts w:hint="eastAsia"/>
                <w:color w:val="auto"/>
                <w:kern w:val="0"/>
                <w:szCs w:val="21"/>
                <w:highlight w:val="none"/>
                <w:lang w:val="en-US" w:eastAsia="zh-CN"/>
              </w:rPr>
              <w:t>0</w:t>
            </w:r>
            <w:r>
              <w:rPr>
                <w:rFonts w:hint="eastAsia"/>
                <w:color w:val="auto"/>
                <w:kern w:val="0"/>
                <w:szCs w:val="21"/>
                <w:highlight w:val="none"/>
              </w:rPr>
              <w:t>年担任过</w:t>
            </w:r>
            <w:r>
              <w:rPr>
                <w:rFonts w:hint="eastAsia" w:ascii="宋体" w:hAnsi="宋体"/>
                <w:color w:val="auto"/>
                <w:kern w:val="0"/>
                <w:szCs w:val="21"/>
                <w:highlight w:val="none"/>
                <w:lang w:val="en-US" w:eastAsia="zh-CN"/>
              </w:rPr>
              <w:t>引调水工程</w:t>
            </w:r>
            <w:r>
              <w:rPr>
                <w:rFonts w:hint="eastAsia"/>
                <w:color w:val="auto"/>
                <w:szCs w:val="21"/>
                <w:highlight w:val="none"/>
                <w:lang w:val="en-US" w:eastAsia="zh-CN"/>
              </w:rPr>
              <w:t>规划</w:t>
            </w:r>
            <w:r>
              <w:rPr>
                <w:rFonts w:hint="eastAsia" w:hAnsi="宋体"/>
                <w:color w:val="auto"/>
                <w:szCs w:val="21"/>
                <w:highlight w:val="none"/>
              </w:rPr>
              <w:t>或研究</w:t>
            </w:r>
            <w:r>
              <w:rPr>
                <w:rFonts w:hint="eastAsia" w:hAnsi="宋体"/>
                <w:color w:val="auto"/>
                <w:szCs w:val="21"/>
                <w:highlight w:val="none"/>
                <w:lang w:eastAsia="zh-CN"/>
              </w:rPr>
              <w:t>或可研</w:t>
            </w:r>
            <w:r>
              <w:rPr>
                <w:rFonts w:hint="eastAsia"/>
                <w:color w:val="auto"/>
                <w:kern w:val="0"/>
                <w:szCs w:val="21"/>
                <w:highlight w:val="none"/>
              </w:rPr>
              <w:t>项目负责人或技术负责人业绩的</w:t>
            </w:r>
            <w:r>
              <w:rPr>
                <w:rFonts w:hint="eastAsia"/>
                <w:color w:val="auto"/>
                <w:kern w:val="0"/>
                <w:szCs w:val="21"/>
                <w:highlight w:val="none"/>
              </w:rPr>
              <w:t>，每承担一项得</w:t>
            </w:r>
            <w:r>
              <w:rPr>
                <w:rFonts w:hint="eastAsia"/>
                <w:color w:val="auto"/>
                <w:kern w:val="0"/>
                <w:szCs w:val="21"/>
                <w:highlight w:val="none"/>
                <w:lang w:eastAsia="zh-CN"/>
              </w:rPr>
              <w:t>1</w:t>
            </w:r>
            <w:r>
              <w:rPr>
                <w:rFonts w:hint="eastAsia"/>
                <w:color w:val="auto"/>
                <w:kern w:val="0"/>
                <w:szCs w:val="21"/>
                <w:highlight w:val="none"/>
              </w:rPr>
              <w:t>分，最多</w:t>
            </w:r>
            <w:r>
              <w:rPr>
                <w:rFonts w:hint="eastAsia"/>
                <w:color w:val="auto"/>
                <w:kern w:val="0"/>
                <w:szCs w:val="21"/>
                <w:highlight w:val="none"/>
                <w:lang w:eastAsia="zh-CN"/>
              </w:rPr>
              <w:t>2</w:t>
            </w:r>
            <w:r>
              <w:rPr>
                <w:rFonts w:hint="eastAsia"/>
                <w:color w:val="auto"/>
                <w:kern w:val="0"/>
                <w:szCs w:val="21"/>
                <w:highlight w:val="none"/>
              </w:rPr>
              <w:t>分。</w:t>
            </w:r>
          </w:p>
          <w:p w14:paraId="30A549FB">
            <w:pPr>
              <w:widowControl/>
              <w:jc w:val="left"/>
              <w:rPr>
                <w:color w:val="auto"/>
                <w:kern w:val="0"/>
                <w:szCs w:val="21"/>
                <w:highlight w:val="none"/>
              </w:rPr>
            </w:pPr>
            <w:r>
              <w:rPr>
                <w:rFonts w:hint="eastAsia"/>
                <w:color w:val="auto"/>
                <w:kern w:val="0"/>
                <w:szCs w:val="21"/>
                <w:highlight w:val="none"/>
              </w:rPr>
              <w:t>备注：项目负责人、其他人员业绩证明材料，应提供合同协议书</w:t>
            </w:r>
            <w:bookmarkStart w:id="50" w:name="OLE_LINK27"/>
            <w:r>
              <w:rPr>
                <w:rFonts w:hint="eastAsia"/>
                <w:color w:val="auto"/>
                <w:szCs w:val="21"/>
                <w:highlight w:val="none"/>
              </w:rPr>
              <w:t>、项目成果经有关部门批准的</w:t>
            </w:r>
            <w:r>
              <w:rPr>
                <w:rFonts w:hint="eastAsia"/>
                <w:color w:val="auto"/>
                <w:kern w:val="0"/>
                <w:szCs w:val="21"/>
                <w:highlight w:val="none"/>
              </w:rPr>
              <w:t>相关批文或有关证明，</w:t>
            </w:r>
            <w:bookmarkEnd w:id="50"/>
            <w:r>
              <w:rPr>
                <w:rFonts w:hint="eastAsia"/>
                <w:color w:val="auto"/>
                <w:szCs w:val="21"/>
                <w:highlight w:val="none"/>
              </w:rPr>
              <w:t>近半年内任一个月本单位为其缴纳的社会保险缴费证明材料</w:t>
            </w:r>
            <w:r>
              <w:rPr>
                <w:rFonts w:hint="eastAsia"/>
                <w:color w:val="auto"/>
                <w:kern w:val="0"/>
                <w:szCs w:val="21"/>
                <w:highlight w:val="none"/>
              </w:rPr>
              <w:t>；否则不得分。某项业绩证明材料中未体现项目负责人姓名及项目负责人职务的，应</w:t>
            </w:r>
            <w:r>
              <w:rPr>
                <w:rFonts w:hint="eastAsia" w:ascii="Times New Roman" w:hAnsi="Times New Roman" w:eastAsia="宋体" w:cs="Times New Roman"/>
                <w:color w:val="auto"/>
                <w:kern w:val="0"/>
                <w:szCs w:val="21"/>
                <w:highlight w:val="none"/>
              </w:rPr>
              <w:t>由</w:t>
            </w:r>
            <w:r>
              <w:rPr>
                <w:rFonts w:hint="eastAsia" w:ascii="Times New Roman" w:hAnsi="Times New Roman" w:eastAsia="宋体" w:cs="Times New Roman"/>
                <w:strike w:val="0"/>
                <w:color w:val="auto"/>
                <w:kern w:val="0"/>
                <w:szCs w:val="21"/>
                <w:highlight w:val="none"/>
                <w:lang w:eastAsia="zh-CN"/>
              </w:rPr>
              <w:t>该</w:t>
            </w:r>
            <w:r>
              <w:rPr>
                <w:rFonts w:hint="eastAsia" w:ascii="Times New Roman" w:hAnsi="Times New Roman" w:eastAsia="宋体" w:cs="Times New Roman"/>
                <w:color w:val="auto"/>
                <w:kern w:val="0"/>
                <w:szCs w:val="21"/>
                <w:highlight w:val="none"/>
              </w:rPr>
              <w:t>项</w:t>
            </w:r>
            <w:r>
              <w:rPr>
                <w:rFonts w:hint="eastAsia" w:ascii="Times New Roman" w:hAnsi="Times New Roman" w:eastAsia="宋体" w:cs="Times New Roman"/>
                <w:strike w:val="0"/>
                <w:color w:val="auto"/>
                <w:kern w:val="0"/>
                <w:szCs w:val="21"/>
                <w:highlight w:val="none"/>
                <w:lang w:eastAsia="zh-CN"/>
              </w:rPr>
              <w:t>业绩的业主单位</w:t>
            </w:r>
            <w:r>
              <w:rPr>
                <w:rFonts w:hint="eastAsia" w:ascii="Times New Roman" w:hAnsi="Times New Roman" w:eastAsia="宋体" w:cs="Times New Roman"/>
                <w:color w:val="auto"/>
                <w:kern w:val="0"/>
                <w:szCs w:val="21"/>
                <w:highlight w:val="none"/>
              </w:rPr>
              <w:t>出</w:t>
            </w:r>
            <w:r>
              <w:rPr>
                <w:rFonts w:hint="eastAsia"/>
                <w:color w:val="auto"/>
                <w:kern w:val="0"/>
                <w:szCs w:val="21"/>
                <w:highlight w:val="none"/>
              </w:rPr>
              <w:t>具补充证明予以明确，否则该项业绩不参加该人员业绩的评审。</w:t>
            </w:r>
          </w:p>
        </w:tc>
      </w:tr>
      <w:tr w14:paraId="0F1DE5BA">
        <w:tblPrEx>
          <w:tblCellMar>
            <w:top w:w="0" w:type="dxa"/>
            <w:left w:w="108" w:type="dxa"/>
            <w:bottom w:w="0" w:type="dxa"/>
            <w:right w:w="108" w:type="dxa"/>
          </w:tblCellMar>
        </w:tblPrEx>
        <w:trPr>
          <w:trHeight w:val="295"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2FF620E2">
            <w:pPr>
              <w:widowControl/>
              <w:jc w:val="center"/>
              <w:rPr>
                <w:rFonts w:hint="eastAsia"/>
                <w:b/>
                <w:color w:val="auto"/>
                <w:kern w:val="0"/>
                <w:szCs w:val="21"/>
                <w:highlight w:val="none"/>
              </w:rPr>
            </w:pPr>
            <w:r>
              <w:rPr>
                <w:rFonts w:hint="eastAsia"/>
                <w:b/>
                <w:color w:val="auto"/>
                <w:kern w:val="0"/>
                <w:szCs w:val="21"/>
                <w:highlight w:val="none"/>
              </w:rPr>
              <w:t>四</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11FB6093">
            <w:pPr>
              <w:jc w:val="center"/>
              <w:rPr>
                <w:rFonts w:hint="eastAsia"/>
                <w:b/>
                <w:color w:val="auto"/>
                <w:kern w:val="0"/>
                <w:szCs w:val="21"/>
                <w:highlight w:val="none"/>
              </w:rPr>
            </w:pPr>
            <w:r>
              <w:rPr>
                <w:b/>
                <w:color w:val="auto"/>
                <w:szCs w:val="21"/>
                <w:highlight w:val="none"/>
              </w:rPr>
              <w:t>投标人</w:t>
            </w:r>
            <w:r>
              <w:rPr>
                <w:rFonts w:hint="eastAsia"/>
                <w:b/>
                <w:color w:val="auto"/>
                <w:szCs w:val="21"/>
                <w:highlight w:val="none"/>
              </w:rPr>
              <w:t>业绩和</w:t>
            </w:r>
            <w:r>
              <w:rPr>
                <w:b/>
                <w:color w:val="auto"/>
                <w:szCs w:val="21"/>
                <w:highlight w:val="none"/>
              </w:rPr>
              <w:t>资信情况</w:t>
            </w:r>
          </w:p>
        </w:tc>
        <w:tc>
          <w:tcPr>
            <w:tcW w:w="800" w:type="dxa"/>
            <w:tcBorders>
              <w:top w:val="single" w:color="auto" w:sz="4" w:space="0"/>
              <w:left w:val="nil"/>
              <w:bottom w:val="single" w:color="auto" w:sz="4" w:space="0"/>
              <w:right w:val="single" w:color="auto" w:sz="4" w:space="0"/>
            </w:tcBorders>
            <w:noWrap w:val="0"/>
            <w:vAlign w:val="center"/>
          </w:tcPr>
          <w:p w14:paraId="756A42F5">
            <w:pPr>
              <w:widowControl/>
              <w:jc w:val="center"/>
              <w:rPr>
                <w:rFonts w:hint="eastAsia"/>
                <w:b/>
                <w:color w:val="auto"/>
                <w:kern w:val="0"/>
                <w:szCs w:val="21"/>
                <w:highlight w:val="none"/>
              </w:rPr>
            </w:pPr>
            <w:r>
              <w:rPr>
                <w:rFonts w:hint="eastAsia"/>
                <w:b/>
                <w:color w:val="auto"/>
                <w:kern w:val="0"/>
                <w:szCs w:val="21"/>
                <w:highlight w:val="none"/>
                <w:lang w:val="en-US" w:eastAsia="zh-CN"/>
              </w:rPr>
              <w:t>16</w:t>
            </w:r>
            <w:r>
              <w:rPr>
                <w:rFonts w:hint="eastAsia"/>
                <w:b/>
                <w:color w:val="auto"/>
                <w:kern w:val="0"/>
                <w:szCs w:val="21"/>
                <w:highlight w:val="none"/>
              </w:rPr>
              <w:t>分</w:t>
            </w:r>
          </w:p>
        </w:tc>
        <w:tc>
          <w:tcPr>
            <w:tcW w:w="6048" w:type="dxa"/>
            <w:tcBorders>
              <w:top w:val="single" w:color="auto" w:sz="4" w:space="0"/>
              <w:left w:val="nil"/>
              <w:bottom w:val="single" w:color="auto" w:sz="4" w:space="0"/>
              <w:right w:val="single" w:color="auto" w:sz="4" w:space="0"/>
            </w:tcBorders>
            <w:noWrap w:val="0"/>
            <w:vAlign w:val="center"/>
          </w:tcPr>
          <w:p w14:paraId="0A8814D4">
            <w:pPr>
              <w:widowControl/>
              <w:jc w:val="left"/>
              <w:rPr>
                <w:rFonts w:hint="eastAsia"/>
                <w:b/>
                <w:color w:val="auto"/>
                <w:kern w:val="0"/>
                <w:szCs w:val="21"/>
                <w:highlight w:val="none"/>
              </w:rPr>
            </w:pPr>
          </w:p>
        </w:tc>
      </w:tr>
      <w:tr w14:paraId="678FBF87">
        <w:tblPrEx>
          <w:tblCellMar>
            <w:top w:w="0" w:type="dxa"/>
            <w:left w:w="108" w:type="dxa"/>
            <w:bottom w:w="0" w:type="dxa"/>
            <w:right w:w="108" w:type="dxa"/>
          </w:tblCellMar>
        </w:tblPrEx>
        <w:trPr>
          <w:trHeight w:val="55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6C73F5C3">
            <w:pPr>
              <w:widowControl/>
              <w:jc w:val="center"/>
              <w:rPr>
                <w:rFonts w:hint="eastAsia"/>
                <w:b/>
                <w:color w:val="auto"/>
                <w:kern w:val="0"/>
                <w:szCs w:val="21"/>
                <w:highlight w:val="none"/>
              </w:rPr>
            </w:pPr>
            <w:r>
              <w:rPr>
                <w:rFonts w:hint="eastAsia"/>
                <w:b/>
                <w:color w:val="auto"/>
                <w:kern w:val="0"/>
                <w:szCs w:val="21"/>
                <w:highlight w:val="none"/>
              </w:rPr>
              <w:t>1</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1F5B4366">
            <w:pPr>
              <w:jc w:val="center"/>
              <w:rPr>
                <w:rFonts w:hint="eastAsia"/>
                <w:b/>
                <w:color w:val="auto"/>
                <w:kern w:val="0"/>
                <w:szCs w:val="21"/>
                <w:highlight w:val="none"/>
              </w:rPr>
            </w:pPr>
            <w:r>
              <w:rPr>
                <w:rFonts w:hint="eastAsia"/>
                <w:b/>
                <w:color w:val="auto"/>
                <w:kern w:val="0"/>
                <w:szCs w:val="21"/>
                <w:highlight w:val="none"/>
              </w:rPr>
              <w:t>企业业绩</w:t>
            </w:r>
          </w:p>
        </w:tc>
        <w:tc>
          <w:tcPr>
            <w:tcW w:w="800" w:type="dxa"/>
            <w:tcBorders>
              <w:top w:val="single" w:color="auto" w:sz="4" w:space="0"/>
              <w:left w:val="nil"/>
              <w:bottom w:val="single" w:color="auto" w:sz="4" w:space="0"/>
              <w:right w:val="single" w:color="auto" w:sz="4" w:space="0"/>
            </w:tcBorders>
            <w:noWrap w:val="0"/>
            <w:vAlign w:val="center"/>
          </w:tcPr>
          <w:p w14:paraId="2498619D">
            <w:pPr>
              <w:widowControl/>
              <w:jc w:val="center"/>
              <w:rPr>
                <w:rFonts w:hint="eastAsia"/>
                <w:b/>
                <w:color w:val="auto"/>
                <w:kern w:val="0"/>
                <w:szCs w:val="21"/>
                <w:highlight w:val="none"/>
              </w:rPr>
            </w:pPr>
            <w:r>
              <w:rPr>
                <w:b/>
                <w:color w:val="auto"/>
                <w:kern w:val="0"/>
                <w:szCs w:val="21"/>
                <w:highlight w:val="none"/>
              </w:rPr>
              <w:t>1</w:t>
            </w:r>
            <w:r>
              <w:rPr>
                <w:rFonts w:hint="eastAsia"/>
                <w:b/>
                <w:color w:val="auto"/>
                <w:kern w:val="0"/>
                <w:szCs w:val="21"/>
                <w:highlight w:val="none"/>
                <w:lang w:val="en-US" w:eastAsia="zh-CN"/>
              </w:rPr>
              <w:t>6</w:t>
            </w:r>
            <w:r>
              <w:rPr>
                <w:rFonts w:hint="eastAsia"/>
                <w:b/>
                <w:color w:val="auto"/>
                <w:kern w:val="0"/>
                <w:szCs w:val="21"/>
                <w:highlight w:val="none"/>
              </w:rPr>
              <w:t>分</w:t>
            </w:r>
          </w:p>
        </w:tc>
        <w:tc>
          <w:tcPr>
            <w:tcW w:w="6048" w:type="dxa"/>
            <w:tcBorders>
              <w:top w:val="single" w:color="auto" w:sz="4" w:space="0"/>
              <w:left w:val="nil"/>
              <w:bottom w:val="single" w:color="auto" w:sz="4" w:space="0"/>
              <w:right w:val="single" w:color="auto" w:sz="4" w:space="0"/>
            </w:tcBorders>
            <w:noWrap w:val="0"/>
            <w:vAlign w:val="center"/>
          </w:tcPr>
          <w:p w14:paraId="0B602F3F">
            <w:pPr>
              <w:widowControl/>
              <w:jc w:val="left"/>
              <w:rPr>
                <w:rFonts w:hint="eastAsia"/>
                <w:color w:val="auto"/>
                <w:kern w:val="0"/>
                <w:szCs w:val="21"/>
                <w:highlight w:val="none"/>
              </w:rPr>
            </w:pPr>
            <w:r>
              <w:rPr>
                <w:rFonts w:hint="eastAsia"/>
                <w:color w:val="auto"/>
                <w:kern w:val="0"/>
                <w:szCs w:val="21"/>
                <w:highlight w:val="none"/>
              </w:rPr>
              <w:t>近</w:t>
            </w:r>
            <w:r>
              <w:rPr>
                <w:rFonts w:hint="eastAsia"/>
                <w:color w:val="auto"/>
                <w:kern w:val="0"/>
                <w:szCs w:val="21"/>
                <w:highlight w:val="none"/>
                <w:lang w:eastAsia="zh-CN"/>
              </w:rPr>
              <w:t>1</w:t>
            </w:r>
            <w:r>
              <w:rPr>
                <w:rFonts w:hint="eastAsia"/>
                <w:color w:val="auto"/>
                <w:kern w:val="0"/>
                <w:szCs w:val="21"/>
                <w:highlight w:val="none"/>
                <w:lang w:val="en-US" w:eastAsia="zh-CN"/>
              </w:rPr>
              <w:t>0</w:t>
            </w:r>
            <w:r>
              <w:rPr>
                <w:rFonts w:hint="eastAsia"/>
                <w:color w:val="auto"/>
                <w:kern w:val="0"/>
                <w:szCs w:val="21"/>
                <w:highlight w:val="none"/>
              </w:rPr>
              <w:t>年承担过</w:t>
            </w:r>
            <w:r>
              <w:rPr>
                <w:rFonts w:hint="eastAsia" w:ascii="宋体" w:hAnsi="宋体"/>
                <w:color w:val="auto"/>
                <w:kern w:val="0"/>
                <w:szCs w:val="21"/>
                <w:highlight w:val="none"/>
                <w:lang w:val="en-US" w:eastAsia="zh-CN"/>
              </w:rPr>
              <w:t>引调水工程</w:t>
            </w:r>
            <w:r>
              <w:rPr>
                <w:rFonts w:hint="eastAsia"/>
                <w:color w:val="auto"/>
                <w:szCs w:val="21"/>
                <w:highlight w:val="none"/>
                <w:lang w:val="en-US" w:eastAsia="zh-CN"/>
              </w:rPr>
              <w:t>规划</w:t>
            </w:r>
            <w:r>
              <w:rPr>
                <w:rFonts w:hint="eastAsia" w:hAnsi="宋体"/>
                <w:color w:val="auto"/>
                <w:szCs w:val="21"/>
                <w:highlight w:val="none"/>
              </w:rPr>
              <w:t>或研究或可研</w:t>
            </w:r>
            <w:r>
              <w:rPr>
                <w:rFonts w:hint="eastAsia"/>
                <w:color w:val="auto"/>
                <w:kern w:val="0"/>
                <w:szCs w:val="21"/>
                <w:highlight w:val="none"/>
              </w:rPr>
              <w:t>项目业绩的</w:t>
            </w:r>
            <w:r>
              <w:rPr>
                <w:rFonts w:hint="eastAsia" w:ascii="宋体" w:hAnsi="宋体"/>
                <w:color w:val="auto"/>
                <w:kern w:val="0"/>
                <w:szCs w:val="21"/>
                <w:highlight w:val="none"/>
                <w:lang w:eastAsia="zh-CN"/>
              </w:rPr>
              <w:t>，</w:t>
            </w:r>
            <w:r>
              <w:rPr>
                <w:rFonts w:hint="eastAsia"/>
                <w:color w:val="auto"/>
                <w:kern w:val="0"/>
                <w:szCs w:val="21"/>
                <w:highlight w:val="none"/>
              </w:rPr>
              <w:t>每承担一个得</w:t>
            </w:r>
            <w:r>
              <w:rPr>
                <w:rFonts w:hint="eastAsia"/>
                <w:color w:val="auto"/>
                <w:kern w:val="0"/>
                <w:szCs w:val="21"/>
                <w:highlight w:val="none"/>
                <w:lang w:val="en-US" w:eastAsia="zh-CN"/>
              </w:rPr>
              <w:t>4</w:t>
            </w:r>
            <w:r>
              <w:rPr>
                <w:rFonts w:hint="eastAsia"/>
                <w:color w:val="auto"/>
                <w:kern w:val="0"/>
                <w:szCs w:val="21"/>
                <w:highlight w:val="none"/>
              </w:rPr>
              <w:t>分，本项最多得</w:t>
            </w:r>
            <w:r>
              <w:rPr>
                <w:rFonts w:hint="eastAsia"/>
                <w:color w:val="auto"/>
                <w:kern w:val="0"/>
                <w:szCs w:val="21"/>
                <w:highlight w:val="none"/>
                <w:lang w:val="en-US" w:eastAsia="zh-CN"/>
              </w:rPr>
              <w:t>16</w:t>
            </w:r>
            <w:r>
              <w:rPr>
                <w:rFonts w:hint="eastAsia"/>
                <w:color w:val="auto"/>
                <w:kern w:val="0"/>
                <w:szCs w:val="21"/>
                <w:highlight w:val="none"/>
              </w:rPr>
              <w:t>分。</w:t>
            </w:r>
          </w:p>
          <w:p w14:paraId="0DE3728A">
            <w:pPr>
              <w:widowControl/>
              <w:jc w:val="left"/>
              <w:rPr>
                <w:rFonts w:hint="eastAsia"/>
                <w:color w:val="auto"/>
                <w:kern w:val="0"/>
                <w:szCs w:val="21"/>
                <w:highlight w:val="none"/>
              </w:rPr>
            </w:pPr>
            <w:r>
              <w:rPr>
                <w:rFonts w:hint="eastAsia"/>
                <w:color w:val="auto"/>
                <w:kern w:val="0"/>
                <w:szCs w:val="21"/>
                <w:highlight w:val="none"/>
              </w:rPr>
              <w:t>备注：</w:t>
            </w:r>
            <w:r>
              <w:rPr>
                <w:rFonts w:hint="eastAsia" w:ascii="Times New Roman" w:hAnsi="Times New Roman" w:cs="Times New Roman"/>
                <w:color w:val="auto"/>
                <w:kern w:val="0"/>
                <w:szCs w:val="21"/>
                <w:highlight w:val="none"/>
                <w:lang w:eastAsia="zh-CN"/>
              </w:rPr>
              <w:t>项目</w:t>
            </w:r>
            <w:r>
              <w:rPr>
                <w:rFonts w:hint="default" w:ascii="Times New Roman" w:hAnsi="Times New Roman" w:cs="Times New Roman"/>
                <w:color w:val="auto"/>
                <w:kern w:val="0"/>
                <w:szCs w:val="21"/>
                <w:highlight w:val="none"/>
              </w:rPr>
              <w:t>业绩需提供合同协议书</w:t>
            </w:r>
            <w:r>
              <w:rPr>
                <w:rFonts w:hint="eastAsia" w:ascii="Times New Roman" w:hAnsi="Times New Roman" w:cs="Times New Roman"/>
                <w:color w:val="auto"/>
                <w:kern w:val="0"/>
                <w:szCs w:val="21"/>
                <w:highlight w:val="none"/>
                <w:lang w:eastAsia="zh-CN"/>
              </w:rPr>
              <w:t>及</w:t>
            </w:r>
            <w:r>
              <w:rPr>
                <w:rFonts w:hint="default" w:ascii="Times New Roman" w:hAnsi="Times New Roman" w:cs="Times New Roman"/>
                <w:color w:val="auto"/>
                <w:szCs w:val="21"/>
                <w:highlight w:val="none"/>
              </w:rPr>
              <w:t>有关部门</w:t>
            </w:r>
            <w:r>
              <w:rPr>
                <w:rFonts w:hint="eastAsia" w:ascii="Times New Roman" w:hAnsi="Times New Roman" w:cs="Times New Roman"/>
                <w:color w:val="auto"/>
                <w:szCs w:val="21"/>
                <w:highlight w:val="none"/>
                <w:lang w:eastAsia="zh-CN"/>
              </w:rPr>
              <w:t>批准文件</w:t>
            </w:r>
            <w:r>
              <w:rPr>
                <w:rFonts w:hint="default" w:ascii="Times New Roman" w:hAnsi="Times New Roman" w:cs="Times New Roman"/>
                <w:color w:val="auto"/>
                <w:kern w:val="0"/>
                <w:szCs w:val="21"/>
                <w:highlight w:val="none"/>
              </w:rPr>
              <w:t>或</w:t>
            </w:r>
            <w:r>
              <w:rPr>
                <w:rFonts w:hint="eastAsia" w:ascii="Times New Roman" w:hAnsi="Times New Roman" w:cs="Times New Roman"/>
                <w:color w:val="auto"/>
                <w:kern w:val="0"/>
                <w:szCs w:val="21"/>
                <w:highlight w:val="none"/>
                <w:lang w:eastAsia="zh-CN"/>
              </w:rPr>
              <w:t>其他</w:t>
            </w:r>
            <w:r>
              <w:rPr>
                <w:rFonts w:hint="default" w:ascii="Times New Roman" w:hAnsi="Times New Roman" w:cs="Times New Roman"/>
                <w:color w:val="auto"/>
                <w:kern w:val="0"/>
                <w:szCs w:val="21"/>
                <w:highlight w:val="none"/>
              </w:rPr>
              <w:t>有关证明</w:t>
            </w:r>
            <w:r>
              <w:rPr>
                <w:rFonts w:hint="eastAsia"/>
                <w:color w:val="auto"/>
                <w:kern w:val="0"/>
                <w:szCs w:val="21"/>
                <w:highlight w:val="none"/>
              </w:rPr>
              <w:t>，否则不得分。</w:t>
            </w:r>
          </w:p>
        </w:tc>
      </w:tr>
      <w:tr w14:paraId="246A8FE0">
        <w:tblPrEx>
          <w:tblCellMar>
            <w:top w:w="0" w:type="dxa"/>
            <w:left w:w="108" w:type="dxa"/>
            <w:bottom w:w="0" w:type="dxa"/>
            <w:right w:w="108" w:type="dxa"/>
          </w:tblCellMar>
        </w:tblPrEx>
        <w:trPr>
          <w:trHeight w:val="489" w:hRule="atLeast"/>
          <w:jc w:val="center"/>
        </w:trPr>
        <w:tc>
          <w:tcPr>
            <w:tcW w:w="2568" w:type="dxa"/>
            <w:gridSpan w:val="2"/>
            <w:tcBorders>
              <w:top w:val="single" w:color="auto" w:sz="4" w:space="0"/>
              <w:left w:val="single" w:color="auto" w:sz="4" w:space="0"/>
              <w:bottom w:val="single" w:color="auto" w:sz="4" w:space="0"/>
              <w:right w:val="single" w:color="auto" w:sz="4" w:space="0"/>
            </w:tcBorders>
            <w:noWrap w:val="0"/>
            <w:vAlign w:val="center"/>
          </w:tcPr>
          <w:p w14:paraId="15FE17CD">
            <w:pPr>
              <w:jc w:val="center"/>
              <w:rPr>
                <w:rFonts w:hint="eastAsia"/>
                <w:b/>
                <w:color w:val="auto"/>
                <w:kern w:val="0"/>
                <w:szCs w:val="21"/>
                <w:highlight w:val="none"/>
              </w:rPr>
            </w:pPr>
            <w:r>
              <w:rPr>
                <w:b/>
                <w:bCs/>
                <w:color w:val="auto"/>
                <w:kern w:val="0"/>
                <w:szCs w:val="21"/>
                <w:highlight w:val="none"/>
              </w:rPr>
              <w:t>总   计</w:t>
            </w:r>
          </w:p>
        </w:tc>
        <w:tc>
          <w:tcPr>
            <w:tcW w:w="800" w:type="dxa"/>
            <w:tcBorders>
              <w:top w:val="single" w:color="auto" w:sz="4" w:space="0"/>
              <w:left w:val="nil"/>
              <w:bottom w:val="single" w:color="auto" w:sz="4" w:space="0"/>
              <w:right w:val="single" w:color="auto" w:sz="4" w:space="0"/>
            </w:tcBorders>
            <w:noWrap w:val="0"/>
            <w:vAlign w:val="center"/>
          </w:tcPr>
          <w:p w14:paraId="6A7B1C28">
            <w:pPr>
              <w:widowControl/>
              <w:jc w:val="center"/>
              <w:rPr>
                <w:rFonts w:hint="eastAsia"/>
                <w:b/>
                <w:color w:val="auto"/>
                <w:kern w:val="0"/>
                <w:szCs w:val="21"/>
                <w:highlight w:val="none"/>
              </w:rPr>
            </w:pPr>
            <w:r>
              <w:rPr>
                <w:rFonts w:hint="eastAsia"/>
                <w:b/>
                <w:bCs/>
                <w:color w:val="auto"/>
                <w:kern w:val="0"/>
                <w:szCs w:val="21"/>
                <w:highlight w:val="none"/>
              </w:rPr>
              <w:t>100分</w:t>
            </w:r>
          </w:p>
        </w:tc>
        <w:tc>
          <w:tcPr>
            <w:tcW w:w="6048" w:type="dxa"/>
            <w:tcBorders>
              <w:top w:val="single" w:color="auto" w:sz="4" w:space="0"/>
              <w:left w:val="nil"/>
              <w:bottom w:val="single" w:color="auto" w:sz="4" w:space="0"/>
              <w:right w:val="single" w:color="auto" w:sz="4" w:space="0"/>
            </w:tcBorders>
            <w:noWrap w:val="0"/>
            <w:vAlign w:val="center"/>
          </w:tcPr>
          <w:p w14:paraId="51C2AC77">
            <w:pPr>
              <w:widowControl/>
              <w:jc w:val="center"/>
              <w:rPr>
                <w:rFonts w:hint="eastAsia"/>
                <w:color w:val="auto"/>
                <w:kern w:val="0"/>
                <w:szCs w:val="21"/>
                <w:highlight w:val="none"/>
              </w:rPr>
            </w:pPr>
          </w:p>
        </w:tc>
      </w:tr>
    </w:tbl>
    <w:p w14:paraId="3D996952">
      <w:pPr>
        <w:spacing w:line="360" w:lineRule="auto"/>
        <w:ind w:firstLine="442" w:firstLineChars="200"/>
        <w:rPr>
          <w:rFonts w:hint="default" w:ascii="Times New Roman" w:hAnsi="Times New Roman" w:eastAsia="宋体" w:cs="Times New Roman"/>
          <w:b/>
          <w:color w:val="auto"/>
          <w:sz w:val="22"/>
          <w:szCs w:val="28"/>
          <w:highlight w:val="none"/>
        </w:rPr>
      </w:pPr>
    </w:p>
    <w:p w14:paraId="3FB6BA08">
      <w:pPr>
        <w:spacing w:line="360" w:lineRule="auto"/>
        <w:ind w:firstLine="442" w:firstLineChars="200"/>
        <w:rPr>
          <w:rFonts w:hint="default" w:ascii="Times New Roman" w:hAnsi="Times New Roman" w:eastAsia="宋体" w:cs="Times New Roman"/>
          <w:b/>
          <w:color w:val="auto"/>
          <w:sz w:val="22"/>
          <w:szCs w:val="28"/>
          <w:highlight w:val="none"/>
        </w:rPr>
      </w:pPr>
      <w:r>
        <w:rPr>
          <w:rFonts w:hint="default" w:ascii="Times New Roman" w:hAnsi="Times New Roman" w:eastAsia="宋体" w:cs="Times New Roman"/>
          <w:b/>
          <w:color w:val="auto"/>
          <w:sz w:val="22"/>
          <w:szCs w:val="28"/>
          <w:highlight w:val="none"/>
        </w:rPr>
        <w:t>说明：</w:t>
      </w:r>
    </w:p>
    <w:p w14:paraId="6B64D470">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1.所有认证、证明和业绩均以有效清晰的证明文件的复印件为依据，原件备查。以上评分标准中的各评分要点，各投标人均应提供相关的证明材料并做出相应的对比（列表）供评委评判。</w:t>
      </w:r>
    </w:p>
    <w:p w14:paraId="5F92E5B1">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2.小微企业价格扣除</w:t>
      </w:r>
    </w:p>
    <w:p w14:paraId="6D69C627">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41A4951A">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586EC448">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2.3小企业（含小型、微型企业）应当提供《中小企业声明函》，且符合《政府采购促进中小企业发展管理办法》（财库〔2020〕46号）的相关规定。</w:t>
      </w:r>
    </w:p>
    <w:p w14:paraId="78073023">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3.监狱和戒毒企业的价格扣除</w:t>
      </w:r>
    </w:p>
    <w:p w14:paraId="6853F834">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3.1本项目对监狱和戒毒企业，给予10%的价格扣除，用扣除后的价格参与评审。</w:t>
      </w:r>
    </w:p>
    <w:p w14:paraId="41FA3F46">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3.2监狱企业需提供由省级以上监狱管理局、戒毒管理局（含新疆生产建设兵团）出具的属于监狱企业的证明文件。</w:t>
      </w:r>
    </w:p>
    <w:p w14:paraId="0BB4743A">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3.3监狱企业标准请参照《关于政府采购支持监狱企业发展有关问题的通知》（财库〔2014〕68号）。</w:t>
      </w:r>
    </w:p>
    <w:p w14:paraId="76B009E5">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4.残疾人福利性单位的价格扣除</w:t>
      </w:r>
    </w:p>
    <w:p w14:paraId="6CD3429E">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4.1本项目对残疾人福利性单位，给予10%的价格扣除，用扣除后的价格参与评审。</w:t>
      </w:r>
    </w:p>
    <w:p w14:paraId="202635C7">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4.2残疾人福利性单位需提供《残疾人福利性单位声明函》</w:t>
      </w:r>
    </w:p>
    <w:p w14:paraId="234CE9F5">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4.3残疾人福利性单位标准请参照《关于促进残疾人就业政府采购政策的通知》（财库〔2017〕141号）。</w:t>
      </w:r>
    </w:p>
    <w:p w14:paraId="6E71D351">
      <w:pPr>
        <w:widowControl/>
        <w:snapToGrid w:val="0"/>
        <w:spacing w:line="360" w:lineRule="auto"/>
        <w:ind w:firstLine="420" w:firstLineChars="200"/>
        <w:textAlignment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5.监狱企业、残疾人福利性单位属于小型、微型企业的，不重复享受政策。</w:t>
      </w:r>
    </w:p>
    <w:p w14:paraId="3681AFA1">
      <w:pPr>
        <w:pStyle w:val="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r>
        <w:rPr>
          <w:rFonts w:hint="default" w:ascii="Times New Roman" w:hAnsi="Times New Roman" w:eastAsia="宋体" w:cs="Times New Roman"/>
          <w:color w:val="auto"/>
          <w:highlight w:val="none"/>
        </w:rPr>
        <w:t xml:space="preserve">  </w:t>
      </w:r>
      <w:bookmarkStart w:id="51" w:name="_Toc183091224"/>
      <w:r>
        <w:rPr>
          <w:rFonts w:hint="default" w:ascii="Times New Roman" w:hAnsi="Times New Roman" w:eastAsia="宋体" w:cs="Times New Roman"/>
          <w:color w:val="auto"/>
          <w:highlight w:val="none"/>
        </w:rPr>
        <w:t>采购需求</w:t>
      </w:r>
      <w:bookmarkEnd w:id="51"/>
      <w:bookmarkStart w:id="52" w:name="_Hlk42851832"/>
    </w:p>
    <w:bookmarkEnd w:id="52"/>
    <w:p w14:paraId="51214320">
      <w:pPr>
        <w:pStyle w:val="250"/>
        <w:spacing w:before="120"/>
        <w:ind w:firstLine="422" w:firstLineChars="200"/>
        <w:rPr>
          <w:rFonts w:hint="eastAsia" w:eastAsia="宋体" w:cs="Times New Roman"/>
          <w:b/>
          <w:bCs/>
          <w:color w:val="auto"/>
          <w:highlight w:val="none"/>
        </w:rPr>
      </w:pPr>
      <w:r>
        <w:rPr>
          <w:rFonts w:hint="eastAsia" w:eastAsia="宋体" w:cs="Times New Roman"/>
          <w:b/>
          <w:bCs/>
          <w:color w:val="auto"/>
          <w:highlight w:val="none"/>
        </w:rPr>
        <w:t>一、项目名称</w:t>
      </w:r>
    </w:p>
    <w:p w14:paraId="593CA1A0">
      <w:pPr>
        <w:spacing w:line="360" w:lineRule="auto"/>
        <w:ind w:firstLine="420" w:firstLineChars="200"/>
        <w:rPr>
          <w:rFonts w:hint="eastAsia"/>
          <w:color w:val="auto"/>
          <w:highlight w:val="none"/>
        </w:rPr>
      </w:pPr>
      <w:r>
        <w:rPr>
          <w:rFonts w:hint="eastAsia"/>
          <w:color w:val="auto"/>
          <w:highlight w:val="none"/>
          <w:lang w:eastAsia="zh-CN"/>
        </w:rPr>
        <w:t>江苏省江水东引供水区引调水工程布局优化研究</w:t>
      </w:r>
      <w:r>
        <w:rPr>
          <w:rFonts w:hint="eastAsia"/>
          <w:color w:val="auto"/>
          <w:highlight w:val="none"/>
        </w:rPr>
        <w:t>。</w:t>
      </w:r>
    </w:p>
    <w:p w14:paraId="4F4EC98C">
      <w:pPr>
        <w:pStyle w:val="250"/>
        <w:spacing w:before="120"/>
        <w:ind w:firstLine="422" w:firstLineChars="200"/>
        <w:rPr>
          <w:rFonts w:hint="eastAsia" w:eastAsia="宋体" w:cs="Times New Roman"/>
          <w:b/>
          <w:bCs/>
          <w:color w:val="auto"/>
          <w:highlight w:val="none"/>
        </w:rPr>
      </w:pPr>
      <w:r>
        <w:rPr>
          <w:rFonts w:hint="eastAsia" w:eastAsia="宋体" w:cs="Times New Roman"/>
          <w:b/>
          <w:bCs/>
          <w:color w:val="auto"/>
          <w:highlight w:val="none"/>
        </w:rPr>
        <w:t>二、立项缘由</w:t>
      </w:r>
    </w:p>
    <w:p w14:paraId="764B9551">
      <w:pPr>
        <w:spacing w:after="0"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江水东引是江苏三大跨流域调配水工程体系之一</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对</w:t>
      </w:r>
      <w:r>
        <w:rPr>
          <w:rFonts w:hint="eastAsia" w:ascii="Times New Roman" w:hAnsi="Times New Roman" w:eastAsia="宋体" w:cs="Times New Roman"/>
          <w:color w:val="auto"/>
          <w:highlight w:val="none"/>
        </w:rPr>
        <w:t>保障里下河腹部及沿海地区供水安全</w:t>
      </w:r>
      <w:r>
        <w:rPr>
          <w:rFonts w:hint="eastAsia" w:ascii="Times New Roman" w:hAnsi="Times New Roman" w:eastAsia="宋体" w:cs="Times New Roman"/>
          <w:color w:val="auto"/>
          <w:highlight w:val="none"/>
          <w:lang w:val="en-US" w:eastAsia="zh-CN"/>
        </w:rPr>
        <w:t>和</w:t>
      </w:r>
      <w:r>
        <w:rPr>
          <w:rFonts w:hint="eastAsia" w:ascii="Times New Roman" w:hAnsi="Times New Roman" w:eastAsia="宋体" w:cs="Times New Roman"/>
          <w:color w:val="auto"/>
          <w:highlight w:val="none"/>
        </w:rPr>
        <w:t>区域</w:t>
      </w:r>
      <w:r>
        <w:rPr>
          <w:rFonts w:hint="eastAsia" w:ascii="Times New Roman" w:hAnsi="Times New Roman" w:eastAsia="宋体" w:cs="Times New Roman"/>
          <w:color w:val="auto"/>
          <w:highlight w:val="none"/>
          <w:lang w:val="en-US" w:eastAsia="zh-CN"/>
        </w:rPr>
        <w:t>经济社会高质量</w:t>
      </w:r>
      <w:r>
        <w:rPr>
          <w:rFonts w:hint="eastAsia" w:ascii="Times New Roman" w:hAnsi="Times New Roman" w:eastAsia="宋体" w:cs="Times New Roman"/>
          <w:color w:val="auto"/>
          <w:highlight w:val="none"/>
        </w:rPr>
        <w:t>发展</w:t>
      </w:r>
      <w:r>
        <w:rPr>
          <w:rFonts w:hint="eastAsia" w:ascii="Times New Roman" w:hAnsi="Times New Roman" w:eastAsia="宋体" w:cs="Times New Roman"/>
          <w:color w:val="auto"/>
          <w:highlight w:val="none"/>
          <w:lang w:val="en-US" w:eastAsia="zh-CN"/>
        </w:rPr>
        <w:t>具有重要作用</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目前</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因调水线路长、河网不畅、极端天气影响等，</w:t>
      </w:r>
      <w:r>
        <w:rPr>
          <w:rFonts w:hint="eastAsia" w:ascii="Times New Roman" w:hAnsi="Times New Roman" w:eastAsia="宋体" w:cs="Times New Roman"/>
          <w:color w:val="auto"/>
          <w:highlight w:val="none"/>
        </w:rPr>
        <w:t>部分</w:t>
      </w:r>
      <w:r>
        <w:rPr>
          <w:rFonts w:hint="eastAsia" w:ascii="Times New Roman" w:hAnsi="Times New Roman" w:eastAsia="宋体" w:cs="Times New Roman"/>
          <w:color w:val="auto"/>
          <w:highlight w:val="none"/>
          <w:lang w:val="en-US" w:eastAsia="zh-CN"/>
        </w:rPr>
        <w:t>片区</w:t>
      </w:r>
      <w:r>
        <w:rPr>
          <w:rFonts w:hint="eastAsia" w:ascii="Times New Roman" w:hAnsi="Times New Roman" w:eastAsia="宋体" w:cs="Times New Roman"/>
          <w:color w:val="auto"/>
          <w:highlight w:val="none"/>
        </w:rPr>
        <w:t>水资源保障能力</w:t>
      </w:r>
      <w:r>
        <w:rPr>
          <w:rFonts w:hint="eastAsia" w:ascii="Times New Roman" w:hAnsi="Times New Roman" w:eastAsia="宋体" w:cs="Times New Roman"/>
          <w:color w:val="auto"/>
          <w:highlight w:val="none"/>
          <w:lang w:val="en-US" w:eastAsia="zh-CN"/>
        </w:rPr>
        <w:t>仍然不足</w:t>
      </w:r>
      <w:r>
        <w:rPr>
          <w:rFonts w:hint="eastAsia" w:ascii="Times New Roman" w:hAnsi="Times New Roman" w:eastAsia="宋体" w:cs="Times New Roman"/>
          <w:color w:val="auto"/>
          <w:highlight w:val="none"/>
        </w:rPr>
        <w:t>，且沿海开发</w:t>
      </w:r>
      <w:r>
        <w:rPr>
          <w:rFonts w:hint="eastAsia" w:ascii="Times New Roman" w:hAnsi="Times New Roman" w:eastAsia="宋体" w:cs="Times New Roman"/>
          <w:color w:val="auto"/>
          <w:highlight w:val="none"/>
          <w:lang w:eastAsia="zh-CN"/>
        </w:rPr>
        <w:t>、</w:t>
      </w:r>
      <w:r>
        <w:rPr>
          <w:rFonts w:hint="eastAsia"/>
          <w:color w:val="auto"/>
          <w:highlight w:val="none"/>
        </w:rPr>
        <w:t>产业发展与水资源刚性约束等使</w:t>
      </w:r>
      <w:r>
        <w:rPr>
          <w:rFonts w:hint="eastAsia"/>
          <w:color w:val="auto"/>
          <w:highlight w:val="none"/>
          <w:lang w:val="en-US" w:eastAsia="zh-CN"/>
        </w:rPr>
        <w:t>水资源</w:t>
      </w:r>
      <w:r>
        <w:rPr>
          <w:rFonts w:hint="eastAsia"/>
          <w:color w:val="auto"/>
          <w:highlight w:val="none"/>
        </w:rPr>
        <w:t>供求条件</w:t>
      </w:r>
      <w:r>
        <w:rPr>
          <w:rFonts w:hint="eastAsia"/>
          <w:color w:val="auto"/>
          <w:highlight w:val="none"/>
          <w:lang w:val="en-US" w:eastAsia="zh-CN"/>
        </w:rPr>
        <w:t>发生</w:t>
      </w:r>
      <w:r>
        <w:rPr>
          <w:rFonts w:hint="eastAsia"/>
          <w:color w:val="auto"/>
          <w:highlight w:val="none"/>
        </w:rPr>
        <w:t>变化</w:t>
      </w:r>
      <w:r>
        <w:rPr>
          <w:rFonts w:hint="eastAsia" w:cs="Times New Roman"/>
          <w:color w:val="auto"/>
          <w:highlight w:val="none"/>
          <w:lang w:eastAsia="zh-CN"/>
        </w:rPr>
        <w:t>。为强化沿海地区水资源保障能力，推动沿海地区高质量发展，开展江水东引供水区引调水工程优化布局研究，十分必要</w:t>
      </w:r>
      <w:r>
        <w:rPr>
          <w:rFonts w:hint="eastAsia" w:ascii="Times New Roman" w:hAnsi="Times New Roman" w:eastAsia="宋体" w:cs="Times New Roman"/>
          <w:color w:val="auto"/>
          <w:highlight w:val="none"/>
        </w:rPr>
        <w:t>。</w:t>
      </w:r>
    </w:p>
    <w:p w14:paraId="2CB06DF4">
      <w:pPr>
        <w:pStyle w:val="250"/>
        <w:spacing w:before="120"/>
        <w:ind w:firstLine="422" w:firstLineChars="200"/>
        <w:rPr>
          <w:rFonts w:hint="eastAsia" w:eastAsia="宋体" w:cs="Times New Roman"/>
          <w:b/>
          <w:bCs/>
          <w:color w:val="auto"/>
          <w:highlight w:val="none"/>
          <w:lang w:val="en-US" w:eastAsia="zh-CN"/>
        </w:rPr>
      </w:pPr>
      <w:r>
        <w:rPr>
          <w:rFonts w:hint="eastAsia" w:eastAsia="宋体" w:cs="Times New Roman"/>
          <w:b/>
          <w:bCs/>
          <w:color w:val="auto"/>
          <w:highlight w:val="none"/>
          <w:lang w:val="en-US" w:eastAsia="zh-CN"/>
        </w:rPr>
        <w:t>三</w:t>
      </w:r>
      <w:r>
        <w:rPr>
          <w:rFonts w:hint="eastAsia" w:eastAsia="宋体" w:cs="Times New Roman"/>
          <w:b/>
          <w:bCs/>
          <w:color w:val="auto"/>
          <w:highlight w:val="none"/>
        </w:rPr>
        <w:t>、</w:t>
      </w:r>
      <w:r>
        <w:rPr>
          <w:rFonts w:hint="eastAsia" w:eastAsia="宋体" w:cs="Times New Roman"/>
          <w:b/>
          <w:bCs/>
          <w:color w:val="auto"/>
          <w:highlight w:val="none"/>
          <w:lang w:val="en-US" w:eastAsia="zh-CN"/>
        </w:rPr>
        <w:t>研究范围</w:t>
      </w:r>
    </w:p>
    <w:p w14:paraId="6F27A757">
      <w:pPr>
        <w:spacing w:after="0"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研究范围是江苏省江水东引供水区，包括里下河腹部地区、斗北垦区、斗南垦区、渠北东部地区、沂南响水地区，以及原属江水北调灌区的沿运沿总渠自灌区中地面高程2.5m以下划入腹部供水的提水灌区，涉及连云港、盐城、南通、泰州、扬州、淮安六市。</w:t>
      </w:r>
    </w:p>
    <w:p w14:paraId="379DBC1C">
      <w:pPr>
        <w:pStyle w:val="250"/>
        <w:spacing w:before="120"/>
        <w:ind w:firstLine="422" w:firstLineChars="200"/>
        <w:rPr>
          <w:rFonts w:hint="eastAsia" w:eastAsia="宋体" w:cs="Times New Roman"/>
          <w:b/>
          <w:bCs/>
          <w:color w:val="auto"/>
          <w:szCs w:val="22"/>
          <w:highlight w:val="none"/>
        </w:rPr>
      </w:pPr>
      <w:r>
        <w:rPr>
          <w:rFonts w:hint="eastAsia" w:eastAsia="宋体" w:cs="Times New Roman"/>
          <w:b/>
          <w:bCs/>
          <w:color w:val="auto"/>
          <w:szCs w:val="22"/>
          <w:highlight w:val="none"/>
          <w:lang w:val="en-US" w:eastAsia="zh-CN"/>
        </w:rPr>
        <w:t>四</w:t>
      </w:r>
      <w:r>
        <w:rPr>
          <w:rFonts w:hint="eastAsia" w:eastAsia="宋体" w:cs="Times New Roman"/>
          <w:b/>
          <w:bCs/>
          <w:color w:val="auto"/>
          <w:szCs w:val="22"/>
          <w:highlight w:val="none"/>
        </w:rPr>
        <w:t>、研究内容</w:t>
      </w:r>
    </w:p>
    <w:p w14:paraId="4D31D8C5">
      <w:pPr>
        <w:spacing w:line="360" w:lineRule="auto"/>
        <w:ind w:firstLine="420" w:firstLineChars="200"/>
        <w:rPr>
          <w:rFonts w:hint="eastAsia"/>
          <w:b w:val="0"/>
          <w:bCs w:val="0"/>
          <w:color w:val="auto"/>
          <w:szCs w:val="21"/>
          <w:highlight w:val="none"/>
          <w:lang w:val="zh-CN"/>
        </w:rPr>
      </w:pPr>
      <w:bookmarkStart w:id="53" w:name="_Toc192495910"/>
      <w:bookmarkStart w:id="54" w:name="_Toc17818"/>
      <w:bookmarkStart w:id="55" w:name="_Toc163724202"/>
      <w:r>
        <w:rPr>
          <w:rFonts w:hint="eastAsia"/>
          <w:b w:val="0"/>
          <w:bCs w:val="0"/>
          <w:color w:val="auto"/>
          <w:szCs w:val="21"/>
          <w:highlight w:val="none"/>
          <w:lang w:val="zh-CN"/>
        </w:rPr>
        <w:t>（一）</w:t>
      </w:r>
      <w:r>
        <w:rPr>
          <w:rFonts w:hint="eastAsia" w:ascii="Times New Roman" w:cs="Times New Roman"/>
          <w:b w:val="0"/>
          <w:bCs w:val="0"/>
          <w:color w:val="auto"/>
          <w:highlight w:val="none"/>
          <w:lang w:val="en-US"/>
        </w:rPr>
        <w:t>供用水情况及供水工程现状调查</w:t>
      </w:r>
      <w:bookmarkEnd w:id="53"/>
      <w:bookmarkEnd w:id="54"/>
    </w:p>
    <w:p w14:paraId="2F508572">
      <w:pPr>
        <w:spacing w:line="360" w:lineRule="auto"/>
        <w:ind w:firstLine="420" w:firstLineChars="200"/>
        <w:rPr>
          <w:rFonts w:hint="eastAsia"/>
          <w:color w:val="auto"/>
          <w:szCs w:val="21"/>
          <w:highlight w:val="none"/>
          <w:lang w:val="zh-CN"/>
        </w:rPr>
      </w:pPr>
      <w:r>
        <w:rPr>
          <w:rFonts w:hint="eastAsia"/>
          <w:color w:val="auto"/>
          <w:szCs w:val="21"/>
          <w:highlight w:val="none"/>
          <w:lang w:val="zh-CN"/>
        </w:rPr>
        <w:t>收集整理江水东引供水区现状供水能力、用水量资料，重点分析2019、2020、2022年干旱年份供用水情况；调查收集国土空间、航道等相关规划资料</w:t>
      </w:r>
      <w:r>
        <w:rPr>
          <w:rFonts w:hint="eastAsia"/>
          <w:color w:val="auto"/>
          <w:szCs w:val="21"/>
          <w:highlight w:val="none"/>
          <w:lang w:val="en-US" w:eastAsia="zh-CN"/>
        </w:rPr>
        <w:t>等</w:t>
      </w:r>
      <w:r>
        <w:rPr>
          <w:rFonts w:hint="eastAsia"/>
          <w:color w:val="auto"/>
          <w:szCs w:val="21"/>
          <w:highlight w:val="none"/>
          <w:lang w:val="zh-CN"/>
        </w:rPr>
        <w:t>，全面摸清输水沿线水利基础设施建设情况，开展必要的河道断面测量，分析河道与引江枢纽现状输水能力及存在的主要问题。</w:t>
      </w:r>
    </w:p>
    <w:p w14:paraId="7C15FA97">
      <w:pPr>
        <w:spacing w:line="360" w:lineRule="auto"/>
        <w:ind w:firstLine="420" w:firstLineChars="200"/>
        <w:rPr>
          <w:rFonts w:hint="eastAsia"/>
          <w:b w:val="0"/>
          <w:bCs w:val="0"/>
          <w:color w:val="auto"/>
          <w:szCs w:val="21"/>
          <w:highlight w:val="none"/>
          <w:lang w:val="zh-CN"/>
        </w:rPr>
      </w:pPr>
      <w:bookmarkStart w:id="56" w:name="_Toc5537"/>
      <w:bookmarkStart w:id="57" w:name="_Toc192495911"/>
      <w:r>
        <w:rPr>
          <w:rFonts w:hint="eastAsia"/>
          <w:b w:val="0"/>
          <w:bCs w:val="0"/>
          <w:color w:val="auto"/>
          <w:szCs w:val="21"/>
          <w:highlight w:val="none"/>
          <w:lang w:val="zh-CN"/>
        </w:rPr>
        <w:t>（二）</w:t>
      </w:r>
      <w:r>
        <w:rPr>
          <w:rFonts w:hint="eastAsia" w:ascii="Times New Roman" w:cs="Times New Roman"/>
          <w:b w:val="0"/>
          <w:bCs w:val="0"/>
          <w:color w:val="auto"/>
          <w:highlight w:val="none"/>
          <w:lang w:val="en-US"/>
        </w:rPr>
        <w:t>水资源供需平衡分析</w:t>
      </w:r>
      <w:bookmarkEnd w:id="56"/>
      <w:bookmarkEnd w:id="57"/>
    </w:p>
    <w:p w14:paraId="348CBD64">
      <w:pPr>
        <w:spacing w:line="360" w:lineRule="auto"/>
        <w:ind w:firstLine="420" w:firstLineChars="200"/>
        <w:rPr>
          <w:rFonts w:hint="eastAsia"/>
          <w:color w:val="auto"/>
          <w:szCs w:val="21"/>
          <w:highlight w:val="none"/>
          <w:lang w:val="zh-CN"/>
        </w:rPr>
      </w:pPr>
      <w:r>
        <w:rPr>
          <w:rFonts w:hint="eastAsia"/>
          <w:color w:val="auto"/>
          <w:szCs w:val="21"/>
          <w:highlight w:val="none"/>
        </w:rPr>
        <w:t>依据供水区经济社会发展规划，按照区域用水总量控制和水资源高效利用要求，预测2030年、2035年不同保证率（75%、95%）下区域需水量；综合现有及规划供水工程能力，预测对应水平年、保证率的可供水量</w:t>
      </w:r>
      <w:r>
        <w:rPr>
          <w:rFonts w:hint="eastAsia"/>
          <w:color w:val="auto"/>
          <w:szCs w:val="21"/>
          <w:highlight w:val="none"/>
          <w:lang w:eastAsia="zh-CN"/>
        </w:rPr>
        <w:t>。</w:t>
      </w:r>
      <w:r>
        <w:rPr>
          <w:rFonts w:hint="eastAsia"/>
          <w:color w:val="auto"/>
          <w:szCs w:val="21"/>
          <w:highlight w:val="none"/>
        </w:rPr>
        <w:t>分析现状及不同水平年水资源供需平衡，重点</w:t>
      </w:r>
      <w:r>
        <w:rPr>
          <w:rFonts w:hint="eastAsia"/>
          <w:color w:val="auto"/>
          <w:szCs w:val="21"/>
          <w:highlight w:val="none"/>
          <w:lang w:val="en-US" w:eastAsia="zh-CN"/>
        </w:rPr>
        <w:t>分析</w:t>
      </w:r>
      <w:r>
        <w:rPr>
          <w:rFonts w:hint="eastAsia"/>
          <w:color w:val="auto"/>
          <w:szCs w:val="21"/>
          <w:highlight w:val="none"/>
        </w:rPr>
        <w:t>灌溉高峰期里下河腹部与沿海缺水的时空分布特征。</w:t>
      </w:r>
      <w:bookmarkStart w:id="58" w:name="_Toc192495912"/>
      <w:bookmarkStart w:id="59" w:name="_Toc19864"/>
    </w:p>
    <w:p w14:paraId="5E89E568">
      <w:pPr>
        <w:spacing w:line="360" w:lineRule="auto"/>
        <w:ind w:firstLine="420" w:firstLineChars="200"/>
        <w:rPr>
          <w:rFonts w:hint="eastAsia"/>
          <w:color w:val="auto"/>
          <w:szCs w:val="21"/>
          <w:highlight w:val="none"/>
          <w:lang w:val="zh-CN"/>
        </w:rPr>
      </w:pPr>
      <w:r>
        <w:rPr>
          <w:rFonts w:hint="eastAsia"/>
          <w:color w:val="auto"/>
          <w:szCs w:val="21"/>
          <w:highlight w:val="none"/>
          <w:lang w:val="zh-CN"/>
        </w:rPr>
        <w:t>（三）水资源优化配置方案研究</w:t>
      </w:r>
      <w:bookmarkEnd w:id="58"/>
      <w:bookmarkEnd w:id="59"/>
    </w:p>
    <w:p w14:paraId="0870BECE">
      <w:pPr>
        <w:spacing w:line="360" w:lineRule="auto"/>
        <w:ind w:firstLine="420" w:firstLineChars="200"/>
        <w:rPr>
          <w:rFonts w:hint="eastAsia"/>
          <w:color w:val="auto"/>
          <w:szCs w:val="21"/>
          <w:highlight w:val="none"/>
          <w:lang w:val="zh-CN"/>
        </w:rPr>
      </w:pPr>
      <w:r>
        <w:rPr>
          <w:rFonts w:hint="eastAsia"/>
          <w:color w:val="auto"/>
          <w:szCs w:val="21"/>
          <w:highlight w:val="none"/>
          <w:lang w:val="zh-CN"/>
        </w:rPr>
        <w:t>针对灌溉高峰期用水需求变化，结合干线航道网升级、生态流量保障、用水总量控制和水资源集约节约利用等要求，</w:t>
      </w:r>
      <w:r>
        <w:rPr>
          <w:rFonts w:hint="eastAsia"/>
          <w:color w:val="auto"/>
          <w:szCs w:val="21"/>
          <w:highlight w:val="none"/>
          <w:lang w:val="en-US" w:eastAsia="zh-CN"/>
        </w:rPr>
        <w:t>开展方案</w:t>
      </w:r>
      <w:r>
        <w:rPr>
          <w:rFonts w:hint="eastAsia"/>
          <w:color w:val="auto"/>
          <w:szCs w:val="21"/>
          <w:highlight w:val="none"/>
          <w:lang w:val="zh-CN"/>
        </w:rPr>
        <w:t>比选分析，提出江水东引供水区水资源优化配置方案，提升连云港、盐城地区供水保证率，</w:t>
      </w:r>
      <w:r>
        <w:rPr>
          <w:rFonts w:hint="eastAsia"/>
          <w:color w:val="auto"/>
          <w:szCs w:val="21"/>
          <w:highlight w:val="none"/>
          <w:lang w:val="zh-CN"/>
        </w:rPr>
        <w:t>满足沿海港城、港区</w:t>
      </w:r>
      <w:r>
        <w:rPr>
          <w:rFonts w:hint="eastAsia"/>
          <w:color w:val="auto"/>
          <w:szCs w:val="21"/>
          <w:highlight w:val="none"/>
          <w:lang w:val="en-US" w:eastAsia="zh-CN"/>
        </w:rPr>
        <w:t>等</w:t>
      </w:r>
      <w:r>
        <w:rPr>
          <w:rFonts w:hint="eastAsia"/>
          <w:color w:val="auto"/>
          <w:szCs w:val="21"/>
          <w:highlight w:val="none"/>
          <w:lang w:val="zh-CN"/>
        </w:rPr>
        <w:t>发展对水资源的合理增长需求。</w:t>
      </w:r>
    </w:p>
    <w:p w14:paraId="04A51436">
      <w:pPr>
        <w:numPr>
          <w:ilvl w:val="0"/>
          <w:numId w:val="4"/>
        </w:numPr>
        <w:spacing w:line="360" w:lineRule="auto"/>
        <w:ind w:firstLine="420" w:firstLineChars="200"/>
        <w:rPr>
          <w:color w:val="auto"/>
          <w:highlight w:val="none"/>
        </w:rPr>
      </w:pPr>
      <w:r>
        <w:rPr>
          <w:color w:val="auto"/>
          <w:highlight w:val="none"/>
        </w:rPr>
        <w:t>引调水工程布局优化研究</w:t>
      </w:r>
    </w:p>
    <w:bookmarkEnd w:id="55"/>
    <w:p w14:paraId="6A62469C">
      <w:pPr>
        <w:spacing w:line="360" w:lineRule="auto"/>
        <w:ind w:firstLine="420" w:firstLineChars="200"/>
        <w:rPr>
          <w:rFonts w:hint="eastAsia"/>
          <w:color w:val="auto"/>
          <w:szCs w:val="21"/>
          <w:highlight w:val="none"/>
        </w:rPr>
      </w:pPr>
      <w:r>
        <w:rPr>
          <w:color w:val="auto"/>
          <w:highlight w:val="none"/>
        </w:rPr>
        <w:t>梳理江水东引引江枢纽现状抽引能力，</w:t>
      </w:r>
      <w:r>
        <w:rPr>
          <w:rFonts w:hint="eastAsia"/>
          <w:color w:val="auto"/>
          <w:highlight w:val="none"/>
          <w:lang w:eastAsia="zh-CN"/>
        </w:rPr>
        <w:t>分析</w:t>
      </w:r>
      <w:r>
        <w:rPr>
          <w:color w:val="auto"/>
          <w:highlight w:val="none"/>
        </w:rPr>
        <w:t>水资源供给、水生态保护、水运交通等功能保障与提升对引调水工程布局的优化需求，提出整治骨干引输水河道，完善通榆河以东地区输配水工程</w:t>
      </w:r>
      <w:r>
        <w:rPr>
          <w:rFonts w:hint="eastAsia"/>
          <w:color w:val="auto"/>
          <w:highlight w:val="none"/>
          <w:lang w:eastAsia="zh-CN"/>
        </w:rPr>
        <w:t>的方案</w:t>
      </w:r>
      <w:r>
        <w:rPr>
          <w:color w:val="auto"/>
          <w:highlight w:val="none"/>
        </w:rPr>
        <w:t>，</w:t>
      </w:r>
      <w:r>
        <w:rPr>
          <w:rFonts w:hint="eastAsia"/>
          <w:color w:val="auto"/>
          <w:highlight w:val="none"/>
          <w:lang w:val="en-US" w:eastAsia="zh-CN"/>
        </w:rPr>
        <w:t>保障</w:t>
      </w:r>
      <w:r>
        <w:rPr>
          <w:color w:val="auto"/>
          <w:highlight w:val="none"/>
        </w:rPr>
        <w:t>沿海</w:t>
      </w:r>
      <w:r>
        <w:rPr>
          <w:rFonts w:hint="eastAsia"/>
          <w:color w:val="auto"/>
          <w:highlight w:val="none"/>
          <w:lang w:val="en-US" w:eastAsia="zh-CN"/>
        </w:rPr>
        <w:t>发展</w:t>
      </w:r>
      <w:r>
        <w:rPr>
          <w:color w:val="auto"/>
          <w:highlight w:val="none"/>
        </w:rPr>
        <w:t>用水需求。</w:t>
      </w:r>
    </w:p>
    <w:p w14:paraId="4CD15093">
      <w:pPr>
        <w:pStyle w:val="250"/>
        <w:spacing w:before="120"/>
        <w:ind w:firstLine="422" w:firstLineChars="200"/>
        <w:rPr>
          <w:rFonts w:hint="eastAsia" w:eastAsia="宋体" w:cs="Times New Roman"/>
          <w:b/>
          <w:bCs/>
          <w:color w:val="auto"/>
          <w:szCs w:val="22"/>
          <w:highlight w:val="none"/>
        </w:rPr>
      </w:pPr>
      <w:r>
        <w:rPr>
          <w:rFonts w:hint="eastAsia" w:eastAsia="宋体" w:cs="Times New Roman"/>
          <w:b/>
          <w:bCs/>
          <w:color w:val="auto"/>
          <w:szCs w:val="22"/>
          <w:highlight w:val="none"/>
          <w:lang w:val="en-US" w:eastAsia="zh-CN"/>
        </w:rPr>
        <w:t>五</w:t>
      </w:r>
      <w:r>
        <w:rPr>
          <w:rFonts w:hint="eastAsia" w:eastAsia="宋体" w:cs="Times New Roman"/>
          <w:b/>
          <w:bCs/>
          <w:color w:val="auto"/>
          <w:szCs w:val="22"/>
          <w:highlight w:val="none"/>
        </w:rPr>
        <w:t>、研究成果</w:t>
      </w:r>
    </w:p>
    <w:p w14:paraId="59488483">
      <w:pPr>
        <w:autoSpaceDE w:val="0"/>
        <w:autoSpaceDN w:val="0"/>
        <w:adjustRightInd w:val="0"/>
        <w:spacing w:after="160" w:line="360" w:lineRule="auto"/>
        <w:ind w:firstLine="420" w:firstLineChars="200"/>
        <w:jc w:val="left"/>
        <w:rPr>
          <w:rFonts w:hint="default" w:ascii="Times New Roman" w:hAnsi="Times New Roman" w:eastAsia="宋体" w:cs="Times New Roman"/>
          <w:color w:val="auto"/>
          <w:kern w:val="0"/>
          <w:highlight w:val="none"/>
        </w:rPr>
      </w:pPr>
      <w:r>
        <w:rPr>
          <w:rFonts w:hint="eastAsia"/>
          <w:color w:val="auto"/>
          <w:szCs w:val="21"/>
          <w:highlight w:val="none"/>
        </w:rPr>
        <w:t>提交《江苏省江水东引供水区引调水工程布局优化研究报告》以及相关调查、测量勘探成果（含矢量图、附表等）。</w:t>
      </w:r>
    </w:p>
    <w:p w14:paraId="6DF1A621">
      <w:pPr>
        <w:pStyle w:val="2"/>
        <w:autoSpaceDE w:val="0"/>
        <w:autoSpaceDN w:val="0"/>
        <w:adjustRightInd w:val="0"/>
        <w:spacing w:after="160"/>
        <w:ind w:firstLine="643" w:firstLineChars="200"/>
        <w:rPr>
          <w:rFonts w:hint="default" w:ascii="Times New Roman" w:hAnsi="Times New Roman" w:eastAsia="宋体" w:cs="Times New Roman"/>
          <w:b/>
          <w:color w:val="auto"/>
          <w:highlight w:val="none"/>
        </w:rPr>
      </w:pPr>
      <w:r>
        <w:rPr>
          <w:rFonts w:hint="default" w:ascii="Times New Roman" w:hAnsi="Times New Roman" w:eastAsia="宋体" w:cs="Times New Roman"/>
          <w:color w:val="auto"/>
          <w:kern w:val="0"/>
          <w:highlight w:val="none"/>
        </w:rPr>
        <w:br w:type="page"/>
      </w:r>
      <w:r>
        <w:rPr>
          <w:rFonts w:hint="default" w:ascii="Times New Roman" w:hAnsi="Times New Roman" w:eastAsia="宋体" w:cs="Times New Roman"/>
          <w:color w:val="auto"/>
          <w:highlight w:val="none"/>
        </w:rPr>
        <w:t xml:space="preserve">  </w:t>
      </w:r>
      <w:bookmarkStart w:id="60" w:name="_Toc183091225"/>
      <w:r>
        <w:rPr>
          <w:rFonts w:hint="default" w:ascii="Times New Roman" w:hAnsi="Times New Roman" w:eastAsia="宋体" w:cs="Times New Roman"/>
          <w:color w:val="auto"/>
          <w:highlight w:val="none"/>
        </w:rPr>
        <w:t>合同主要条款</w:t>
      </w:r>
      <w:bookmarkEnd w:id="60"/>
      <w:bookmarkStart w:id="61" w:name="_Toc43902853"/>
      <w:bookmarkEnd w:id="61"/>
      <w:bookmarkStart w:id="62" w:name="_Toc7584971"/>
      <w:bookmarkStart w:id="63" w:name="_Toc303675913"/>
      <w:bookmarkStart w:id="64" w:name="_Toc303675711"/>
      <w:bookmarkStart w:id="65" w:name="_Toc7492858"/>
      <w:bookmarkStart w:id="66" w:name="_Toc303669671"/>
      <w:bookmarkStart w:id="67" w:name="_Toc303674226"/>
      <w:bookmarkStart w:id="68" w:name="_Toc303672995"/>
      <w:bookmarkStart w:id="69" w:name="_Toc405373416"/>
      <w:bookmarkStart w:id="70" w:name="_Toc198105329"/>
      <w:bookmarkStart w:id="71" w:name="_Toc303794202"/>
    </w:p>
    <w:p w14:paraId="6A26A807">
      <w:pPr>
        <w:spacing w:line="360" w:lineRule="auto"/>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highlight w:val="none"/>
        </w:rPr>
        <w:t>（说明：本合同内容条款在正式签署前可具体补充细化，仅作参考）</w:t>
      </w:r>
      <w:bookmarkEnd w:id="62"/>
      <w:bookmarkEnd w:id="63"/>
      <w:bookmarkEnd w:id="64"/>
      <w:bookmarkEnd w:id="65"/>
      <w:bookmarkEnd w:id="66"/>
      <w:bookmarkEnd w:id="67"/>
      <w:bookmarkEnd w:id="68"/>
      <w:bookmarkEnd w:id="69"/>
      <w:bookmarkEnd w:id="70"/>
      <w:bookmarkEnd w:id="71"/>
    </w:p>
    <w:p w14:paraId="5D80733F">
      <w:pPr>
        <w:pStyle w:val="48"/>
        <w:ind w:firstLine="0" w:firstLineChars="0"/>
        <w:rPr>
          <w:rFonts w:hint="default" w:ascii="Times New Roman" w:hAnsi="Times New Roman" w:eastAsia="宋体" w:cs="Times New Roman"/>
          <w:color w:val="auto"/>
          <w:highlight w:val="none"/>
        </w:rPr>
      </w:pPr>
    </w:p>
    <w:p w14:paraId="05C0112A">
      <w:pPr>
        <w:spacing w:before="120" w:line="360" w:lineRule="auto"/>
        <w:ind w:left="674" w:leftChars="246" w:hanging="157" w:hangingChars="75"/>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合同名称：</w:t>
      </w:r>
      <w:r>
        <w:rPr>
          <w:rFonts w:hint="default" w:ascii="Times New Roman" w:hAnsi="Times New Roman" w:eastAsia="宋体" w:cs="Times New Roman"/>
          <w:color w:val="auto"/>
          <w:szCs w:val="21"/>
          <w:highlight w:val="none"/>
          <w:u w:val="single"/>
        </w:rPr>
        <w:t xml:space="preserve">                                           </w:t>
      </w:r>
    </w:p>
    <w:p w14:paraId="7B98067F">
      <w:pPr>
        <w:spacing w:before="120" w:after="156" w:afterLines="50" w:line="360" w:lineRule="auto"/>
        <w:ind w:firstLine="525" w:firstLineChars="250"/>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合同编号：</w:t>
      </w:r>
      <w:r>
        <w:rPr>
          <w:rFonts w:hint="default" w:ascii="Times New Roman" w:hAnsi="Times New Roman" w:eastAsia="宋体" w:cs="Times New Roman"/>
          <w:color w:val="auto"/>
          <w:szCs w:val="21"/>
          <w:highlight w:val="none"/>
          <w:u w:val="single"/>
        </w:rPr>
        <w:t xml:space="preserve">                                           </w:t>
      </w:r>
    </w:p>
    <w:p w14:paraId="1B62734C">
      <w:pPr>
        <w:adjustRightInd w:val="0"/>
        <w:snapToGrid w:val="0"/>
        <w:spacing w:line="360" w:lineRule="auto"/>
        <w:ind w:firstLine="735" w:firstLineChars="350"/>
        <w:rPr>
          <w:color w:val="auto"/>
          <w:highlight w:val="none"/>
        </w:rPr>
      </w:pPr>
      <w:r>
        <w:rPr>
          <w:color w:val="auto"/>
          <w:highlight w:val="none"/>
          <w:u w:val="single"/>
        </w:rPr>
        <w:t xml:space="preserve">           </w:t>
      </w:r>
      <w:r>
        <w:rPr>
          <w:color w:val="auto"/>
          <w:highlight w:val="none"/>
        </w:rPr>
        <w:t>（以下简称“甲方”）作为一方与</w:t>
      </w:r>
      <w:r>
        <w:rPr>
          <w:color w:val="auto"/>
          <w:highlight w:val="none"/>
          <w:u w:val="single"/>
        </w:rPr>
        <w:t xml:space="preserve">      中标人      </w:t>
      </w:r>
      <w:r>
        <w:rPr>
          <w:color w:val="auto"/>
          <w:highlight w:val="none"/>
        </w:rPr>
        <w:t>（以下简称“乙方”）作为另一方，于</w:t>
      </w: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日在</w:t>
      </w:r>
      <w:r>
        <w:rPr>
          <w:color w:val="auto"/>
          <w:highlight w:val="none"/>
          <w:u w:val="single"/>
        </w:rPr>
        <w:t xml:space="preserve">   地点     </w:t>
      </w:r>
      <w:r>
        <w:rPr>
          <w:color w:val="auto"/>
          <w:highlight w:val="none"/>
        </w:rPr>
        <w:t xml:space="preserve">达成本合同。甲方委托乙方完成 </w:t>
      </w:r>
      <w:r>
        <w:rPr>
          <w:color w:val="auto"/>
          <w:highlight w:val="none"/>
          <w:u w:val="single"/>
        </w:rPr>
        <w:t xml:space="preserve">    </w:t>
      </w:r>
      <w:r>
        <w:rPr>
          <w:color w:val="auto"/>
          <w:highlight w:val="none"/>
        </w:rPr>
        <w:t>（合同编号：</w:t>
      </w:r>
      <w:r>
        <w:rPr>
          <w:color w:val="auto"/>
          <w:highlight w:val="none"/>
          <w:u w:val="single"/>
        </w:rPr>
        <w:t xml:space="preserve">       </w:t>
      </w:r>
      <w:r>
        <w:rPr>
          <w:color w:val="auto"/>
          <w:highlight w:val="none"/>
        </w:rPr>
        <w:t>）项目，甲方已接受乙方完成上述工作总价为</w:t>
      </w:r>
      <w:r>
        <w:rPr>
          <w:color w:val="auto"/>
          <w:highlight w:val="none"/>
          <w:u w:val="single"/>
        </w:rPr>
        <w:t>（合同价格用大写和数字表示）</w:t>
      </w:r>
      <w:r>
        <w:rPr>
          <w:color w:val="auto"/>
          <w:highlight w:val="none"/>
        </w:rPr>
        <w:t xml:space="preserve"> （人民币，以下简称为“合同价格”）的投标，并与乙方达成如下协议： </w:t>
      </w:r>
    </w:p>
    <w:p w14:paraId="7EC38D3F">
      <w:pPr>
        <w:adjustRightInd w:val="0"/>
        <w:snapToGrid w:val="0"/>
        <w:spacing w:line="360" w:lineRule="auto"/>
        <w:ind w:firstLine="420" w:firstLineChars="200"/>
        <w:rPr>
          <w:color w:val="auto"/>
          <w:highlight w:val="none"/>
        </w:rPr>
      </w:pPr>
      <w:r>
        <w:rPr>
          <w:color w:val="auto"/>
          <w:highlight w:val="none"/>
        </w:rPr>
        <w:t>1．合同的组成应包括下列文件：</w:t>
      </w:r>
    </w:p>
    <w:p w14:paraId="6BA90861">
      <w:pPr>
        <w:adjustRightInd w:val="0"/>
        <w:snapToGrid w:val="0"/>
        <w:spacing w:line="360" w:lineRule="auto"/>
        <w:ind w:firstLine="420" w:firstLineChars="200"/>
        <w:rPr>
          <w:color w:val="auto"/>
          <w:highlight w:val="none"/>
        </w:rPr>
      </w:pPr>
      <w:r>
        <w:rPr>
          <w:color w:val="auto"/>
          <w:highlight w:val="none"/>
        </w:rPr>
        <w:t>（1） 合同书（包括补充协议）</w:t>
      </w:r>
    </w:p>
    <w:p w14:paraId="1E46BAB1">
      <w:pPr>
        <w:adjustRightInd w:val="0"/>
        <w:snapToGrid w:val="0"/>
        <w:spacing w:line="360" w:lineRule="auto"/>
        <w:ind w:firstLine="420" w:firstLineChars="200"/>
        <w:rPr>
          <w:color w:val="auto"/>
          <w:highlight w:val="none"/>
        </w:rPr>
      </w:pPr>
      <w:r>
        <w:rPr>
          <w:color w:val="auto"/>
          <w:highlight w:val="none"/>
        </w:rPr>
        <w:t>（2） 中标通知书</w:t>
      </w:r>
    </w:p>
    <w:p w14:paraId="1E671C2F">
      <w:pPr>
        <w:adjustRightInd w:val="0"/>
        <w:snapToGrid w:val="0"/>
        <w:spacing w:line="360" w:lineRule="auto"/>
        <w:ind w:firstLine="420" w:firstLineChars="200"/>
        <w:rPr>
          <w:color w:val="auto"/>
          <w:highlight w:val="none"/>
        </w:rPr>
      </w:pPr>
      <w:r>
        <w:rPr>
          <w:color w:val="auto"/>
          <w:highlight w:val="none"/>
        </w:rPr>
        <w:t>（3） 投标报价书</w:t>
      </w:r>
    </w:p>
    <w:p w14:paraId="0ADDE8A4">
      <w:pPr>
        <w:adjustRightInd w:val="0"/>
        <w:snapToGrid w:val="0"/>
        <w:spacing w:line="360" w:lineRule="auto"/>
        <w:ind w:firstLine="420" w:firstLineChars="200"/>
        <w:rPr>
          <w:color w:val="auto"/>
          <w:highlight w:val="none"/>
        </w:rPr>
      </w:pPr>
      <w:r>
        <w:rPr>
          <w:color w:val="auto"/>
          <w:highlight w:val="none"/>
        </w:rPr>
        <w:t>（4） 技术资料、文件</w:t>
      </w:r>
    </w:p>
    <w:p w14:paraId="70462587">
      <w:pPr>
        <w:adjustRightInd w:val="0"/>
        <w:snapToGrid w:val="0"/>
        <w:spacing w:line="360" w:lineRule="auto"/>
        <w:ind w:firstLine="420" w:firstLineChars="200"/>
        <w:rPr>
          <w:color w:val="auto"/>
          <w:highlight w:val="none"/>
        </w:rPr>
      </w:pPr>
      <w:r>
        <w:rPr>
          <w:color w:val="auto"/>
          <w:highlight w:val="none"/>
        </w:rPr>
        <w:t>（5） 投标文件</w:t>
      </w:r>
    </w:p>
    <w:p w14:paraId="60ABF643">
      <w:pPr>
        <w:adjustRightInd w:val="0"/>
        <w:snapToGrid w:val="0"/>
        <w:spacing w:line="360" w:lineRule="auto"/>
        <w:ind w:firstLine="420" w:firstLineChars="200"/>
        <w:rPr>
          <w:color w:val="auto"/>
          <w:highlight w:val="none"/>
        </w:rPr>
      </w:pPr>
      <w:r>
        <w:rPr>
          <w:color w:val="auto"/>
          <w:highlight w:val="none"/>
        </w:rPr>
        <w:t>（6） 经双方确认进入合同的其他文件</w:t>
      </w:r>
    </w:p>
    <w:p w14:paraId="4ABB5A9D">
      <w:pPr>
        <w:adjustRightInd w:val="0"/>
        <w:snapToGrid w:val="0"/>
        <w:spacing w:line="360" w:lineRule="auto"/>
        <w:ind w:firstLine="420" w:firstLineChars="200"/>
        <w:rPr>
          <w:color w:val="auto"/>
          <w:highlight w:val="none"/>
        </w:rPr>
      </w:pPr>
      <w:r>
        <w:rPr>
          <w:color w:val="auto"/>
          <w:highlight w:val="none"/>
        </w:rPr>
        <w:t>以上列出了组成本合同的全部文件，如果合同文件之间存在差异或矛盾，则这些文件的优先权按上面所列顺序为准；如果合同执行过程中双方达成了具有合同效力的其它协议，则协议所涉及内容以达到时间在后者优先。如果图纸与文字有矛盾时则以文字为准。</w:t>
      </w:r>
    </w:p>
    <w:p w14:paraId="6616BDFD">
      <w:pPr>
        <w:adjustRightInd w:val="0"/>
        <w:snapToGrid w:val="0"/>
        <w:spacing w:line="360" w:lineRule="auto"/>
        <w:ind w:firstLine="480"/>
        <w:rPr>
          <w:color w:val="auto"/>
          <w:highlight w:val="none"/>
        </w:rPr>
      </w:pPr>
      <w:r>
        <w:rPr>
          <w:color w:val="auto"/>
          <w:highlight w:val="none"/>
        </w:rPr>
        <w:t>2．乙方必须认真组织实施合同项目，保证项目如期完成。甲方将不定期组织检查项目执行情况。</w:t>
      </w:r>
    </w:p>
    <w:p w14:paraId="78C3CEDA">
      <w:pPr>
        <w:adjustRightInd w:val="0"/>
        <w:snapToGrid w:val="0"/>
        <w:spacing w:line="360" w:lineRule="auto"/>
        <w:ind w:firstLine="420" w:firstLineChars="200"/>
        <w:rPr>
          <w:color w:val="auto"/>
          <w:highlight w:val="none"/>
        </w:rPr>
      </w:pPr>
      <w:r>
        <w:rPr>
          <w:color w:val="auto"/>
          <w:highlight w:val="none"/>
        </w:rPr>
        <w:t>3．在合同执行过程中，乙方如需要修改合同某项条款，需向甲方提出修改内容及理由的申请报告后，经甲方审核同意后，由甲、乙双方共同商定具体修改。</w:t>
      </w:r>
    </w:p>
    <w:p w14:paraId="02D3A44B">
      <w:pPr>
        <w:adjustRightInd w:val="0"/>
        <w:snapToGrid w:val="0"/>
        <w:spacing w:line="360" w:lineRule="auto"/>
        <w:ind w:firstLine="420" w:firstLineChars="200"/>
        <w:rPr>
          <w:color w:val="auto"/>
          <w:highlight w:val="none"/>
        </w:rPr>
      </w:pPr>
      <w:r>
        <w:rPr>
          <w:color w:val="auto"/>
          <w:highlight w:val="none"/>
        </w:rPr>
        <w:t>4．甲方中途无故撤消或不履行合同时，所拨经费不得追回，并承担善后处理所发生的一切费用。乙方因故撤消合同并非因不可抗拒的客观原因（如天灾等）而因主观原因（挪用合同经费等）致使合同无法执行时，应视不同情况，部分或全部退还所拨经费。</w:t>
      </w:r>
    </w:p>
    <w:p w14:paraId="616D67DE">
      <w:pPr>
        <w:adjustRightInd w:val="0"/>
        <w:snapToGrid w:val="0"/>
        <w:spacing w:line="360" w:lineRule="auto"/>
        <w:ind w:firstLine="420" w:firstLineChars="200"/>
        <w:rPr>
          <w:color w:val="auto"/>
          <w:highlight w:val="none"/>
        </w:rPr>
      </w:pPr>
      <w:r>
        <w:rPr>
          <w:color w:val="auto"/>
          <w:highlight w:val="none"/>
        </w:rPr>
        <w:t>5．</w:t>
      </w:r>
      <w:r>
        <w:rPr>
          <w:rFonts w:hint="eastAsia"/>
          <w:color w:val="auto"/>
          <w:highlight w:val="none"/>
        </w:rPr>
        <w:t>合同履行期限：总服务期为</w:t>
      </w:r>
      <w:r>
        <w:rPr>
          <w:rFonts w:hint="eastAsia"/>
          <w:highlight w:val="none"/>
        </w:rPr>
        <w:t>自合同签订之日起至2027年</w:t>
      </w:r>
      <w:r>
        <w:rPr>
          <w:rFonts w:hint="eastAsia"/>
          <w:highlight w:val="none"/>
          <w:lang w:val="en-US" w:eastAsia="zh-CN"/>
        </w:rPr>
        <w:t>12</w:t>
      </w:r>
      <w:r>
        <w:rPr>
          <w:rFonts w:hint="eastAsia"/>
          <w:highlight w:val="none"/>
        </w:rPr>
        <w:t>月底</w:t>
      </w:r>
      <w:r>
        <w:rPr>
          <w:rFonts w:hint="eastAsia"/>
          <w:highlight w:val="none"/>
          <w:lang w:eastAsia="zh-CN"/>
        </w:rPr>
        <w:t>。</w:t>
      </w:r>
    </w:p>
    <w:p w14:paraId="6CA90F9B">
      <w:pPr>
        <w:adjustRightInd w:val="0"/>
        <w:snapToGrid w:val="0"/>
        <w:spacing w:line="360" w:lineRule="auto"/>
        <w:ind w:firstLine="420" w:firstLineChars="200"/>
        <w:rPr>
          <w:color w:val="auto"/>
          <w:highlight w:val="none"/>
        </w:rPr>
      </w:pPr>
      <w:r>
        <w:rPr>
          <w:color w:val="auto"/>
          <w:highlight w:val="none"/>
        </w:rPr>
        <w:t>6．本合同一经签订，甲、乙双方应负合同条款的法律责任。在执行过程中，若发生争议、纠纷时，应协商解决，直至提交经济法庭仲裁或向有管辖权的人民法院起诉。</w:t>
      </w:r>
    </w:p>
    <w:p w14:paraId="3E8444CA">
      <w:pPr>
        <w:adjustRightInd w:val="0"/>
        <w:snapToGrid w:val="0"/>
        <w:spacing w:line="360" w:lineRule="auto"/>
        <w:ind w:firstLine="420" w:firstLineChars="200"/>
        <w:rPr>
          <w:color w:val="auto"/>
          <w:highlight w:val="none"/>
        </w:rPr>
      </w:pPr>
      <w:r>
        <w:rPr>
          <w:color w:val="auto"/>
          <w:highlight w:val="none"/>
        </w:rPr>
        <w:t>7．本合同所协议的其它条款如下：</w:t>
      </w:r>
    </w:p>
    <w:p w14:paraId="6CAA57A7">
      <w:pPr>
        <w:adjustRightInd w:val="0"/>
        <w:snapToGrid w:val="0"/>
        <w:spacing w:line="360" w:lineRule="auto"/>
        <w:ind w:firstLine="480"/>
        <w:rPr>
          <w:b/>
          <w:color w:val="auto"/>
          <w:highlight w:val="none"/>
        </w:rPr>
      </w:pPr>
      <w:r>
        <w:rPr>
          <w:color w:val="auto"/>
          <w:highlight w:val="none"/>
        </w:rPr>
        <w:t>（1）付款计划：</w:t>
      </w:r>
    </w:p>
    <w:p w14:paraId="3A710F8B">
      <w:pPr>
        <w:adjustRightInd w:val="0"/>
        <w:snapToGrid w:val="0"/>
        <w:spacing w:line="360" w:lineRule="auto"/>
        <w:ind w:firstLine="420" w:firstLineChars="200"/>
        <w:rPr>
          <w:rFonts w:hint="eastAsia"/>
          <w:color w:val="auto"/>
          <w:highlight w:val="none"/>
        </w:rPr>
      </w:pPr>
      <w:r>
        <w:rPr>
          <w:rFonts w:hint="eastAsia" w:ascii="宋体" w:hAnsi="宋体"/>
          <w:color w:val="auto"/>
          <w:highlight w:val="none"/>
          <w:lang w:val="en-US" w:eastAsia="zh-CN"/>
        </w:rPr>
        <w:t>合同签订后，甲方向乙方支付30%合同款；2026年12月底前提交初步成果后，甲方向乙方支付50%合同款；乙方提交正式成果通过甲方组织的审查，并修改完成后支付剩余合同价款。对因财政资金支付管理引起合同价款支付逾期，乙方表示理解，不追究甲方责任，并不得影响乙方工作进度与成果质量</w:t>
      </w:r>
      <w:r>
        <w:rPr>
          <w:rFonts w:hint="eastAsia"/>
          <w:color w:val="auto"/>
          <w:highlight w:val="none"/>
        </w:rPr>
        <w:t>。</w:t>
      </w:r>
    </w:p>
    <w:p w14:paraId="1BF95CA6">
      <w:pPr>
        <w:adjustRightInd w:val="0"/>
        <w:snapToGrid w:val="0"/>
        <w:spacing w:line="360" w:lineRule="auto"/>
        <w:ind w:firstLine="420" w:firstLineChars="200"/>
        <w:rPr>
          <w:color w:val="auto"/>
          <w:highlight w:val="none"/>
        </w:rPr>
      </w:pPr>
      <w:r>
        <w:rPr>
          <w:color w:val="auto"/>
          <w:highlight w:val="none"/>
        </w:rPr>
        <w:t>（2）中间成果及最终成果</w:t>
      </w:r>
      <w:r>
        <w:rPr>
          <w:rFonts w:hint="eastAsia"/>
          <w:color w:val="auto"/>
          <w:highlight w:val="none"/>
        </w:rPr>
        <w:t>咨询、</w:t>
      </w:r>
      <w:r>
        <w:rPr>
          <w:color w:val="auto"/>
          <w:highlight w:val="none"/>
        </w:rPr>
        <w:t>审查、验收等工作发生的费用由乙方承担。</w:t>
      </w:r>
    </w:p>
    <w:p w14:paraId="19494098">
      <w:pPr>
        <w:adjustRightInd w:val="0"/>
        <w:snapToGrid w:val="0"/>
        <w:spacing w:line="360" w:lineRule="auto"/>
        <w:ind w:firstLine="420" w:firstLineChars="200"/>
        <w:rPr>
          <w:color w:val="auto"/>
          <w:highlight w:val="none"/>
        </w:rPr>
      </w:pPr>
      <w:r>
        <w:rPr>
          <w:color w:val="auto"/>
          <w:highlight w:val="none"/>
        </w:rPr>
        <w:t>（3）乙方未在规定时间内（或甲方允许延长的时间内）提交成果，甲方可终止合同，并要求乙方退还甲方已支付的全部款项和提交阶段性研究成果。</w:t>
      </w:r>
    </w:p>
    <w:p w14:paraId="668BCF6A">
      <w:pPr>
        <w:adjustRightInd w:val="0"/>
        <w:snapToGrid w:val="0"/>
        <w:spacing w:line="360" w:lineRule="auto"/>
        <w:ind w:firstLine="480"/>
        <w:rPr>
          <w:color w:val="auto"/>
          <w:highlight w:val="none"/>
          <w:u w:val="single"/>
        </w:rPr>
      </w:pPr>
      <w:r>
        <w:rPr>
          <w:color w:val="auto"/>
          <w:highlight w:val="none"/>
        </w:rPr>
        <w:t>（4）</w:t>
      </w:r>
      <w:r>
        <w:rPr>
          <w:color w:val="auto"/>
          <w:highlight w:val="none"/>
          <w:u w:val="single"/>
        </w:rPr>
        <w:t xml:space="preserve">          双方协商确定的其他条款                  。</w:t>
      </w:r>
    </w:p>
    <w:p w14:paraId="4A3BAE3A">
      <w:pPr>
        <w:adjustRightInd w:val="0"/>
        <w:snapToGrid w:val="0"/>
        <w:spacing w:line="360" w:lineRule="auto"/>
        <w:ind w:firstLine="480"/>
        <w:rPr>
          <w:color w:val="auto"/>
          <w:highlight w:val="none"/>
        </w:rPr>
      </w:pPr>
      <w:r>
        <w:rPr>
          <w:color w:val="auto"/>
          <w:highlight w:val="none"/>
        </w:rPr>
        <w:t>8.成果</w:t>
      </w:r>
    </w:p>
    <w:p w14:paraId="34C0F0B2">
      <w:pPr>
        <w:adjustRightInd w:val="0"/>
        <w:snapToGrid w:val="0"/>
        <w:spacing w:line="360" w:lineRule="auto"/>
        <w:ind w:firstLine="480"/>
        <w:rPr>
          <w:rFonts w:hint="eastAsia"/>
          <w:color w:val="auto"/>
          <w:highlight w:val="none"/>
        </w:rPr>
      </w:pPr>
      <w:r>
        <w:rPr>
          <w:color w:val="auto"/>
          <w:highlight w:val="none"/>
        </w:rPr>
        <w:t>8.1</w:t>
      </w:r>
      <w:r>
        <w:rPr>
          <w:rFonts w:hint="eastAsia"/>
          <w:color w:val="auto"/>
          <w:highlight w:val="none"/>
        </w:rPr>
        <w:t>编制</w:t>
      </w:r>
      <w:r>
        <w:rPr>
          <w:color w:val="auto"/>
          <w:highlight w:val="none"/>
        </w:rPr>
        <w:t>成果：</w:t>
      </w:r>
    </w:p>
    <w:p w14:paraId="728033A7">
      <w:pPr>
        <w:numPr>
          <w:ilvl w:val="0"/>
          <w:numId w:val="5"/>
        </w:numPr>
        <w:adjustRightInd w:val="0"/>
        <w:snapToGrid w:val="0"/>
        <w:spacing w:line="360" w:lineRule="auto"/>
        <w:ind w:firstLine="480"/>
        <w:rPr>
          <w:rFonts w:hint="eastAsia"/>
          <w:color w:val="auto"/>
          <w:highlight w:val="none"/>
        </w:rPr>
      </w:pPr>
      <w:r>
        <w:rPr>
          <w:rFonts w:hint="eastAsia"/>
          <w:color w:val="auto"/>
          <w:szCs w:val="21"/>
          <w:highlight w:val="none"/>
        </w:rPr>
        <w:t>《江苏省江水东引供水区引调水工程布局优化研究报告》</w:t>
      </w:r>
    </w:p>
    <w:p w14:paraId="3907979E">
      <w:pPr>
        <w:numPr>
          <w:ilvl w:val="0"/>
          <w:numId w:val="5"/>
        </w:numPr>
        <w:adjustRightInd w:val="0"/>
        <w:snapToGrid w:val="0"/>
        <w:spacing w:line="360" w:lineRule="auto"/>
        <w:ind w:firstLine="480"/>
        <w:rPr>
          <w:rFonts w:hint="eastAsia"/>
          <w:color w:val="auto"/>
          <w:highlight w:val="none"/>
        </w:rPr>
      </w:pPr>
      <w:r>
        <w:rPr>
          <w:rFonts w:hint="eastAsia"/>
          <w:color w:val="auto"/>
          <w:szCs w:val="21"/>
          <w:highlight w:val="none"/>
          <w:lang w:val="en-US" w:eastAsia="zh-CN"/>
        </w:rPr>
        <w:t>江水东引供水区骨干输水河道补充测量成果（含矢量图、附表）</w:t>
      </w:r>
    </w:p>
    <w:p w14:paraId="737C9DE9">
      <w:pPr>
        <w:adjustRightInd w:val="0"/>
        <w:snapToGrid w:val="0"/>
        <w:spacing w:line="360" w:lineRule="auto"/>
        <w:ind w:firstLine="480"/>
        <w:rPr>
          <w:color w:val="auto"/>
          <w:highlight w:val="none"/>
        </w:rPr>
      </w:pPr>
      <w:r>
        <w:rPr>
          <w:color w:val="auto"/>
          <w:highlight w:val="none"/>
        </w:rPr>
        <w:t>8.2全部成果所有权归甲方享有，未经甲方许可，乙方不得转让或挪作他用。</w:t>
      </w:r>
    </w:p>
    <w:p w14:paraId="6A797A47">
      <w:pPr>
        <w:adjustRightInd w:val="0"/>
        <w:snapToGrid w:val="0"/>
        <w:spacing w:line="360" w:lineRule="auto"/>
        <w:ind w:firstLine="480"/>
        <w:rPr>
          <w:color w:val="auto"/>
          <w:highlight w:val="none"/>
        </w:rPr>
      </w:pPr>
      <w:r>
        <w:rPr>
          <w:color w:val="auto"/>
          <w:highlight w:val="none"/>
        </w:rPr>
        <w:t>9. 廉政</w:t>
      </w:r>
    </w:p>
    <w:p w14:paraId="2EEF4983">
      <w:pPr>
        <w:adjustRightInd w:val="0"/>
        <w:snapToGrid w:val="0"/>
        <w:spacing w:line="360" w:lineRule="auto"/>
        <w:ind w:firstLine="480"/>
        <w:rPr>
          <w:color w:val="auto"/>
          <w:highlight w:val="none"/>
        </w:rPr>
      </w:pPr>
      <w:r>
        <w:rPr>
          <w:color w:val="auto"/>
          <w:highlight w:val="none"/>
        </w:rPr>
        <w:t>9.1严格遵守党和国家有关法规及党风廉政建设各项规定，严格执行中央八项规定、省委十项规定和省水利厅实施细则精神。</w:t>
      </w:r>
    </w:p>
    <w:p w14:paraId="0E63A017">
      <w:pPr>
        <w:adjustRightInd w:val="0"/>
        <w:snapToGrid w:val="0"/>
        <w:spacing w:line="360" w:lineRule="auto"/>
        <w:ind w:firstLine="480"/>
        <w:rPr>
          <w:color w:val="auto"/>
          <w:highlight w:val="none"/>
        </w:rPr>
      </w:pPr>
      <w:r>
        <w:rPr>
          <w:color w:val="auto"/>
          <w:highlight w:val="none"/>
        </w:rPr>
        <w:t>9.2严格执行本合同的各项规定，自觉按合同办事。</w:t>
      </w:r>
    </w:p>
    <w:p w14:paraId="634557A5">
      <w:pPr>
        <w:adjustRightInd w:val="0"/>
        <w:snapToGrid w:val="0"/>
        <w:spacing w:line="360" w:lineRule="auto"/>
        <w:ind w:firstLine="480"/>
        <w:rPr>
          <w:color w:val="auto"/>
          <w:highlight w:val="none"/>
        </w:rPr>
      </w:pPr>
      <w:r>
        <w:rPr>
          <w:color w:val="auto"/>
          <w:highlight w:val="none"/>
        </w:rPr>
        <w:t>9.3双方的业务活动坚持公开、公正、公平、诚信的原则（法律认定的商业秘密和合同文件另有规定除外），严禁损害国家和集体利益、违反工程建设管理规章制度。</w:t>
      </w:r>
    </w:p>
    <w:p w14:paraId="70EC5B35">
      <w:pPr>
        <w:adjustRightInd w:val="0"/>
        <w:snapToGrid w:val="0"/>
        <w:spacing w:line="360" w:lineRule="auto"/>
        <w:ind w:firstLine="480"/>
        <w:rPr>
          <w:color w:val="auto"/>
          <w:highlight w:val="none"/>
        </w:rPr>
      </w:pPr>
      <w:r>
        <w:rPr>
          <w:color w:val="auto"/>
          <w:highlight w:val="none"/>
        </w:rPr>
        <w:t>9.4建立健全并严格执行党风廉政建设各项制度，开展反腐倡廉宣传教育，加强对本方工作人员的监督检查。</w:t>
      </w:r>
    </w:p>
    <w:p w14:paraId="21B11B63">
      <w:pPr>
        <w:adjustRightInd w:val="0"/>
        <w:snapToGrid w:val="0"/>
        <w:spacing w:line="360" w:lineRule="auto"/>
        <w:ind w:firstLine="480"/>
        <w:rPr>
          <w:color w:val="auto"/>
          <w:highlight w:val="none"/>
        </w:rPr>
      </w:pPr>
      <w:r>
        <w:rPr>
          <w:color w:val="auto"/>
          <w:highlight w:val="none"/>
        </w:rPr>
        <w:t>9.5发现对方在业务活动中有违反廉政规定的行为，有及时提醒和督促对方纠正的权利和义务，并加强对本方工作人员的批评教育，严肃查处违纪违规行为；发现重大违纪违法行为，应向执纪执法机关举报。</w:t>
      </w:r>
    </w:p>
    <w:p w14:paraId="78C72C6D">
      <w:pPr>
        <w:adjustRightInd w:val="0"/>
        <w:snapToGrid w:val="0"/>
        <w:spacing w:line="360" w:lineRule="auto"/>
        <w:ind w:firstLine="480"/>
        <w:rPr>
          <w:color w:val="auto"/>
          <w:highlight w:val="none"/>
        </w:rPr>
      </w:pPr>
      <w:r>
        <w:rPr>
          <w:color w:val="auto"/>
          <w:highlight w:val="none"/>
        </w:rPr>
        <w:t>10．本合同书经甲乙双方法定代表人或其委托代理人签名并分别加盖本单位公章后生效。</w:t>
      </w:r>
    </w:p>
    <w:p w14:paraId="48EE1945">
      <w:pPr>
        <w:adjustRightInd w:val="0"/>
        <w:snapToGrid w:val="0"/>
        <w:spacing w:line="360" w:lineRule="auto"/>
        <w:ind w:firstLine="480"/>
        <w:rPr>
          <w:rFonts w:hint="default" w:ascii="Times New Roman" w:hAnsi="Times New Roman" w:eastAsia="宋体" w:cs="Times New Roman"/>
          <w:color w:val="auto"/>
          <w:highlight w:val="none"/>
        </w:rPr>
      </w:pPr>
      <w:r>
        <w:rPr>
          <w:color w:val="auto"/>
          <w:highlight w:val="none"/>
        </w:rPr>
        <w:t>11．本合同一式</w:t>
      </w:r>
      <w:r>
        <w:rPr>
          <w:rFonts w:hint="eastAsia"/>
          <w:color w:val="auto"/>
          <w:highlight w:val="none"/>
        </w:rPr>
        <w:t>肆</w:t>
      </w:r>
      <w:r>
        <w:rPr>
          <w:color w:val="auto"/>
          <w:highlight w:val="none"/>
        </w:rPr>
        <w:t>份</w:t>
      </w:r>
      <w:r>
        <w:rPr>
          <w:rFonts w:hint="eastAsia"/>
          <w:color w:val="auto"/>
          <w:highlight w:val="none"/>
        </w:rPr>
        <w:t>，</w:t>
      </w:r>
      <w:r>
        <w:rPr>
          <w:color w:val="auto"/>
          <w:highlight w:val="none"/>
        </w:rPr>
        <w:t>双方各执</w:t>
      </w:r>
      <w:r>
        <w:rPr>
          <w:rFonts w:hint="eastAsia"/>
          <w:color w:val="auto"/>
          <w:highlight w:val="none"/>
        </w:rPr>
        <w:t>贰</w:t>
      </w:r>
      <w:r>
        <w:rPr>
          <w:color w:val="auto"/>
          <w:highlight w:val="none"/>
        </w:rPr>
        <w:t>份。</w:t>
      </w:r>
      <w:r>
        <w:rPr>
          <w:rFonts w:hint="default" w:ascii="Times New Roman" w:hAnsi="Times New Roman" w:eastAsia="宋体" w:cs="Times New Roman"/>
          <w:color w:val="auto"/>
          <w:szCs w:val="21"/>
          <w:highlight w:val="none"/>
        </w:rPr>
        <w:t xml:space="preserve"> </w:t>
      </w:r>
    </w:p>
    <w:p w14:paraId="52FE173C">
      <w:pPr>
        <w:spacing w:line="360" w:lineRule="auto"/>
        <w:rPr>
          <w:rFonts w:hint="default" w:ascii="Times New Roman" w:hAnsi="Times New Roman" w:eastAsia="宋体" w:cs="Times New Roman"/>
          <w:color w:val="auto"/>
          <w:highlight w:val="none"/>
        </w:rPr>
      </w:pPr>
    </w:p>
    <w:p w14:paraId="2537F206">
      <w:pPr>
        <w:adjustRightInd w:val="0"/>
        <w:snapToGrid w:val="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甲方：</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（盖单位章）        乙方：</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（盖单位章）</w:t>
      </w:r>
    </w:p>
    <w:p w14:paraId="3314CC7C">
      <w:pPr>
        <w:adjustRightInd w:val="0"/>
        <w:snapToGrid w:val="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法定代表人或其委托代理人：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（签字）    法定代表人或其委托代理人：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（签字）</w:t>
      </w:r>
    </w:p>
    <w:p w14:paraId="43AAD8FD">
      <w:pPr>
        <w:adjustRightInd w:val="0"/>
        <w:snapToGrid w:val="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日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日</w:t>
      </w:r>
    </w:p>
    <w:p w14:paraId="33D8C558">
      <w:pPr>
        <w:rPr>
          <w:rFonts w:hint="default" w:ascii="Times New Roman" w:hAnsi="Times New Roman" w:eastAsia="宋体" w:cs="Times New Roman"/>
          <w:b/>
          <w:bCs/>
          <w:color w:val="auto"/>
          <w:kern w:val="0"/>
          <w:sz w:val="26"/>
          <w:szCs w:val="26"/>
          <w:highlight w:val="none"/>
        </w:rPr>
      </w:pPr>
      <w:r>
        <w:rPr>
          <w:rFonts w:hint="default" w:ascii="Times New Roman" w:hAnsi="Times New Roman" w:eastAsia="宋体" w:cs="Times New Roman"/>
          <w:b/>
          <w:bCs/>
          <w:color w:val="auto"/>
          <w:kern w:val="0"/>
          <w:sz w:val="26"/>
          <w:szCs w:val="26"/>
          <w:highlight w:val="none"/>
        </w:rPr>
        <w:br w:type="page"/>
      </w:r>
    </w:p>
    <w:p w14:paraId="08A80882">
      <w:pPr>
        <w:pStyle w:val="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bookmarkStart w:id="72" w:name="_Toc183091226"/>
      <w:r>
        <w:rPr>
          <w:rFonts w:hint="default" w:ascii="Times New Roman" w:hAnsi="Times New Roman" w:eastAsia="宋体" w:cs="Times New Roman"/>
          <w:color w:val="auto"/>
          <w:highlight w:val="none"/>
        </w:rPr>
        <w:t>投标文件格式及附件</w:t>
      </w:r>
      <w:bookmarkEnd w:id="72"/>
    </w:p>
    <w:p w14:paraId="31FC47F5">
      <w:pPr>
        <w:pStyle w:val="4"/>
        <w:numPr>
          <w:ilvl w:val="0"/>
          <w:numId w:val="0"/>
        </w:numPr>
        <w:rPr>
          <w:rFonts w:hint="default" w:ascii="Times New Roman" w:hAnsi="Times New Roman" w:eastAsia="宋体" w:cs="Times New Roman"/>
          <w:color w:val="auto"/>
          <w:highlight w:val="none"/>
        </w:rPr>
      </w:pPr>
    </w:p>
    <w:p w14:paraId="79C0515B">
      <w:pPr>
        <w:spacing w:line="440" w:lineRule="exact"/>
        <w:rPr>
          <w:rFonts w:hint="default" w:ascii="Times New Roman" w:hAnsi="Times New Roman" w:eastAsia="宋体" w:cs="Times New Roman"/>
          <w:color w:val="auto"/>
          <w:sz w:val="20"/>
          <w:szCs w:val="20"/>
          <w:highlight w:val="none"/>
        </w:rPr>
      </w:pPr>
    </w:p>
    <w:p w14:paraId="30C26AF6">
      <w:pPr>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8"/>
          <w:szCs w:val="28"/>
          <w:highlight w:val="none"/>
        </w:rPr>
        <w:t>（项目名称）</w:t>
      </w:r>
    </w:p>
    <w:p w14:paraId="7A20FCA9">
      <w:pPr>
        <w:jc w:val="center"/>
        <w:rPr>
          <w:rFonts w:hint="default" w:ascii="Times New Roman" w:hAnsi="Times New Roman" w:eastAsia="宋体" w:cs="Times New Roman"/>
          <w:color w:val="auto"/>
          <w:sz w:val="28"/>
          <w:szCs w:val="28"/>
          <w:highlight w:val="none"/>
        </w:rPr>
      </w:pPr>
    </w:p>
    <w:p w14:paraId="169208B5">
      <w:pPr>
        <w:jc w:val="center"/>
        <w:rPr>
          <w:rFonts w:hint="default" w:ascii="Times New Roman" w:hAnsi="Times New Roman" w:eastAsia="宋体" w:cs="Times New Roman"/>
          <w:color w:val="auto"/>
          <w:sz w:val="20"/>
          <w:szCs w:val="20"/>
          <w:highlight w:val="none"/>
        </w:rPr>
      </w:pPr>
    </w:p>
    <w:p w14:paraId="7499CF84">
      <w:pPr>
        <w:rPr>
          <w:rFonts w:hint="default" w:ascii="Times New Roman" w:hAnsi="Times New Roman" w:eastAsia="宋体" w:cs="Times New Roman"/>
          <w:color w:val="auto"/>
          <w:sz w:val="20"/>
          <w:szCs w:val="20"/>
          <w:highlight w:val="none"/>
        </w:rPr>
      </w:pPr>
    </w:p>
    <w:p w14:paraId="5ADE2597">
      <w:pPr>
        <w:jc w:val="center"/>
        <w:rPr>
          <w:rFonts w:hint="default" w:ascii="Times New Roman" w:hAnsi="Times New Roman" w:eastAsia="宋体" w:cs="Times New Roman"/>
          <w:color w:val="auto"/>
          <w:sz w:val="44"/>
          <w:szCs w:val="44"/>
          <w:highlight w:val="none"/>
        </w:rPr>
      </w:pPr>
      <w:r>
        <w:rPr>
          <w:rFonts w:hint="default" w:ascii="Times New Roman" w:hAnsi="Times New Roman" w:eastAsia="宋体" w:cs="Times New Roman"/>
          <w:color w:val="auto"/>
          <w:sz w:val="44"/>
          <w:szCs w:val="44"/>
          <w:highlight w:val="none"/>
        </w:rPr>
        <w:t>投标文件</w:t>
      </w:r>
    </w:p>
    <w:p w14:paraId="28840FC2">
      <w:pPr>
        <w:rPr>
          <w:rFonts w:hint="default" w:ascii="Times New Roman" w:hAnsi="Times New Roman" w:eastAsia="宋体" w:cs="Times New Roman"/>
          <w:color w:val="auto"/>
          <w:sz w:val="28"/>
          <w:szCs w:val="28"/>
          <w:highlight w:val="none"/>
        </w:rPr>
      </w:pPr>
    </w:p>
    <w:p w14:paraId="4D727EE6">
      <w:pPr>
        <w:rPr>
          <w:rFonts w:hint="default" w:ascii="Times New Roman" w:hAnsi="Times New Roman" w:eastAsia="宋体" w:cs="Times New Roman"/>
          <w:color w:val="auto"/>
          <w:sz w:val="28"/>
          <w:szCs w:val="28"/>
          <w:highlight w:val="none"/>
        </w:rPr>
      </w:pPr>
    </w:p>
    <w:p w14:paraId="1AAB55C9">
      <w:pPr>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（项目编号：       ）</w:t>
      </w:r>
    </w:p>
    <w:p w14:paraId="6B155DE3">
      <w:pPr>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（投标包号：       ）</w:t>
      </w:r>
    </w:p>
    <w:p w14:paraId="479855EB">
      <w:pPr>
        <w:jc w:val="center"/>
        <w:rPr>
          <w:rFonts w:hint="default" w:ascii="Times New Roman" w:hAnsi="Times New Roman" w:eastAsia="宋体" w:cs="Times New Roman"/>
          <w:color w:val="auto"/>
          <w:sz w:val="28"/>
          <w:szCs w:val="28"/>
          <w:highlight w:val="none"/>
        </w:rPr>
      </w:pPr>
    </w:p>
    <w:p w14:paraId="67EFFB10">
      <w:pPr>
        <w:rPr>
          <w:rFonts w:hint="default" w:ascii="Times New Roman" w:hAnsi="Times New Roman" w:eastAsia="宋体" w:cs="Times New Roman"/>
          <w:color w:val="auto"/>
          <w:sz w:val="28"/>
          <w:szCs w:val="28"/>
          <w:highlight w:val="none"/>
        </w:rPr>
      </w:pPr>
    </w:p>
    <w:p w14:paraId="22192659">
      <w:pPr>
        <w:rPr>
          <w:rFonts w:hint="default" w:ascii="Times New Roman" w:hAnsi="Times New Roman" w:eastAsia="宋体" w:cs="Times New Roman"/>
          <w:color w:val="auto"/>
          <w:sz w:val="28"/>
          <w:szCs w:val="28"/>
          <w:highlight w:val="none"/>
        </w:rPr>
      </w:pPr>
    </w:p>
    <w:p w14:paraId="48386AA0">
      <w:pPr>
        <w:rPr>
          <w:rFonts w:hint="default" w:ascii="Times New Roman" w:hAnsi="Times New Roman" w:eastAsia="宋体" w:cs="Times New Roman"/>
          <w:color w:val="auto"/>
          <w:sz w:val="28"/>
          <w:szCs w:val="28"/>
          <w:highlight w:val="none"/>
        </w:rPr>
      </w:pPr>
    </w:p>
    <w:p w14:paraId="31966310">
      <w:pPr>
        <w:jc w:val="center"/>
        <w:rPr>
          <w:rFonts w:hint="default" w:ascii="Times New Roman" w:hAnsi="Times New Roman" w:eastAsia="宋体" w:cs="Times New Roman"/>
          <w:color w:val="auto"/>
          <w:sz w:val="28"/>
          <w:szCs w:val="28"/>
          <w:highlight w:val="none"/>
          <w:u w:val="single"/>
        </w:rPr>
      </w:pPr>
      <w:r>
        <w:rPr>
          <w:rFonts w:hint="default" w:ascii="Times New Roman" w:hAnsi="Times New Roman" w:eastAsia="宋体" w:cs="Times New Roman"/>
          <w:color w:val="auto"/>
          <w:sz w:val="28"/>
          <w:szCs w:val="28"/>
          <w:highlight w:val="none"/>
        </w:rPr>
        <w:t>投标人：（盖单位章）</w:t>
      </w:r>
    </w:p>
    <w:p w14:paraId="12CED8DE">
      <w:pPr>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法定代表人或其委托代理人：（签字）</w:t>
      </w:r>
    </w:p>
    <w:p w14:paraId="204E6808">
      <w:pPr>
        <w:jc w:val="center"/>
        <w:rPr>
          <w:rFonts w:hint="default" w:ascii="Times New Roman" w:hAnsi="Times New Roman" w:eastAsia="宋体" w:cs="Times New Roman"/>
          <w:color w:val="auto"/>
          <w:sz w:val="28"/>
          <w:szCs w:val="28"/>
          <w:highlight w:val="none"/>
        </w:rPr>
      </w:pPr>
    </w:p>
    <w:p w14:paraId="1E6D0F68">
      <w:pPr>
        <w:jc w:val="center"/>
        <w:rPr>
          <w:rFonts w:hint="default" w:ascii="Times New Roman" w:hAnsi="Times New Roman" w:eastAsia="宋体" w:cs="Times New Roman"/>
          <w:color w:val="auto"/>
          <w:sz w:val="28"/>
          <w:szCs w:val="28"/>
          <w:highlight w:val="none"/>
        </w:rPr>
      </w:pPr>
    </w:p>
    <w:p w14:paraId="6D2DBF0E">
      <w:pPr>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年   月    日</w:t>
      </w:r>
    </w:p>
    <w:p w14:paraId="1E3804BC">
      <w:pPr>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br w:type="page"/>
      </w:r>
      <w:r>
        <w:rPr>
          <w:rFonts w:hint="default" w:ascii="Times New Roman" w:hAnsi="Times New Roman" w:eastAsia="宋体" w:cs="Times New Roman"/>
          <w:color w:val="auto"/>
          <w:sz w:val="32"/>
          <w:szCs w:val="32"/>
          <w:highlight w:val="none"/>
        </w:rPr>
        <w:t>目  录</w:t>
      </w:r>
    </w:p>
    <w:p w14:paraId="7AD21220">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（注：供应商根据附件顺序编制投标文件并制作目录（须生成页码））</w:t>
      </w:r>
    </w:p>
    <w:p w14:paraId="189D99D5">
      <w:pPr>
        <w:jc w:val="center"/>
        <w:rPr>
          <w:rFonts w:hint="default" w:ascii="Times New Roman" w:hAnsi="Times New Roman" w:eastAsia="宋体" w:cs="Times New Roman"/>
          <w:color w:val="auto"/>
          <w:highlight w:val="none"/>
        </w:rPr>
      </w:pPr>
    </w:p>
    <w:p w14:paraId="2D65074C">
      <w:pPr>
        <w:rPr>
          <w:rFonts w:hint="default" w:ascii="Times New Roman" w:hAnsi="Times New Roman" w:eastAsia="宋体" w:cs="Times New Roman"/>
          <w:b/>
          <w:color w:val="auto"/>
          <w:sz w:val="30"/>
          <w:szCs w:val="30"/>
          <w:highlight w:val="none"/>
        </w:rPr>
      </w:pPr>
      <w:r>
        <w:rPr>
          <w:rFonts w:hint="default" w:ascii="Times New Roman" w:hAnsi="Times New Roman" w:eastAsia="宋体" w:cs="Times New Roman"/>
          <w:color w:val="auto"/>
          <w:highlight w:val="none"/>
        </w:rPr>
        <w:br w:type="page"/>
      </w:r>
      <w:r>
        <w:rPr>
          <w:rFonts w:hint="default" w:ascii="Times New Roman" w:hAnsi="Times New Roman" w:eastAsia="宋体" w:cs="Times New Roman"/>
          <w:color w:val="auto"/>
          <w:highlight w:val="none"/>
        </w:rPr>
        <w:t xml:space="preserve">                                </w:t>
      </w:r>
      <w:r>
        <w:rPr>
          <w:rFonts w:hint="default" w:ascii="Times New Roman" w:hAnsi="Times New Roman" w:eastAsia="宋体" w:cs="Times New Roman"/>
          <w:b/>
          <w:color w:val="auto"/>
          <w:sz w:val="30"/>
          <w:szCs w:val="30"/>
          <w:highlight w:val="none"/>
        </w:rPr>
        <w:t>目录</w:t>
      </w:r>
    </w:p>
    <w:p w14:paraId="51325934">
      <w:pPr>
        <w:pStyle w:val="14"/>
        <w:spacing w:before="48" w:line="212" w:lineRule="auto"/>
        <w:ind w:left="4469"/>
        <w:outlineLvl w:val="1"/>
        <w:rPr>
          <w:rFonts w:hint="default" w:ascii="Times New Roman" w:hAnsi="Times New Roman" w:eastAsia="宋体" w:cs="Times New Roman"/>
          <w:color w:val="auto"/>
          <w:sz w:val="24"/>
          <w:szCs w:val="24"/>
          <w:highlight w:val="none"/>
        </w:rPr>
      </w:pPr>
    </w:p>
    <w:p w14:paraId="71A43160">
      <w:pPr>
        <w:widowControl/>
        <w:jc w:val="center"/>
        <w:rPr>
          <w:rFonts w:hint="default" w:ascii="Times New Roman" w:hAnsi="Times New Roman" w:eastAsia="宋体" w:cs="Times New Roman"/>
          <w:bCs/>
          <w:color w:val="auto"/>
          <w:highlight w:val="none"/>
        </w:rPr>
      </w:pPr>
      <w:bookmarkStart w:id="73" w:name="bookmark47"/>
      <w:bookmarkEnd w:id="73"/>
      <w:r>
        <w:rPr>
          <w:rFonts w:hint="default" w:ascii="Times New Roman" w:hAnsi="Times New Roman" w:eastAsia="宋体" w:cs="Times New Roman"/>
          <w:color w:val="auto"/>
          <w:highlight w:val="none"/>
        </w:rPr>
        <w:t>注：供应商根据本章附件顺序编制投标文件并制作目录（须生成页码）</w:t>
      </w:r>
    </w:p>
    <w:p w14:paraId="7C20118B">
      <w:pPr>
        <w:spacing w:line="440" w:lineRule="exac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highlight w:val="none"/>
        </w:rPr>
        <w:br w:type="page"/>
      </w:r>
      <w:r>
        <w:rPr>
          <w:rFonts w:hint="default" w:ascii="Times New Roman" w:hAnsi="Times New Roman" w:eastAsia="宋体" w:cs="Times New Roman"/>
          <w:b/>
          <w:bCs/>
          <w:color w:val="auto"/>
          <w:kern w:val="0"/>
          <w:highlight w:val="none"/>
        </w:rPr>
        <w:t>附件一、投标申请及声明格式</w:t>
      </w:r>
    </w:p>
    <w:p w14:paraId="31F4F001">
      <w:pPr>
        <w:widowControl/>
        <w:spacing w:line="360" w:lineRule="auto"/>
        <w:jc w:val="center"/>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b/>
          <w:color w:val="auto"/>
          <w:kern w:val="0"/>
          <w:sz w:val="28"/>
          <w:szCs w:val="28"/>
          <w:highlight w:val="none"/>
        </w:rPr>
        <w:t>投标申请及声明</w:t>
      </w:r>
    </w:p>
    <w:p w14:paraId="56E6BE3E">
      <w:pPr>
        <w:widowControl/>
        <w:spacing w:line="400" w:lineRule="exac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致：江苏省设备成套股份有限公司</w:t>
      </w:r>
    </w:p>
    <w:p w14:paraId="2907CBFA">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根据贵方</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b/>
          <w:bCs/>
          <w:color w:val="auto"/>
          <w:kern w:val="0"/>
          <w:highlight w:val="none"/>
          <w:u w:val="single"/>
        </w:rPr>
        <w:t>（</w:t>
      </w:r>
      <w:r>
        <w:rPr>
          <w:rFonts w:hint="default" w:ascii="Times New Roman" w:hAnsi="Times New Roman" w:eastAsia="宋体" w:cs="Times New Roman"/>
          <w:color w:val="auto"/>
          <w:kern w:val="0"/>
          <w:highlight w:val="none"/>
        </w:rPr>
        <w:t>项目名称） </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（项目编号/包号）投标邀请，正式授权下述签字人</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(姓名和职务)代表投标人</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（投标人名称），提交投标文件。</w:t>
      </w:r>
    </w:p>
    <w:p w14:paraId="060DAF52">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据此函，签字人兹宣布声明和承诺如下：</w:t>
      </w:r>
    </w:p>
    <w:p w14:paraId="317CB8F0">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1、</w:t>
      </w:r>
      <w:r>
        <w:rPr>
          <w:rFonts w:hint="default" w:ascii="Times New Roman" w:hAnsi="Times New Roman" w:eastAsia="宋体" w:cs="Times New Roman"/>
          <w:b/>
          <w:bCs/>
          <w:color w:val="auto"/>
          <w:kern w:val="0"/>
          <w:highlight w:val="none"/>
        </w:rPr>
        <w:t>我们的资格条件完全符合政府采购法和本次招标要求</w:t>
      </w:r>
      <w:r>
        <w:rPr>
          <w:rFonts w:hint="default" w:ascii="Times New Roman" w:hAnsi="Times New Roman" w:eastAsia="宋体" w:cs="Times New Roman"/>
          <w:color w:val="auto"/>
          <w:kern w:val="0"/>
          <w:highlight w:val="none"/>
        </w:rPr>
        <w:t>，我们同意并向贵方提供了与投标有关的所有证据和资料。</w:t>
      </w:r>
    </w:p>
    <w:p w14:paraId="07259835">
      <w:pPr>
        <w:widowControl/>
        <w:spacing w:line="400" w:lineRule="exact"/>
        <w:ind w:left="1470" w:hanging="105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2、按招标要求，我们的投标总报价为（大写）</w:t>
      </w:r>
      <w:r>
        <w:rPr>
          <w:rFonts w:hint="default" w:ascii="Times New Roman" w:hAnsi="Times New Roman" w:eastAsia="宋体" w:cs="Times New Roman"/>
          <w:b/>
          <w:bCs/>
          <w:color w:val="auto"/>
          <w:kern w:val="0"/>
          <w:highlight w:val="none"/>
          <w:u w:val="single"/>
        </w:rPr>
        <w:t xml:space="preserve">        </w:t>
      </w:r>
      <w:r>
        <w:rPr>
          <w:rFonts w:hint="default" w:ascii="Times New Roman" w:hAnsi="Times New Roman" w:eastAsia="宋体" w:cs="Times New Roman"/>
          <w:color w:val="auto"/>
          <w:kern w:val="0"/>
          <w:highlight w:val="none"/>
        </w:rPr>
        <w:t>元人民币。</w:t>
      </w:r>
    </w:p>
    <w:p w14:paraId="2E8EDBBC">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3、本项目服务时间为：</w:t>
      </w:r>
      <w:r>
        <w:rPr>
          <w:rFonts w:hint="default" w:ascii="Times New Roman" w:hAnsi="Times New Roman" w:eastAsia="宋体" w:cs="Times New Roman"/>
          <w:color w:val="auto"/>
          <w:kern w:val="0"/>
          <w:highlight w:val="none"/>
          <w:u w:val="thick"/>
        </w:rPr>
        <w:t xml:space="preserve">  满足招标文件要求  </w:t>
      </w:r>
      <w:r>
        <w:rPr>
          <w:rFonts w:hint="default" w:ascii="Times New Roman" w:hAnsi="Times New Roman" w:eastAsia="宋体" w:cs="Times New Roman"/>
          <w:color w:val="auto"/>
          <w:kern w:val="0"/>
          <w:highlight w:val="none"/>
        </w:rPr>
        <w:t>。</w:t>
      </w:r>
    </w:p>
    <w:p w14:paraId="72194ACA">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4、我们已详细阅读全部招标文件及其有效补充文件，我们放弃对招标文件任何误解的权利，提交投标文件后，</w:t>
      </w:r>
      <w:r>
        <w:rPr>
          <w:rFonts w:hint="default" w:ascii="Times New Roman" w:hAnsi="Times New Roman" w:eastAsia="宋体" w:cs="Times New Roman"/>
          <w:b/>
          <w:bCs/>
          <w:color w:val="auto"/>
          <w:kern w:val="0"/>
          <w:highlight w:val="none"/>
        </w:rPr>
        <w:t>不对招标文件本身提出质疑</w:t>
      </w:r>
      <w:r>
        <w:rPr>
          <w:rFonts w:hint="default" w:ascii="Times New Roman" w:hAnsi="Times New Roman" w:eastAsia="宋体" w:cs="Times New Roman"/>
          <w:color w:val="auto"/>
          <w:kern w:val="0"/>
          <w:highlight w:val="none"/>
        </w:rPr>
        <w:t>。</w:t>
      </w:r>
    </w:p>
    <w:p w14:paraId="78DD6ABD">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5、我们同意从规定的开标日期起遵循本投标文件，并在规定的投标有效期期满之前均具有约束力。</w:t>
      </w:r>
    </w:p>
    <w:p w14:paraId="4D0E8A46">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6、投标截止时间结束后参加投标的投标人不足三家的，或在评标期间出现符合专业条件的供应商或者对招标文件作出实质响应的投标人不足三家情形的，我们酌情决定是否参加</w:t>
      </w:r>
      <w:r>
        <w:rPr>
          <w:rFonts w:hint="default" w:ascii="Times New Roman" w:hAnsi="Times New Roman" w:eastAsia="宋体" w:cs="Times New Roman"/>
          <w:color w:val="auto"/>
          <w:highlight w:val="none"/>
        </w:rPr>
        <w:t>贵方组织的其他采购方式采购</w:t>
      </w:r>
      <w:r>
        <w:rPr>
          <w:rFonts w:hint="default" w:ascii="Times New Roman" w:hAnsi="Times New Roman" w:eastAsia="宋体" w:cs="Times New Roman"/>
          <w:color w:val="auto"/>
          <w:kern w:val="0"/>
          <w:highlight w:val="none"/>
        </w:rPr>
        <w:t>。</w:t>
      </w:r>
    </w:p>
    <w:p w14:paraId="08C80E3F">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7、一旦我方中标，我方将根据招标文件的规定严格履行合同，并保证于承诺的时间内完成货物的启动/集成、调试等服务，交付采购人验收、使用。</w:t>
      </w:r>
    </w:p>
    <w:p w14:paraId="22C3D247">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2E5008C">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9.与本投标有关的正式联系方式为：</w:t>
      </w:r>
    </w:p>
    <w:p w14:paraId="1C5F654D">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地   址：</w:t>
      </w:r>
      <w:r>
        <w:rPr>
          <w:rFonts w:hint="default" w:ascii="Times New Roman" w:hAnsi="Times New Roman" w:eastAsia="宋体" w:cs="Times New Roman"/>
          <w:color w:val="auto"/>
          <w:kern w:val="0"/>
          <w:highlight w:val="none"/>
          <w:u w:val="single"/>
        </w:rPr>
        <w:t>                      </w:t>
      </w:r>
    </w:p>
    <w:p w14:paraId="74DB8914">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电   话：</w:t>
      </w:r>
      <w:r>
        <w:rPr>
          <w:rFonts w:hint="default" w:ascii="Times New Roman" w:hAnsi="Times New Roman" w:eastAsia="宋体" w:cs="Times New Roman"/>
          <w:color w:val="auto"/>
          <w:kern w:val="0"/>
          <w:highlight w:val="none"/>
          <w:u w:val="single"/>
        </w:rPr>
        <w:t>                      </w:t>
      </w:r>
    </w:p>
    <w:p w14:paraId="368F5138">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传   真：</w:t>
      </w:r>
      <w:r>
        <w:rPr>
          <w:rFonts w:hint="default" w:ascii="Times New Roman" w:hAnsi="Times New Roman" w:eastAsia="宋体" w:cs="Times New Roman"/>
          <w:color w:val="auto"/>
          <w:kern w:val="0"/>
          <w:highlight w:val="none"/>
          <w:u w:val="single"/>
        </w:rPr>
        <w:t>                      </w:t>
      </w:r>
    </w:p>
    <w:p w14:paraId="3A6D0692">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开户银行：</w:t>
      </w:r>
    </w:p>
    <w:p w14:paraId="1E87F01A">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银行账号：</w:t>
      </w:r>
    </w:p>
    <w:p w14:paraId="359A080B">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投标人授权代表姓名（签字）：</w:t>
      </w:r>
      <w:r>
        <w:rPr>
          <w:rFonts w:hint="default" w:ascii="Times New Roman" w:hAnsi="Times New Roman" w:eastAsia="宋体" w:cs="Times New Roman"/>
          <w:color w:val="auto"/>
          <w:kern w:val="0"/>
          <w:highlight w:val="none"/>
          <w:u w:val="single"/>
        </w:rPr>
        <w:t>        </w:t>
      </w:r>
    </w:p>
    <w:p w14:paraId="203D0D2D">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投标人名称：</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（盖章）</w:t>
      </w:r>
    </w:p>
    <w:p w14:paraId="2FC58D47">
      <w:pPr>
        <w:widowControl/>
        <w:spacing w:line="400" w:lineRule="exact"/>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    期：</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年</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月</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日</w:t>
      </w:r>
    </w:p>
    <w:p w14:paraId="0E09342E">
      <w:pPr>
        <w:widowControl/>
        <w:spacing w:line="360" w:lineRule="auto"/>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br w:type="page"/>
      </w:r>
      <w:r>
        <w:rPr>
          <w:rFonts w:hint="default" w:ascii="Times New Roman" w:hAnsi="Times New Roman" w:eastAsia="宋体" w:cs="Times New Roman"/>
          <w:b/>
          <w:bCs/>
          <w:color w:val="auto"/>
          <w:kern w:val="0"/>
          <w:highlight w:val="none"/>
        </w:rPr>
        <w:t>附件二、法定代表人授权委托书格式</w:t>
      </w:r>
    </w:p>
    <w:p w14:paraId="6E2A3331">
      <w:pPr>
        <w:widowControl/>
        <w:spacing w:line="360" w:lineRule="auto"/>
        <w:jc w:val="center"/>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b/>
          <w:color w:val="auto"/>
          <w:kern w:val="0"/>
          <w:sz w:val="28"/>
          <w:szCs w:val="28"/>
          <w:highlight w:val="none"/>
        </w:rPr>
        <w:t>法定代表人授权委托书</w:t>
      </w:r>
    </w:p>
    <w:p w14:paraId="38D50EAC">
      <w:pPr>
        <w:widowControl/>
        <w:spacing w:line="360" w:lineRule="auto"/>
        <w:jc w:val="left"/>
        <w:rPr>
          <w:rFonts w:hint="default" w:ascii="Times New Roman" w:hAnsi="Times New Roman" w:eastAsia="宋体" w:cs="Times New Roman"/>
          <w:color w:val="auto"/>
          <w:kern w:val="0"/>
          <w:highlight w:val="none"/>
        </w:rPr>
      </w:pPr>
    </w:p>
    <w:p w14:paraId="0964BB10">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致：江苏省设备成套股份有限公司</w:t>
      </w:r>
    </w:p>
    <w:p w14:paraId="5D97622E">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本授权书声明：注册于</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（投标人住址）的</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（投标人名称）法定代表人</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（法定代表人姓名、职务）代表本公司授权在下面签字的</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（投标人代表姓名、职务）为本公司的合法代理人，就贵方组织的</w:t>
      </w:r>
      <w:r>
        <w:rPr>
          <w:rFonts w:hint="default" w:ascii="Times New Roman" w:hAnsi="Times New Roman" w:eastAsia="宋体" w:cs="Times New Roman"/>
          <w:b/>
          <w:bCs/>
          <w:color w:val="auto"/>
          <w:kern w:val="0"/>
          <w:highlight w:val="none"/>
          <w:u w:val="single"/>
        </w:rPr>
        <w:t>                   </w:t>
      </w:r>
      <w:r>
        <w:rPr>
          <w:rFonts w:hint="default" w:ascii="Times New Roman" w:hAnsi="Times New Roman" w:eastAsia="宋体" w:cs="Times New Roman"/>
          <w:color w:val="auto"/>
          <w:kern w:val="0"/>
          <w:highlight w:val="none"/>
        </w:rPr>
        <w:t>（项目名称），</w:t>
      </w:r>
      <w:r>
        <w:rPr>
          <w:rFonts w:hint="default" w:ascii="Times New Roman" w:hAnsi="Times New Roman" w:eastAsia="宋体" w:cs="Times New Roman"/>
          <w:color w:val="auto"/>
          <w:kern w:val="0"/>
          <w:highlight w:val="none"/>
          <w:u w:val="single"/>
        </w:rPr>
        <w:t>        </w:t>
      </w:r>
      <w:r>
        <w:rPr>
          <w:rFonts w:hint="default" w:ascii="Times New Roman" w:hAnsi="Times New Roman" w:eastAsia="宋体" w:cs="Times New Roman"/>
          <w:color w:val="auto"/>
          <w:kern w:val="0"/>
          <w:highlight w:val="none"/>
        </w:rPr>
        <w:t>（项目编号/包号）投标，以本公司名义处理一切与之有关的事务。</w:t>
      </w:r>
    </w:p>
    <w:p w14:paraId="24CE522F">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本授权书于    年  月  日签字生效，特此声明。</w:t>
      </w:r>
    </w:p>
    <w:p w14:paraId="75E73BAD">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法定代表人签字：</w:t>
      </w:r>
    </w:p>
    <w:p w14:paraId="6469D93B">
      <w:pPr>
        <w:widowControl/>
        <w:spacing w:line="360" w:lineRule="auto"/>
        <w:ind w:firstLine="825"/>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被授权人签字：                   </w:t>
      </w:r>
    </w:p>
    <w:p w14:paraId="48ABCCAD">
      <w:pPr>
        <w:widowControl/>
        <w:spacing w:line="360" w:lineRule="auto"/>
        <w:ind w:firstLine="840" w:firstLineChars="4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供应商盖章：</w:t>
      </w:r>
    </w:p>
    <w:p w14:paraId="6B503429">
      <w:pPr>
        <w:widowControl/>
        <w:spacing w:line="360" w:lineRule="auto"/>
        <w:ind w:firstLine="840" w:firstLineChars="4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     期：        年    月    日</w:t>
      </w:r>
    </w:p>
    <w:p w14:paraId="3AE05C3A">
      <w:pPr>
        <w:widowControl/>
        <w:spacing w:line="360" w:lineRule="auto"/>
        <w:ind w:firstLine="840" w:firstLineChars="400"/>
        <w:jc w:val="left"/>
        <w:rPr>
          <w:rFonts w:hint="default" w:ascii="Times New Roman" w:hAnsi="Times New Roman" w:eastAsia="宋体" w:cs="Times New Roman"/>
          <w:color w:val="auto"/>
          <w:kern w:val="0"/>
          <w:highlight w:val="none"/>
        </w:rPr>
      </w:pPr>
    </w:p>
    <w:p w14:paraId="0E6BC02B">
      <w:pPr>
        <w:widowControl/>
        <w:spacing w:line="360" w:lineRule="auto"/>
        <w:jc w:val="left"/>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color w:val="auto"/>
          <w:kern w:val="0"/>
          <w:highlight w:val="none"/>
        </w:rPr>
        <w:t>附：法定代表人、被授权人</w:t>
      </w:r>
      <w:r>
        <w:rPr>
          <w:rFonts w:hint="default" w:ascii="Times New Roman" w:hAnsi="Times New Roman" w:eastAsia="宋体" w:cs="Times New Roman"/>
          <w:b/>
          <w:bCs/>
          <w:color w:val="auto"/>
          <w:kern w:val="0"/>
          <w:highlight w:val="none"/>
        </w:rPr>
        <w:t>的身份证的复印件</w:t>
      </w:r>
    </w:p>
    <w:p w14:paraId="130603F6">
      <w:pPr>
        <w:widowControl/>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0EF64F1E">
      <w:pPr>
        <w:widowControl/>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288B58BC">
      <w:pPr>
        <w:widowControl/>
        <w:spacing w:line="360" w:lineRule="auto"/>
        <w:ind w:firstLine="42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34E9ED4C">
      <w:pPr>
        <w:autoSpaceDE w:val="0"/>
        <w:autoSpaceDN w:val="0"/>
        <w:adjustRightInd w:val="0"/>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b/>
          <w:bCs/>
          <w:color w:val="auto"/>
          <w:kern w:val="0"/>
          <w:highlight w:val="none"/>
        </w:rPr>
        <w:br w:type="page"/>
      </w:r>
      <w:r>
        <w:rPr>
          <w:rFonts w:hint="default" w:ascii="Times New Roman" w:hAnsi="Times New Roman" w:eastAsia="宋体" w:cs="Times New Roman"/>
          <w:b/>
          <w:bCs/>
          <w:color w:val="auto"/>
          <w:kern w:val="0"/>
          <w:highlight w:val="none"/>
          <w:lang w:val="zh-CN"/>
        </w:rPr>
        <w:t>附件三、</w:t>
      </w:r>
      <w:r>
        <w:rPr>
          <w:rFonts w:hint="default" w:ascii="Times New Roman" w:hAnsi="Times New Roman" w:eastAsia="宋体" w:cs="Times New Roman"/>
          <w:b/>
          <w:bCs/>
          <w:color w:val="auto"/>
          <w:kern w:val="0"/>
          <w:highlight w:val="none"/>
        </w:rPr>
        <w:t>开标一览表</w:t>
      </w:r>
    </w:p>
    <w:p w14:paraId="3D569F3A">
      <w:pPr>
        <w:autoSpaceDE w:val="0"/>
        <w:autoSpaceDN w:val="0"/>
        <w:adjustRightInd w:val="0"/>
        <w:rPr>
          <w:rFonts w:hint="default" w:ascii="Times New Roman" w:hAnsi="Times New Roman" w:eastAsia="宋体" w:cs="Times New Roman"/>
          <w:b/>
          <w:bCs/>
          <w:color w:val="auto"/>
          <w:highlight w:val="none"/>
          <w:lang w:val="zh-CN"/>
        </w:rPr>
      </w:pPr>
    </w:p>
    <w:p w14:paraId="27759149">
      <w:pPr>
        <w:jc w:val="center"/>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开标一览表</w:t>
      </w:r>
    </w:p>
    <w:p w14:paraId="6146AD87">
      <w:pPr>
        <w:widowControl/>
        <w:spacing w:line="360" w:lineRule="auto"/>
        <w:jc w:val="center"/>
        <w:rPr>
          <w:rFonts w:hint="default" w:ascii="Times New Roman" w:hAnsi="Times New Roman" w:eastAsia="宋体" w:cs="Times New Roman"/>
          <w:color w:val="auto"/>
          <w:kern w:val="0"/>
          <w:sz w:val="24"/>
          <w:highlight w:val="none"/>
        </w:rPr>
      </w:pPr>
    </w:p>
    <w:p w14:paraId="150F2D29">
      <w:pPr>
        <w:pStyle w:val="6"/>
        <w:spacing w:line="440" w:lineRule="exact"/>
        <w:ind w:firstLine="474" w:firstLineChars="22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项目名称：                                         项目编号：</w:t>
      </w:r>
    </w:p>
    <w:tbl>
      <w:tblPr>
        <w:tblStyle w:val="40"/>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1E64A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tcBorders>
              <w:top w:val="single" w:color="auto" w:sz="4" w:space="0"/>
              <w:left w:val="single" w:color="auto" w:sz="4" w:space="0"/>
              <w:bottom w:val="single" w:color="auto" w:sz="4" w:space="0"/>
              <w:right w:val="single" w:color="auto" w:sz="4" w:space="0"/>
            </w:tcBorders>
            <w:vAlign w:val="center"/>
          </w:tcPr>
          <w:p w14:paraId="3418A71A">
            <w:pPr>
              <w:pStyle w:val="6"/>
              <w:spacing w:line="440" w:lineRule="exact"/>
              <w:ind w:firstLine="0"/>
              <w:rPr>
                <w:rFonts w:hint="default" w:ascii="Times New Roman" w:hAnsi="Times New Roman" w:eastAsia="宋体" w:cs="Times New Roman"/>
                <w:color w:val="auto"/>
                <w:sz w:val="21"/>
                <w:szCs w:val="21"/>
                <w:highlight w:val="none"/>
              </w:rPr>
            </w:pPr>
          </w:p>
        </w:tc>
        <w:tc>
          <w:tcPr>
            <w:tcW w:w="5131" w:type="dxa"/>
            <w:gridSpan w:val="2"/>
            <w:tcBorders>
              <w:top w:val="single" w:color="auto" w:sz="4" w:space="0"/>
              <w:left w:val="nil"/>
              <w:bottom w:val="single" w:color="auto" w:sz="4" w:space="0"/>
              <w:right w:val="single" w:color="auto" w:sz="4" w:space="0"/>
            </w:tcBorders>
            <w:vAlign w:val="center"/>
          </w:tcPr>
          <w:p w14:paraId="4771462B">
            <w:pPr>
              <w:pStyle w:val="6"/>
              <w:spacing w:line="440" w:lineRule="exact"/>
              <w:ind w:firstLine="0"/>
              <w:rPr>
                <w:rFonts w:hint="default" w:ascii="Times New Roman" w:hAnsi="Times New Roman" w:eastAsia="宋体" w:cs="Times New Roman"/>
                <w:color w:val="auto"/>
                <w:sz w:val="21"/>
                <w:szCs w:val="21"/>
                <w:highlight w:val="none"/>
              </w:rPr>
            </w:pPr>
          </w:p>
        </w:tc>
        <w:tc>
          <w:tcPr>
            <w:tcW w:w="1639" w:type="dxa"/>
            <w:tcBorders>
              <w:top w:val="single" w:color="auto" w:sz="4" w:space="0"/>
              <w:left w:val="nil"/>
              <w:bottom w:val="single" w:color="auto" w:sz="4" w:space="0"/>
              <w:right w:val="single" w:color="auto" w:sz="4" w:space="0"/>
            </w:tcBorders>
            <w:vAlign w:val="center"/>
          </w:tcPr>
          <w:p w14:paraId="7F9B059B">
            <w:pPr>
              <w:pStyle w:val="6"/>
              <w:spacing w:line="440" w:lineRule="exact"/>
              <w:ind w:firstLine="474" w:firstLineChars="22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备注</w:t>
            </w:r>
          </w:p>
        </w:tc>
      </w:tr>
      <w:tr w14:paraId="55A7C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1870" w:type="dxa"/>
            <w:tcBorders>
              <w:top w:val="single" w:color="auto" w:sz="4" w:space="0"/>
              <w:left w:val="single" w:color="auto" w:sz="4" w:space="0"/>
              <w:bottom w:val="single" w:color="auto" w:sz="4" w:space="0"/>
              <w:right w:val="single" w:color="auto" w:sz="4" w:space="0"/>
            </w:tcBorders>
            <w:vAlign w:val="center"/>
          </w:tcPr>
          <w:p w14:paraId="7EB22E0B">
            <w:pPr>
              <w:pStyle w:val="6"/>
              <w:spacing w:line="440" w:lineRule="exact"/>
              <w:ind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投标总价</w:t>
            </w:r>
          </w:p>
        </w:tc>
        <w:tc>
          <w:tcPr>
            <w:tcW w:w="968" w:type="dxa"/>
            <w:tcBorders>
              <w:top w:val="single" w:color="auto" w:sz="4" w:space="0"/>
              <w:left w:val="nil"/>
              <w:bottom w:val="single" w:color="auto" w:sz="4" w:space="0"/>
              <w:right w:val="single" w:color="auto" w:sz="4" w:space="0"/>
            </w:tcBorders>
            <w:vAlign w:val="center"/>
          </w:tcPr>
          <w:p w14:paraId="66986F81">
            <w:pPr>
              <w:pStyle w:val="6"/>
              <w:spacing w:line="440" w:lineRule="exact"/>
              <w:ind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合计</w:t>
            </w:r>
          </w:p>
        </w:tc>
        <w:tc>
          <w:tcPr>
            <w:tcW w:w="4163" w:type="dxa"/>
            <w:tcBorders>
              <w:top w:val="single" w:color="auto" w:sz="4" w:space="0"/>
              <w:left w:val="nil"/>
              <w:bottom w:val="single" w:color="auto" w:sz="4" w:space="0"/>
              <w:right w:val="single" w:color="auto" w:sz="4" w:space="0"/>
            </w:tcBorders>
            <w:vAlign w:val="center"/>
          </w:tcPr>
          <w:p w14:paraId="66B8F633">
            <w:pPr>
              <w:pStyle w:val="6"/>
              <w:spacing w:line="440" w:lineRule="exact"/>
              <w:ind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小写：人民币              </w:t>
            </w:r>
          </w:p>
          <w:p w14:paraId="3E9B05D8">
            <w:pPr>
              <w:pStyle w:val="6"/>
              <w:spacing w:line="440" w:lineRule="exact"/>
              <w:ind w:firstLine="474" w:firstLineChars="225"/>
              <w:rPr>
                <w:rFonts w:hint="default" w:ascii="Times New Roman" w:hAnsi="Times New Roman" w:eastAsia="宋体" w:cs="Times New Roman"/>
                <w:color w:val="auto"/>
                <w:sz w:val="21"/>
                <w:szCs w:val="21"/>
                <w:highlight w:val="none"/>
              </w:rPr>
            </w:pPr>
          </w:p>
          <w:p w14:paraId="4D3CB27F">
            <w:pPr>
              <w:pStyle w:val="6"/>
              <w:spacing w:line="440" w:lineRule="exact"/>
              <w:ind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大写：人民币                     </w:t>
            </w:r>
          </w:p>
        </w:tc>
        <w:tc>
          <w:tcPr>
            <w:tcW w:w="1639" w:type="dxa"/>
            <w:tcBorders>
              <w:top w:val="single" w:color="auto" w:sz="4" w:space="0"/>
              <w:left w:val="nil"/>
              <w:bottom w:val="single" w:color="auto" w:sz="4" w:space="0"/>
              <w:right w:val="single" w:color="auto" w:sz="4" w:space="0"/>
            </w:tcBorders>
            <w:vAlign w:val="center"/>
          </w:tcPr>
          <w:p w14:paraId="2B52E8AA">
            <w:pPr>
              <w:pStyle w:val="6"/>
              <w:spacing w:line="440" w:lineRule="exact"/>
              <w:ind w:firstLine="0"/>
              <w:rPr>
                <w:rFonts w:hint="default" w:ascii="Times New Roman" w:hAnsi="Times New Roman" w:eastAsia="宋体" w:cs="Times New Roman"/>
                <w:color w:val="auto"/>
                <w:sz w:val="21"/>
                <w:szCs w:val="21"/>
                <w:highlight w:val="none"/>
              </w:rPr>
            </w:pPr>
          </w:p>
          <w:p w14:paraId="5D3C0AEB">
            <w:pPr>
              <w:pStyle w:val="6"/>
              <w:spacing w:line="440" w:lineRule="exact"/>
              <w:ind w:firstLine="0"/>
              <w:rPr>
                <w:rFonts w:hint="default" w:ascii="Times New Roman" w:hAnsi="Times New Roman" w:eastAsia="宋体" w:cs="Times New Roman"/>
                <w:color w:val="auto"/>
                <w:sz w:val="21"/>
                <w:szCs w:val="21"/>
                <w:highlight w:val="none"/>
              </w:rPr>
            </w:pPr>
          </w:p>
        </w:tc>
      </w:tr>
      <w:tr w14:paraId="7747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tcBorders>
              <w:top w:val="single" w:color="auto" w:sz="4" w:space="0"/>
              <w:left w:val="single" w:color="auto" w:sz="4" w:space="0"/>
              <w:bottom w:val="single" w:color="auto" w:sz="4" w:space="0"/>
              <w:right w:val="single" w:color="auto" w:sz="4" w:space="0"/>
            </w:tcBorders>
            <w:vAlign w:val="center"/>
          </w:tcPr>
          <w:p w14:paraId="6EEDCA56">
            <w:pPr>
              <w:pStyle w:val="6"/>
              <w:spacing w:line="440" w:lineRule="exact"/>
              <w:ind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服务时间/交付使用时间</w:t>
            </w:r>
          </w:p>
        </w:tc>
        <w:tc>
          <w:tcPr>
            <w:tcW w:w="5131" w:type="dxa"/>
            <w:gridSpan w:val="2"/>
            <w:tcBorders>
              <w:top w:val="single" w:color="auto" w:sz="4" w:space="0"/>
              <w:left w:val="nil"/>
              <w:bottom w:val="single" w:color="auto" w:sz="4" w:space="0"/>
              <w:right w:val="single" w:color="auto" w:sz="4" w:space="0"/>
            </w:tcBorders>
            <w:vAlign w:val="center"/>
          </w:tcPr>
          <w:p w14:paraId="57FF8EC5">
            <w:pPr>
              <w:pStyle w:val="6"/>
              <w:spacing w:line="440" w:lineRule="exact"/>
              <w:ind w:firstLine="474" w:firstLineChars="225"/>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u w:val="single"/>
              </w:rPr>
              <w:t>满足招标文件要求。</w:t>
            </w:r>
          </w:p>
        </w:tc>
        <w:tc>
          <w:tcPr>
            <w:tcW w:w="1639" w:type="dxa"/>
            <w:tcBorders>
              <w:top w:val="single" w:color="auto" w:sz="4" w:space="0"/>
              <w:left w:val="nil"/>
              <w:bottom w:val="single" w:color="auto" w:sz="4" w:space="0"/>
              <w:right w:val="single" w:color="auto" w:sz="4" w:space="0"/>
            </w:tcBorders>
            <w:vAlign w:val="center"/>
          </w:tcPr>
          <w:p w14:paraId="47C368AC">
            <w:pPr>
              <w:pStyle w:val="6"/>
              <w:spacing w:line="440" w:lineRule="exact"/>
              <w:ind w:firstLine="474" w:firstLineChars="225"/>
              <w:rPr>
                <w:rFonts w:hint="default" w:ascii="Times New Roman" w:hAnsi="Times New Roman" w:eastAsia="宋体" w:cs="Times New Roman"/>
                <w:color w:val="auto"/>
                <w:sz w:val="21"/>
                <w:szCs w:val="21"/>
                <w:highlight w:val="none"/>
              </w:rPr>
            </w:pPr>
          </w:p>
          <w:p w14:paraId="2A80796A">
            <w:pPr>
              <w:pStyle w:val="6"/>
              <w:spacing w:line="440" w:lineRule="exact"/>
              <w:ind w:firstLine="474" w:firstLineChars="225"/>
              <w:rPr>
                <w:rFonts w:hint="default" w:ascii="Times New Roman" w:hAnsi="Times New Roman" w:eastAsia="宋体" w:cs="Times New Roman"/>
                <w:color w:val="auto"/>
                <w:sz w:val="21"/>
                <w:szCs w:val="21"/>
                <w:highlight w:val="none"/>
              </w:rPr>
            </w:pPr>
          </w:p>
        </w:tc>
      </w:tr>
      <w:tr w14:paraId="4EB16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203A888D">
            <w:pPr>
              <w:spacing w:line="44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投标标的是否全部由小微企业（含视同小微企业）提供</w:t>
            </w:r>
          </w:p>
        </w:tc>
        <w:tc>
          <w:tcPr>
            <w:tcW w:w="5131" w:type="dxa"/>
            <w:gridSpan w:val="2"/>
            <w:vAlign w:val="center"/>
          </w:tcPr>
          <w:p w14:paraId="44FC80BC">
            <w:pPr>
              <w:spacing w:line="440" w:lineRule="exact"/>
              <w:ind w:firstLine="472" w:firstLineChars="225"/>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zh-CN"/>
              </w:rPr>
              <w:t>填写“是”或“否”</w:t>
            </w:r>
            <w:r>
              <w:rPr>
                <w:rFonts w:hint="default" w:ascii="Times New Roman" w:hAnsi="Times New Roman" w:eastAsia="宋体" w:cs="Times New Roman"/>
                <w:color w:val="auto"/>
                <w:highlight w:val="none"/>
              </w:rPr>
              <w:t>）</w:t>
            </w:r>
          </w:p>
        </w:tc>
        <w:tc>
          <w:tcPr>
            <w:tcW w:w="1639" w:type="dxa"/>
            <w:vAlign w:val="center"/>
          </w:tcPr>
          <w:p w14:paraId="4C58748D">
            <w:pPr>
              <w:spacing w:line="440" w:lineRule="exact"/>
              <w:ind w:firstLine="472" w:firstLineChars="225"/>
              <w:rPr>
                <w:rFonts w:hint="default" w:ascii="Times New Roman" w:hAnsi="Times New Roman" w:eastAsia="宋体" w:cs="Times New Roman"/>
                <w:color w:val="auto"/>
                <w:highlight w:val="none"/>
              </w:rPr>
            </w:pPr>
          </w:p>
        </w:tc>
      </w:tr>
    </w:tbl>
    <w:p w14:paraId="54CCB25B">
      <w:pPr>
        <w:widowControl/>
        <w:spacing w:line="360" w:lineRule="auto"/>
        <w:jc w:val="left"/>
        <w:rPr>
          <w:rFonts w:hint="default" w:ascii="Times New Roman" w:hAnsi="Times New Roman" w:eastAsia="宋体" w:cs="Times New Roman"/>
          <w:color w:val="auto"/>
          <w:kern w:val="0"/>
          <w:highlight w:val="none"/>
        </w:rPr>
      </w:pPr>
    </w:p>
    <w:p w14:paraId="7953E989">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投标单位（盖章）：</w:t>
      </w:r>
      <w:r>
        <w:rPr>
          <w:rFonts w:hint="default" w:ascii="Times New Roman" w:hAnsi="Times New Roman" w:eastAsia="宋体" w:cs="Times New Roman"/>
          <w:color w:val="auto"/>
          <w:kern w:val="0"/>
          <w:highlight w:val="none"/>
          <w:u w:val="single"/>
        </w:rPr>
        <w:t>                             </w:t>
      </w:r>
    </w:p>
    <w:p w14:paraId="2920546E">
      <w:pPr>
        <w:widowControl/>
        <w:spacing w:line="360" w:lineRule="auto"/>
        <w:jc w:val="left"/>
        <w:rPr>
          <w:rFonts w:hint="default" w:ascii="Times New Roman" w:hAnsi="Times New Roman" w:eastAsia="宋体" w:cs="Times New Roman"/>
          <w:color w:val="auto"/>
          <w:kern w:val="0"/>
          <w:highlight w:val="none"/>
          <w:u w:val="single"/>
        </w:rPr>
      </w:pPr>
      <w:r>
        <w:rPr>
          <w:rFonts w:hint="default" w:ascii="Times New Roman" w:hAnsi="Times New Roman" w:eastAsia="宋体" w:cs="Times New Roman"/>
          <w:color w:val="auto"/>
          <w:kern w:val="0"/>
          <w:highlight w:val="none"/>
        </w:rPr>
        <w:t>法定代表人或授权代表（签字）：</w:t>
      </w:r>
      <w:r>
        <w:rPr>
          <w:rFonts w:hint="default" w:ascii="Times New Roman" w:hAnsi="Times New Roman" w:eastAsia="宋体" w:cs="Times New Roman"/>
          <w:color w:val="auto"/>
          <w:kern w:val="0"/>
          <w:highlight w:val="none"/>
          <w:u w:val="single"/>
        </w:rPr>
        <w:t>                         </w:t>
      </w:r>
    </w:p>
    <w:p w14:paraId="0BCAE3AF">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日期： 年 月 日</w:t>
      </w:r>
    </w:p>
    <w:p w14:paraId="667BD294">
      <w:pPr>
        <w:widowControl/>
        <w:spacing w:line="360" w:lineRule="auto"/>
        <w:jc w:val="left"/>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说明：</w:t>
      </w:r>
    </w:p>
    <w:p w14:paraId="0F96B8D4">
      <w:pPr>
        <w:widowControl/>
        <w:numPr>
          <w:ilvl w:val="0"/>
          <w:numId w:val="6"/>
        </w:numPr>
        <w:spacing w:line="360" w:lineRule="auto"/>
        <w:ind w:firstLine="422" w:firstLineChars="2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本项目仅接受一个价格，不得填报有选择性报价方案。若有优惠条款须注明，但不得影响报价，影响产品整体功能。</w:t>
      </w:r>
    </w:p>
    <w:p w14:paraId="498100C0">
      <w:pPr>
        <w:widowControl/>
        <w:numPr>
          <w:ilvl w:val="0"/>
          <w:numId w:val="6"/>
        </w:numPr>
        <w:spacing w:line="360" w:lineRule="auto"/>
        <w:ind w:firstLine="422" w:firstLineChars="200"/>
        <w:jc w:val="left"/>
        <w:rPr>
          <w:rFonts w:hint="default" w:ascii="Times New Roman" w:hAnsi="Times New Roman" w:eastAsia="宋体" w:cs="Times New Roman"/>
          <w:b/>
          <w:bCs/>
          <w:color w:val="auto"/>
          <w:kern w:val="0"/>
          <w:highlight w:val="none"/>
        </w:rPr>
      </w:pPr>
      <w:r>
        <w:rPr>
          <w:rFonts w:hint="default" w:ascii="Times New Roman" w:hAnsi="Times New Roman" w:eastAsia="宋体" w:cs="Times New Roman"/>
          <w:b/>
          <w:bCs/>
          <w:color w:val="auto"/>
          <w:kern w:val="0"/>
          <w:highlight w:val="none"/>
        </w:rPr>
        <w:t>“投标标的是否全部由小微企业（含视同小微企业）提供”栏内填写“是”或“否”。如填写“是”，供应商需提供《中小企业声明函》、《残疾人福利性单位声明函》、《属于监狱企业的证明文件》。如未按要求提供、填写，不享受价格扣除。</w:t>
      </w:r>
    </w:p>
    <w:p w14:paraId="489FD70E">
      <w:pPr>
        <w:pStyle w:val="72"/>
        <w:ind w:firstLine="211"/>
        <w:rPr>
          <w:rFonts w:hint="default" w:ascii="Times New Roman" w:hAnsi="Times New Roman" w:eastAsia="宋体" w:cs="Times New Roman"/>
          <w:b/>
          <w:bCs/>
          <w:color w:val="auto"/>
          <w:kern w:val="0"/>
          <w:highlight w:val="none"/>
          <w:lang w:val="zh-CN"/>
        </w:rPr>
      </w:pPr>
      <w:r>
        <w:rPr>
          <w:rFonts w:hint="default" w:ascii="Times New Roman" w:hAnsi="Times New Roman" w:eastAsia="宋体" w:cs="Times New Roman"/>
          <w:b/>
          <w:color w:val="auto"/>
          <w:kern w:val="0"/>
          <w:sz w:val="21"/>
          <w:highlight w:val="none"/>
        </w:rPr>
        <w:br w:type="page"/>
      </w:r>
      <w:r>
        <w:rPr>
          <w:rFonts w:hint="default" w:ascii="Times New Roman" w:hAnsi="Times New Roman" w:eastAsia="宋体" w:cs="Times New Roman"/>
          <w:b/>
          <w:bCs/>
          <w:color w:val="auto"/>
          <w:kern w:val="0"/>
          <w:highlight w:val="none"/>
          <w:lang w:val="zh-CN"/>
        </w:rPr>
        <w:t>附表——分项报价表格式（如果有，格式自拟）</w:t>
      </w:r>
    </w:p>
    <w:p w14:paraId="4E570B52">
      <w:pPr>
        <w:widowControl/>
        <w:adjustRightInd w:val="0"/>
        <w:spacing w:line="240" w:lineRule="atLeast"/>
        <w:jc w:val="left"/>
        <w:rPr>
          <w:rFonts w:hint="default" w:ascii="Times New Roman" w:hAnsi="Times New Roman" w:eastAsia="宋体" w:cs="Times New Roman"/>
          <w:b/>
          <w:bCs/>
          <w:color w:val="auto"/>
          <w:kern w:val="0"/>
          <w:highlight w:val="none"/>
          <w:lang w:val="zh-CN"/>
        </w:rPr>
      </w:pPr>
    </w:p>
    <w:p w14:paraId="2E0A45E7">
      <w:pPr>
        <w:widowControl/>
        <w:spacing w:line="360" w:lineRule="auto"/>
        <w:jc w:val="center"/>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b/>
          <w:color w:val="auto"/>
          <w:kern w:val="0"/>
          <w:sz w:val="28"/>
          <w:szCs w:val="28"/>
          <w:highlight w:val="none"/>
        </w:rPr>
        <w:t>分项报价表</w:t>
      </w:r>
    </w:p>
    <w:p w14:paraId="61E4E668">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b/>
          <w:bCs/>
          <w:color w:val="auto"/>
          <w:kern w:val="0"/>
          <w:highlight w:val="none"/>
        </w:rPr>
        <w:t>注：各单项价格不允超过需求中明确的单价限价，否则做无效投标处理。</w:t>
      </w:r>
    </w:p>
    <w:p w14:paraId="74E3D4CA">
      <w:pPr>
        <w:widowControl/>
        <w:spacing w:line="360" w:lineRule="auto"/>
        <w:jc w:val="left"/>
        <w:rPr>
          <w:rFonts w:hint="default" w:ascii="Times New Roman" w:hAnsi="Times New Roman" w:eastAsia="宋体" w:cs="Times New Roman"/>
          <w:color w:val="auto"/>
          <w:kern w:val="0"/>
          <w:highlight w:val="none"/>
        </w:rPr>
      </w:pPr>
    </w:p>
    <w:p w14:paraId="6A91C777">
      <w:pPr>
        <w:pStyle w:val="48"/>
        <w:rPr>
          <w:rFonts w:hint="default" w:ascii="Times New Roman" w:hAnsi="Times New Roman" w:eastAsia="宋体" w:cs="Times New Roman"/>
          <w:color w:val="auto"/>
          <w:kern w:val="0"/>
          <w:highlight w:val="none"/>
        </w:rPr>
      </w:pPr>
    </w:p>
    <w:p w14:paraId="6182F6C7">
      <w:pPr>
        <w:pStyle w:val="48"/>
        <w:rPr>
          <w:rFonts w:hint="default" w:ascii="Times New Roman" w:hAnsi="Times New Roman" w:eastAsia="宋体" w:cs="Times New Roman"/>
          <w:color w:val="auto"/>
          <w:kern w:val="0"/>
          <w:highlight w:val="none"/>
        </w:rPr>
      </w:pPr>
    </w:p>
    <w:p w14:paraId="79637DCD">
      <w:pPr>
        <w:pStyle w:val="48"/>
        <w:rPr>
          <w:rFonts w:hint="default" w:ascii="Times New Roman" w:hAnsi="Times New Roman" w:eastAsia="宋体" w:cs="Times New Roman"/>
          <w:color w:val="auto"/>
          <w:kern w:val="0"/>
          <w:highlight w:val="none"/>
        </w:rPr>
      </w:pPr>
    </w:p>
    <w:p w14:paraId="55695225">
      <w:pPr>
        <w:pStyle w:val="48"/>
        <w:rPr>
          <w:rFonts w:hint="default" w:ascii="Times New Roman" w:hAnsi="Times New Roman" w:eastAsia="宋体" w:cs="Times New Roman"/>
          <w:color w:val="auto"/>
          <w:kern w:val="0"/>
          <w:highlight w:val="none"/>
        </w:rPr>
      </w:pPr>
    </w:p>
    <w:p w14:paraId="468CD9D7">
      <w:pPr>
        <w:pStyle w:val="48"/>
        <w:rPr>
          <w:rFonts w:hint="default" w:ascii="Times New Roman" w:hAnsi="Times New Roman" w:eastAsia="宋体" w:cs="Times New Roman"/>
          <w:color w:val="auto"/>
          <w:kern w:val="0"/>
          <w:highlight w:val="none"/>
        </w:rPr>
      </w:pPr>
    </w:p>
    <w:p w14:paraId="57E36F9C">
      <w:pPr>
        <w:pStyle w:val="48"/>
        <w:rPr>
          <w:rFonts w:hint="default" w:ascii="Times New Roman" w:hAnsi="Times New Roman" w:eastAsia="宋体" w:cs="Times New Roman"/>
          <w:color w:val="auto"/>
          <w:kern w:val="0"/>
          <w:highlight w:val="none"/>
        </w:rPr>
      </w:pPr>
    </w:p>
    <w:p w14:paraId="3BC12651">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投标单位（盖章）：</w:t>
      </w:r>
      <w:r>
        <w:rPr>
          <w:rFonts w:hint="default" w:ascii="Times New Roman" w:hAnsi="Times New Roman" w:eastAsia="宋体" w:cs="Times New Roman"/>
          <w:color w:val="auto"/>
          <w:kern w:val="0"/>
          <w:highlight w:val="none"/>
          <w:u w:val="single"/>
        </w:rPr>
        <w:t>                        </w:t>
      </w:r>
    </w:p>
    <w:p w14:paraId="13DD467D">
      <w:pPr>
        <w:widowControl/>
        <w:spacing w:line="360" w:lineRule="auto"/>
        <w:jc w:val="left"/>
        <w:rPr>
          <w:rFonts w:hint="default" w:ascii="Times New Roman" w:hAnsi="Times New Roman" w:eastAsia="宋体" w:cs="Times New Roman"/>
          <w:color w:val="auto"/>
          <w:kern w:val="0"/>
          <w:highlight w:val="none"/>
          <w:u w:val="single"/>
        </w:rPr>
      </w:pPr>
      <w:r>
        <w:rPr>
          <w:rFonts w:hint="default" w:ascii="Times New Roman" w:hAnsi="Times New Roman" w:eastAsia="宋体" w:cs="Times New Roman"/>
          <w:color w:val="auto"/>
          <w:kern w:val="0"/>
          <w:highlight w:val="none"/>
        </w:rPr>
        <w:t>法定代表人或授权代表（签字）：</w:t>
      </w:r>
      <w:r>
        <w:rPr>
          <w:rFonts w:hint="default" w:ascii="Times New Roman" w:hAnsi="Times New Roman" w:eastAsia="宋体" w:cs="Times New Roman"/>
          <w:color w:val="auto"/>
          <w:kern w:val="0"/>
          <w:highlight w:val="none"/>
          <w:u w:val="single"/>
        </w:rPr>
        <w:t>                     </w:t>
      </w:r>
    </w:p>
    <w:p w14:paraId="01CC3076">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日期：  年  月  日</w:t>
      </w:r>
    </w:p>
    <w:p w14:paraId="2F9A0DD8">
      <w:pPr>
        <w:widowControl/>
        <w:spacing w:line="360" w:lineRule="auto"/>
        <w:jc w:val="left"/>
        <w:rPr>
          <w:rFonts w:hint="default" w:ascii="Times New Roman" w:hAnsi="Times New Roman" w:eastAsia="宋体" w:cs="Times New Roman"/>
          <w:color w:val="auto"/>
          <w:kern w:val="0"/>
          <w:highlight w:val="none"/>
        </w:rPr>
      </w:pPr>
    </w:p>
    <w:p w14:paraId="55C0D74B">
      <w:pPr>
        <w:widowControl/>
        <w:spacing w:line="360" w:lineRule="auto"/>
        <w:jc w:val="left"/>
        <w:rPr>
          <w:rFonts w:hint="default" w:ascii="Times New Roman" w:hAnsi="Times New Roman" w:eastAsia="宋体" w:cs="Times New Roman"/>
          <w:color w:val="auto"/>
          <w:kern w:val="0"/>
          <w:highlight w:val="none"/>
        </w:rPr>
      </w:pPr>
    </w:p>
    <w:p w14:paraId="1D9A5469">
      <w:pPr>
        <w:widowControl/>
        <w:spacing w:line="360" w:lineRule="auto"/>
        <w:jc w:val="left"/>
        <w:rPr>
          <w:rFonts w:hint="default" w:ascii="Times New Roman" w:hAnsi="Times New Roman" w:eastAsia="宋体" w:cs="Times New Roman"/>
          <w:color w:val="auto"/>
          <w:kern w:val="0"/>
          <w:highlight w:val="none"/>
        </w:rPr>
      </w:pPr>
    </w:p>
    <w:p w14:paraId="6C793B75">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6AC4F09B">
      <w:pPr>
        <w:widowControl/>
        <w:jc w:val="left"/>
        <w:rPr>
          <w:rFonts w:hint="default" w:ascii="Times New Roman" w:hAnsi="Times New Roman" w:eastAsia="宋体" w:cs="Times New Roman"/>
          <w:color w:val="auto"/>
          <w:kern w:val="0"/>
          <w:sz w:val="28"/>
          <w:szCs w:val="28"/>
          <w:highlight w:val="none"/>
        </w:rPr>
      </w:pPr>
      <w:r>
        <w:rPr>
          <w:rFonts w:hint="default" w:ascii="Times New Roman" w:hAnsi="Times New Roman" w:eastAsia="宋体" w:cs="Times New Roman"/>
          <w:color w:val="auto"/>
          <w:kern w:val="0"/>
          <w:highlight w:val="none"/>
        </w:rPr>
        <w:br w:type="page"/>
      </w:r>
      <w:r>
        <w:rPr>
          <w:rFonts w:hint="default" w:ascii="Times New Roman" w:hAnsi="Times New Roman" w:eastAsia="宋体" w:cs="Times New Roman"/>
          <w:color w:val="auto"/>
          <w:kern w:val="0"/>
          <w:highlight w:val="none"/>
        </w:rPr>
        <w:t> </w:t>
      </w:r>
      <w:r>
        <w:rPr>
          <w:rFonts w:hint="default" w:ascii="Times New Roman" w:hAnsi="Times New Roman" w:eastAsia="宋体" w:cs="Times New Roman"/>
          <w:b/>
          <w:bCs/>
          <w:color w:val="auto"/>
          <w:kern w:val="0"/>
          <w:highlight w:val="none"/>
        </w:rPr>
        <w:t>附件四、技术规格偏离表格式</w:t>
      </w:r>
      <w:r>
        <w:rPr>
          <w:rFonts w:hint="default" w:ascii="Times New Roman" w:hAnsi="Times New Roman" w:eastAsia="宋体" w:cs="Times New Roman"/>
          <w:color w:val="auto"/>
          <w:kern w:val="0"/>
          <w:sz w:val="24"/>
          <w:highlight w:val="none"/>
        </w:rPr>
        <w:t> </w:t>
      </w:r>
    </w:p>
    <w:p w14:paraId="1D6BA714">
      <w:pPr>
        <w:widowControl/>
        <w:spacing w:line="360" w:lineRule="auto"/>
        <w:jc w:val="center"/>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b/>
          <w:color w:val="auto"/>
          <w:kern w:val="0"/>
          <w:sz w:val="28"/>
          <w:szCs w:val="28"/>
          <w:highlight w:val="none"/>
        </w:rPr>
        <w:t>技术条款偏离表</w:t>
      </w:r>
    </w:p>
    <w:p w14:paraId="2760EFC8">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524FA385">
      <w:pPr>
        <w:widowControl/>
        <w:tabs>
          <w:tab w:val="left" w:pos="5397"/>
        </w:tabs>
        <w:spacing w:line="360" w:lineRule="auto"/>
        <w:ind w:firstLine="84" w:firstLineChars="4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项目名称：</w:t>
      </w:r>
      <w:r>
        <w:rPr>
          <w:rFonts w:hint="default" w:ascii="Times New Roman" w:hAnsi="Times New Roman" w:eastAsia="宋体" w:cs="Times New Roman"/>
          <w:color w:val="auto"/>
          <w:kern w:val="0"/>
          <w:highlight w:val="none"/>
        </w:rPr>
        <w:tab/>
      </w:r>
      <w:r>
        <w:rPr>
          <w:rFonts w:hint="default" w:ascii="Times New Roman" w:hAnsi="Times New Roman" w:eastAsia="宋体" w:cs="Times New Roman"/>
          <w:color w:val="auto"/>
          <w:kern w:val="0"/>
          <w:highlight w:val="none"/>
        </w:rPr>
        <w:t>项目编号/包号：</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4"/>
        <w:gridCol w:w="1641"/>
        <w:gridCol w:w="1889"/>
        <w:gridCol w:w="2950"/>
        <w:gridCol w:w="1219"/>
      </w:tblGrid>
      <w:tr w14:paraId="61F4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6C16AA0C">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1641" w:type="dxa"/>
            <w:tcMar>
              <w:top w:w="0" w:type="dxa"/>
              <w:left w:w="10" w:type="dxa"/>
              <w:bottom w:w="0" w:type="dxa"/>
              <w:right w:w="10" w:type="dxa"/>
            </w:tcMar>
            <w:vAlign w:val="center"/>
          </w:tcPr>
          <w:p w14:paraId="0594BA0D">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招标文件条目号</w:t>
            </w:r>
          </w:p>
        </w:tc>
        <w:tc>
          <w:tcPr>
            <w:tcW w:w="1889" w:type="dxa"/>
            <w:tcMar>
              <w:top w:w="0" w:type="dxa"/>
              <w:left w:w="10" w:type="dxa"/>
              <w:bottom w:w="0" w:type="dxa"/>
              <w:right w:w="10" w:type="dxa"/>
            </w:tcMar>
            <w:vAlign w:val="center"/>
          </w:tcPr>
          <w:p w14:paraId="72FE129C">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招标要求规格</w:t>
            </w:r>
          </w:p>
        </w:tc>
        <w:tc>
          <w:tcPr>
            <w:tcW w:w="2950" w:type="dxa"/>
            <w:tcMar>
              <w:top w:w="0" w:type="dxa"/>
              <w:left w:w="10" w:type="dxa"/>
              <w:bottom w:w="0" w:type="dxa"/>
              <w:right w:w="10" w:type="dxa"/>
            </w:tcMar>
            <w:vAlign w:val="center"/>
          </w:tcPr>
          <w:p w14:paraId="314EA317">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投标响应</w:t>
            </w:r>
          </w:p>
        </w:tc>
        <w:tc>
          <w:tcPr>
            <w:tcW w:w="1219" w:type="dxa"/>
            <w:tcMar>
              <w:top w:w="0" w:type="dxa"/>
              <w:left w:w="10" w:type="dxa"/>
              <w:bottom w:w="0" w:type="dxa"/>
              <w:right w:w="10" w:type="dxa"/>
            </w:tcMar>
            <w:vAlign w:val="center"/>
          </w:tcPr>
          <w:p w14:paraId="7FCAAAA1">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偏离</w:t>
            </w:r>
          </w:p>
        </w:tc>
      </w:tr>
      <w:tr w14:paraId="20C54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397DD3D1">
            <w:pPr>
              <w:jc w:val="center"/>
              <w:rPr>
                <w:rFonts w:hint="default" w:ascii="Times New Roman" w:hAnsi="Times New Roman" w:eastAsia="宋体" w:cs="Times New Roman"/>
                <w:color w:val="auto"/>
                <w:highlight w:val="none"/>
              </w:rPr>
            </w:pPr>
          </w:p>
        </w:tc>
        <w:tc>
          <w:tcPr>
            <w:tcW w:w="1641" w:type="dxa"/>
            <w:tcMar>
              <w:top w:w="0" w:type="dxa"/>
              <w:left w:w="10" w:type="dxa"/>
              <w:bottom w:w="0" w:type="dxa"/>
              <w:right w:w="10" w:type="dxa"/>
            </w:tcMar>
            <w:vAlign w:val="center"/>
          </w:tcPr>
          <w:p w14:paraId="655C1B48">
            <w:pPr>
              <w:jc w:val="center"/>
              <w:rPr>
                <w:rFonts w:hint="default" w:ascii="Times New Roman" w:hAnsi="Times New Roman" w:eastAsia="宋体" w:cs="Times New Roman"/>
                <w:color w:val="auto"/>
                <w:highlight w:val="none"/>
              </w:rPr>
            </w:pPr>
          </w:p>
        </w:tc>
        <w:tc>
          <w:tcPr>
            <w:tcW w:w="1889" w:type="dxa"/>
            <w:tcMar>
              <w:top w:w="0" w:type="dxa"/>
              <w:left w:w="10" w:type="dxa"/>
              <w:bottom w:w="0" w:type="dxa"/>
              <w:right w:w="10" w:type="dxa"/>
            </w:tcMar>
            <w:vAlign w:val="center"/>
          </w:tcPr>
          <w:p w14:paraId="4ACA3FC6">
            <w:pPr>
              <w:jc w:val="center"/>
              <w:rPr>
                <w:rFonts w:hint="default" w:ascii="Times New Roman" w:hAnsi="Times New Roman" w:eastAsia="宋体" w:cs="Times New Roman"/>
                <w:color w:val="auto"/>
                <w:highlight w:val="none"/>
              </w:rPr>
            </w:pPr>
          </w:p>
        </w:tc>
        <w:tc>
          <w:tcPr>
            <w:tcW w:w="2950" w:type="dxa"/>
            <w:tcMar>
              <w:top w:w="0" w:type="dxa"/>
              <w:left w:w="10" w:type="dxa"/>
              <w:bottom w:w="0" w:type="dxa"/>
              <w:right w:w="10" w:type="dxa"/>
            </w:tcMar>
            <w:vAlign w:val="center"/>
          </w:tcPr>
          <w:p w14:paraId="7710A080">
            <w:pPr>
              <w:jc w:val="center"/>
              <w:rPr>
                <w:rFonts w:hint="default" w:ascii="Times New Roman" w:hAnsi="Times New Roman" w:eastAsia="宋体" w:cs="Times New Roman"/>
                <w:color w:val="auto"/>
                <w:highlight w:val="none"/>
              </w:rPr>
            </w:pPr>
          </w:p>
        </w:tc>
        <w:tc>
          <w:tcPr>
            <w:tcW w:w="1219" w:type="dxa"/>
            <w:tcMar>
              <w:top w:w="0" w:type="dxa"/>
              <w:left w:w="10" w:type="dxa"/>
              <w:bottom w:w="0" w:type="dxa"/>
              <w:right w:w="10" w:type="dxa"/>
            </w:tcMar>
            <w:vAlign w:val="center"/>
          </w:tcPr>
          <w:p w14:paraId="077AC3CF">
            <w:pPr>
              <w:jc w:val="center"/>
              <w:rPr>
                <w:rFonts w:hint="default" w:ascii="Times New Roman" w:hAnsi="Times New Roman" w:eastAsia="宋体" w:cs="Times New Roman"/>
                <w:color w:val="auto"/>
                <w:highlight w:val="none"/>
              </w:rPr>
            </w:pPr>
          </w:p>
        </w:tc>
      </w:tr>
      <w:tr w14:paraId="1DBB2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2B05142F">
            <w:pPr>
              <w:jc w:val="center"/>
              <w:rPr>
                <w:rFonts w:hint="default" w:ascii="Times New Roman" w:hAnsi="Times New Roman" w:eastAsia="宋体" w:cs="Times New Roman"/>
                <w:color w:val="auto"/>
                <w:highlight w:val="none"/>
              </w:rPr>
            </w:pPr>
          </w:p>
        </w:tc>
        <w:tc>
          <w:tcPr>
            <w:tcW w:w="1641" w:type="dxa"/>
            <w:tcMar>
              <w:top w:w="0" w:type="dxa"/>
              <w:left w:w="10" w:type="dxa"/>
              <w:bottom w:w="0" w:type="dxa"/>
              <w:right w:w="10" w:type="dxa"/>
            </w:tcMar>
            <w:vAlign w:val="center"/>
          </w:tcPr>
          <w:p w14:paraId="3F1B42F0">
            <w:pPr>
              <w:jc w:val="center"/>
              <w:rPr>
                <w:rFonts w:hint="default" w:ascii="Times New Roman" w:hAnsi="Times New Roman" w:eastAsia="宋体" w:cs="Times New Roman"/>
                <w:color w:val="auto"/>
                <w:highlight w:val="none"/>
              </w:rPr>
            </w:pPr>
          </w:p>
        </w:tc>
        <w:tc>
          <w:tcPr>
            <w:tcW w:w="1889" w:type="dxa"/>
            <w:tcMar>
              <w:top w:w="0" w:type="dxa"/>
              <w:left w:w="10" w:type="dxa"/>
              <w:bottom w:w="0" w:type="dxa"/>
              <w:right w:w="10" w:type="dxa"/>
            </w:tcMar>
            <w:vAlign w:val="center"/>
          </w:tcPr>
          <w:p w14:paraId="6EA4CE2F">
            <w:pPr>
              <w:jc w:val="center"/>
              <w:rPr>
                <w:rFonts w:hint="default" w:ascii="Times New Roman" w:hAnsi="Times New Roman" w:eastAsia="宋体" w:cs="Times New Roman"/>
                <w:color w:val="auto"/>
                <w:highlight w:val="none"/>
              </w:rPr>
            </w:pPr>
          </w:p>
        </w:tc>
        <w:tc>
          <w:tcPr>
            <w:tcW w:w="2950" w:type="dxa"/>
            <w:tcMar>
              <w:top w:w="0" w:type="dxa"/>
              <w:left w:w="10" w:type="dxa"/>
              <w:bottom w:w="0" w:type="dxa"/>
              <w:right w:w="10" w:type="dxa"/>
            </w:tcMar>
            <w:vAlign w:val="center"/>
          </w:tcPr>
          <w:p w14:paraId="6793EABE">
            <w:pPr>
              <w:jc w:val="center"/>
              <w:rPr>
                <w:rFonts w:hint="default" w:ascii="Times New Roman" w:hAnsi="Times New Roman" w:eastAsia="宋体" w:cs="Times New Roman"/>
                <w:color w:val="auto"/>
                <w:highlight w:val="none"/>
              </w:rPr>
            </w:pPr>
          </w:p>
        </w:tc>
        <w:tc>
          <w:tcPr>
            <w:tcW w:w="1219" w:type="dxa"/>
            <w:tcMar>
              <w:top w:w="0" w:type="dxa"/>
              <w:left w:w="10" w:type="dxa"/>
              <w:bottom w:w="0" w:type="dxa"/>
              <w:right w:w="10" w:type="dxa"/>
            </w:tcMar>
            <w:vAlign w:val="center"/>
          </w:tcPr>
          <w:p w14:paraId="571D5292">
            <w:pPr>
              <w:jc w:val="center"/>
              <w:rPr>
                <w:rFonts w:hint="default" w:ascii="Times New Roman" w:hAnsi="Times New Roman" w:eastAsia="宋体" w:cs="Times New Roman"/>
                <w:color w:val="auto"/>
                <w:highlight w:val="none"/>
              </w:rPr>
            </w:pPr>
          </w:p>
        </w:tc>
      </w:tr>
      <w:tr w14:paraId="6D6AC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562E8F2B">
            <w:pPr>
              <w:jc w:val="center"/>
              <w:rPr>
                <w:rFonts w:hint="default" w:ascii="Times New Roman" w:hAnsi="Times New Roman" w:eastAsia="宋体" w:cs="Times New Roman"/>
                <w:color w:val="auto"/>
                <w:highlight w:val="none"/>
              </w:rPr>
            </w:pPr>
          </w:p>
        </w:tc>
        <w:tc>
          <w:tcPr>
            <w:tcW w:w="1641" w:type="dxa"/>
            <w:tcMar>
              <w:top w:w="0" w:type="dxa"/>
              <w:left w:w="10" w:type="dxa"/>
              <w:bottom w:w="0" w:type="dxa"/>
              <w:right w:w="10" w:type="dxa"/>
            </w:tcMar>
            <w:vAlign w:val="center"/>
          </w:tcPr>
          <w:p w14:paraId="52B73330">
            <w:pPr>
              <w:jc w:val="center"/>
              <w:rPr>
                <w:rFonts w:hint="default" w:ascii="Times New Roman" w:hAnsi="Times New Roman" w:eastAsia="宋体" w:cs="Times New Roman"/>
                <w:color w:val="auto"/>
                <w:highlight w:val="none"/>
              </w:rPr>
            </w:pPr>
          </w:p>
        </w:tc>
        <w:tc>
          <w:tcPr>
            <w:tcW w:w="1889" w:type="dxa"/>
            <w:tcMar>
              <w:top w:w="0" w:type="dxa"/>
              <w:left w:w="10" w:type="dxa"/>
              <w:bottom w:w="0" w:type="dxa"/>
              <w:right w:w="10" w:type="dxa"/>
            </w:tcMar>
            <w:vAlign w:val="center"/>
          </w:tcPr>
          <w:p w14:paraId="1B0E95EB">
            <w:pPr>
              <w:jc w:val="center"/>
              <w:rPr>
                <w:rFonts w:hint="default" w:ascii="Times New Roman" w:hAnsi="Times New Roman" w:eastAsia="宋体" w:cs="Times New Roman"/>
                <w:color w:val="auto"/>
                <w:highlight w:val="none"/>
              </w:rPr>
            </w:pPr>
          </w:p>
        </w:tc>
        <w:tc>
          <w:tcPr>
            <w:tcW w:w="2950" w:type="dxa"/>
            <w:tcMar>
              <w:top w:w="0" w:type="dxa"/>
              <w:left w:w="10" w:type="dxa"/>
              <w:bottom w:w="0" w:type="dxa"/>
              <w:right w:w="10" w:type="dxa"/>
            </w:tcMar>
            <w:vAlign w:val="center"/>
          </w:tcPr>
          <w:p w14:paraId="4910717C">
            <w:pPr>
              <w:jc w:val="center"/>
              <w:rPr>
                <w:rFonts w:hint="default" w:ascii="Times New Roman" w:hAnsi="Times New Roman" w:eastAsia="宋体" w:cs="Times New Roman"/>
                <w:color w:val="auto"/>
                <w:highlight w:val="none"/>
              </w:rPr>
            </w:pPr>
          </w:p>
        </w:tc>
        <w:tc>
          <w:tcPr>
            <w:tcW w:w="1219" w:type="dxa"/>
            <w:tcMar>
              <w:top w:w="0" w:type="dxa"/>
              <w:left w:w="10" w:type="dxa"/>
              <w:bottom w:w="0" w:type="dxa"/>
              <w:right w:w="10" w:type="dxa"/>
            </w:tcMar>
            <w:vAlign w:val="center"/>
          </w:tcPr>
          <w:p w14:paraId="5B3712E3">
            <w:pPr>
              <w:jc w:val="center"/>
              <w:rPr>
                <w:rFonts w:hint="default" w:ascii="Times New Roman" w:hAnsi="Times New Roman" w:eastAsia="宋体" w:cs="Times New Roman"/>
                <w:color w:val="auto"/>
                <w:highlight w:val="none"/>
              </w:rPr>
            </w:pPr>
          </w:p>
        </w:tc>
      </w:tr>
      <w:tr w14:paraId="6EBB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6BBF8E2B">
            <w:pPr>
              <w:jc w:val="center"/>
              <w:rPr>
                <w:rFonts w:hint="default" w:ascii="Times New Roman" w:hAnsi="Times New Roman" w:eastAsia="宋体" w:cs="Times New Roman"/>
                <w:color w:val="auto"/>
                <w:highlight w:val="none"/>
              </w:rPr>
            </w:pPr>
          </w:p>
        </w:tc>
        <w:tc>
          <w:tcPr>
            <w:tcW w:w="1641" w:type="dxa"/>
            <w:tcMar>
              <w:top w:w="0" w:type="dxa"/>
              <w:left w:w="10" w:type="dxa"/>
              <w:bottom w:w="0" w:type="dxa"/>
              <w:right w:w="10" w:type="dxa"/>
            </w:tcMar>
            <w:vAlign w:val="center"/>
          </w:tcPr>
          <w:p w14:paraId="37D1FF59">
            <w:pPr>
              <w:jc w:val="center"/>
              <w:rPr>
                <w:rFonts w:hint="default" w:ascii="Times New Roman" w:hAnsi="Times New Roman" w:eastAsia="宋体" w:cs="Times New Roman"/>
                <w:color w:val="auto"/>
                <w:highlight w:val="none"/>
              </w:rPr>
            </w:pPr>
          </w:p>
        </w:tc>
        <w:tc>
          <w:tcPr>
            <w:tcW w:w="1889" w:type="dxa"/>
            <w:tcMar>
              <w:top w:w="0" w:type="dxa"/>
              <w:left w:w="10" w:type="dxa"/>
              <w:bottom w:w="0" w:type="dxa"/>
              <w:right w:w="10" w:type="dxa"/>
            </w:tcMar>
            <w:vAlign w:val="center"/>
          </w:tcPr>
          <w:p w14:paraId="2265BFE3">
            <w:pPr>
              <w:jc w:val="center"/>
              <w:rPr>
                <w:rFonts w:hint="default" w:ascii="Times New Roman" w:hAnsi="Times New Roman" w:eastAsia="宋体" w:cs="Times New Roman"/>
                <w:color w:val="auto"/>
                <w:highlight w:val="none"/>
              </w:rPr>
            </w:pPr>
          </w:p>
        </w:tc>
        <w:tc>
          <w:tcPr>
            <w:tcW w:w="2950" w:type="dxa"/>
            <w:tcMar>
              <w:top w:w="0" w:type="dxa"/>
              <w:left w:w="10" w:type="dxa"/>
              <w:bottom w:w="0" w:type="dxa"/>
              <w:right w:w="10" w:type="dxa"/>
            </w:tcMar>
            <w:vAlign w:val="center"/>
          </w:tcPr>
          <w:p w14:paraId="05570C0F">
            <w:pPr>
              <w:jc w:val="center"/>
              <w:rPr>
                <w:rFonts w:hint="default" w:ascii="Times New Roman" w:hAnsi="Times New Roman" w:eastAsia="宋体" w:cs="Times New Roman"/>
                <w:color w:val="auto"/>
                <w:highlight w:val="none"/>
              </w:rPr>
            </w:pPr>
          </w:p>
        </w:tc>
        <w:tc>
          <w:tcPr>
            <w:tcW w:w="1219" w:type="dxa"/>
            <w:tcMar>
              <w:top w:w="0" w:type="dxa"/>
              <w:left w:w="10" w:type="dxa"/>
              <w:bottom w:w="0" w:type="dxa"/>
              <w:right w:w="10" w:type="dxa"/>
            </w:tcMar>
            <w:vAlign w:val="center"/>
          </w:tcPr>
          <w:p w14:paraId="14B64660">
            <w:pPr>
              <w:jc w:val="center"/>
              <w:rPr>
                <w:rFonts w:hint="default" w:ascii="Times New Roman" w:hAnsi="Times New Roman" w:eastAsia="宋体" w:cs="Times New Roman"/>
                <w:color w:val="auto"/>
                <w:highlight w:val="none"/>
              </w:rPr>
            </w:pPr>
          </w:p>
        </w:tc>
      </w:tr>
      <w:tr w14:paraId="7D8FC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30DDC113">
            <w:pPr>
              <w:jc w:val="center"/>
              <w:rPr>
                <w:rFonts w:hint="default" w:ascii="Times New Roman" w:hAnsi="Times New Roman" w:eastAsia="宋体" w:cs="Times New Roman"/>
                <w:color w:val="auto"/>
                <w:highlight w:val="none"/>
              </w:rPr>
            </w:pPr>
          </w:p>
        </w:tc>
        <w:tc>
          <w:tcPr>
            <w:tcW w:w="1641" w:type="dxa"/>
            <w:tcMar>
              <w:top w:w="0" w:type="dxa"/>
              <w:left w:w="10" w:type="dxa"/>
              <w:bottom w:w="0" w:type="dxa"/>
              <w:right w:w="10" w:type="dxa"/>
            </w:tcMar>
            <w:vAlign w:val="center"/>
          </w:tcPr>
          <w:p w14:paraId="7A0F6343">
            <w:pPr>
              <w:jc w:val="center"/>
              <w:rPr>
                <w:rFonts w:hint="default" w:ascii="Times New Roman" w:hAnsi="Times New Roman" w:eastAsia="宋体" w:cs="Times New Roman"/>
                <w:color w:val="auto"/>
                <w:highlight w:val="none"/>
              </w:rPr>
            </w:pPr>
          </w:p>
        </w:tc>
        <w:tc>
          <w:tcPr>
            <w:tcW w:w="1889" w:type="dxa"/>
            <w:tcMar>
              <w:top w:w="0" w:type="dxa"/>
              <w:left w:w="10" w:type="dxa"/>
              <w:bottom w:w="0" w:type="dxa"/>
              <w:right w:w="10" w:type="dxa"/>
            </w:tcMar>
            <w:vAlign w:val="center"/>
          </w:tcPr>
          <w:p w14:paraId="3B63012A">
            <w:pPr>
              <w:jc w:val="center"/>
              <w:rPr>
                <w:rFonts w:hint="default" w:ascii="Times New Roman" w:hAnsi="Times New Roman" w:eastAsia="宋体" w:cs="Times New Roman"/>
                <w:color w:val="auto"/>
                <w:highlight w:val="none"/>
              </w:rPr>
            </w:pPr>
          </w:p>
        </w:tc>
        <w:tc>
          <w:tcPr>
            <w:tcW w:w="2950" w:type="dxa"/>
            <w:tcMar>
              <w:top w:w="0" w:type="dxa"/>
              <w:left w:w="10" w:type="dxa"/>
              <w:bottom w:w="0" w:type="dxa"/>
              <w:right w:w="10" w:type="dxa"/>
            </w:tcMar>
            <w:vAlign w:val="center"/>
          </w:tcPr>
          <w:p w14:paraId="4EAA00EC">
            <w:pPr>
              <w:jc w:val="center"/>
              <w:rPr>
                <w:rFonts w:hint="default" w:ascii="Times New Roman" w:hAnsi="Times New Roman" w:eastAsia="宋体" w:cs="Times New Roman"/>
                <w:color w:val="auto"/>
                <w:highlight w:val="none"/>
              </w:rPr>
            </w:pPr>
          </w:p>
        </w:tc>
        <w:tc>
          <w:tcPr>
            <w:tcW w:w="1219" w:type="dxa"/>
            <w:tcMar>
              <w:top w:w="0" w:type="dxa"/>
              <w:left w:w="10" w:type="dxa"/>
              <w:bottom w:w="0" w:type="dxa"/>
              <w:right w:w="10" w:type="dxa"/>
            </w:tcMar>
            <w:vAlign w:val="center"/>
          </w:tcPr>
          <w:p w14:paraId="63909E62">
            <w:pPr>
              <w:jc w:val="center"/>
              <w:rPr>
                <w:rFonts w:hint="default" w:ascii="Times New Roman" w:hAnsi="Times New Roman" w:eastAsia="宋体" w:cs="Times New Roman"/>
                <w:color w:val="auto"/>
                <w:highlight w:val="none"/>
              </w:rPr>
            </w:pPr>
          </w:p>
        </w:tc>
      </w:tr>
      <w:tr w14:paraId="5A7A9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tcMar>
              <w:top w:w="0" w:type="dxa"/>
              <w:left w:w="10" w:type="dxa"/>
              <w:bottom w:w="0" w:type="dxa"/>
              <w:right w:w="10" w:type="dxa"/>
            </w:tcMar>
            <w:vAlign w:val="center"/>
          </w:tcPr>
          <w:p w14:paraId="7099CA08">
            <w:pPr>
              <w:jc w:val="center"/>
              <w:rPr>
                <w:rFonts w:hint="default" w:ascii="Times New Roman" w:hAnsi="Times New Roman" w:eastAsia="宋体" w:cs="Times New Roman"/>
                <w:color w:val="auto"/>
                <w:highlight w:val="none"/>
              </w:rPr>
            </w:pPr>
          </w:p>
        </w:tc>
        <w:tc>
          <w:tcPr>
            <w:tcW w:w="1641" w:type="dxa"/>
            <w:tcMar>
              <w:top w:w="0" w:type="dxa"/>
              <w:left w:w="10" w:type="dxa"/>
              <w:bottom w:w="0" w:type="dxa"/>
              <w:right w:w="10" w:type="dxa"/>
            </w:tcMar>
            <w:vAlign w:val="center"/>
          </w:tcPr>
          <w:p w14:paraId="27DF3AB3">
            <w:pPr>
              <w:jc w:val="center"/>
              <w:rPr>
                <w:rFonts w:hint="default" w:ascii="Times New Roman" w:hAnsi="Times New Roman" w:eastAsia="宋体" w:cs="Times New Roman"/>
                <w:color w:val="auto"/>
                <w:highlight w:val="none"/>
              </w:rPr>
            </w:pPr>
          </w:p>
        </w:tc>
        <w:tc>
          <w:tcPr>
            <w:tcW w:w="1889" w:type="dxa"/>
            <w:tcMar>
              <w:top w:w="0" w:type="dxa"/>
              <w:left w:w="10" w:type="dxa"/>
              <w:bottom w:w="0" w:type="dxa"/>
              <w:right w:w="10" w:type="dxa"/>
            </w:tcMar>
            <w:vAlign w:val="center"/>
          </w:tcPr>
          <w:p w14:paraId="3912D7FA">
            <w:pPr>
              <w:jc w:val="center"/>
              <w:rPr>
                <w:rFonts w:hint="default" w:ascii="Times New Roman" w:hAnsi="Times New Roman" w:eastAsia="宋体" w:cs="Times New Roman"/>
                <w:color w:val="auto"/>
                <w:highlight w:val="none"/>
              </w:rPr>
            </w:pPr>
          </w:p>
        </w:tc>
        <w:tc>
          <w:tcPr>
            <w:tcW w:w="2950" w:type="dxa"/>
            <w:tcMar>
              <w:top w:w="0" w:type="dxa"/>
              <w:left w:w="10" w:type="dxa"/>
              <w:bottom w:w="0" w:type="dxa"/>
              <w:right w:w="10" w:type="dxa"/>
            </w:tcMar>
            <w:vAlign w:val="center"/>
          </w:tcPr>
          <w:p w14:paraId="3F18B2EE">
            <w:pPr>
              <w:jc w:val="center"/>
              <w:rPr>
                <w:rFonts w:hint="default" w:ascii="Times New Roman" w:hAnsi="Times New Roman" w:eastAsia="宋体" w:cs="Times New Roman"/>
                <w:color w:val="auto"/>
                <w:highlight w:val="none"/>
              </w:rPr>
            </w:pPr>
          </w:p>
        </w:tc>
        <w:tc>
          <w:tcPr>
            <w:tcW w:w="1219" w:type="dxa"/>
            <w:tcMar>
              <w:top w:w="0" w:type="dxa"/>
              <w:left w:w="10" w:type="dxa"/>
              <w:bottom w:w="0" w:type="dxa"/>
              <w:right w:w="10" w:type="dxa"/>
            </w:tcMar>
            <w:vAlign w:val="center"/>
          </w:tcPr>
          <w:p w14:paraId="370FA12A">
            <w:pPr>
              <w:jc w:val="center"/>
              <w:rPr>
                <w:rFonts w:hint="default" w:ascii="Times New Roman" w:hAnsi="Times New Roman" w:eastAsia="宋体" w:cs="Times New Roman"/>
                <w:color w:val="auto"/>
                <w:highlight w:val="none"/>
              </w:rPr>
            </w:pPr>
          </w:p>
        </w:tc>
      </w:tr>
    </w:tbl>
    <w:p w14:paraId="6C5828A7">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说明：投标文件采购需求部分内容响应存在正偏离或负偏离的，请在本表中逐条列出。未列出的，视为响应招标文件要求。如果行数不够，请自行增加。</w:t>
      </w:r>
    </w:p>
    <w:p w14:paraId="0F6B5F09">
      <w:pPr>
        <w:widowControl/>
        <w:spacing w:line="360" w:lineRule="auto"/>
        <w:jc w:val="left"/>
        <w:rPr>
          <w:rFonts w:hint="default" w:ascii="Times New Roman" w:hAnsi="Times New Roman" w:eastAsia="宋体" w:cs="Times New Roman"/>
          <w:color w:val="auto"/>
          <w:kern w:val="0"/>
          <w:highlight w:val="none"/>
        </w:rPr>
      </w:pPr>
    </w:p>
    <w:p w14:paraId="78266CE2">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投标单位（盖章）：</w:t>
      </w:r>
      <w:r>
        <w:rPr>
          <w:rFonts w:hint="default" w:ascii="Times New Roman" w:hAnsi="Times New Roman" w:eastAsia="宋体" w:cs="Times New Roman"/>
          <w:color w:val="auto"/>
          <w:kern w:val="0"/>
          <w:highlight w:val="none"/>
          <w:u w:val="single"/>
        </w:rPr>
        <w:t>                             </w:t>
      </w:r>
    </w:p>
    <w:p w14:paraId="5398EE8A">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法定代表人或授权代表（签字）：</w:t>
      </w:r>
      <w:r>
        <w:rPr>
          <w:rFonts w:hint="default" w:ascii="Times New Roman" w:hAnsi="Times New Roman" w:eastAsia="宋体" w:cs="Times New Roman"/>
          <w:color w:val="auto"/>
          <w:kern w:val="0"/>
          <w:highlight w:val="none"/>
          <w:u w:val="single"/>
        </w:rPr>
        <w:t>                       </w:t>
      </w:r>
    </w:p>
    <w:p w14:paraId="0891258C">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日期：  年  月  日</w:t>
      </w:r>
    </w:p>
    <w:p w14:paraId="4F8AD737">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276FA256">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5948CBDA">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47988095">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55C8504B">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77928926">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44292666">
      <w:pPr>
        <w:widowControl/>
        <w:spacing w:line="360" w:lineRule="auto"/>
        <w:jc w:val="left"/>
        <w:rPr>
          <w:rFonts w:hint="default" w:ascii="Times New Roman" w:hAnsi="Times New Roman" w:eastAsia="宋体" w:cs="Times New Roman"/>
          <w:color w:val="auto"/>
          <w:kern w:val="0"/>
          <w:sz w:val="28"/>
          <w:szCs w:val="28"/>
          <w:highlight w:val="none"/>
        </w:rPr>
      </w:pPr>
      <w:r>
        <w:rPr>
          <w:rFonts w:hint="default" w:ascii="Times New Roman" w:hAnsi="Times New Roman" w:eastAsia="宋体" w:cs="Times New Roman"/>
          <w:b/>
          <w:bCs/>
          <w:color w:val="auto"/>
          <w:kern w:val="0"/>
          <w:highlight w:val="none"/>
        </w:rPr>
        <w:br w:type="page"/>
      </w:r>
      <w:r>
        <w:rPr>
          <w:rFonts w:hint="default" w:ascii="Times New Roman" w:hAnsi="Times New Roman" w:eastAsia="宋体" w:cs="Times New Roman"/>
          <w:b/>
          <w:bCs/>
          <w:color w:val="auto"/>
          <w:kern w:val="0"/>
          <w:highlight w:val="none"/>
        </w:rPr>
        <w:t>附件五、商务条款偏离表格式</w:t>
      </w:r>
      <w:r>
        <w:rPr>
          <w:rFonts w:hint="default" w:ascii="Times New Roman" w:hAnsi="Times New Roman" w:eastAsia="宋体" w:cs="Times New Roman"/>
          <w:color w:val="auto"/>
          <w:kern w:val="0"/>
          <w:highlight w:val="none"/>
        </w:rPr>
        <w:t> </w:t>
      </w:r>
    </w:p>
    <w:p w14:paraId="784BC90E">
      <w:pPr>
        <w:widowControl/>
        <w:spacing w:line="360" w:lineRule="auto"/>
        <w:jc w:val="center"/>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b/>
          <w:color w:val="auto"/>
          <w:kern w:val="0"/>
          <w:sz w:val="28"/>
          <w:szCs w:val="28"/>
          <w:highlight w:val="none"/>
        </w:rPr>
        <w:t>商务条款偏离表</w:t>
      </w:r>
    </w:p>
    <w:p w14:paraId="7421CE75">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sz w:val="24"/>
          <w:highlight w:val="none"/>
        </w:rPr>
        <w:t> </w:t>
      </w:r>
    </w:p>
    <w:p w14:paraId="072312D5">
      <w:pPr>
        <w:widowControl/>
        <w:tabs>
          <w:tab w:val="left" w:pos="5366"/>
        </w:tabs>
        <w:spacing w:line="360" w:lineRule="auto"/>
        <w:ind w:firstLine="96" w:firstLineChars="46"/>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项目名称：</w:t>
      </w:r>
      <w:r>
        <w:rPr>
          <w:rFonts w:hint="default" w:ascii="Times New Roman" w:hAnsi="Times New Roman" w:eastAsia="宋体" w:cs="Times New Roman"/>
          <w:color w:val="auto"/>
          <w:kern w:val="0"/>
          <w:highlight w:val="none"/>
        </w:rPr>
        <w:tab/>
      </w:r>
      <w:r>
        <w:rPr>
          <w:rFonts w:hint="default" w:ascii="Times New Roman" w:hAnsi="Times New Roman" w:eastAsia="宋体" w:cs="Times New Roman"/>
          <w:color w:val="auto"/>
          <w:kern w:val="0"/>
          <w:highlight w:val="none"/>
        </w:rPr>
        <w:t>项目编号/包号： </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21"/>
        <w:gridCol w:w="1564"/>
        <w:gridCol w:w="2320"/>
        <w:gridCol w:w="2800"/>
        <w:gridCol w:w="1118"/>
      </w:tblGrid>
      <w:tr w14:paraId="249C9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4D269D78">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1564" w:type="dxa"/>
            <w:tcMar>
              <w:top w:w="0" w:type="dxa"/>
              <w:left w:w="10" w:type="dxa"/>
              <w:bottom w:w="0" w:type="dxa"/>
              <w:right w:w="10" w:type="dxa"/>
            </w:tcMar>
            <w:vAlign w:val="center"/>
          </w:tcPr>
          <w:p w14:paraId="1CABCB53">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招标文件条目号</w:t>
            </w:r>
          </w:p>
        </w:tc>
        <w:tc>
          <w:tcPr>
            <w:tcW w:w="2320" w:type="dxa"/>
            <w:tcMar>
              <w:top w:w="0" w:type="dxa"/>
              <w:left w:w="10" w:type="dxa"/>
              <w:bottom w:w="0" w:type="dxa"/>
              <w:right w:w="10" w:type="dxa"/>
            </w:tcMar>
            <w:vAlign w:val="center"/>
          </w:tcPr>
          <w:p w14:paraId="70E3CC92">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招标文件要求的商务条款</w:t>
            </w:r>
          </w:p>
        </w:tc>
        <w:tc>
          <w:tcPr>
            <w:tcW w:w="2800" w:type="dxa"/>
            <w:tcMar>
              <w:top w:w="0" w:type="dxa"/>
              <w:left w:w="10" w:type="dxa"/>
              <w:bottom w:w="0" w:type="dxa"/>
              <w:right w:w="10" w:type="dxa"/>
            </w:tcMar>
            <w:vAlign w:val="center"/>
          </w:tcPr>
          <w:p w14:paraId="635723B1">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投标响应</w:t>
            </w:r>
          </w:p>
        </w:tc>
        <w:tc>
          <w:tcPr>
            <w:tcW w:w="1118" w:type="dxa"/>
            <w:tcMar>
              <w:top w:w="0" w:type="dxa"/>
              <w:left w:w="10" w:type="dxa"/>
              <w:bottom w:w="0" w:type="dxa"/>
              <w:right w:w="10" w:type="dxa"/>
            </w:tcMar>
            <w:vAlign w:val="center"/>
          </w:tcPr>
          <w:p w14:paraId="45D83D7A">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偏离</w:t>
            </w:r>
          </w:p>
        </w:tc>
      </w:tr>
      <w:tr w14:paraId="03FEA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59940610">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2658A23B">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137EF297">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0DEEDEE4">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194B3559">
            <w:pPr>
              <w:jc w:val="center"/>
              <w:rPr>
                <w:rFonts w:hint="default" w:ascii="Times New Roman" w:hAnsi="Times New Roman" w:eastAsia="宋体" w:cs="Times New Roman"/>
                <w:color w:val="auto"/>
                <w:highlight w:val="none"/>
              </w:rPr>
            </w:pPr>
          </w:p>
        </w:tc>
      </w:tr>
      <w:tr w14:paraId="2634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565851EA">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38BCA640">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292058AD">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53F998C4">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2971A607">
            <w:pPr>
              <w:jc w:val="center"/>
              <w:rPr>
                <w:rFonts w:hint="default" w:ascii="Times New Roman" w:hAnsi="Times New Roman" w:eastAsia="宋体" w:cs="Times New Roman"/>
                <w:color w:val="auto"/>
                <w:highlight w:val="none"/>
              </w:rPr>
            </w:pPr>
          </w:p>
        </w:tc>
      </w:tr>
      <w:tr w14:paraId="1934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391DAB5C">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65A822F0">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60085972">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267E3782">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74EAB317">
            <w:pPr>
              <w:jc w:val="center"/>
              <w:rPr>
                <w:rFonts w:hint="default" w:ascii="Times New Roman" w:hAnsi="Times New Roman" w:eastAsia="宋体" w:cs="Times New Roman"/>
                <w:color w:val="auto"/>
                <w:highlight w:val="none"/>
              </w:rPr>
            </w:pPr>
          </w:p>
        </w:tc>
      </w:tr>
      <w:tr w14:paraId="41844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137897F4">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146C18AC">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01F263FA">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47D8F875">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5334D655">
            <w:pPr>
              <w:jc w:val="center"/>
              <w:rPr>
                <w:rFonts w:hint="default" w:ascii="Times New Roman" w:hAnsi="Times New Roman" w:eastAsia="宋体" w:cs="Times New Roman"/>
                <w:color w:val="auto"/>
                <w:highlight w:val="none"/>
              </w:rPr>
            </w:pPr>
          </w:p>
        </w:tc>
      </w:tr>
      <w:tr w14:paraId="08F57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3D7B38B2">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3CC3B521">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281935CF">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520407F5">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65479C28">
            <w:pPr>
              <w:jc w:val="center"/>
              <w:rPr>
                <w:rFonts w:hint="default" w:ascii="Times New Roman" w:hAnsi="Times New Roman" w:eastAsia="宋体" w:cs="Times New Roman"/>
                <w:color w:val="auto"/>
                <w:highlight w:val="none"/>
              </w:rPr>
            </w:pPr>
          </w:p>
        </w:tc>
      </w:tr>
      <w:tr w14:paraId="3EA7B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2F937483">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1FC0D806">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34403356">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0B2125B5">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2E0FE70E">
            <w:pPr>
              <w:jc w:val="center"/>
              <w:rPr>
                <w:rFonts w:hint="default" w:ascii="Times New Roman" w:hAnsi="Times New Roman" w:eastAsia="宋体" w:cs="Times New Roman"/>
                <w:color w:val="auto"/>
                <w:highlight w:val="none"/>
              </w:rPr>
            </w:pPr>
          </w:p>
        </w:tc>
      </w:tr>
      <w:tr w14:paraId="46F56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tcMar>
              <w:top w:w="0" w:type="dxa"/>
              <w:left w:w="10" w:type="dxa"/>
              <w:bottom w:w="0" w:type="dxa"/>
              <w:right w:w="10" w:type="dxa"/>
            </w:tcMar>
            <w:vAlign w:val="center"/>
          </w:tcPr>
          <w:p w14:paraId="5DD821F9">
            <w:pPr>
              <w:jc w:val="center"/>
              <w:rPr>
                <w:rFonts w:hint="default" w:ascii="Times New Roman" w:hAnsi="Times New Roman" w:eastAsia="宋体" w:cs="Times New Roman"/>
                <w:color w:val="auto"/>
                <w:highlight w:val="none"/>
              </w:rPr>
            </w:pPr>
          </w:p>
        </w:tc>
        <w:tc>
          <w:tcPr>
            <w:tcW w:w="1564" w:type="dxa"/>
            <w:tcMar>
              <w:top w:w="0" w:type="dxa"/>
              <w:left w:w="10" w:type="dxa"/>
              <w:bottom w:w="0" w:type="dxa"/>
              <w:right w:w="10" w:type="dxa"/>
            </w:tcMar>
            <w:vAlign w:val="center"/>
          </w:tcPr>
          <w:p w14:paraId="7799DE32">
            <w:pPr>
              <w:jc w:val="center"/>
              <w:rPr>
                <w:rFonts w:hint="default" w:ascii="Times New Roman" w:hAnsi="Times New Roman" w:eastAsia="宋体" w:cs="Times New Roman"/>
                <w:color w:val="auto"/>
                <w:highlight w:val="none"/>
              </w:rPr>
            </w:pPr>
          </w:p>
        </w:tc>
        <w:tc>
          <w:tcPr>
            <w:tcW w:w="2320" w:type="dxa"/>
            <w:tcMar>
              <w:top w:w="0" w:type="dxa"/>
              <w:left w:w="10" w:type="dxa"/>
              <w:bottom w:w="0" w:type="dxa"/>
              <w:right w:w="10" w:type="dxa"/>
            </w:tcMar>
            <w:vAlign w:val="center"/>
          </w:tcPr>
          <w:p w14:paraId="498B008F">
            <w:pPr>
              <w:jc w:val="center"/>
              <w:rPr>
                <w:rFonts w:hint="default" w:ascii="Times New Roman" w:hAnsi="Times New Roman" w:eastAsia="宋体" w:cs="Times New Roman"/>
                <w:color w:val="auto"/>
                <w:highlight w:val="none"/>
              </w:rPr>
            </w:pPr>
          </w:p>
        </w:tc>
        <w:tc>
          <w:tcPr>
            <w:tcW w:w="2800" w:type="dxa"/>
            <w:tcMar>
              <w:top w:w="0" w:type="dxa"/>
              <w:left w:w="10" w:type="dxa"/>
              <w:bottom w:w="0" w:type="dxa"/>
              <w:right w:w="10" w:type="dxa"/>
            </w:tcMar>
            <w:vAlign w:val="center"/>
          </w:tcPr>
          <w:p w14:paraId="0B9F4CB1">
            <w:pPr>
              <w:jc w:val="center"/>
              <w:rPr>
                <w:rFonts w:hint="default" w:ascii="Times New Roman" w:hAnsi="Times New Roman" w:eastAsia="宋体" w:cs="Times New Roman"/>
                <w:color w:val="auto"/>
                <w:highlight w:val="none"/>
              </w:rPr>
            </w:pPr>
          </w:p>
        </w:tc>
        <w:tc>
          <w:tcPr>
            <w:tcW w:w="1118" w:type="dxa"/>
            <w:tcMar>
              <w:top w:w="0" w:type="dxa"/>
              <w:left w:w="10" w:type="dxa"/>
              <w:bottom w:w="0" w:type="dxa"/>
              <w:right w:w="10" w:type="dxa"/>
            </w:tcMar>
            <w:vAlign w:val="center"/>
          </w:tcPr>
          <w:p w14:paraId="4EE44F7B">
            <w:pPr>
              <w:jc w:val="center"/>
              <w:rPr>
                <w:rFonts w:hint="default" w:ascii="Times New Roman" w:hAnsi="Times New Roman" w:eastAsia="宋体" w:cs="Times New Roman"/>
                <w:color w:val="auto"/>
                <w:highlight w:val="none"/>
              </w:rPr>
            </w:pPr>
          </w:p>
        </w:tc>
      </w:tr>
    </w:tbl>
    <w:p w14:paraId="635A7378">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说明：投标文件商务部分内容响应存在正偏离或负偏离的，请在本表中逐条列出。未列出的，视为响应招标文件要求。如果行数不够，请自行增加。</w:t>
      </w:r>
    </w:p>
    <w:p w14:paraId="7B204770">
      <w:pPr>
        <w:widowControl/>
        <w:spacing w:line="360" w:lineRule="auto"/>
        <w:jc w:val="left"/>
        <w:rPr>
          <w:rFonts w:hint="default" w:ascii="Times New Roman" w:hAnsi="Times New Roman" w:eastAsia="宋体" w:cs="Times New Roman"/>
          <w:color w:val="auto"/>
          <w:kern w:val="0"/>
          <w:highlight w:val="none"/>
        </w:rPr>
      </w:pPr>
    </w:p>
    <w:p w14:paraId="25F4AD88">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投标单位（盖章）：</w:t>
      </w:r>
      <w:r>
        <w:rPr>
          <w:rFonts w:hint="default" w:ascii="Times New Roman" w:hAnsi="Times New Roman" w:eastAsia="宋体" w:cs="Times New Roman"/>
          <w:color w:val="auto"/>
          <w:kern w:val="0"/>
          <w:highlight w:val="none"/>
          <w:u w:val="single"/>
        </w:rPr>
        <w:t>                             </w:t>
      </w:r>
    </w:p>
    <w:p w14:paraId="50E32606">
      <w:pPr>
        <w:widowControl/>
        <w:spacing w:line="360" w:lineRule="auto"/>
        <w:jc w:val="left"/>
        <w:rPr>
          <w:rFonts w:hint="default" w:ascii="Times New Roman" w:hAnsi="Times New Roman" w:eastAsia="宋体" w:cs="Times New Roman"/>
          <w:color w:val="auto"/>
          <w:kern w:val="0"/>
          <w:highlight w:val="none"/>
          <w:u w:val="single"/>
        </w:rPr>
      </w:pPr>
      <w:r>
        <w:rPr>
          <w:rFonts w:hint="default" w:ascii="Times New Roman" w:hAnsi="Times New Roman" w:eastAsia="宋体" w:cs="Times New Roman"/>
          <w:color w:val="auto"/>
          <w:kern w:val="0"/>
          <w:highlight w:val="none"/>
        </w:rPr>
        <w:t>法定代表人或授权代表（签字）：</w:t>
      </w:r>
      <w:r>
        <w:rPr>
          <w:rFonts w:hint="default" w:ascii="Times New Roman" w:hAnsi="Times New Roman" w:eastAsia="宋体" w:cs="Times New Roman"/>
          <w:color w:val="auto"/>
          <w:kern w:val="0"/>
          <w:highlight w:val="none"/>
          <w:u w:val="single"/>
        </w:rPr>
        <w:t>                        </w:t>
      </w:r>
    </w:p>
    <w:p w14:paraId="154F064B">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日期：年月日</w:t>
      </w:r>
    </w:p>
    <w:p w14:paraId="701C6948">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7BA83C61">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 </w:t>
      </w:r>
    </w:p>
    <w:p w14:paraId="7081914A">
      <w:pPr>
        <w:widowControl/>
        <w:spacing w:line="360" w:lineRule="auto"/>
        <w:jc w:val="left"/>
        <w:rPr>
          <w:rFonts w:hint="default" w:ascii="Times New Roman" w:hAnsi="Times New Roman" w:eastAsia="宋体" w:cs="Times New Roman"/>
          <w:color w:val="auto"/>
          <w:kern w:val="0"/>
          <w:highlight w:val="none"/>
        </w:rPr>
      </w:pPr>
    </w:p>
    <w:p w14:paraId="2D2D7BAB">
      <w:pPr>
        <w:widowControl/>
        <w:adjustRightInd w:val="0"/>
        <w:spacing w:line="360" w:lineRule="auto"/>
        <w:rPr>
          <w:rFonts w:hint="default" w:ascii="Times New Roman" w:hAnsi="Times New Roman" w:eastAsia="宋体" w:cs="Times New Roman"/>
          <w:b/>
          <w:color w:val="auto"/>
          <w:szCs w:val="20"/>
          <w:highlight w:val="none"/>
        </w:rPr>
      </w:pPr>
      <w:r>
        <w:rPr>
          <w:rFonts w:hint="default" w:ascii="Times New Roman" w:hAnsi="Times New Roman" w:eastAsia="宋体" w:cs="Times New Roman"/>
          <w:b/>
          <w:bCs/>
          <w:color w:val="auto"/>
          <w:kern w:val="0"/>
          <w:highlight w:val="none"/>
        </w:rPr>
        <w:br w:type="page"/>
      </w:r>
      <w:bookmarkStart w:id="74" w:name="_Toc534273683"/>
      <w:bookmarkStart w:id="75" w:name="_Toc504044386"/>
      <w:bookmarkStart w:id="76" w:name="_Toc504573089"/>
      <w:bookmarkStart w:id="77" w:name="_Toc534273806"/>
      <w:bookmarkStart w:id="78" w:name="_Toc490133034"/>
      <w:bookmarkStart w:id="79" w:name="_Toc504056874"/>
      <w:r>
        <w:rPr>
          <w:rFonts w:hint="default" w:ascii="Times New Roman" w:hAnsi="Times New Roman" w:eastAsia="宋体" w:cs="Times New Roman"/>
          <w:b/>
          <w:color w:val="auto"/>
          <w:szCs w:val="20"/>
          <w:highlight w:val="none"/>
        </w:rPr>
        <w:t>附件六、拟参与本项目人员一览表</w:t>
      </w:r>
      <w:bookmarkEnd w:id="74"/>
      <w:bookmarkEnd w:id="75"/>
      <w:bookmarkEnd w:id="76"/>
      <w:bookmarkEnd w:id="77"/>
      <w:bookmarkEnd w:id="78"/>
      <w:bookmarkEnd w:id="79"/>
    </w:p>
    <w:p w14:paraId="106AFB1C">
      <w:pPr>
        <w:rPr>
          <w:rFonts w:hint="default" w:ascii="Times New Roman" w:hAnsi="Times New Roman" w:eastAsia="宋体" w:cs="Times New Roman"/>
          <w:color w:val="auto"/>
          <w:szCs w:val="20"/>
          <w:highlight w:val="none"/>
          <w:lang w:val="zh-CN"/>
        </w:rPr>
      </w:pPr>
    </w:p>
    <w:p w14:paraId="7BE9D1FD">
      <w:pPr>
        <w:widowControl/>
        <w:spacing w:before="312" w:beforeLines="100" w:line="360" w:lineRule="auto"/>
        <w:jc w:val="center"/>
        <w:rPr>
          <w:rFonts w:hint="default" w:ascii="Times New Roman" w:hAnsi="Times New Roman" w:eastAsia="宋体" w:cs="Times New Roman"/>
          <w:b/>
          <w:color w:val="auto"/>
          <w:kern w:val="0"/>
          <w:sz w:val="36"/>
          <w:szCs w:val="36"/>
          <w:highlight w:val="none"/>
        </w:rPr>
      </w:pPr>
      <w:r>
        <w:rPr>
          <w:rFonts w:hint="default" w:ascii="Times New Roman" w:hAnsi="Times New Roman" w:eastAsia="宋体" w:cs="Times New Roman"/>
          <w:b/>
          <w:color w:val="auto"/>
          <w:kern w:val="0"/>
          <w:sz w:val="36"/>
          <w:szCs w:val="36"/>
          <w:highlight w:val="none"/>
        </w:rPr>
        <w:t>拟参与本项目人员一览表</w:t>
      </w:r>
    </w:p>
    <w:p w14:paraId="473AD561">
      <w:pPr>
        <w:autoSpaceDE w:val="0"/>
        <w:autoSpaceDN w:val="0"/>
        <w:adjustRightInd w:val="0"/>
        <w:jc w:val="center"/>
        <w:rPr>
          <w:rFonts w:hint="default" w:ascii="Times New Roman" w:hAnsi="Times New Roman" w:eastAsia="宋体" w:cs="Times New Roman"/>
          <w:b/>
          <w:bCs/>
          <w:color w:val="auto"/>
          <w:highlight w:val="none"/>
          <w:lang w:val="zh-CN"/>
        </w:rPr>
      </w:pPr>
    </w:p>
    <w:p w14:paraId="06E7A1AD">
      <w:pPr>
        <w:autoSpaceDE w:val="0"/>
        <w:autoSpaceDN w:val="0"/>
        <w:adjustRightInd w:val="0"/>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项目名称：                                             项目编号/包号：</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708"/>
        <w:gridCol w:w="524"/>
        <w:gridCol w:w="560"/>
        <w:gridCol w:w="897"/>
        <w:gridCol w:w="898"/>
        <w:gridCol w:w="835"/>
        <w:gridCol w:w="806"/>
        <w:gridCol w:w="929"/>
        <w:gridCol w:w="1258"/>
        <w:gridCol w:w="673"/>
      </w:tblGrid>
      <w:tr w14:paraId="29821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427" w:type="dxa"/>
            <w:vAlign w:val="center"/>
          </w:tcPr>
          <w:p w14:paraId="73722357">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序号</w:t>
            </w:r>
          </w:p>
        </w:tc>
        <w:tc>
          <w:tcPr>
            <w:tcW w:w="708" w:type="dxa"/>
            <w:vAlign w:val="center"/>
          </w:tcPr>
          <w:p w14:paraId="5C4EA91E">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姓名</w:t>
            </w:r>
          </w:p>
        </w:tc>
        <w:tc>
          <w:tcPr>
            <w:tcW w:w="524" w:type="dxa"/>
            <w:vAlign w:val="center"/>
          </w:tcPr>
          <w:p w14:paraId="271EB789">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性别</w:t>
            </w:r>
          </w:p>
        </w:tc>
        <w:tc>
          <w:tcPr>
            <w:tcW w:w="560" w:type="dxa"/>
            <w:vAlign w:val="center"/>
          </w:tcPr>
          <w:p w14:paraId="2BC9ECE8">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年龄</w:t>
            </w:r>
          </w:p>
        </w:tc>
        <w:tc>
          <w:tcPr>
            <w:tcW w:w="897" w:type="dxa"/>
            <w:vAlign w:val="center"/>
          </w:tcPr>
          <w:p w14:paraId="1BA15C99">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专业</w:t>
            </w:r>
          </w:p>
        </w:tc>
        <w:tc>
          <w:tcPr>
            <w:tcW w:w="898" w:type="dxa"/>
            <w:vAlign w:val="center"/>
          </w:tcPr>
          <w:p w14:paraId="1ABB2BC3">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学历</w:t>
            </w:r>
          </w:p>
        </w:tc>
        <w:tc>
          <w:tcPr>
            <w:tcW w:w="835" w:type="dxa"/>
            <w:vAlign w:val="center"/>
          </w:tcPr>
          <w:p w14:paraId="174FAA7D">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执业</w:t>
            </w:r>
          </w:p>
          <w:p w14:paraId="6540A2A3">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资格</w:t>
            </w:r>
          </w:p>
        </w:tc>
        <w:tc>
          <w:tcPr>
            <w:tcW w:w="806" w:type="dxa"/>
            <w:vAlign w:val="center"/>
          </w:tcPr>
          <w:p w14:paraId="5CE04C3C">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技术</w:t>
            </w:r>
          </w:p>
          <w:p w14:paraId="586021CB">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职称</w:t>
            </w:r>
          </w:p>
        </w:tc>
        <w:tc>
          <w:tcPr>
            <w:tcW w:w="929" w:type="dxa"/>
            <w:vAlign w:val="center"/>
          </w:tcPr>
          <w:p w14:paraId="0A13B39D">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相关工作年限</w:t>
            </w:r>
          </w:p>
        </w:tc>
        <w:tc>
          <w:tcPr>
            <w:tcW w:w="1258" w:type="dxa"/>
            <w:vAlign w:val="center"/>
          </w:tcPr>
          <w:p w14:paraId="506E6292">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拟担任本项目何种工作</w:t>
            </w:r>
          </w:p>
        </w:tc>
        <w:tc>
          <w:tcPr>
            <w:tcW w:w="673" w:type="dxa"/>
            <w:vAlign w:val="center"/>
          </w:tcPr>
          <w:p w14:paraId="41037477">
            <w:pPr>
              <w:autoSpaceDE w:val="0"/>
              <w:autoSpaceDN w:val="0"/>
              <w:adjustRightInd w:val="0"/>
              <w:jc w:val="center"/>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highlight w:val="none"/>
                <w:lang w:val="zh-CN"/>
              </w:rPr>
              <w:t>备注</w:t>
            </w:r>
          </w:p>
        </w:tc>
      </w:tr>
      <w:tr w14:paraId="7789D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4528B1F5">
            <w:pPr>
              <w:autoSpaceDE w:val="0"/>
              <w:autoSpaceDN w:val="0"/>
              <w:adjustRightInd w:val="0"/>
              <w:rPr>
                <w:rFonts w:hint="default" w:ascii="Times New Roman" w:hAnsi="Times New Roman" w:eastAsia="宋体" w:cs="Times New Roman"/>
                <w:color w:val="auto"/>
                <w:highlight w:val="none"/>
                <w:lang w:val="zh-CN"/>
              </w:rPr>
            </w:pPr>
          </w:p>
        </w:tc>
        <w:tc>
          <w:tcPr>
            <w:tcW w:w="708" w:type="dxa"/>
          </w:tcPr>
          <w:p w14:paraId="36A78F38">
            <w:pPr>
              <w:autoSpaceDE w:val="0"/>
              <w:autoSpaceDN w:val="0"/>
              <w:adjustRightInd w:val="0"/>
              <w:rPr>
                <w:rFonts w:hint="default" w:ascii="Times New Roman" w:hAnsi="Times New Roman" w:eastAsia="宋体" w:cs="Times New Roman"/>
                <w:color w:val="auto"/>
                <w:highlight w:val="none"/>
                <w:lang w:val="zh-CN"/>
              </w:rPr>
            </w:pPr>
          </w:p>
        </w:tc>
        <w:tc>
          <w:tcPr>
            <w:tcW w:w="524" w:type="dxa"/>
          </w:tcPr>
          <w:p w14:paraId="601B4F45">
            <w:pPr>
              <w:autoSpaceDE w:val="0"/>
              <w:autoSpaceDN w:val="0"/>
              <w:adjustRightInd w:val="0"/>
              <w:rPr>
                <w:rFonts w:hint="default" w:ascii="Times New Roman" w:hAnsi="Times New Roman" w:eastAsia="宋体" w:cs="Times New Roman"/>
                <w:color w:val="auto"/>
                <w:highlight w:val="none"/>
                <w:lang w:val="zh-CN"/>
              </w:rPr>
            </w:pPr>
          </w:p>
        </w:tc>
        <w:tc>
          <w:tcPr>
            <w:tcW w:w="560" w:type="dxa"/>
          </w:tcPr>
          <w:p w14:paraId="08D2D1CD">
            <w:pPr>
              <w:autoSpaceDE w:val="0"/>
              <w:autoSpaceDN w:val="0"/>
              <w:adjustRightInd w:val="0"/>
              <w:rPr>
                <w:rFonts w:hint="default" w:ascii="Times New Roman" w:hAnsi="Times New Roman" w:eastAsia="宋体" w:cs="Times New Roman"/>
                <w:color w:val="auto"/>
                <w:highlight w:val="none"/>
                <w:lang w:val="zh-CN"/>
              </w:rPr>
            </w:pPr>
          </w:p>
        </w:tc>
        <w:tc>
          <w:tcPr>
            <w:tcW w:w="897" w:type="dxa"/>
          </w:tcPr>
          <w:p w14:paraId="1CAFF9C8">
            <w:pPr>
              <w:autoSpaceDE w:val="0"/>
              <w:autoSpaceDN w:val="0"/>
              <w:adjustRightInd w:val="0"/>
              <w:rPr>
                <w:rFonts w:hint="default" w:ascii="Times New Roman" w:hAnsi="Times New Roman" w:eastAsia="宋体" w:cs="Times New Roman"/>
                <w:color w:val="auto"/>
                <w:highlight w:val="none"/>
                <w:lang w:val="zh-CN"/>
              </w:rPr>
            </w:pPr>
          </w:p>
        </w:tc>
        <w:tc>
          <w:tcPr>
            <w:tcW w:w="898" w:type="dxa"/>
          </w:tcPr>
          <w:p w14:paraId="63480213">
            <w:pPr>
              <w:autoSpaceDE w:val="0"/>
              <w:autoSpaceDN w:val="0"/>
              <w:adjustRightInd w:val="0"/>
              <w:rPr>
                <w:rFonts w:hint="default" w:ascii="Times New Roman" w:hAnsi="Times New Roman" w:eastAsia="宋体" w:cs="Times New Roman"/>
                <w:color w:val="auto"/>
                <w:highlight w:val="none"/>
                <w:lang w:val="zh-CN"/>
              </w:rPr>
            </w:pPr>
          </w:p>
        </w:tc>
        <w:tc>
          <w:tcPr>
            <w:tcW w:w="835" w:type="dxa"/>
          </w:tcPr>
          <w:p w14:paraId="56F1F154">
            <w:pPr>
              <w:autoSpaceDE w:val="0"/>
              <w:autoSpaceDN w:val="0"/>
              <w:adjustRightInd w:val="0"/>
              <w:rPr>
                <w:rFonts w:hint="default" w:ascii="Times New Roman" w:hAnsi="Times New Roman" w:eastAsia="宋体" w:cs="Times New Roman"/>
                <w:color w:val="auto"/>
                <w:highlight w:val="none"/>
                <w:lang w:val="zh-CN"/>
              </w:rPr>
            </w:pPr>
          </w:p>
        </w:tc>
        <w:tc>
          <w:tcPr>
            <w:tcW w:w="806" w:type="dxa"/>
          </w:tcPr>
          <w:p w14:paraId="63865A3E">
            <w:pPr>
              <w:autoSpaceDE w:val="0"/>
              <w:autoSpaceDN w:val="0"/>
              <w:adjustRightInd w:val="0"/>
              <w:rPr>
                <w:rFonts w:hint="default" w:ascii="Times New Roman" w:hAnsi="Times New Roman" w:eastAsia="宋体" w:cs="Times New Roman"/>
                <w:color w:val="auto"/>
                <w:highlight w:val="none"/>
                <w:lang w:val="zh-CN"/>
              </w:rPr>
            </w:pPr>
          </w:p>
        </w:tc>
        <w:tc>
          <w:tcPr>
            <w:tcW w:w="929" w:type="dxa"/>
          </w:tcPr>
          <w:p w14:paraId="7EBFF28A">
            <w:pPr>
              <w:autoSpaceDE w:val="0"/>
              <w:autoSpaceDN w:val="0"/>
              <w:adjustRightInd w:val="0"/>
              <w:rPr>
                <w:rFonts w:hint="default" w:ascii="Times New Roman" w:hAnsi="Times New Roman" w:eastAsia="宋体" w:cs="Times New Roman"/>
                <w:color w:val="auto"/>
                <w:highlight w:val="none"/>
                <w:lang w:val="zh-CN"/>
              </w:rPr>
            </w:pPr>
          </w:p>
        </w:tc>
        <w:tc>
          <w:tcPr>
            <w:tcW w:w="1258" w:type="dxa"/>
          </w:tcPr>
          <w:p w14:paraId="0A455D7F">
            <w:pPr>
              <w:autoSpaceDE w:val="0"/>
              <w:autoSpaceDN w:val="0"/>
              <w:adjustRightInd w:val="0"/>
              <w:rPr>
                <w:rFonts w:hint="default" w:ascii="Times New Roman" w:hAnsi="Times New Roman" w:eastAsia="宋体" w:cs="Times New Roman"/>
                <w:color w:val="auto"/>
                <w:highlight w:val="none"/>
                <w:lang w:val="zh-CN"/>
              </w:rPr>
            </w:pPr>
          </w:p>
        </w:tc>
        <w:tc>
          <w:tcPr>
            <w:tcW w:w="673" w:type="dxa"/>
          </w:tcPr>
          <w:p w14:paraId="0F6C287A">
            <w:pPr>
              <w:autoSpaceDE w:val="0"/>
              <w:autoSpaceDN w:val="0"/>
              <w:adjustRightInd w:val="0"/>
              <w:rPr>
                <w:rFonts w:hint="default" w:ascii="Times New Roman" w:hAnsi="Times New Roman" w:eastAsia="宋体" w:cs="Times New Roman"/>
                <w:color w:val="auto"/>
                <w:highlight w:val="none"/>
                <w:lang w:val="zh-CN"/>
              </w:rPr>
            </w:pPr>
          </w:p>
        </w:tc>
      </w:tr>
      <w:tr w14:paraId="5D72A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54EB5663">
            <w:pPr>
              <w:autoSpaceDE w:val="0"/>
              <w:autoSpaceDN w:val="0"/>
              <w:adjustRightInd w:val="0"/>
              <w:rPr>
                <w:rFonts w:hint="default" w:ascii="Times New Roman" w:hAnsi="Times New Roman" w:eastAsia="宋体" w:cs="Times New Roman"/>
                <w:color w:val="auto"/>
                <w:highlight w:val="none"/>
                <w:lang w:val="zh-CN"/>
              </w:rPr>
            </w:pPr>
          </w:p>
        </w:tc>
        <w:tc>
          <w:tcPr>
            <w:tcW w:w="708" w:type="dxa"/>
          </w:tcPr>
          <w:p w14:paraId="2245626F">
            <w:pPr>
              <w:autoSpaceDE w:val="0"/>
              <w:autoSpaceDN w:val="0"/>
              <w:adjustRightInd w:val="0"/>
              <w:rPr>
                <w:rFonts w:hint="default" w:ascii="Times New Roman" w:hAnsi="Times New Roman" w:eastAsia="宋体" w:cs="Times New Roman"/>
                <w:color w:val="auto"/>
                <w:highlight w:val="none"/>
                <w:lang w:val="zh-CN"/>
              </w:rPr>
            </w:pPr>
          </w:p>
        </w:tc>
        <w:tc>
          <w:tcPr>
            <w:tcW w:w="524" w:type="dxa"/>
          </w:tcPr>
          <w:p w14:paraId="5854508A">
            <w:pPr>
              <w:autoSpaceDE w:val="0"/>
              <w:autoSpaceDN w:val="0"/>
              <w:adjustRightInd w:val="0"/>
              <w:rPr>
                <w:rFonts w:hint="default" w:ascii="Times New Roman" w:hAnsi="Times New Roman" w:eastAsia="宋体" w:cs="Times New Roman"/>
                <w:color w:val="auto"/>
                <w:highlight w:val="none"/>
                <w:lang w:val="zh-CN"/>
              </w:rPr>
            </w:pPr>
          </w:p>
        </w:tc>
        <w:tc>
          <w:tcPr>
            <w:tcW w:w="560" w:type="dxa"/>
          </w:tcPr>
          <w:p w14:paraId="699839AF">
            <w:pPr>
              <w:autoSpaceDE w:val="0"/>
              <w:autoSpaceDN w:val="0"/>
              <w:adjustRightInd w:val="0"/>
              <w:rPr>
                <w:rFonts w:hint="default" w:ascii="Times New Roman" w:hAnsi="Times New Roman" w:eastAsia="宋体" w:cs="Times New Roman"/>
                <w:color w:val="auto"/>
                <w:highlight w:val="none"/>
                <w:lang w:val="zh-CN"/>
              </w:rPr>
            </w:pPr>
          </w:p>
        </w:tc>
        <w:tc>
          <w:tcPr>
            <w:tcW w:w="897" w:type="dxa"/>
          </w:tcPr>
          <w:p w14:paraId="3F8A402D">
            <w:pPr>
              <w:autoSpaceDE w:val="0"/>
              <w:autoSpaceDN w:val="0"/>
              <w:adjustRightInd w:val="0"/>
              <w:rPr>
                <w:rFonts w:hint="default" w:ascii="Times New Roman" w:hAnsi="Times New Roman" w:eastAsia="宋体" w:cs="Times New Roman"/>
                <w:color w:val="auto"/>
                <w:highlight w:val="none"/>
                <w:lang w:val="zh-CN"/>
              </w:rPr>
            </w:pPr>
          </w:p>
        </w:tc>
        <w:tc>
          <w:tcPr>
            <w:tcW w:w="898" w:type="dxa"/>
          </w:tcPr>
          <w:p w14:paraId="4D16BF26">
            <w:pPr>
              <w:autoSpaceDE w:val="0"/>
              <w:autoSpaceDN w:val="0"/>
              <w:adjustRightInd w:val="0"/>
              <w:rPr>
                <w:rFonts w:hint="default" w:ascii="Times New Roman" w:hAnsi="Times New Roman" w:eastAsia="宋体" w:cs="Times New Roman"/>
                <w:color w:val="auto"/>
                <w:highlight w:val="none"/>
                <w:lang w:val="zh-CN"/>
              </w:rPr>
            </w:pPr>
          </w:p>
        </w:tc>
        <w:tc>
          <w:tcPr>
            <w:tcW w:w="835" w:type="dxa"/>
          </w:tcPr>
          <w:p w14:paraId="1125C3EF">
            <w:pPr>
              <w:autoSpaceDE w:val="0"/>
              <w:autoSpaceDN w:val="0"/>
              <w:adjustRightInd w:val="0"/>
              <w:rPr>
                <w:rFonts w:hint="default" w:ascii="Times New Roman" w:hAnsi="Times New Roman" w:eastAsia="宋体" w:cs="Times New Roman"/>
                <w:color w:val="auto"/>
                <w:highlight w:val="none"/>
                <w:lang w:val="zh-CN"/>
              </w:rPr>
            </w:pPr>
          </w:p>
        </w:tc>
        <w:tc>
          <w:tcPr>
            <w:tcW w:w="806" w:type="dxa"/>
          </w:tcPr>
          <w:p w14:paraId="69D0EFB9">
            <w:pPr>
              <w:autoSpaceDE w:val="0"/>
              <w:autoSpaceDN w:val="0"/>
              <w:adjustRightInd w:val="0"/>
              <w:rPr>
                <w:rFonts w:hint="default" w:ascii="Times New Roman" w:hAnsi="Times New Roman" w:eastAsia="宋体" w:cs="Times New Roman"/>
                <w:color w:val="auto"/>
                <w:highlight w:val="none"/>
                <w:lang w:val="zh-CN"/>
              </w:rPr>
            </w:pPr>
          </w:p>
        </w:tc>
        <w:tc>
          <w:tcPr>
            <w:tcW w:w="929" w:type="dxa"/>
          </w:tcPr>
          <w:p w14:paraId="095AA6BA">
            <w:pPr>
              <w:autoSpaceDE w:val="0"/>
              <w:autoSpaceDN w:val="0"/>
              <w:adjustRightInd w:val="0"/>
              <w:rPr>
                <w:rFonts w:hint="default" w:ascii="Times New Roman" w:hAnsi="Times New Roman" w:eastAsia="宋体" w:cs="Times New Roman"/>
                <w:color w:val="auto"/>
                <w:highlight w:val="none"/>
                <w:lang w:val="zh-CN"/>
              </w:rPr>
            </w:pPr>
          </w:p>
        </w:tc>
        <w:tc>
          <w:tcPr>
            <w:tcW w:w="1258" w:type="dxa"/>
          </w:tcPr>
          <w:p w14:paraId="3B342E40">
            <w:pPr>
              <w:autoSpaceDE w:val="0"/>
              <w:autoSpaceDN w:val="0"/>
              <w:adjustRightInd w:val="0"/>
              <w:rPr>
                <w:rFonts w:hint="default" w:ascii="Times New Roman" w:hAnsi="Times New Roman" w:eastAsia="宋体" w:cs="Times New Roman"/>
                <w:color w:val="auto"/>
                <w:highlight w:val="none"/>
                <w:lang w:val="zh-CN"/>
              </w:rPr>
            </w:pPr>
          </w:p>
        </w:tc>
        <w:tc>
          <w:tcPr>
            <w:tcW w:w="673" w:type="dxa"/>
          </w:tcPr>
          <w:p w14:paraId="2FB9E202">
            <w:pPr>
              <w:autoSpaceDE w:val="0"/>
              <w:autoSpaceDN w:val="0"/>
              <w:adjustRightInd w:val="0"/>
              <w:rPr>
                <w:rFonts w:hint="default" w:ascii="Times New Roman" w:hAnsi="Times New Roman" w:eastAsia="宋体" w:cs="Times New Roman"/>
                <w:color w:val="auto"/>
                <w:highlight w:val="none"/>
                <w:lang w:val="zh-CN"/>
              </w:rPr>
            </w:pPr>
          </w:p>
        </w:tc>
      </w:tr>
      <w:tr w14:paraId="01E0D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67317D47">
            <w:pPr>
              <w:autoSpaceDE w:val="0"/>
              <w:autoSpaceDN w:val="0"/>
              <w:adjustRightInd w:val="0"/>
              <w:rPr>
                <w:rFonts w:hint="default" w:ascii="Times New Roman" w:hAnsi="Times New Roman" w:eastAsia="宋体" w:cs="Times New Roman"/>
                <w:color w:val="auto"/>
                <w:highlight w:val="none"/>
                <w:lang w:val="zh-CN"/>
              </w:rPr>
            </w:pPr>
          </w:p>
        </w:tc>
        <w:tc>
          <w:tcPr>
            <w:tcW w:w="708" w:type="dxa"/>
          </w:tcPr>
          <w:p w14:paraId="2A66B0FD">
            <w:pPr>
              <w:autoSpaceDE w:val="0"/>
              <w:autoSpaceDN w:val="0"/>
              <w:adjustRightInd w:val="0"/>
              <w:rPr>
                <w:rFonts w:hint="default" w:ascii="Times New Roman" w:hAnsi="Times New Roman" w:eastAsia="宋体" w:cs="Times New Roman"/>
                <w:color w:val="auto"/>
                <w:highlight w:val="none"/>
                <w:lang w:val="zh-CN"/>
              </w:rPr>
            </w:pPr>
          </w:p>
        </w:tc>
        <w:tc>
          <w:tcPr>
            <w:tcW w:w="524" w:type="dxa"/>
          </w:tcPr>
          <w:p w14:paraId="212DB962">
            <w:pPr>
              <w:autoSpaceDE w:val="0"/>
              <w:autoSpaceDN w:val="0"/>
              <w:adjustRightInd w:val="0"/>
              <w:rPr>
                <w:rFonts w:hint="default" w:ascii="Times New Roman" w:hAnsi="Times New Roman" w:eastAsia="宋体" w:cs="Times New Roman"/>
                <w:color w:val="auto"/>
                <w:highlight w:val="none"/>
                <w:lang w:val="zh-CN"/>
              </w:rPr>
            </w:pPr>
          </w:p>
        </w:tc>
        <w:tc>
          <w:tcPr>
            <w:tcW w:w="560" w:type="dxa"/>
          </w:tcPr>
          <w:p w14:paraId="0A34A572">
            <w:pPr>
              <w:autoSpaceDE w:val="0"/>
              <w:autoSpaceDN w:val="0"/>
              <w:adjustRightInd w:val="0"/>
              <w:rPr>
                <w:rFonts w:hint="default" w:ascii="Times New Roman" w:hAnsi="Times New Roman" w:eastAsia="宋体" w:cs="Times New Roman"/>
                <w:color w:val="auto"/>
                <w:highlight w:val="none"/>
                <w:lang w:val="zh-CN"/>
              </w:rPr>
            </w:pPr>
          </w:p>
        </w:tc>
        <w:tc>
          <w:tcPr>
            <w:tcW w:w="897" w:type="dxa"/>
          </w:tcPr>
          <w:p w14:paraId="3780AC2C">
            <w:pPr>
              <w:autoSpaceDE w:val="0"/>
              <w:autoSpaceDN w:val="0"/>
              <w:adjustRightInd w:val="0"/>
              <w:rPr>
                <w:rFonts w:hint="default" w:ascii="Times New Roman" w:hAnsi="Times New Roman" w:eastAsia="宋体" w:cs="Times New Roman"/>
                <w:color w:val="auto"/>
                <w:highlight w:val="none"/>
                <w:lang w:val="zh-CN"/>
              </w:rPr>
            </w:pPr>
          </w:p>
        </w:tc>
        <w:tc>
          <w:tcPr>
            <w:tcW w:w="898" w:type="dxa"/>
          </w:tcPr>
          <w:p w14:paraId="042AD3BE">
            <w:pPr>
              <w:autoSpaceDE w:val="0"/>
              <w:autoSpaceDN w:val="0"/>
              <w:adjustRightInd w:val="0"/>
              <w:rPr>
                <w:rFonts w:hint="default" w:ascii="Times New Roman" w:hAnsi="Times New Roman" w:eastAsia="宋体" w:cs="Times New Roman"/>
                <w:color w:val="auto"/>
                <w:highlight w:val="none"/>
                <w:lang w:val="zh-CN"/>
              </w:rPr>
            </w:pPr>
          </w:p>
        </w:tc>
        <w:tc>
          <w:tcPr>
            <w:tcW w:w="835" w:type="dxa"/>
          </w:tcPr>
          <w:p w14:paraId="20700A11">
            <w:pPr>
              <w:autoSpaceDE w:val="0"/>
              <w:autoSpaceDN w:val="0"/>
              <w:adjustRightInd w:val="0"/>
              <w:rPr>
                <w:rFonts w:hint="default" w:ascii="Times New Roman" w:hAnsi="Times New Roman" w:eastAsia="宋体" w:cs="Times New Roman"/>
                <w:color w:val="auto"/>
                <w:highlight w:val="none"/>
                <w:lang w:val="zh-CN"/>
              </w:rPr>
            </w:pPr>
          </w:p>
        </w:tc>
        <w:tc>
          <w:tcPr>
            <w:tcW w:w="806" w:type="dxa"/>
          </w:tcPr>
          <w:p w14:paraId="748DC608">
            <w:pPr>
              <w:autoSpaceDE w:val="0"/>
              <w:autoSpaceDN w:val="0"/>
              <w:adjustRightInd w:val="0"/>
              <w:rPr>
                <w:rFonts w:hint="default" w:ascii="Times New Roman" w:hAnsi="Times New Roman" w:eastAsia="宋体" w:cs="Times New Roman"/>
                <w:color w:val="auto"/>
                <w:highlight w:val="none"/>
                <w:lang w:val="zh-CN"/>
              </w:rPr>
            </w:pPr>
          </w:p>
        </w:tc>
        <w:tc>
          <w:tcPr>
            <w:tcW w:w="929" w:type="dxa"/>
          </w:tcPr>
          <w:p w14:paraId="4155D5AE">
            <w:pPr>
              <w:autoSpaceDE w:val="0"/>
              <w:autoSpaceDN w:val="0"/>
              <w:adjustRightInd w:val="0"/>
              <w:rPr>
                <w:rFonts w:hint="default" w:ascii="Times New Roman" w:hAnsi="Times New Roman" w:eastAsia="宋体" w:cs="Times New Roman"/>
                <w:color w:val="auto"/>
                <w:highlight w:val="none"/>
                <w:lang w:val="zh-CN"/>
              </w:rPr>
            </w:pPr>
          </w:p>
        </w:tc>
        <w:tc>
          <w:tcPr>
            <w:tcW w:w="1258" w:type="dxa"/>
          </w:tcPr>
          <w:p w14:paraId="6B4735DC">
            <w:pPr>
              <w:autoSpaceDE w:val="0"/>
              <w:autoSpaceDN w:val="0"/>
              <w:adjustRightInd w:val="0"/>
              <w:rPr>
                <w:rFonts w:hint="default" w:ascii="Times New Roman" w:hAnsi="Times New Roman" w:eastAsia="宋体" w:cs="Times New Roman"/>
                <w:color w:val="auto"/>
                <w:highlight w:val="none"/>
                <w:lang w:val="zh-CN"/>
              </w:rPr>
            </w:pPr>
          </w:p>
        </w:tc>
        <w:tc>
          <w:tcPr>
            <w:tcW w:w="673" w:type="dxa"/>
          </w:tcPr>
          <w:p w14:paraId="326F48C1">
            <w:pPr>
              <w:autoSpaceDE w:val="0"/>
              <w:autoSpaceDN w:val="0"/>
              <w:adjustRightInd w:val="0"/>
              <w:rPr>
                <w:rFonts w:hint="default" w:ascii="Times New Roman" w:hAnsi="Times New Roman" w:eastAsia="宋体" w:cs="Times New Roman"/>
                <w:color w:val="auto"/>
                <w:highlight w:val="none"/>
                <w:lang w:val="zh-CN"/>
              </w:rPr>
            </w:pPr>
          </w:p>
        </w:tc>
      </w:tr>
      <w:tr w14:paraId="5DF6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2B1CDF7D">
            <w:pPr>
              <w:autoSpaceDE w:val="0"/>
              <w:autoSpaceDN w:val="0"/>
              <w:adjustRightInd w:val="0"/>
              <w:rPr>
                <w:rFonts w:hint="default" w:ascii="Times New Roman" w:hAnsi="Times New Roman" w:eastAsia="宋体" w:cs="Times New Roman"/>
                <w:color w:val="auto"/>
                <w:highlight w:val="none"/>
                <w:lang w:val="zh-CN"/>
              </w:rPr>
            </w:pPr>
          </w:p>
        </w:tc>
        <w:tc>
          <w:tcPr>
            <w:tcW w:w="708" w:type="dxa"/>
          </w:tcPr>
          <w:p w14:paraId="7B72B6B9">
            <w:pPr>
              <w:autoSpaceDE w:val="0"/>
              <w:autoSpaceDN w:val="0"/>
              <w:adjustRightInd w:val="0"/>
              <w:rPr>
                <w:rFonts w:hint="default" w:ascii="Times New Roman" w:hAnsi="Times New Roman" w:eastAsia="宋体" w:cs="Times New Roman"/>
                <w:color w:val="auto"/>
                <w:highlight w:val="none"/>
                <w:lang w:val="zh-CN"/>
              </w:rPr>
            </w:pPr>
          </w:p>
        </w:tc>
        <w:tc>
          <w:tcPr>
            <w:tcW w:w="524" w:type="dxa"/>
          </w:tcPr>
          <w:p w14:paraId="628FEEE6">
            <w:pPr>
              <w:autoSpaceDE w:val="0"/>
              <w:autoSpaceDN w:val="0"/>
              <w:adjustRightInd w:val="0"/>
              <w:rPr>
                <w:rFonts w:hint="default" w:ascii="Times New Roman" w:hAnsi="Times New Roman" w:eastAsia="宋体" w:cs="Times New Roman"/>
                <w:color w:val="auto"/>
                <w:highlight w:val="none"/>
                <w:lang w:val="zh-CN"/>
              </w:rPr>
            </w:pPr>
          </w:p>
        </w:tc>
        <w:tc>
          <w:tcPr>
            <w:tcW w:w="560" w:type="dxa"/>
          </w:tcPr>
          <w:p w14:paraId="47A5277E">
            <w:pPr>
              <w:autoSpaceDE w:val="0"/>
              <w:autoSpaceDN w:val="0"/>
              <w:adjustRightInd w:val="0"/>
              <w:rPr>
                <w:rFonts w:hint="default" w:ascii="Times New Roman" w:hAnsi="Times New Roman" w:eastAsia="宋体" w:cs="Times New Roman"/>
                <w:color w:val="auto"/>
                <w:highlight w:val="none"/>
                <w:lang w:val="zh-CN"/>
              </w:rPr>
            </w:pPr>
          </w:p>
        </w:tc>
        <w:tc>
          <w:tcPr>
            <w:tcW w:w="897" w:type="dxa"/>
          </w:tcPr>
          <w:p w14:paraId="55D8ADE8">
            <w:pPr>
              <w:autoSpaceDE w:val="0"/>
              <w:autoSpaceDN w:val="0"/>
              <w:adjustRightInd w:val="0"/>
              <w:rPr>
                <w:rFonts w:hint="default" w:ascii="Times New Roman" w:hAnsi="Times New Roman" w:eastAsia="宋体" w:cs="Times New Roman"/>
                <w:color w:val="auto"/>
                <w:highlight w:val="none"/>
                <w:lang w:val="zh-CN"/>
              </w:rPr>
            </w:pPr>
          </w:p>
        </w:tc>
        <w:tc>
          <w:tcPr>
            <w:tcW w:w="898" w:type="dxa"/>
          </w:tcPr>
          <w:p w14:paraId="1486F45F">
            <w:pPr>
              <w:autoSpaceDE w:val="0"/>
              <w:autoSpaceDN w:val="0"/>
              <w:adjustRightInd w:val="0"/>
              <w:rPr>
                <w:rFonts w:hint="default" w:ascii="Times New Roman" w:hAnsi="Times New Roman" w:eastAsia="宋体" w:cs="Times New Roman"/>
                <w:color w:val="auto"/>
                <w:highlight w:val="none"/>
                <w:lang w:val="zh-CN"/>
              </w:rPr>
            </w:pPr>
          </w:p>
        </w:tc>
        <w:tc>
          <w:tcPr>
            <w:tcW w:w="835" w:type="dxa"/>
          </w:tcPr>
          <w:p w14:paraId="14A884C0">
            <w:pPr>
              <w:autoSpaceDE w:val="0"/>
              <w:autoSpaceDN w:val="0"/>
              <w:adjustRightInd w:val="0"/>
              <w:rPr>
                <w:rFonts w:hint="default" w:ascii="Times New Roman" w:hAnsi="Times New Roman" w:eastAsia="宋体" w:cs="Times New Roman"/>
                <w:color w:val="auto"/>
                <w:highlight w:val="none"/>
                <w:lang w:val="zh-CN"/>
              </w:rPr>
            </w:pPr>
          </w:p>
        </w:tc>
        <w:tc>
          <w:tcPr>
            <w:tcW w:w="806" w:type="dxa"/>
          </w:tcPr>
          <w:p w14:paraId="6CF297D3">
            <w:pPr>
              <w:autoSpaceDE w:val="0"/>
              <w:autoSpaceDN w:val="0"/>
              <w:adjustRightInd w:val="0"/>
              <w:rPr>
                <w:rFonts w:hint="default" w:ascii="Times New Roman" w:hAnsi="Times New Roman" w:eastAsia="宋体" w:cs="Times New Roman"/>
                <w:color w:val="auto"/>
                <w:highlight w:val="none"/>
                <w:lang w:val="zh-CN"/>
              </w:rPr>
            </w:pPr>
          </w:p>
        </w:tc>
        <w:tc>
          <w:tcPr>
            <w:tcW w:w="929" w:type="dxa"/>
          </w:tcPr>
          <w:p w14:paraId="6D1D9CA0">
            <w:pPr>
              <w:autoSpaceDE w:val="0"/>
              <w:autoSpaceDN w:val="0"/>
              <w:adjustRightInd w:val="0"/>
              <w:rPr>
                <w:rFonts w:hint="default" w:ascii="Times New Roman" w:hAnsi="Times New Roman" w:eastAsia="宋体" w:cs="Times New Roman"/>
                <w:color w:val="auto"/>
                <w:highlight w:val="none"/>
                <w:lang w:val="zh-CN"/>
              </w:rPr>
            </w:pPr>
          </w:p>
        </w:tc>
        <w:tc>
          <w:tcPr>
            <w:tcW w:w="1258" w:type="dxa"/>
          </w:tcPr>
          <w:p w14:paraId="1D7C7AB0">
            <w:pPr>
              <w:autoSpaceDE w:val="0"/>
              <w:autoSpaceDN w:val="0"/>
              <w:adjustRightInd w:val="0"/>
              <w:rPr>
                <w:rFonts w:hint="default" w:ascii="Times New Roman" w:hAnsi="Times New Roman" w:eastAsia="宋体" w:cs="Times New Roman"/>
                <w:color w:val="auto"/>
                <w:highlight w:val="none"/>
                <w:lang w:val="zh-CN"/>
              </w:rPr>
            </w:pPr>
          </w:p>
        </w:tc>
        <w:tc>
          <w:tcPr>
            <w:tcW w:w="673" w:type="dxa"/>
          </w:tcPr>
          <w:p w14:paraId="4298FE5D">
            <w:pPr>
              <w:autoSpaceDE w:val="0"/>
              <w:autoSpaceDN w:val="0"/>
              <w:adjustRightInd w:val="0"/>
              <w:rPr>
                <w:rFonts w:hint="default" w:ascii="Times New Roman" w:hAnsi="Times New Roman" w:eastAsia="宋体" w:cs="Times New Roman"/>
                <w:color w:val="auto"/>
                <w:highlight w:val="none"/>
                <w:lang w:val="zh-CN"/>
              </w:rPr>
            </w:pPr>
          </w:p>
        </w:tc>
      </w:tr>
      <w:tr w14:paraId="304E0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0DECD689">
            <w:pPr>
              <w:autoSpaceDE w:val="0"/>
              <w:autoSpaceDN w:val="0"/>
              <w:adjustRightInd w:val="0"/>
              <w:rPr>
                <w:rFonts w:hint="default" w:ascii="Times New Roman" w:hAnsi="Times New Roman" w:eastAsia="宋体" w:cs="Times New Roman"/>
                <w:color w:val="auto"/>
                <w:highlight w:val="none"/>
                <w:lang w:val="zh-CN"/>
              </w:rPr>
            </w:pPr>
          </w:p>
        </w:tc>
        <w:tc>
          <w:tcPr>
            <w:tcW w:w="708" w:type="dxa"/>
          </w:tcPr>
          <w:p w14:paraId="5EFADB80">
            <w:pPr>
              <w:autoSpaceDE w:val="0"/>
              <w:autoSpaceDN w:val="0"/>
              <w:adjustRightInd w:val="0"/>
              <w:rPr>
                <w:rFonts w:hint="default" w:ascii="Times New Roman" w:hAnsi="Times New Roman" w:eastAsia="宋体" w:cs="Times New Roman"/>
                <w:color w:val="auto"/>
                <w:highlight w:val="none"/>
                <w:lang w:val="zh-CN"/>
              </w:rPr>
            </w:pPr>
          </w:p>
        </w:tc>
        <w:tc>
          <w:tcPr>
            <w:tcW w:w="524" w:type="dxa"/>
          </w:tcPr>
          <w:p w14:paraId="62D2DBBB">
            <w:pPr>
              <w:autoSpaceDE w:val="0"/>
              <w:autoSpaceDN w:val="0"/>
              <w:adjustRightInd w:val="0"/>
              <w:rPr>
                <w:rFonts w:hint="default" w:ascii="Times New Roman" w:hAnsi="Times New Roman" w:eastAsia="宋体" w:cs="Times New Roman"/>
                <w:color w:val="auto"/>
                <w:highlight w:val="none"/>
                <w:lang w:val="zh-CN"/>
              </w:rPr>
            </w:pPr>
          </w:p>
        </w:tc>
        <w:tc>
          <w:tcPr>
            <w:tcW w:w="560" w:type="dxa"/>
          </w:tcPr>
          <w:p w14:paraId="79F41446">
            <w:pPr>
              <w:autoSpaceDE w:val="0"/>
              <w:autoSpaceDN w:val="0"/>
              <w:adjustRightInd w:val="0"/>
              <w:rPr>
                <w:rFonts w:hint="default" w:ascii="Times New Roman" w:hAnsi="Times New Roman" w:eastAsia="宋体" w:cs="Times New Roman"/>
                <w:color w:val="auto"/>
                <w:highlight w:val="none"/>
                <w:lang w:val="zh-CN"/>
              </w:rPr>
            </w:pPr>
          </w:p>
        </w:tc>
        <w:tc>
          <w:tcPr>
            <w:tcW w:w="897" w:type="dxa"/>
          </w:tcPr>
          <w:p w14:paraId="033B97D3">
            <w:pPr>
              <w:autoSpaceDE w:val="0"/>
              <w:autoSpaceDN w:val="0"/>
              <w:adjustRightInd w:val="0"/>
              <w:rPr>
                <w:rFonts w:hint="default" w:ascii="Times New Roman" w:hAnsi="Times New Roman" w:eastAsia="宋体" w:cs="Times New Roman"/>
                <w:color w:val="auto"/>
                <w:highlight w:val="none"/>
                <w:lang w:val="zh-CN"/>
              </w:rPr>
            </w:pPr>
          </w:p>
        </w:tc>
        <w:tc>
          <w:tcPr>
            <w:tcW w:w="898" w:type="dxa"/>
          </w:tcPr>
          <w:p w14:paraId="781A9892">
            <w:pPr>
              <w:autoSpaceDE w:val="0"/>
              <w:autoSpaceDN w:val="0"/>
              <w:adjustRightInd w:val="0"/>
              <w:rPr>
                <w:rFonts w:hint="default" w:ascii="Times New Roman" w:hAnsi="Times New Roman" w:eastAsia="宋体" w:cs="Times New Roman"/>
                <w:color w:val="auto"/>
                <w:highlight w:val="none"/>
                <w:lang w:val="zh-CN"/>
              </w:rPr>
            </w:pPr>
          </w:p>
        </w:tc>
        <w:tc>
          <w:tcPr>
            <w:tcW w:w="835" w:type="dxa"/>
          </w:tcPr>
          <w:p w14:paraId="444BA24C">
            <w:pPr>
              <w:autoSpaceDE w:val="0"/>
              <w:autoSpaceDN w:val="0"/>
              <w:adjustRightInd w:val="0"/>
              <w:rPr>
                <w:rFonts w:hint="default" w:ascii="Times New Roman" w:hAnsi="Times New Roman" w:eastAsia="宋体" w:cs="Times New Roman"/>
                <w:color w:val="auto"/>
                <w:highlight w:val="none"/>
                <w:lang w:val="zh-CN"/>
              </w:rPr>
            </w:pPr>
          </w:p>
        </w:tc>
        <w:tc>
          <w:tcPr>
            <w:tcW w:w="806" w:type="dxa"/>
          </w:tcPr>
          <w:p w14:paraId="7F971342">
            <w:pPr>
              <w:autoSpaceDE w:val="0"/>
              <w:autoSpaceDN w:val="0"/>
              <w:adjustRightInd w:val="0"/>
              <w:rPr>
                <w:rFonts w:hint="default" w:ascii="Times New Roman" w:hAnsi="Times New Roman" w:eastAsia="宋体" w:cs="Times New Roman"/>
                <w:color w:val="auto"/>
                <w:highlight w:val="none"/>
                <w:lang w:val="zh-CN"/>
              </w:rPr>
            </w:pPr>
          </w:p>
        </w:tc>
        <w:tc>
          <w:tcPr>
            <w:tcW w:w="929" w:type="dxa"/>
          </w:tcPr>
          <w:p w14:paraId="2912D6F9">
            <w:pPr>
              <w:autoSpaceDE w:val="0"/>
              <w:autoSpaceDN w:val="0"/>
              <w:adjustRightInd w:val="0"/>
              <w:rPr>
                <w:rFonts w:hint="default" w:ascii="Times New Roman" w:hAnsi="Times New Roman" w:eastAsia="宋体" w:cs="Times New Roman"/>
                <w:color w:val="auto"/>
                <w:highlight w:val="none"/>
                <w:lang w:val="zh-CN"/>
              </w:rPr>
            </w:pPr>
          </w:p>
        </w:tc>
        <w:tc>
          <w:tcPr>
            <w:tcW w:w="1258" w:type="dxa"/>
          </w:tcPr>
          <w:p w14:paraId="3AFD17DD">
            <w:pPr>
              <w:autoSpaceDE w:val="0"/>
              <w:autoSpaceDN w:val="0"/>
              <w:adjustRightInd w:val="0"/>
              <w:rPr>
                <w:rFonts w:hint="default" w:ascii="Times New Roman" w:hAnsi="Times New Roman" w:eastAsia="宋体" w:cs="Times New Roman"/>
                <w:color w:val="auto"/>
                <w:highlight w:val="none"/>
                <w:lang w:val="zh-CN"/>
              </w:rPr>
            </w:pPr>
          </w:p>
        </w:tc>
        <w:tc>
          <w:tcPr>
            <w:tcW w:w="673" w:type="dxa"/>
          </w:tcPr>
          <w:p w14:paraId="6977B3FF">
            <w:pPr>
              <w:autoSpaceDE w:val="0"/>
              <w:autoSpaceDN w:val="0"/>
              <w:adjustRightInd w:val="0"/>
              <w:rPr>
                <w:rFonts w:hint="default" w:ascii="Times New Roman" w:hAnsi="Times New Roman" w:eastAsia="宋体" w:cs="Times New Roman"/>
                <w:color w:val="auto"/>
                <w:highlight w:val="none"/>
                <w:lang w:val="zh-CN"/>
              </w:rPr>
            </w:pPr>
          </w:p>
        </w:tc>
      </w:tr>
      <w:tr w14:paraId="2640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tcPr>
          <w:p w14:paraId="52938265">
            <w:pPr>
              <w:autoSpaceDE w:val="0"/>
              <w:autoSpaceDN w:val="0"/>
              <w:adjustRightInd w:val="0"/>
              <w:rPr>
                <w:rFonts w:hint="default" w:ascii="Times New Roman" w:hAnsi="Times New Roman" w:eastAsia="宋体" w:cs="Times New Roman"/>
                <w:color w:val="auto"/>
                <w:highlight w:val="none"/>
                <w:lang w:val="zh-CN"/>
              </w:rPr>
            </w:pPr>
          </w:p>
        </w:tc>
        <w:tc>
          <w:tcPr>
            <w:tcW w:w="708" w:type="dxa"/>
          </w:tcPr>
          <w:p w14:paraId="249DBF78">
            <w:pPr>
              <w:autoSpaceDE w:val="0"/>
              <w:autoSpaceDN w:val="0"/>
              <w:adjustRightInd w:val="0"/>
              <w:rPr>
                <w:rFonts w:hint="default" w:ascii="Times New Roman" w:hAnsi="Times New Roman" w:eastAsia="宋体" w:cs="Times New Roman"/>
                <w:color w:val="auto"/>
                <w:highlight w:val="none"/>
                <w:lang w:val="zh-CN"/>
              </w:rPr>
            </w:pPr>
          </w:p>
        </w:tc>
        <w:tc>
          <w:tcPr>
            <w:tcW w:w="524" w:type="dxa"/>
          </w:tcPr>
          <w:p w14:paraId="29B18884">
            <w:pPr>
              <w:autoSpaceDE w:val="0"/>
              <w:autoSpaceDN w:val="0"/>
              <w:adjustRightInd w:val="0"/>
              <w:rPr>
                <w:rFonts w:hint="default" w:ascii="Times New Roman" w:hAnsi="Times New Roman" w:eastAsia="宋体" w:cs="Times New Roman"/>
                <w:color w:val="auto"/>
                <w:highlight w:val="none"/>
                <w:lang w:val="zh-CN"/>
              </w:rPr>
            </w:pPr>
          </w:p>
        </w:tc>
        <w:tc>
          <w:tcPr>
            <w:tcW w:w="560" w:type="dxa"/>
          </w:tcPr>
          <w:p w14:paraId="376E15E4">
            <w:pPr>
              <w:autoSpaceDE w:val="0"/>
              <w:autoSpaceDN w:val="0"/>
              <w:adjustRightInd w:val="0"/>
              <w:rPr>
                <w:rFonts w:hint="default" w:ascii="Times New Roman" w:hAnsi="Times New Roman" w:eastAsia="宋体" w:cs="Times New Roman"/>
                <w:color w:val="auto"/>
                <w:highlight w:val="none"/>
                <w:lang w:val="zh-CN"/>
              </w:rPr>
            </w:pPr>
          </w:p>
        </w:tc>
        <w:tc>
          <w:tcPr>
            <w:tcW w:w="897" w:type="dxa"/>
          </w:tcPr>
          <w:p w14:paraId="4F4D98FA">
            <w:pPr>
              <w:autoSpaceDE w:val="0"/>
              <w:autoSpaceDN w:val="0"/>
              <w:adjustRightInd w:val="0"/>
              <w:rPr>
                <w:rFonts w:hint="default" w:ascii="Times New Roman" w:hAnsi="Times New Roman" w:eastAsia="宋体" w:cs="Times New Roman"/>
                <w:color w:val="auto"/>
                <w:highlight w:val="none"/>
                <w:lang w:val="zh-CN"/>
              </w:rPr>
            </w:pPr>
          </w:p>
        </w:tc>
        <w:tc>
          <w:tcPr>
            <w:tcW w:w="898" w:type="dxa"/>
          </w:tcPr>
          <w:p w14:paraId="072FC575">
            <w:pPr>
              <w:autoSpaceDE w:val="0"/>
              <w:autoSpaceDN w:val="0"/>
              <w:adjustRightInd w:val="0"/>
              <w:rPr>
                <w:rFonts w:hint="default" w:ascii="Times New Roman" w:hAnsi="Times New Roman" w:eastAsia="宋体" w:cs="Times New Roman"/>
                <w:color w:val="auto"/>
                <w:highlight w:val="none"/>
                <w:lang w:val="zh-CN"/>
              </w:rPr>
            </w:pPr>
          </w:p>
        </w:tc>
        <w:tc>
          <w:tcPr>
            <w:tcW w:w="835" w:type="dxa"/>
          </w:tcPr>
          <w:p w14:paraId="7139EC16">
            <w:pPr>
              <w:autoSpaceDE w:val="0"/>
              <w:autoSpaceDN w:val="0"/>
              <w:adjustRightInd w:val="0"/>
              <w:rPr>
                <w:rFonts w:hint="default" w:ascii="Times New Roman" w:hAnsi="Times New Roman" w:eastAsia="宋体" w:cs="Times New Roman"/>
                <w:color w:val="auto"/>
                <w:highlight w:val="none"/>
                <w:lang w:val="zh-CN"/>
              </w:rPr>
            </w:pPr>
          </w:p>
        </w:tc>
        <w:tc>
          <w:tcPr>
            <w:tcW w:w="806" w:type="dxa"/>
          </w:tcPr>
          <w:p w14:paraId="1B3AA235">
            <w:pPr>
              <w:autoSpaceDE w:val="0"/>
              <w:autoSpaceDN w:val="0"/>
              <w:adjustRightInd w:val="0"/>
              <w:rPr>
                <w:rFonts w:hint="default" w:ascii="Times New Roman" w:hAnsi="Times New Roman" w:eastAsia="宋体" w:cs="Times New Roman"/>
                <w:color w:val="auto"/>
                <w:highlight w:val="none"/>
                <w:lang w:val="zh-CN"/>
              </w:rPr>
            </w:pPr>
          </w:p>
        </w:tc>
        <w:tc>
          <w:tcPr>
            <w:tcW w:w="929" w:type="dxa"/>
          </w:tcPr>
          <w:p w14:paraId="0056DB43">
            <w:pPr>
              <w:autoSpaceDE w:val="0"/>
              <w:autoSpaceDN w:val="0"/>
              <w:adjustRightInd w:val="0"/>
              <w:rPr>
                <w:rFonts w:hint="default" w:ascii="Times New Roman" w:hAnsi="Times New Roman" w:eastAsia="宋体" w:cs="Times New Roman"/>
                <w:color w:val="auto"/>
                <w:highlight w:val="none"/>
                <w:lang w:val="zh-CN"/>
              </w:rPr>
            </w:pPr>
          </w:p>
        </w:tc>
        <w:tc>
          <w:tcPr>
            <w:tcW w:w="1258" w:type="dxa"/>
          </w:tcPr>
          <w:p w14:paraId="4BF69C1D">
            <w:pPr>
              <w:autoSpaceDE w:val="0"/>
              <w:autoSpaceDN w:val="0"/>
              <w:adjustRightInd w:val="0"/>
              <w:rPr>
                <w:rFonts w:hint="default" w:ascii="Times New Roman" w:hAnsi="Times New Roman" w:eastAsia="宋体" w:cs="Times New Roman"/>
                <w:color w:val="auto"/>
                <w:highlight w:val="none"/>
                <w:lang w:val="zh-CN"/>
              </w:rPr>
            </w:pPr>
          </w:p>
        </w:tc>
        <w:tc>
          <w:tcPr>
            <w:tcW w:w="673" w:type="dxa"/>
          </w:tcPr>
          <w:p w14:paraId="012767DA">
            <w:pPr>
              <w:autoSpaceDE w:val="0"/>
              <w:autoSpaceDN w:val="0"/>
              <w:adjustRightInd w:val="0"/>
              <w:rPr>
                <w:rFonts w:hint="default" w:ascii="Times New Roman" w:hAnsi="Times New Roman" w:eastAsia="宋体" w:cs="Times New Roman"/>
                <w:color w:val="auto"/>
                <w:highlight w:val="none"/>
                <w:lang w:val="zh-CN"/>
              </w:rPr>
            </w:pPr>
          </w:p>
        </w:tc>
      </w:tr>
    </w:tbl>
    <w:p w14:paraId="0F80DC66">
      <w:pPr>
        <w:autoSpaceDE w:val="0"/>
        <w:autoSpaceDN w:val="0"/>
        <w:adjustRightInd w:val="0"/>
        <w:rPr>
          <w:rFonts w:hint="default" w:ascii="Times New Roman" w:hAnsi="Times New Roman" w:eastAsia="宋体" w:cs="Times New Roman"/>
          <w:color w:val="auto"/>
          <w:highlight w:val="none"/>
          <w:lang w:val="zh-CN"/>
        </w:rPr>
      </w:pPr>
    </w:p>
    <w:p w14:paraId="209DE349">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供应商（盖章）：</w:t>
      </w:r>
      <w:r>
        <w:rPr>
          <w:rFonts w:hint="default" w:ascii="Times New Roman" w:hAnsi="Times New Roman" w:eastAsia="宋体" w:cs="Times New Roman"/>
          <w:color w:val="auto"/>
          <w:kern w:val="0"/>
          <w:highlight w:val="none"/>
          <w:u w:val="single"/>
        </w:rPr>
        <w:t xml:space="preserve">            </w:t>
      </w:r>
    </w:p>
    <w:p w14:paraId="6A363112">
      <w:pPr>
        <w:widowControl/>
        <w:spacing w:line="360" w:lineRule="auto"/>
        <w:jc w:val="left"/>
        <w:rPr>
          <w:rFonts w:hint="default" w:ascii="Times New Roman" w:hAnsi="Times New Roman" w:eastAsia="宋体" w:cs="Times New Roman"/>
          <w:color w:val="auto"/>
          <w:kern w:val="0"/>
          <w:highlight w:val="none"/>
          <w:u w:val="single"/>
        </w:rPr>
      </w:pPr>
      <w:r>
        <w:rPr>
          <w:rFonts w:hint="default" w:ascii="Times New Roman" w:hAnsi="Times New Roman" w:eastAsia="宋体" w:cs="Times New Roman"/>
          <w:color w:val="auto"/>
          <w:kern w:val="0"/>
          <w:highlight w:val="none"/>
        </w:rPr>
        <w:t>法定代表人或其授权代表（签字）：</w:t>
      </w:r>
      <w:r>
        <w:rPr>
          <w:rFonts w:hint="default" w:ascii="Times New Roman" w:hAnsi="Times New Roman" w:eastAsia="宋体" w:cs="Times New Roman"/>
          <w:color w:val="auto"/>
          <w:kern w:val="0"/>
          <w:highlight w:val="none"/>
          <w:u w:val="single"/>
        </w:rPr>
        <w:t>          </w:t>
      </w:r>
    </w:p>
    <w:p w14:paraId="6DC7E985">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日期：年月日</w:t>
      </w:r>
    </w:p>
    <w:p w14:paraId="3ECF105A">
      <w:pPr>
        <w:autoSpaceDE w:val="0"/>
        <w:autoSpaceDN w:val="0"/>
        <w:adjustRightInd w:val="0"/>
        <w:rPr>
          <w:rFonts w:hint="default" w:ascii="Times New Roman" w:hAnsi="Times New Roman" w:eastAsia="宋体" w:cs="Times New Roman"/>
          <w:color w:val="auto"/>
          <w:highlight w:val="none"/>
          <w:lang w:val="zh-CN"/>
        </w:rPr>
      </w:pPr>
    </w:p>
    <w:p w14:paraId="36831F00">
      <w:pPr>
        <w:spacing w:before="312" w:beforeLines="100" w:after="312" w:afterLines="100"/>
        <w:rPr>
          <w:rFonts w:hint="default" w:ascii="Times New Roman" w:hAnsi="Times New Roman" w:eastAsia="宋体" w:cs="Times New Roman"/>
          <w:b/>
          <w:color w:val="auto"/>
          <w:szCs w:val="20"/>
          <w:highlight w:val="none"/>
        </w:rPr>
      </w:pPr>
      <w:r>
        <w:rPr>
          <w:rFonts w:hint="default" w:ascii="Times New Roman" w:hAnsi="Times New Roman" w:eastAsia="宋体" w:cs="Times New Roman"/>
          <w:color w:val="auto"/>
          <w:highlight w:val="none"/>
          <w:lang w:val="zh-CN"/>
        </w:rPr>
        <w:br w:type="page"/>
      </w:r>
      <w:bookmarkStart w:id="80" w:name="_Toc534273684"/>
      <w:bookmarkStart w:id="81" w:name="_Toc504056875"/>
      <w:bookmarkStart w:id="82" w:name="_Toc534273807"/>
      <w:bookmarkStart w:id="83" w:name="_Toc504044387"/>
      <w:bookmarkStart w:id="84" w:name="_Toc504573090"/>
      <w:bookmarkStart w:id="85" w:name="_Toc490133035"/>
      <w:r>
        <w:rPr>
          <w:rFonts w:hint="default" w:ascii="Times New Roman" w:hAnsi="Times New Roman" w:eastAsia="宋体" w:cs="Times New Roman"/>
          <w:b/>
          <w:color w:val="auto"/>
          <w:szCs w:val="20"/>
          <w:highlight w:val="none"/>
        </w:rPr>
        <w:t>附件七、投标人类似业绩情况表</w:t>
      </w:r>
      <w:bookmarkEnd w:id="80"/>
      <w:bookmarkEnd w:id="81"/>
      <w:bookmarkEnd w:id="82"/>
      <w:bookmarkEnd w:id="83"/>
      <w:bookmarkEnd w:id="84"/>
      <w:bookmarkEnd w:id="85"/>
    </w:p>
    <w:p w14:paraId="742AA17A">
      <w:pPr>
        <w:widowControl/>
        <w:adjustRightInd w:val="0"/>
        <w:spacing w:line="360" w:lineRule="auto"/>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投标人类似业绩情况表</w:t>
      </w:r>
    </w:p>
    <w:tbl>
      <w:tblPr>
        <w:tblStyle w:val="40"/>
        <w:tblW w:w="8314" w:type="dxa"/>
        <w:jc w:val="center"/>
        <w:tblLayout w:type="fixed"/>
        <w:tblCellMar>
          <w:top w:w="0" w:type="dxa"/>
          <w:left w:w="108" w:type="dxa"/>
          <w:bottom w:w="0" w:type="dxa"/>
          <w:right w:w="108" w:type="dxa"/>
        </w:tblCellMar>
      </w:tblPr>
      <w:tblGrid>
        <w:gridCol w:w="682"/>
        <w:gridCol w:w="1559"/>
        <w:gridCol w:w="1418"/>
        <w:gridCol w:w="992"/>
        <w:gridCol w:w="1395"/>
        <w:gridCol w:w="1134"/>
        <w:gridCol w:w="1134"/>
      </w:tblGrid>
      <w:tr w14:paraId="731BAEA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9310B78">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117252EB">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07B5D5C1">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05BEC033">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搬迁内容</w:t>
            </w:r>
          </w:p>
        </w:tc>
        <w:tc>
          <w:tcPr>
            <w:tcW w:w="1395" w:type="dxa"/>
            <w:tcBorders>
              <w:top w:val="single" w:color="000000" w:sz="4" w:space="0"/>
              <w:left w:val="nil"/>
              <w:bottom w:val="single" w:color="000000" w:sz="4" w:space="0"/>
              <w:right w:val="single" w:color="000000" w:sz="4" w:space="0"/>
            </w:tcBorders>
          </w:tcPr>
          <w:p w14:paraId="08DB1065">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合同签订</w:t>
            </w:r>
          </w:p>
          <w:p w14:paraId="6022B29A">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时间</w:t>
            </w:r>
          </w:p>
        </w:tc>
        <w:tc>
          <w:tcPr>
            <w:tcW w:w="1134" w:type="dxa"/>
            <w:tcBorders>
              <w:top w:val="single" w:color="000000" w:sz="4" w:space="0"/>
              <w:left w:val="nil"/>
              <w:bottom w:val="single" w:color="000000" w:sz="4" w:space="0"/>
              <w:right w:val="single" w:color="000000" w:sz="4" w:space="0"/>
            </w:tcBorders>
          </w:tcPr>
          <w:p w14:paraId="0C330A47">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联系人及电话</w:t>
            </w:r>
          </w:p>
        </w:tc>
        <w:tc>
          <w:tcPr>
            <w:tcW w:w="1134" w:type="dxa"/>
            <w:tcBorders>
              <w:top w:val="single" w:color="000000" w:sz="4" w:space="0"/>
              <w:left w:val="nil"/>
              <w:bottom w:val="single" w:color="000000" w:sz="4" w:space="0"/>
              <w:right w:val="single" w:color="000000" w:sz="4" w:space="0"/>
            </w:tcBorders>
          </w:tcPr>
          <w:p w14:paraId="671321B4">
            <w:pPr>
              <w:widowControl/>
              <w:spacing w:line="400" w:lineRule="atLeast"/>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备注</w:t>
            </w:r>
          </w:p>
        </w:tc>
      </w:tr>
      <w:tr w14:paraId="20BCF80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541A093">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2C51746D">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48C64F9B">
            <w:pPr>
              <w:widowControl/>
              <w:spacing w:line="400" w:lineRule="atLeast"/>
              <w:ind w:firstLine="120"/>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31FC09D7">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5F28F98B">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2A81081C">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35F77836">
            <w:pPr>
              <w:widowControl/>
              <w:spacing w:line="400" w:lineRule="atLeast"/>
              <w:jc w:val="center"/>
              <w:rPr>
                <w:rFonts w:hint="default" w:ascii="Times New Roman" w:hAnsi="Times New Roman" w:eastAsia="宋体" w:cs="Times New Roman"/>
                <w:color w:val="auto"/>
                <w:kern w:val="0"/>
                <w:highlight w:val="none"/>
              </w:rPr>
            </w:pPr>
          </w:p>
        </w:tc>
      </w:tr>
      <w:tr w14:paraId="1331CD1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DEC788D">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052E3A45">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3D9F16B5">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23524EAF">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4A872B7F">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4F9530EB">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3D938E9E">
            <w:pPr>
              <w:widowControl/>
              <w:spacing w:line="400" w:lineRule="atLeast"/>
              <w:jc w:val="center"/>
              <w:rPr>
                <w:rFonts w:hint="default" w:ascii="Times New Roman" w:hAnsi="Times New Roman" w:eastAsia="宋体" w:cs="Times New Roman"/>
                <w:color w:val="auto"/>
                <w:kern w:val="0"/>
                <w:highlight w:val="none"/>
              </w:rPr>
            </w:pPr>
          </w:p>
        </w:tc>
      </w:tr>
      <w:tr w14:paraId="0A9E7DA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EB6A92D">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04E37274">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457A51BB">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4BEB28F1">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7CC28EEC">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730C3F87">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57583692">
            <w:pPr>
              <w:widowControl/>
              <w:spacing w:line="400" w:lineRule="atLeast"/>
              <w:jc w:val="center"/>
              <w:rPr>
                <w:rFonts w:hint="default" w:ascii="Times New Roman" w:hAnsi="Times New Roman" w:eastAsia="宋体" w:cs="Times New Roman"/>
                <w:color w:val="auto"/>
                <w:kern w:val="0"/>
                <w:highlight w:val="none"/>
              </w:rPr>
            </w:pPr>
          </w:p>
        </w:tc>
      </w:tr>
      <w:tr w14:paraId="0CE3DC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8A45288">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2CED8B01">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3DC708E8">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24546333">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15CCE8ED">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2B44E376">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41D978C9">
            <w:pPr>
              <w:widowControl/>
              <w:spacing w:line="400" w:lineRule="atLeast"/>
              <w:jc w:val="center"/>
              <w:rPr>
                <w:rFonts w:hint="default" w:ascii="Times New Roman" w:hAnsi="Times New Roman" w:eastAsia="宋体" w:cs="Times New Roman"/>
                <w:color w:val="auto"/>
                <w:kern w:val="0"/>
                <w:highlight w:val="none"/>
              </w:rPr>
            </w:pPr>
          </w:p>
        </w:tc>
      </w:tr>
      <w:tr w14:paraId="5677CAB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D699A40">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30B4F5AE">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127500B9">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4123DB57">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0B11D5F2">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084E4FC2">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16776B29">
            <w:pPr>
              <w:widowControl/>
              <w:spacing w:line="400" w:lineRule="atLeast"/>
              <w:jc w:val="center"/>
              <w:rPr>
                <w:rFonts w:hint="default" w:ascii="Times New Roman" w:hAnsi="Times New Roman" w:eastAsia="宋体" w:cs="Times New Roman"/>
                <w:color w:val="auto"/>
                <w:kern w:val="0"/>
                <w:highlight w:val="none"/>
              </w:rPr>
            </w:pPr>
          </w:p>
        </w:tc>
      </w:tr>
      <w:tr w14:paraId="40A4B96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5EBCCD1">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14D80222">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7401F70C">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1BC39F06">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73D4048F">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0AA27C14">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2D67138A">
            <w:pPr>
              <w:widowControl/>
              <w:spacing w:line="400" w:lineRule="atLeast"/>
              <w:jc w:val="center"/>
              <w:rPr>
                <w:rFonts w:hint="default" w:ascii="Times New Roman" w:hAnsi="Times New Roman" w:eastAsia="宋体" w:cs="Times New Roman"/>
                <w:color w:val="auto"/>
                <w:kern w:val="0"/>
                <w:highlight w:val="none"/>
              </w:rPr>
            </w:pPr>
          </w:p>
        </w:tc>
      </w:tr>
      <w:tr w14:paraId="2155267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96CBCEA">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2C011A88">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7ECF9992">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6597148F">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0C6146C9">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7858EFB4">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4E33FBC5">
            <w:pPr>
              <w:widowControl/>
              <w:spacing w:line="400" w:lineRule="atLeast"/>
              <w:jc w:val="center"/>
              <w:rPr>
                <w:rFonts w:hint="default" w:ascii="Times New Roman" w:hAnsi="Times New Roman" w:eastAsia="宋体" w:cs="Times New Roman"/>
                <w:color w:val="auto"/>
                <w:kern w:val="0"/>
                <w:highlight w:val="none"/>
              </w:rPr>
            </w:pPr>
          </w:p>
        </w:tc>
      </w:tr>
      <w:tr w14:paraId="5506955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1AFDEDF">
            <w:pPr>
              <w:widowControl/>
              <w:spacing w:line="400" w:lineRule="atLeast"/>
              <w:jc w:val="center"/>
              <w:rPr>
                <w:rFonts w:hint="default" w:ascii="Times New Roman" w:hAnsi="Times New Roman" w:eastAsia="宋体" w:cs="Times New Roman"/>
                <w:color w:val="auto"/>
                <w:kern w:val="0"/>
                <w:highlight w:val="none"/>
              </w:rPr>
            </w:pPr>
          </w:p>
        </w:tc>
        <w:tc>
          <w:tcPr>
            <w:tcW w:w="1559" w:type="dxa"/>
            <w:tcBorders>
              <w:top w:val="single" w:color="000000" w:sz="4" w:space="0"/>
              <w:left w:val="nil"/>
              <w:bottom w:val="single" w:color="000000" w:sz="4" w:space="0"/>
              <w:right w:val="single" w:color="000000" w:sz="4" w:space="0"/>
            </w:tcBorders>
          </w:tcPr>
          <w:p w14:paraId="23C5716D">
            <w:pPr>
              <w:widowControl/>
              <w:spacing w:line="400" w:lineRule="atLeast"/>
              <w:jc w:val="center"/>
              <w:rPr>
                <w:rFonts w:hint="default" w:ascii="Times New Roman" w:hAnsi="Times New Roman" w:eastAsia="宋体" w:cs="Times New Roman"/>
                <w:color w:val="auto"/>
                <w:kern w:val="0"/>
                <w:highlight w:val="none"/>
              </w:rPr>
            </w:pPr>
          </w:p>
        </w:tc>
        <w:tc>
          <w:tcPr>
            <w:tcW w:w="1418" w:type="dxa"/>
            <w:tcBorders>
              <w:top w:val="single" w:color="000000" w:sz="4" w:space="0"/>
              <w:left w:val="nil"/>
              <w:bottom w:val="single" w:color="000000" w:sz="4" w:space="0"/>
              <w:right w:val="single" w:color="000000" w:sz="4" w:space="0"/>
            </w:tcBorders>
          </w:tcPr>
          <w:p w14:paraId="3BA6A8D9">
            <w:pPr>
              <w:widowControl/>
              <w:spacing w:line="400" w:lineRule="atLeast"/>
              <w:jc w:val="center"/>
              <w:rPr>
                <w:rFonts w:hint="default" w:ascii="Times New Roman" w:hAnsi="Times New Roman" w:eastAsia="宋体" w:cs="Times New Roman"/>
                <w:color w:val="auto"/>
                <w:kern w:val="0"/>
                <w:highlight w:val="none"/>
              </w:rPr>
            </w:pPr>
          </w:p>
        </w:tc>
        <w:tc>
          <w:tcPr>
            <w:tcW w:w="992" w:type="dxa"/>
            <w:tcBorders>
              <w:top w:val="single" w:color="000000" w:sz="4" w:space="0"/>
              <w:left w:val="nil"/>
              <w:bottom w:val="single" w:color="000000" w:sz="4" w:space="0"/>
              <w:right w:val="single" w:color="000000" w:sz="4" w:space="0"/>
            </w:tcBorders>
          </w:tcPr>
          <w:p w14:paraId="047B1BE9">
            <w:pPr>
              <w:widowControl/>
              <w:spacing w:line="400" w:lineRule="atLeast"/>
              <w:jc w:val="center"/>
              <w:rPr>
                <w:rFonts w:hint="default" w:ascii="Times New Roman" w:hAnsi="Times New Roman" w:eastAsia="宋体" w:cs="Times New Roman"/>
                <w:color w:val="auto"/>
                <w:kern w:val="0"/>
                <w:highlight w:val="none"/>
              </w:rPr>
            </w:pPr>
          </w:p>
        </w:tc>
        <w:tc>
          <w:tcPr>
            <w:tcW w:w="1395" w:type="dxa"/>
            <w:tcBorders>
              <w:top w:val="single" w:color="000000" w:sz="4" w:space="0"/>
              <w:left w:val="nil"/>
              <w:bottom w:val="single" w:color="000000" w:sz="4" w:space="0"/>
              <w:right w:val="single" w:color="000000" w:sz="4" w:space="0"/>
            </w:tcBorders>
          </w:tcPr>
          <w:p w14:paraId="7D46F60D">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63EC7E08">
            <w:pPr>
              <w:widowControl/>
              <w:spacing w:line="400" w:lineRule="atLeast"/>
              <w:jc w:val="center"/>
              <w:rPr>
                <w:rFonts w:hint="default" w:ascii="Times New Roman" w:hAnsi="Times New Roman" w:eastAsia="宋体" w:cs="Times New Roman"/>
                <w:color w:val="auto"/>
                <w:kern w:val="0"/>
                <w:highlight w:val="none"/>
              </w:rPr>
            </w:pPr>
          </w:p>
        </w:tc>
        <w:tc>
          <w:tcPr>
            <w:tcW w:w="1134" w:type="dxa"/>
            <w:tcBorders>
              <w:top w:val="single" w:color="000000" w:sz="4" w:space="0"/>
              <w:left w:val="nil"/>
              <w:bottom w:val="single" w:color="000000" w:sz="4" w:space="0"/>
              <w:right w:val="single" w:color="000000" w:sz="4" w:space="0"/>
            </w:tcBorders>
          </w:tcPr>
          <w:p w14:paraId="23A8319B">
            <w:pPr>
              <w:widowControl/>
              <w:spacing w:line="400" w:lineRule="atLeast"/>
              <w:jc w:val="center"/>
              <w:rPr>
                <w:rFonts w:hint="default" w:ascii="Times New Roman" w:hAnsi="Times New Roman" w:eastAsia="宋体" w:cs="Times New Roman"/>
                <w:color w:val="auto"/>
                <w:kern w:val="0"/>
                <w:highlight w:val="none"/>
              </w:rPr>
            </w:pPr>
          </w:p>
        </w:tc>
      </w:tr>
    </w:tbl>
    <w:p w14:paraId="4F89D5CE">
      <w:pPr>
        <w:widowControl/>
        <w:shd w:val="clear" w:color="auto" w:fill="FFFFFF"/>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投标单位（盖章）：</w:t>
      </w:r>
      <w:r>
        <w:rPr>
          <w:rFonts w:hint="default" w:ascii="Times New Roman" w:hAnsi="Times New Roman" w:eastAsia="宋体" w:cs="Times New Roman"/>
          <w:color w:val="auto"/>
          <w:kern w:val="0"/>
          <w:highlight w:val="none"/>
          <w:u w:val="single"/>
        </w:rPr>
        <w:t>                      </w:t>
      </w:r>
    </w:p>
    <w:p w14:paraId="2879AAD5">
      <w:pPr>
        <w:widowControl/>
        <w:spacing w:line="360" w:lineRule="auto"/>
        <w:jc w:val="left"/>
        <w:rPr>
          <w:rFonts w:hint="default" w:ascii="Times New Roman" w:hAnsi="Times New Roman" w:eastAsia="宋体" w:cs="Times New Roman"/>
          <w:color w:val="auto"/>
          <w:kern w:val="0"/>
          <w:highlight w:val="none"/>
          <w:u w:val="single"/>
        </w:rPr>
      </w:pPr>
      <w:r>
        <w:rPr>
          <w:rFonts w:hint="default" w:ascii="Times New Roman" w:hAnsi="Times New Roman" w:eastAsia="宋体" w:cs="Times New Roman"/>
          <w:color w:val="auto"/>
          <w:kern w:val="0"/>
          <w:highlight w:val="none"/>
        </w:rPr>
        <w:t>法定代表人或其授权代表（签字）：</w:t>
      </w:r>
      <w:r>
        <w:rPr>
          <w:rFonts w:hint="default" w:ascii="Times New Roman" w:hAnsi="Times New Roman" w:eastAsia="宋体" w:cs="Times New Roman"/>
          <w:color w:val="auto"/>
          <w:kern w:val="0"/>
          <w:highlight w:val="none"/>
          <w:u w:val="single"/>
        </w:rPr>
        <w:t>          </w:t>
      </w:r>
    </w:p>
    <w:p w14:paraId="3B9964EB">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日期：年  月  日</w:t>
      </w:r>
    </w:p>
    <w:p w14:paraId="15702277">
      <w:pPr>
        <w:widowControl/>
        <w:spacing w:line="360" w:lineRule="auto"/>
        <w:jc w:val="left"/>
        <w:rPr>
          <w:rFonts w:hint="default" w:ascii="Times New Roman" w:hAnsi="Times New Roman" w:eastAsia="宋体" w:cs="Times New Roman"/>
          <w:color w:val="auto"/>
          <w:kern w:val="0"/>
          <w:highlight w:val="none"/>
        </w:rPr>
      </w:pPr>
    </w:p>
    <w:p w14:paraId="59E8EDDF">
      <w:pPr>
        <w:spacing w:before="312" w:beforeLines="100" w:after="312" w:afterLines="100"/>
        <w:rPr>
          <w:rFonts w:hint="default" w:ascii="Times New Roman" w:hAnsi="Times New Roman" w:eastAsia="宋体" w:cs="Times New Roman"/>
          <w:b/>
          <w:color w:val="auto"/>
          <w:szCs w:val="20"/>
          <w:highlight w:val="none"/>
        </w:rPr>
      </w:pPr>
      <w:r>
        <w:rPr>
          <w:rFonts w:hint="default" w:ascii="Times New Roman" w:hAnsi="Times New Roman" w:eastAsia="宋体" w:cs="Times New Roman"/>
          <w:b/>
          <w:bCs/>
          <w:color w:val="auto"/>
          <w:sz w:val="32"/>
          <w:highlight w:val="none"/>
        </w:rPr>
        <w:br w:type="page"/>
      </w:r>
      <w:bookmarkStart w:id="86" w:name="_Toc534273685"/>
      <w:bookmarkStart w:id="87" w:name="_Toc504573091"/>
      <w:bookmarkStart w:id="88" w:name="_Toc534273808"/>
      <w:bookmarkStart w:id="89" w:name="_Toc504044388"/>
      <w:bookmarkStart w:id="90" w:name="_Toc490133036"/>
      <w:bookmarkStart w:id="91" w:name="_Toc504056876"/>
      <w:r>
        <w:rPr>
          <w:rFonts w:hint="default" w:ascii="Times New Roman" w:hAnsi="Times New Roman" w:eastAsia="宋体" w:cs="Times New Roman"/>
          <w:b/>
          <w:color w:val="auto"/>
          <w:szCs w:val="20"/>
          <w:highlight w:val="none"/>
        </w:rPr>
        <w:t>附件八、企业声明函格式</w:t>
      </w:r>
      <w:bookmarkEnd w:id="86"/>
      <w:bookmarkEnd w:id="87"/>
      <w:bookmarkEnd w:id="88"/>
      <w:bookmarkEnd w:id="89"/>
      <w:bookmarkEnd w:id="90"/>
      <w:bookmarkEnd w:id="91"/>
    </w:p>
    <w:p w14:paraId="08D961FB">
      <w:pPr>
        <w:widowControl/>
        <w:shd w:val="clear" w:color="auto" w:fill="FFFFFF"/>
        <w:spacing w:before="312" w:beforeLines="100" w:line="360" w:lineRule="auto"/>
        <w:jc w:val="center"/>
        <w:rPr>
          <w:rFonts w:hint="default" w:ascii="Times New Roman" w:hAnsi="Times New Roman" w:eastAsia="宋体" w:cs="Times New Roman"/>
          <w:b/>
          <w:color w:val="auto"/>
          <w:kern w:val="0"/>
          <w:sz w:val="36"/>
          <w:szCs w:val="36"/>
          <w:highlight w:val="none"/>
        </w:rPr>
      </w:pPr>
      <w:r>
        <w:rPr>
          <w:rFonts w:hint="default" w:ascii="Times New Roman" w:hAnsi="Times New Roman" w:eastAsia="宋体" w:cs="Times New Roman"/>
          <w:b/>
          <w:color w:val="auto"/>
          <w:kern w:val="0"/>
          <w:sz w:val="36"/>
          <w:szCs w:val="36"/>
          <w:highlight w:val="none"/>
        </w:rPr>
        <w:t>中小企业声明函（工程、服务）</w:t>
      </w:r>
    </w:p>
    <w:p w14:paraId="3699977C">
      <w:pPr>
        <w:widowControl/>
        <w:spacing w:line="360" w:lineRule="auto"/>
        <w:ind w:firstLine="420" w:firstLineChars="200"/>
        <w:jc w:val="left"/>
        <w:rPr>
          <w:rFonts w:hint="default" w:ascii="Times New Roman" w:hAnsi="Times New Roman" w:eastAsia="宋体" w:cs="Times New Roman"/>
          <w:color w:val="auto"/>
          <w:highlight w:val="none"/>
        </w:rPr>
      </w:pPr>
    </w:p>
    <w:p w14:paraId="2C346B1A">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本公司（联合体）郑重声明，根据《政府采购促进中小企业发展管理办法》（财库﹝2020﹞46 号）的规定，本公司（联合体）参加</w:t>
      </w:r>
      <w:r>
        <w:rPr>
          <w:rFonts w:hint="default" w:ascii="Times New Roman" w:hAnsi="Times New Roman" w:eastAsia="宋体" w:cs="Times New Roman"/>
          <w:color w:val="auto"/>
          <w:highlight w:val="none"/>
          <w:u w:val="single"/>
        </w:rPr>
        <w:t>（单位名称）</w:t>
      </w:r>
      <w:r>
        <w:rPr>
          <w:rFonts w:hint="default" w:ascii="Times New Roman" w:hAnsi="Times New Roman" w:eastAsia="宋体" w:cs="Times New Roman"/>
          <w:color w:val="auto"/>
          <w:highlight w:val="none"/>
        </w:rPr>
        <w:t>的</w:t>
      </w:r>
      <w:r>
        <w:rPr>
          <w:rFonts w:hint="default" w:ascii="Times New Roman" w:hAnsi="Times New Roman" w:eastAsia="宋体" w:cs="Times New Roman"/>
          <w:color w:val="auto"/>
          <w:highlight w:val="none"/>
          <w:u w:val="single"/>
        </w:rPr>
        <w:t>（项目名称）</w:t>
      </w:r>
      <w:r>
        <w:rPr>
          <w:rFonts w:hint="default" w:ascii="Times New Roman" w:hAnsi="Times New Roman" w:eastAsia="宋体" w:cs="Times New Roman"/>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5784CC8">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 </w:t>
      </w:r>
      <w:r>
        <w:rPr>
          <w:rFonts w:hint="default" w:ascii="Times New Roman" w:hAnsi="Times New Roman" w:eastAsia="宋体" w:cs="Times New Roman"/>
          <w:color w:val="auto"/>
          <w:highlight w:val="none"/>
          <w:u w:val="single"/>
        </w:rPr>
        <w:t>（标的名称）</w:t>
      </w:r>
      <w:r>
        <w:rPr>
          <w:rFonts w:hint="default" w:ascii="Times New Roman" w:hAnsi="Times New Roman" w:eastAsia="宋体" w:cs="Times New Roman"/>
          <w:color w:val="auto"/>
          <w:highlight w:val="none"/>
        </w:rPr>
        <w:t xml:space="preserve"> ，属于</w:t>
      </w:r>
      <w:r>
        <w:rPr>
          <w:rFonts w:hint="default" w:ascii="Times New Roman" w:hAnsi="Times New Roman" w:eastAsia="宋体" w:cs="Times New Roman"/>
          <w:color w:val="auto"/>
          <w:highlight w:val="none"/>
          <w:u w:val="single"/>
        </w:rPr>
        <w:t>（采购文件中明确的所属行业）</w:t>
      </w:r>
      <w:r>
        <w:rPr>
          <w:rFonts w:hint="default" w:ascii="Times New Roman" w:hAnsi="Times New Roman" w:eastAsia="宋体" w:cs="Times New Roman"/>
          <w:color w:val="auto"/>
          <w:highlight w:val="none"/>
        </w:rPr>
        <w:t>；承建（承接）企业为</w:t>
      </w:r>
      <w:r>
        <w:rPr>
          <w:rFonts w:hint="default" w:ascii="Times New Roman" w:hAnsi="Times New Roman" w:eastAsia="宋体" w:cs="Times New Roman"/>
          <w:color w:val="auto"/>
          <w:highlight w:val="none"/>
          <w:u w:val="single"/>
        </w:rPr>
        <w:t>（企业名称）</w:t>
      </w:r>
      <w:r>
        <w:rPr>
          <w:rFonts w:hint="default" w:ascii="Times New Roman" w:hAnsi="Times New Roman" w:eastAsia="宋体" w:cs="Times New Roman"/>
          <w:color w:val="auto"/>
          <w:highlight w:val="none"/>
        </w:rPr>
        <w:t>，从业人员</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人，营业收入为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万元，资产总额为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万元</w:t>
      </w:r>
      <w:r>
        <w:rPr>
          <w:rFonts w:hint="default" w:ascii="Times New Roman" w:hAnsi="Times New Roman" w:eastAsia="宋体" w:cs="Times New Roman"/>
          <w:color w:val="auto"/>
          <w:highlight w:val="none"/>
          <w:vertAlign w:val="superscript"/>
        </w:rPr>
        <w:t>1</w:t>
      </w:r>
      <w:r>
        <w:rPr>
          <w:rFonts w:hint="default" w:ascii="Times New Roman" w:hAnsi="Times New Roman" w:eastAsia="宋体" w:cs="Times New Roman"/>
          <w:color w:val="auto"/>
          <w:highlight w:val="none"/>
        </w:rPr>
        <w:t>，属于</w:t>
      </w:r>
      <w:r>
        <w:rPr>
          <w:rFonts w:hint="default" w:ascii="Times New Roman" w:hAnsi="Times New Roman" w:eastAsia="宋体" w:cs="Times New Roman"/>
          <w:color w:val="auto"/>
          <w:highlight w:val="none"/>
          <w:u w:val="single"/>
        </w:rPr>
        <w:t>（中型企业、小型企业、微型企业）</w:t>
      </w:r>
      <w:r>
        <w:rPr>
          <w:rFonts w:hint="default" w:ascii="Times New Roman" w:hAnsi="Times New Roman" w:eastAsia="宋体" w:cs="Times New Roman"/>
          <w:color w:val="auto"/>
          <w:highlight w:val="none"/>
        </w:rPr>
        <w:t>；</w:t>
      </w:r>
    </w:p>
    <w:p w14:paraId="68220B2C">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 </w:t>
      </w:r>
      <w:r>
        <w:rPr>
          <w:rFonts w:hint="default" w:ascii="Times New Roman" w:hAnsi="Times New Roman" w:eastAsia="宋体" w:cs="Times New Roman"/>
          <w:color w:val="auto"/>
          <w:highlight w:val="none"/>
          <w:u w:val="single"/>
        </w:rPr>
        <w:t>（标的名称）</w:t>
      </w:r>
      <w:r>
        <w:rPr>
          <w:rFonts w:hint="default" w:ascii="Times New Roman" w:hAnsi="Times New Roman" w:eastAsia="宋体" w:cs="Times New Roman"/>
          <w:color w:val="auto"/>
          <w:highlight w:val="none"/>
        </w:rPr>
        <w:t xml:space="preserve"> ，属于</w:t>
      </w:r>
      <w:r>
        <w:rPr>
          <w:rFonts w:hint="default" w:ascii="Times New Roman" w:hAnsi="Times New Roman" w:eastAsia="宋体" w:cs="Times New Roman"/>
          <w:color w:val="auto"/>
          <w:highlight w:val="none"/>
          <w:u w:val="single"/>
        </w:rPr>
        <w:t>（采购文件中明确的所属行业）</w:t>
      </w:r>
      <w:r>
        <w:rPr>
          <w:rFonts w:hint="default" w:ascii="Times New Roman" w:hAnsi="Times New Roman" w:eastAsia="宋体" w:cs="Times New Roman"/>
          <w:color w:val="auto"/>
          <w:highlight w:val="none"/>
        </w:rPr>
        <w:t>；承建（承接）企业为</w:t>
      </w:r>
      <w:r>
        <w:rPr>
          <w:rFonts w:hint="default" w:ascii="Times New Roman" w:hAnsi="Times New Roman" w:eastAsia="宋体" w:cs="Times New Roman"/>
          <w:color w:val="auto"/>
          <w:highlight w:val="none"/>
          <w:u w:val="single"/>
        </w:rPr>
        <w:t>（企业名称）</w:t>
      </w:r>
      <w:r>
        <w:rPr>
          <w:rFonts w:hint="default" w:ascii="Times New Roman" w:hAnsi="Times New Roman" w:eastAsia="宋体" w:cs="Times New Roman"/>
          <w:color w:val="auto"/>
          <w:highlight w:val="none"/>
        </w:rPr>
        <w:t>，从业人员</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人，营业收入为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万元，资产总额为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万元，属于</w:t>
      </w:r>
      <w:r>
        <w:rPr>
          <w:rFonts w:hint="default" w:ascii="Times New Roman" w:hAnsi="Times New Roman" w:eastAsia="宋体" w:cs="Times New Roman"/>
          <w:color w:val="auto"/>
          <w:highlight w:val="none"/>
          <w:u w:val="single"/>
        </w:rPr>
        <w:t>（中型企业、小型企业、微型企业）</w:t>
      </w:r>
      <w:r>
        <w:rPr>
          <w:rFonts w:hint="default" w:ascii="Times New Roman" w:hAnsi="Times New Roman" w:eastAsia="宋体" w:cs="Times New Roman"/>
          <w:color w:val="auto"/>
          <w:highlight w:val="none"/>
        </w:rPr>
        <w:t>；</w:t>
      </w:r>
    </w:p>
    <w:p w14:paraId="63DBA8EF">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p>
    <w:p w14:paraId="7232D02A">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以上企业，不属于大企业的分支机构，不存在控股股东为大企业的情形，也不存在与大企业的负责人为同一人的情形。</w:t>
      </w:r>
    </w:p>
    <w:p w14:paraId="55A582A4">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本企业对上述声明内容的真实性负责。如有虚假，将依法承担相应责任。</w:t>
      </w:r>
    </w:p>
    <w:p w14:paraId="7E05BC52">
      <w:pPr>
        <w:widowControl/>
        <w:spacing w:line="360" w:lineRule="auto"/>
        <w:ind w:firstLine="420" w:firstLineChars="200"/>
        <w:jc w:val="left"/>
        <w:rPr>
          <w:rFonts w:hint="default" w:ascii="Times New Roman" w:hAnsi="Times New Roman" w:eastAsia="宋体" w:cs="Times New Roman"/>
          <w:color w:val="auto"/>
          <w:highlight w:val="none"/>
        </w:rPr>
      </w:pPr>
    </w:p>
    <w:p w14:paraId="6BFCA826">
      <w:pPr>
        <w:widowControl/>
        <w:wordWrap w:val="0"/>
        <w:spacing w:line="360" w:lineRule="auto"/>
        <w:ind w:firstLine="420" w:firstLineChars="200"/>
        <w:jc w:val="righ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企业名称（盖章）：    </w:t>
      </w:r>
    </w:p>
    <w:p w14:paraId="038A417B">
      <w:pPr>
        <w:widowControl/>
        <w:wordWrap w:val="0"/>
        <w:spacing w:line="360" w:lineRule="auto"/>
        <w:ind w:firstLine="420" w:firstLineChars="200"/>
        <w:jc w:val="right"/>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highlight w:val="none"/>
        </w:rPr>
        <w:t xml:space="preserve">日期：        </w:t>
      </w:r>
      <w:r>
        <w:rPr>
          <w:rFonts w:hint="default" w:ascii="Times New Roman" w:hAnsi="Times New Roman" w:eastAsia="宋体" w:cs="Times New Roman"/>
          <w:color w:val="auto"/>
          <w:sz w:val="24"/>
          <w:szCs w:val="20"/>
          <w:highlight w:val="none"/>
        </w:rPr>
        <w:t xml:space="preserve">       </w:t>
      </w:r>
    </w:p>
    <w:p w14:paraId="44A7C64C">
      <w:pPr>
        <w:rPr>
          <w:rFonts w:hint="default" w:ascii="Times New Roman" w:hAnsi="Times New Roman" w:eastAsia="宋体" w:cs="Times New Roman"/>
          <w:color w:val="auto"/>
          <w:sz w:val="12"/>
          <w:szCs w:val="20"/>
          <w:highlight w:val="none"/>
        </w:rPr>
      </w:pPr>
    </w:p>
    <w:p w14:paraId="7F6579A9">
      <w:pPr>
        <w:rPr>
          <w:rFonts w:hint="default" w:ascii="Times New Roman" w:hAnsi="Times New Roman" w:eastAsia="宋体" w:cs="Times New Roman"/>
          <w:color w:val="auto"/>
          <w:sz w:val="12"/>
          <w:szCs w:val="20"/>
          <w:highlight w:val="none"/>
        </w:rPr>
      </w:pPr>
    </w:p>
    <w:p w14:paraId="1C1D1711">
      <w:pPr>
        <w:rPr>
          <w:rFonts w:hint="default" w:ascii="Times New Roman" w:hAnsi="Times New Roman" w:eastAsia="宋体" w:cs="Times New Roman"/>
          <w:color w:val="auto"/>
          <w:sz w:val="12"/>
          <w:szCs w:val="20"/>
          <w:highlight w:val="none"/>
        </w:rPr>
      </w:pPr>
    </w:p>
    <w:p w14:paraId="5FEE757C">
      <w:pPr>
        <w:rPr>
          <w:rFonts w:hint="default" w:ascii="Times New Roman" w:hAnsi="Times New Roman" w:eastAsia="宋体" w:cs="Times New Roman"/>
          <w:color w:val="auto"/>
          <w:sz w:val="12"/>
          <w:szCs w:val="20"/>
          <w:highlight w:val="none"/>
        </w:rPr>
      </w:pPr>
    </w:p>
    <w:p w14:paraId="097E0FFD">
      <w:pPr>
        <w:widowControl/>
        <w:spacing w:line="360" w:lineRule="auto"/>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sz w:val="12"/>
          <w:szCs w:val="20"/>
          <w:highlight w:val="none"/>
        </w:rPr>
        <w:t xml:space="preserve">1 </w:t>
      </w:r>
      <w:r>
        <w:rPr>
          <w:rFonts w:hint="default" w:ascii="Times New Roman" w:hAnsi="Times New Roman" w:eastAsia="宋体" w:cs="Times New Roman"/>
          <w:color w:val="auto"/>
          <w:sz w:val="18"/>
          <w:szCs w:val="20"/>
          <w:highlight w:val="none"/>
        </w:rPr>
        <w:t>从业人员、营业收入、资产总额填报上一年度数据，无上一年度数据的新成立企业可不填报。</w:t>
      </w:r>
    </w:p>
    <w:p w14:paraId="628B0E21">
      <w:pPr>
        <w:widowControl/>
        <w:spacing w:line="360" w:lineRule="auto"/>
        <w:jc w:val="left"/>
        <w:rPr>
          <w:rFonts w:hint="default" w:ascii="Times New Roman" w:hAnsi="Times New Roman" w:eastAsia="宋体" w:cs="Times New Roman"/>
          <w:color w:val="auto"/>
          <w:sz w:val="18"/>
          <w:szCs w:val="20"/>
          <w:highlight w:val="none"/>
        </w:rPr>
      </w:pPr>
      <w:bookmarkStart w:id="92" w:name="OLE_LINK14"/>
      <w:bookmarkStart w:id="93" w:name="OLE_LINK13"/>
      <w:r>
        <w:rPr>
          <w:rFonts w:hint="default" w:ascii="Times New Roman" w:hAnsi="Times New Roman" w:eastAsia="宋体" w:cs="Times New Roman"/>
          <w:color w:val="auto"/>
          <w:sz w:val="18"/>
          <w:szCs w:val="20"/>
          <w:highlight w:val="none"/>
        </w:rPr>
        <w:t>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p>
    <w:p w14:paraId="114CADCB">
      <w:pPr>
        <w:widowControl/>
        <w:jc w:val="left"/>
        <w:rPr>
          <w:rFonts w:hint="default" w:ascii="Times New Roman" w:hAnsi="Times New Roman" w:eastAsia="宋体" w:cs="Times New Roman"/>
          <w:b/>
          <w:color w:val="auto"/>
          <w:kern w:val="0"/>
          <w:sz w:val="36"/>
          <w:szCs w:val="36"/>
          <w:highlight w:val="none"/>
        </w:rPr>
      </w:pPr>
      <w:r>
        <w:rPr>
          <w:rFonts w:hint="default" w:ascii="Times New Roman" w:hAnsi="Times New Roman" w:eastAsia="宋体" w:cs="Times New Roman"/>
          <w:b/>
          <w:color w:val="auto"/>
          <w:kern w:val="0"/>
          <w:sz w:val="36"/>
          <w:szCs w:val="36"/>
          <w:highlight w:val="none"/>
        </w:rPr>
        <w:br w:type="page"/>
      </w:r>
    </w:p>
    <w:p w14:paraId="48CAA259">
      <w:pPr>
        <w:widowControl/>
        <w:spacing w:before="312" w:beforeLines="100" w:line="360" w:lineRule="auto"/>
        <w:jc w:val="center"/>
        <w:rPr>
          <w:rFonts w:hint="default" w:ascii="Times New Roman" w:hAnsi="Times New Roman" w:eastAsia="宋体" w:cs="Times New Roman"/>
          <w:b/>
          <w:color w:val="auto"/>
          <w:kern w:val="0"/>
          <w:sz w:val="36"/>
          <w:szCs w:val="36"/>
          <w:highlight w:val="none"/>
        </w:rPr>
      </w:pPr>
      <w:r>
        <w:rPr>
          <w:rFonts w:hint="default" w:ascii="Times New Roman" w:hAnsi="Times New Roman" w:eastAsia="宋体" w:cs="Times New Roman"/>
          <w:b/>
          <w:color w:val="auto"/>
          <w:kern w:val="0"/>
          <w:sz w:val="36"/>
          <w:szCs w:val="36"/>
          <w:highlight w:val="none"/>
        </w:rPr>
        <w:t>残疾人福利性单位声明函</w:t>
      </w:r>
    </w:p>
    <w:bookmarkEnd w:id="92"/>
    <w:bookmarkEnd w:id="93"/>
    <w:p w14:paraId="1680066E">
      <w:pPr>
        <w:widowControl/>
        <w:spacing w:line="400" w:lineRule="exact"/>
        <w:ind w:firstLine="420" w:firstLineChars="200"/>
        <w:jc w:val="left"/>
        <w:rPr>
          <w:rFonts w:hint="default" w:ascii="Times New Roman" w:hAnsi="Times New Roman" w:eastAsia="宋体" w:cs="Times New Roman"/>
          <w:snapToGrid w:val="0"/>
          <w:color w:val="auto"/>
          <w:kern w:val="0"/>
          <w:highlight w:val="none"/>
        </w:rPr>
      </w:pPr>
      <w:r>
        <w:rPr>
          <w:rFonts w:hint="default" w:ascii="Times New Roman" w:hAnsi="Times New Roman" w:eastAsia="宋体" w:cs="Times New Roman"/>
          <w:snapToGrid w:val="0"/>
          <w:color w:val="auto"/>
          <w:kern w:val="0"/>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819F5B4">
      <w:pPr>
        <w:widowControl/>
        <w:spacing w:line="400" w:lineRule="exact"/>
        <w:ind w:firstLine="420" w:firstLineChars="200"/>
        <w:jc w:val="left"/>
        <w:rPr>
          <w:rFonts w:hint="default" w:ascii="Times New Roman" w:hAnsi="Times New Roman" w:eastAsia="宋体" w:cs="Times New Roman"/>
          <w:snapToGrid w:val="0"/>
          <w:color w:val="auto"/>
          <w:kern w:val="0"/>
          <w:highlight w:val="none"/>
        </w:rPr>
      </w:pPr>
      <w:r>
        <w:rPr>
          <w:rFonts w:hint="default" w:ascii="Times New Roman" w:hAnsi="Times New Roman" w:eastAsia="宋体" w:cs="Times New Roman"/>
          <w:snapToGrid w:val="0"/>
          <w:color w:val="auto"/>
          <w:kern w:val="0"/>
          <w:highlight w:val="none"/>
        </w:rPr>
        <w:t>本单位对上述声明的真实性负责。如有虚假，将依法承担相应责任。</w:t>
      </w:r>
    </w:p>
    <w:p w14:paraId="3135696E">
      <w:pPr>
        <w:widowControl/>
        <w:spacing w:line="440" w:lineRule="exact"/>
        <w:ind w:firstLine="5040" w:firstLineChars="2400"/>
        <w:jc w:val="left"/>
        <w:rPr>
          <w:rFonts w:hint="default" w:ascii="Times New Roman" w:hAnsi="Times New Roman" w:eastAsia="宋体" w:cs="Times New Roman"/>
          <w:snapToGrid w:val="0"/>
          <w:color w:val="auto"/>
          <w:kern w:val="0"/>
          <w:highlight w:val="none"/>
        </w:rPr>
      </w:pPr>
    </w:p>
    <w:p w14:paraId="3C42F496">
      <w:pPr>
        <w:widowControl/>
        <w:spacing w:line="440" w:lineRule="exact"/>
        <w:ind w:firstLine="5040" w:firstLineChars="2400"/>
        <w:jc w:val="left"/>
        <w:rPr>
          <w:rFonts w:hint="default" w:ascii="Times New Roman" w:hAnsi="Times New Roman" w:eastAsia="宋体" w:cs="Times New Roman"/>
          <w:snapToGrid w:val="0"/>
          <w:color w:val="auto"/>
          <w:kern w:val="0"/>
          <w:highlight w:val="none"/>
        </w:rPr>
      </w:pPr>
    </w:p>
    <w:p w14:paraId="104D1B4C">
      <w:pPr>
        <w:widowControl/>
        <w:spacing w:line="440" w:lineRule="exact"/>
        <w:ind w:firstLine="5040" w:firstLineChars="2400"/>
        <w:jc w:val="left"/>
        <w:rPr>
          <w:rFonts w:hint="default" w:ascii="Times New Roman" w:hAnsi="Times New Roman" w:eastAsia="宋体" w:cs="Times New Roman"/>
          <w:snapToGrid w:val="0"/>
          <w:color w:val="auto"/>
          <w:kern w:val="0"/>
          <w:highlight w:val="none"/>
        </w:rPr>
      </w:pPr>
    </w:p>
    <w:p w14:paraId="09CBB46F">
      <w:pPr>
        <w:widowControl/>
        <w:spacing w:line="360" w:lineRule="auto"/>
        <w:ind w:firstLine="3990" w:firstLineChars="1900"/>
        <w:jc w:val="left"/>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供应商（盖章）：</w:t>
      </w:r>
      <w:r>
        <w:rPr>
          <w:rFonts w:hint="default" w:ascii="Times New Roman" w:hAnsi="Times New Roman" w:eastAsia="宋体" w:cs="Times New Roman"/>
          <w:color w:val="auto"/>
          <w:kern w:val="0"/>
          <w:highlight w:val="none"/>
          <w:u w:val="single"/>
        </w:rPr>
        <w:t xml:space="preserve">            </w:t>
      </w:r>
    </w:p>
    <w:p w14:paraId="01B3503E">
      <w:pPr>
        <w:widowControl/>
        <w:spacing w:line="360" w:lineRule="auto"/>
        <w:ind w:firstLine="3990" w:firstLineChars="1900"/>
        <w:jc w:val="left"/>
        <w:rPr>
          <w:rFonts w:hint="default" w:ascii="Times New Roman" w:hAnsi="Times New Roman" w:eastAsia="宋体" w:cs="Times New Roman"/>
          <w:b/>
          <w:bCs/>
          <w:color w:val="auto"/>
          <w:highlight w:val="none"/>
        </w:rPr>
      </w:pPr>
      <w:r>
        <w:rPr>
          <w:rFonts w:hint="default" w:ascii="Times New Roman" w:hAnsi="Times New Roman" w:eastAsia="宋体" w:cs="Times New Roman"/>
          <w:color w:val="auto"/>
          <w:kern w:val="0"/>
          <w:highlight w:val="none"/>
        </w:rPr>
        <w:t>日期：年月日</w:t>
      </w:r>
    </w:p>
    <w:p w14:paraId="66AA575C">
      <w:pPr>
        <w:widowControl/>
        <w:spacing w:before="312" w:beforeLines="100" w:line="360" w:lineRule="auto"/>
        <w:jc w:val="center"/>
        <w:rPr>
          <w:rFonts w:hint="default" w:ascii="Times New Roman" w:hAnsi="Times New Roman" w:eastAsia="宋体" w:cs="Times New Roman"/>
          <w:b/>
          <w:color w:val="auto"/>
          <w:kern w:val="0"/>
          <w:sz w:val="36"/>
          <w:szCs w:val="36"/>
          <w:highlight w:val="none"/>
        </w:rPr>
      </w:pPr>
    </w:p>
    <w:p w14:paraId="352C4E16">
      <w:pPr>
        <w:widowControl/>
        <w:spacing w:before="312" w:beforeLines="100" w:line="360" w:lineRule="auto"/>
        <w:jc w:val="center"/>
        <w:rPr>
          <w:rFonts w:hint="default" w:ascii="Times New Roman" w:hAnsi="Times New Roman" w:eastAsia="宋体" w:cs="Times New Roman"/>
          <w:b/>
          <w:color w:val="auto"/>
          <w:kern w:val="0"/>
          <w:sz w:val="36"/>
          <w:szCs w:val="36"/>
          <w:highlight w:val="none"/>
        </w:rPr>
      </w:pPr>
    </w:p>
    <w:p w14:paraId="3689A511">
      <w:pPr>
        <w:widowControl/>
        <w:spacing w:before="312" w:beforeLines="100" w:line="360" w:lineRule="auto"/>
        <w:jc w:val="center"/>
        <w:rPr>
          <w:rFonts w:hint="default" w:ascii="Times New Roman" w:hAnsi="Times New Roman" w:eastAsia="宋体" w:cs="Times New Roman"/>
          <w:b/>
          <w:color w:val="auto"/>
          <w:kern w:val="0"/>
          <w:sz w:val="36"/>
          <w:szCs w:val="36"/>
          <w:highlight w:val="none"/>
        </w:rPr>
      </w:pPr>
    </w:p>
    <w:p w14:paraId="7B962501">
      <w:pPr>
        <w:widowControl/>
        <w:spacing w:before="312" w:beforeLines="100" w:line="360" w:lineRule="auto"/>
        <w:jc w:val="center"/>
        <w:rPr>
          <w:rFonts w:hint="default" w:ascii="Times New Roman" w:hAnsi="Times New Roman" w:eastAsia="宋体" w:cs="Times New Roman"/>
          <w:b/>
          <w:color w:val="auto"/>
          <w:kern w:val="0"/>
          <w:sz w:val="36"/>
          <w:szCs w:val="36"/>
          <w:highlight w:val="none"/>
        </w:rPr>
      </w:pPr>
      <w:r>
        <w:rPr>
          <w:rFonts w:hint="default" w:ascii="Times New Roman" w:hAnsi="Times New Roman" w:eastAsia="宋体" w:cs="Times New Roman"/>
          <w:b/>
          <w:color w:val="auto"/>
          <w:kern w:val="0"/>
          <w:sz w:val="36"/>
          <w:szCs w:val="36"/>
          <w:highlight w:val="none"/>
        </w:rPr>
        <w:t>属于监狱企业的证明文件</w:t>
      </w:r>
    </w:p>
    <w:p w14:paraId="0290979D">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（提供由省级以上监狱管理局、戒毒管理局(含新疆生产建设兵团)出具的属于监狱企业的证明文件）</w:t>
      </w:r>
    </w:p>
    <w:p w14:paraId="0B0463DD">
      <w:pPr>
        <w:widowControl/>
        <w:jc w:val="left"/>
        <w:rPr>
          <w:rFonts w:hint="default" w:ascii="Times New Roman" w:hAnsi="Times New Roman" w:eastAsia="宋体" w:cs="Times New Roman"/>
          <w:b/>
          <w:color w:val="auto"/>
          <w:szCs w:val="20"/>
          <w:highlight w:val="none"/>
        </w:rPr>
      </w:pPr>
      <w:bookmarkStart w:id="94" w:name="_Toc8704"/>
      <w:bookmarkStart w:id="95" w:name="_Toc490133037"/>
      <w:bookmarkStart w:id="96" w:name="_Toc504573092"/>
      <w:bookmarkStart w:id="97" w:name="_Toc504044389"/>
      <w:bookmarkStart w:id="98" w:name="_Toc504056877"/>
      <w:bookmarkStart w:id="99" w:name="_Toc534273686"/>
      <w:bookmarkStart w:id="100" w:name="_Toc534273809"/>
      <w:r>
        <w:rPr>
          <w:rFonts w:hint="default" w:ascii="Times New Roman" w:hAnsi="Times New Roman" w:eastAsia="宋体" w:cs="Times New Roman"/>
          <w:b/>
          <w:color w:val="auto"/>
          <w:szCs w:val="20"/>
          <w:highlight w:val="none"/>
        </w:rPr>
        <w:br w:type="page"/>
      </w:r>
    </w:p>
    <w:p w14:paraId="7AABA0E6">
      <w:pPr>
        <w:spacing w:before="312" w:beforeLines="100" w:after="312" w:afterLines="100"/>
        <w:rPr>
          <w:rFonts w:hint="default" w:ascii="Times New Roman" w:hAnsi="Times New Roman" w:eastAsia="宋体" w:cs="Times New Roman"/>
          <w:b/>
          <w:color w:val="auto"/>
          <w:szCs w:val="20"/>
          <w:highlight w:val="none"/>
        </w:rPr>
      </w:pPr>
      <w:r>
        <w:rPr>
          <w:rFonts w:hint="default" w:ascii="Times New Roman" w:hAnsi="Times New Roman" w:eastAsia="宋体" w:cs="Times New Roman"/>
          <w:b/>
          <w:color w:val="auto"/>
          <w:szCs w:val="20"/>
          <w:highlight w:val="none"/>
        </w:rPr>
        <w:t>附件九、无重大违法记录声明格式</w:t>
      </w:r>
    </w:p>
    <w:p w14:paraId="4C67B634">
      <w:pPr>
        <w:spacing w:line="240" w:lineRule="atLeast"/>
        <w:jc w:val="center"/>
        <w:rPr>
          <w:rFonts w:hint="default" w:ascii="Times New Roman" w:hAnsi="Times New Roman" w:eastAsia="宋体" w:cs="Times New Roman"/>
          <w:color w:val="auto"/>
          <w:sz w:val="28"/>
          <w:szCs w:val="36"/>
          <w:highlight w:val="none"/>
        </w:rPr>
      </w:pPr>
    </w:p>
    <w:p w14:paraId="2AAAD9B7">
      <w:pPr>
        <w:spacing w:line="240" w:lineRule="atLeast"/>
        <w:jc w:val="center"/>
        <w:rPr>
          <w:rFonts w:hint="default" w:ascii="Times New Roman" w:hAnsi="Times New Roman" w:eastAsia="宋体" w:cs="Times New Roman"/>
          <w:color w:val="auto"/>
          <w:sz w:val="28"/>
          <w:szCs w:val="36"/>
          <w:highlight w:val="none"/>
        </w:rPr>
      </w:pPr>
      <w:r>
        <w:rPr>
          <w:rFonts w:hint="default" w:ascii="Times New Roman" w:hAnsi="Times New Roman" w:eastAsia="宋体" w:cs="Times New Roman"/>
          <w:color w:val="auto"/>
          <w:sz w:val="28"/>
          <w:szCs w:val="36"/>
          <w:highlight w:val="none"/>
        </w:rPr>
        <w:t>无重大违法记录声明</w:t>
      </w:r>
    </w:p>
    <w:p w14:paraId="5D0FEDDB">
      <w:pPr>
        <w:spacing w:line="360" w:lineRule="auto"/>
        <w:rPr>
          <w:rFonts w:hint="default" w:ascii="Times New Roman" w:hAnsi="Times New Roman" w:eastAsia="宋体" w:cs="Times New Roman"/>
          <w:color w:val="auto"/>
          <w:highlight w:val="none"/>
        </w:rPr>
      </w:pPr>
    </w:p>
    <w:p w14:paraId="57160830">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江苏省设备成套股份有限公司：</w:t>
      </w:r>
    </w:p>
    <w:p w14:paraId="55347C5A">
      <w:pPr>
        <w:spacing w:line="360" w:lineRule="auto"/>
        <w:rPr>
          <w:rFonts w:hint="default" w:ascii="Times New Roman" w:hAnsi="Times New Roman" w:eastAsia="宋体" w:cs="Times New Roman"/>
          <w:color w:val="auto"/>
          <w:szCs w:val="20"/>
          <w:highlight w:val="none"/>
        </w:rPr>
      </w:pPr>
    </w:p>
    <w:p w14:paraId="052539A8">
      <w:pPr>
        <w:widowControl/>
        <w:spacing w:line="360" w:lineRule="auto"/>
        <w:ind w:firstLine="420"/>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我单位（供应商名称）宣布声明和承诺如下：</w:t>
      </w:r>
    </w:p>
    <w:p w14:paraId="43206731">
      <w:pPr>
        <w:widowControl/>
        <w:spacing w:line="360" w:lineRule="auto"/>
        <w:ind w:firstLine="308" w:firstLineChars="147"/>
        <w:rPr>
          <w:rFonts w:hint="default" w:ascii="Times New Roman" w:hAnsi="Times New Roman" w:eastAsia="宋体" w:cs="Times New Roman"/>
          <w:b/>
          <w:color w:val="auto"/>
          <w:kern w:val="0"/>
          <w:highlight w:val="none"/>
        </w:rPr>
      </w:pPr>
      <w:r>
        <w:rPr>
          <w:rFonts w:hint="default" w:ascii="Times New Roman" w:hAnsi="Times New Roman" w:eastAsia="宋体" w:cs="Times New Roman"/>
          <w:color w:val="auto"/>
          <w:kern w:val="0"/>
          <w:highlight w:val="none"/>
        </w:rPr>
        <w:t>我单位参加本次采购活动前3年内在经营活动中</w:t>
      </w:r>
      <w:r>
        <w:rPr>
          <w:rFonts w:hint="default" w:ascii="Times New Roman" w:hAnsi="Times New Roman" w:eastAsia="宋体" w:cs="Times New Roman"/>
          <w:color w:val="auto"/>
          <w:szCs w:val="20"/>
          <w:highlight w:val="none"/>
        </w:rPr>
        <w:t>（</w:t>
      </w:r>
      <w:r>
        <w:rPr>
          <w:rFonts w:hint="default" w:ascii="Times New Roman" w:hAnsi="Times New Roman" w:eastAsia="宋体" w:cs="Times New Roman"/>
          <w:b/>
          <w:i/>
          <w:color w:val="auto"/>
          <w:szCs w:val="20"/>
          <w:highlight w:val="none"/>
          <w:u w:val="single"/>
        </w:rPr>
        <w:t>在下划线上如实填写：有或没有</w:t>
      </w:r>
      <w:r>
        <w:rPr>
          <w:rFonts w:hint="default" w:ascii="Times New Roman" w:hAnsi="Times New Roman" w:eastAsia="宋体" w:cs="Times New Roman"/>
          <w:color w:val="auto"/>
          <w:szCs w:val="20"/>
          <w:highlight w:val="none"/>
        </w:rPr>
        <w:t>）</w:t>
      </w:r>
      <w:r>
        <w:rPr>
          <w:rFonts w:hint="default" w:ascii="Times New Roman" w:hAnsi="Times New Roman" w:eastAsia="宋体" w:cs="Times New Roman"/>
          <w:b/>
          <w:color w:val="auto"/>
          <w:szCs w:val="20"/>
          <w:highlight w:val="none"/>
        </w:rPr>
        <w:t>重大违法记录</w:t>
      </w:r>
      <w:r>
        <w:rPr>
          <w:rFonts w:hint="default" w:ascii="Times New Roman" w:hAnsi="Times New Roman" w:eastAsia="宋体" w:cs="Times New Roman"/>
          <w:b/>
          <w:color w:val="auto"/>
          <w:kern w:val="0"/>
          <w:highlight w:val="none"/>
        </w:rPr>
        <w:t>，且不是失信被执行人、重大税收违法案件当事人名单、政府采购严重违法失信行为记录名单的供应商。</w:t>
      </w:r>
    </w:p>
    <w:p w14:paraId="72545E58">
      <w:pPr>
        <w:spacing w:line="360" w:lineRule="auto"/>
        <w:ind w:firstLine="315" w:firstLineChars="150"/>
        <w:rPr>
          <w:rFonts w:hint="default" w:ascii="Times New Roman" w:hAnsi="Times New Roman" w:eastAsia="宋体" w:cs="Times New Roman"/>
          <w:color w:val="auto"/>
          <w:szCs w:val="20"/>
          <w:highlight w:val="none"/>
        </w:rPr>
      </w:pPr>
      <w:r>
        <w:rPr>
          <w:rFonts w:hint="default" w:ascii="Times New Roman" w:hAnsi="Times New Roman" w:eastAsia="宋体" w:cs="Times New Roman"/>
          <w:color w:val="auto"/>
          <w:szCs w:val="20"/>
          <w:highlight w:val="none"/>
        </w:rPr>
        <w:t>（说明：政府采购法第二十二条第一款第五项所称重大违法记录，是指供应商因违法经营受到刑事处罚或者责令停产停业、吊销许可证或者执照、较大数额罚款等行政处罚。）</w:t>
      </w:r>
    </w:p>
    <w:p w14:paraId="7C681587">
      <w:pPr>
        <w:spacing w:line="360" w:lineRule="auto"/>
        <w:ind w:firstLine="315" w:firstLineChars="150"/>
        <w:rPr>
          <w:rFonts w:hint="default" w:ascii="Times New Roman" w:hAnsi="Times New Roman" w:eastAsia="宋体" w:cs="Times New Roman"/>
          <w:color w:val="auto"/>
          <w:szCs w:val="20"/>
          <w:highlight w:val="none"/>
        </w:rPr>
      </w:pPr>
    </w:p>
    <w:p w14:paraId="7CA8A37C">
      <w:pPr>
        <w:spacing w:line="360" w:lineRule="auto"/>
        <w:rPr>
          <w:rFonts w:hint="default" w:ascii="Times New Roman" w:hAnsi="Times New Roman" w:eastAsia="宋体" w:cs="Times New Roman"/>
          <w:color w:val="auto"/>
          <w:szCs w:val="20"/>
          <w:highlight w:val="none"/>
        </w:rPr>
      </w:pPr>
    </w:p>
    <w:p w14:paraId="09DF1792">
      <w:pPr>
        <w:spacing w:line="360" w:lineRule="auto"/>
        <w:rPr>
          <w:rFonts w:hint="default" w:ascii="Times New Roman" w:hAnsi="Times New Roman" w:eastAsia="宋体" w:cs="Times New Roman"/>
          <w:color w:val="auto"/>
          <w:szCs w:val="20"/>
          <w:highlight w:val="none"/>
        </w:rPr>
      </w:pPr>
    </w:p>
    <w:p w14:paraId="2D5AE6E2">
      <w:pPr>
        <w:spacing w:line="360" w:lineRule="auto"/>
        <w:ind w:firstLine="5103" w:firstLineChars="2430"/>
        <w:rPr>
          <w:rFonts w:hint="default" w:ascii="Times New Roman" w:hAnsi="Times New Roman" w:eastAsia="宋体" w:cs="Times New Roman"/>
          <w:color w:val="auto"/>
          <w:szCs w:val="20"/>
          <w:highlight w:val="none"/>
        </w:rPr>
      </w:pPr>
      <w:r>
        <w:rPr>
          <w:rFonts w:hint="default" w:ascii="Times New Roman" w:hAnsi="Times New Roman" w:eastAsia="宋体" w:cs="Times New Roman"/>
          <w:color w:val="auto"/>
          <w:szCs w:val="20"/>
          <w:highlight w:val="none"/>
        </w:rPr>
        <w:t>声明人：（公章）</w:t>
      </w:r>
    </w:p>
    <w:p w14:paraId="5120A796">
      <w:pPr>
        <w:spacing w:line="360" w:lineRule="auto"/>
        <w:ind w:firstLine="5103" w:firstLineChars="2430"/>
        <w:rPr>
          <w:rFonts w:hint="default" w:ascii="Times New Roman" w:hAnsi="Times New Roman" w:eastAsia="宋体" w:cs="Times New Roman"/>
          <w:b/>
          <w:color w:val="auto"/>
          <w:szCs w:val="20"/>
          <w:highlight w:val="none"/>
        </w:rPr>
      </w:pPr>
      <w:r>
        <w:rPr>
          <w:rFonts w:hint="default" w:ascii="Times New Roman" w:hAnsi="Times New Roman" w:eastAsia="宋体" w:cs="Times New Roman"/>
          <w:color w:val="auto"/>
          <w:szCs w:val="20"/>
          <w:highlight w:val="none"/>
        </w:rPr>
        <w:t>日期：年月日</w:t>
      </w:r>
      <w:r>
        <w:rPr>
          <w:rFonts w:hint="default" w:ascii="Times New Roman" w:hAnsi="Times New Roman" w:eastAsia="宋体" w:cs="Times New Roman"/>
          <w:color w:val="auto"/>
          <w:szCs w:val="20"/>
          <w:highlight w:val="none"/>
        </w:rPr>
        <w:br w:type="page"/>
      </w:r>
      <w:bookmarkEnd w:id="94"/>
      <w:bookmarkEnd w:id="95"/>
      <w:bookmarkEnd w:id="96"/>
      <w:bookmarkEnd w:id="97"/>
      <w:bookmarkEnd w:id="98"/>
      <w:bookmarkEnd w:id="99"/>
      <w:bookmarkEnd w:id="100"/>
      <w:r>
        <w:rPr>
          <w:rFonts w:hint="default" w:ascii="Times New Roman" w:hAnsi="Times New Roman" w:eastAsia="宋体" w:cs="Times New Roman"/>
          <w:b/>
          <w:color w:val="auto"/>
          <w:szCs w:val="20"/>
          <w:highlight w:val="none"/>
        </w:rPr>
        <w:t>附件十、资格资信证明文件</w:t>
      </w:r>
    </w:p>
    <w:p w14:paraId="07DD6F33">
      <w:pPr>
        <w:widowControl/>
        <w:spacing w:line="360" w:lineRule="auto"/>
        <w:ind w:firstLine="454" w:firstLineChars="200"/>
        <w:rPr>
          <w:rFonts w:hint="default" w:ascii="Times New Roman" w:hAnsi="Times New Roman" w:eastAsia="宋体" w:cs="Times New Roman"/>
          <w:b/>
          <w:color w:val="auto"/>
          <w:spacing w:val="8"/>
          <w:kern w:val="0"/>
          <w:highlight w:val="none"/>
        </w:rPr>
      </w:pPr>
      <w:r>
        <w:rPr>
          <w:rFonts w:hint="default" w:ascii="Times New Roman" w:hAnsi="Times New Roman" w:eastAsia="宋体" w:cs="Times New Roman"/>
          <w:b/>
          <w:color w:val="auto"/>
          <w:spacing w:val="8"/>
          <w:kern w:val="0"/>
          <w:highlight w:val="none"/>
        </w:rPr>
        <w:t>2.1满足《中华人民共和国政府采购法》第二十二条规定；</w:t>
      </w:r>
    </w:p>
    <w:p w14:paraId="399B618B">
      <w:pPr>
        <w:widowControl/>
        <w:spacing w:line="360" w:lineRule="auto"/>
        <w:ind w:firstLine="420" w:firstLineChars="200"/>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（1）具有独立承担民事责任的能力（提供法人或者其他组织的营业执照；供应商为自然人的，提供其身份证）；</w:t>
      </w:r>
    </w:p>
    <w:p w14:paraId="25428E67">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（2）具有良好的商业信誉和健全的财务会计制度（提供</w:t>
      </w:r>
      <w:r>
        <w:rPr>
          <w:rFonts w:hint="eastAsia" w:cs="Times New Roman"/>
          <w:bCs/>
          <w:color w:val="auto"/>
          <w:highlight w:val="none"/>
          <w:lang w:val="en-US" w:eastAsia="zh-CN"/>
        </w:rPr>
        <w:t>2024或</w:t>
      </w:r>
      <w:r>
        <w:rPr>
          <w:rFonts w:hint="default" w:ascii="Times New Roman" w:hAnsi="Times New Roman" w:eastAsia="宋体" w:cs="Times New Roman"/>
          <w:bCs/>
          <w:color w:val="auto"/>
          <w:highlight w:val="none"/>
        </w:rPr>
        <w:t>2025年度财务报表（公司成立不满一年，至少提供投标截止时间前近一个月的财务报表），或投标截止时间前六个月内银行出具的资信证明）；</w:t>
      </w:r>
    </w:p>
    <w:p w14:paraId="49DC04D1">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（3）具有履行合同所必需的设备和专业技术能力（供应商根据履行采购项目合同需要，提供履行合同所必需的设备和专业技术能力的证明材料）；</w:t>
      </w:r>
    </w:p>
    <w:p w14:paraId="10444042">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332A757A">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（5）参加政府采购活动前三年内，在经营活动中没有重大违法记录（提供承诺书）；</w:t>
      </w:r>
    </w:p>
    <w:p w14:paraId="7DBC790A">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（6）法律、行政法规规定的其他条件。</w:t>
      </w:r>
    </w:p>
    <w:p w14:paraId="4397C1BA">
      <w:pPr>
        <w:widowControl/>
        <w:spacing w:line="360" w:lineRule="auto"/>
        <w:ind w:firstLine="454" w:firstLineChars="200"/>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spacing w:val="8"/>
          <w:kern w:val="0"/>
          <w:highlight w:val="none"/>
        </w:rPr>
        <w:t>2.2</w:t>
      </w:r>
      <w:r>
        <w:rPr>
          <w:rFonts w:hint="default" w:ascii="Times New Roman" w:hAnsi="Times New Roman" w:eastAsia="宋体" w:cs="Times New Roman"/>
          <w:b/>
          <w:color w:val="auto"/>
          <w:highlight w:val="none"/>
        </w:rPr>
        <w:t>落实政府采购政策需满足的资格要求：无。</w:t>
      </w:r>
    </w:p>
    <w:p w14:paraId="52112E5B">
      <w:pPr>
        <w:spacing w:line="360" w:lineRule="auto"/>
        <w:ind w:firstLine="422" w:firstLineChars="200"/>
        <w:rPr>
          <w:rFonts w:hint="eastAsia" w:ascii="Times New Roman" w:hAnsi="Times New Roman" w:eastAsia="宋体" w:cs="Times New Roman"/>
          <w:b/>
          <w:color w:val="auto"/>
          <w:highlight w:val="none"/>
          <w:lang w:val="en-US" w:eastAsia="zh-CN"/>
        </w:rPr>
      </w:pPr>
      <w:r>
        <w:rPr>
          <w:rFonts w:hint="default" w:ascii="Times New Roman" w:hAnsi="Times New Roman" w:eastAsia="宋体" w:cs="Times New Roman"/>
          <w:b/>
          <w:color w:val="auto"/>
          <w:highlight w:val="none"/>
        </w:rPr>
        <w:t>2.3采购人根据采购项目的特殊要求规定的特殊条件，并提供符合特殊要求的证明材料或者情况说明：</w:t>
      </w:r>
      <w:r>
        <w:rPr>
          <w:rFonts w:hint="eastAsia" w:cs="Times New Roman"/>
          <w:b/>
          <w:color w:val="auto"/>
          <w:highlight w:val="none"/>
          <w:lang w:val="en-US" w:eastAsia="zh-CN"/>
        </w:rPr>
        <w:t>无。</w:t>
      </w:r>
    </w:p>
    <w:p w14:paraId="7AAE89C9">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2.4第2.1（5）条所称重大违法记录，是指供应商因违法经营受到刑事处罚或者责令停产停业、吊销许可证或者执照、较大数额罚款等行政处罚。</w:t>
      </w:r>
    </w:p>
    <w:p w14:paraId="576E6F84">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2.5供应商在参加政府采购活动前3年内因违法经营被禁止在一定期限内参加政府采购活动，期限届满的，可以参加政府采购活动。</w:t>
      </w:r>
    </w:p>
    <w:p w14:paraId="6FF1D96E">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2.6单位负责人为同一人或者存在直接控股、管理关系的不同供应商，不得参加同一合同项下的政府采购活动。</w:t>
      </w:r>
    </w:p>
    <w:p w14:paraId="268ECF90">
      <w:pPr>
        <w:spacing w:line="360" w:lineRule="auto"/>
        <w:ind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为采购项目提供整体设计、规范编制或者项目管理、监理、检测等服务的供应商，不得再参加该采购项目的其他采购活动。</w:t>
      </w:r>
    </w:p>
    <w:p w14:paraId="4E524C48">
      <w:pPr>
        <w:autoSpaceDE w:val="0"/>
        <w:autoSpaceDN w:val="0"/>
        <w:adjustRightInd w:val="0"/>
        <w:spacing w:line="360" w:lineRule="auto"/>
        <w:ind w:firstLine="420" w:firstLineChars="200"/>
        <w:rPr>
          <w:rFonts w:hint="default" w:ascii="Times New Roman" w:hAnsi="Times New Roman" w:eastAsia="宋体" w:cs="Times New Roman"/>
          <w:b/>
          <w:color w:val="auto"/>
          <w:szCs w:val="20"/>
          <w:highlight w:val="none"/>
        </w:rPr>
      </w:pPr>
      <w:r>
        <w:rPr>
          <w:rFonts w:hint="default" w:ascii="Times New Roman" w:hAnsi="Times New Roman" w:eastAsia="宋体" w:cs="Times New Roman"/>
          <w:bCs/>
          <w:color w:val="auto"/>
          <w:highlight w:val="none"/>
        </w:rPr>
        <w:t>2.7拒绝列入失信被执行人、重大税收违法案件当事人名单、政府采购严重违法失信行为记录名单</w:t>
      </w:r>
      <w:r>
        <w:rPr>
          <w:rFonts w:hint="default" w:ascii="Times New Roman" w:hAnsi="Times New Roman" w:eastAsia="宋体" w:cs="Times New Roman"/>
          <w:color w:val="auto"/>
          <w:highlight w:val="none"/>
          <w:shd w:val="clear" w:color="auto" w:fill="FFFFFF"/>
        </w:rPr>
        <w:t>及其他不符合《中华人民共和国政府采购法》第二十二条规定条件的供应商</w:t>
      </w:r>
      <w:r>
        <w:rPr>
          <w:rFonts w:hint="default" w:ascii="Times New Roman" w:hAnsi="Times New Roman" w:eastAsia="宋体" w:cs="Times New Roman"/>
          <w:bCs/>
          <w:color w:val="auto"/>
          <w:highlight w:val="none"/>
        </w:rPr>
        <w:t>参与政府采购活动。</w:t>
      </w:r>
    </w:p>
    <w:p w14:paraId="1BBE673B">
      <w:pPr>
        <w:autoSpaceDE w:val="0"/>
        <w:autoSpaceDN w:val="0"/>
        <w:adjustRightInd w:val="0"/>
        <w:spacing w:line="360" w:lineRule="auto"/>
        <w:rPr>
          <w:rFonts w:hint="default" w:ascii="Times New Roman" w:hAnsi="Times New Roman" w:eastAsia="宋体" w:cs="Times New Roman"/>
          <w:b/>
          <w:color w:val="auto"/>
          <w:szCs w:val="20"/>
          <w:highlight w:val="none"/>
        </w:rPr>
      </w:pPr>
    </w:p>
    <w:p w14:paraId="207C752D">
      <w:pPr>
        <w:widowControl/>
        <w:jc w:val="left"/>
        <w:rPr>
          <w:rFonts w:hint="default" w:ascii="Times New Roman" w:hAnsi="Times New Roman" w:eastAsia="宋体" w:cs="Times New Roman"/>
          <w:color w:val="auto"/>
          <w:kern w:val="0"/>
          <w:highlight w:val="none"/>
        </w:rPr>
      </w:pPr>
    </w:p>
    <w:p w14:paraId="584F2EA3">
      <w:pPr>
        <w:widowControl/>
        <w:shd w:val="clear" w:color="auto" w:fill="FFFFFF"/>
        <w:spacing w:line="360" w:lineRule="auto"/>
        <w:jc w:val="left"/>
        <w:rPr>
          <w:rFonts w:hint="default" w:ascii="Times New Roman" w:hAnsi="Times New Roman" w:eastAsia="宋体" w:cs="Times New Roman"/>
          <w:b/>
          <w:color w:val="auto"/>
          <w:highlight w:val="none"/>
          <w:lang w:val="zh-CN"/>
        </w:rPr>
      </w:pPr>
      <w:r>
        <w:rPr>
          <w:rFonts w:hint="default" w:ascii="Times New Roman" w:hAnsi="Times New Roman" w:eastAsia="宋体" w:cs="Times New Roman"/>
          <w:b/>
          <w:color w:val="auto"/>
          <w:szCs w:val="20"/>
          <w:highlight w:val="none"/>
        </w:rPr>
        <w:t>附件十一、</w:t>
      </w:r>
      <w:r>
        <w:rPr>
          <w:rFonts w:hint="default" w:ascii="Times New Roman" w:hAnsi="Times New Roman" w:eastAsia="宋体" w:cs="Times New Roman"/>
          <w:b/>
          <w:color w:val="auto"/>
          <w:highlight w:val="none"/>
          <w:lang w:val="zh-CN"/>
        </w:rPr>
        <w:t>技术说明与服务方案</w:t>
      </w:r>
    </w:p>
    <w:p w14:paraId="4DAA5B15">
      <w:pPr>
        <w:widowControl/>
        <w:shd w:val="clear" w:color="auto" w:fill="FFFFFF"/>
        <w:spacing w:line="360" w:lineRule="auto"/>
        <w:jc w:val="left"/>
        <w:rPr>
          <w:rFonts w:hint="default" w:ascii="Times New Roman" w:hAnsi="Times New Roman" w:eastAsia="宋体" w:cs="Times New Roman"/>
          <w:b/>
          <w:color w:val="auto"/>
          <w:highlight w:val="none"/>
          <w:lang w:val="zh-CN"/>
        </w:rPr>
      </w:pPr>
    </w:p>
    <w:p w14:paraId="60E0C9F1">
      <w:pPr>
        <w:widowControl/>
        <w:spacing w:line="360" w:lineRule="auto"/>
        <w:ind w:firstLine="42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技术方案及服务承诺应根据采购人对项目的要求、评标标准的要求及项目本身的特点编写：</w:t>
      </w:r>
    </w:p>
    <w:p w14:paraId="030A8036">
      <w:pPr>
        <w:pStyle w:val="48"/>
        <w:rPr>
          <w:rFonts w:hint="default" w:ascii="Times New Roman" w:hAnsi="Times New Roman" w:eastAsia="宋体" w:cs="Times New Roman"/>
          <w:color w:val="auto"/>
          <w:highlight w:val="none"/>
        </w:rPr>
      </w:pPr>
    </w:p>
    <w:p w14:paraId="3E7BFB80">
      <w:pPr>
        <w:pStyle w:val="48"/>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1"/>
          <w:szCs w:val="21"/>
          <w:highlight w:val="none"/>
        </w:rPr>
        <w:t>技术方案及服务承诺应根据采购人对项目的要求、评标标准的要求及项目本身的特点编写,如认为需增加的内容在此补充。</w:t>
      </w:r>
    </w:p>
    <w:p w14:paraId="5B386481">
      <w:pPr>
        <w:pStyle w:val="48"/>
        <w:rPr>
          <w:rFonts w:hint="default" w:ascii="Times New Roman" w:hAnsi="Times New Roman" w:eastAsia="宋体" w:cs="Times New Roman"/>
          <w:color w:val="auto"/>
          <w:highlight w:val="none"/>
        </w:rPr>
      </w:pPr>
    </w:p>
    <w:p w14:paraId="396BD3D5">
      <w:pPr>
        <w:pStyle w:val="48"/>
        <w:rPr>
          <w:rFonts w:hint="default" w:ascii="Times New Roman" w:hAnsi="Times New Roman" w:eastAsia="宋体" w:cs="Times New Roman"/>
          <w:color w:val="auto"/>
          <w:highlight w:val="none"/>
        </w:rPr>
      </w:pPr>
    </w:p>
    <w:p w14:paraId="4FD68BAA">
      <w:pPr>
        <w:pStyle w:val="48"/>
        <w:rPr>
          <w:rFonts w:hint="default" w:ascii="Times New Roman" w:hAnsi="Times New Roman" w:eastAsia="宋体" w:cs="Times New Roman"/>
          <w:color w:val="auto"/>
          <w:highlight w:val="none"/>
        </w:rPr>
      </w:pPr>
    </w:p>
    <w:p w14:paraId="0FE51D19">
      <w:pPr>
        <w:pStyle w:val="48"/>
        <w:rPr>
          <w:rFonts w:hint="default" w:ascii="Times New Roman" w:hAnsi="Times New Roman" w:eastAsia="宋体" w:cs="Times New Roman"/>
          <w:color w:val="auto"/>
          <w:highlight w:val="none"/>
        </w:rPr>
      </w:pPr>
    </w:p>
    <w:p w14:paraId="223FDE08">
      <w:pPr>
        <w:pStyle w:val="48"/>
        <w:rPr>
          <w:rFonts w:hint="default" w:ascii="Times New Roman" w:hAnsi="Times New Roman" w:eastAsia="宋体" w:cs="Times New Roman"/>
          <w:color w:val="auto"/>
          <w:highlight w:val="none"/>
        </w:rPr>
      </w:pPr>
    </w:p>
    <w:p w14:paraId="77A0B4D1">
      <w:pPr>
        <w:pStyle w:val="48"/>
        <w:rPr>
          <w:rFonts w:hint="default" w:ascii="Times New Roman" w:hAnsi="Times New Roman" w:eastAsia="宋体" w:cs="Times New Roman"/>
          <w:color w:val="auto"/>
          <w:highlight w:val="none"/>
        </w:rPr>
      </w:pPr>
    </w:p>
    <w:p w14:paraId="0BCE9A8E">
      <w:pPr>
        <w:pStyle w:val="48"/>
        <w:rPr>
          <w:rFonts w:hint="default" w:ascii="Times New Roman" w:hAnsi="Times New Roman" w:eastAsia="宋体" w:cs="Times New Roman"/>
          <w:color w:val="auto"/>
          <w:highlight w:val="none"/>
        </w:rPr>
      </w:pPr>
    </w:p>
    <w:p w14:paraId="328AA44D">
      <w:pPr>
        <w:pStyle w:val="48"/>
        <w:rPr>
          <w:rFonts w:hint="default" w:ascii="Times New Roman" w:hAnsi="Times New Roman" w:eastAsia="宋体" w:cs="Times New Roman"/>
          <w:color w:val="auto"/>
          <w:highlight w:val="none"/>
        </w:rPr>
      </w:pPr>
    </w:p>
    <w:p w14:paraId="509653C3">
      <w:pPr>
        <w:pStyle w:val="48"/>
        <w:rPr>
          <w:rFonts w:hint="default" w:ascii="Times New Roman" w:hAnsi="Times New Roman" w:eastAsia="宋体" w:cs="Times New Roman"/>
          <w:color w:val="auto"/>
          <w:highlight w:val="none"/>
        </w:rPr>
      </w:pPr>
    </w:p>
    <w:p w14:paraId="1FEDF2C7">
      <w:pPr>
        <w:pStyle w:val="48"/>
        <w:rPr>
          <w:rFonts w:hint="default" w:ascii="Times New Roman" w:hAnsi="Times New Roman" w:eastAsia="宋体" w:cs="Times New Roman"/>
          <w:color w:val="auto"/>
          <w:highlight w:val="none"/>
        </w:rPr>
      </w:pPr>
    </w:p>
    <w:p w14:paraId="52B340D4">
      <w:pPr>
        <w:pStyle w:val="48"/>
        <w:rPr>
          <w:rFonts w:hint="default" w:ascii="Times New Roman" w:hAnsi="Times New Roman" w:eastAsia="宋体" w:cs="Times New Roman"/>
          <w:color w:val="auto"/>
          <w:highlight w:val="none"/>
        </w:rPr>
      </w:pPr>
    </w:p>
    <w:p w14:paraId="45502299">
      <w:pPr>
        <w:pStyle w:val="48"/>
        <w:rPr>
          <w:rFonts w:hint="default" w:ascii="Times New Roman" w:hAnsi="Times New Roman" w:eastAsia="宋体" w:cs="Times New Roman"/>
          <w:color w:val="auto"/>
          <w:highlight w:val="none"/>
        </w:rPr>
      </w:pPr>
    </w:p>
    <w:p w14:paraId="17D6FFC2">
      <w:pPr>
        <w:pStyle w:val="48"/>
        <w:rPr>
          <w:rFonts w:hint="default" w:ascii="Times New Roman" w:hAnsi="Times New Roman" w:eastAsia="宋体" w:cs="Times New Roman"/>
          <w:color w:val="auto"/>
          <w:highlight w:val="none"/>
        </w:rPr>
      </w:pPr>
    </w:p>
    <w:p w14:paraId="548A0BB0">
      <w:pPr>
        <w:pStyle w:val="48"/>
        <w:rPr>
          <w:rFonts w:hint="default" w:ascii="Times New Roman" w:hAnsi="Times New Roman" w:eastAsia="宋体" w:cs="Times New Roman"/>
          <w:color w:val="auto"/>
          <w:highlight w:val="none"/>
        </w:rPr>
      </w:pPr>
    </w:p>
    <w:p w14:paraId="6364AED1">
      <w:pPr>
        <w:pStyle w:val="48"/>
        <w:rPr>
          <w:rFonts w:hint="default" w:ascii="Times New Roman" w:hAnsi="Times New Roman" w:eastAsia="宋体" w:cs="Times New Roman"/>
          <w:color w:val="auto"/>
          <w:highlight w:val="none"/>
        </w:rPr>
      </w:pPr>
    </w:p>
    <w:p w14:paraId="24BBF0FA">
      <w:pPr>
        <w:pStyle w:val="48"/>
        <w:rPr>
          <w:rFonts w:hint="default" w:ascii="Times New Roman" w:hAnsi="Times New Roman" w:eastAsia="宋体" w:cs="Times New Roman"/>
          <w:color w:val="auto"/>
          <w:highlight w:val="none"/>
        </w:rPr>
      </w:pPr>
    </w:p>
    <w:p w14:paraId="7C10F634">
      <w:pPr>
        <w:pStyle w:val="48"/>
        <w:rPr>
          <w:rFonts w:hint="default" w:ascii="Times New Roman" w:hAnsi="Times New Roman" w:eastAsia="宋体" w:cs="Times New Roman"/>
          <w:color w:val="auto"/>
          <w:highlight w:val="none"/>
        </w:rPr>
      </w:pPr>
    </w:p>
    <w:p w14:paraId="33BFB751">
      <w:pPr>
        <w:pStyle w:val="48"/>
        <w:rPr>
          <w:rFonts w:hint="default" w:ascii="Times New Roman" w:hAnsi="Times New Roman" w:eastAsia="宋体" w:cs="Times New Roman"/>
          <w:color w:val="auto"/>
          <w:highlight w:val="none"/>
        </w:rPr>
      </w:pPr>
    </w:p>
    <w:p w14:paraId="0DB8461B">
      <w:pPr>
        <w:pStyle w:val="48"/>
        <w:rPr>
          <w:rFonts w:hint="default" w:ascii="Times New Roman" w:hAnsi="Times New Roman" w:eastAsia="宋体" w:cs="Times New Roman"/>
          <w:color w:val="auto"/>
          <w:highlight w:val="none"/>
        </w:rPr>
      </w:pPr>
    </w:p>
    <w:p w14:paraId="30DB6D9E">
      <w:pPr>
        <w:pStyle w:val="48"/>
        <w:rPr>
          <w:rFonts w:hint="default" w:ascii="Times New Roman" w:hAnsi="Times New Roman" w:eastAsia="宋体" w:cs="Times New Roman"/>
          <w:color w:val="auto"/>
          <w:highlight w:val="none"/>
        </w:rPr>
      </w:pPr>
    </w:p>
    <w:p w14:paraId="0ABCC699">
      <w:pPr>
        <w:pStyle w:val="48"/>
        <w:rPr>
          <w:rFonts w:hint="default" w:ascii="Times New Roman" w:hAnsi="Times New Roman" w:eastAsia="宋体" w:cs="Times New Roman"/>
          <w:color w:val="auto"/>
          <w:highlight w:val="none"/>
        </w:rPr>
      </w:pPr>
    </w:p>
    <w:p w14:paraId="121F845C">
      <w:pPr>
        <w:pStyle w:val="48"/>
        <w:rPr>
          <w:rFonts w:hint="default" w:ascii="Times New Roman" w:hAnsi="Times New Roman" w:eastAsia="宋体" w:cs="Times New Roman"/>
          <w:color w:val="auto"/>
          <w:highlight w:val="none"/>
        </w:rPr>
      </w:pPr>
    </w:p>
    <w:p w14:paraId="5260F408">
      <w:pPr>
        <w:pStyle w:val="48"/>
        <w:rPr>
          <w:rFonts w:hint="default" w:ascii="Times New Roman" w:hAnsi="Times New Roman" w:eastAsia="宋体" w:cs="Times New Roman"/>
          <w:color w:val="auto"/>
          <w:highlight w:val="none"/>
        </w:rPr>
      </w:pPr>
    </w:p>
    <w:p w14:paraId="2706182A">
      <w:pPr>
        <w:pStyle w:val="48"/>
        <w:rPr>
          <w:rFonts w:hint="default" w:ascii="Times New Roman" w:hAnsi="Times New Roman" w:eastAsia="宋体" w:cs="Times New Roman"/>
          <w:color w:val="auto"/>
          <w:highlight w:val="none"/>
        </w:rPr>
      </w:pPr>
    </w:p>
    <w:p w14:paraId="1AF8D181">
      <w:pPr>
        <w:pStyle w:val="48"/>
        <w:rPr>
          <w:rFonts w:hint="default" w:ascii="Times New Roman" w:hAnsi="Times New Roman" w:eastAsia="宋体" w:cs="Times New Roman"/>
          <w:color w:val="auto"/>
          <w:highlight w:val="none"/>
        </w:rPr>
      </w:pPr>
    </w:p>
    <w:p w14:paraId="5C16F2CF">
      <w:pPr>
        <w:pStyle w:val="48"/>
        <w:rPr>
          <w:rFonts w:hint="default" w:ascii="Times New Roman" w:hAnsi="Times New Roman" w:eastAsia="宋体" w:cs="Times New Roman"/>
          <w:color w:val="auto"/>
          <w:highlight w:val="none"/>
        </w:rPr>
      </w:pPr>
    </w:p>
    <w:p w14:paraId="5AF395F2">
      <w:pPr>
        <w:pStyle w:val="48"/>
        <w:rPr>
          <w:rFonts w:hint="default" w:ascii="Times New Roman" w:hAnsi="Times New Roman" w:eastAsia="宋体" w:cs="Times New Roman"/>
          <w:color w:val="auto"/>
          <w:highlight w:val="none"/>
        </w:rPr>
      </w:pPr>
    </w:p>
    <w:p w14:paraId="72CE18F1">
      <w:pPr>
        <w:pStyle w:val="48"/>
        <w:rPr>
          <w:rFonts w:hint="default" w:ascii="Times New Roman" w:hAnsi="Times New Roman" w:eastAsia="宋体" w:cs="Times New Roman"/>
          <w:color w:val="auto"/>
          <w:highlight w:val="none"/>
        </w:rPr>
      </w:pPr>
    </w:p>
    <w:p w14:paraId="2291E0EA">
      <w:pPr>
        <w:pStyle w:val="48"/>
        <w:rPr>
          <w:rFonts w:hint="default" w:ascii="Times New Roman" w:hAnsi="Times New Roman" w:eastAsia="宋体" w:cs="Times New Roman"/>
          <w:color w:val="auto"/>
          <w:highlight w:val="none"/>
        </w:rPr>
      </w:pPr>
    </w:p>
    <w:p w14:paraId="3D58ECF0">
      <w:pPr>
        <w:pStyle w:val="48"/>
        <w:rPr>
          <w:rFonts w:hint="default" w:ascii="Times New Roman" w:hAnsi="Times New Roman" w:eastAsia="宋体" w:cs="Times New Roman"/>
          <w:color w:val="auto"/>
          <w:highlight w:val="none"/>
        </w:rPr>
      </w:pPr>
    </w:p>
    <w:p w14:paraId="3866109E">
      <w:pPr>
        <w:pStyle w:val="48"/>
        <w:rPr>
          <w:rFonts w:hint="default" w:ascii="Times New Roman" w:hAnsi="Times New Roman" w:eastAsia="宋体" w:cs="Times New Roman"/>
          <w:color w:val="auto"/>
          <w:highlight w:val="none"/>
        </w:rPr>
      </w:pPr>
    </w:p>
    <w:p w14:paraId="29EA94CC">
      <w:pPr>
        <w:pStyle w:val="48"/>
        <w:rPr>
          <w:rFonts w:hint="default" w:ascii="Times New Roman" w:hAnsi="Times New Roman" w:eastAsia="宋体" w:cs="Times New Roman"/>
          <w:color w:val="auto"/>
          <w:highlight w:val="none"/>
        </w:rPr>
      </w:pPr>
    </w:p>
    <w:p w14:paraId="762E716F">
      <w:pPr>
        <w:pStyle w:val="48"/>
        <w:rPr>
          <w:rFonts w:hint="default" w:ascii="Times New Roman" w:hAnsi="Times New Roman" w:eastAsia="宋体" w:cs="Times New Roman"/>
          <w:color w:val="auto"/>
          <w:highlight w:val="none"/>
        </w:rPr>
      </w:pPr>
    </w:p>
    <w:p w14:paraId="4B2FFF6D">
      <w:pPr>
        <w:pStyle w:val="48"/>
        <w:rPr>
          <w:rFonts w:hint="default" w:ascii="Times New Roman" w:hAnsi="Times New Roman" w:eastAsia="宋体" w:cs="Times New Roman"/>
          <w:color w:val="auto"/>
          <w:highlight w:val="none"/>
        </w:rPr>
      </w:pPr>
    </w:p>
    <w:p w14:paraId="2E105855">
      <w:pPr>
        <w:pStyle w:val="48"/>
        <w:rPr>
          <w:rFonts w:hint="default" w:ascii="Times New Roman" w:hAnsi="Times New Roman" w:eastAsia="宋体" w:cs="Times New Roman"/>
          <w:color w:val="auto"/>
          <w:highlight w:val="none"/>
        </w:rPr>
      </w:pPr>
    </w:p>
    <w:p w14:paraId="7A94F7BB">
      <w:pPr>
        <w:pStyle w:val="48"/>
        <w:rPr>
          <w:rFonts w:hint="default" w:ascii="Times New Roman" w:hAnsi="Times New Roman" w:eastAsia="宋体" w:cs="Times New Roman"/>
          <w:color w:val="auto"/>
          <w:highlight w:val="none"/>
        </w:rPr>
      </w:pPr>
    </w:p>
    <w:p w14:paraId="2235C58C">
      <w:pPr>
        <w:pStyle w:val="48"/>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highlight w:val="none"/>
        </w:rPr>
        <w:t>附件十二、其他</w:t>
      </w:r>
    </w:p>
    <w:p w14:paraId="35A0367D">
      <w:pPr>
        <w:autoSpaceDE w:val="0"/>
        <w:autoSpaceDN w:val="0"/>
        <w:adjustRightInd w:val="0"/>
        <w:spacing w:line="360" w:lineRule="auto"/>
        <w:rPr>
          <w:rFonts w:hint="default" w:ascii="Times New Roman" w:hAnsi="Times New Roman" w:eastAsia="宋体" w:cs="Times New Roman"/>
          <w:b/>
          <w:color w:val="auto"/>
          <w:highlight w:val="none"/>
        </w:rPr>
      </w:pPr>
    </w:p>
    <w:p w14:paraId="4627C22B">
      <w:pPr>
        <w:widowControl/>
        <w:jc w:val="left"/>
        <w:rPr>
          <w:rFonts w:hint="default" w:ascii="Times New Roman" w:hAnsi="Times New Roman" w:eastAsia="宋体" w:cs="Times New Roman"/>
          <w:b/>
          <w:color w:val="auto"/>
          <w:highlight w:val="none"/>
        </w:rPr>
      </w:pPr>
    </w:p>
    <w:bookmarkEnd w:id="101"/>
    <w:sectPr>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长城楷体">
    <w:altName w:val="宋体"/>
    <w:panose1 w:val="00000000000000000000"/>
    <w:charset w:val="86"/>
    <w:family w:val="modern"/>
    <w:pitch w:val="default"/>
    <w:sig w:usb0="00000000" w:usb1="00000000" w:usb2="00000010" w:usb3="00000000" w:csb0="00040000" w:csb1="0000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2C741">
    <w:pPr>
      <w:pStyle w:val="2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660CA">
    <w:pPr>
      <w:pStyle w:val="24"/>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29</w:t>
    </w:r>
    <w:r>
      <w:rPr>
        <w:rFonts w:ascii="Times New Roman" w:hAnsi="Times New Roma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49CCA2"/>
    <w:multiLevelType w:val="singleLevel"/>
    <w:tmpl w:val="9549CCA2"/>
    <w:lvl w:ilvl="0" w:tentative="0">
      <w:start w:val="1"/>
      <w:numFmt w:val="decimal"/>
      <w:suff w:val="nothing"/>
      <w:lvlText w:val="%1、"/>
      <w:lvlJc w:val="left"/>
    </w:lvl>
  </w:abstractNum>
  <w:abstractNum w:abstractNumId="1">
    <w:nsid w:val="FBAFC510"/>
    <w:multiLevelType w:val="singleLevel"/>
    <w:tmpl w:val="FBAFC510"/>
    <w:lvl w:ilvl="0" w:tentative="0">
      <w:start w:val="4"/>
      <w:numFmt w:val="chineseCounting"/>
      <w:suff w:val="nothing"/>
      <w:lvlText w:val="（%1）"/>
      <w:lvlJc w:val="left"/>
      <w:rPr>
        <w:rFonts w:hint="eastAsia"/>
      </w:rPr>
    </w:lvl>
  </w:abstractNum>
  <w:abstractNum w:abstractNumId="2">
    <w:nsid w:val="00000006"/>
    <w:multiLevelType w:val="multilevel"/>
    <w:tmpl w:val="00000006"/>
    <w:lvl w:ilvl="0" w:tentative="0">
      <w:start w:val="1"/>
      <w:numFmt w:val="chineseCountingThousand"/>
      <w:pStyle w:val="2"/>
      <w:suff w:val="nothing"/>
      <w:lvlText w:val="第%1章"/>
      <w:lvlJc w:val="left"/>
      <w:pPr>
        <w:ind w:left="-70"/>
      </w:pPr>
      <w:rPr>
        <w:rFonts w:ascii="宋体" w:hAnsi="宋体" w:eastAsia="宋体"/>
      </w:rPr>
    </w:lvl>
    <w:lvl w:ilvl="1" w:tentative="0">
      <w:start w:val="1"/>
      <w:numFmt w:val="none"/>
      <w:pStyle w:val="3"/>
      <w:suff w:val="nothing"/>
      <w:lvlText w:val=""/>
      <w:lvlJc w:val="left"/>
    </w:lvl>
    <w:lvl w:ilvl="2" w:tentative="0">
      <w:start w:val="1"/>
      <w:numFmt w:val="none"/>
      <w:pStyle w:val="4"/>
      <w:suff w:val="nothing"/>
      <w:lvlText w:val=""/>
      <w:lvlJc w:val="left"/>
    </w:lvl>
    <w:lvl w:ilvl="3" w:tentative="0">
      <w:start w:val="1"/>
      <w:numFmt w:val="none"/>
      <w:pStyle w:val="5"/>
      <w:suff w:val="nothing"/>
      <w:lvlText w:val=""/>
      <w:lvlJc w:val="left"/>
    </w:lvl>
    <w:lvl w:ilvl="4" w:tentative="0">
      <w:start w:val="1"/>
      <w:numFmt w:val="none"/>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3">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4">
    <w:nsid w:val="16954B7A"/>
    <w:multiLevelType w:val="singleLevel"/>
    <w:tmpl w:val="16954B7A"/>
    <w:lvl w:ilvl="0" w:tentative="0">
      <w:start w:val="29"/>
      <w:numFmt w:val="decimal"/>
      <w:suff w:val="nothing"/>
      <w:lvlText w:val="%1、"/>
      <w:lvlJc w:val="left"/>
    </w:lvl>
  </w:abstractNum>
  <w:abstractNum w:abstractNumId="5">
    <w:nsid w:val="5915610C"/>
    <w:multiLevelType w:val="singleLevel"/>
    <w:tmpl w:val="5915610C"/>
    <w:lvl w:ilvl="0" w:tentative="0">
      <w:start w:val="1"/>
      <w:numFmt w:val="decimal"/>
      <w:suff w:val="nothing"/>
      <w:lvlText w:val="%1、"/>
      <w:lvlJc w:val="left"/>
    </w:lvl>
  </w:abstractNum>
  <w:num w:numId="1">
    <w:abstractNumId w:val="2"/>
  </w:num>
  <w:num w:numId="2">
    <w:abstractNumId w:val="3"/>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trackedChanges" w:formatting="1"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ZiMzE0MDU4OTczZGIyYWM1Y2ZmMTU5ZDIyYTMwYjkifQ=="/>
  </w:docVars>
  <w:rsids>
    <w:rsidRoot w:val="00A77B3E"/>
    <w:rsid w:val="00000C35"/>
    <w:rsid w:val="00006F45"/>
    <w:rsid w:val="0000749B"/>
    <w:rsid w:val="0000755A"/>
    <w:rsid w:val="0001091A"/>
    <w:rsid w:val="00012A01"/>
    <w:rsid w:val="0001325F"/>
    <w:rsid w:val="00017551"/>
    <w:rsid w:val="0002025C"/>
    <w:rsid w:val="00020438"/>
    <w:rsid w:val="0002507D"/>
    <w:rsid w:val="00027121"/>
    <w:rsid w:val="0002714B"/>
    <w:rsid w:val="000317FF"/>
    <w:rsid w:val="00034B6F"/>
    <w:rsid w:val="000366A0"/>
    <w:rsid w:val="00041476"/>
    <w:rsid w:val="00041EC8"/>
    <w:rsid w:val="000435A7"/>
    <w:rsid w:val="00043EFC"/>
    <w:rsid w:val="000475D2"/>
    <w:rsid w:val="00052A18"/>
    <w:rsid w:val="00052DAA"/>
    <w:rsid w:val="00054469"/>
    <w:rsid w:val="00054991"/>
    <w:rsid w:val="000561AC"/>
    <w:rsid w:val="000602B7"/>
    <w:rsid w:val="00061AAC"/>
    <w:rsid w:val="00061E1E"/>
    <w:rsid w:val="000620EB"/>
    <w:rsid w:val="00063479"/>
    <w:rsid w:val="00063ED5"/>
    <w:rsid w:val="000644B1"/>
    <w:rsid w:val="000651DB"/>
    <w:rsid w:val="00065C3D"/>
    <w:rsid w:val="000661CA"/>
    <w:rsid w:val="00066FC3"/>
    <w:rsid w:val="000674C5"/>
    <w:rsid w:val="0006763D"/>
    <w:rsid w:val="00072499"/>
    <w:rsid w:val="00072522"/>
    <w:rsid w:val="00072E62"/>
    <w:rsid w:val="00074178"/>
    <w:rsid w:val="000745EB"/>
    <w:rsid w:val="00076364"/>
    <w:rsid w:val="000905DA"/>
    <w:rsid w:val="00091CB5"/>
    <w:rsid w:val="000930FC"/>
    <w:rsid w:val="000933D3"/>
    <w:rsid w:val="000969A3"/>
    <w:rsid w:val="000A0BE2"/>
    <w:rsid w:val="000A319B"/>
    <w:rsid w:val="000A44D3"/>
    <w:rsid w:val="000B1167"/>
    <w:rsid w:val="000B2474"/>
    <w:rsid w:val="000B27FC"/>
    <w:rsid w:val="000B2ACA"/>
    <w:rsid w:val="000B4100"/>
    <w:rsid w:val="000B4D64"/>
    <w:rsid w:val="000C024B"/>
    <w:rsid w:val="000C1B47"/>
    <w:rsid w:val="000C695C"/>
    <w:rsid w:val="000C7B11"/>
    <w:rsid w:val="000D0B33"/>
    <w:rsid w:val="000D14BC"/>
    <w:rsid w:val="000D1AE7"/>
    <w:rsid w:val="000D27C7"/>
    <w:rsid w:val="000D5A31"/>
    <w:rsid w:val="000E20DE"/>
    <w:rsid w:val="000E256A"/>
    <w:rsid w:val="000E5F60"/>
    <w:rsid w:val="000E6350"/>
    <w:rsid w:val="000F0931"/>
    <w:rsid w:val="000F1685"/>
    <w:rsid w:val="000F2038"/>
    <w:rsid w:val="000F2C70"/>
    <w:rsid w:val="000F719E"/>
    <w:rsid w:val="000F7846"/>
    <w:rsid w:val="000F78FB"/>
    <w:rsid w:val="00101254"/>
    <w:rsid w:val="00103B6B"/>
    <w:rsid w:val="0010430A"/>
    <w:rsid w:val="00104B97"/>
    <w:rsid w:val="001064C9"/>
    <w:rsid w:val="00107008"/>
    <w:rsid w:val="001076B6"/>
    <w:rsid w:val="0011004F"/>
    <w:rsid w:val="00110634"/>
    <w:rsid w:val="001136EE"/>
    <w:rsid w:val="00115EEE"/>
    <w:rsid w:val="00116D6A"/>
    <w:rsid w:val="00117EB0"/>
    <w:rsid w:val="00120613"/>
    <w:rsid w:val="00120EE4"/>
    <w:rsid w:val="001213E0"/>
    <w:rsid w:val="00123655"/>
    <w:rsid w:val="0012379D"/>
    <w:rsid w:val="001310F9"/>
    <w:rsid w:val="00132EFF"/>
    <w:rsid w:val="00133E68"/>
    <w:rsid w:val="001358EF"/>
    <w:rsid w:val="00140F52"/>
    <w:rsid w:val="001455BD"/>
    <w:rsid w:val="00146E5F"/>
    <w:rsid w:val="0014739E"/>
    <w:rsid w:val="00147BEE"/>
    <w:rsid w:val="00147D22"/>
    <w:rsid w:val="00147DA6"/>
    <w:rsid w:val="00157C32"/>
    <w:rsid w:val="001603DB"/>
    <w:rsid w:val="001606C0"/>
    <w:rsid w:val="00161002"/>
    <w:rsid w:val="00161358"/>
    <w:rsid w:val="001669D4"/>
    <w:rsid w:val="001700FF"/>
    <w:rsid w:val="00172785"/>
    <w:rsid w:val="001745AF"/>
    <w:rsid w:val="00174A54"/>
    <w:rsid w:val="001754E9"/>
    <w:rsid w:val="00176349"/>
    <w:rsid w:val="00176455"/>
    <w:rsid w:val="00176918"/>
    <w:rsid w:val="0018467D"/>
    <w:rsid w:val="001868FE"/>
    <w:rsid w:val="00187262"/>
    <w:rsid w:val="00190A55"/>
    <w:rsid w:val="00192525"/>
    <w:rsid w:val="001943CF"/>
    <w:rsid w:val="00195BF8"/>
    <w:rsid w:val="001A02A9"/>
    <w:rsid w:val="001A043B"/>
    <w:rsid w:val="001A4BF7"/>
    <w:rsid w:val="001A6236"/>
    <w:rsid w:val="001A66CD"/>
    <w:rsid w:val="001A6904"/>
    <w:rsid w:val="001A6C77"/>
    <w:rsid w:val="001A74B2"/>
    <w:rsid w:val="001B0553"/>
    <w:rsid w:val="001B3064"/>
    <w:rsid w:val="001B30AE"/>
    <w:rsid w:val="001B3526"/>
    <w:rsid w:val="001B5521"/>
    <w:rsid w:val="001B6A6C"/>
    <w:rsid w:val="001B71AA"/>
    <w:rsid w:val="001C35DA"/>
    <w:rsid w:val="001C6728"/>
    <w:rsid w:val="001C6CA1"/>
    <w:rsid w:val="001D1768"/>
    <w:rsid w:val="001D2E2B"/>
    <w:rsid w:val="001D4281"/>
    <w:rsid w:val="001D58EB"/>
    <w:rsid w:val="001D698F"/>
    <w:rsid w:val="001D6F12"/>
    <w:rsid w:val="001D7931"/>
    <w:rsid w:val="001E3056"/>
    <w:rsid w:val="001E5E4B"/>
    <w:rsid w:val="001E5E80"/>
    <w:rsid w:val="001E734B"/>
    <w:rsid w:val="001F26F6"/>
    <w:rsid w:val="001F55E5"/>
    <w:rsid w:val="0020206E"/>
    <w:rsid w:val="00202958"/>
    <w:rsid w:val="00202D29"/>
    <w:rsid w:val="00203B9B"/>
    <w:rsid w:val="00203C52"/>
    <w:rsid w:val="002041D8"/>
    <w:rsid w:val="00205A07"/>
    <w:rsid w:val="002065C1"/>
    <w:rsid w:val="00207449"/>
    <w:rsid w:val="00212520"/>
    <w:rsid w:val="00212BF5"/>
    <w:rsid w:val="0021390B"/>
    <w:rsid w:val="00214098"/>
    <w:rsid w:val="00217398"/>
    <w:rsid w:val="00217AEE"/>
    <w:rsid w:val="002263BE"/>
    <w:rsid w:val="00226612"/>
    <w:rsid w:val="00226830"/>
    <w:rsid w:val="00232D64"/>
    <w:rsid w:val="00232DA8"/>
    <w:rsid w:val="00234E7D"/>
    <w:rsid w:val="00237A6E"/>
    <w:rsid w:val="00237CAD"/>
    <w:rsid w:val="002459A9"/>
    <w:rsid w:val="002472B1"/>
    <w:rsid w:val="0025166E"/>
    <w:rsid w:val="0025275B"/>
    <w:rsid w:val="00256CFA"/>
    <w:rsid w:val="00256F98"/>
    <w:rsid w:val="00262706"/>
    <w:rsid w:val="002631AC"/>
    <w:rsid w:val="00265758"/>
    <w:rsid w:val="00265F73"/>
    <w:rsid w:val="002665A5"/>
    <w:rsid w:val="00270BE1"/>
    <w:rsid w:val="00270F76"/>
    <w:rsid w:val="002728C6"/>
    <w:rsid w:val="00272BB4"/>
    <w:rsid w:val="00273B75"/>
    <w:rsid w:val="00274398"/>
    <w:rsid w:val="002753F8"/>
    <w:rsid w:val="002755B6"/>
    <w:rsid w:val="002763AB"/>
    <w:rsid w:val="00277725"/>
    <w:rsid w:val="00284408"/>
    <w:rsid w:val="002844E6"/>
    <w:rsid w:val="002849AA"/>
    <w:rsid w:val="00284D24"/>
    <w:rsid w:val="00287284"/>
    <w:rsid w:val="00292626"/>
    <w:rsid w:val="00293473"/>
    <w:rsid w:val="0029463B"/>
    <w:rsid w:val="002950EB"/>
    <w:rsid w:val="002A1689"/>
    <w:rsid w:val="002A2D66"/>
    <w:rsid w:val="002A4028"/>
    <w:rsid w:val="002A5380"/>
    <w:rsid w:val="002A5E19"/>
    <w:rsid w:val="002A6A03"/>
    <w:rsid w:val="002A6CEF"/>
    <w:rsid w:val="002A7E9E"/>
    <w:rsid w:val="002B02FD"/>
    <w:rsid w:val="002B1D60"/>
    <w:rsid w:val="002B247F"/>
    <w:rsid w:val="002B2804"/>
    <w:rsid w:val="002B3F36"/>
    <w:rsid w:val="002B468F"/>
    <w:rsid w:val="002B51B9"/>
    <w:rsid w:val="002B55D5"/>
    <w:rsid w:val="002C1800"/>
    <w:rsid w:val="002C1EEE"/>
    <w:rsid w:val="002C45FF"/>
    <w:rsid w:val="002C4670"/>
    <w:rsid w:val="002C5726"/>
    <w:rsid w:val="002D3B1F"/>
    <w:rsid w:val="002D488F"/>
    <w:rsid w:val="002D489C"/>
    <w:rsid w:val="002D75E5"/>
    <w:rsid w:val="002D7DBA"/>
    <w:rsid w:val="002E0E5A"/>
    <w:rsid w:val="002E240D"/>
    <w:rsid w:val="002E2E95"/>
    <w:rsid w:val="002F3D6D"/>
    <w:rsid w:val="002F6D0E"/>
    <w:rsid w:val="002F6F40"/>
    <w:rsid w:val="003022F7"/>
    <w:rsid w:val="00303606"/>
    <w:rsid w:val="0030556A"/>
    <w:rsid w:val="00306959"/>
    <w:rsid w:val="00307613"/>
    <w:rsid w:val="0031169F"/>
    <w:rsid w:val="00312804"/>
    <w:rsid w:val="0031657E"/>
    <w:rsid w:val="00321E9D"/>
    <w:rsid w:val="00332025"/>
    <w:rsid w:val="00333C85"/>
    <w:rsid w:val="00335CA5"/>
    <w:rsid w:val="00340F9E"/>
    <w:rsid w:val="00341066"/>
    <w:rsid w:val="003433B8"/>
    <w:rsid w:val="00344F13"/>
    <w:rsid w:val="00352BBF"/>
    <w:rsid w:val="00360754"/>
    <w:rsid w:val="00360BC6"/>
    <w:rsid w:val="003613AE"/>
    <w:rsid w:val="00363097"/>
    <w:rsid w:val="00365E82"/>
    <w:rsid w:val="00376672"/>
    <w:rsid w:val="00377922"/>
    <w:rsid w:val="00381495"/>
    <w:rsid w:val="00386DD8"/>
    <w:rsid w:val="00393784"/>
    <w:rsid w:val="00395AB9"/>
    <w:rsid w:val="00395F48"/>
    <w:rsid w:val="00396AA8"/>
    <w:rsid w:val="00397831"/>
    <w:rsid w:val="003A1E4F"/>
    <w:rsid w:val="003A26D6"/>
    <w:rsid w:val="003A53DE"/>
    <w:rsid w:val="003A58F0"/>
    <w:rsid w:val="003A604E"/>
    <w:rsid w:val="003A6A0B"/>
    <w:rsid w:val="003B00D7"/>
    <w:rsid w:val="003B0109"/>
    <w:rsid w:val="003B38F9"/>
    <w:rsid w:val="003B66B5"/>
    <w:rsid w:val="003C7C92"/>
    <w:rsid w:val="003D0242"/>
    <w:rsid w:val="003D536F"/>
    <w:rsid w:val="003D5C0F"/>
    <w:rsid w:val="003D5FAC"/>
    <w:rsid w:val="003D6166"/>
    <w:rsid w:val="003E21B4"/>
    <w:rsid w:val="003E496A"/>
    <w:rsid w:val="003E7FA7"/>
    <w:rsid w:val="003F0464"/>
    <w:rsid w:val="003F199E"/>
    <w:rsid w:val="003F4371"/>
    <w:rsid w:val="003F4517"/>
    <w:rsid w:val="003F4BDF"/>
    <w:rsid w:val="003F5F2A"/>
    <w:rsid w:val="003F727D"/>
    <w:rsid w:val="00401E78"/>
    <w:rsid w:val="00402A27"/>
    <w:rsid w:val="004032C8"/>
    <w:rsid w:val="00404B1C"/>
    <w:rsid w:val="00404CC0"/>
    <w:rsid w:val="00404FAE"/>
    <w:rsid w:val="00410922"/>
    <w:rsid w:val="00412B65"/>
    <w:rsid w:val="004132BB"/>
    <w:rsid w:val="00413B5D"/>
    <w:rsid w:val="0041531D"/>
    <w:rsid w:val="00416974"/>
    <w:rsid w:val="00422069"/>
    <w:rsid w:val="004235A7"/>
    <w:rsid w:val="00425C36"/>
    <w:rsid w:val="00426A26"/>
    <w:rsid w:val="00435D41"/>
    <w:rsid w:val="00436CAB"/>
    <w:rsid w:val="0044065A"/>
    <w:rsid w:val="00441793"/>
    <w:rsid w:val="00442DBC"/>
    <w:rsid w:val="00443C50"/>
    <w:rsid w:val="00451334"/>
    <w:rsid w:val="00453E9D"/>
    <w:rsid w:val="00456E79"/>
    <w:rsid w:val="0046128F"/>
    <w:rsid w:val="00461301"/>
    <w:rsid w:val="004661F5"/>
    <w:rsid w:val="00470C2B"/>
    <w:rsid w:val="00474DF0"/>
    <w:rsid w:val="00476864"/>
    <w:rsid w:val="00476EFF"/>
    <w:rsid w:val="00481246"/>
    <w:rsid w:val="00481E38"/>
    <w:rsid w:val="00481FC1"/>
    <w:rsid w:val="00484469"/>
    <w:rsid w:val="00484F7C"/>
    <w:rsid w:val="004911D9"/>
    <w:rsid w:val="00494AE4"/>
    <w:rsid w:val="00494E5C"/>
    <w:rsid w:val="00497200"/>
    <w:rsid w:val="004A1536"/>
    <w:rsid w:val="004A2F25"/>
    <w:rsid w:val="004A3C44"/>
    <w:rsid w:val="004A791D"/>
    <w:rsid w:val="004A7E63"/>
    <w:rsid w:val="004B2FE2"/>
    <w:rsid w:val="004B5635"/>
    <w:rsid w:val="004B67EF"/>
    <w:rsid w:val="004C1454"/>
    <w:rsid w:val="004C2397"/>
    <w:rsid w:val="004C4FFE"/>
    <w:rsid w:val="004D3560"/>
    <w:rsid w:val="004D39B2"/>
    <w:rsid w:val="004D3B14"/>
    <w:rsid w:val="004D3BC1"/>
    <w:rsid w:val="004D54A4"/>
    <w:rsid w:val="004D554B"/>
    <w:rsid w:val="004E05D3"/>
    <w:rsid w:val="004E1069"/>
    <w:rsid w:val="004E40EB"/>
    <w:rsid w:val="004E489B"/>
    <w:rsid w:val="004E4E41"/>
    <w:rsid w:val="004E7827"/>
    <w:rsid w:val="004F04B1"/>
    <w:rsid w:val="004F1AF7"/>
    <w:rsid w:val="004F2425"/>
    <w:rsid w:val="004F6120"/>
    <w:rsid w:val="004F7136"/>
    <w:rsid w:val="00500A12"/>
    <w:rsid w:val="00502DAE"/>
    <w:rsid w:val="0050336E"/>
    <w:rsid w:val="00505821"/>
    <w:rsid w:val="00505ACB"/>
    <w:rsid w:val="00506F95"/>
    <w:rsid w:val="005106BE"/>
    <w:rsid w:val="0051086A"/>
    <w:rsid w:val="00510A5D"/>
    <w:rsid w:val="00511689"/>
    <w:rsid w:val="00512C15"/>
    <w:rsid w:val="00517BDF"/>
    <w:rsid w:val="00521144"/>
    <w:rsid w:val="00521DCB"/>
    <w:rsid w:val="00522102"/>
    <w:rsid w:val="005225C5"/>
    <w:rsid w:val="00525BC8"/>
    <w:rsid w:val="00530512"/>
    <w:rsid w:val="005319D6"/>
    <w:rsid w:val="00532A0F"/>
    <w:rsid w:val="00535C07"/>
    <w:rsid w:val="00536850"/>
    <w:rsid w:val="00541E6C"/>
    <w:rsid w:val="00542531"/>
    <w:rsid w:val="00542DD1"/>
    <w:rsid w:val="00543424"/>
    <w:rsid w:val="005468EF"/>
    <w:rsid w:val="00547671"/>
    <w:rsid w:val="00553467"/>
    <w:rsid w:val="00553767"/>
    <w:rsid w:val="00553774"/>
    <w:rsid w:val="0055530A"/>
    <w:rsid w:val="00555B45"/>
    <w:rsid w:val="00556F75"/>
    <w:rsid w:val="005629BB"/>
    <w:rsid w:val="00563C1D"/>
    <w:rsid w:val="00566377"/>
    <w:rsid w:val="00567106"/>
    <w:rsid w:val="00567EA1"/>
    <w:rsid w:val="00570D8A"/>
    <w:rsid w:val="005747BB"/>
    <w:rsid w:val="00576DDD"/>
    <w:rsid w:val="00580851"/>
    <w:rsid w:val="00582ABB"/>
    <w:rsid w:val="00582E8A"/>
    <w:rsid w:val="00583B1B"/>
    <w:rsid w:val="005856EC"/>
    <w:rsid w:val="00586ADC"/>
    <w:rsid w:val="00591BF3"/>
    <w:rsid w:val="00592E09"/>
    <w:rsid w:val="005938D3"/>
    <w:rsid w:val="005965BB"/>
    <w:rsid w:val="005A0696"/>
    <w:rsid w:val="005A4D89"/>
    <w:rsid w:val="005A5FA7"/>
    <w:rsid w:val="005B023A"/>
    <w:rsid w:val="005B1CAE"/>
    <w:rsid w:val="005B4086"/>
    <w:rsid w:val="005B6990"/>
    <w:rsid w:val="005C0ACB"/>
    <w:rsid w:val="005C1CB2"/>
    <w:rsid w:val="005C525C"/>
    <w:rsid w:val="005C6C81"/>
    <w:rsid w:val="005D06E9"/>
    <w:rsid w:val="005D1290"/>
    <w:rsid w:val="005D145C"/>
    <w:rsid w:val="005D5A0E"/>
    <w:rsid w:val="005D791F"/>
    <w:rsid w:val="005E25C1"/>
    <w:rsid w:val="005E390E"/>
    <w:rsid w:val="005E422E"/>
    <w:rsid w:val="005E60FC"/>
    <w:rsid w:val="005E6D10"/>
    <w:rsid w:val="005F001F"/>
    <w:rsid w:val="005F0687"/>
    <w:rsid w:val="005F0B79"/>
    <w:rsid w:val="005F1E2C"/>
    <w:rsid w:val="005F274B"/>
    <w:rsid w:val="005F288D"/>
    <w:rsid w:val="005F36B2"/>
    <w:rsid w:val="005F3E22"/>
    <w:rsid w:val="005F67A9"/>
    <w:rsid w:val="00601005"/>
    <w:rsid w:val="00601C66"/>
    <w:rsid w:val="00606D0F"/>
    <w:rsid w:val="00610597"/>
    <w:rsid w:val="00610EB7"/>
    <w:rsid w:val="00612DBF"/>
    <w:rsid w:val="006169FD"/>
    <w:rsid w:val="00616B94"/>
    <w:rsid w:val="0061742D"/>
    <w:rsid w:val="00621B6E"/>
    <w:rsid w:val="00621DA9"/>
    <w:rsid w:val="00621E84"/>
    <w:rsid w:val="00622FC7"/>
    <w:rsid w:val="0062312C"/>
    <w:rsid w:val="00623F05"/>
    <w:rsid w:val="006244AD"/>
    <w:rsid w:val="006261CB"/>
    <w:rsid w:val="00627E6B"/>
    <w:rsid w:val="00635413"/>
    <w:rsid w:val="00635F1F"/>
    <w:rsid w:val="006374B2"/>
    <w:rsid w:val="006378D6"/>
    <w:rsid w:val="00640257"/>
    <w:rsid w:val="006405DD"/>
    <w:rsid w:val="006412D2"/>
    <w:rsid w:val="00641D5C"/>
    <w:rsid w:val="006420B5"/>
    <w:rsid w:val="00644A15"/>
    <w:rsid w:val="006455B3"/>
    <w:rsid w:val="00650E9A"/>
    <w:rsid w:val="006514AC"/>
    <w:rsid w:val="00652939"/>
    <w:rsid w:val="006531CB"/>
    <w:rsid w:val="00655916"/>
    <w:rsid w:val="0065597C"/>
    <w:rsid w:val="00655C36"/>
    <w:rsid w:val="0066156A"/>
    <w:rsid w:val="00662A8A"/>
    <w:rsid w:val="00662B0A"/>
    <w:rsid w:val="00662CB9"/>
    <w:rsid w:val="00665444"/>
    <w:rsid w:val="006658C5"/>
    <w:rsid w:val="00667787"/>
    <w:rsid w:val="00672D49"/>
    <w:rsid w:val="00675481"/>
    <w:rsid w:val="00675D0D"/>
    <w:rsid w:val="00676697"/>
    <w:rsid w:val="00676E50"/>
    <w:rsid w:val="006804F4"/>
    <w:rsid w:val="00682227"/>
    <w:rsid w:val="006863EE"/>
    <w:rsid w:val="00695892"/>
    <w:rsid w:val="00695905"/>
    <w:rsid w:val="006978BC"/>
    <w:rsid w:val="006A204A"/>
    <w:rsid w:val="006A3354"/>
    <w:rsid w:val="006A3AAF"/>
    <w:rsid w:val="006B23AC"/>
    <w:rsid w:val="006B24E8"/>
    <w:rsid w:val="006B4ABB"/>
    <w:rsid w:val="006C00AC"/>
    <w:rsid w:val="006C3287"/>
    <w:rsid w:val="006C3939"/>
    <w:rsid w:val="006C3FB4"/>
    <w:rsid w:val="006C5644"/>
    <w:rsid w:val="006C5A12"/>
    <w:rsid w:val="006D05E9"/>
    <w:rsid w:val="006D072C"/>
    <w:rsid w:val="006D0C8B"/>
    <w:rsid w:val="006D400E"/>
    <w:rsid w:val="006D402C"/>
    <w:rsid w:val="006D57FD"/>
    <w:rsid w:val="006D5FB9"/>
    <w:rsid w:val="006E00EF"/>
    <w:rsid w:val="006E2F87"/>
    <w:rsid w:val="006E3BE4"/>
    <w:rsid w:val="006E3FD3"/>
    <w:rsid w:val="006E45D1"/>
    <w:rsid w:val="006E5A3D"/>
    <w:rsid w:val="006E7252"/>
    <w:rsid w:val="006E79D0"/>
    <w:rsid w:val="006E7DD1"/>
    <w:rsid w:val="006F0953"/>
    <w:rsid w:val="006F1E18"/>
    <w:rsid w:val="006F3761"/>
    <w:rsid w:val="006F6B15"/>
    <w:rsid w:val="006F7805"/>
    <w:rsid w:val="00702868"/>
    <w:rsid w:val="00706E1E"/>
    <w:rsid w:val="007101FD"/>
    <w:rsid w:val="007124BD"/>
    <w:rsid w:val="00713735"/>
    <w:rsid w:val="00716020"/>
    <w:rsid w:val="0071686F"/>
    <w:rsid w:val="00721442"/>
    <w:rsid w:val="00721B4D"/>
    <w:rsid w:val="007242A3"/>
    <w:rsid w:val="007300C9"/>
    <w:rsid w:val="007306F5"/>
    <w:rsid w:val="007325CA"/>
    <w:rsid w:val="00736D15"/>
    <w:rsid w:val="007449ED"/>
    <w:rsid w:val="00745430"/>
    <w:rsid w:val="00752D27"/>
    <w:rsid w:val="0075494B"/>
    <w:rsid w:val="00755899"/>
    <w:rsid w:val="00756FEA"/>
    <w:rsid w:val="00763AE6"/>
    <w:rsid w:val="00764110"/>
    <w:rsid w:val="00764696"/>
    <w:rsid w:val="00767D2B"/>
    <w:rsid w:val="007722F9"/>
    <w:rsid w:val="00772D5A"/>
    <w:rsid w:val="00774981"/>
    <w:rsid w:val="00776AA6"/>
    <w:rsid w:val="007775F9"/>
    <w:rsid w:val="00780B4F"/>
    <w:rsid w:val="00782DF5"/>
    <w:rsid w:val="00790F60"/>
    <w:rsid w:val="007918F9"/>
    <w:rsid w:val="00792616"/>
    <w:rsid w:val="007939D3"/>
    <w:rsid w:val="00794703"/>
    <w:rsid w:val="007968DA"/>
    <w:rsid w:val="007970DC"/>
    <w:rsid w:val="007A42FD"/>
    <w:rsid w:val="007A48C4"/>
    <w:rsid w:val="007A4FD0"/>
    <w:rsid w:val="007A7B70"/>
    <w:rsid w:val="007B5561"/>
    <w:rsid w:val="007B7E4E"/>
    <w:rsid w:val="007C0F2D"/>
    <w:rsid w:val="007C1384"/>
    <w:rsid w:val="007C2409"/>
    <w:rsid w:val="007C331E"/>
    <w:rsid w:val="007C3839"/>
    <w:rsid w:val="007C42D6"/>
    <w:rsid w:val="007C59DF"/>
    <w:rsid w:val="007D04DA"/>
    <w:rsid w:val="007E0FDE"/>
    <w:rsid w:val="007E245E"/>
    <w:rsid w:val="007E50EA"/>
    <w:rsid w:val="007E76B6"/>
    <w:rsid w:val="007F0E52"/>
    <w:rsid w:val="007F1E6E"/>
    <w:rsid w:val="007F3106"/>
    <w:rsid w:val="007F37AD"/>
    <w:rsid w:val="007F3DED"/>
    <w:rsid w:val="007F47A6"/>
    <w:rsid w:val="007F7A02"/>
    <w:rsid w:val="008006E9"/>
    <w:rsid w:val="0080141C"/>
    <w:rsid w:val="00802015"/>
    <w:rsid w:val="00802EEB"/>
    <w:rsid w:val="00807CBE"/>
    <w:rsid w:val="00810268"/>
    <w:rsid w:val="00812039"/>
    <w:rsid w:val="008122A7"/>
    <w:rsid w:val="00812DEB"/>
    <w:rsid w:val="0081321F"/>
    <w:rsid w:val="0081374E"/>
    <w:rsid w:val="00815985"/>
    <w:rsid w:val="00816543"/>
    <w:rsid w:val="0081699D"/>
    <w:rsid w:val="00817183"/>
    <w:rsid w:val="00826F3D"/>
    <w:rsid w:val="00827310"/>
    <w:rsid w:val="00831099"/>
    <w:rsid w:val="00831150"/>
    <w:rsid w:val="00834B8E"/>
    <w:rsid w:val="00836F0B"/>
    <w:rsid w:val="0083730F"/>
    <w:rsid w:val="008413C2"/>
    <w:rsid w:val="0084377F"/>
    <w:rsid w:val="0084495E"/>
    <w:rsid w:val="008455BF"/>
    <w:rsid w:val="00846A04"/>
    <w:rsid w:val="00847DE1"/>
    <w:rsid w:val="00851D87"/>
    <w:rsid w:val="00851DA3"/>
    <w:rsid w:val="00852B7F"/>
    <w:rsid w:val="00852F68"/>
    <w:rsid w:val="00855110"/>
    <w:rsid w:val="00856668"/>
    <w:rsid w:val="00856D92"/>
    <w:rsid w:val="00861DAB"/>
    <w:rsid w:val="00862D92"/>
    <w:rsid w:val="00863D07"/>
    <w:rsid w:val="008651BA"/>
    <w:rsid w:val="00865B08"/>
    <w:rsid w:val="00866591"/>
    <w:rsid w:val="0087050E"/>
    <w:rsid w:val="008766CE"/>
    <w:rsid w:val="00881CA3"/>
    <w:rsid w:val="00882C33"/>
    <w:rsid w:val="008835AE"/>
    <w:rsid w:val="00883BC7"/>
    <w:rsid w:val="008921D9"/>
    <w:rsid w:val="00893F49"/>
    <w:rsid w:val="008969F4"/>
    <w:rsid w:val="008A3485"/>
    <w:rsid w:val="008A38EF"/>
    <w:rsid w:val="008A3B4D"/>
    <w:rsid w:val="008A47EC"/>
    <w:rsid w:val="008A5D56"/>
    <w:rsid w:val="008A6F13"/>
    <w:rsid w:val="008B08A1"/>
    <w:rsid w:val="008B0931"/>
    <w:rsid w:val="008B2576"/>
    <w:rsid w:val="008B435A"/>
    <w:rsid w:val="008B5744"/>
    <w:rsid w:val="008B59ED"/>
    <w:rsid w:val="008C0ADA"/>
    <w:rsid w:val="008C330C"/>
    <w:rsid w:val="008C3D6C"/>
    <w:rsid w:val="008C4117"/>
    <w:rsid w:val="008C475C"/>
    <w:rsid w:val="008C7553"/>
    <w:rsid w:val="008D0104"/>
    <w:rsid w:val="008D13D2"/>
    <w:rsid w:val="008D2DF4"/>
    <w:rsid w:val="008D4AD3"/>
    <w:rsid w:val="008D690F"/>
    <w:rsid w:val="008E07EC"/>
    <w:rsid w:val="008E2A0E"/>
    <w:rsid w:val="008E3164"/>
    <w:rsid w:val="008E4EA8"/>
    <w:rsid w:val="008E699A"/>
    <w:rsid w:val="008F151C"/>
    <w:rsid w:val="008F3378"/>
    <w:rsid w:val="008F3786"/>
    <w:rsid w:val="008F405E"/>
    <w:rsid w:val="008F4838"/>
    <w:rsid w:val="008F571F"/>
    <w:rsid w:val="008F7D3B"/>
    <w:rsid w:val="008F7F9E"/>
    <w:rsid w:val="009010B9"/>
    <w:rsid w:val="00901C14"/>
    <w:rsid w:val="009029FC"/>
    <w:rsid w:val="00902B21"/>
    <w:rsid w:val="00905150"/>
    <w:rsid w:val="009057EE"/>
    <w:rsid w:val="00907E27"/>
    <w:rsid w:val="00913369"/>
    <w:rsid w:val="0091336C"/>
    <w:rsid w:val="00914A30"/>
    <w:rsid w:val="00915717"/>
    <w:rsid w:val="00917504"/>
    <w:rsid w:val="00917577"/>
    <w:rsid w:val="0092226C"/>
    <w:rsid w:val="00922414"/>
    <w:rsid w:val="0092306D"/>
    <w:rsid w:val="009307BD"/>
    <w:rsid w:val="009312B6"/>
    <w:rsid w:val="00933733"/>
    <w:rsid w:val="00934479"/>
    <w:rsid w:val="009378A7"/>
    <w:rsid w:val="00940911"/>
    <w:rsid w:val="009412B6"/>
    <w:rsid w:val="009439BA"/>
    <w:rsid w:val="00944E1A"/>
    <w:rsid w:val="009510FB"/>
    <w:rsid w:val="009525BF"/>
    <w:rsid w:val="00955324"/>
    <w:rsid w:val="00955F2D"/>
    <w:rsid w:val="009561A2"/>
    <w:rsid w:val="009563A7"/>
    <w:rsid w:val="00964B61"/>
    <w:rsid w:val="0096515C"/>
    <w:rsid w:val="00965485"/>
    <w:rsid w:val="00965EF5"/>
    <w:rsid w:val="00966F02"/>
    <w:rsid w:val="00970619"/>
    <w:rsid w:val="00970868"/>
    <w:rsid w:val="0097092D"/>
    <w:rsid w:val="00973544"/>
    <w:rsid w:val="00976588"/>
    <w:rsid w:val="0097725F"/>
    <w:rsid w:val="00977A6A"/>
    <w:rsid w:val="0098027C"/>
    <w:rsid w:val="009813D6"/>
    <w:rsid w:val="00982013"/>
    <w:rsid w:val="009838C2"/>
    <w:rsid w:val="009856C6"/>
    <w:rsid w:val="00990DA1"/>
    <w:rsid w:val="0099112D"/>
    <w:rsid w:val="00994383"/>
    <w:rsid w:val="00994497"/>
    <w:rsid w:val="009A0A25"/>
    <w:rsid w:val="009A2AC4"/>
    <w:rsid w:val="009A2FBE"/>
    <w:rsid w:val="009A42E9"/>
    <w:rsid w:val="009A53EA"/>
    <w:rsid w:val="009A7724"/>
    <w:rsid w:val="009B0067"/>
    <w:rsid w:val="009B1BC3"/>
    <w:rsid w:val="009B5134"/>
    <w:rsid w:val="009B76A1"/>
    <w:rsid w:val="009B76F8"/>
    <w:rsid w:val="009C283A"/>
    <w:rsid w:val="009C3723"/>
    <w:rsid w:val="009C3B2B"/>
    <w:rsid w:val="009C4D51"/>
    <w:rsid w:val="009E0B1B"/>
    <w:rsid w:val="009E0CE0"/>
    <w:rsid w:val="009E294F"/>
    <w:rsid w:val="009E3117"/>
    <w:rsid w:val="009E5347"/>
    <w:rsid w:val="009E538E"/>
    <w:rsid w:val="009F0B7B"/>
    <w:rsid w:val="009F2285"/>
    <w:rsid w:val="009F2E6D"/>
    <w:rsid w:val="009F3033"/>
    <w:rsid w:val="009F331B"/>
    <w:rsid w:val="009F3F1F"/>
    <w:rsid w:val="009F4039"/>
    <w:rsid w:val="009F52D3"/>
    <w:rsid w:val="00A04ECF"/>
    <w:rsid w:val="00A04EF4"/>
    <w:rsid w:val="00A119AC"/>
    <w:rsid w:val="00A14659"/>
    <w:rsid w:val="00A14662"/>
    <w:rsid w:val="00A14F75"/>
    <w:rsid w:val="00A158C3"/>
    <w:rsid w:val="00A2193D"/>
    <w:rsid w:val="00A22506"/>
    <w:rsid w:val="00A22AFF"/>
    <w:rsid w:val="00A24BBB"/>
    <w:rsid w:val="00A24C4A"/>
    <w:rsid w:val="00A24F2A"/>
    <w:rsid w:val="00A340A1"/>
    <w:rsid w:val="00A372B7"/>
    <w:rsid w:val="00A37534"/>
    <w:rsid w:val="00A40C05"/>
    <w:rsid w:val="00A42360"/>
    <w:rsid w:val="00A4292D"/>
    <w:rsid w:val="00A457CF"/>
    <w:rsid w:val="00A50A06"/>
    <w:rsid w:val="00A5105B"/>
    <w:rsid w:val="00A52AF0"/>
    <w:rsid w:val="00A5374F"/>
    <w:rsid w:val="00A53C56"/>
    <w:rsid w:val="00A55BCF"/>
    <w:rsid w:val="00A5713D"/>
    <w:rsid w:val="00A57522"/>
    <w:rsid w:val="00A6162C"/>
    <w:rsid w:val="00A61ADE"/>
    <w:rsid w:val="00A67554"/>
    <w:rsid w:val="00A67598"/>
    <w:rsid w:val="00A72B2D"/>
    <w:rsid w:val="00A77B3E"/>
    <w:rsid w:val="00A83AD0"/>
    <w:rsid w:val="00A83C5A"/>
    <w:rsid w:val="00A85221"/>
    <w:rsid w:val="00A9007B"/>
    <w:rsid w:val="00A91C20"/>
    <w:rsid w:val="00A937A2"/>
    <w:rsid w:val="00AA1898"/>
    <w:rsid w:val="00AA19AE"/>
    <w:rsid w:val="00AA1E57"/>
    <w:rsid w:val="00AA4A2F"/>
    <w:rsid w:val="00AA5543"/>
    <w:rsid w:val="00AA5964"/>
    <w:rsid w:val="00AA70A0"/>
    <w:rsid w:val="00AB102B"/>
    <w:rsid w:val="00AB1353"/>
    <w:rsid w:val="00AB1B97"/>
    <w:rsid w:val="00AB27D7"/>
    <w:rsid w:val="00AB3124"/>
    <w:rsid w:val="00AB7D34"/>
    <w:rsid w:val="00AC27FD"/>
    <w:rsid w:val="00AC2D27"/>
    <w:rsid w:val="00AC2D83"/>
    <w:rsid w:val="00AC4BDF"/>
    <w:rsid w:val="00AC4CD0"/>
    <w:rsid w:val="00AC4D54"/>
    <w:rsid w:val="00AC79EC"/>
    <w:rsid w:val="00AD2364"/>
    <w:rsid w:val="00AD43A5"/>
    <w:rsid w:val="00AD6410"/>
    <w:rsid w:val="00AD726B"/>
    <w:rsid w:val="00AE0B50"/>
    <w:rsid w:val="00AE0F2C"/>
    <w:rsid w:val="00AE154C"/>
    <w:rsid w:val="00AE1F17"/>
    <w:rsid w:val="00AE37DE"/>
    <w:rsid w:val="00AE39D3"/>
    <w:rsid w:val="00AF001F"/>
    <w:rsid w:val="00AF3E0B"/>
    <w:rsid w:val="00AF4104"/>
    <w:rsid w:val="00AF4AD8"/>
    <w:rsid w:val="00AF66BF"/>
    <w:rsid w:val="00AF6F15"/>
    <w:rsid w:val="00AF715E"/>
    <w:rsid w:val="00AF7EAE"/>
    <w:rsid w:val="00B01083"/>
    <w:rsid w:val="00B01F5B"/>
    <w:rsid w:val="00B02B4C"/>
    <w:rsid w:val="00B03E0B"/>
    <w:rsid w:val="00B05446"/>
    <w:rsid w:val="00B15FA7"/>
    <w:rsid w:val="00B22603"/>
    <w:rsid w:val="00B22BA0"/>
    <w:rsid w:val="00B23145"/>
    <w:rsid w:val="00B24ABC"/>
    <w:rsid w:val="00B2564C"/>
    <w:rsid w:val="00B25A73"/>
    <w:rsid w:val="00B2662F"/>
    <w:rsid w:val="00B30AB9"/>
    <w:rsid w:val="00B3291C"/>
    <w:rsid w:val="00B329B8"/>
    <w:rsid w:val="00B343FD"/>
    <w:rsid w:val="00B3672C"/>
    <w:rsid w:val="00B401E4"/>
    <w:rsid w:val="00B46D53"/>
    <w:rsid w:val="00B50763"/>
    <w:rsid w:val="00B53B6C"/>
    <w:rsid w:val="00B53D9A"/>
    <w:rsid w:val="00B60B1B"/>
    <w:rsid w:val="00B618B3"/>
    <w:rsid w:val="00B61CD1"/>
    <w:rsid w:val="00B61F9A"/>
    <w:rsid w:val="00B651B6"/>
    <w:rsid w:val="00B6644D"/>
    <w:rsid w:val="00B66B79"/>
    <w:rsid w:val="00B702C6"/>
    <w:rsid w:val="00B70E7F"/>
    <w:rsid w:val="00B72A35"/>
    <w:rsid w:val="00B74F1E"/>
    <w:rsid w:val="00B75C2B"/>
    <w:rsid w:val="00B804EC"/>
    <w:rsid w:val="00B81F5B"/>
    <w:rsid w:val="00B828A0"/>
    <w:rsid w:val="00B84C4A"/>
    <w:rsid w:val="00B851B8"/>
    <w:rsid w:val="00B90A84"/>
    <w:rsid w:val="00B94340"/>
    <w:rsid w:val="00B96D65"/>
    <w:rsid w:val="00BA2DBA"/>
    <w:rsid w:val="00BA3803"/>
    <w:rsid w:val="00BB01F4"/>
    <w:rsid w:val="00BB2492"/>
    <w:rsid w:val="00BB3D73"/>
    <w:rsid w:val="00BB4070"/>
    <w:rsid w:val="00BC028B"/>
    <w:rsid w:val="00BC1AC6"/>
    <w:rsid w:val="00BC2246"/>
    <w:rsid w:val="00BC28AC"/>
    <w:rsid w:val="00BC37E0"/>
    <w:rsid w:val="00BC43DF"/>
    <w:rsid w:val="00BD322B"/>
    <w:rsid w:val="00BD35C4"/>
    <w:rsid w:val="00BD3687"/>
    <w:rsid w:val="00BD432A"/>
    <w:rsid w:val="00BD6D84"/>
    <w:rsid w:val="00BE0E6C"/>
    <w:rsid w:val="00BE43A4"/>
    <w:rsid w:val="00BE4693"/>
    <w:rsid w:val="00BF0179"/>
    <w:rsid w:val="00BF0D35"/>
    <w:rsid w:val="00BF2218"/>
    <w:rsid w:val="00BF47B0"/>
    <w:rsid w:val="00BF5A4D"/>
    <w:rsid w:val="00BF706B"/>
    <w:rsid w:val="00BF710D"/>
    <w:rsid w:val="00C00DD1"/>
    <w:rsid w:val="00C01BBE"/>
    <w:rsid w:val="00C028CA"/>
    <w:rsid w:val="00C02BA4"/>
    <w:rsid w:val="00C0573B"/>
    <w:rsid w:val="00C07E3F"/>
    <w:rsid w:val="00C10AFD"/>
    <w:rsid w:val="00C11B62"/>
    <w:rsid w:val="00C12578"/>
    <w:rsid w:val="00C14B91"/>
    <w:rsid w:val="00C16326"/>
    <w:rsid w:val="00C16358"/>
    <w:rsid w:val="00C170EF"/>
    <w:rsid w:val="00C24077"/>
    <w:rsid w:val="00C2543F"/>
    <w:rsid w:val="00C300F7"/>
    <w:rsid w:val="00C30623"/>
    <w:rsid w:val="00C30E94"/>
    <w:rsid w:val="00C314E5"/>
    <w:rsid w:val="00C35857"/>
    <w:rsid w:val="00C35C10"/>
    <w:rsid w:val="00C36ACA"/>
    <w:rsid w:val="00C36FDB"/>
    <w:rsid w:val="00C41B0D"/>
    <w:rsid w:val="00C45341"/>
    <w:rsid w:val="00C47CB1"/>
    <w:rsid w:val="00C52664"/>
    <w:rsid w:val="00C54FAC"/>
    <w:rsid w:val="00C55E63"/>
    <w:rsid w:val="00C57BFB"/>
    <w:rsid w:val="00C6034E"/>
    <w:rsid w:val="00C60CC6"/>
    <w:rsid w:val="00C63D05"/>
    <w:rsid w:val="00C66701"/>
    <w:rsid w:val="00C7562D"/>
    <w:rsid w:val="00C77199"/>
    <w:rsid w:val="00C830E0"/>
    <w:rsid w:val="00C836D4"/>
    <w:rsid w:val="00C8565F"/>
    <w:rsid w:val="00C86BCC"/>
    <w:rsid w:val="00C87403"/>
    <w:rsid w:val="00C94BA4"/>
    <w:rsid w:val="00C95FD7"/>
    <w:rsid w:val="00C96D7B"/>
    <w:rsid w:val="00C9725F"/>
    <w:rsid w:val="00CA036D"/>
    <w:rsid w:val="00CA2A55"/>
    <w:rsid w:val="00CA4323"/>
    <w:rsid w:val="00CA794A"/>
    <w:rsid w:val="00CB0560"/>
    <w:rsid w:val="00CB3D44"/>
    <w:rsid w:val="00CB51C7"/>
    <w:rsid w:val="00CB5BF3"/>
    <w:rsid w:val="00CB6240"/>
    <w:rsid w:val="00CB7885"/>
    <w:rsid w:val="00CC1E86"/>
    <w:rsid w:val="00CC2DDC"/>
    <w:rsid w:val="00CC3DDD"/>
    <w:rsid w:val="00CD130B"/>
    <w:rsid w:val="00CD2179"/>
    <w:rsid w:val="00CD3AC4"/>
    <w:rsid w:val="00CD50DF"/>
    <w:rsid w:val="00CD594B"/>
    <w:rsid w:val="00CE048E"/>
    <w:rsid w:val="00CE2CD9"/>
    <w:rsid w:val="00CE2CF9"/>
    <w:rsid w:val="00CE4E57"/>
    <w:rsid w:val="00CE4E87"/>
    <w:rsid w:val="00CE7ADC"/>
    <w:rsid w:val="00CF413E"/>
    <w:rsid w:val="00CF492C"/>
    <w:rsid w:val="00CF6174"/>
    <w:rsid w:val="00CF722E"/>
    <w:rsid w:val="00D011E8"/>
    <w:rsid w:val="00D01278"/>
    <w:rsid w:val="00D0409E"/>
    <w:rsid w:val="00D04571"/>
    <w:rsid w:val="00D053D9"/>
    <w:rsid w:val="00D06D9D"/>
    <w:rsid w:val="00D07395"/>
    <w:rsid w:val="00D10A3A"/>
    <w:rsid w:val="00D118A2"/>
    <w:rsid w:val="00D119DA"/>
    <w:rsid w:val="00D12C52"/>
    <w:rsid w:val="00D13270"/>
    <w:rsid w:val="00D136EE"/>
    <w:rsid w:val="00D144FA"/>
    <w:rsid w:val="00D15EF4"/>
    <w:rsid w:val="00D2066B"/>
    <w:rsid w:val="00D26164"/>
    <w:rsid w:val="00D328C2"/>
    <w:rsid w:val="00D3449A"/>
    <w:rsid w:val="00D34722"/>
    <w:rsid w:val="00D359F3"/>
    <w:rsid w:val="00D37188"/>
    <w:rsid w:val="00D37791"/>
    <w:rsid w:val="00D37DF4"/>
    <w:rsid w:val="00D40D69"/>
    <w:rsid w:val="00D41959"/>
    <w:rsid w:val="00D424C1"/>
    <w:rsid w:val="00D43DA5"/>
    <w:rsid w:val="00D45B2C"/>
    <w:rsid w:val="00D5066F"/>
    <w:rsid w:val="00D51717"/>
    <w:rsid w:val="00D573E1"/>
    <w:rsid w:val="00D62121"/>
    <w:rsid w:val="00D62715"/>
    <w:rsid w:val="00D6422A"/>
    <w:rsid w:val="00D644BC"/>
    <w:rsid w:val="00D724AA"/>
    <w:rsid w:val="00D72607"/>
    <w:rsid w:val="00D741D4"/>
    <w:rsid w:val="00D81DAE"/>
    <w:rsid w:val="00D83E65"/>
    <w:rsid w:val="00D846C0"/>
    <w:rsid w:val="00D86FA8"/>
    <w:rsid w:val="00D90F9E"/>
    <w:rsid w:val="00D9109C"/>
    <w:rsid w:val="00D927E2"/>
    <w:rsid w:val="00DA2BCD"/>
    <w:rsid w:val="00DA3C34"/>
    <w:rsid w:val="00DA4004"/>
    <w:rsid w:val="00DA44EC"/>
    <w:rsid w:val="00DA4669"/>
    <w:rsid w:val="00DA46E5"/>
    <w:rsid w:val="00DA4A5B"/>
    <w:rsid w:val="00DB3EDC"/>
    <w:rsid w:val="00DB481C"/>
    <w:rsid w:val="00DB518D"/>
    <w:rsid w:val="00DB5454"/>
    <w:rsid w:val="00DB791E"/>
    <w:rsid w:val="00DB7DAC"/>
    <w:rsid w:val="00DC347B"/>
    <w:rsid w:val="00DC5E6F"/>
    <w:rsid w:val="00DC63BD"/>
    <w:rsid w:val="00DD1309"/>
    <w:rsid w:val="00DD25CD"/>
    <w:rsid w:val="00DD269B"/>
    <w:rsid w:val="00DD4CCB"/>
    <w:rsid w:val="00DD69A2"/>
    <w:rsid w:val="00DD6A66"/>
    <w:rsid w:val="00DE215C"/>
    <w:rsid w:val="00DE2A3E"/>
    <w:rsid w:val="00DE302A"/>
    <w:rsid w:val="00DE4CAB"/>
    <w:rsid w:val="00DE58A9"/>
    <w:rsid w:val="00DE70AF"/>
    <w:rsid w:val="00DF13AE"/>
    <w:rsid w:val="00DF4A27"/>
    <w:rsid w:val="00DF59F6"/>
    <w:rsid w:val="00DF5D31"/>
    <w:rsid w:val="00E00618"/>
    <w:rsid w:val="00E006A3"/>
    <w:rsid w:val="00E02BAC"/>
    <w:rsid w:val="00E04CEE"/>
    <w:rsid w:val="00E12684"/>
    <w:rsid w:val="00E12E06"/>
    <w:rsid w:val="00E179AA"/>
    <w:rsid w:val="00E179B3"/>
    <w:rsid w:val="00E20A06"/>
    <w:rsid w:val="00E21C01"/>
    <w:rsid w:val="00E22732"/>
    <w:rsid w:val="00E23C8C"/>
    <w:rsid w:val="00E26F8F"/>
    <w:rsid w:val="00E274D8"/>
    <w:rsid w:val="00E306AF"/>
    <w:rsid w:val="00E31794"/>
    <w:rsid w:val="00E326E2"/>
    <w:rsid w:val="00E332A3"/>
    <w:rsid w:val="00E33702"/>
    <w:rsid w:val="00E36199"/>
    <w:rsid w:val="00E414BE"/>
    <w:rsid w:val="00E420D2"/>
    <w:rsid w:val="00E42F84"/>
    <w:rsid w:val="00E437AA"/>
    <w:rsid w:val="00E44851"/>
    <w:rsid w:val="00E46049"/>
    <w:rsid w:val="00E464EE"/>
    <w:rsid w:val="00E472A1"/>
    <w:rsid w:val="00E54C35"/>
    <w:rsid w:val="00E54D24"/>
    <w:rsid w:val="00E5565D"/>
    <w:rsid w:val="00E5581E"/>
    <w:rsid w:val="00E573E7"/>
    <w:rsid w:val="00E62926"/>
    <w:rsid w:val="00E64F3C"/>
    <w:rsid w:val="00E66A7A"/>
    <w:rsid w:val="00E66AEF"/>
    <w:rsid w:val="00E710B7"/>
    <w:rsid w:val="00E77172"/>
    <w:rsid w:val="00E83FD8"/>
    <w:rsid w:val="00E8482C"/>
    <w:rsid w:val="00E85718"/>
    <w:rsid w:val="00E859B2"/>
    <w:rsid w:val="00E872A4"/>
    <w:rsid w:val="00E8781A"/>
    <w:rsid w:val="00E87D97"/>
    <w:rsid w:val="00E94A94"/>
    <w:rsid w:val="00E94E9C"/>
    <w:rsid w:val="00E97F32"/>
    <w:rsid w:val="00EA0C34"/>
    <w:rsid w:val="00EA1C16"/>
    <w:rsid w:val="00EA36C6"/>
    <w:rsid w:val="00EA40F1"/>
    <w:rsid w:val="00EA46AA"/>
    <w:rsid w:val="00EA5A2F"/>
    <w:rsid w:val="00EB0822"/>
    <w:rsid w:val="00EB168A"/>
    <w:rsid w:val="00EB2073"/>
    <w:rsid w:val="00EB29FD"/>
    <w:rsid w:val="00EB2FA1"/>
    <w:rsid w:val="00EB4852"/>
    <w:rsid w:val="00EB5249"/>
    <w:rsid w:val="00EB6898"/>
    <w:rsid w:val="00EB6B31"/>
    <w:rsid w:val="00EB7335"/>
    <w:rsid w:val="00EC1D2D"/>
    <w:rsid w:val="00EC5565"/>
    <w:rsid w:val="00EC68B7"/>
    <w:rsid w:val="00EC7C83"/>
    <w:rsid w:val="00ED083A"/>
    <w:rsid w:val="00ED08E9"/>
    <w:rsid w:val="00ED393B"/>
    <w:rsid w:val="00ED3F7F"/>
    <w:rsid w:val="00ED5A3D"/>
    <w:rsid w:val="00ED5BC1"/>
    <w:rsid w:val="00ED5C99"/>
    <w:rsid w:val="00ED7807"/>
    <w:rsid w:val="00EE063C"/>
    <w:rsid w:val="00EE0C6E"/>
    <w:rsid w:val="00EE1ECC"/>
    <w:rsid w:val="00EE29A3"/>
    <w:rsid w:val="00EE50A5"/>
    <w:rsid w:val="00EE565C"/>
    <w:rsid w:val="00EE6C94"/>
    <w:rsid w:val="00EF0EEF"/>
    <w:rsid w:val="00EF1666"/>
    <w:rsid w:val="00EF1EEC"/>
    <w:rsid w:val="00EF4154"/>
    <w:rsid w:val="00EF445C"/>
    <w:rsid w:val="00EF69D5"/>
    <w:rsid w:val="00F0071B"/>
    <w:rsid w:val="00F034CF"/>
    <w:rsid w:val="00F0640F"/>
    <w:rsid w:val="00F076FF"/>
    <w:rsid w:val="00F07734"/>
    <w:rsid w:val="00F106C3"/>
    <w:rsid w:val="00F12F0F"/>
    <w:rsid w:val="00F13CA3"/>
    <w:rsid w:val="00F14B3E"/>
    <w:rsid w:val="00F15E1E"/>
    <w:rsid w:val="00F254A7"/>
    <w:rsid w:val="00F2568A"/>
    <w:rsid w:val="00F25A0F"/>
    <w:rsid w:val="00F26C71"/>
    <w:rsid w:val="00F27E18"/>
    <w:rsid w:val="00F33D59"/>
    <w:rsid w:val="00F34DB5"/>
    <w:rsid w:val="00F37443"/>
    <w:rsid w:val="00F42041"/>
    <w:rsid w:val="00F47A75"/>
    <w:rsid w:val="00F51737"/>
    <w:rsid w:val="00F53738"/>
    <w:rsid w:val="00F5700E"/>
    <w:rsid w:val="00F57C41"/>
    <w:rsid w:val="00F62AA0"/>
    <w:rsid w:val="00F67F8E"/>
    <w:rsid w:val="00F70688"/>
    <w:rsid w:val="00F74879"/>
    <w:rsid w:val="00F76127"/>
    <w:rsid w:val="00F76805"/>
    <w:rsid w:val="00F80736"/>
    <w:rsid w:val="00F80AAB"/>
    <w:rsid w:val="00F82881"/>
    <w:rsid w:val="00F907CF"/>
    <w:rsid w:val="00F95C73"/>
    <w:rsid w:val="00F96EEB"/>
    <w:rsid w:val="00F979FD"/>
    <w:rsid w:val="00FA30EC"/>
    <w:rsid w:val="00FA31BA"/>
    <w:rsid w:val="00FA5ABC"/>
    <w:rsid w:val="00FB467E"/>
    <w:rsid w:val="00FC0884"/>
    <w:rsid w:val="00FC3558"/>
    <w:rsid w:val="00FC69AC"/>
    <w:rsid w:val="00FC712F"/>
    <w:rsid w:val="00FD1194"/>
    <w:rsid w:val="00FD6A98"/>
    <w:rsid w:val="00FE1942"/>
    <w:rsid w:val="00FE1F4B"/>
    <w:rsid w:val="00FE2C4A"/>
    <w:rsid w:val="00FE45F7"/>
    <w:rsid w:val="00FE686F"/>
    <w:rsid w:val="00FE7010"/>
    <w:rsid w:val="00FF290A"/>
    <w:rsid w:val="00FF4A7F"/>
    <w:rsid w:val="00FF5221"/>
    <w:rsid w:val="00FF629F"/>
    <w:rsid w:val="00FF788A"/>
    <w:rsid w:val="00FF7C11"/>
    <w:rsid w:val="00FF7D5C"/>
    <w:rsid w:val="010D427B"/>
    <w:rsid w:val="010F1DA1"/>
    <w:rsid w:val="01101675"/>
    <w:rsid w:val="01113D6B"/>
    <w:rsid w:val="01121891"/>
    <w:rsid w:val="011473B7"/>
    <w:rsid w:val="011A24F4"/>
    <w:rsid w:val="011B0745"/>
    <w:rsid w:val="011C44BE"/>
    <w:rsid w:val="01203FAE"/>
    <w:rsid w:val="01207B0A"/>
    <w:rsid w:val="0127533C"/>
    <w:rsid w:val="012D2227"/>
    <w:rsid w:val="012F41F1"/>
    <w:rsid w:val="01374E54"/>
    <w:rsid w:val="013E4434"/>
    <w:rsid w:val="01401F5A"/>
    <w:rsid w:val="01422B6A"/>
    <w:rsid w:val="014D4677"/>
    <w:rsid w:val="014F219D"/>
    <w:rsid w:val="01561BDC"/>
    <w:rsid w:val="0156352C"/>
    <w:rsid w:val="015E6884"/>
    <w:rsid w:val="016C2D4F"/>
    <w:rsid w:val="016E2F6B"/>
    <w:rsid w:val="01785B98"/>
    <w:rsid w:val="01830099"/>
    <w:rsid w:val="01853E11"/>
    <w:rsid w:val="01910A08"/>
    <w:rsid w:val="019A0A09"/>
    <w:rsid w:val="019D115B"/>
    <w:rsid w:val="01A37E94"/>
    <w:rsid w:val="01A4698D"/>
    <w:rsid w:val="01A87AFF"/>
    <w:rsid w:val="01AD5116"/>
    <w:rsid w:val="01AF2CE2"/>
    <w:rsid w:val="01AF5332"/>
    <w:rsid w:val="01B666C0"/>
    <w:rsid w:val="01BF37C7"/>
    <w:rsid w:val="01C626F2"/>
    <w:rsid w:val="01C761D7"/>
    <w:rsid w:val="01D37272"/>
    <w:rsid w:val="01E0373D"/>
    <w:rsid w:val="01E23F74"/>
    <w:rsid w:val="01E4322D"/>
    <w:rsid w:val="01E66FA5"/>
    <w:rsid w:val="01E9367B"/>
    <w:rsid w:val="01EB45BC"/>
    <w:rsid w:val="01F62F61"/>
    <w:rsid w:val="01F86CD9"/>
    <w:rsid w:val="02005B8D"/>
    <w:rsid w:val="020531A4"/>
    <w:rsid w:val="02092C94"/>
    <w:rsid w:val="020B07BA"/>
    <w:rsid w:val="02104022"/>
    <w:rsid w:val="02186A33"/>
    <w:rsid w:val="021B4775"/>
    <w:rsid w:val="021D229B"/>
    <w:rsid w:val="02223D56"/>
    <w:rsid w:val="02225B04"/>
    <w:rsid w:val="022278B2"/>
    <w:rsid w:val="022573A2"/>
    <w:rsid w:val="0227136C"/>
    <w:rsid w:val="0227311A"/>
    <w:rsid w:val="022A6766"/>
    <w:rsid w:val="02313F99"/>
    <w:rsid w:val="023326FA"/>
    <w:rsid w:val="02355837"/>
    <w:rsid w:val="02380E83"/>
    <w:rsid w:val="02441F1E"/>
    <w:rsid w:val="02466091"/>
    <w:rsid w:val="024F51B1"/>
    <w:rsid w:val="02571C51"/>
    <w:rsid w:val="02581DF2"/>
    <w:rsid w:val="026659F0"/>
    <w:rsid w:val="026C4FD1"/>
    <w:rsid w:val="026E0D49"/>
    <w:rsid w:val="026E2AF7"/>
    <w:rsid w:val="0270061D"/>
    <w:rsid w:val="02702D13"/>
    <w:rsid w:val="0270686F"/>
    <w:rsid w:val="027C3466"/>
    <w:rsid w:val="027F4D04"/>
    <w:rsid w:val="029F7154"/>
    <w:rsid w:val="02A824AD"/>
    <w:rsid w:val="02AD1871"/>
    <w:rsid w:val="02B40E52"/>
    <w:rsid w:val="02B56978"/>
    <w:rsid w:val="02BA0F2C"/>
    <w:rsid w:val="02BA21E0"/>
    <w:rsid w:val="02BA44AE"/>
    <w:rsid w:val="02BE582C"/>
    <w:rsid w:val="02CB1CF7"/>
    <w:rsid w:val="02D54924"/>
    <w:rsid w:val="02DA63DE"/>
    <w:rsid w:val="02DF39F5"/>
    <w:rsid w:val="02E66B31"/>
    <w:rsid w:val="02E80AFB"/>
    <w:rsid w:val="02EA1915"/>
    <w:rsid w:val="02F0175E"/>
    <w:rsid w:val="02F23728"/>
    <w:rsid w:val="02F272BC"/>
    <w:rsid w:val="02F56D74"/>
    <w:rsid w:val="02F70D3E"/>
    <w:rsid w:val="02FA082F"/>
    <w:rsid w:val="02FC0103"/>
    <w:rsid w:val="02FC45A7"/>
    <w:rsid w:val="03082F4B"/>
    <w:rsid w:val="03192A63"/>
    <w:rsid w:val="031D37A8"/>
    <w:rsid w:val="031E276F"/>
    <w:rsid w:val="032F2286"/>
    <w:rsid w:val="033124A2"/>
    <w:rsid w:val="03327FC8"/>
    <w:rsid w:val="0334789D"/>
    <w:rsid w:val="03391357"/>
    <w:rsid w:val="033A5A90"/>
    <w:rsid w:val="03435D32"/>
    <w:rsid w:val="03525F75"/>
    <w:rsid w:val="03576B28"/>
    <w:rsid w:val="03600692"/>
    <w:rsid w:val="03630182"/>
    <w:rsid w:val="03652B20"/>
    <w:rsid w:val="03685798"/>
    <w:rsid w:val="036B5288"/>
    <w:rsid w:val="038325D2"/>
    <w:rsid w:val="0385459C"/>
    <w:rsid w:val="0385634A"/>
    <w:rsid w:val="03887BE8"/>
    <w:rsid w:val="038D51FF"/>
    <w:rsid w:val="03964EB7"/>
    <w:rsid w:val="03A569EC"/>
    <w:rsid w:val="03A8028B"/>
    <w:rsid w:val="03B804CE"/>
    <w:rsid w:val="03BB7FBE"/>
    <w:rsid w:val="03BE360A"/>
    <w:rsid w:val="03C309F9"/>
    <w:rsid w:val="03C54999"/>
    <w:rsid w:val="03CA0201"/>
    <w:rsid w:val="03E70DB3"/>
    <w:rsid w:val="03EE2EC1"/>
    <w:rsid w:val="04021749"/>
    <w:rsid w:val="04115E30"/>
    <w:rsid w:val="041616A2"/>
    <w:rsid w:val="041A11DA"/>
    <w:rsid w:val="041A3339"/>
    <w:rsid w:val="041F000F"/>
    <w:rsid w:val="04212517"/>
    <w:rsid w:val="04293179"/>
    <w:rsid w:val="04335DA6"/>
    <w:rsid w:val="043438CC"/>
    <w:rsid w:val="043723D3"/>
    <w:rsid w:val="04390EE3"/>
    <w:rsid w:val="043F0BEF"/>
    <w:rsid w:val="04441D61"/>
    <w:rsid w:val="04463D2B"/>
    <w:rsid w:val="044F0706"/>
    <w:rsid w:val="045126D0"/>
    <w:rsid w:val="04531FA4"/>
    <w:rsid w:val="045B70AB"/>
    <w:rsid w:val="046248DD"/>
    <w:rsid w:val="04695C6C"/>
    <w:rsid w:val="047168CE"/>
    <w:rsid w:val="04912ACD"/>
    <w:rsid w:val="04932CE9"/>
    <w:rsid w:val="049D76C3"/>
    <w:rsid w:val="04A24CDA"/>
    <w:rsid w:val="04AB0032"/>
    <w:rsid w:val="04AC06B1"/>
    <w:rsid w:val="04AE4E20"/>
    <w:rsid w:val="04B0389B"/>
    <w:rsid w:val="04B8274F"/>
    <w:rsid w:val="04BA2023"/>
    <w:rsid w:val="04C609C8"/>
    <w:rsid w:val="04D255BF"/>
    <w:rsid w:val="04D56E5D"/>
    <w:rsid w:val="04D74983"/>
    <w:rsid w:val="04E14FBF"/>
    <w:rsid w:val="04E452F2"/>
    <w:rsid w:val="04E470A0"/>
    <w:rsid w:val="04E83035"/>
    <w:rsid w:val="04F01EE9"/>
    <w:rsid w:val="04F33787"/>
    <w:rsid w:val="04F512AE"/>
    <w:rsid w:val="050C2C6B"/>
    <w:rsid w:val="050D4849"/>
    <w:rsid w:val="050D6CB4"/>
    <w:rsid w:val="05145BD8"/>
    <w:rsid w:val="05177476"/>
    <w:rsid w:val="05184F9C"/>
    <w:rsid w:val="052102F4"/>
    <w:rsid w:val="05263B5D"/>
    <w:rsid w:val="05281683"/>
    <w:rsid w:val="05290F57"/>
    <w:rsid w:val="052B4CCF"/>
    <w:rsid w:val="05300538"/>
    <w:rsid w:val="053242B0"/>
    <w:rsid w:val="053246A4"/>
    <w:rsid w:val="053718C6"/>
    <w:rsid w:val="053973EC"/>
    <w:rsid w:val="05445D91"/>
    <w:rsid w:val="055A7363"/>
    <w:rsid w:val="055D805D"/>
    <w:rsid w:val="05616943"/>
    <w:rsid w:val="0563090D"/>
    <w:rsid w:val="05656433"/>
    <w:rsid w:val="0571302A"/>
    <w:rsid w:val="057730B9"/>
    <w:rsid w:val="057743B8"/>
    <w:rsid w:val="05791EDF"/>
    <w:rsid w:val="05832D5D"/>
    <w:rsid w:val="05A056BD"/>
    <w:rsid w:val="05A21435"/>
    <w:rsid w:val="05A30D0A"/>
    <w:rsid w:val="05AA5893"/>
    <w:rsid w:val="05B20F4D"/>
    <w:rsid w:val="05B253F0"/>
    <w:rsid w:val="05B6205D"/>
    <w:rsid w:val="05BB42A5"/>
    <w:rsid w:val="05BC1DCB"/>
    <w:rsid w:val="05BE584E"/>
    <w:rsid w:val="05C649F8"/>
    <w:rsid w:val="05CF1AFF"/>
    <w:rsid w:val="05CF7D50"/>
    <w:rsid w:val="05D47115"/>
    <w:rsid w:val="05D84E57"/>
    <w:rsid w:val="05DA1BA2"/>
    <w:rsid w:val="05E31039"/>
    <w:rsid w:val="05E57574"/>
    <w:rsid w:val="05EC445F"/>
    <w:rsid w:val="05ED7B7C"/>
    <w:rsid w:val="05EF3F4F"/>
    <w:rsid w:val="05F477B7"/>
    <w:rsid w:val="05FB28F4"/>
    <w:rsid w:val="06021ED4"/>
    <w:rsid w:val="060379FA"/>
    <w:rsid w:val="0616597F"/>
    <w:rsid w:val="061E65E2"/>
    <w:rsid w:val="062C51A3"/>
    <w:rsid w:val="0639166E"/>
    <w:rsid w:val="0644429B"/>
    <w:rsid w:val="06450013"/>
    <w:rsid w:val="0648365F"/>
    <w:rsid w:val="064C13A1"/>
    <w:rsid w:val="06562220"/>
    <w:rsid w:val="065E2E82"/>
    <w:rsid w:val="06624721"/>
    <w:rsid w:val="06671F51"/>
    <w:rsid w:val="06693D01"/>
    <w:rsid w:val="066E1317"/>
    <w:rsid w:val="066E7569"/>
    <w:rsid w:val="06782196"/>
    <w:rsid w:val="067B57E2"/>
    <w:rsid w:val="06856661"/>
    <w:rsid w:val="06874187"/>
    <w:rsid w:val="069B5E85"/>
    <w:rsid w:val="069B7C33"/>
    <w:rsid w:val="06A0349B"/>
    <w:rsid w:val="06A25465"/>
    <w:rsid w:val="06AB431A"/>
    <w:rsid w:val="06AF4FD6"/>
    <w:rsid w:val="06B64A6C"/>
    <w:rsid w:val="06B70F10"/>
    <w:rsid w:val="06B748A6"/>
    <w:rsid w:val="06C23411"/>
    <w:rsid w:val="06CB0518"/>
    <w:rsid w:val="06D575E9"/>
    <w:rsid w:val="06D66EBD"/>
    <w:rsid w:val="06D7510F"/>
    <w:rsid w:val="06DF0467"/>
    <w:rsid w:val="06E25862"/>
    <w:rsid w:val="06F15AA5"/>
    <w:rsid w:val="06F37A6F"/>
    <w:rsid w:val="06F537E7"/>
    <w:rsid w:val="07027CB2"/>
    <w:rsid w:val="070D6D82"/>
    <w:rsid w:val="07131EBF"/>
    <w:rsid w:val="071D689A"/>
    <w:rsid w:val="072F4F4B"/>
    <w:rsid w:val="073D1A10"/>
    <w:rsid w:val="074107DA"/>
    <w:rsid w:val="07414C7E"/>
    <w:rsid w:val="07416A2C"/>
    <w:rsid w:val="074327A4"/>
    <w:rsid w:val="075449B1"/>
    <w:rsid w:val="07634BF4"/>
    <w:rsid w:val="07684D4D"/>
    <w:rsid w:val="07794418"/>
    <w:rsid w:val="07837045"/>
    <w:rsid w:val="07867ED7"/>
    <w:rsid w:val="078801B7"/>
    <w:rsid w:val="079528D4"/>
    <w:rsid w:val="079C3C62"/>
    <w:rsid w:val="079F3753"/>
    <w:rsid w:val="07A019A5"/>
    <w:rsid w:val="07A34FF1"/>
    <w:rsid w:val="07A8437E"/>
    <w:rsid w:val="07AA45D1"/>
    <w:rsid w:val="07AD2313"/>
    <w:rsid w:val="07BE007D"/>
    <w:rsid w:val="07BE62CF"/>
    <w:rsid w:val="07C5765D"/>
    <w:rsid w:val="07CD02C0"/>
    <w:rsid w:val="07CD6512"/>
    <w:rsid w:val="07D01B5E"/>
    <w:rsid w:val="07DE427B"/>
    <w:rsid w:val="07E97772"/>
    <w:rsid w:val="080B2B96"/>
    <w:rsid w:val="080C703A"/>
    <w:rsid w:val="081B54CF"/>
    <w:rsid w:val="08216DD1"/>
    <w:rsid w:val="082223BA"/>
    <w:rsid w:val="08297BEC"/>
    <w:rsid w:val="082A3964"/>
    <w:rsid w:val="082A74C0"/>
    <w:rsid w:val="082E4EFC"/>
    <w:rsid w:val="0837398B"/>
    <w:rsid w:val="084762C4"/>
    <w:rsid w:val="0849203C"/>
    <w:rsid w:val="08493DEA"/>
    <w:rsid w:val="084E7652"/>
    <w:rsid w:val="085B1D6F"/>
    <w:rsid w:val="085B2F38"/>
    <w:rsid w:val="085B3B1D"/>
    <w:rsid w:val="086E55FF"/>
    <w:rsid w:val="0871440E"/>
    <w:rsid w:val="0882284B"/>
    <w:rsid w:val="088968DD"/>
    <w:rsid w:val="088A7F5F"/>
    <w:rsid w:val="08931509"/>
    <w:rsid w:val="08A059D4"/>
    <w:rsid w:val="08B35707"/>
    <w:rsid w:val="08B51480"/>
    <w:rsid w:val="08B82D1E"/>
    <w:rsid w:val="08BA0844"/>
    <w:rsid w:val="08C571E9"/>
    <w:rsid w:val="08C94F2B"/>
    <w:rsid w:val="08D00067"/>
    <w:rsid w:val="08DA7138"/>
    <w:rsid w:val="08DD4532"/>
    <w:rsid w:val="08E27D9B"/>
    <w:rsid w:val="08ED6E6B"/>
    <w:rsid w:val="08F63846"/>
    <w:rsid w:val="08FA3336"/>
    <w:rsid w:val="08FF094D"/>
    <w:rsid w:val="090146C5"/>
    <w:rsid w:val="09063A89"/>
    <w:rsid w:val="09077801"/>
    <w:rsid w:val="090B10A0"/>
    <w:rsid w:val="0913264A"/>
    <w:rsid w:val="09137F54"/>
    <w:rsid w:val="09175C96"/>
    <w:rsid w:val="091F426A"/>
    <w:rsid w:val="09242161"/>
    <w:rsid w:val="09246605"/>
    <w:rsid w:val="09273A00"/>
    <w:rsid w:val="092E4D8E"/>
    <w:rsid w:val="09320D22"/>
    <w:rsid w:val="0932487E"/>
    <w:rsid w:val="093C74AB"/>
    <w:rsid w:val="093F51ED"/>
    <w:rsid w:val="094858D4"/>
    <w:rsid w:val="09487605"/>
    <w:rsid w:val="095073FA"/>
    <w:rsid w:val="095347F5"/>
    <w:rsid w:val="09570789"/>
    <w:rsid w:val="09577391"/>
    <w:rsid w:val="09594501"/>
    <w:rsid w:val="095A2027"/>
    <w:rsid w:val="096B1B3E"/>
    <w:rsid w:val="096D3B08"/>
    <w:rsid w:val="09736C45"/>
    <w:rsid w:val="098350DA"/>
    <w:rsid w:val="09875BEC"/>
    <w:rsid w:val="098B3F8E"/>
    <w:rsid w:val="098C5BAC"/>
    <w:rsid w:val="098E3A7F"/>
    <w:rsid w:val="099C619C"/>
    <w:rsid w:val="09A514F4"/>
    <w:rsid w:val="09AB63DF"/>
    <w:rsid w:val="09BA056B"/>
    <w:rsid w:val="09BC683E"/>
    <w:rsid w:val="09C13E54"/>
    <w:rsid w:val="09C556F2"/>
    <w:rsid w:val="09C83435"/>
    <w:rsid w:val="09D03C59"/>
    <w:rsid w:val="09D73678"/>
    <w:rsid w:val="09DA6CC4"/>
    <w:rsid w:val="09DC0C8E"/>
    <w:rsid w:val="09E4408E"/>
    <w:rsid w:val="09E85885"/>
    <w:rsid w:val="09E87633"/>
    <w:rsid w:val="09EB2C7F"/>
    <w:rsid w:val="09ED2E9B"/>
    <w:rsid w:val="09FE6E56"/>
    <w:rsid w:val="0A026946"/>
    <w:rsid w:val="0A037FC9"/>
    <w:rsid w:val="0A051F93"/>
    <w:rsid w:val="0A067AB9"/>
    <w:rsid w:val="0A075D0B"/>
    <w:rsid w:val="0A0A1357"/>
    <w:rsid w:val="0A0B50CF"/>
    <w:rsid w:val="0A1026E6"/>
    <w:rsid w:val="0A122902"/>
    <w:rsid w:val="0A1641A0"/>
    <w:rsid w:val="0A187F18"/>
    <w:rsid w:val="0A1E3055"/>
    <w:rsid w:val="0A2166A1"/>
    <w:rsid w:val="0A276E70"/>
    <w:rsid w:val="0A2C2FE8"/>
    <w:rsid w:val="0A2C799B"/>
    <w:rsid w:val="0A3679A2"/>
    <w:rsid w:val="0A373A6D"/>
    <w:rsid w:val="0A375EC4"/>
    <w:rsid w:val="0A397E8E"/>
    <w:rsid w:val="0A432ABB"/>
    <w:rsid w:val="0A4422E6"/>
    <w:rsid w:val="0A454A85"/>
    <w:rsid w:val="0A4A3E4A"/>
    <w:rsid w:val="0A4A5BF7"/>
    <w:rsid w:val="0A51342A"/>
    <w:rsid w:val="0A5254C4"/>
    <w:rsid w:val="0A530F50"/>
    <w:rsid w:val="0A560A40"/>
    <w:rsid w:val="0A652A31"/>
    <w:rsid w:val="0A6A629A"/>
    <w:rsid w:val="0A7224FA"/>
    <w:rsid w:val="0A726EFC"/>
    <w:rsid w:val="0A79028B"/>
    <w:rsid w:val="0A7B04A7"/>
    <w:rsid w:val="0A856C30"/>
    <w:rsid w:val="0A8B31A5"/>
    <w:rsid w:val="0A8C6210"/>
    <w:rsid w:val="0A9450C5"/>
    <w:rsid w:val="0AAA2B3A"/>
    <w:rsid w:val="0AAC0660"/>
    <w:rsid w:val="0AB45767"/>
    <w:rsid w:val="0AB85257"/>
    <w:rsid w:val="0ABC540C"/>
    <w:rsid w:val="0AC459AA"/>
    <w:rsid w:val="0ACB4F8A"/>
    <w:rsid w:val="0AD02E89"/>
    <w:rsid w:val="0AE0030A"/>
    <w:rsid w:val="0AE55920"/>
    <w:rsid w:val="0AE71698"/>
    <w:rsid w:val="0AEA1189"/>
    <w:rsid w:val="0AEE0C79"/>
    <w:rsid w:val="0B052C79"/>
    <w:rsid w:val="0B12366F"/>
    <w:rsid w:val="0B142D08"/>
    <w:rsid w:val="0B1526A9"/>
    <w:rsid w:val="0B17082A"/>
    <w:rsid w:val="0B1D50BA"/>
    <w:rsid w:val="0B27418B"/>
    <w:rsid w:val="0B2E3315"/>
    <w:rsid w:val="0B30303F"/>
    <w:rsid w:val="0B304DED"/>
    <w:rsid w:val="0B310B66"/>
    <w:rsid w:val="0B332B30"/>
    <w:rsid w:val="0B350656"/>
    <w:rsid w:val="0B3568A8"/>
    <w:rsid w:val="0B3B4488"/>
    <w:rsid w:val="0B3E0FB8"/>
    <w:rsid w:val="0B41349E"/>
    <w:rsid w:val="0B57681E"/>
    <w:rsid w:val="0B5D195B"/>
    <w:rsid w:val="0B6158EF"/>
    <w:rsid w:val="0B61769D"/>
    <w:rsid w:val="0B786794"/>
    <w:rsid w:val="0B7C0033"/>
    <w:rsid w:val="0B7C44D7"/>
    <w:rsid w:val="0B7C6285"/>
    <w:rsid w:val="0B8769D7"/>
    <w:rsid w:val="0B8D66E4"/>
    <w:rsid w:val="0B955598"/>
    <w:rsid w:val="0B9F01C5"/>
    <w:rsid w:val="0BA14B96"/>
    <w:rsid w:val="0BA17A99"/>
    <w:rsid w:val="0BA31A63"/>
    <w:rsid w:val="0BAA44FB"/>
    <w:rsid w:val="0BBE4AEF"/>
    <w:rsid w:val="0BBF43C3"/>
    <w:rsid w:val="0BC45EEE"/>
    <w:rsid w:val="0BC47C2C"/>
    <w:rsid w:val="0BD936D7"/>
    <w:rsid w:val="0BD95485"/>
    <w:rsid w:val="0BE1433A"/>
    <w:rsid w:val="0BF24799"/>
    <w:rsid w:val="0C012C2E"/>
    <w:rsid w:val="0C032502"/>
    <w:rsid w:val="0C060244"/>
    <w:rsid w:val="0C083FBC"/>
    <w:rsid w:val="0C0D512F"/>
    <w:rsid w:val="0C1069CD"/>
    <w:rsid w:val="0C160487"/>
    <w:rsid w:val="0C252478"/>
    <w:rsid w:val="0C30706F"/>
    <w:rsid w:val="0C3703FE"/>
    <w:rsid w:val="0C41127C"/>
    <w:rsid w:val="0C4F0FDA"/>
    <w:rsid w:val="0C590374"/>
    <w:rsid w:val="0C5A4E8E"/>
    <w:rsid w:val="0C5B233E"/>
    <w:rsid w:val="0C5E1E2E"/>
    <w:rsid w:val="0C62191E"/>
    <w:rsid w:val="0C662A91"/>
    <w:rsid w:val="0C7156BE"/>
    <w:rsid w:val="0C796C68"/>
    <w:rsid w:val="0C8278CB"/>
    <w:rsid w:val="0C835FF6"/>
    <w:rsid w:val="0C8C0749"/>
    <w:rsid w:val="0C9522DF"/>
    <w:rsid w:val="0C967FFE"/>
    <w:rsid w:val="0C9E222B"/>
    <w:rsid w:val="0C9E6979"/>
    <w:rsid w:val="0CA37841"/>
    <w:rsid w:val="0CB1391E"/>
    <w:rsid w:val="0CB16402"/>
    <w:rsid w:val="0CB3217A"/>
    <w:rsid w:val="0CB41A4E"/>
    <w:rsid w:val="0CB437FC"/>
    <w:rsid w:val="0CB63A18"/>
    <w:rsid w:val="0CB8153E"/>
    <w:rsid w:val="0CB832EC"/>
    <w:rsid w:val="0CC06645"/>
    <w:rsid w:val="0CC7352F"/>
    <w:rsid w:val="0CCC4FEA"/>
    <w:rsid w:val="0CCF6888"/>
    <w:rsid w:val="0CD143AE"/>
    <w:rsid w:val="0CE265BB"/>
    <w:rsid w:val="0CEC2F96"/>
    <w:rsid w:val="0CF14A50"/>
    <w:rsid w:val="0CF307C8"/>
    <w:rsid w:val="0CF62398"/>
    <w:rsid w:val="0CFA1B57"/>
    <w:rsid w:val="0CFB142B"/>
    <w:rsid w:val="0CFB58CF"/>
    <w:rsid w:val="0CFF53BF"/>
    <w:rsid w:val="0D093B48"/>
    <w:rsid w:val="0D200E92"/>
    <w:rsid w:val="0D222E5C"/>
    <w:rsid w:val="0D2C5A88"/>
    <w:rsid w:val="0D2E1801"/>
    <w:rsid w:val="0D42677B"/>
    <w:rsid w:val="0D4C7ED9"/>
    <w:rsid w:val="0D554FDF"/>
    <w:rsid w:val="0D5648B3"/>
    <w:rsid w:val="0D5C7F4A"/>
    <w:rsid w:val="0D5F5AD4"/>
    <w:rsid w:val="0D605732"/>
    <w:rsid w:val="0D623206"/>
    <w:rsid w:val="0D6276FC"/>
    <w:rsid w:val="0D674D12"/>
    <w:rsid w:val="0D696CDD"/>
    <w:rsid w:val="0D734E59"/>
    <w:rsid w:val="0D7731A8"/>
    <w:rsid w:val="0D7A2C98"/>
    <w:rsid w:val="0D824BF3"/>
    <w:rsid w:val="0D8256A8"/>
    <w:rsid w:val="0D865199"/>
    <w:rsid w:val="0D887163"/>
    <w:rsid w:val="0D913B3D"/>
    <w:rsid w:val="0D921D8F"/>
    <w:rsid w:val="0D933D59"/>
    <w:rsid w:val="0D9553DC"/>
    <w:rsid w:val="0D961154"/>
    <w:rsid w:val="0D9A17B6"/>
    <w:rsid w:val="0D9A50E8"/>
    <w:rsid w:val="0D9A6E96"/>
    <w:rsid w:val="0DA10224"/>
    <w:rsid w:val="0DAD6BC9"/>
    <w:rsid w:val="0DB25311"/>
    <w:rsid w:val="0DB53CD0"/>
    <w:rsid w:val="0DB8731C"/>
    <w:rsid w:val="0DBC0BBA"/>
    <w:rsid w:val="0DC14423"/>
    <w:rsid w:val="0DC45CC1"/>
    <w:rsid w:val="0DC9777B"/>
    <w:rsid w:val="0DD24882"/>
    <w:rsid w:val="0DDA1988"/>
    <w:rsid w:val="0DDA3736"/>
    <w:rsid w:val="0DDC300B"/>
    <w:rsid w:val="0DDF6F9F"/>
    <w:rsid w:val="0DE12CBC"/>
    <w:rsid w:val="0DE16873"/>
    <w:rsid w:val="0DE325EB"/>
    <w:rsid w:val="0DE620DB"/>
    <w:rsid w:val="0DED346A"/>
    <w:rsid w:val="0DFF319D"/>
    <w:rsid w:val="0E032C8D"/>
    <w:rsid w:val="0E066951"/>
    <w:rsid w:val="0E0F5747"/>
    <w:rsid w:val="0E1171BD"/>
    <w:rsid w:val="0E121122"/>
    <w:rsid w:val="0E1C3D4F"/>
    <w:rsid w:val="0E1F1149"/>
    <w:rsid w:val="0E26072A"/>
    <w:rsid w:val="0E323572"/>
    <w:rsid w:val="0E370B89"/>
    <w:rsid w:val="0E3746E5"/>
    <w:rsid w:val="0E39045D"/>
    <w:rsid w:val="0E43752E"/>
    <w:rsid w:val="0E456E02"/>
    <w:rsid w:val="0E527771"/>
    <w:rsid w:val="0E5434E9"/>
    <w:rsid w:val="0E5C239D"/>
    <w:rsid w:val="0E5C414B"/>
    <w:rsid w:val="0E615AB1"/>
    <w:rsid w:val="0E715E49"/>
    <w:rsid w:val="0E7B0A75"/>
    <w:rsid w:val="0E7E0566"/>
    <w:rsid w:val="0E811E04"/>
    <w:rsid w:val="0E821FED"/>
    <w:rsid w:val="0E8536A2"/>
    <w:rsid w:val="0E8611C8"/>
    <w:rsid w:val="0E8813E4"/>
    <w:rsid w:val="0E8A515C"/>
    <w:rsid w:val="0E982C6D"/>
    <w:rsid w:val="0E9B5A46"/>
    <w:rsid w:val="0EA33B28"/>
    <w:rsid w:val="0EA37FCC"/>
    <w:rsid w:val="0EA7186A"/>
    <w:rsid w:val="0EAF6971"/>
    <w:rsid w:val="0EB14497"/>
    <w:rsid w:val="0EB43F87"/>
    <w:rsid w:val="0EB775D4"/>
    <w:rsid w:val="0EBE6BB4"/>
    <w:rsid w:val="0EBEE882"/>
    <w:rsid w:val="0EC75A69"/>
    <w:rsid w:val="0ECE5049"/>
    <w:rsid w:val="0EDB1514"/>
    <w:rsid w:val="0EE26D46"/>
    <w:rsid w:val="0EE54141"/>
    <w:rsid w:val="0EE91E83"/>
    <w:rsid w:val="0EED1247"/>
    <w:rsid w:val="0EF44384"/>
    <w:rsid w:val="0EF645A0"/>
    <w:rsid w:val="0EF782EB"/>
    <w:rsid w:val="0EFB1BB6"/>
    <w:rsid w:val="0EFD148A"/>
    <w:rsid w:val="0EFD592E"/>
    <w:rsid w:val="0F072309"/>
    <w:rsid w:val="0F087E2F"/>
    <w:rsid w:val="0F0C791F"/>
    <w:rsid w:val="0F135152"/>
    <w:rsid w:val="0F152C78"/>
    <w:rsid w:val="0F1862C4"/>
    <w:rsid w:val="0F2C2A23"/>
    <w:rsid w:val="0F380715"/>
    <w:rsid w:val="0F3A448D"/>
    <w:rsid w:val="0F4075C9"/>
    <w:rsid w:val="0F5D017B"/>
    <w:rsid w:val="0F6C03BE"/>
    <w:rsid w:val="0F706100"/>
    <w:rsid w:val="0F707EAE"/>
    <w:rsid w:val="0F735BF1"/>
    <w:rsid w:val="0F783207"/>
    <w:rsid w:val="0F8A6A96"/>
    <w:rsid w:val="0F8C280E"/>
    <w:rsid w:val="0F9C09A7"/>
    <w:rsid w:val="0FA22032"/>
    <w:rsid w:val="0FA77648"/>
    <w:rsid w:val="0FAC2EB1"/>
    <w:rsid w:val="0FB57FB7"/>
    <w:rsid w:val="0FB61F59"/>
    <w:rsid w:val="0FC85F3C"/>
    <w:rsid w:val="0FD06B9F"/>
    <w:rsid w:val="0FD22917"/>
    <w:rsid w:val="0FD40DAC"/>
    <w:rsid w:val="0FD77F2D"/>
    <w:rsid w:val="0FDF5034"/>
    <w:rsid w:val="0FE12B5A"/>
    <w:rsid w:val="0FE95EB3"/>
    <w:rsid w:val="0FEB5787"/>
    <w:rsid w:val="0FF07241"/>
    <w:rsid w:val="0FF22FB9"/>
    <w:rsid w:val="0FFC1742"/>
    <w:rsid w:val="100131FC"/>
    <w:rsid w:val="10120F66"/>
    <w:rsid w:val="10141182"/>
    <w:rsid w:val="10150A56"/>
    <w:rsid w:val="101F18D4"/>
    <w:rsid w:val="10202516"/>
    <w:rsid w:val="10234F21"/>
    <w:rsid w:val="1025513D"/>
    <w:rsid w:val="102D5D9F"/>
    <w:rsid w:val="103C2486"/>
    <w:rsid w:val="103E61FE"/>
    <w:rsid w:val="104222BC"/>
    <w:rsid w:val="10440BE3"/>
    <w:rsid w:val="104F21BA"/>
    <w:rsid w:val="105477D0"/>
    <w:rsid w:val="106B68C8"/>
    <w:rsid w:val="106F460A"/>
    <w:rsid w:val="108B4CC3"/>
    <w:rsid w:val="109127D2"/>
    <w:rsid w:val="10914580"/>
    <w:rsid w:val="1092654A"/>
    <w:rsid w:val="10953945"/>
    <w:rsid w:val="109A0F5B"/>
    <w:rsid w:val="10AA73F0"/>
    <w:rsid w:val="10B633D1"/>
    <w:rsid w:val="10BD35C7"/>
    <w:rsid w:val="10C1473A"/>
    <w:rsid w:val="10C36704"/>
    <w:rsid w:val="10C77FE7"/>
    <w:rsid w:val="10CA1840"/>
    <w:rsid w:val="10CD1330"/>
    <w:rsid w:val="10D17073"/>
    <w:rsid w:val="10D601E5"/>
    <w:rsid w:val="10DF0E3F"/>
    <w:rsid w:val="10E907D0"/>
    <w:rsid w:val="10EC7A09"/>
    <w:rsid w:val="10FA3BDE"/>
    <w:rsid w:val="10FD1C16"/>
    <w:rsid w:val="11131439"/>
    <w:rsid w:val="11146F5F"/>
    <w:rsid w:val="111E1B8C"/>
    <w:rsid w:val="112231F9"/>
    <w:rsid w:val="112453F4"/>
    <w:rsid w:val="112B2CB2"/>
    <w:rsid w:val="112E1DCF"/>
    <w:rsid w:val="112F78F5"/>
    <w:rsid w:val="1131366D"/>
    <w:rsid w:val="11366ED6"/>
    <w:rsid w:val="114710E3"/>
    <w:rsid w:val="114E421F"/>
    <w:rsid w:val="115630D4"/>
    <w:rsid w:val="115832F0"/>
    <w:rsid w:val="11692E07"/>
    <w:rsid w:val="116C6D9B"/>
    <w:rsid w:val="116F4A90"/>
    <w:rsid w:val="11731ED8"/>
    <w:rsid w:val="117B6FDE"/>
    <w:rsid w:val="117D68B3"/>
    <w:rsid w:val="118C2F9A"/>
    <w:rsid w:val="119165BB"/>
    <w:rsid w:val="11967974"/>
    <w:rsid w:val="119D0D03"/>
    <w:rsid w:val="119F4A7B"/>
    <w:rsid w:val="11A35F45"/>
    <w:rsid w:val="11B5604C"/>
    <w:rsid w:val="11BB73DB"/>
    <w:rsid w:val="11BF511D"/>
    <w:rsid w:val="11C049F1"/>
    <w:rsid w:val="11CC3396"/>
    <w:rsid w:val="11CC64D3"/>
    <w:rsid w:val="11D72467"/>
    <w:rsid w:val="11D746D7"/>
    <w:rsid w:val="11DC5CCF"/>
    <w:rsid w:val="11F33019"/>
    <w:rsid w:val="12097BB6"/>
    <w:rsid w:val="120E1C01"/>
    <w:rsid w:val="121216F1"/>
    <w:rsid w:val="12170AB5"/>
    <w:rsid w:val="121865DB"/>
    <w:rsid w:val="121C431D"/>
    <w:rsid w:val="121E0096"/>
    <w:rsid w:val="122D02D9"/>
    <w:rsid w:val="12333415"/>
    <w:rsid w:val="12353631"/>
    <w:rsid w:val="12394ECF"/>
    <w:rsid w:val="12437AFC"/>
    <w:rsid w:val="124473D0"/>
    <w:rsid w:val="124D2729"/>
    <w:rsid w:val="12521AED"/>
    <w:rsid w:val="125727D1"/>
    <w:rsid w:val="12577104"/>
    <w:rsid w:val="125F420A"/>
    <w:rsid w:val="1263506B"/>
    <w:rsid w:val="12635AA8"/>
    <w:rsid w:val="1273389F"/>
    <w:rsid w:val="12767ED2"/>
    <w:rsid w:val="127E28E2"/>
    <w:rsid w:val="128819B3"/>
    <w:rsid w:val="1289059B"/>
    <w:rsid w:val="12891287"/>
    <w:rsid w:val="128B4FFF"/>
    <w:rsid w:val="129815D4"/>
    <w:rsid w:val="12AF5192"/>
    <w:rsid w:val="12C624DB"/>
    <w:rsid w:val="12C86253"/>
    <w:rsid w:val="12CA3D79"/>
    <w:rsid w:val="12D60970"/>
    <w:rsid w:val="12DC0642"/>
    <w:rsid w:val="12DC585B"/>
    <w:rsid w:val="12DF03EC"/>
    <w:rsid w:val="12EC1F42"/>
    <w:rsid w:val="12ED1D72"/>
    <w:rsid w:val="12EF37E0"/>
    <w:rsid w:val="12F11306"/>
    <w:rsid w:val="130A686C"/>
    <w:rsid w:val="130C4392"/>
    <w:rsid w:val="130D010A"/>
    <w:rsid w:val="130F3E82"/>
    <w:rsid w:val="1312127D"/>
    <w:rsid w:val="131D034D"/>
    <w:rsid w:val="13231B28"/>
    <w:rsid w:val="132A4818"/>
    <w:rsid w:val="132E255A"/>
    <w:rsid w:val="134C29E0"/>
    <w:rsid w:val="13533D6F"/>
    <w:rsid w:val="135B2C24"/>
    <w:rsid w:val="135D699C"/>
    <w:rsid w:val="135F0966"/>
    <w:rsid w:val="136A2D4E"/>
    <w:rsid w:val="13743CE5"/>
    <w:rsid w:val="137912FC"/>
    <w:rsid w:val="137D1A0D"/>
    <w:rsid w:val="137D2B9A"/>
    <w:rsid w:val="13835CBC"/>
    <w:rsid w:val="13851642"/>
    <w:rsid w:val="138C7281"/>
    <w:rsid w:val="138E124B"/>
    <w:rsid w:val="138E4DA7"/>
    <w:rsid w:val="13A50343"/>
    <w:rsid w:val="13A75E69"/>
    <w:rsid w:val="13AE71F7"/>
    <w:rsid w:val="13BA5B9C"/>
    <w:rsid w:val="13BB1914"/>
    <w:rsid w:val="13CC1D73"/>
    <w:rsid w:val="13CE7899"/>
    <w:rsid w:val="13D42791"/>
    <w:rsid w:val="13D44784"/>
    <w:rsid w:val="13D6674E"/>
    <w:rsid w:val="13DB5B12"/>
    <w:rsid w:val="13E1581F"/>
    <w:rsid w:val="13E214AD"/>
    <w:rsid w:val="13E64BE3"/>
    <w:rsid w:val="13E7095B"/>
    <w:rsid w:val="13EE1CEA"/>
    <w:rsid w:val="13F60424"/>
    <w:rsid w:val="13FA243C"/>
    <w:rsid w:val="14101C60"/>
    <w:rsid w:val="14123C2A"/>
    <w:rsid w:val="141C0605"/>
    <w:rsid w:val="141F6347"/>
    <w:rsid w:val="1424395D"/>
    <w:rsid w:val="142E0338"/>
    <w:rsid w:val="143040B0"/>
    <w:rsid w:val="143811B7"/>
    <w:rsid w:val="143A0A8B"/>
    <w:rsid w:val="143C2A55"/>
    <w:rsid w:val="143C4803"/>
    <w:rsid w:val="143D219B"/>
    <w:rsid w:val="143F2545"/>
    <w:rsid w:val="14425B91"/>
    <w:rsid w:val="144E4536"/>
    <w:rsid w:val="14515DD5"/>
    <w:rsid w:val="145C01B3"/>
    <w:rsid w:val="146D0E60"/>
    <w:rsid w:val="147246C9"/>
    <w:rsid w:val="14726477"/>
    <w:rsid w:val="147E306D"/>
    <w:rsid w:val="14830684"/>
    <w:rsid w:val="149D101A"/>
    <w:rsid w:val="14A14FAE"/>
    <w:rsid w:val="14A16D5C"/>
    <w:rsid w:val="14B00D4D"/>
    <w:rsid w:val="14CB1B54"/>
    <w:rsid w:val="14DC7D94"/>
    <w:rsid w:val="14DF1632"/>
    <w:rsid w:val="14E309B7"/>
    <w:rsid w:val="14E31122"/>
    <w:rsid w:val="14E37374"/>
    <w:rsid w:val="14E60C13"/>
    <w:rsid w:val="14F25809"/>
    <w:rsid w:val="14F74BCE"/>
    <w:rsid w:val="14F90946"/>
    <w:rsid w:val="14FC21E4"/>
    <w:rsid w:val="14FE5F5C"/>
    <w:rsid w:val="15086764"/>
    <w:rsid w:val="150A4901"/>
    <w:rsid w:val="15107A3E"/>
    <w:rsid w:val="151B4D60"/>
    <w:rsid w:val="152139F9"/>
    <w:rsid w:val="152A2A44"/>
    <w:rsid w:val="153100E0"/>
    <w:rsid w:val="153320AA"/>
    <w:rsid w:val="1537146E"/>
    <w:rsid w:val="153B2D0D"/>
    <w:rsid w:val="153E45AB"/>
    <w:rsid w:val="155142DE"/>
    <w:rsid w:val="15542020"/>
    <w:rsid w:val="155618F4"/>
    <w:rsid w:val="15566BEA"/>
    <w:rsid w:val="155B33AF"/>
    <w:rsid w:val="155E4C4D"/>
    <w:rsid w:val="15655FDB"/>
    <w:rsid w:val="15695ACC"/>
    <w:rsid w:val="156A1844"/>
    <w:rsid w:val="15714980"/>
    <w:rsid w:val="157224A6"/>
    <w:rsid w:val="157F52EF"/>
    <w:rsid w:val="157F6D34"/>
    <w:rsid w:val="158C17BA"/>
    <w:rsid w:val="15932B49"/>
    <w:rsid w:val="159468C1"/>
    <w:rsid w:val="159B7C4F"/>
    <w:rsid w:val="15A5287C"/>
    <w:rsid w:val="15A563D8"/>
    <w:rsid w:val="15A85EC8"/>
    <w:rsid w:val="15B605E5"/>
    <w:rsid w:val="15BA6327"/>
    <w:rsid w:val="15C251DC"/>
    <w:rsid w:val="15C727F2"/>
    <w:rsid w:val="15CA22E2"/>
    <w:rsid w:val="15CC7E09"/>
    <w:rsid w:val="15CE3B81"/>
    <w:rsid w:val="15E2133F"/>
    <w:rsid w:val="15E2762C"/>
    <w:rsid w:val="15EE4223"/>
    <w:rsid w:val="15F07F9B"/>
    <w:rsid w:val="15F1161D"/>
    <w:rsid w:val="15F335E7"/>
    <w:rsid w:val="15F66C34"/>
    <w:rsid w:val="15F829AC"/>
    <w:rsid w:val="15FA2BC8"/>
    <w:rsid w:val="15FB06EE"/>
    <w:rsid w:val="15FF01DE"/>
    <w:rsid w:val="16013F56"/>
    <w:rsid w:val="16021A7C"/>
    <w:rsid w:val="16161084"/>
    <w:rsid w:val="161F618A"/>
    <w:rsid w:val="16201F02"/>
    <w:rsid w:val="16210154"/>
    <w:rsid w:val="162426AA"/>
    <w:rsid w:val="162776F9"/>
    <w:rsid w:val="163A1216"/>
    <w:rsid w:val="16493207"/>
    <w:rsid w:val="164C2BD2"/>
    <w:rsid w:val="165C73DE"/>
    <w:rsid w:val="16640041"/>
    <w:rsid w:val="166B01F9"/>
    <w:rsid w:val="166D339A"/>
    <w:rsid w:val="16702E8A"/>
    <w:rsid w:val="167209B0"/>
    <w:rsid w:val="167651A2"/>
    <w:rsid w:val="16774218"/>
    <w:rsid w:val="167B081C"/>
    <w:rsid w:val="16816E45"/>
    <w:rsid w:val="168B1A72"/>
    <w:rsid w:val="168B3820"/>
    <w:rsid w:val="16922E00"/>
    <w:rsid w:val="16970417"/>
    <w:rsid w:val="16985F3D"/>
    <w:rsid w:val="169A3A63"/>
    <w:rsid w:val="169C0009"/>
    <w:rsid w:val="169C5A2D"/>
    <w:rsid w:val="169F376F"/>
    <w:rsid w:val="169F72CB"/>
    <w:rsid w:val="16A843D2"/>
    <w:rsid w:val="16AB5C70"/>
    <w:rsid w:val="16AE4E44"/>
    <w:rsid w:val="16B03286"/>
    <w:rsid w:val="16BA5EB3"/>
    <w:rsid w:val="16D03928"/>
    <w:rsid w:val="16DC407B"/>
    <w:rsid w:val="16E11692"/>
    <w:rsid w:val="16ED44DA"/>
    <w:rsid w:val="16F05D79"/>
    <w:rsid w:val="170A705F"/>
    <w:rsid w:val="17190E2C"/>
    <w:rsid w:val="171C091C"/>
    <w:rsid w:val="171C6B6E"/>
    <w:rsid w:val="17233C4D"/>
    <w:rsid w:val="172A4DE7"/>
    <w:rsid w:val="173043C7"/>
    <w:rsid w:val="173B5246"/>
    <w:rsid w:val="174F0CF1"/>
    <w:rsid w:val="17562080"/>
    <w:rsid w:val="17571954"/>
    <w:rsid w:val="175D2437"/>
    <w:rsid w:val="175D340E"/>
    <w:rsid w:val="175E2CE2"/>
    <w:rsid w:val="17680005"/>
    <w:rsid w:val="176A5B2B"/>
    <w:rsid w:val="177B3894"/>
    <w:rsid w:val="17887D5F"/>
    <w:rsid w:val="178D1819"/>
    <w:rsid w:val="178D35C8"/>
    <w:rsid w:val="178E7A6B"/>
    <w:rsid w:val="17914E66"/>
    <w:rsid w:val="179761F4"/>
    <w:rsid w:val="179D1A5D"/>
    <w:rsid w:val="179E3A27"/>
    <w:rsid w:val="17A252C5"/>
    <w:rsid w:val="17A4103D"/>
    <w:rsid w:val="17A54DB5"/>
    <w:rsid w:val="17AC5D63"/>
    <w:rsid w:val="17AC7EF2"/>
    <w:rsid w:val="17AD5A18"/>
    <w:rsid w:val="17AE3C6A"/>
    <w:rsid w:val="17B2302E"/>
    <w:rsid w:val="17B46DA6"/>
    <w:rsid w:val="17B943BD"/>
    <w:rsid w:val="17BD3EAD"/>
    <w:rsid w:val="17BF387F"/>
    <w:rsid w:val="17C3523B"/>
    <w:rsid w:val="17C70888"/>
    <w:rsid w:val="17D37906"/>
    <w:rsid w:val="17E23913"/>
    <w:rsid w:val="17EF6030"/>
    <w:rsid w:val="17EF7DDE"/>
    <w:rsid w:val="17FB49D5"/>
    <w:rsid w:val="17FF2FC5"/>
    <w:rsid w:val="1807337A"/>
    <w:rsid w:val="180A6D34"/>
    <w:rsid w:val="180C6BE2"/>
    <w:rsid w:val="18117D55"/>
    <w:rsid w:val="18147845"/>
    <w:rsid w:val="18167A61"/>
    <w:rsid w:val="182B350C"/>
    <w:rsid w:val="182C2E31"/>
    <w:rsid w:val="182E6B59"/>
    <w:rsid w:val="18335F1D"/>
    <w:rsid w:val="183B3024"/>
    <w:rsid w:val="1840063A"/>
    <w:rsid w:val="18574301"/>
    <w:rsid w:val="18641B32"/>
    <w:rsid w:val="186500A0"/>
    <w:rsid w:val="186B1B5B"/>
    <w:rsid w:val="187546F0"/>
    <w:rsid w:val="18761375"/>
    <w:rsid w:val="18770500"/>
    <w:rsid w:val="18822A00"/>
    <w:rsid w:val="18910E95"/>
    <w:rsid w:val="189C7F66"/>
    <w:rsid w:val="18A24E51"/>
    <w:rsid w:val="18A961DF"/>
    <w:rsid w:val="18B03A11"/>
    <w:rsid w:val="18B427A7"/>
    <w:rsid w:val="18B90B18"/>
    <w:rsid w:val="18C15C1F"/>
    <w:rsid w:val="18C80D5B"/>
    <w:rsid w:val="18D019BE"/>
    <w:rsid w:val="18D07C10"/>
    <w:rsid w:val="18D3325C"/>
    <w:rsid w:val="18D53478"/>
    <w:rsid w:val="18DF60A5"/>
    <w:rsid w:val="18E216F1"/>
    <w:rsid w:val="18E84F59"/>
    <w:rsid w:val="18EB6B2E"/>
    <w:rsid w:val="18ED4079"/>
    <w:rsid w:val="18F25DD8"/>
    <w:rsid w:val="18FC27B3"/>
    <w:rsid w:val="18FE477D"/>
    <w:rsid w:val="190855FC"/>
    <w:rsid w:val="19092BA3"/>
    <w:rsid w:val="190F0738"/>
    <w:rsid w:val="19102702"/>
    <w:rsid w:val="19197809"/>
    <w:rsid w:val="191A0E8B"/>
    <w:rsid w:val="191D6E32"/>
    <w:rsid w:val="19283F59"/>
    <w:rsid w:val="192F2B88"/>
    <w:rsid w:val="19372091"/>
    <w:rsid w:val="193C52A5"/>
    <w:rsid w:val="19404D95"/>
    <w:rsid w:val="19497FAA"/>
    <w:rsid w:val="1954439D"/>
    <w:rsid w:val="195C76F5"/>
    <w:rsid w:val="19632832"/>
    <w:rsid w:val="196640D0"/>
    <w:rsid w:val="19670574"/>
    <w:rsid w:val="19681640"/>
    <w:rsid w:val="196F3C71"/>
    <w:rsid w:val="19720CC7"/>
    <w:rsid w:val="1977452F"/>
    <w:rsid w:val="19831126"/>
    <w:rsid w:val="198A4263"/>
    <w:rsid w:val="19972971"/>
    <w:rsid w:val="199B6E4C"/>
    <w:rsid w:val="19A277FE"/>
    <w:rsid w:val="19A52ACF"/>
    <w:rsid w:val="19A846E9"/>
    <w:rsid w:val="19B94BB6"/>
    <w:rsid w:val="19C92A8A"/>
    <w:rsid w:val="19D16209"/>
    <w:rsid w:val="19D21766"/>
    <w:rsid w:val="19D90D46"/>
    <w:rsid w:val="19EF40C6"/>
    <w:rsid w:val="19F45B80"/>
    <w:rsid w:val="19F65454"/>
    <w:rsid w:val="19F811CC"/>
    <w:rsid w:val="19F93196"/>
    <w:rsid w:val="1A0A0EFF"/>
    <w:rsid w:val="1A1104E0"/>
    <w:rsid w:val="1A165AF6"/>
    <w:rsid w:val="1A1678A4"/>
    <w:rsid w:val="1A1A579E"/>
    <w:rsid w:val="1A1F2BFD"/>
    <w:rsid w:val="1A2226ED"/>
    <w:rsid w:val="1A246465"/>
    <w:rsid w:val="1A2A15A2"/>
    <w:rsid w:val="1A2C356C"/>
    <w:rsid w:val="1A2C531A"/>
    <w:rsid w:val="1A304E0A"/>
    <w:rsid w:val="1A3C32CC"/>
    <w:rsid w:val="1A3F504D"/>
    <w:rsid w:val="1A442663"/>
    <w:rsid w:val="1A450189"/>
    <w:rsid w:val="1A4A39F2"/>
    <w:rsid w:val="1A4E703E"/>
    <w:rsid w:val="1A4F2DB6"/>
    <w:rsid w:val="1A5A3C35"/>
    <w:rsid w:val="1A654388"/>
    <w:rsid w:val="1A670100"/>
    <w:rsid w:val="1A6A7BF0"/>
    <w:rsid w:val="1A873050"/>
    <w:rsid w:val="1A8E1B30"/>
    <w:rsid w:val="1A8E38DF"/>
    <w:rsid w:val="1A907657"/>
    <w:rsid w:val="1A934CED"/>
    <w:rsid w:val="1A974E89"/>
    <w:rsid w:val="1A9C1E3E"/>
    <w:rsid w:val="1A9F3D3E"/>
    <w:rsid w:val="1AA2382E"/>
    <w:rsid w:val="1ABF618E"/>
    <w:rsid w:val="1AC13CB4"/>
    <w:rsid w:val="1AC45552"/>
    <w:rsid w:val="1ACD2659"/>
    <w:rsid w:val="1AD258D7"/>
    <w:rsid w:val="1AD80FFE"/>
    <w:rsid w:val="1AE03CF0"/>
    <w:rsid w:val="1AE96D67"/>
    <w:rsid w:val="1AEE0821"/>
    <w:rsid w:val="1AF51BB0"/>
    <w:rsid w:val="1AF916A0"/>
    <w:rsid w:val="1AFA71C6"/>
    <w:rsid w:val="1AFC6A9A"/>
    <w:rsid w:val="1B03607B"/>
    <w:rsid w:val="1B040045"/>
    <w:rsid w:val="1B1464DA"/>
    <w:rsid w:val="1B1A33C4"/>
    <w:rsid w:val="1B256692"/>
    <w:rsid w:val="1B2D759B"/>
    <w:rsid w:val="1B2E6E70"/>
    <w:rsid w:val="1B32070E"/>
    <w:rsid w:val="1B351FAC"/>
    <w:rsid w:val="1B3A75C2"/>
    <w:rsid w:val="1B3E5305"/>
    <w:rsid w:val="1B440441"/>
    <w:rsid w:val="1B4572A7"/>
    <w:rsid w:val="1B4C1CDB"/>
    <w:rsid w:val="1B5A7C65"/>
    <w:rsid w:val="1B642891"/>
    <w:rsid w:val="1B662AAD"/>
    <w:rsid w:val="1B6D1746"/>
    <w:rsid w:val="1B754A9E"/>
    <w:rsid w:val="1B75684C"/>
    <w:rsid w:val="1B7577BB"/>
    <w:rsid w:val="1B7900EB"/>
    <w:rsid w:val="1B860A5A"/>
    <w:rsid w:val="1B8E5450"/>
    <w:rsid w:val="1B903686"/>
    <w:rsid w:val="1B9F2E29"/>
    <w:rsid w:val="1B9F38C9"/>
    <w:rsid w:val="1BA333BA"/>
    <w:rsid w:val="1BB13D28"/>
    <w:rsid w:val="1BB9498B"/>
    <w:rsid w:val="1BC670A8"/>
    <w:rsid w:val="1BCA4DEA"/>
    <w:rsid w:val="1BD417C5"/>
    <w:rsid w:val="1BE106B1"/>
    <w:rsid w:val="1BE539D2"/>
    <w:rsid w:val="1BE7774A"/>
    <w:rsid w:val="1BF105C9"/>
    <w:rsid w:val="1C073948"/>
    <w:rsid w:val="1C0A168B"/>
    <w:rsid w:val="1C1147C7"/>
    <w:rsid w:val="1C13053F"/>
    <w:rsid w:val="1C1B3898"/>
    <w:rsid w:val="1C1E6EE4"/>
    <w:rsid w:val="1C1F5136"/>
    <w:rsid w:val="1C200EAE"/>
    <w:rsid w:val="1C2269D4"/>
    <w:rsid w:val="1C2362A8"/>
    <w:rsid w:val="1C252021"/>
    <w:rsid w:val="1C2564C4"/>
    <w:rsid w:val="1C2A3ADB"/>
    <w:rsid w:val="1C3246ED"/>
    <w:rsid w:val="1C35495A"/>
    <w:rsid w:val="1C365FDC"/>
    <w:rsid w:val="1C3D736A"/>
    <w:rsid w:val="1C4032FE"/>
    <w:rsid w:val="1C461549"/>
    <w:rsid w:val="1C4A5F2B"/>
    <w:rsid w:val="1C4F709D"/>
    <w:rsid w:val="1C534DE0"/>
    <w:rsid w:val="1C580648"/>
    <w:rsid w:val="1C5A0D28"/>
    <w:rsid w:val="1C62068C"/>
    <w:rsid w:val="1C623275"/>
    <w:rsid w:val="1C6568C1"/>
    <w:rsid w:val="1C782A98"/>
    <w:rsid w:val="1C7BD695"/>
    <w:rsid w:val="1C7F7983"/>
    <w:rsid w:val="1C8036FB"/>
    <w:rsid w:val="1C821221"/>
    <w:rsid w:val="1C884062"/>
    <w:rsid w:val="1C915908"/>
    <w:rsid w:val="1C93342E"/>
    <w:rsid w:val="1C9A2A0F"/>
    <w:rsid w:val="1CA473E9"/>
    <w:rsid w:val="1CAB69CA"/>
    <w:rsid w:val="1CB25FAA"/>
    <w:rsid w:val="1CBC6958"/>
    <w:rsid w:val="1CCC6940"/>
    <w:rsid w:val="1CCD24DA"/>
    <w:rsid w:val="1CD06430"/>
    <w:rsid w:val="1CD221A8"/>
    <w:rsid w:val="1CD53A47"/>
    <w:rsid w:val="1CD83537"/>
    <w:rsid w:val="1CD93521"/>
    <w:rsid w:val="1CE05AC6"/>
    <w:rsid w:val="1CF163A7"/>
    <w:rsid w:val="1CF326E1"/>
    <w:rsid w:val="1CF44648"/>
    <w:rsid w:val="1CF55E97"/>
    <w:rsid w:val="1CF85987"/>
    <w:rsid w:val="1D01483C"/>
    <w:rsid w:val="1D0205B4"/>
    <w:rsid w:val="1D04257E"/>
    <w:rsid w:val="1D102CD1"/>
    <w:rsid w:val="1D152095"/>
    <w:rsid w:val="1D167BBB"/>
    <w:rsid w:val="1D17405F"/>
    <w:rsid w:val="1D1A58FD"/>
    <w:rsid w:val="1D271D32"/>
    <w:rsid w:val="1D2D73DF"/>
    <w:rsid w:val="1D305121"/>
    <w:rsid w:val="1D322C47"/>
    <w:rsid w:val="1D383FD6"/>
    <w:rsid w:val="1D3A5FA0"/>
    <w:rsid w:val="1D41685C"/>
    <w:rsid w:val="1D41732E"/>
    <w:rsid w:val="1D4A4435"/>
    <w:rsid w:val="1D4F1A4B"/>
    <w:rsid w:val="1D507571"/>
    <w:rsid w:val="1D5C1A72"/>
    <w:rsid w:val="1D614705"/>
    <w:rsid w:val="1D65301C"/>
    <w:rsid w:val="1D686669"/>
    <w:rsid w:val="1D6B5BC4"/>
    <w:rsid w:val="1D771020"/>
    <w:rsid w:val="1D7C3EC2"/>
    <w:rsid w:val="1D7F39B2"/>
    <w:rsid w:val="1D905BC0"/>
    <w:rsid w:val="1D951428"/>
    <w:rsid w:val="1D9B4C90"/>
    <w:rsid w:val="1DA04055"/>
    <w:rsid w:val="1DB23D88"/>
    <w:rsid w:val="1DBE272D"/>
    <w:rsid w:val="1DC046F7"/>
    <w:rsid w:val="1DC1221D"/>
    <w:rsid w:val="1DCD0BC2"/>
    <w:rsid w:val="1DDE692B"/>
    <w:rsid w:val="1DE57CB9"/>
    <w:rsid w:val="1DE81558"/>
    <w:rsid w:val="1DF24184"/>
    <w:rsid w:val="1DFB128B"/>
    <w:rsid w:val="1E0B14FC"/>
    <w:rsid w:val="1E1D38F7"/>
    <w:rsid w:val="1E2025DC"/>
    <w:rsid w:val="1E23051F"/>
    <w:rsid w:val="1E28404A"/>
    <w:rsid w:val="1E2D1660"/>
    <w:rsid w:val="1E2E2A61"/>
    <w:rsid w:val="1E2F53D8"/>
    <w:rsid w:val="1E311D2C"/>
    <w:rsid w:val="1E3A7D18"/>
    <w:rsid w:val="1E3B5B2B"/>
    <w:rsid w:val="1E3E386E"/>
    <w:rsid w:val="1E42510C"/>
    <w:rsid w:val="1E432C32"/>
    <w:rsid w:val="1E480F24"/>
    <w:rsid w:val="1E4A2212"/>
    <w:rsid w:val="1E4A5D6E"/>
    <w:rsid w:val="1E4E3AB1"/>
    <w:rsid w:val="1E575CCD"/>
    <w:rsid w:val="1E592455"/>
    <w:rsid w:val="1E5B7F7C"/>
    <w:rsid w:val="1E5D1F46"/>
    <w:rsid w:val="1E601A36"/>
    <w:rsid w:val="1E620213"/>
    <w:rsid w:val="1E62755C"/>
    <w:rsid w:val="1E676920"/>
    <w:rsid w:val="1E6D7CAF"/>
    <w:rsid w:val="1E71154D"/>
    <w:rsid w:val="1E7D4396"/>
    <w:rsid w:val="1E7D7EF2"/>
    <w:rsid w:val="1E890F8D"/>
    <w:rsid w:val="1E911BEF"/>
    <w:rsid w:val="1E91399D"/>
    <w:rsid w:val="1E9B0CC0"/>
    <w:rsid w:val="1E9D0594"/>
    <w:rsid w:val="1E9E60BA"/>
    <w:rsid w:val="1E9E78C6"/>
    <w:rsid w:val="1EA00084"/>
    <w:rsid w:val="1EA47B74"/>
    <w:rsid w:val="1EA9518B"/>
    <w:rsid w:val="1EAE27A1"/>
    <w:rsid w:val="1EB37DB8"/>
    <w:rsid w:val="1EB458DE"/>
    <w:rsid w:val="1EBA7398"/>
    <w:rsid w:val="1EBB0A1A"/>
    <w:rsid w:val="1EBC3110"/>
    <w:rsid w:val="1EC75611"/>
    <w:rsid w:val="1ED41ADC"/>
    <w:rsid w:val="1ED77D25"/>
    <w:rsid w:val="1EE12B77"/>
    <w:rsid w:val="1EE241FC"/>
    <w:rsid w:val="1EE7180F"/>
    <w:rsid w:val="1EEB7551"/>
    <w:rsid w:val="1EEC32CA"/>
    <w:rsid w:val="1EEE0DF0"/>
    <w:rsid w:val="1F026649"/>
    <w:rsid w:val="1F114ADE"/>
    <w:rsid w:val="1F122D30"/>
    <w:rsid w:val="1F130856"/>
    <w:rsid w:val="1F134CFA"/>
    <w:rsid w:val="1F1545CE"/>
    <w:rsid w:val="1F1C595D"/>
    <w:rsid w:val="1F204D21"/>
    <w:rsid w:val="1F262635"/>
    <w:rsid w:val="1F301408"/>
    <w:rsid w:val="1F3507CD"/>
    <w:rsid w:val="1F3F5AEF"/>
    <w:rsid w:val="1F3F789D"/>
    <w:rsid w:val="1F49071C"/>
    <w:rsid w:val="1F4B4494"/>
    <w:rsid w:val="1F503858"/>
    <w:rsid w:val="1F58270D"/>
    <w:rsid w:val="1F5C3FAB"/>
    <w:rsid w:val="1F6E192B"/>
    <w:rsid w:val="1F6F4A5B"/>
    <w:rsid w:val="1F7532BF"/>
    <w:rsid w:val="1F792DAF"/>
    <w:rsid w:val="1F7A2683"/>
    <w:rsid w:val="1F8A4FBC"/>
    <w:rsid w:val="1F8D0609"/>
    <w:rsid w:val="1F9000F9"/>
    <w:rsid w:val="1F923E71"/>
    <w:rsid w:val="1FAB4F33"/>
    <w:rsid w:val="1FAD0CAB"/>
    <w:rsid w:val="1FB2006F"/>
    <w:rsid w:val="1FBA5176"/>
    <w:rsid w:val="1FBC0EEE"/>
    <w:rsid w:val="1FC61D6D"/>
    <w:rsid w:val="1FD442EC"/>
    <w:rsid w:val="1FD61FB0"/>
    <w:rsid w:val="1FD75D28"/>
    <w:rsid w:val="1FD77AD6"/>
    <w:rsid w:val="1FD9384E"/>
    <w:rsid w:val="1FDB15EE"/>
    <w:rsid w:val="1FDB5818"/>
    <w:rsid w:val="1FDB5917"/>
    <w:rsid w:val="1FDC50EC"/>
    <w:rsid w:val="1FE7674F"/>
    <w:rsid w:val="1FE8752D"/>
    <w:rsid w:val="1FEC17D3"/>
    <w:rsid w:val="1FEF6BCD"/>
    <w:rsid w:val="1FF00B97"/>
    <w:rsid w:val="1FF24910"/>
    <w:rsid w:val="1FF67CCE"/>
    <w:rsid w:val="1FFB63AC"/>
    <w:rsid w:val="1FFB9B1A"/>
    <w:rsid w:val="1FFC578E"/>
    <w:rsid w:val="1FFE1F72"/>
    <w:rsid w:val="1FFE4661"/>
    <w:rsid w:val="20000DDB"/>
    <w:rsid w:val="200563F1"/>
    <w:rsid w:val="200603BB"/>
    <w:rsid w:val="20084133"/>
    <w:rsid w:val="20085EE1"/>
    <w:rsid w:val="201B5C14"/>
    <w:rsid w:val="201E5705"/>
    <w:rsid w:val="202D33B5"/>
    <w:rsid w:val="202F16C0"/>
    <w:rsid w:val="203211B0"/>
    <w:rsid w:val="20340A84"/>
    <w:rsid w:val="20384A18"/>
    <w:rsid w:val="20390790"/>
    <w:rsid w:val="203E5DA7"/>
    <w:rsid w:val="20511636"/>
    <w:rsid w:val="205253AE"/>
    <w:rsid w:val="20566C4C"/>
    <w:rsid w:val="205D622D"/>
    <w:rsid w:val="20672C08"/>
    <w:rsid w:val="206F41B2"/>
    <w:rsid w:val="207417C9"/>
    <w:rsid w:val="207672EF"/>
    <w:rsid w:val="20783067"/>
    <w:rsid w:val="20790B8D"/>
    <w:rsid w:val="2079293B"/>
    <w:rsid w:val="207C66A6"/>
    <w:rsid w:val="20857532"/>
    <w:rsid w:val="208A4B48"/>
    <w:rsid w:val="2091237A"/>
    <w:rsid w:val="209459C7"/>
    <w:rsid w:val="20967991"/>
    <w:rsid w:val="20983709"/>
    <w:rsid w:val="2099122F"/>
    <w:rsid w:val="20992FDD"/>
    <w:rsid w:val="209B4FA7"/>
    <w:rsid w:val="209E11FF"/>
    <w:rsid w:val="20AA343C"/>
    <w:rsid w:val="20AC2D10"/>
    <w:rsid w:val="20AC7E9E"/>
    <w:rsid w:val="20B56069"/>
    <w:rsid w:val="20B81D58"/>
    <w:rsid w:val="20B87907"/>
    <w:rsid w:val="20BA367F"/>
    <w:rsid w:val="20BE47F2"/>
    <w:rsid w:val="20C718F8"/>
    <w:rsid w:val="20C77B4A"/>
    <w:rsid w:val="20CF69FF"/>
    <w:rsid w:val="20D67D8D"/>
    <w:rsid w:val="20D9162C"/>
    <w:rsid w:val="20E3074A"/>
    <w:rsid w:val="20E64474"/>
    <w:rsid w:val="20E73D48"/>
    <w:rsid w:val="20EA3839"/>
    <w:rsid w:val="20EC5803"/>
    <w:rsid w:val="20F22B4E"/>
    <w:rsid w:val="20F52909"/>
    <w:rsid w:val="20F63F8C"/>
    <w:rsid w:val="21254871"/>
    <w:rsid w:val="212925B3"/>
    <w:rsid w:val="212E7BC9"/>
    <w:rsid w:val="21313216"/>
    <w:rsid w:val="21380A48"/>
    <w:rsid w:val="21384EFD"/>
    <w:rsid w:val="21472A39"/>
    <w:rsid w:val="216C24A0"/>
    <w:rsid w:val="216D6944"/>
    <w:rsid w:val="21725D08"/>
    <w:rsid w:val="217D46AD"/>
    <w:rsid w:val="21893052"/>
    <w:rsid w:val="218E2416"/>
    <w:rsid w:val="21933ED0"/>
    <w:rsid w:val="219519F6"/>
    <w:rsid w:val="219C4B33"/>
    <w:rsid w:val="21A25EC1"/>
    <w:rsid w:val="21B52099"/>
    <w:rsid w:val="21B7196D"/>
    <w:rsid w:val="21C127EB"/>
    <w:rsid w:val="21C36564"/>
    <w:rsid w:val="21D56297"/>
    <w:rsid w:val="21E24196"/>
    <w:rsid w:val="21E309B4"/>
    <w:rsid w:val="21E604A4"/>
    <w:rsid w:val="21EB7868"/>
    <w:rsid w:val="21F20BF7"/>
    <w:rsid w:val="21F4671D"/>
    <w:rsid w:val="2212752E"/>
    <w:rsid w:val="22127DB7"/>
    <w:rsid w:val="22196184"/>
    <w:rsid w:val="221C2118"/>
    <w:rsid w:val="22235254"/>
    <w:rsid w:val="222D1C2F"/>
    <w:rsid w:val="22350AE4"/>
    <w:rsid w:val="223A6303"/>
    <w:rsid w:val="2245341D"/>
    <w:rsid w:val="224551CB"/>
    <w:rsid w:val="224A0A33"/>
    <w:rsid w:val="225418B2"/>
    <w:rsid w:val="225673D8"/>
    <w:rsid w:val="2265761B"/>
    <w:rsid w:val="226A4C31"/>
    <w:rsid w:val="226E2973"/>
    <w:rsid w:val="226F2247"/>
    <w:rsid w:val="22737F8A"/>
    <w:rsid w:val="22745AB0"/>
    <w:rsid w:val="227710FC"/>
    <w:rsid w:val="227B6E3E"/>
    <w:rsid w:val="227C4964"/>
    <w:rsid w:val="227D709A"/>
    <w:rsid w:val="22804455"/>
    <w:rsid w:val="22853819"/>
    <w:rsid w:val="22995D8F"/>
    <w:rsid w:val="22A16179"/>
    <w:rsid w:val="22A5210D"/>
    <w:rsid w:val="22A53EBB"/>
    <w:rsid w:val="22A87507"/>
    <w:rsid w:val="22AA14D2"/>
    <w:rsid w:val="22AF6AE8"/>
    <w:rsid w:val="22B20386"/>
    <w:rsid w:val="22B660C8"/>
    <w:rsid w:val="22C371E1"/>
    <w:rsid w:val="22C42FE9"/>
    <w:rsid w:val="22C74F17"/>
    <w:rsid w:val="22C75BE0"/>
    <w:rsid w:val="22CA3922"/>
    <w:rsid w:val="22D8603F"/>
    <w:rsid w:val="22DA1DB7"/>
    <w:rsid w:val="22DB168B"/>
    <w:rsid w:val="22DC4F56"/>
    <w:rsid w:val="22DD3655"/>
    <w:rsid w:val="22E70030"/>
    <w:rsid w:val="22EA7B20"/>
    <w:rsid w:val="22EC1AEA"/>
    <w:rsid w:val="22FC5C1C"/>
    <w:rsid w:val="22FD3CF7"/>
    <w:rsid w:val="22FF7A6F"/>
    <w:rsid w:val="23007343"/>
    <w:rsid w:val="23112897"/>
    <w:rsid w:val="231132FF"/>
    <w:rsid w:val="2318468D"/>
    <w:rsid w:val="231B417D"/>
    <w:rsid w:val="231B5F2B"/>
    <w:rsid w:val="23264FFC"/>
    <w:rsid w:val="232C1EE7"/>
    <w:rsid w:val="23305E7B"/>
    <w:rsid w:val="23334A40"/>
    <w:rsid w:val="234611FA"/>
    <w:rsid w:val="23496F3C"/>
    <w:rsid w:val="234C07DB"/>
    <w:rsid w:val="2355143D"/>
    <w:rsid w:val="235651B5"/>
    <w:rsid w:val="23571659"/>
    <w:rsid w:val="235F22BC"/>
    <w:rsid w:val="236773C3"/>
    <w:rsid w:val="236C6787"/>
    <w:rsid w:val="2373021C"/>
    <w:rsid w:val="237A70F6"/>
    <w:rsid w:val="237D0994"/>
    <w:rsid w:val="237F470C"/>
    <w:rsid w:val="238C6E29"/>
    <w:rsid w:val="239161EE"/>
    <w:rsid w:val="2392443F"/>
    <w:rsid w:val="23931F66"/>
    <w:rsid w:val="239A7798"/>
    <w:rsid w:val="239C706C"/>
    <w:rsid w:val="23A128D5"/>
    <w:rsid w:val="23A52099"/>
    <w:rsid w:val="23BD6FE3"/>
    <w:rsid w:val="23BF0FAD"/>
    <w:rsid w:val="23C87E61"/>
    <w:rsid w:val="23C91E2B"/>
    <w:rsid w:val="23CA03CD"/>
    <w:rsid w:val="23CD36CA"/>
    <w:rsid w:val="23CE2F9E"/>
    <w:rsid w:val="23D06D16"/>
    <w:rsid w:val="23D42CAA"/>
    <w:rsid w:val="23D74548"/>
    <w:rsid w:val="23E34C9B"/>
    <w:rsid w:val="23E66539"/>
    <w:rsid w:val="23EE7C78"/>
    <w:rsid w:val="23FA3D93"/>
    <w:rsid w:val="23FE3883"/>
    <w:rsid w:val="23FF13A9"/>
    <w:rsid w:val="24024255"/>
    <w:rsid w:val="240370EB"/>
    <w:rsid w:val="24062738"/>
    <w:rsid w:val="24066BDB"/>
    <w:rsid w:val="240E070F"/>
    <w:rsid w:val="241035B6"/>
    <w:rsid w:val="241412F8"/>
    <w:rsid w:val="241430A6"/>
    <w:rsid w:val="241C01AD"/>
    <w:rsid w:val="241E2177"/>
    <w:rsid w:val="24284DA4"/>
    <w:rsid w:val="242A0B1C"/>
    <w:rsid w:val="242B6642"/>
    <w:rsid w:val="243454F7"/>
    <w:rsid w:val="243D76F2"/>
    <w:rsid w:val="244020ED"/>
    <w:rsid w:val="2446522A"/>
    <w:rsid w:val="245711E5"/>
    <w:rsid w:val="245B0CD5"/>
    <w:rsid w:val="245B6F27"/>
    <w:rsid w:val="245C2C9F"/>
    <w:rsid w:val="24637B8A"/>
    <w:rsid w:val="246833F2"/>
    <w:rsid w:val="246B6A3F"/>
    <w:rsid w:val="246D5763"/>
    <w:rsid w:val="24704055"/>
    <w:rsid w:val="24773635"/>
    <w:rsid w:val="2480073C"/>
    <w:rsid w:val="24857B00"/>
    <w:rsid w:val="248A5117"/>
    <w:rsid w:val="249E5066"/>
    <w:rsid w:val="24A26904"/>
    <w:rsid w:val="24A31B5A"/>
    <w:rsid w:val="24A81A41"/>
    <w:rsid w:val="24B16B47"/>
    <w:rsid w:val="24B410D9"/>
    <w:rsid w:val="24BE1264"/>
    <w:rsid w:val="24D32F62"/>
    <w:rsid w:val="24D46CDA"/>
    <w:rsid w:val="24D82326"/>
    <w:rsid w:val="24DB5972"/>
    <w:rsid w:val="24E62A9A"/>
    <w:rsid w:val="24EF141E"/>
    <w:rsid w:val="24F353B2"/>
    <w:rsid w:val="24F609FE"/>
    <w:rsid w:val="25070E5D"/>
    <w:rsid w:val="250824DF"/>
    <w:rsid w:val="250D7AF6"/>
    <w:rsid w:val="250E5D48"/>
    <w:rsid w:val="250F1AC0"/>
    <w:rsid w:val="25137802"/>
    <w:rsid w:val="25257535"/>
    <w:rsid w:val="25421E95"/>
    <w:rsid w:val="25441769"/>
    <w:rsid w:val="25457290"/>
    <w:rsid w:val="25493224"/>
    <w:rsid w:val="254A0D4A"/>
    <w:rsid w:val="25537BFE"/>
    <w:rsid w:val="25675458"/>
    <w:rsid w:val="25781413"/>
    <w:rsid w:val="257858B7"/>
    <w:rsid w:val="25873D4C"/>
    <w:rsid w:val="25891872"/>
    <w:rsid w:val="258E50DA"/>
    <w:rsid w:val="25943EAE"/>
    <w:rsid w:val="259A582D"/>
    <w:rsid w:val="25A0096A"/>
    <w:rsid w:val="25B14925"/>
    <w:rsid w:val="25B52667"/>
    <w:rsid w:val="25BD07D4"/>
    <w:rsid w:val="25BE7A27"/>
    <w:rsid w:val="25D565A0"/>
    <w:rsid w:val="25D725DE"/>
    <w:rsid w:val="25D86356"/>
    <w:rsid w:val="25DB32FA"/>
    <w:rsid w:val="25DD396C"/>
    <w:rsid w:val="25E1345C"/>
    <w:rsid w:val="25E60A73"/>
    <w:rsid w:val="25F64996"/>
    <w:rsid w:val="25F750E2"/>
    <w:rsid w:val="26013AFE"/>
    <w:rsid w:val="260158AC"/>
    <w:rsid w:val="26031625"/>
    <w:rsid w:val="2604714B"/>
    <w:rsid w:val="26062EC3"/>
    <w:rsid w:val="260D0839"/>
    <w:rsid w:val="26151358"/>
    <w:rsid w:val="26197D30"/>
    <w:rsid w:val="261A4BC0"/>
    <w:rsid w:val="262275D1"/>
    <w:rsid w:val="262B2929"/>
    <w:rsid w:val="262C372D"/>
    <w:rsid w:val="262D48F3"/>
    <w:rsid w:val="263C68E5"/>
    <w:rsid w:val="26413EFB"/>
    <w:rsid w:val="265D6246"/>
    <w:rsid w:val="26605096"/>
    <w:rsid w:val="266D7FAD"/>
    <w:rsid w:val="266F6CBA"/>
    <w:rsid w:val="267F049D"/>
    <w:rsid w:val="26804A23"/>
    <w:rsid w:val="26864004"/>
    <w:rsid w:val="26867B60"/>
    <w:rsid w:val="268838D8"/>
    <w:rsid w:val="268D0EEE"/>
    <w:rsid w:val="268F4C66"/>
    <w:rsid w:val="26920BFA"/>
    <w:rsid w:val="269E30FB"/>
    <w:rsid w:val="26A36964"/>
    <w:rsid w:val="26A51BE7"/>
    <w:rsid w:val="26A850EA"/>
    <w:rsid w:val="26AB5818"/>
    <w:rsid w:val="26B11081"/>
    <w:rsid w:val="26B26BA7"/>
    <w:rsid w:val="26BA48D8"/>
    <w:rsid w:val="26CA0394"/>
    <w:rsid w:val="26CA612A"/>
    <w:rsid w:val="26D11723"/>
    <w:rsid w:val="26D703BB"/>
    <w:rsid w:val="26DB7EAB"/>
    <w:rsid w:val="26DD00C8"/>
    <w:rsid w:val="26E33204"/>
    <w:rsid w:val="26E825C8"/>
    <w:rsid w:val="27015D0E"/>
    <w:rsid w:val="2702368A"/>
    <w:rsid w:val="2705317A"/>
    <w:rsid w:val="27090EBD"/>
    <w:rsid w:val="271020BE"/>
    <w:rsid w:val="271B0BF0"/>
    <w:rsid w:val="27206206"/>
    <w:rsid w:val="27252FA8"/>
    <w:rsid w:val="2734580E"/>
    <w:rsid w:val="27367074"/>
    <w:rsid w:val="2737360E"/>
    <w:rsid w:val="273852FE"/>
    <w:rsid w:val="273870AC"/>
    <w:rsid w:val="273A72C8"/>
    <w:rsid w:val="273E668C"/>
    <w:rsid w:val="27400656"/>
    <w:rsid w:val="27402404"/>
    <w:rsid w:val="274A6239"/>
    <w:rsid w:val="274F2647"/>
    <w:rsid w:val="274F678B"/>
    <w:rsid w:val="27541A0C"/>
    <w:rsid w:val="275E288B"/>
    <w:rsid w:val="27604855"/>
    <w:rsid w:val="276FA6AE"/>
    <w:rsid w:val="277041F5"/>
    <w:rsid w:val="27764078"/>
    <w:rsid w:val="277F2F2D"/>
    <w:rsid w:val="27840543"/>
    <w:rsid w:val="2786250D"/>
    <w:rsid w:val="27885E1D"/>
    <w:rsid w:val="278A18D2"/>
    <w:rsid w:val="278B7B24"/>
    <w:rsid w:val="27983FEE"/>
    <w:rsid w:val="279F537D"/>
    <w:rsid w:val="27A26C1B"/>
    <w:rsid w:val="27A40BE5"/>
    <w:rsid w:val="27A42993"/>
    <w:rsid w:val="27BB1A8B"/>
    <w:rsid w:val="27C44DE4"/>
    <w:rsid w:val="27C941A8"/>
    <w:rsid w:val="27CC1EEA"/>
    <w:rsid w:val="27D56FF1"/>
    <w:rsid w:val="27DA4607"/>
    <w:rsid w:val="27DF5779"/>
    <w:rsid w:val="27DF7465"/>
    <w:rsid w:val="27E40FE2"/>
    <w:rsid w:val="27E72880"/>
    <w:rsid w:val="27EB05C2"/>
    <w:rsid w:val="27EB411E"/>
    <w:rsid w:val="27EB6814"/>
    <w:rsid w:val="27F05BD9"/>
    <w:rsid w:val="27F54F9D"/>
    <w:rsid w:val="27F751B9"/>
    <w:rsid w:val="28005C30"/>
    <w:rsid w:val="28072F22"/>
    <w:rsid w:val="280A0798"/>
    <w:rsid w:val="28152621"/>
    <w:rsid w:val="28163846"/>
    <w:rsid w:val="28164F13"/>
    <w:rsid w:val="2818512F"/>
    <w:rsid w:val="281C69CE"/>
    <w:rsid w:val="28212236"/>
    <w:rsid w:val="282910EA"/>
    <w:rsid w:val="282B09BF"/>
    <w:rsid w:val="282E04AF"/>
    <w:rsid w:val="283261F1"/>
    <w:rsid w:val="28377D92"/>
    <w:rsid w:val="283A32F8"/>
    <w:rsid w:val="284101E2"/>
    <w:rsid w:val="28416434"/>
    <w:rsid w:val="28506677"/>
    <w:rsid w:val="285F2D5E"/>
    <w:rsid w:val="28615DEC"/>
    <w:rsid w:val="286B525F"/>
    <w:rsid w:val="2874680A"/>
    <w:rsid w:val="28766C15"/>
    <w:rsid w:val="2879797C"/>
    <w:rsid w:val="287A4EFB"/>
    <w:rsid w:val="28814A83"/>
    <w:rsid w:val="288527C5"/>
    <w:rsid w:val="288822B5"/>
    <w:rsid w:val="28893937"/>
    <w:rsid w:val="288F53F1"/>
    <w:rsid w:val="28920A3E"/>
    <w:rsid w:val="289522DC"/>
    <w:rsid w:val="289B2FA2"/>
    <w:rsid w:val="28A15125"/>
    <w:rsid w:val="28A30E9D"/>
    <w:rsid w:val="28AA3FD9"/>
    <w:rsid w:val="28AB1AFF"/>
    <w:rsid w:val="28B51443"/>
    <w:rsid w:val="28BE7A85"/>
    <w:rsid w:val="28C17575"/>
    <w:rsid w:val="28D177B8"/>
    <w:rsid w:val="28D220AC"/>
    <w:rsid w:val="28D728F5"/>
    <w:rsid w:val="28D9041B"/>
    <w:rsid w:val="28DB23E5"/>
    <w:rsid w:val="28ED3EC6"/>
    <w:rsid w:val="28ED45B4"/>
    <w:rsid w:val="28F214DC"/>
    <w:rsid w:val="28F416F8"/>
    <w:rsid w:val="29037B8D"/>
    <w:rsid w:val="290A0F1C"/>
    <w:rsid w:val="290C4C94"/>
    <w:rsid w:val="29257B04"/>
    <w:rsid w:val="292673D8"/>
    <w:rsid w:val="2927562A"/>
    <w:rsid w:val="29347D47"/>
    <w:rsid w:val="29373393"/>
    <w:rsid w:val="293E2974"/>
    <w:rsid w:val="29437F8A"/>
    <w:rsid w:val="295B3526"/>
    <w:rsid w:val="295D54F0"/>
    <w:rsid w:val="295F0638"/>
    <w:rsid w:val="2964687E"/>
    <w:rsid w:val="296879F1"/>
    <w:rsid w:val="296D4EFC"/>
    <w:rsid w:val="2976035F"/>
    <w:rsid w:val="29767060"/>
    <w:rsid w:val="29787C34"/>
    <w:rsid w:val="298365D8"/>
    <w:rsid w:val="29842A7C"/>
    <w:rsid w:val="298A3E0B"/>
    <w:rsid w:val="298E56A9"/>
    <w:rsid w:val="29982084"/>
    <w:rsid w:val="29AC1FD3"/>
    <w:rsid w:val="29AF73CD"/>
    <w:rsid w:val="29B449E4"/>
    <w:rsid w:val="29B9024C"/>
    <w:rsid w:val="29C410CB"/>
    <w:rsid w:val="29C76E0D"/>
    <w:rsid w:val="29CD4916"/>
    <w:rsid w:val="29CE5AA6"/>
    <w:rsid w:val="29D357B2"/>
    <w:rsid w:val="29D67050"/>
    <w:rsid w:val="29D92EB9"/>
    <w:rsid w:val="29DA08EE"/>
    <w:rsid w:val="29DB01C2"/>
    <w:rsid w:val="29E256AC"/>
    <w:rsid w:val="29E4351B"/>
    <w:rsid w:val="29E96D83"/>
    <w:rsid w:val="29ED3BE9"/>
    <w:rsid w:val="29FD22B4"/>
    <w:rsid w:val="2A187669"/>
    <w:rsid w:val="2A1D07DB"/>
    <w:rsid w:val="2A1D4C7F"/>
    <w:rsid w:val="2A1F724F"/>
    <w:rsid w:val="2A2953D2"/>
    <w:rsid w:val="2A2D0652"/>
    <w:rsid w:val="2A2E4796"/>
    <w:rsid w:val="2A3F4BF5"/>
    <w:rsid w:val="2A497822"/>
    <w:rsid w:val="2A510485"/>
    <w:rsid w:val="2A5266D7"/>
    <w:rsid w:val="2A5E32CD"/>
    <w:rsid w:val="2A663F30"/>
    <w:rsid w:val="2A683DFF"/>
    <w:rsid w:val="2A6B7BF3"/>
    <w:rsid w:val="2A703001"/>
    <w:rsid w:val="2A742AF1"/>
    <w:rsid w:val="2A7F1C4E"/>
    <w:rsid w:val="2A831EF2"/>
    <w:rsid w:val="2A88034A"/>
    <w:rsid w:val="2A8E5B5E"/>
    <w:rsid w:val="2A9211C9"/>
    <w:rsid w:val="2A9A4101"/>
    <w:rsid w:val="2A9D36CA"/>
    <w:rsid w:val="2A9E0385"/>
    <w:rsid w:val="2AA8279A"/>
    <w:rsid w:val="2AAF1D7B"/>
    <w:rsid w:val="2AB02C1C"/>
    <w:rsid w:val="2AB428A6"/>
    <w:rsid w:val="2AC1560A"/>
    <w:rsid w:val="2AC33130"/>
    <w:rsid w:val="2AC351C3"/>
    <w:rsid w:val="2AC6371B"/>
    <w:rsid w:val="2ACA2711"/>
    <w:rsid w:val="2ACB46DB"/>
    <w:rsid w:val="2AD6555A"/>
    <w:rsid w:val="2AD90BA6"/>
    <w:rsid w:val="2AE01F34"/>
    <w:rsid w:val="2AF07C9E"/>
    <w:rsid w:val="2AF754D0"/>
    <w:rsid w:val="2B0674C1"/>
    <w:rsid w:val="2B084FE7"/>
    <w:rsid w:val="2B0C0F7B"/>
    <w:rsid w:val="2B0D6AA1"/>
    <w:rsid w:val="2B143A8A"/>
    <w:rsid w:val="2B230073"/>
    <w:rsid w:val="2B2C33CC"/>
    <w:rsid w:val="2B2D4A4E"/>
    <w:rsid w:val="2B30453E"/>
    <w:rsid w:val="2B34402E"/>
    <w:rsid w:val="2B345DDC"/>
    <w:rsid w:val="2B381D70"/>
    <w:rsid w:val="2B3E7593"/>
    <w:rsid w:val="2B406E77"/>
    <w:rsid w:val="2B45448D"/>
    <w:rsid w:val="2B4C581C"/>
    <w:rsid w:val="2B683CD8"/>
    <w:rsid w:val="2B6A7A50"/>
    <w:rsid w:val="2B6C1A1A"/>
    <w:rsid w:val="2B724B56"/>
    <w:rsid w:val="2B7F799F"/>
    <w:rsid w:val="2B844FB6"/>
    <w:rsid w:val="2B895DD1"/>
    <w:rsid w:val="2B920D55"/>
    <w:rsid w:val="2B9B40AD"/>
    <w:rsid w:val="2B9E7ABA"/>
    <w:rsid w:val="2BA2368E"/>
    <w:rsid w:val="2BA80578"/>
    <w:rsid w:val="2BA9412C"/>
    <w:rsid w:val="2BAD5B8F"/>
    <w:rsid w:val="2BB304C5"/>
    <w:rsid w:val="2BBE1B4A"/>
    <w:rsid w:val="2BC25ADE"/>
    <w:rsid w:val="2BC43604"/>
    <w:rsid w:val="2BC52ED8"/>
    <w:rsid w:val="2BCD13E2"/>
    <w:rsid w:val="2BCE6231"/>
    <w:rsid w:val="2BCE7FDF"/>
    <w:rsid w:val="2BD33847"/>
    <w:rsid w:val="2BDB26FC"/>
    <w:rsid w:val="2BDC2C6D"/>
    <w:rsid w:val="2BDD087C"/>
    <w:rsid w:val="2BDE4FA4"/>
    <w:rsid w:val="2BE45A54"/>
    <w:rsid w:val="2BE83922"/>
    <w:rsid w:val="2BEC2B5B"/>
    <w:rsid w:val="2BEF7F55"/>
    <w:rsid w:val="2BF0264B"/>
    <w:rsid w:val="2BFD08C4"/>
    <w:rsid w:val="2C0003B4"/>
    <w:rsid w:val="2C0A4D8F"/>
    <w:rsid w:val="2C0F23A5"/>
    <w:rsid w:val="2C163734"/>
    <w:rsid w:val="2C1D4AC2"/>
    <w:rsid w:val="2C22032B"/>
    <w:rsid w:val="2C273B93"/>
    <w:rsid w:val="2C300C99"/>
    <w:rsid w:val="2C35005E"/>
    <w:rsid w:val="2C3A5674"/>
    <w:rsid w:val="2C416E1D"/>
    <w:rsid w:val="2C4958B7"/>
    <w:rsid w:val="2C4B7881"/>
    <w:rsid w:val="2C4C35F9"/>
    <w:rsid w:val="2C4C53A8"/>
    <w:rsid w:val="2C532BDA"/>
    <w:rsid w:val="2C550700"/>
    <w:rsid w:val="2C583D4C"/>
    <w:rsid w:val="2C5F157F"/>
    <w:rsid w:val="2C640943"/>
    <w:rsid w:val="2C6721E1"/>
    <w:rsid w:val="2C714E0E"/>
    <w:rsid w:val="2C7843EE"/>
    <w:rsid w:val="2C842D93"/>
    <w:rsid w:val="2C8B2374"/>
    <w:rsid w:val="2C8B5ED0"/>
    <w:rsid w:val="2C9034E6"/>
    <w:rsid w:val="2C90798A"/>
    <w:rsid w:val="2C956D4E"/>
    <w:rsid w:val="2C9C00DD"/>
    <w:rsid w:val="2CA64AB8"/>
    <w:rsid w:val="2CA90A4C"/>
    <w:rsid w:val="2CB76CC5"/>
    <w:rsid w:val="2CBA0AB6"/>
    <w:rsid w:val="2CBA6AD7"/>
    <w:rsid w:val="2CBC58D1"/>
    <w:rsid w:val="2CBE62A5"/>
    <w:rsid w:val="2CC15D95"/>
    <w:rsid w:val="2CC807E2"/>
    <w:rsid w:val="2CCD0296"/>
    <w:rsid w:val="2CE101E6"/>
    <w:rsid w:val="2CE11F94"/>
    <w:rsid w:val="2CFE05A2"/>
    <w:rsid w:val="2D031F0A"/>
    <w:rsid w:val="2D047A30"/>
    <w:rsid w:val="2D0B7011"/>
    <w:rsid w:val="2D1265F1"/>
    <w:rsid w:val="2D1708CA"/>
    <w:rsid w:val="2D1C121E"/>
    <w:rsid w:val="2D1C4D7A"/>
    <w:rsid w:val="2D1C7470"/>
    <w:rsid w:val="2D2A56E9"/>
    <w:rsid w:val="2D2B320F"/>
    <w:rsid w:val="2D2C76B3"/>
    <w:rsid w:val="2D376058"/>
    <w:rsid w:val="2D3A16A4"/>
    <w:rsid w:val="2D3C541C"/>
    <w:rsid w:val="2D684463"/>
    <w:rsid w:val="2D6F75A0"/>
    <w:rsid w:val="2D7B4196"/>
    <w:rsid w:val="2D7B5F44"/>
    <w:rsid w:val="2D8748E9"/>
    <w:rsid w:val="2D8A6187"/>
    <w:rsid w:val="2D8F19F0"/>
    <w:rsid w:val="2D8F379E"/>
    <w:rsid w:val="2DA323B8"/>
    <w:rsid w:val="2DA3549B"/>
    <w:rsid w:val="2DA76D39"/>
    <w:rsid w:val="2DAC07F4"/>
    <w:rsid w:val="2DB03710"/>
    <w:rsid w:val="2DB33930"/>
    <w:rsid w:val="2DB66F7C"/>
    <w:rsid w:val="2DB96A6D"/>
    <w:rsid w:val="2DBB5BA6"/>
    <w:rsid w:val="2DC13E20"/>
    <w:rsid w:val="2DC2524D"/>
    <w:rsid w:val="2DCE2518"/>
    <w:rsid w:val="2DCF6290"/>
    <w:rsid w:val="2DD6761F"/>
    <w:rsid w:val="2DD92C6B"/>
    <w:rsid w:val="2DE07192"/>
    <w:rsid w:val="2DE55AB4"/>
    <w:rsid w:val="2DEF248E"/>
    <w:rsid w:val="2DF81343"/>
    <w:rsid w:val="2E051CB2"/>
    <w:rsid w:val="2E073C7C"/>
    <w:rsid w:val="2E13617D"/>
    <w:rsid w:val="2E187C37"/>
    <w:rsid w:val="2E2F42CE"/>
    <w:rsid w:val="2E3031D3"/>
    <w:rsid w:val="2E3B56D4"/>
    <w:rsid w:val="2E440A2C"/>
    <w:rsid w:val="2E444588"/>
    <w:rsid w:val="2E450300"/>
    <w:rsid w:val="2E4A5917"/>
    <w:rsid w:val="2E4E3659"/>
    <w:rsid w:val="2E4E5407"/>
    <w:rsid w:val="2E556795"/>
    <w:rsid w:val="2E5642BC"/>
    <w:rsid w:val="2E580034"/>
    <w:rsid w:val="2E5844D8"/>
    <w:rsid w:val="2E5A20F8"/>
    <w:rsid w:val="2E5D0F9D"/>
    <w:rsid w:val="2E5D389C"/>
    <w:rsid w:val="2E67296D"/>
    <w:rsid w:val="2E693FEF"/>
    <w:rsid w:val="2E84707B"/>
    <w:rsid w:val="2E894691"/>
    <w:rsid w:val="2E976DAE"/>
    <w:rsid w:val="2EA4771D"/>
    <w:rsid w:val="2EA8720D"/>
    <w:rsid w:val="2EA9088F"/>
    <w:rsid w:val="2EAA0A4C"/>
    <w:rsid w:val="2EAD65D1"/>
    <w:rsid w:val="2EB124D3"/>
    <w:rsid w:val="2EBA0CEE"/>
    <w:rsid w:val="2EC67693"/>
    <w:rsid w:val="2ED022C0"/>
    <w:rsid w:val="2ED3590C"/>
    <w:rsid w:val="2EE8585B"/>
    <w:rsid w:val="2EEB0EA8"/>
    <w:rsid w:val="2EF22236"/>
    <w:rsid w:val="2EF37245"/>
    <w:rsid w:val="2EF57F78"/>
    <w:rsid w:val="2EF91817"/>
    <w:rsid w:val="2EFE507F"/>
    <w:rsid w:val="2F0D52C2"/>
    <w:rsid w:val="2F0E4B96"/>
    <w:rsid w:val="2F1E28E4"/>
    <w:rsid w:val="2F230642"/>
    <w:rsid w:val="2F234AE5"/>
    <w:rsid w:val="2F283EAA"/>
    <w:rsid w:val="2F2A7C22"/>
    <w:rsid w:val="2F305F81"/>
    <w:rsid w:val="2F307202"/>
    <w:rsid w:val="2F3E36CD"/>
    <w:rsid w:val="2F3F11F4"/>
    <w:rsid w:val="2F3F4F0D"/>
    <w:rsid w:val="2F45680A"/>
    <w:rsid w:val="2F464330"/>
    <w:rsid w:val="2F5702EB"/>
    <w:rsid w:val="2F5E167A"/>
    <w:rsid w:val="2F5F6095"/>
    <w:rsid w:val="2F662C24"/>
    <w:rsid w:val="2F68699C"/>
    <w:rsid w:val="2F6A001E"/>
    <w:rsid w:val="2F6BBEB3"/>
    <w:rsid w:val="2F6D5D61"/>
    <w:rsid w:val="2F6F1AD9"/>
    <w:rsid w:val="2F725125"/>
    <w:rsid w:val="2F7C5FA4"/>
    <w:rsid w:val="2F7E7F6E"/>
    <w:rsid w:val="2F7F2E2B"/>
    <w:rsid w:val="2F7F9E41"/>
    <w:rsid w:val="2F805A94"/>
    <w:rsid w:val="2F81180C"/>
    <w:rsid w:val="2F8B61E7"/>
    <w:rsid w:val="2F8C5722"/>
    <w:rsid w:val="2F94153F"/>
    <w:rsid w:val="2F9432ED"/>
    <w:rsid w:val="2F974B8C"/>
    <w:rsid w:val="2F9B28CE"/>
    <w:rsid w:val="2FA15A0A"/>
    <w:rsid w:val="2FA23C5C"/>
    <w:rsid w:val="2FA5374C"/>
    <w:rsid w:val="2FA63021"/>
    <w:rsid w:val="2FB43990"/>
    <w:rsid w:val="2FC107F7"/>
    <w:rsid w:val="2FC242FE"/>
    <w:rsid w:val="2FC71915"/>
    <w:rsid w:val="2FC75471"/>
    <w:rsid w:val="2FCD0E90"/>
    <w:rsid w:val="2FCE5C87"/>
    <w:rsid w:val="2FE73D65"/>
    <w:rsid w:val="2FE853E7"/>
    <w:rsid w:val="2FEC4ED7"/>
    <w:rsid w:val="2FF344B8"/>
    <w:rsid w:val="2FF42CFC"/>
    <w:rsid w:val="2FF43D8C"/>
    <w:rsid w:val="2FF63FA8"/>
    <w:rsid w:val="300264A9"/>
    <w:rsid w:val="300872A7"/>
    <w:rsid w:val="300E30A0"/>
    <w:rsid w:val="30134B5A"/>
    <w:rsid w:val="30147100"/>
    <w:rsid w:val="301A5EE8"/>
    <w:rsid w:val="301B756B"/>
    <w:rsid w:val="302503E9"/>
    <w:rsid w:val="302C5C1C"/>
    <w:rsid w:val="302D3D27"/>
    <w:rsid w:val="303B6D56"/>
    <w:rsid w:val="30403475"/>
    <w:rsid w:val="30442F65"/>
    <w:rsid w:val="304545E8"/>
    <w:rsid w:val="30474804"/>
    <w:rsid w:val="304A60A2"/>
    <w:rsid w:val="304B42F4"/>
    <w:rsid w:val="30512D9B"/>
    <w:rsid w:val="305667F5"/>
    <w:rsid w:val="307A24E3"/>
    <w:rsid w:val="307D2747"/>
    <w:rsid w:val="307F7AFA"/>
    <w:rsid w:val="30843362"/>
    <w:rsid w:val="30907F59"/>
    <w:rsid w:val="30A43A04"/>
    <w:rsid w:val="30AB4D93"/>
    <w:rsid w:val="30AC6311"/>
    <w:rsid w:val="30B11C7D"/>
    <w:rsid w:val="30BF439A"/>
    <w:rsid w:val="30C145B6"/>
    <w:rsid w:val="30CC4D09"/>
    <w:rsid w:val="30D16C82"/>
    <w:rsid w:val="30D20571"/>
    <w:rsid w:val="30D836AE"/>
    <w:rsid w:val="30D8545C"/>
    <w:rsid w:val="30E052E7"/>
    <w:rsid w:val="30E92066"/>
    <w:rsid w:val="30E920C2"/>
    <w:rsid w:val="30FC739C"/>
    <w:rsid w:val="31132938"/>
    <w:rsid w:val="311F308B"/>
    <w:rsid w:val="312468F3"/>
    <w:rsid w:val="3126266B"/>
    <w:rsid w:val="312D57A8"/>
    <w:rsid w:val="31342FDA"/>
    <w:rsid w:val="31344D88"/>
    <w:rsid w:val="313459C9"/>
    <w:rsid w:val="313C1E8F"/>
    <w:rsid w:val="313F7193"/>
    <w:rsid w:val="3140197F"/>
    <w:rsid w:val="314375FC"/>
    <w:rsid w:val="314D5E4A"/>
    <w:rsid w:val="315471D8"/>
    <w:rsid w:val="31556AAC"/>
    <w:rsid w:val="315947EF"/>
    <w:rsid w:val="315A0567"/>
    <w:rsid w:val="316D2048"/>
    <w:rsid w:val="3175714F"/>
    <w:rsid w:val="3179279B"/>
    <w:rsid w:val="31794CC2"/>
    <w:rsid w:val="317C04DD"/>
    <w:rsid w:val="3183569A"/>
    <w:rsid w:val="318555E4"/>
    <w:rsid w:val="31857392"/>
    <w:rsid w:val="31A16195"/>
    <w:rsid w:val="31A1652F"/>
    <w:rsid w:val="31A517E2"/>
    <w:rsid w:val="31A67308"/>
    <w:rsid w:val="31A737AC"/>
    <w:rsid w:val="31A812D2"/>
    <w:rsid w:val="31AB491E"/>
    <w:rsid w:val="31B934DF"/>
    <w:rsid w:val="31BC4D7D"/>
    <w:rsid w:val="31C83722"/>
    <w:rsid w:val="31C854D0"/>
    <w:rsid w:val="31D2326C"/>
    <w:rsid w:val="31DC0F7C"/>
    <w:rsid w:val="31DE5BA3"/>
    <w:rsid w:val="31DF64D1"/>
    <w:rsid w:val="31E06CBE"/>
    <w:rsid w:val="31E7004C"/>
    <w:rsid w:val="31EC5663"/>
    <w:rsid w:val="31F078AB"/>
    <w:rsid w:val="31F6028F"/>
    <w:rsid w:val="31FF6DC2"/>
    <w:rsid w:val="32004C6A"/>
    <w:rsid w:val="32052280"/>
    <w:rsid w:val="3207424B"/>
    <w:rsid w:val="32075FF9"/>
    <w:rsid w:val="320D04C0"/>
    <w:rsid w:val="32110C25"/>
    <w:rsid w:val="32125567"/>
    <w:rsid w:val="32171FB4"/>
    <w:rsid w:val="32230959"/>
    <w:rsid w:val="32273690"/>
    <w:rsid w:val="32313075"/>
    <w:rsid w:val="325B00F2"/>
    <w:rsid w:val="325B6344"/>
    <w:rsid w:val="3264344B"/>
    <w:rsid w:val="32655415"/>
    <w:rsid w:val="326C67A3"/>
    <w:rsid w:val="327F1FAD"/>
    <w:rsid w:val="32807B59"/>
    <w:rsid w:val="32867865"/>
    <w:rsid w:val="3292332D"/>
    <w:rsid w:val="3296737C"/>
    <w:rsid w:val="329D695D"/>
    <w:rsid w:val="329F26D5"/>
    <w:rsid w:val="32A45F3D"/>
    <w:rsid w:val="32AE46C6"/>
    <w:rsid w:val="32C24615"/>
    <w:rsid w:val="32C51A10"/>
    <w:rsid w:val="32E0684A"/>
    <w:rsid w:val="32E77BD8"/>
    <w:rsid w:val="32EE0F67"/>
    <w:rsid w:val="32FF3174"/>
    <w:rsid w:val="33010C9A"/>
    <w:rsid w:val="33042538"/>
    <w:rsid w:val="330469DC"/>
    <w:rsid w:val="33093FF2"/>
    <w:rsid w:val="3317670F"/>
    <w:rsid w:val="331A1D5C"/>
    <w:rsid w:val="33242BDA"/>
    <w:rsid w:val="33296443"/>
    <w:rsid w:val="332D1A72"/>
    <w:rsid w:val="333A0650"/>
    <w:rsid w:val="333C6176"/>
    <w:rsid w:val="33423060"/>
    <w:rsid w:val="33435756"/>
    <w:rsid w:val="334C648B"/>
    <w:rsid w:val="334F2054"/>
    <w:rsid w:val="334F40FB"/>
    <w:rsid w:val="3352267B"/>
    <w:rsid w:val="3353378D"/>
    <w:rsid w:val="3361798A"/>
    <w:rsid w:val="33664FA1"/>
    <w:rsid w:val="3368056A"/>
    <w:rsid w:val="337551E4"/>
    <w:rsid w:val="337F42B4"/>
    <w:rsid w:val="33813B89"/>
    <w:rsid w:val="3381627F"/>
    <w:rsid w:val="339468F0"/>
    <w:rsid w:val="339935C8"/>
    <w:rsid w:val="339F728B"/>
    <w:rsid w:val="33A15FD9"/>
    <w:rsid w:val="33A361F5"/>
    <w:rsid w:val="33A44689"/>
    <w:rsid w:val="33A87367"/>
    <w:rsid w:val="33AB6E58"/>
    <w:rsid w:val="33B45206"/>
    <w:rsid w:val="33B65F28"/>
    <w:rsid w:val="33B71CA0"/>
    <w:rsid w:val="33B73A4E"/>
    <w:rsid w:val="33B757FC"/>
    <w:rsid w:val="33B977C6"/>
    <w:rsid w:val="33BA52ED"/>
    <w:rsid w:val="33BA709B"/>
    <w:rsid w:val="33C323F3"/>
    <w:rsid w:val="33CE38A3"/>
    <w:rsid w:val="33D04B10"/>
    <w:rsid w:val="33D22636"/>
    <w:rsid w:val="33D463AE"/>
    <w:rsid w:val="33D61941"/>
    <w:rsid w:val="33D62126"/>
    <w:rsid w:val="33D75E9F"/>
    <w:rsid w:val="33DE722D"/>
    <w:rsid w:val="33DF5151"/>
    <w:rsid w:val="33E21872"/>
    <w:rsid w:val="33E30779"/>
    <w:rsid w:val="33E40121"/>
    <w:rsid w:val="33EF4F96"/>
    <w:rsid w:val="33FD3B57"/>
    <w:rsid w:val="34014CC9"/>
    <w:rsid w:val="340D366E"/>
    <w:rsid w:val="34120C85"/>
    <w:rsid w:val="341669C7"/>
    <w:rsid w:val="3417273F"/>
    <w:rsid w:val="34192013"/>
    <w:rsid w:val="341D7D55"/>
    <w:rsid w:val="341E1D1F"/>
    <w:rsid w:val="341E7629"/>
    <w:rsid w:val="34237336"/>
    <w:rsid w:val="34272982"/>
    <w:rsid w:val="342C61EA"/>
    <w:rsid w:val="34321327"/>
    <w:rsid w:val="34337579"/>
    <w:rsid w:val="3434509F"/>
    <w:rsid w:val="343D03F7"/>
    <w:rsid w:val="343F6EF9"/>
    <w:rsid w:val="344C36F6"/>
    <w:rsid w:val="344D7F0F"/>
    <w:rsid w:val="3459484B"/>
    <w:rsid w:val="34637732"/>
    <w:rsid w:val="34665CB0"/>
    <w:rsid w:val="34763909"/>
    <w:rsid w:val="34781263"/>
    <w:rsid w:val="347B2CCE"/>
    <w:rsid w:val="347E456C"/>
    <w:rsid w:val="34831B82"/>
    <w:rsid w:val="34853B4C"/>
    <w:rsid w:val="34862786"/>
    <w:rsid w:val="3489363D"/>
    <w:rsid w:val="348F22D5"/>
    <w:rsid w:val="3491604D"/>
    <w:rsid w:val="3492149E"/>
    <w:rsid w:val="34A51AF9"/>
    <w:rsid w:val="34AC10D9"/>
    <w:rsid w:val="34C12DD7"/>
    <w:rsid w:val="34C5219B"/>
    <w:rsid w:val="34CE72A2"/>
    <w:rsid w:val="34DA3E98"/>
    <w:rsid w:val="34DF325D"/>
    <w:rsid w:val="34E940DB"/>
    <w:rsid w:val="34EC7728"/>
    <w:rsid w:val="34EE524E"/>
    <w:rsid w:val="34F52A80"/>
    <w:rsid w:val="34F7080B"/>
    <w:rsid w:val="34F83B89"/>
    <w:rsid w:val="34FA0BAE"/>
    <w:rsid w:val="34FB796B"/>
    <w:rsid w:val="34FF56AD"/>
    <w:rsid w:val="350031D3"/>
    <w:rsid w:val="3509652C"/>
    <w:rsid w:val="350B5E00"/>
    <w:rsid w:val="350D4885"/>
    <w:rsid w:val="35101668"/>
    <w:rsid w:val="35123632"/>
    <w:rsid w:val="351849C1"/>
    <w:rsid w:val="351A4295"/>
    <w:rsid w:val="351D5B33"/>
    <w:rsid w:val="351F7AFD"/>
    <w:rsid w:val="35223149"/>
    <w:rsid w:val="35245113"/>
    <w:rsid w:val="35262C3A"/>
    <w:rsid w:val="353A0493"/>
    <w:rsid w:val="353B3065"/>
    <w:rsid w:val="353C245D"/>
    <w:rsid w:val="35452190"/>
    <w:rsid w:val="35494B7A"/>
    <w:rsid w:val="354A3431"/>
    <w:rsid w:val="355552CD"/>
    <w:rsid w:val="355645A5"/>
    <w:rsid w:val="355A0B35"/>
    <w:rsid w:val="35731BF7"/>
    <w:rsid w:val="3575596F"/>
    <w:rsid w:val="3575771D"/>
    <w:rsid w:val="35843E04"/>
    <w:rsid w:val="35867B7C"/>
    <w:rsid w:val="3589141A"/>
    <w:rsid w:val="358F4C83"/>
    <w:rsid w:val="359009FB"/>
    <w:rsid w:val="3592207D"/>
    <w:rsid w:val="35935DF5"/>
    <w:rsid w:val="35977693"/>
    <w:rsid w:val="359C73A0"/>
    <w:rsid w:val="359D0A22"/>
    <w:rsid w:val="359D516F"/>
    <w:rsid w:val="35A120DA"/>
    <w:rsid w:val="35A149B6"/>
    <w:rsid w:val="35B00755"/>
    <w:rsid w:val="35B069A7"/>
    <w:rsid w:val="35BE7316"/>
    <w:rsid w:val="35CB37E1"/>
    <w:rsid w:val="35D72186"/>
    <w:rsid w:val="35DB7EC8"/>
    <w:rsid w:val="35DBD23E"/>
    <w:rsid w:val="35DE52C2"/>
    <w:rsid w:val="35E11256"/>
    <w:rsid w:val="35EA1EB9"/>
    <w:rsid w:val="35EF74CF"/>
    <w:rsid w:val="35F920FC"/>
    <w:rsid w:val="35FE5964"/>
    <w:rsid w:val="36017203"/>
    <w:rsid w:val="360311CD"/>
    <w:rsid w:val="36050AA1"/>
    <w:rsid w:val="360A60B7"/>
    <w:rsid w:val="360D204B"/>
    <w:rsid w:val="3619279E"/>
    <w:rsid w:val="361B02C4"/>
    <w:rsid w:val="361E0516"/>
    <w:rsid w:val="362275D1"/>
    <w:rsid w:val="36274EBB"/>
    <w:rsid w:val="362C24D2"/>
    <w:rsid w:val="362D624A"/>
    <w:rsid w:val="36334054"/>
    <w:rsid w:val="363B44C3"/>
    <w:rsid w:val="3651018A"/>
    <w:rsid w:val="36575075"/>
    <w:rsid w:val="365B4B65"/>
    <w:rsid w:val="365D08DD"/>
    <w:rsid w:val="366003CD"/>
    <w:rsid w:val="3666667F"/>
    <w:rsid w:val="366A2FFA"/>
    <w:rsid w:val="36736147"/>
    <w:rsid w:val="36745C27"/>
    <w:rsid w:val="367479D5"/>
    <w:rsid w:val="3676374D"/>
    <w:rsid w:val="367762A4"/>
    <w:rsid w:val="36785717"/>
    <w:rsid w:val="368F0761"/>
    <w:rsid w:val="36963DEF"/>
    <w:rsid w:val="36981915"/>
    <w:rsid w:val="36A91D74"/>
    <w:rsid w:val="36BB5604"/>
    <w:rsid w:val="36BEEAC3"/>
    <w:rsid w:val="36C26992"/>
    <w:rsid w:val="36E27034"/>
    <w:rsid w:val="36E56B24"/>
    <w:rsid w:val="36E92171"/>
    <w:rsid w:val="36E96615"/>
    <w:rsid w:val="36EA7C97"/>
    <w:rsid w:val="36F9612C"/>
    <w:rsid w:val="36FC747B"/>
    <w:rsid w:val="36FD79CA"/>
    <w:rsid w:val="370276D6"/>
    <w:rsid w:val="37060F75"/>
    <w:rsid w:val="370A346C"/>
    <w:rsid w:val="370C2303"/>
    <w:rsid w:val="370C40B1"/>
    <w:rsid w:val="370F76FD"/>
    <w:rsid w:val="371371EE"/>
    <w:rsid w:val="37144D14"/>
    <w:rsid w:val="371D1E1A"/>
    <w:rsid w:val="37217B5C"/>
    <w:rsid w:val="37337890"/>
    <w:rsid w:val="37386C54"/>
    <w:rsid w:val="37411FAD"/>
    <w:rsid w:val="37427AD3"/>
    <w:rsid w:val="37465815"/>
    <w:rsid w:val="375A4E1C"/>
    <w:rsid w:val="375D116C"/>
    <w:rsid w:val="375D490D"/>
    <w:rsid w:val="375F2433"/>
    <w:rsid w:val="375F68D7"/>
    <w:rsid w:val="37620175"/>
    <w:rsid w:val="376712E7"/>
    <w:rsid w:val="37712C84"/>
    <w:rsid w:val="37732382"/>
    <w:rsid w:val="37733392"/>
    <w:rsid w:val="377759CE"/>
    <w:rsid w:val="378105FB"/>
    <w:rsid w:val="3784633D"/>
    <w:rsid w:val="378C0D4E"/>
    <w:rsid w:val="378E4AC6"/>
    <w:rsid w:val="37906A90"/>
    <w:rsid w:val="379320DC"/>
    <w:rsid w:val="3797278D"/>
    <w:rsid w:val="379876F3"/>
    <w:rsid w:val="37A12A4B"/>
    <w:rsid w:val="37A20571"/>
    <w:rsid w:val="37A34A15"/>
    <w:rsid w:val="37A4078E"/>
    <w:rsid w:val="37A662B4"/>
    <w:rsid w:val="37A91900"/>
    <w:rsid w:val="37AE5168"/>
    <w:rsid w:val="37B3452D"/>
    <w:rsid w:val="37BE6219"/>
    <w:rsid w:val="37C329C2"/>
    <w:rsid w:val="37CA064F"/>
    <w:rsid w:val="37D526F5"/>
    <w:rsid w:val="37D864DF"/>
    <w:rsid w:val="37E15324"/>
    <w:rsid w:val="37E8051C"/>
    <w:rsid w:val="37EE37B7"/>
    <w:rsid w:val="37EFA591"/>
    <w:rsid w:val="37F442AD"/>
    <w:rsid w:val="37F7266B"/>
    <w:rsid w:val="37F94635"/>
    <w:rsid w:val="38080D1C"/>
    <w:rsid w:val="380A4A95"/>
    <w:rsid w:val="380D00E1"/>
    <w:rsid w:val="38107BD1"/>
    <w:rsid w:val="381A45AC"/>
    <w:rsid w:val="381C6576"/>
    <w:rsid w:val="38207E14"/>
    <w:rsid w:val="382B0567"/>
    <w:rsid w:val="382D42DF"/>
    <w:rsid w:val="38303DCF"/>
    <w:rsid w:val="38404012"/>
    <w:rsid w:val="384719E3"/>
    <w:rsid w:val="384C6E5B"/>
    <w:rsid w:val="384E2D93"/>
    <w:rsid w:val="3857135C"/>
    <w:rsid w:val="385775AE"/>
    <w:rsid w:val="38580E79"/>
    <w:rsid w:val="387122D6"/>
    <w:rsid w:val="387719FE"/>
    <w:rsid w:val="388008B3"/>
    <w:rsid w:val="38855EC9"/>
    <w:rsid w:val="38883C0B"/>
    <w:rsid w:val="388859B9"/>
    <w:rsid w:val="38887767"/>
    <w:rsid w:val="388A7983"/>
    <w:rsid w:val="388C0D42"/>
    <w:rsid w:val="388C7258"/>
    <w:rsid w:val="388D2FD0"/>
    <w:rsid w:val="389600D6"/>
    <w:rsid w:val="38A04AB1"/>
    <w:rsid w:val="38A65E3F"/>
    <w:rsid w:val="38AF1198"/>
    <w:rsid w:val="38C508FF"/>
    <w:rsid w:val="38C644A7"/>
    <w:rsid w:val="38D155B2"/>
    <w:rsid w:val="38D34E86"/>
    <w:rsid w:val="38D40BFF"/>
    <w:rsid w:val="38D86941"/>
    <w:rsid w:val="38DB3669"/>
    <w:rsid w:val="38DE1A7D"/>
    <w:rsid w:val="38E2331B"/>
    <w:rsid w:val="38E47094"/>
    <w:rsid w:val="38EB5A70"/>
    <w:rsid w:val="38F36F42"/>
    <w:rsid w:val="38F7130C"/>
    <w:rsid w:val="38F82B3F"/>
    <w:rsid w:val="38F848ED"/>
    <w:rsid w:val="38F8669B"/>
    <w:rsid w:val="390019F4"/>
    <w:rsid w:val="390C2146"/>
    <w:rsid w:val="391334D5"/>
    <w:rsid w:val="39162FC5"/>
    <w:rsid w:val="39167469"/>
    <w:rsid w:val="391A2AB5"/>
    <w:rsid w:val="391E0230"/>
    <w:rsid w:val="39227BBC"/>
    <w:rsid w:val="39237490"/>
    <w:rsid w:val="39243934"/>
    <w:rsid w:val="392456E2"/>
    <w:rsid w:val="39290F4A"/>
    <w:rsid w:val="39292CF8"/>
    <w:rsid w:val="392A6A70"/>
    <w:rsid w:val="392D2A30"/>
    <w:rsid w:val="393371C4"/>
    <w:rsid w:val="393D49F6"/>
    <w:rsid w:val="393D67A4"/>
    <w:rsid w:val="39447B32"/>
    <w:rsid w:val="39455787"/>
    <w:rsid w:val="394F0285"/>
    <w:rsid w:val="39534081"/>
    <w:rsid w:val="395A6919"/>
    <w:rsid w:val="395A7356"/>
    <w:rsid w:val="39665CFB"/>
    <w:rsid w:val="39706B79"/>
    <w:rsid w:val="39755F3E"/>
    <w:rsid w:val="397B107A"/>
    <w:rsid w:val="397C3770"/>
    <w:rsid w:val="39875C71"/>
    <w:rsid w:val="3991089E"/>
    <w:rsid w:val="39921C8A"/>
    <w:rsid w:val="39981C2C"/>
    <w:rsid w:val="399C171C"/>
    <w:rsid w:val="399C796E"/>
    <w:rsid w:val="399F334E"/>
    <w:rsid w:val="39A17874"/>
    <w:rsid w:val="39A607ED"/>
    <w:rsid w:val="39AD3929"/>
    <w:rsid w:val="39BC3B6C"/>
    <w:rsid w:val="39BD78E5"/>
    <w:rsid w:val="39BF365D"/>
    <w:rsid w:val="39C87C67"/>
    <w:rsid w:val="39CB2EFF"/>
    <w:rsid w:val="39CD5D7A"/>
    <w:rsid w:val="39E210F9"/>
    <w:rsid w:val="39E3559D"/>
    <w:rsid w:val="39E41315"/>
    <w:rsid w:val="39E6508D"/>
    <w:rsid w:val="39E92488"/>
    <w:rsid w:val="39F74BA5"/>
    <w:rsid w:val="39FF1CAB"/>
    <w:rsid w:val="3A006B0E"/>
    <w:rsid w:val="3A0A0D7C"/>
    <w:rsid w:val="3A0B0650"/>
    <w:rsid w:val="3A233BEC"/>
    <w:rsid w:val="3A2A4F7A"/>
    <w:rsid w:val="3A39340F"/>
    <w:rsid w:val="3A4B4EF0"/>
    <w:rsid w:val="3A4F49E1"/>
    <w:rsid w:val="3A555D6F"/>
    <w:rsid w:val="3A614714"/>
    <w:rsid w:val="3A6755EE"/>
    <w:rsid w:val="3A6D47AB"/>
    <w:rsid w:val="3A79380C"/>
    <w:rsid w:val="3A7E52C6"/>
    <w:rsid w:val="3A816B64"/>
    <w:rsid w:val="3AA36ADA"/>
    <w:rsid w:val="3ABB3E24"/>
    <w:rsid w:val="3AC70A1B"/>
    <w:rsid w:val="3ACA639A"/>
    <w:rsid w:val="3ADC3D9A"/>
    <w:rsid w:val="3ADE7B13"/>
    <w:rsid w:val="3AE570F3"/>
    <w:rsid w:val="3AEC66D3"/>
    <w:rsid w:val="3AEE244B"/>
    <w:rsid w:val="3AF85078"/>
    <w:rsid w:val="3AF86E26"/>
    <w:rsid w:val="3AFF9C0A"/>
    <w:rsid w:val="3B01413F"/>
    <w:rsid w:val="3B051543"/>
    <w:rsid w:val="3B133C60"/>
    <w:rsid w:val="3B136F9A"/>
    <w:rsid w:val="3B163750"/>
    <w:rsid w:val="3B1654FE"/>
    <w:rsid w:val="3B1672AC"/>
    <w:rsid w:val="3B181276"/>
    <w:rsid w:val="3B1F0857"/>
    <w:rsid w:val="3B253993"/>
    <w:rsid w:val="3B273268"/>
    <w:rsid w:val="3B2A2D58"/>
    <w:rsid w:val="3B331C0C"/>
    <w:rsid w:val="3B3F25F2"/>
    <w:rsid w:val="3B4262F3"/>
    <w:rsid w:val="3B443E1A"/>
    <w:rsid w:val="3B4A33FA"/>
    <w:rsid w:val="3B5129DA"/>
    <w:rsid w:val="3B5A363D"/>
    <w:rsid w:val="3B5B1163"/>
    <w:rsid w:val="3B64270E"/>
    <w:rsid w:val="3B660234"/>
    <w:rsid w:val="3B6B3A9C"/>
    <w:rsid w:val="3B7641EF"/>
    <w:rsid w:val="3B765F9D"/>
    <w:rsid w:val="3B8406BA"/>
    <w:rsid w:val="3B8C3A12"/>
    <w:rsid w:val="3B9823B7"/>
    <w:rsid w:val="3B985F13"/>
    <w:rsid w:val="3B9D79CE"/>
    <w:rsid w:val="3BA65BED"/>
    <w:rsid w:val="3BA743A8"/>
    <w:rsid w:val="3BA77988"/>
    <w:rsid w:val="3BAE3989"/>
    <w:rsid w:val="3BAE5737"/>
    <w:rsid w:val="3BAF5AAD"/>
    <w:rsid w:val="3BB07701"/>
    <w:rsid w:val="3BB32D4D"/>
    <w:rsid w:val="3BBC42F8"/>
    <w:rsid w:val="3BC44F5A"/>
    <w:rsid w:val="3BC4D9D5"/>
    <w:rsid w:val="3BC66F24"/>
    <w:rsid w:val="3BCF051D"/>
    <w:rsid w:val="3BD31641"/>
    <w:rsid w:val="3BD66A3C"/>
    <w:rsid w:val="3BDD426E"/>
    <w:rsid w:val="3BE15B0C"/>
    <w:rsid w:val="3BE23632"/>
    <w:rsid w:val="3BE455FD"/>
    <w:rsid w:val="3BEB24E7"/>
    <w:rsid w:val="3BEF8860"/>
    <w:rsid w:val="3BF910A8"/>
    <w:rsid w:val="3BFC2946"/>
    <w:rsid w:val="3BFD046C"/>
    <w:rsid w:val="3BFEA212"/>
    <w:rsid w:val="3BFF41E4"/>
    <w:rsid w:val="3C067321"/>
    <w:rsid w:val="3C0B0DDB"/>
    <w:rsid w:val="3C123F18"/>
    <w:rsid w:val="3C137C90"/>
    <w:rsid w:val="3C1E28BD"/>
    <w:rsid w:val="3C263F3D"/>
    <w:rsid w:val="3C28373B"/>
    <w:rsid w:val="3C30439E"/>
    <w:rsid w:val="3C326368"/>
    <w:rsid w:val="3C335C3C"/>
    <w:rsid w:val="3C432323"/>
    <w:rsid w:val="3C502C92"/>
    <w:rsid w:val="3C5462DE"/>
    <w:rsid w:val="3C552056"/>
    <w:rsid w:val="3C564325"/>
    <w:rsid w:val="3C577B7C"/>
    <w:rsid w:val="3C591B47"/>
    <w:rsid w:val="3C6109FB"/>
    <w:rsid w:val="3C6A5B02"/>
    <w:rsid w:val="3C6F4AD6"/>
    <w:rsid w:val="3C7D3E92"/>
    <w:rsid w:val="3C853F1C"/>
    <w:rsid w:val="3C8A7F52"/>
    <w:rsid w:val="3C8D359E"/>
    <w:rsid w:val="3C8D7A42"/>
    <w:rsid w:val="3C940DD1"/>
    <w:rsid w:val="3C9506A5"/>
    <w:rsid w:val="3CA8662A"/>
    <w:rsid w:val="3CAF79B9"/>
    <w:rsid w:val="3CBB45AF"/>
    <w:rsid w:val="3CD13DD3"/>
    <w:rsid w:val="3CD1792F"/>
    <w:rsid w:val="3CD32AA5"/>
    <w:rsid w:val="3CE358B4"/>
    <w:rsid w:val="3CF03B2D"/>
    <w:rsid w:val="3CF10695"/>
    <w:rsid w:val="3CF278A5"/>
    <w:rsid w:val="3CF61143"/>
    <w:rsid w:val="3CFC5DBB"/>
    <w:rsid w:val="3CFE449C"/>
    <w:rsid w:val="3D0715A3"/>
    <w:rsid w:val="3D0D146E"/>
    <w:rsid w:val="3D0D2931"/>
    <w:rsid w:val="3D0F48FB"/>
    <w:rsid w:val="3D115F7D"/>
    <w:rsid w:val="3D1E069A"/>
    <w:rsid w:val="3D1E4B3E"/>
    <w:rsid w:val="3D255ECD"/>
    <w:rsid w:val="3D2F73DA"/>
    <w:rsid w:val="3D3103CE"/>
    <w:rsid w:val="3D332398"/>
    <w:rsid w:val="3D3E0D3C"/>
    <w:rsid w:val="3D424389"/>
    <w:rsid w:val="3D430101"/>
    <w:rsid w:val="3D436353"/>
    <w:rsid w:val="3D475E43"/>
    <w:rsid w:val="3D4E0F7F"/>
    <w:rsid w:val="3D516CC2"/>
    <w:rsid w:val="3D5642D8"/>
    <w:rsid w:val="3D587CC6"/>
    <w:rsid w:val="3D5A3DC8"/>
    <w:rsid w:val="3D670293"/>
    <w:rsid w:val="3D6A38DF"/>
    <w:rsid w:val="3D6F1615"/>
    <w:rsid w:val="3D6F7148"/>
    <w:rsid w:val="3D714D9A"/>
    <w:rsid w:val="3D7704B3"/>
    <w:rsid w:val="3D7A6218"/>
    <w:rsid w:val="3D8175A7"/>
    <w:rsid w:val="3D820C29"/>
    <w:rsid w:val="3D8449A1"/>
    <w:rsid w:val="3D8B57AA"/>
    <w:rsid w:val="3D8C7CFA"/>
    <w:rsid w:val="3D913562"/>
    <w:rsid w:val="3D9372DA"/>
    <w:rsid w:val="3D962926"/>
    <w:rsid w:val="3D9B7F3D"/>
    <w:rsid w:val="3D9F5C7F"/>
    <w:rsid w:val="3DA9265A"/>
    <w:rsid w:val="3DAAE594"/>
    <w:rsid w:val="3DB35286"/>
    <w:rsid w:val="3DB80AEF"/>
    <w:rsid w:val="3DB86D41"/>
    <w:rsid w:val="3DC94AAA"/>
    <w:rsid w:val="3DE96EFA"/>
    <w:rsid w:val="3DF53AF1"/>
    <w:rsid w:val="3DF558E8"/>
    <w:rsid w:val="3DF71617"/>
    <w:rsid w:val="3DFA2EB5"/>
    <w:rsid w:val="3DFC6C2D"/>
    <w:rsid w:val="3E012496"/>
    <w:rsid w:val="3E063608"/>
    <w:rsid w:val="3E1675C3"/>
    <w:rsid w:val="3E171CB9"/>
    <w:rsid w:val="3E1F291C"/>
    <w:rsid w:val="3E241CE0"/>
    <w:rsid w:val="3E3C34CE"/>
    <w:rsid w:val="3E3F4D6C"/>
    <w:rsid w:val="3E483C21"/>
    <w:rsid w:val="3E52684D"/>
    <w:rsid w:val="3E594080"/>
    <w:rsid w:val="3E5C147A"/>
    <w:rsid w:val="3E5E1696"/>
    <w:rsid w:val="3E5E3444"/>
    <w:rsid w:val="3E66054B"/>
    <w:rsid w:val="3E6842C3"/>
    <w:rsid w:val="3E6A360B"/>
    <w:rsid w:val="3E7964D0"/>
    <w:rsid w:val="3E7C1B1C"/>
    <w:rsid w:val="3E7F0A1F"/>
    <w:rsid w:val="3E94330A"/>
    <w:rsid w:val="3E973828"/>
    <w:rsid w:val="3E9A1FA2"/>
    <w:rsid w:val="3EA910C7"/>
    <w:rsid w:val="3EB27189"/>
    <w:rsid w:val="3EBD6DDD"/>
    <w:rsid w:val="3EC11C25"/>
    <w:rsid w:val="3EC81086"/>
    <w:rsid w:val="3ECA0ADA"/>
    <w:rsid w:val="3ECB2497"/>
    <w:rsid w:val="3ED41958"/>
    <w:rsid w:val="3EE33949"/>
    <w:rsid w:val="3EE35B1B"/>
    <w:rsid w:val="3EE55913"/>
    <w:rsid w:val="3EE80F60"/>
    <w:rsid w:val="3EEF6792"/>
    <w:rsid w:val="3EF26282"/>
    <w:rsid w:val="3EFB6EE5"/>
    <w:rsid w:val="3EFEC1CE"/>
    <w:rsid w:val="3F033FEC"/>
    <w:rsid w:val="3F043E54"/>
    <w:rsid w:val="3F057D64"/>
    <w:rsid w:val="3F1104B7"/>
    <w:rsid w:val="3F1461F9"/>
    <w:rsid w:val="3F1478BA"/>
    <w:rsid w:val="3F1964EA"/>
    <w:rsid w:val="3F1B30E3"/>
    <w:rsid w:val="3F1E2BD3"/>
    <w:rsid w:val="3F255D10"/>
    <w:rsid w:val="3F287D65"/>
    <w:rsid w:val="3F3146B5"/>
    <w:rsid w:val="3F316DAB"/>
    <w:rsid w:val="3F34598A"/>
    <w:rsid w:val="3F397A0D"/>
    <w:rsid w:val="3F3B3785"/>
    <w:rsid w:val="3F3D74FE"/>
    <w:rsid w:val="3F424B14"/>
    <w:rsid w:val="3F43088C"/>
    <w:rsid w:val="3F450160"/>
    <w:rsid w:val="3F5240B5"/>
    <w:rsid w:val="3F544847"/>
    <w:rsid w:val="3F5B1CE1"/>
    <w:rsid w:val="3F5B4420"/>
    <w:rsid w:val="3F7171A7"/>
    <w:rsid w:val="3F724CCD"/>
    <w:rsid w:val="3F732F1F"/>
    <w:rsid w:val="3F7F602C"/>
    <w:rsid w:val="3F7F79F6"/>
    <w:rsid w:val="3F80563C"/>
    <w:rsid w:val="3F8213B4"/>
    <w:rsid w:val="3F830C89"/>
    <w:rsid w:val="3F8A2017"/>
    <w:rsid w:val="3F8C2233"/>
    <w:rsid w:val="3F9904AC"/>
    <w:rsid w:val="3FAA26B9"/>
    <w:rsid w:val="3FAF6A7A"/>
    <w:rsid w:val="3FB53538"/>
    <w:rsid w:val="3FBB6674"/>
    <w:rsid w:val="3FBE7F13"/>
    <w:rsid w:val="3FBFFB41"/>
    <w:rsid w:val="3FC25C55"/>
    <w:rsid w:val="3FC45529"/>
    <w:rsid w:val="3FCB6493"/>
    <w:rsid w:val="3FCC6AD3"/>
    <w:rsid w:val="3FD2D438"/>
    <w:rsid w:val="3FD37E62"/>
    <w:rsid w:val="3FDB6D16"/>
    <w:rsid w:val="3FDF555E"/>
    <w:rsid w:val="3FE27130"/>
    <w:rsid w:val="3FE756BB"/>
    <w:rsid w:val="3FEE07F8"/>
    <w:rsid w:val="3FF12096"/>
    <w:rsid w:val="3FF83425"/>
    <w:rsid w:val="3FF878C8"/>
    <w:rsid w:val="3FF9C8F1"/>
    <w:rsid w:val="3FFA4B64"/>
    <w:rsid w:val="3FFA53EF"/>
    <w:rsid w:val="3FFF2A88"/>
    <w:rsid w:val="4004626D"/>
    <w:rsid w:val="400C0C7E"/>
    <w:rsid w:val="400C5C9C"/>
    <w:rsid w:val="400E2C48"/>
    <w:rsid w:val="401F30A7"/>
    <w:rsid w:val="40243148"/>
    <w:rsid w:val="402C30CE"/>
    <w:rsid w:val="40363F4D"/>
    <w:rsid w:val="4037219F"/>
    <w:rsid w:val="40385F17"/>
    <w:rsid w:val="403A1C8F"/>
    <w:rsid w:val="403E0AF2"/>
    <w:rsid w:val="403E177F"/>
    <w:rsid w:val="404C551E"/>
    <w:rsid w:val="40503261"/>
    <w:rsid w:val="40534AFF"/>
    <w:rsid w:val="405D6D46"/>
    <w:rsid w:val="405E3BCF"/>
    <w:rsid w:val="40632F94"/>
    <w:rsid w:val="4064437A"/>
    <w:rsid w:val="406D5BC1"/>
    <w:rsid w:val="406F2CBC"/>
    <w:rsid w:val="40797468"/>
    <w:rsid w:val="408B4299"/>
    <w:rsid w:val="40925627"/>
    <w:rsid w:val="40955117"/>
    <w:rsid w:val="40A35A86"/>
    <w:rsid w:val="40B732E0"/>
    <w:rsid w:val="40B97058"/>
    <w:rsid w:val="40C17CBA"/>
    <w:rsid w:val="40C31C84"/>
    <w:rsid w:val="40C652D1"/>
    <w:rsid w:val="40C8729B"/>
    <w:rsid w:val="40CF0629"/>
    <w:rsid w:val="40D21EC7"/>
    <w:rsid w:val="40D23CD3"/>
    <w:rsid w:val="40D4197F"/>
    <w:rsid w:val="40D53766"/>
    <w:rsid w:val="40E02836"/>
    <w:rsid w:val="40E439A9"/>
    <w:rsid w:val="40E51BFB"/>
    <w:rsid w:val="40E74427"/>
    <w:rsid w:val="40ED0AAF"/>
    <w:rsid w:val="40ED2526"/>
    <w:rsid w:val="40F462E2"/>
    <w:rsid w:val="40F63E08"/>
    <w:rsid w:val="40F956A6"/>
    <w:rsid w:val="40F97454"/>
    <w:rsid w:val="4105404B"/>
    <w:rsid w:val="410B7187"/>
    <w:rsid w:val="4110479E"/>
    <w:rsid w:val="41140732"/>
    <w:rsid w:val="41180364"/>
    <w:rsid w:val="411D458B"/>
    <w:rsid w:val="412F2E76"/>
    <w:rsid w:val="41314E40"/>
    <w:rsid w:val="41344930"/>
    <w:rsid w:val="41354204"/>
    <w:rsid w:val="413C37E5"/>
    <w:rsid w:val="413E130B"/>
    <w:rsid w:val="413F5C2F"/>
    <w:rsid w:val="41406E31"/>
    <w:rsid w:val="41452699"/>
    <w:rsid w:val="415100E0"/>
    <w:rsid w:val="41517290"/>
    <w:rsid w:val="415723CD"/>
    <w:rsid w:val="415D5C35"/>
    <w:rsid w:val="41601281"/>
    <w:rsid w:val="41650F8E"/>
    <w:rsid w:val="41714144"/>
    <w:rsid w:val="41727207"/>
    <w:rsid w:val="417345DC"/>
    <w:rsid w:val="41831414"/>
    <w:rsid w:val="41894C7C"/>
    <w:rsid w:val="418A09F4"/>
    <w:rsid w:val="418F600A"/>
    <w:rsid w:val="4193231D"/>
    <w:rsid w:val="419B050B"/>
    <w:rsid w:val="41A43864"/>
    <w:rsid w:val="41AA2E44"/>
    <w:rsid w:val="41B4781F"/>
    <w:rsid w:val="41CA0DF1"/>
    <w:rsid w:val="41D35EF7"/>
    <w:rsid w:val="41DA54D8"/>
    <w:rsid w:val="41E33C60"/>
    <w:rsid w:val="41E40104"/>
    <w:rsid w:val="41EE0F83"/>
    <w:rsid w:val="41F93484"/>
    <w:rsid w:val="41F9421F"/>
    <w:rsid w:val="41FA16D6"/>
    <w:rsid w:val="420A1FD3"/>
    <w:rsid w:val="420F2CA7"/>
    <w:rsid w:val="421107CE"/>
    <w:rsid w:val="42154762"/>
    <w:rsid w:val="421B789E"/>
    <w:rsid w:val="42240501"/>
    <w:rsid w:val="422449A5"/>
    <w:rsid w:val="4226071D"/>
    <w:rsid w:val="422624CB"/>
    <w:rsid w:val="42383FAC"/>
    <w:rsid w:val="423A4637"/>
    <w:rsid w:val="423B3A9C"/>
    <w:rsid w:val="4244034D"/>
    <w:rsid w:val="42442951"/>
    <w:rsid w:val="424E557E"/>
    <w:rsid w:val="42530DE6"/>
    <w:rsid w:val="425828A0"/>
    <w:rsid w:val="425A6618"/>
    <w:rsid w:val="425D3A13"/>
    <w:rsid w:val="42613503"/>
    <w:rsid w:val="4262727B"/>
    <w:rsid w:val="42633500"/>
    <w:rsid w:val="426B4382"/>
    <w:rsid w:val="426C3C56"/>
    <w:rsid w:val="42772D26"/>
    <w:rsid w:val="42784CF1"/>
    <w:rsid w:val="42876CE2"/>
    <w:rsid w:val="428B4A24"/>
    <w:rsid w:val="42925DB2"/>
    <w:rsid w:val="42B5384F"/>
    <w:rsid w:val="42C817D4"/>
    <w:rsid w:val="42C83582"/>
    <w:rsid w:val="42CB3072"/>
    <w:rsid w:val="42DA5063"/>
    <w:rsid w:val="42EB54C2"/>
    <w:rsid w:val="42F8373B"/>
    <w:rsid w:val="43140575"/>
    <w:rsid w:val="43170066"/>
    <w:rsid w:val="431C38CE"/>
    <w:rsid w:val="43291B47"/>
    <w:rsid w:val="432F1853"/>
    <w:rsid w:val="43324E9F"/>
    <w:rsid w:val="433B1FA6"/>
    <w:rsid w:val="433D6D2B"/>
    <w:rsid w:val="43505326"/>
    <w:rsid w:val="435E7A42"/>
    <w:rsid w:val="436112E1"/>
    <w:rsid w:val="436314FD"/>
    <w:rsid w:val="436F1C50"/>
    <w:rsid w:val="43803E5D"/>
    <w:rsid w:val="43882D11"/>
    <w:rsid w:val="438A6A89"/>
    <w:rsid w:val="438D657A"/>
    <w:rsid w:val="43A538C3"/>
    <w:rsid w:val="43AA2C88"/>
    <w:rsid w:val="43AE09CA"/>
    <w:rsid w:val="43B27D8E"/>
    <w:rsid w:val="43B35FE0"/>
    <w:rsid w:val="43B81849"/>
    <w:rsid w:val="43BB4E95"/>
    <w:rsid w:val="43C755E8"/>
    <w:rsid w:val="43CA157C"/>
    <w:rsid w:val="43CA50D8"/>
    <w:rsid w:val="43D63A7D"/>
    <w:rsid w:val="43DD589D"/>
    <w:rsid w:val="43E549A4"/>
    <w:rsid w:val="43E77A38"/>
    <w:rsid w:val="43F3462F"/>
    <w:rsid w:val="43F9776B"/>
    <w:rsid w:val="43FD54AD"/>
    <w:rsid w:val="43FE2FD4"/>
    <w:rsid w:val="44006D4C"/>
    <w:rsid w:val="4401451E"/>
    <w:rsid w:val="440920A4"/>
    <w:rsid w:val="440B5E1C"/>
    <w:rsid w:val="440C749E"/>
    <w:rsid w:val="4416656F"/>
    <w:rsid w:val="441A7E0D"/>
    <w:rsid w:val="44274953"/>
    <w:rsid w:val="44307631"/>
    <w:rsid w:val="443421D1"/>
    <w:rsid w:val="443D1D4E"/>
    <w:rsid w:val="443F5AC6"/>
    <w:rsid w:val="443F7874"/>
    <w:rsid w:val="4440539A"/>
    <w:rsid w:val="4455507D"/>
    <w:rsid w:val="445C6678"/>
    <w:rsid w:val="445D419E"/>
    <w:rsid w:val="446077EA"/>
    <w:rsid w:val="446C2633"/>
    <w:rsid w:val="447119F7"/>
    <w:rsid w:val="447B63D2"/>
    <w:rsid w:val="448259B3"/>
    <w:rsid w:val="448C4EE6"/>
    <w:rsid w:val="4492209A"/>
    <w:rsid w:val="44937BC0"/>
    <w:rsid w:val="44953938"/>
    <w:rsid w:val="449A0F4E"/>
    <w:rsid w:val="449D459A"/>
    <w:rsid w:val="44A75419"/>
    <w:rsid w:val="44B26298"/>
    <w:rsid w:val="44B57B36"/>
    <w:rsid w:val="44C10289"/>
    <w:rsid w:val="44C24001"/>
    <w:rsid w:val="44D10724"/>
    <w:rsid w:val="44D22496"/>
    <w:rsid w:val="44DA57EF"/>
    <w:rsid w:val="44DF1057"/>
    <w:rsid w:val="44DF4BB3"/>
    <w:rsid w:val="44E1310E"/>
    <w:rsid w:val="44E421C9"/>
    <w:rsid w:val="44E67C11"/>
    <w:rsid w:val="44E95A32"/>
    <w:rsid w:val="44ED5522"/>
    <w:rsid w:val="44F37953"/>
    <w:rsid w:val="45004864"/>
    <w:rsid w:val="45060AB7"/>
    <w:rsid w:val="45097E82"/>
    <w:rsid w:val="450F36EA"/>
    <w:rsid w:val="45101210"/>
    <w:rsid w:val="451231DA"/>
    <w:rsid w:val="45230F44"/>
    <w:rsid w:val="45240818"/>
    <w:rsid w:val="452457E1"/>
    <w:rsid w:val="452C0812"/>
    <w:rsid w:val="45390767"/>
    <w:rsid w:val="45401AF6"/>
    <w:rsid w:val="454809AA"/>
    <w:rsid w:val="454D5FC1"/>
    <w:rsid w:val="454F1D39"/>
    <w:rsid w:val="45576D33"/>
    <w:rsid w:val="45576E3F"/>
    <w:rsid w:val="456450B8"/>
    <w:rsid w:val="45684BA8"/>
    <w:rsid w:val="456A7A63"/>
    <w:rsid w:val="45795008"/>
    <w:rsid w:val="457B7171"/>
    <w:rsid w:val="457C2402"/>
    <w:rsid w:val="458614C5"/>
    <w:rsid w:val="4588349D"/>
    <w:rsid w:val="458A0FC3"/>
    <w:rsid w:val="458B0897"/>
    <w:rsid w:val="458C4D3B"/>
    <w:rsid w:val="45921C25"/>
    <w:rsid w:val="45941E41"/>
    <w:rsid w:val="459B6D2C"/>
    <w:rsid w:val="459C4852"/>
    <w:rsid w:val="45A1630C"/>
    <w:rsid w:val="45AF0A29"/>
    <w:rsid w:val="45B147A1"/>
    <w:rsid w:val="45B222C8"/>
    <w:rsid w:val="45B7168C"/>
    <w:rsid w:val="45B778DE"/>
    <w:rsid w:val="45B95404"/>
    <w:rsid w:val="45CD7101"/>
    <w:rsid w:val="45D4223E"/>
    <w:rsid w:val="45DB537A"/>
    <w:rsid w:val="45DE130F"/>
    <w:rsid w:val="45E00BE3"/>
    <w:rsid w:val="45E561F9"/>
    <w:rsid w:val="45E71F71"/>
    <w:rsid w:val="460042C4"/>
    <w:rsid w:val="460348D1"/>
    <w:rsid w:val="460A5C60"/>
    <w:rsid w:val="460C7C2A"/>
    <w:rsid w:val="460F771A"/>
    <w:rsid w:val="46132D66"/>
    <w:rsid w:val="46215B4B"/>
    <w:rsid w:val="462F3918"/>
    <w:rsid w:val="463158E2"/>
    <w:rsid w:val="46342CDD"/>
    <w:rsid w:val="463A4797"/>
    <w:rsid w:val="46454EEA"/>
    <w:rsid w:val="46465302"/>
    <w:rsid w:val="464A32DE"/>
    <w:rsid w:val="464E1FF0"/>
    <w:rsid w:val="464F7B16"/>
    <w:rsid w:val="46511AE0"/>
    <w:rsid w:val="46537607"/>
    <w:rsid w:val="465D0485"/>
    <w:rsid w:val="46670B8F"/>
    <w:rsid w:val="466B0DF4"/>
    <w:rsid w:val="467A2DE5"/>
    <w:rsid w:val="467D28D5"/>
    <w:rsid w:val="46853538"/>
    <w:rsid w:val="46883F83"/>
    <w:rsid w:val="46893028"/>
    <w:rsid w:val="468A6DA0"/>
    <w:rsid w:val="4691012F"/>
    <w:rsid w:val="46911EDD"/>
    <w:rsid w:val="469519CD"/>
    <w:rsid w:val="46955E71"/>
    <w:rsid w:val="469D4D26"/>
    <w:rsid w:val="46A41C10"/>
    <w:rsid w:val="46A47E62"/>
    <w:rsid w:val="46A61E2C"/>
    <w:rsid w:val="46AB11F1"/>
    <w:rsid w:val="46AF05B5"/>
    <w:rsid w:val="46B94C58"/>
    <w:rsid w:val="46BA69A0"/>
    <w:rsid w:val="46BC3299"/>
    <w:rsid w:val="46BF2EEE"/>
    <w:rsid w:val="46C10A14"/>
    <w:rsid w:val="46C6427C"/>
    <w:rsid w:val="46C6602A"/>
    <w:rsid w:val="46C67DD9"/>
    <w:rsid w:val="46CB1C3E"/>
    <w:rsid w:val="46D30747"/>
    <w:rsid w:val="46DC75FC"/>
    <w:rsid w:val="46DD5122"/>
    <w:rsid w:val="46E26BDC"/>
    <w:rsid w:val="46E6047B"/>
    <w:rsid w:val="46F54B62"/>
    <w:rsid w:val="47022DDB"/>
    <w:rsid w:val="47152B0E"/>
    <w:rsid w:val="47192A2B"/>
    <w:rsid w:val="471F398D"/>
    <w:rsid w:val="472114B3"/>
    <w:rsid w:val="4723522B"/>
    <w:rsid w:val="472F1E22"/>
    <w:rsid w:val="47356D0C"/>
    <w:rsid w:val="47370CD6"/>
    <w:rsid w:val="473C62ED"/>
    <w:rsid w:val="47476035"/>
    <w:rsid w:val="474E7DCE"/>
    <w:rsid w:val="476539CA"/>
    <w:rsid w:val="476A10AC"/>
    <w:rsid w:val="477B46DA"/>
    <w:rsid w:val="478657BA"/>
    <w:rsid w:val="478D4D9A"/>
    <w:rsid w:val="478E2BD5"/>
    <w:rsid w:val="47953C4F"/>
    <w:rsid w:val="479C4FDD"/>
    <w:rsid w:val="479E0D55"/>
    <w:rsid w:val="479E2B03"/>
    <w:rsid w:val="47A85730"/>
    <w:rsid w:val="47AA383E"/>
    <w:rsid w:val="47AA76FA"/>
    <w:rsid w:val="47AB0900"/>
    <w:rsid w:val="47AB5220"/>
    <w:rsid w:val="47AD0F98"/>
    <w:rsid w:val="47B70069"/>
    <w:rsid w:val="47B916EB"/>
    <w:rsid w:val="47BC11DC"/>
    <w:rsid w:val="47BFE90C"/>
    <w:rsid w:val="47C44006"/>
    <w:rsid w:val="47CD163B"/>
    <w:rsid w:val="47E26E94"/>
    <w:rsid w:val="47E35BB3"/>
    <w:rsid w:val="47F646ED"/>
    <w:rsid w:val="47F860E2"/>
    <w:rsid w:val="48030BB8"/>
    <w:rsid w:val="4803505C"/>
    <w:rsid w:val="480A2834"/>
    <w:rsid w:val="480A6E93"/>
    <w:rsid w:val="4812529F"/>
    <w:rsid w:val="481903DC"/>
    <w:rsid w:val="48341DE7"/>
    <w:rsid w:val="48396CD0"/>
    <w:rsid w:val="483C715F"/>
    <w:rsid w:val="483E6094"/>
    <w:rsid w:val="48401E0D"/>
    <w:rsid w:val="48427933"/>
    <w:rsid w:val="484E4529"/>
    <w:rsid w:val="484F2050"/>
    <w:rsid w:val="48515DC8"/>
    <w:rsid w:val="48566CF1"/>
    <w:rsid w:val="485E04E5"/>
    <w:rsid w:val="487D54FE"/>
    <w:rsid w:val="488241D3"/>
    <w:rsid w:val="48887905"/>
    <w:rsid w:val="48895562"/>
    <w:rsid w:val="488E4926"/>
    <w:rsid w:val="488F69F3"/>
    <w:rsid w:val="48912668"/>
    <w:rsid w:val="48931F3C"/>
    <w:rsid w:val="48934632"/>
    <w:rsid w:val="48967C7F"/>
    <w:rsid w:val="489A776F"/>
    <w:rsid w:val="48AB0F77"/>
    <w:rsid w:val="48AE4FC8"/>
    <w:rsid w:val="48B325DE"/>
    <w:rsid w:val="48B85E47"/>
    <w:rsid w:val="48BB1493"/>
    <w:rsid w:val="48BB76E5"/>
    <w:rsid w:val="48CC544E"/>
    <w:rsid w:val="48D12A65"/>
    <w:rsid w:val="48D2515B"/>
    <w:rsid w:val="48D72771"/>
    <w:rsid w:val="48E1714C"/>
    <w:rsid w:val="48E66B53"/>
    <w:rsid w:val="48E94D6D"/>
    <w:rsid w:val="48EE3617"/>
    <w:rsid w:val="48F30C2D"/>
    <w:rsid w:val="48F86243"/>
    <w:rsid w:val="49044BE8"/>
    <w:rsid w:val="490966A2"/>
    <w:rsid w:val="490C1CEF"/>
    <w:rsid w:val="49107A31"/>
    <w:rsid w:val="491312CF"/>
    <w:rsid w:val="49170DBF"/>
    <w:rsid w:val="491A265E"/>
    <w:rsid w:val="491C63D6"/>
    <w:rsid w:val="49276B29"/>
    <w:rsid w:val="492941EE"/>
    <w:rsid w:val="492E6109"/>
    <w:rsid w:val="492F55B8"/>
    <w:rsid w:val="49301E81"/>
    <w:rsid w:val="493C0826"/>
    <w:rsid w:val="493D00FA"/>
    <w:rsid w:val="493F0316"/>
    <w:rsid w:val="4940763B"/>
    <w:rsid w:val="49470F79"/>
    <w:rsid w:val="494E2307"/>
    <w:rsid w:val="495024F9"/>
    <w:rsid w:val="495C4A24"/>
    <w:rsid w:val="49600605"/>
    <w:rsid w:val="4968786D"/>
    <w:rsid w:val="49865F45"/>
    <w:rsid w:val="49940662"/>
    <w:rsid w:val="49942410"/>
    <w:rsid w:val="499C0B00"/>
    <w:rsid w:val="499F0DB5"/>
    <w:rsid w:val="49A45D09"/>
    <w:rsid w:val="49AB775A"/>
    <w:rsid w:val="49B06B72"/>
    <w:rsid w:val="49C32CF5"/>
    <w:rsid w:val="49C600F0"/>
    <w:rsid w:val="49C64593"/>
    <w:rsid w:val="49D00F6E"/>
    <w:rsid w:val="49D4280C"/>
    <w:rsid w:val="49D97612"/>
    <w:rsid w:val="49DE7B2F"/>
    <w:rsid w:val="49E54A1A"/>
    <w:rsid w:val="49E87E30"/>
    <w:rsid w:val="49ED38CE"/>
    <w:rsid w:val="49FE3D2D"/>
    <w:rsid w:val="4A003601"/>
    <w:rsid w:val="4A064990"/>
    <w:rsid w:val="4A0A26D2"/>
    <w:rsid w:val="4A0B01F8"/>
    <w:rsid w:val="4A0B1FA6"/>
    <w:rsid w:val="4A0F7CE8"/>
    <w:rsid w:val="4A1277A3"/>
    <w:rsid w:val="4A1E617D"/>
    <w:rsid w:val="4A280DAA"/>
    <w:rsid w:val="4A2C2648"/>
    <w:rsid w:val="4A392FB7"/>
    <w:rsid w:val="4A4060F4"/>
    <w:rsid w:val="4A477482"/>
    <w:rsid w:val="4A4863E2"/>
    <w:rsid w:val="4A525E27"/>
    <w:rsid w:val="4A5751EC"/>
    <w:rsid w:val="4A58343D"/>
    <w:rsid w:val="4A606796"/>
    <w:rsid w:val="4A673681"/>
    <w:rsid w:val="4A6F0787"/>
    <w:rsid w:val="4A6F4C2B"/>
    <w:rsid w:val="4A7B712C"/>
    <w:rsid w:val="4A804742"/>
    <w:rsid w:val="4A871F75"/>
    <w:rsid w:val="4A9B332A"/>
    <w:rsid w:val="4AA52D9C"/>
    <w:rsid w:val="4AAA17BF"/>
    <w:rsid w:val="4AAC19DB"/>
    <w:rsid w:val="4AC00FE3"/>
    <w:rsid w:val="4AC42881"/>
    <w:rsid w:val="4AC9433B"/>
    <w:rsid w:val="4ACC7988"/>
    <w:rsid w:val="4AD351BA"/>
    <w:rsid w:val="4ADA02F6"/>
    <w:rsid w:val="4ADE53B7"/>
    <w:rsid w:val="4AE01685"/>
    <w:rsid w:val="4AF16EC1"/>
    <w:rsid w:val="4AF62C56"/>
    <w:rsid w:val="4AFF5FAF"/>
    <w:rsid w:val="4AFF7D5D"/>
    <w:rsid w:val="4B043065"/>
    <w:rsid w:val="4B0435C5"/>
    <w:rsid w:val="4B074E64"/>
    <w:rsid w:val="4B0B04B0"/>
    <w:rsid w:val="4B0C247A"/>
    <w:rsid w:val="4B125CE2"/>
    <w:rsid w:val="4B166E55"/>
    <w:rsid w:val="4B1A06F3"/>
    <w:rsid w:val="4B1D42FD"/>
    <w:rsid w:val="4B241572"/>
    <w:rsid w:val="4B257098"/>
    <w:rsid w:val="4B38326F"/>
    <w:rsid w:val="4B393AEC"/>
    <w:rsid w:val="4B4F71EE"/>
    <w:rsid w:val="4B5F25AA"/>
    <w:rsid w:val="4B661B8A"/>
    <w:rsid w:val="4B675475"/>
    <w:rsid w:val="4B6776B0"/>
    <w:rsid w:val="4B7645F1"/>
    <w:rsid w:val="4B78366B"/>
    <w:rsid w:val="4B7E36FC"/>
    <w:rsid w:val="4B7F1736"/>
    <w:rsid w:val="4B7F49FA"/>
    <w:rsid w:val="4B810772"/>
    <w:rsid w:val="4B840262"/>
    <w:rsid w:val="4B86222C"/>
    <w:rsid w:val="4B8938F5"/>
    <w:rsid w:val="4B8F5EB3"/>
    <w:rsid w:val="4B971D44"/>
    <w:rsid w:val="4B991F60"/>
    <w:rsid w:val="4B9A1834"/>
    <w:rsid w:val="4BA04BE4"/>
    <w:rsid w:val="4BA6642B"/>
    <w:rsid w:val="4BA803F5"/>
    <w:rsid w:val="4BAC62C8"/>
    <w:rsid w:val="4BB26D22"/>
    <w:rsid w:val="4BB544BD"/>
    <w:rsid w:val="4BB548C0"/>
    <w:rsid w:val="4BBE3774"/>
    <w:rsid w:val="4BC44A01"/>
    <w:rsid w:val="4BC93EC7"/>
    <w:rsid w:val="4BD42F98"/>
    <w:rsid w:val="4BD66E16"/>
    <w:rsid w:val="4BDB2578"/>
    <w:rsid w:val="4BE156B5"/>
    <w:rsid w:val="4BE86A43"/>
    <w:rsid w:val="4BEA4569"/>
    <w:rsid w:val="4BED5E07"/>
    <w:rsid w:val="4BFC429C"/>
    <w:rsid w:val="4BFF5B3B"/>
    <w:rsid w:val="4C0B44E0"/>
    <w:rsid w:val="4C15710C"/>
    <w:rsid w:val="4C285091"/>
    <w:rsid w:val="4C286E40"/>
    <w:rsid w:val="4C2A609F"/>
    <w:rsid w:val="4C2A705C"/>
    <w:rsid w:val="4C312198"/>
    <w:rsid w:val="4C341C88"/>
    <w:rsid w:val="4C3453E8"/>
    <w:rsid w:val="4C363892"/>
    <w:rsid w:val="4C371778"/>
    <w:rsid w:val="4C39729F"/>
    <w:rsid w:val="4C3A6B73"/>
    <w:rsid w:val="4C411429"/>
    <w:rsid w:val="4C485734"/>
    <w:rsid w:val="4C4B0D80"/>
    <w:rsid w:val="4C4C5224"/>
    <w:rsid w:val="4C523EBC"/>
    <w:rsid w:val="4C547C35"/>
    <w:rsid w:val="4C59349D"/>
    <w:rsid w:val="4C61656D"/>
    <w:rsid w:val="4C650094"/>
    <w:rsid w:val="4C6F0F12"/>
    <w:rsid w:val="4C9170DB"/>
    <w:rsid w:val="4C942727"/>
    <w:rsid w:val="4C997D3D"/>
    <w:rsid w:val="4CA566E2"/>
    <w:rsid w:val="4CAA5AA7"/>
    <w:rsid w:val="4CBB4158"/>
    <w:rsid w:val="4CBF59F6"/>
    <w:rsid w:val="4CC27294"/>
    <w:rsid w:val="4CC50B32"/>
    <w:rsid w:val="4CCE3E8B"/>
    <w:rsid w:val="4CD314A1"/>
    <w:rsid w:val="4CD46FC7"/>
    <w:rsid w:val="4CD6689C"/>
    <w:rsid w:val="4CD73D78"/>
    <w:rsid w:val="4CF60CEC"/>
    <w:rsid w:val="4CF82CB6"/>
    <w:rsid w:val="4CFA1C8D"/>
    <w:rsid w:val="4D0F6FE0"/>
    <w:rsid w:val="4D111FCA"/>
    <w:rsid w:val="4D137AF0"/>
    <w:rsid w:val="4D151ABA"/>
    <w:rsid w:val="4D1B4BF6"/>
    <w:rsid w:val="4D1D44CA"/>
    <w:rsid w:val="4D1F0243"/>
    <w:rsid w:val="4D2C6E03"/>
    <w:rsid w:val="4D2E2B7B"/>
    <w:rsid w:val="4D3161C8"/>
    <w:rsid w:val="4D330192"/>
    <w:rsid w:val="4D353329"/>
    <w:rsid w:val="4D537EEC"/>
    <w:rsid w:val="4D551EB6"/>
    <w:rsid w:val="4D5A571F"/>
    <w:rsid w:val="4D5D1593"/>
    <w:rsid w:val="4D6E2F78"/>
    <w:rsid w:val="4D780890"/>
    <w:rsid w:val="4D810EFD"/>
    <w:rsid w:val="4D891B60"/>
    <w:rsid w:val="4D8C33FE"/>
    <w:rsid w:val="4D8E53C8"/>
    <w:rsid w:val="4D970721"/>
    <w:rsid w:val="4D97427D"/>
    <w:rsid w:val="4DA10F2C"/>
    <w:rsid w:val="4DA70238"/>
    <w:rsid w:val="4DAE072C"/>
    <w:rsid w:val="4DB0533F"/>
    <w:rsid w:val="4DB36BDD"/>
    <w:rsid w:val="4DB56DF9"/>
    <w:rsid w:val="4DBD7A5B"/>
    <w:rsid w:val="4DC112FA"/>
    <w:rsid w:val="4DC16DD5"/>
    <w:rsid w:val="4DC25072"/>
    <w:rsid w:val="4DC66910"/>
    <w:rsid w:val="4DD21759"/>
    <w:rsid w:val="4DD35C44"/>
    <w:rsid w:val="4DD94895"/>
    <w:rsid w:val="4DEF6C5E"/>
    <w:rsid w:val="4DF01BDF"/>
    <w:rsid w:val="4DF571F5"/>
    <w:rsid w:val="4DF80A94"/>
    <w:rsid w:val="4E0062C6"/>
    <w:rsid w:val="4E031D78"/>
    <w:rsid w:val="4E0F475B"/>
    <w:rsid w:val="4E143B1F"/>
    <w:rsid w:val="4E157897"/>
    <w:rsid w:val="4E1A4EAE"/>
    <w:rsid w:val="4E1C0E70"/>
    <w:rsid w:val="4E1E61A6"/>
    <w:rsid w:val="4E200716"/>
    <w:rsid w:val="4E23081A"/>
    <w:rsid w:val="4E2874C1"/>
    <w:rsid w:val="4E2B2C17"/>
    <w:rsid w:val="4E323FA5"/>
    <w:rsid w:val="4E3715BC"/>
    <w:rsid w:val="4E395334"/>
    <w:rsid w:val="4E3E6DEE"/>
    <w:rsid w:val="4E453CD9"/>
    <w:rsid w:val="4E465CA3"/>
    <w:rsid w:val="4E4C150B"/>
    <w:rsid w:val="4E4C40D6"/>
    <w:rsid w:val="4E4E5CF5"/>
    <w:rsid w:val="4E535EF2"/>
    <w:rsid w:val="4E564138"/>
    <w:rsid w:val="4E5C54C6"/>
    <w:rsid w:val="4E600B13"/>
    <w:rsid w:val="4E6525CD"/>
    <w:rsid w:val="4E684569"/>
    <w:rsid w:val="4E6D1482"/>
    <w:rsid w:val="4E872543"/>
    <w:rsid w:val="4E922C96"/>
    <w:rsid w:val="4E980DB4"/>
    <w:rsid w:val="4E9904C8"/>
    <w:rsid w:val="4ECA26AB"/>
    <w:rsid w:val="4ECC43FA"/>
    <w:rsid w:val="4ED27537"/>
    <w:rsid w:val="4ED92673"/>
    <w:rsid w:val="4EDA7181"/>
    <w:rsid w:val="4EDD2163"/>
    <w:rsid w:val="4EE47996"/>
    <w:rsid w:val="4EEC7E8B"/>
    <w:rsid w:val="4EF179BD"/>
    <w:rsid w:val="4EF676C9"/>
    <w:rsid w:val="4EF70D4B"/>
    <w:rsid w:val="4EFB6A8D"/>
    <w:rsid w:val="4F0771E0"/>
    <w:rsid w:val="4F111E0D"/>
    <w:rsid w:val="4F1B0EDE"/>
    <w:rsid w:val="4F251D5C"/>
    <w:rsid w:val="4F2935FA"/>
    <w:rsid w:val="4F328124"/>
    <w:rsid w:val="4F416B96"/>
    <w:rsid w:val="4F440390"/>
    <w:rsid w:val="4F4A531F"/>
    <w:rsid w:val="4F4E4E0F"/>
    <w:rsid w:val="4F5148FF"/>
    <w:rsid w:val="4F530677"/>
    <w:rsid w:val="4F61335F"/>
    <w:rsid w:val="4F6603AB"/>
    <w:rsid w:val="4F691C49"/>
    <w:rsid w:val="4F7505EE"/>
    <w:rsid w:val="4F8545A9"/>
    <w:rsid w:val="4F952A3E"/>
    <w:rsid w:val="4F98575D"/>
    <w:rsid w:val="4F9C3DCC"/>
    <w:rsid w:val="4F9D7B44"/>
    <w:rsid w:val="4FA170B1"/>
    <w:rsid w:val="4FA50603"/>
    <w:rsid w:val="4FA62E9D"/>
    <w:rsid w:val="4FA64C4B"/>
    <w:rsid w:val="4FA709C3"/>
    <w:rsid w:val="4FAB04B3"/>
    <w:rsid w:val="4FB67D06"/>
    <w:rsid w:val="4FC844DA"/>
    <w:rsid w:val="4FC9611F"/>
    <w:rsid w:val="4FCFAF3E"/>
    <w:rsid w:val="4FD01CC8"/>
    <w:rsid w:val="4FD03A76"/>
    <w:rsid w:val="4FDC241B"/>
    <w:rsid w:val="4FDF015D"/>
    <w:rsid w:val="4FE70DC0"/>
    <w:rsid w:val="4FE94B38"/>
    <w:rsid w:val="4FED287A"/>
    <w:rsid w:val="4FF260E2"/>
    <w:rsid w:val="4FF359B6"/>
    <w:rsid w:val="4FFD05E3"/>
    <w:rsid w:val="4FFEDDBB"/>
    <w:rsid w:val="50033E4B"/>
    <w:rsid w:val="500F327A"/>
    <w:rsid w:val="501047BA"/>
    <w:rsid w:val="50106568"/>
    <w:rsid w:val="50125E3D"/>
    <w:rsid w:val="50135CCA"/>
    <w:rsid w:val="50153B7F"/>
    <w:rsid w:val="50184E3E"/>
    <w:rsid w:val="501C6CBB"/>
    <w:rsid w:val="502142D2"/>
    <w:rsid w:val="502B33A2"/>
    <w:rsid w:val="50355FCF"/>
    <w:rsid w:val="50395ABF"/>
    <w:rsid w:val="50416722"/>
    <w:rsid w:val="50442BA7"/>
    <w:rsid w:val="50463D38"/>
    <w:rsid w:val="504A1A7A"/>
    <w:rsid w:val="504A7CCC"/>
    <w:rsid w:val="504F52E3"/>
    <w:rsid w:val="505226DD"/>
    <w:rsid w:val="50621A3A"/>
    <w:rsid w:val="506A086C"/>
    <w:rsid w:val="506C169E"/>
    <w:rsid w:val="507408A5"/>
    <w:rsid w:val="50744D49"/>
    <w:rsid w:val="50834F8C"/>
    <w:rsid w:val="50852AB2"/>
    <w:rsid w:val="508617B9"/>
    <w:rsid w:val="5086682B"/>
    <w:rsid w:val="508A1E77"/>
    <w:rsid w:val="508A631B"/>
    <w:rsid w:val="509B0528"/>
    <w:rsid w:val="509C604E"/>
    <w:rsid w:val="509E3B74"/>
    <w:rsid w:val="50A65AA8"/>
    <w:rsid w:val="50A76ECD"/>
    <w:rsid w:val="50A8054F"/>
    <w:rsid w:val="50AC6291"/>
    <w:rsid w:val="50AD2009"/>
    <w:rsid w:val="50B60EBE"/>
    <w:rsid w:val="50BA6B48"/>
    <w:rsid w:val="50BB2978"/>
    <w:rsid w:val="50C11611"/>
    <w:rsid w:val="50C51101"/>
    <w:rsid w:val="50C57353"/>
    <w:rsid w:val="50CA6717"/>
    <w:rsid w:val="50CB7569"/>
    <w:rsid w:val="50CF3D2E"/>
    <w:rsid w:val="50D91050"/>
    <w:rsid w:val="50DD197E"/>
    <w:rsid w:val="50DE6667"/>
    <w:rsid w:val="50E430D2"/>
    <w:rsid w:val="50ED2406"/>
    <w:rsid w:val="5100482F"/>
    <w:rsid w:val="51087240"/>
    <w:rsid w:val="510E100C"/>
    <w:rsid w:val="510F1C3C"/>
    <w:rsid w:val="51183927"/>
    <w:rsid w:val="511E6A63"/>
    <w:rsid w:val="51271DBC"/>
    <w:rsid w:val="512F2A1E"/>
    <w:rsid w:val="51363DAD"/>
    <w:rsid w:val="513A1AEF"/>
    <w:rsid w:val="51497F84"/>
    <w:rsid w:val="514F0A0C"/>
    <w:rsid w:val="51510BE7"/>
    <w:rsid w:val="5153670D"/>
    <w:rsid w:val="51597A9B"/>
    <w:rsid w:val="51644DBE"/>
    <w:rsid w:val="5167665C"/>
    <w:rsid w:val="517174DB"/>
    <w:rsid w:val="51730B5D"/>
    <w:rsid w:val="517D7C2E"/>
    <w:rsid w:val="517F5754"/>
    <w:rsid w:val="518516BF"/>
    <w:rsid w:val="51956D25"/>
    <w:rsid w:val="51B11685"/>
    <w:rsid w:val="51B64EEE"/>
    <w:rsid w:val="51B82A14"/>
    <w:rsid w:val="51C07B1A"/>
    <w:rsid w:val="51C13FBE"/>
    <w:rsid w:val="51C27D36"/>
    <w:rsid w:val="51D13373"/>
    <w:rsid w:val="51DB7F97"/>
    <w:rsid w:val="51DC2BA6"/>
    <w:rsid w:val="51E4278A"/>
    <w:rsid w:val="51E7154B"/>
    <w:rsid w:val="51E97071"/>
    <w:rsid w:val="51F55A16"/>
    <w:rsid w:val="51F6353C"/>
    <w:rsid w:val="51FB0B52"/>
    <w:rsid w:val="51FD6918"/>
    <w:rsid w:val="52067C23"/>
    <w:rsid w:val="5212481A"/>
    <w:rsid w:val="521560B8"/>
    <w:rsid w:val="521F2A93"/>
    <w:rsid w:val="52287B99"/>
    <w:rsid w:val="522F51CF"/>
    <w:rsid w:val="523227C6"/>
    <w:rsid w:val="523A78CD"/>
    <w:rsid w:val="523C3645"/>
    <w:rsid w:val="523F4EE3"/>
    <w:rsid w:val="524E5126"/>
    <w:rsid w:val="5253273C"/>
    <w:rsid w:val="52554706"/>
    <w:rsid w:val="5257047F"/>
    <w:rsid w:val="526037D7"/>
    <w:rsid w:val="52630BD1"/>
    <w:rsid w:val="5264494A"/>
    <w:rsid w:val="5268443A"/>
    <w:rsid w:val="526A01B2"/>
    <w:rsid w:val="527252B8"/>
    <w:rsid w:val="527E3C5D"/>
    <w:rsid w:val="5281374D"/>
    <w:rsid w:val="528B1ED6"/>
    <w:rsid w:val="528B637A"/>
    <w:rsid w:val="52974D1F"/>
    <w:rsid w:val="52992845"/>
    <w:rsid w:val="529945F3"/>
    <w:rsid w:val="529F23E2"/>
    <w:rsid w:val="52A42F98"/>
    <w:rsid w:val="52A5743C"/>
    <w:rsid w:val="52BF7DD2"/>
    <w:rsid w:val="52C5142C"/>
    <w:rsid w:val="52CD6993"/>
    <w:rsid w:val="52D4387D"/>
    <w:rsid w:val="52DB2E5E"/>
    <w:rsid w:val="52DB4C0C"/>
    <w:rsid w:val="52DC6BD6"/>
    <w:rsid w:val="52DF776B"/>
    <w:rsid w:val="52E85BEE"/>
    <w:rsid w:val="52EA30A1"/>
    <w:rsid w:val="52EF6909"/>
    <w:rsid w:val="52F537F4"/>
    <w:rsid w:val="52F91536"/>
    <w:rsid w:val="52FB705C"/>
    <w:rsid w:val="53163E96"/>
    <w:rsid w:val="53182FAD"/>
    <w:rsid w:val="53193986"/>
    <w:rsid w:val="53206AC2"/>
    <w:rsid w:val="53220A8C"/>
    <w:rsid w:val="5325057D"/>
    <w:rsid w:val="53285977"/>
    <w:rsid w:val="532A40BA"/>
    <w:rsid w:val="532D11DF"/>
    <w:rsid w:val="53310CD0"/>
    <w:rsid w:val="53334A48"/>
    <w:rsid w:val="53381B9E"/>
    <w:rsid w:val="53395DD6"/>
    <w:rsid w:val="533E519B"/>
    <w:rsid w:val="533F163E"/>
    <w:rsid w:val="53427A1B"/>
    <w:rsid w:val="53487DC7"/>
    <w:rsid w:val="53514ECE"/>
    <w:rsid w:val="5353616D"/>
    <w:rsid w:val="53566988"/>
    <w:rsid w:val="535844AE"/>
    <w:rsid w:val="53670B95"/>
    <w:rsid w:val="536779FC"/>
    <w:rsid w:val="536C61AC"/>
    <w:rsid w:val="536E3CD2"/>
    <w:rsid w:val="536F35A6"/>
    <w:rsid w:val="53740BBC"/>
    <w:rsid w:val="53746E0E"/>
    <w:rsid w:val="53751CBD"/>
    <w:rsid w:val="53852DC9"/>
    <w:rsid w:val="538C5F06"/>
    <w:rsid w:val="538E1C7E"/>
    <w:rsid w:val="5394300C"/>
    <w:rsid w:val="53982AFD"/>
    <w:rsid w:val="539D6365"/>
    <w:rsid w:val="539F032F"/>
    <w:rsid w:val="53A019B1"/>
    <w:rsid w:val="53A07C03"/>
    <w:rsid w:val="53A791FD"/>
    <w:rsid w:val="53AF7E46"/>
    <w:rsid w:val="53B86CFB"/>
    <w:rsid w:val="53BD2563"/>
    <w:rsid w:val="53BD6A07"/>
    <w:rsid w:val="53C953AC"/>
    <w:rsid w:val="53CE4770"/>
    <w:rsid w:val="53D8739D"/>
    <w:rsid w:val="53DB785D"/>
    <w:rsid w:val="53DE0030"/>
    <w:rsid w:val="53DF072C"/>
    <w:rsid w:val="53DF6305"/>
    <w:rsid w:val="53E23672"/>
    <w:rsid w:val="53EC4BF7"/>
    <w:rsid w:val="53F1220D"/>
    <w:rsid w:val="53FD32A8"/>
    <w:rsid w:val="53FF2B7C"/>
    <w:rsid w:val="540168F4"/>
    <w:rsid w:val="540208BE"/>
    <w:rsid w:val="5402441A"/>
    <w:rsid w:val="54071A30"/>
    <w:rsid w:val="540B7773"/>
    <w:rsid w:val="5413110F"/>
    <w:rsid w:val="541505F1"/>
    <w:rsid w:val="54176117"/>
    <w:rsid w:val="541A79B6"/>
    <w:rsid w:val="54242A13"/>
    <w:rsid w:val="54273E81"/>
    <w:rsid w:val="542E16B3"/>
    <w:rsid w:val="54332825"/>
    <w:rsid w:val="543A0058"/>
    <w:rsid w:val="543A02DE"/>
    <w:rsid w:val="543A3BB4"/>
    <w:rsid w:val="54423FC2"/>
    <w:rsid w:val="54443FA7"/>
    <w:rsid w:val="544669FD"/>
    <w:rsid w:val="544D7D8B"/>
    <w:rsid w:val="544E765F"/>
    <w:rsid w:val="54574766"/>
    <w:rsid w:val="545F361A"/>
    <w:rsid w:val="54694499"/>
    <w:rsid w:val="546D5D37"/>
    <w:rsid w:val="54731094"/>
    <w:rsid w:val="547A50F5"/>
    <w:rsid w:val="54817A35"/>
    <w:rsid w:val="54880DC3"/>
    <w:rsid w:val="548A3703"/>
    <w:rsid w:val="548C19E4"/>
    <w:rsid w:val="548F2152"/>
    <w:rsid w:val="549E4143"/>
    <w:rsid w:val="54AD25D8"/>
    <w:rsid w:val="54AD6A7C"/>
    <w:rsid w:val="54B020C8"/>
    <w:rsid w:val="54B03E76"/>
    <w:rsid w:val="54B73456"/>
    <w:rsid w:val="54BE47E5"/>
    <w:rsid w:val="54C657A4"/>
    <w:rsid w:val="54D23DEC"/>
    <w:rsid w:val="54D47B64"/>
    <w:rsid w:val="54D51B2F"/>
    <w:rsid w:val="54D73AF9"/>
    <w:rsid w:val="54D933CD"/>
    <w:rsid w:val="54DE09E3"/>
    <w:rsid w:val="54DE4E87"/>
    <w:rsid w:val="54DF6509"/>
    <w:rsid w:val="54E104D3"/>
    <w:rsid w:val="54EA55DA"/>
    <w:rsid w:val="54F2623D"/>
    <w:rsid w:val="55006BAB"/>
    <w:rsid w:val="55012924"/>
    <w:rsid w:val="55067F3A"/>
    <w:rsid w:val="55142657"/>
    <w:rsid w:val="55254864"/>
    <w:rsid w:val="552B174F"/>
    <w:rsid w:val="552F7491"/>
    <w:rsid w:val="55334430"/>
    <w:rsid w:val="55366A71"/>
    <w:rsid w:val="55384597"/>
    <w:rsid w:val="553920BD"/>
    <w:rsid w:val="55392C94"/>
    <w:rsid w:val="55393E6B"/>
    <w:rsid w:val="553B22E4"/>
    <w:rsid w:val="5540169E"/>
    <w:rsid w:val="55465FB1"/>
    <w:rsid w:val="55471F03"/>
    <w:rsid w:val="554A42CB"/>
    <w:rsid w:val="554F18E1"/>
    <w:rsid w:val="5552317F"/>
    <w:rsid w:val="55562C6F"/>
    <w:rsid w:val="55570796"/>
    <w:rsid w:val="55592760"/>
    <w:rsid w:val="55630EE8"/>
    <w:rsid w:val="556829A3"/>
    <w:rsid w:val="556E620B"/>
    <w:rsid w:val="556F5ADF"/>
    <w:rsid w:val="557434C0"/>
    <w:rsid w:val="557B26D6"/>
    <w:rsid w:val="557D644E"/>
    <w:rsid w:val="55805F3E"/>
    <w:rsid w:val="558F1CDD"/>
    <w:rsid w:val="55937A20"/>
    <w:rsid w:val="559B0682"/>
    <w:rsid w:val="55A27C63"/>
    <w:rsid w:val="55A90FF1"/>
    <w:rsid w:val="55AE6607"/>
    <w:rsid w:val="55B02A26"/>
    <w:rsid w:val="55B17EA6"/>
    <w:rsid w:val="55B300C2"/>
    <w:rsid w:val="55BD73D3"/>
    <w:rsid w:val="55BF0815"/>
    <w:rsid w:val="55C20305"/>
    <w:rsid w:val="55C51BA3"/>
    <w:rsid w:val="55DA125E"/>
    <w:rsid w:val="55DB4F23"/>
    <w:rsid w:val="55E42029"/>
    <w:rsid w:val="55E53FF3"/>
    <w:rsid w:val="55E57E1D"/>
    <w:rsid w:val="55E5B33D"/>
    <w:rsid w:val="55EFF570"/>
    <w:rsid w:val="55F3226C"/>
    <w:rsid w:val="55FD758F"/>
    <w:rsid w:val="56002BDB"/>
    <w:rsid w:val="56187F25"/>
    <w:rsid w:val="56242D6E"/>
    <w:rsid w:val="56270168"/>
    <w:rsid w:val="56332FB1"/>
    <w:rsid w:val="5634425B"/>
    <w:rsid w:val="56356D29"/>
    <w:rsid w:val="5638323F"/>
    <w:rsid w:val="563A5D5C"/>
    <w:rsid w:val="56444C51"/>
    <w:rsid w:val="56446F6C"/>
    <w:rsid w:val="56496330"/>
    <w:rsid w:val="564B654C"/>
    <w:rsid w:val="564C5E20"/>
    <w:rsid w:val="564C7BCE"/>
    <w:rsid w:val="565C42B5"/>
    <w:rsid w:val="565D002E"/>
    <w:rsid w:val="56757125"/>
    <w:rsid w:val="567804EC"/>
    <w:rsid w:val="567F61F6"/>
    <w:rsid w:val="568455BA"/>
    <w:rsid w:val="568630E0"/>
    <w:rsid w:val="568F468B"/>
    <w:rsid w:val="569577C7"/>
    <w:rsid w:val="56A43A8A"/>
    <w:rsid w:val="56BA722E"/>
    <w:rsid w:val="56C105BC"/>
    <w:rsid w:val="56C1680E"/>
    <w:rsid w:val="56C43C09"/>
    <w:rsid w:val="56D24578"/>
    <w:rsid w:val="56D7393C"/>
    <w:rsid w:val="56DC71A4"/>
    <w:rsid w:val="56E147BB"/>
    <w:rsid w:val="56E83D9B"/>
    <w:rsid w:val="56EB4DE4"/>
    <w:rsid w:val="56EF512A"/>
    <w:rsid w:val="56F20776"/>
    <w:rsid w:val="570606C5"/>
    <w:rsid w:val="57060A6B"/>
    <w:rsid w:val="570C5CDB"/>
    <w:rsid w:val="57215673"/>
    <w:rsid w:val="57234DD3"/>
    <w:rsid w:val="57236B81"/>
    <w:rsid w:val="572A7F10"/>
    <w:rsid w:val="572F5526"/>
    <w:rsid w:val="57342B3C"/>
    <w:rsid w:val="57346FE0"/>
    <w:rsid w:val="573DB4B5"/>
    <w:rsid w:val="57482A8C"/>
    <w:rsid w:val="57511940"/>
    <w:rsid w:val="57521214"/>
    <w:rsid w:val="575651A9"/>
    <w:rsid w:val="575925A3"/>
    <w:rsid w:val="57596A47"/>
    <w:rsid w:val="575C2093"/>
    <w:rsid w:val="57607DD5"/>
    <w:rsid w:val="576176AA"/>
    <w:rsid w:val="57727B09"/>
    <w:rsid w:val="577E46FF"/>
    <w:rsid w:val="57803FD4"/>
    <w:rsid w:val="578515EA"/>
    <w:rsid w:val="57996E43"/>
    <w:rsid w:val="57A53A3A"/>
    <w:rsid w:val="57A8352A"/>
    <w:rsid w:val="57AA2DFF"/>
    <w:rsid w:val="57AA647A"/>
    <w:rsid w:val="57AD28EF"/>
    <w:rsid w:val="57AF2B0B"/>
    <w:rsid w:val="57B10631"/>
    <w:rsid w:val="57B343A9"/>
    <w:rsid w:val="57B63E99"/>
    <w:rsid w:val="57C540DC"/>
    <w:rsid w:val="57C6A950"/>
    <w:rsid w:val="57CA6EF3"/>
    <w:rsid w:val="57CF2865"/>
    <w:rsid w:val="57D91936"/>
    <w:rsid w:val="57DB3900"/>
    <w:rsid w:val="57E26A3C"/>
    <w:rsid w:val="57E83927"/>
    <w:rsid w:val="57EC3417"/>
    <w:rsid w:val="57F16C7F"/>
    <w:rsid w:val="57FB18AC"/>
    <w:rsid w:val="57FFEE5A"/>
    <w:rsid w:val="580746F5"/>
    <w:rsid w:val="580C3AB9"/>
    <w:rsid w:val="581035A9"/>
    <w:rsid w:val="581B3CFC"/>
    <w:rsid w:val="581F37ED"/>
    <w:rsid w:val="583A6878"/>
    <w:rsid w:val="583D0117"/>
    <w:rsid w:val="58445001"/>
    <w:rsid w:val="584E7C2E"/>
    <w:rsid w:val="585B279E"/>
    <w:rsid w:val="585D4315"/>
    <w:rsid w:val="585F62DF"/>
    <w:rsid w:val="58627B7D"/>
    <w:rsid w:val="58647451"/>
    <w:rsid w:val="5866141B"/>
    <w:rsid w:val="586A0638"/>
    <w:rsid w:val="586D09FC"/>
    <w:rsid w:val="586E6522"/>
    <w:rsid w:val="5870229A"/>
    <w:rsid w:val="58711B6E"/>
    <w:rsid w:val="587358E6"/>
    <w:rsid w:val="58767185"/>
    <w:rsid w:val="587F11D2"/>
    <w:rsid w:val="587F24DD"/>
    <w:rsid w:val="58847AF3"/>
    <w:rsid w:val="58871392"/>
    <w:rsid w:val="58873140"/>
    <w:rsid w:val="5898534D"/>
    <w:rsid w:val="589870FB"/>
    <w:rsid w:val="589C308F"/>
    <w:rsid w:val="589C6BEB"/>
    <w:rsid w:val="58B13FA3"/>
    <w:rsid w:val="58B71C77"/>
    <w:rsid w:val="58B73A25"/>
    <w:rsid w:val="58B8581B"/>
    <w:rsid w:val="58BE1257"/>
    <w:rsid w:val="58BE3005"/>
    <w:rsid w:val="58C223CA"/>
    <w:rsid w:val="58C46142"/>
    <w:rsid w:val="58C47924"/>
    <w:rsid w:val="58C63C68"/>
    <w:rsid w:val="58C779E0"/>
    <w:rsid w:val="58CB5722"/>
    <w:rsid w:val="58D565A1"/>
    <w:rsid w:val="58DA58F8"/>
    <w:rsid w:val="58DA7713"/>
    <w:rsid w:val="58E862D4"/>
    <w:rsid w:val="58E97957"/>
    <w:rsid w:val="58EF7663"/>
    <w:rsid w:val="58F20F01"/>
    <w:rsid w:val="58FA7DB6"/>
    <w:rsid w:val="58FB1ADD"/>
    <w:rsid w:val="591075D9"/>
    <w:rsid w:val="59140E77"/>
    <w:rsid w:val="59372DB8"/>
    <w:rsid w:val="59517302"/>
    <w:rsid w:val="5955614C"/>
    <w:rsid w:val="59561C7C"/>
    <w:rsid w:val="595B6AA6"/>
    <w:rsid w:val="595D0E79"/>
    <w:rsid w:val="596671F9"/>
    <w:rsid w:val="59684D1F"/>
    <w:rsid w:val="596F4300"/>
    <w:rsid w:val="59723DF0"/>
    <w:rsid w:val="598633F7"/>
    <w:rsid w:val="5987789B"/>
    <w:rsid w:val="598C6DF6"/>
    <w:rsid w:val="598F04FE"/>
    <w:rsid w:val="598F49A2"/>
    <w:rsid w:val="59927FEE"/>
    <w:rsid w:val="599E53D0"/>
    <w:rsid w:val="59A57D21"/>
    <w:rsid w:val="59B241EC"/>
    <w:rsid w:val="59BB7545"/>
    <w:rsid w:val="59BDD5CD"/>
    <w:rsid w:val="59CA59DA"/>
    <w:rsid w:val="59D2488F"/>
    <w:rsid w:val="59E20F76"/>
    <w:rsid w:val="59F64A21"/>
    <w:rsid w:val="59F667CF"/>
    <w:rsid w:val="59F75EF0"/>
    <w:rsid w:val="59F760A3"/>
    <w:rsid w:val="59F842F5"/>
    <w:rsid w:val="5A026F22"/>
    <w:rsid w:val="5A0F163F"/>
    <w:rsid w:val="5A113609"/>
    <w:rsid w:val="5A144EA7"/>
    <w:rsid w:val="5A160C1F"/>
    <w:rsid w:val="5A1629CD"/>
    <w:rsid w:val="5A2C3F9F"/>
    <w:rsid w:val="5A3115B5"/>
    <w:rsid w:val="5A346EB9"/>
    <w:rsid w:val="5A366BCB"/>
    <w:rsid w:val="5A386DE8"/>
    <w:rsid w:val="5A455061"/>
    <w:rsid w:val="5A490FF5"/>
    <w:rsid w:val="5A517EA9"/>
    <w:rsid w:val="5A5F6122"/>
    <w:rsid w:val="5A6220B6"/>
    <w:rsid w:val="5A623E64"/>
    <w:rsid w:val="5A64198B"/>
    <w:rsid w:val="5A673229"/>
    <w:rsid w:val="5A696FA1"/>
    <w:rsid w:val="5A751DEA"/>
    <w:rsid w:val="5A753B98"/>
    <w:rsid w:val="5A785436"/>
    <w:rsid w:val="5A7D3F6E"/>
    <w:rsid w:val="5A877BF1"/>
    <w:rsid w:val="5A902780"/>
    <w:rsid w:val="5A9102A6"/>
    <w:rsid w:val="5A9164F8"/>
    <w:rsid w:val="5A951B44"/>
    <w:rsid w:val="5AA4622B"/>
    <w:rsid w:val="5AA47FD9"/>
    <w:rsid w:val="5AA955EF"/>
    <w:rsid w:val="5AB20948"/>
    <w:rsid w:val="5AB53F94"/>
    <w:rsid w:val="5AB83A84"/>
    <w:rsid w:val="5ABD4764"/>
    <w:rsid w:val="5AC42429"/>
    <w:rsid w:val="5AD703AE"/>
    <w:rsid w:val="5AD7728A"/>
    <w:rsid w:val="5ADF3707"/>
    <w:rsid w:val="5AE0494F"/>
    <w:rsid w:val="5AE20B01"/>
    <w:rsid w:val="5AE44BC7"/>
    <w:rsid w:val="5AEC372E"/>
    <w:rsid w:val="5AED1980"/>
    <w:rsid w:val="5AFD593B"/>
    <w:rsid w:val="5AFF16B3"/>
    <w:rsid w:val="5B0077F9"/>
    <w:rsid w:val="5B01367D"/>
    <w:rsid w:val="5B144406"/>
    <w:rsid w:val="5B157129"/>
    <w:rsid w:val="5B21162A"/>
    <w:rsid w:val="5B351579"/>
    <w:rsid w:val="5B393387"/>
    <w:rsid w:val="5B4812AC"/>
    <w:rsid w:val="5B4E6197"/>
    <w:rsid w:val="5B5419FF"/>
    <w:rsid w:val="5B5A4B3C"/>
    <w:rsid w:val="5B667984"/>
    <w:rsid w:val="5B6B6D49"/>
    <w:rsid w:val="5B7200D7"/>
    <w:rsid w:val="5B767BC7"/>
    <w:rsid w:val="5B7756EE"/>
    <w:rsid w:val="5B7E6A7C"/>
    <w:rsid w:val="5B8D3163"/>
    <w:rsid w:val="5B920779"/>
    <w:rsid w:val="5B9B13DC"/>
    <w:rsid w:val="5BA3030E"/>
    <w:rsid w:val="5BA54009"/>
    <w:rsid w:val="5BA858A7"/>
    <w:rsid w:val="5BAB5397"/>
    <w:rsid w:val="5BAC35E9"/>
    <w:rsid w:val="5BB16E51"/>
    <w:rsid w:val="5BB95D06"/>
    <w:rsid w:val="5BC30933"/>
    <w:rsid w:val="5BC4220D"/>
    <w:rsid w:val="5BCA1CC1"/>
    <w:rsid w:val="5BD26DC8"/>
    <w:rsid w:val="5BD62414"/>
    <w:rsid w:val="5BEA5EBF"/>
    <w:rsid w:val="5BED775E"/>
    <w:rsid w:val="5BF7232E"/>
    <w:rsid w:val="5BF7AAC3"/>
    <w:rsid w:val="5BF8682E"/>
    <w:rsid w:val="5BFB0992"/>
    <w:rsid w:val="5C07081F"/>
    <w:rsid w:val="5C074CC3"/>
    <w:rsid w:val="5C1D0043"/>
    <w:rsid w:val="5C294C3A"/>
    <w:rsid w:val="5C2A09B2"/>
    <w:rsid w:val="5C2A6C04"/>
    <w:rsid w:val="5C321615"/>
    <w:rsid w:val="5C3255AA"/>
    <w:rsid w:val="5C3A6E47"/>
    <w:rsid w:val="5C3F445D"/>
    <w:rsid w:val="5C4B1054"/>
    <w:rsid w:val="5C563555"/>
    <w:rsid w:val="5C5679F9"/>
    <w:rsid w:val="5C5D0D87"/>
    <w:rsid w:val="5C5E240A"/>
    <w:rsid w:val="5C62639E"/>
    <w:rsid w:val="5C693DD9"/>
    <w:rsid w:val="5C78796F"/>
    <w:rsid w:val="5C7C5C3D"/>
    <w:rsid w:val="5C7D4F86"/>
    <w:rsid w:val="5C8005D2"/>
    <w:rsid w:val="5C814A76"/>
    <w:rsid w:val="5C841E70"/>
    <w:rsid w:val="5C846314"/>
    <w:rsid w:val="5C8A1451"/>
    <w:rsid w:val="5C8C1DE4"/>
    <w:rsid w:val="5C8E0F41"/>
    <w:rsid w:val="5C904CB9"/>
    <w:rsid w:val="5C9522CF"/>
    <w:rsid w:val="5C981DBF"/>
    <w:rsid w:val="5C9B365E"/>
    <w:rsid w:val="5C9E082E"/>
    <w:rsid w:val="5CAE15E3"/>
    <w:rsid w:val="5CB63FF4"/>
    <w:rsid w:val="5CB84210"/>
    <w:rsid w:val="5CC93D27"/>
    <w:rsid w:val="5CD10E2D"/>
    <w:rsid w:val="5CD31049"/>
    <w:rsid w:val="5CD5091E"/>
    <w:rsid w:val="5CDF354A"/>
    <w:rsid w:val="5CE25EC3"/>
    <w:rsid w:val="5CE46DB3"/>
    <w:rsid w:val="5CE60D7D"/>
    <w:rsid w:val="5CEA362E"/>
    <w:rsid w:val="5CEE378D"/>
    <w:rsid w:val="5CF1327E"/>
    <w:rsid w:val="5CF3349A"/>
    <w:rsid w:val="5CF35248"/>
    <w:rsid w:val="5CF36FF6"/>
    <w:rsid w:val="5CF69ED9"/>
    <w:rsid w:val="5CFA65D6"/>
    <w:rsid w:val="5CFBF957"/>
    <w:rsid w:val="5CFD7BD3"/>
    <w:rsid w:val="5D0E2082"/>
    <w:rsid w:val="5D107BA8"/>
    <w:rsid w:val="5D1458EA"/>
    <w:rsid w:val="5D156F6C"/>
    <w:rsid w:val="5D1A4582"/>
    <w:rsid w:val="5D1D22C5"/>
    <w:rsid w:val="5D1D4073"/>
    <w:rsid w:val="5D213B63"/>
    <w:rsid w:val="5D2378DB"/>
    <w:rsid w:val="5D255365"/>
    <w:rsid w:val="5D2B2C34"/>
    <w:rsid w:val="5D2E44D2"/>
    <w:rsid w:val="5D333896"/>
    <w:rsid w:val="5D373386"/>
    <w:rsid w:val="5D376EFB"/>
    <w:rsid w:val="5D3970FE"/>
    <w:rsid w:val="5D3A2E77"/>
    <w:rsid w:val="5D3D64C3"/>
    <w:rsid w:val="5D46181B"/>
    <w:rsid w:val="5D4D2BAA"/>
    <w:rsid w:val="5D504448"/>
    <w:rsid w:val="5D5850AB"/>
    <w:rsid w:val="5D5E6B65"/>
    <w:rsid w:val="5D5F28DD"/>
    <w:rsid w:val="5D663C6C"/>
    <w:rsid w:val="5D6879E4"/>
    <w:rsid w:val="5D706898"/>
    <w:rsid w:val="5D795594"/>
    <w:rsid w:val="5D804D2D"/>
    <w:rsid w:val="5D815CBF"/>
    <w:rsid w:val="5D826A79"/>
    <w:rsid w:val="5D8660BC"/>
    <w:rsid w:val="5D89081C"/>
    <w:rsid w:val="5D8D744A"/>
    <w:rsid w:val="5D900CE9"/>
    <w:rsid w:val="5D9205BD"/>
    <w:rsid w:val="5D9E6F62"/>
    <w:rsid w:val="5DAF73C1"/>
    <w:rsid w:val="5DB06C95"/>
    <w:rsid w:val="5DB669A1"/>
    <w:rsid w:val="5DBF3F9C"/>
    <w:rsid w:val="5DCD657F"/>
    <w:rsid w:val="5DCF1811"/>
    <w:rsid w:val="5DD92690"/>
    <w:rsid w:val="5DDB1F64"/>
    <w:rsid w:val="5DDE3802"/>
    <w:rsid w:val="5DDE7CA6"/>
    <w:rsid w:val="5DE30E18"/>
    <w:rsid w:val="5DE3706A"/>
    <w:rsid w:val="5DE6F268"/>
    <w:rsid w:val="5DEA21A7"/>
    <w:rsid w:val="5DF474C9"/>
    <w:rsid w:val="5DF50B4C"/>
    <w:rsid w:val="5DF64FF0"/>
    <w:rsid w:val="5DF9688E"/>
    <w:rsid w:val="5DFD4DE1"/>
    <w:rsid w:val="5DFD637E"/>
    <w:rsid w:val="5DFDC937"/>
    <w:rsid w:val="5E0019CA"/>
    <w:rsid w:val="5E056FE1"/>
    <w:rsid w:val="5E084D23"/>
    <w:rsid w:val="5E0B036F"/>
    <w:rsid w:val="5E1436C8"/>
    <w:rsid w:val="5E192A8C"/>
    <w:rsid w:val="5E1B2CA8"/>
    <w:rsid w:val="5E1F55B0"/>
    <w:rsid w:val="5E227B93"/>
    <w:rsid w:val="5E2D4789"/>
    <w:rsid w:val="5E2D6537"/>
    <w:rsid w:val="5E2F22B0"/>
    <w:rsid w:val="5E2F405E"/>
    <w:rsid w:val="5E3317F9"/>
    <w:rsid w:val="5E343D6A"/>
    <w:rsid w:val="5E3B2A02"/>
    <w:rsid w:val="5E3D0492"/>
    <w:rsid w:val="5E4D2736"/>
    <w:rsid w:val="5E5341F0"/>
    <w:rsid w:val="5E581806"/>
    <w:rsid w:val="5E5E4943"/>
    <w:rsid w:val="5E631F59"/>
    <w:rsid w:val="5E653F23"/>
    <w:rsid w:val="5E6A153A"/>
    <w:rsid w:val="5E6A778C"/>
    <w:rsid w:val="5E766130"/>
    <w:rsid w:val="5E7E1526"/>
    <w:rsid w:val="5E8971E6"/>
    <w:rsid w:val="5E897C12"/>
    <w:rsid w:val="5E8A5738"/>
    <w:rsid w:val="5E8B1BDC"/>
    <w:rsid w:val="5E8C7702"/>
    <w:rsid w:val="5E975130"/>
    <w:rsid w:val="5EA92062"/>
    <w:rsid w:val="5EAB402C"/>
    <w:rsid w:val="5EAE1426"/>
    <w:rsid w:val="5EB10F16"/>
    <w:rsid w:val="5EB36A3D"/>
    <w:rsid w:val="5EB6477F"/>
    <w:rsid w:val="5EBF3633"/>
    <w:rsid w:val="5EC40C4A"/>
    <w:rsid w:val="5EC76602"/>
    <w:rsid w:val="5ECC7AFE"/>
    <w:rsid w:val="5ECE5CA9"/>
    <w:rsid w:val="5ED2780B"/>
    <w:rsid w:val="5ED30E8D"/>
    <w:rsid w:val="5EDF3926"/>
    <w:rsid w:val="5EDF3CD6"/>
    <w:rsid w:val="5EE96902"/>
    <w:rsid w:val="5EEC1F4F"/>
    <w:rsid w:val="5EEE3F19"/>
    <w:rsid w:val="5EF05EE3"/>
    <w:rsid w:val="5EF16719"/>
    <w:rsid w:val="5EF31050"/>
    <w:rsid w:val="5EF64B7B"/>
    <w:rsid w:val="5EF86B45"/>
    <w:rsid w:val="5EF95329"/>
    <w:rsid w:val="5EFD0600"/>
    <w:rsid w:val="5F021772"/>
    <w:rsid w:val="5F025C16"/>
    <w:rsid w:val="5F053010"/>
    <w:rsid w:val="5F0962CD"/>
    <w:rsid w:val="5F1267B5"/>
    <w:rsid w:val="5F1B798F"/>
    <w:rsid w:val="5F212CA2"/>
    <w:rsid w:val="5F2E07B9"/>
    <w:rsid w:val="5F335DCF"/>
    <w:rsid w:val="5F3538F6"/>
    <w:rsid w:val="5F3B6D1D"/>
    <w:rsid w:val="5F3D500E"/>
    <w:rsid w:val="5F434264"/>
    <w:rsid w:val="5F530220"/>
    <w:rsid w:val="5F553F98"/>
    <w:rsid w:val="5F593A88"/>
    <w:rsid w:val="5F6366B5"/>
    <w:rsid w:val="5F645F89"/>
    <w:rsid w:val="5F6D308F"/>
    <w:rsid w:val="5F705A8F"/>
    <w:rsid w:val="5F742670"/>
    <w:rsid w:val="5F751F44"/>
    <w:rsid w:val="5F773A26"/>
    <w:rsid w:val="5F7A39FE"/>
    <w:rsid w:val="5F7A57AC"/>
    <w:rsid w:val="5F7EC0CE"/>
    <w:rsid w:val="5F8108E9"/>
    <w:rsid w:val="5F8623A3"/>
    <w:rsid w:val="5F881C77"/>
    <w:rsid w:val="5F93686E"/>
    <w:rsid w:val="5FA016B7"/>
    <w:rsid w:val="5FA647F3"/>
    <w:rsid w:val="5FA8056B"/>
    <w:rsid w:val="5FA97E40"/>
    <w:rsid w:val="5FAB005C"/>
    <w:rsid w:val="5FAB4CEE"/>
    <w:rsid w:val="5FAF18FA"/>
    <w:rsid w:val="5FB78E42"/>
    <w:rsid w:val="5FB962D5"/>
    <w:rsid w:val="5FBF1411"/>
    <w:rsid w:val="5FC639FE"/>
    <w:rsid w:val="5FC829BC"/>
    <w:rsid w:val="5FCF3D4A"/>
    <w:rsid w:val="5FE175D9"/>
    <w:rsid w:val="5FE5356E"/>
    <w:rsid w:val="5FE80968"/>
    <w:rsid w:val="5FE86BBA"/>
    <w:rsid w:val="5FEB7114"/>
    <w:rsid w:val="5FF4555F"/>
    <w:rsid w:val="5FFE018B"/>
    <w:rsid w:val="5FFE1F39"/>
    <w:rsid w:val="5FFF0590"/>
    <w:rsid w:val="5FFFAFCC"/>
    <w:rsid w:val="60067040"/>
    <w:rsid w:val="6008100A"/>
    <w:rsid w:val="600A2FD4"/>
    <w:rsid w:val="600F4147"/>
    <w:rsid w:val="60107EBF"/>
    <w:rsid w:val="60123C37"/>
    <w:rsid w:val="60275934"/>
    <w:rsid w:val="602F2A3B"/>
    <w:rsid w:val="604A517F"/>
    <w:rsid w:val="6051650D"/>
    <w:rsid w:val="60597AB8"/>
    <w:rsid w:val="6065645C"/>
    <w:rsid w:val="606721D5"/>
    <w:rsid w:val="606F1089"/>
    <w:rsid w:val="60732927"/>
    <w:rsid w:val="60765F74"/>
    <w:rsid w:val="60776443"/>
    <w:rsid w:val="60793CB6"/>
    <w:rsid w:val="60795A64"/>
    <w:rsid w:val="607D5554"/>
    <w:rsid w:val="6081364F"/>
    <w:rsid w:val="60940AF0"/>
    <w:rsid w:val="60972298"/>
    <w:rsid w:val="6098413C"/>
    <w:rsid w:val="609D5BF6"/>
    <w:rsid w:val="60B13450"/>
    <w:rsid w:val="60B151FE"/>
    <w:rsid w:val="60B371C8"/>
    <w:rsid w:val="60B44CEE"/>
    <w:rsid w:val="60B62814"/>
    <w:rsid w:val="60BA67A8"/>
    <w:rsid w:val="60BD3BA3"/>
    <w:rsid w:val="60C969EB"/>
    <w:rsid w:val="60CC64DC"/>
    <w:rsid w:val="60CE7B5E"/>
    <w:rsid w:val="60CF1B28"/>
    <w:rsid w:val="60D31618"/>
    <w:rsid w:val="60D3786A"/>
    <w:rsid w:val="60DA0BF8"/>
    <w:rsid w:val="60DB227B"/>
    <w:rsid w:val="60DF620F"/>
    <w:rsid w:val="60E4349B"/>
    <w:rsid w:val="60E455D3"/>
    <w:rsid w:val="60E47381"/>
    <w:rsid w:val="60E70C20"/>
    <w:rsid w:val="60E95853"/>
    <w:rsid w:val="60F4333C"/>
    <w:rsid w:val="61025A59"/>
    <w:rsid w:val="610A2B60"/>
    <w:rsid w:val="6110461A"/>
    <w:rsid w:val="61120392"/>
    <w:rsid w:val="611B6B1B"/>
    <w:rsid w:val="611F03B9"/>
    <w:rsid w:val="61202383"/>
    <w:rsid w:val="6129748A"/>
    <w:rsid w:val="613538EE"/>
    <w:rsid w:val="61377DF9"/>
    <w:rsid w:val="613A1697"/>
    <w:rsid w:val="613A3445"/>
    <w:rsid w:val="614114DB"/>
    <w:rsid w:val="61573FF7"/>
    <w:rsid w:val="616D55C9"/>
    <w:rsid w:val="617A1A94"/>
    <w:rsid w:val="61826B9A"/>
    <w:rsid w:val="618370A9"/>
    <w:rsid w:val="618B3CA1"/>
    <w:rsid w:val="618C17C7"/>
    <w:rsid w:val="618D5C6B"/>
    <w:rsid w:val="618E242A"/>
    <w:rsid w:val="618E3791"/>
    <w:rsid w:val="6192502F"/>
    <w:rsid w:val="61930DA7"/>
    <w:rsid w:val="61984286"/>
    <w:rsid w:val="619B7003"/>
    <w:rsid w:val="619C75F4"/>
    <w:rsid w:val="61B52ACC"/>
    <w:rsid w:val="61C77307"/>
    <w:rsid w:val="61C84EF5"/>
    <w:rsid w:val="61CB0541"/>
    <w:rsid w:val="61CD250B"/>
    <w:rsid w:val="61D35024"/>
    <w:rsid w:val="61D5316E"/>
    <w:rsid w:val="61DE64C6"/>
    <w:rsid w:val="61E82EA1"/>
    <w:rsid w:val="61E84C4F"/>
    <w:rsid w:val="61F01D56"/>
    <w:rsid w:val="61F45CEA"/>
    <w:rsid w:val="62037CDB"/>
    <w:rsid w:val="6204116B"/>
    <w:rsid w:val="620D0B5A"/>
    <w:rsid w:val="620D46B6"/>
    <w:rsid w:val="620F042E"/>
    <w:rsid w:val="621B3277"/>
    <w:rsid w:val="62206ADF"/>
    <w:rsid w:val="62210161"/>
    <w:rsid w:val="62257C51"/>
    <w:rsid w:val="622A5268"/>
    <w:rsid w:val="62353C0D"/>
    <w:rsid w:val="6247406C"/>
    <w:rsid w:val="624A590A"/>
    <w:rsid w:val="6252656D"/>
    <w:rsid w:val="6255097F"/>
    <w:rsid w:val="625642AF"/>
    <w:rsid w:val="62606EDB"/>
    <w:rsid w:val="62612C54"/>
    <w:rsid w:val="62627585"/>
    <w:rsid w:val="6263077A"/>
    <w:rsid w:val="62634C1E"/>
    <w:rsid w:val="626544F2"/>
    <w:rsid w:val="626A7D5A"/>
    <w:rsid w:val="627110E9"/>
    <w:rsid w:val="62830E1C"/>
    <w:rsid w:val="62917095"/>
    <w:rsid w:val="62976675"/>
    <w:rsid w:val="62A0552A"/>
    <w:rsid w:val="62B72874"/>
    <w:rsid w:val="62B86D17"/>
    <w:rsid w:val="62BB6808"/>
    <w:rsid w:val="62C13BDE"/>
    <w:rsid w:val="62CA07F9"/>
    <w:rsid w:val="62D578C9"/>
    <w:rsid w:val="62DB47B4"/>
    <w:rsid w:val="62DD052C"/>
    <w:rsid w:val="62E214FC"/>
    <w:rsid w:val="62EA49F7"/>
    <w:rsid w:val="62ED3EB9"/>
    <w:rsid w:val="62F15D85"/>
    <w:rsid w:val="62FD0BCE"/>
    <w:rsid w:val="63051831"/>
    <w:rsid w:val="63071802"/>
    <w:rsid w:val="631261AF"/>
    <w:rsid w:val="631321A0"/>
    <w:rsid w:val="631A352E"/>
    <w:rsid w:val="63270F9D"/>
    <w:rsid w:val="632F68AE"/>
    <w:rsid w:val="633474DC"/>
    <w:rsid w:val="633D5A64"/>
    <w:rsid w:val="634265E1"/>
    <w:rsid w:val="634467FD"/>
    <w:rsid w:val="634B7B8C"/>
    <w:rsid w:val="63534C92"/>
    <w:rsid w:val="63554566"/>
    <w:rsid w:val="635A7DCF"/>
    <w:rsid w:val="63622617"/>
    <w:rsid w:val="636649C5"/>
    <w:rsid w:val="63666773"/>
    <w:rsid w:val="636724EC"/>
    <w:rsid w:val="63724F2A"/>
    <w:rsid w:val="637A221F"/>
    <w:rsid w:val="637A5D7B"/>
    <w:rsid w:val="638C3D00"/>
    <w:rsid w:val="638C4F90"/>
    <w:rsid w:val="639037F0"/>
    <w:rsid w:val="6397692D"/>
    <w:rsid w:val="639C2195"/>
    <w:rsid w:val="63A177AC"/>
    <w:rsid w:val="63A23524"/>
    <w:rsid w:val="63AB062A"/>
    <w:rsid w:val="63B05C41"/>
    <w:rsid w:val="63B15515"/>
    <w:rsid w:val="63B374DF"/>
    <w:rsid w:val="63C16283"/>
    <w:rsid w:val="63CB3AFD"/>
    <w:rsid w:val="63CC06D9"/>
    <w:rsid w:val="63CD05A1"/>
    <w:rsid w:val="63CE60C7"/>
    <w:rsid w:val="63D27965"/>
    <w:rsid w:val="63D336DD"/>
    <w:rsid w:val="63D556A7"/>
    <w:rsid w:val="63D731CD"/>
    <w:rsid w:val="63D77671"/>
    <w:rsid w:val="63DF2082"/>
    <w:rsid w:val="63E63E6E"/>
    <w:rsid w:val="63EF12F1"/>
    <w:rsid w:val="63FC0E86"/>
    <w:rsid w:val="63FE8C91"/>
    <w:rsid w:val="64025D70"/>
    <w:rsid w:val="64095351"/>
    <w:rsid w:val="640B10C9"/>
    <w:rsid w:val="640D4E41"/>
    <w:rsid w:val="640D6BEF"/>
    <w:rsid w:val="64151F48"/>
    <w:rsid w:val="641A130C"/>
    <w:rsid w:val="642B176B"/>
    <w:rsid w:val="64320DB9"/>
    <w:rsid w:val="64371EBE"/>
    <w:rsid w:val="64373C6C"/>
    <w:rsid w:val="644840CB"/>
    <w:rsid w:val="644E538B"/>
    <w:rsid w:val="644F7208"/>
    <w:rsid w:val="645667E8"/>
    <w:rsid w:val="64607667"/>
    <w:rsid w:val="64682077"/>
    <w:rsid w:val="647E16CD"/>
    <w:rsid w:val="648275DD"/>
    <w:rsid w:val="648D7D30"/>
    <w:rsid w:val="64A31D69"/>
    <w:rsid w:val="64AD3F2E"/>
    <w:rsid w:val="64B24C7B"/>
    <w:rsid w:val="64B61035"/>
    <w:rsid w:val="64B654D9"/>
    <w:rsid w:val="64C179D9"/>
    <w:rsid w:val="64C64FF0"/>
    <w:rsid w:val="64CA4AE0"/>
    <w:rsid w:val="64D15E6F"/>
    <w:rsid w:val="64D771FD"/>
    <w:rsid w:val="64DD0CB7"/>
    <w:rsid w:val="64DE19BE"/>
    <w:rsid w:val="64DE2339"/>
    <w:rsid w:val="64EF09EB"/>
    <w:rsid w:val="64F46001"/>
    <w:rsid w:val="64F953C5"/>
    <w:rsid w:val="64FE29DC"/>
    <w:rsid w:val="64FF0C2E"/>
    <w:rsid w:val="650049A6"/>
    <w:rsid w:val="65031DA0"/>
    <w:rsid w:val="65091AAC"/>
    <w:rsid w:val="650A312E"/>
    <w:rsid w:val="650D545E"/>
    <w:rsid w:val="65112F45"/>
    <w:rsid w:val="65167D25"/>
    <w:rsid w:val="651B533C"/>
    <w:rsid w:val="651D2E62"/>
    <w:rsid w:val="652266CA"/>
    <w:rsid w:val="65242442"/>
    <w:rsid w:val="65257F68"/>
    <w:rsid w:val="652F0DE7"/>
    <w:rsid w:val="652F2B95"/>
    <w:rsid w:val="65386C6F"/>
    <w:rsid w:val="653A7EB8"/>
    <w:rsid w:val="65424FBE"/>
    <w:rsid w:val="65534AD5"/>
    <w:rsid w:val="655A40B6"/>
    <w:rsid w:val="655B1BDC"/>
    <w:rsid w:val="655F347A"/>
    <w:rsid w:val="65624D19"/>
    <w:rsid w:val="6569254B"/>
    <w:rsid w:val="656E7B61"/>
    <w:rsid w:val="65752C9E"/>
    <w:rsid w:val="658A0122"/>
    <w:rsid w:val="6593581A"/>
    <w:rsid w:val="659A2704"/>
    <w:rsid w:val="659C46CE"/>
    <w:rsid w:val="659E498C"/>
    <w:rsid w:val="659F41BF"/>
    <w:rsid w:val="65A125A6"/>
    <w:rsid w:val="65AC2438"/>
    <w:rsid w:val="65BC6B1F"/>
    <w:rsid w:val="65C21C5B"/>
    <w:rsid w:val="65C646AC"/>
    <w:rsid w:val="65C71020"/>
    <w:rsid w:val="65D200F0"/>
    <w:rsid w:val="65D33E68"/>
    <w:rsid w:val="65D36A52"/>
    <w:rsid w:val="65D379C4"/>
    <w:rsid w:val="65D5373C"/>
    <w:rsid w:val="65D73958"/>
    <w:rsid w:val="65D75707"/>
    <w:rsid w:val="65EB11B2"/>
    <w:rsid w:val="65EE3D97"/>
    <w:rsid w:val="65F242EE"/>
    <w:rsid w:val="660109D5"/>
    <w:rsid w:val="660118BB"/>
    <w:rsid w:val="660364FC"/>
    <w:rsid w:val="66115A83"/>
    <w:rsid w:val="66163BCA"/>
    <w:rsid w:val="661C136B"/>
    <w:rsid w:val="66287D10"/>
    <w:rsid w:val="663247AA"/>
    <w:rsid w:val="663738D1"/>
    <w:rsid w:val="663A5C95"/>
    <w:rsid w:val="6640264D"/>
    <w:rsid w:val="664408C2"/>
    <w:rsid w:val="66456B14"/>
    <w:rsid w:val="664663E8"/>
    <w:rsid w:val="664A237C"/>
    <w:rsid w:val="66501015"/>
    <w:rsid w:val="66521231"/>
    <w:rsid w:val="665F74AA"/>
    <w:rsid w:val="6663343E"/>
    <w:rsid w:val="66682803"/>
    <w:rsid w:val="666845B1"/>
    <w:rsid w:val="666B5E4F"/>
    <w:rsid w:val="666C01DA"/>
    <w:rsid w:val="66707909"/>
    <w:rsid w:val="667137A2"/>
    <w:rsid w:val="667411A7"/>
    <w:rsid w:val="66780570"/>
    <w:rsid w:val="667E2026"/>
    <w:rsid w:val="668B64F1"/>
    <w:rsid w:val="668D2269"/>
    <w:rsid w:val="669B2FA6"/>
    <w:rsid w:val="66A01F9C"/>
    <w:rsid w:val="66A03D4A"/>
    <w:rsid w:val="66A32E79"/>
    <w:rsid w:val="66A355E9"/>
    <w:rsid w:val="66A852F5"/>
    <w:rsid w:val="66AA4BC9"/>
    <w:rsid w:val="66AD46B9"/>
    <w:rsid w:val="66AF3F8D"/>
    <w:rsid w:val="66B07D06"/>
    <w:rsid w:val="66B519B1"/>
    <w:rsid w:val="66B617C0"/>
    <w:rsid w:val="66B726B4"/>
    <w:rsid w:val="66B9305E"/>
    <w:rsid w:val="66BA6CC6"/>
    <w:rsid w:val="66C0619B"/>
    <w:rsid w:val="66C57C55"/>
    <w:rsid w:val="66CD08B8"/>
    <w:rsid w:val="66D734E4"/>
    <w:rsid w:val="66DB2FD4"/>
    <w:rsid w:val="66DE2AC5"/>
    <w:rsid w:val="66E04A8F"/>
    <w:rsid w:val="66EF6A80"/>
    <w:rsid w:val="66F127F8"/>
    <w:rsid w:val="67064B36"/>
    <w:rsid w:val="670C5884"/>
    <w:rsid w:val="670F0ED0"/>
    <w:rsid w:val="67226E55"/>
    <w:rsid w:val="67334BBF"/>
    <w:rsid w:val="673921D1"/>
    <w:rsid w:val="673B4EB6"/>
    <w:rsid w:val="673B7F17"/>
    <w:rsid w:val="67430B7A"/>
    <w:rsid w:val="674566A0"/>
    <w:rsid w:val="674A63AC"/>
    <w:rsid w:val="674F1BEB"/>
    <w:rsid w:val="67564D51"/>
    <w:rsid w:val="67627252"/>
    <w:rsid w:val="67650AF0"/>
    <w:rsid w:val="67694A84"/>
    <w:rsid w:val="676E3E49"/>
    <w:rsid w:val="676F7BC1"/>
    <w:rsid w:val="677D0530"/>
    <w:rsid w:val="678216A2"/>
    <w:rsid w:val="67892A30"/>
    <w:rsid w:val="67955879"/>
    <w:rsid w:val="679761AD"/>
    <w:rsid w:val="679A2E90"/>
    <w:rsid w:val="67A07D7A"/>
    <w:rsid w:val="67B63FF8"/>
    <w:rsid w:val="67BD26DA"/>
    <w:rsid w:val="67C021CA"/>
    <w:rsid w:val="67C35F6E"/>
    <w:rsid w:val="67C65A33"/>
    <w:rsid w:val="67C779FD"/>
    <w:rsid w:val="67C9107F"/>
    <w:rsid w:val="67CB3049"/>
    <w:rsid w:val="67E20393"/>
    <w:rsid w:val="67E61C31"/>
    <w:rsid w:val="67E660D5"/>
    <w:rsid w:val="67F585F6"/>
    <w:rsid w:val="67F87BB6"/>
    <w:rsid w:val="67FA392E"/>
    <w:rsid w:val="67FD6F7B"/>
    <w:rsid w:val="67FDD55E"/>
    <w:rsid w:val="67FDF893"/>
    <w:rsid w:val="680E73DA"/>
    <w:rsid w:val="68120C78"/>
    <w:rsid w:val="68184B53"/>
    <w:rsid w:val="681A3FD0"/>
    <w:rsid w:val="68212C69"/>
    <w:rsid w:val="68262975"/>
    <w:rsid w:val="68295FC1"/>
    <w:rsid w:val="682B1D3A"/>
    <w:rsid w:val="683C7AA3"/>
    <w:rsid w:val="6841330B"/>
    <w:rsid w:val="68430416"/>
    <w:rsid w:val="68444BA9"/>
    <w:rsid w:val="684A5B95"/>
    <w:rsid w:val="684E5A28"/>
    <w:rsid w:val="68570D81"/>
    <w:rsid w:val="68580655"/>
    <w:rsid w:val="686B482C"/>
    <w:rsid w:val="6870599E"/>
    <w:rsid w:val="688327FA"/>
    <w:rsid w:val="688356D2"/>
    <w:rsid w:val="6885769C"/>
    <w:rsid w:val="688D6550"/>
    <w:rsid w:val="68945B31"/>
    <w:rsid w:val="68993147"/>
    <w:rsid w:val="689E075E"/>
    <w:rsid w:val="689E250C"/>
    <w:rsid w:val="68A11FFC"/>
    <w:rsid w:val="68B41D2F"/>
    <w:rsid w:val="68B43ADD"/>
    <w:rsid w:val="68B7537B"/>
    <w:rsid w:val="68B95597"/>
    <w:rsid w:val="68CA50AF"/>
    <w:rsid w:val="68D979E8"/>
    <w:rsid w:val="68DB72BC"/>
    <w:rsid w:val="68E1689C"/>
    <w:rsid w:val="68E41346"/>
    <w:rsid w:val="68EA6130"/>
    <w:rsid w:val="68EC14C9"/>
    <w:rsid w:val="68F44821"/>
    <w:rsid w:val="68F91E38"/>
    <w:rsid w:val="68FE2FAA"/>
    <w:rsid w:val="69020CEC"/>
    <w:rsid w:val="69026F3E"/>
    <w:rsid w:val="690305C1"/>
    <w:rsid w:val="691259D1"/>
    <w:rsid w:val="691D4698"/>
    <w:rsid w:val="691D5B26"/>
    <w:rsid w:val="69232A11"/>
    <w:rsid w:val="692C7B17"/>
    <w:rsid w:val="692D1AE1"/>
    <w:rsid w:val="692F585A"/>
    <w:rsid w:val="69382960"/>
    <w:rsid w:val="6938470E"/>
    <w:rsid w:val="693B7D5A"/>
    <w:rsid w:val="694766FF"/>
    <w:rsid w:val="69603C65"/>
    <w:rsid w:val="69623539"/>
    <w:rsid w:val="696C260A"/>
    <w:rsid w:val="69717C20"/>
    <w:rsid w:val="699102C2"/>
    <w:rsid w:val="699456BD"/>
    <w:rsid w:val="69967687"/>
    <w:rsid w:val="69981651"/>
    <w:rsid w:val="699B6A4B"/>
    <w:rsid w:val="699E02E9"/>
    <w:rsid w:val="69A2427D"/>
    <w:rsid w:val="69A51678"/>
    <w:rsid w:val="69AD4883"/>
    <w:rsid w:val="69BE2739"/>
    <w:rsid w:val="69C2222A"/>
    <w:rsid w:val="69C233AF"/>
    <w:rsid w:val="69C45FA2"/>
    <w:rsid w:val="69C605A8"/>
    <w:rsid w:val="69CE0BCF"/>
    <w:rsid w:val="69E00902"/>
    <w:rsid w:val="69EB1780"/>
    <w:rsid w:val="69F02AD9"/>
    <w:rsid w:val="69F543AD"/>
    <w:rsid w:val="69F61ED3"/>
    <w:rsid w:val="69F7527D"/>
    <w:rsid w:val="69FA5E67"/>
    <w:rsid w:val="69FF347E"/>
    <w:rsid w:val="6A072332"/>
    <w:rsid w:val="6A0B3BD1"/>
    <w:rsid w:val="6A0E546F"/>
    <w:rsid w:val="6A1011E7"/>
    <w:rsid w:val="6A107439"/>
    <w:rsid w:val="6A162576"/>
    <w:rsid w:val="6A1B5863"/>
    <w:rsid w:val="6A1D1B56"/>
    <w:rsid w:val="6A246A40"/>
    <w:rsid w:val="6A294057"/>
    <w:rsid w:val="6A2B4273"/>
    <w:rsid w:val="6A301889"/>
    <w:rsid w:val="6A31115D"/>
    <w:rsid w:val="6A356EA0"/>
    <w:rsid w:val="6A4E673A"/>
    <w:rsid w:val="6A5135AE"/>
    <w:rsid w:val="6A55309E"/>
    <w:rsid w:val="6A554E4C"/>
    <w:rsid w:val="6A570BC4"/>
    <w:rsid w:val="6A5A06B4"/>
    <w:rsid w:val="6A5B3057"/>
    <w:rsid w:val="6A5C442C"/>
    <w:rsid w:val="6A5D0523"/>
    <w:rsid w:val="6A5F5CCB"/>
    <w:rsid w:val="6A652502"/>
    <w:rsid w:val="6A6E4160"/>
    <w:rsid w:val="6A70612A"/>
    <w:rsid w:val="6A75729C"/>
    <w:rsid w:val="6A771266"/>
    <w:rsid w:val="6A7F011B"/>
    <w:rsid w:val="6A8D6CDC"/>
    <w:rsid w:val="6A8E088D"/>
    <w:rsid w:val="6A902328"/>
    <w:rsid w:val="6A9736B6"/>
    <w:rsid w:val="6A9811DC"/>
    <w:rsid w:val="6A9A4F55"/>
    <w:rsid w:val="6A9F256B"/>
    <w:rsid w:val="6AA33E09"/>
    <w:rsid w:val="6AA45DD3"/>
    <w:rsid w:val="6AA638F9"/>
    <w:rsid w:val="6AA656A7"/>
    <w:rsid w:val="6AA67D9D"/>
    <w:rsid w:val="6AAE27AE"/>
    <w:rsid w:val="6AB2291A"/>
    <w:rsid w:val="6AB26742"/>
    <w:rsid w:val="6AB9187F"/>
    <w:rsid w:val="6ABA73A5"/>
    <w:rsid w:val="6ABC4ECB"/>
    <w:rsid w:val="6ABF6769"/>
    <w:rsid w:val="6AC124E1"/>
    <w:rsid w:val="6AC36259"/>
    <w:rsid w:val="6AC83870"/>
    <w:rsid w:val="6ACD70D8"/>
    <w:rsid w:val="6ACF2E50"/>
    <w:rsid w:val="6ACF4D1C"/>
    <w:rsid w:val="6AD2649C"/>
    <w:rsid w:val="6AD40467"/>
    <w:rsid w:val="6AE52674"/>
    <w:rsid w:val="6AEB3A02"/>
    <w:rsid w:val="6B0A032C"/>
    <w:rsid w:val="6B105217"/>
    <w:rsid w:val="6B1747F7"/>
    <w:rsid w:val="6B242AE9"/>
    <w:rsid w:val="6B2A0087"/>
    <w:rsid w:val="6B2F1B41"/>
    <w:rsid w:val="6B362ECF"/>
    <w:rsid w:val="6B38331B"/>
    <w:rsid w:val="6B446834"/>
    <w:rsid w:val="6B461154"/>
    <w:rsid w:val="6B4741AC"/>
    <w:rsid w:val="6B4A697B"/>
    <w:rsid w:val="6B563571"/>
    <w:rsid w:val="6B5B2936"/>
    <w:rsid w:val="6B5E17B8"/>
    <w:rsid w:val="6B5E2426"/>
    <w:rsid w:val="6B657311"/>
    <w:rsid w:val="6B680BAF"/>
    <w:rsid w:val="6B6C68F1"/>
    <w:rsid w:val="6B6E1AF7"/>
    <w:rsid w:val="6B6F63E1"/>
    <w:rsid w:val="6B721A2E"/>
    <w:rsid w:val="6B785296"/>
    <w:rsid w:val="6B7B1E73"/>
    <w:rsid w:val="6B824366"/>
    <w:rsid w:val="6B827EC3"/>
    <w:rsid w:val="6B855C05"/>
    <w:rsid w:val="6B8C0D41"/>
    <w:rsid w:val="6B900B29"/>
    <w:rsid w:val="6B9145AA"/>
    <w:rsid w:val="6B9320D0"/>
    <w:rsid w:val="6B981494"/>
    <w:rsid w:val="6B9B0F84"/>
    <w:rsid w:val="6BA37E39"/>
    <w:rsid w:val="6BA51E03"/>
    <w:rsid w:val="6BAA7419"/>
    <w:rsid w:val="6BAC4F3F"/>
    <w:rsid w:val="6BAE6F0A"/>
    <w:rsid w:val="6BBE4C73"/>
    <w:rsid w:val="6BC54253"/>
    <w:rsid w:val="6BCA186A"/>
    <w:rsid w:val="6BCF0C2E"/>
    <w:rsid w:val="6BD12BF8"/>
    <w:rsid w:val="6BD83F86"/>
    <w:rsid w:val="6BD96102"/>
    <w:rsid w:val="6BDFAE1D"/>
    <w:rsid w:val="6BEE37AA"/>
    <w:rsid w:val="6BF230B1"/>
    <w:rsid w:val="6C022DB1"/>
    <w:rsid w:val="6C044D7B"/>
    <w:rsid w:val="6C0528A2"/>
    <w:rsid w:val="6C094140"/>
    <w:rsid w:val="6C134FBF"/>
    <w:rsid w:val="6C1A634D"/>
    <w:rsid w:val="6C1E4FF7"/>
    <w:rsid w:val="6C2947E2"/>
    <w:rsid w:val="6C2C2C28"/>
    <w:rsid w:val="6C2D6C9C"/>
    <w:rsid w:val="6C3311BD"/>
    <w:rsid w:val="6C3631C9"/>
    <w:rsid w:val="6C4258A4"/>
    <w:rsid w:val="6C427652"/>
    <w:rsid w:val="6C44786E"/>
    <w:rsid w:val="6C48108D"/>
    <w:rsid w:val="6C4E4249"/>
    <w:rsid w:val="6C57134F"/>
    <w:rsid w:val="6C5F6456"/>
    <w:rsid w:val="6C735A5D"/>
    <w:rsid w:val="6C77554D"/>
    <w:rsid w:val="6C787517"/>
    <w:rsid w:val="6C7A6DEC"/>
    <w:rsid w:val="6C8B724B"/>
    <w:rsid w:val="6C9003BD"/>
    <w:rsid w:val="6C904861"/>
    <w:rsid w:val="6C9A748E"/>
    <w:rsid w:val="6C9E6F7E"/>
    <w:rsid w:val="6C9F4AA4"/>
    <w:rsid w:val="6CA65E33"/>
    <w:rsid w:val="6CAD71C1"/>
    <w:rsid w:val="6CB26586"/>
    <w:rsid w:val="6CB56076"/>
    <w:rsid w:val="6CBA7B30"/>
    <w:rsid w:val="6CBE13CE"/>
    <w:rsid w:val="6CBF6EF4"/>
    <w:rsid w:val="6CC10EBE"/>
    <w:rsid w:val="6CC22541"/>
    <w:rsid w:val="6CCB7E98"/>
    <w:rsid w:val="6CCD2761"/>
    <w:rsid w:val="6CCE7137"/>
    <w:rsid w:val="6CDC7AA6"/>
    <w:rsid w:val="6CDE381E"/>
    <w:rsid w:val="6CDE737B"/>
    <w:rsid w:val="6CE81FA7"/>
    <w:rsid w:val="6CF52916"/>
    <w:rsid w:val="6D013069"/>
    <w:rsid w:val="6D050DAB"/>
    <w:rsid w:val="6D056FFD"/>
    <w:rsid w:val="6D0B3EE8"/>
    <w:rsid w:val="6D0D5EB2"/>
    <w:rsid w:val="6D0F1C2A"/>
    <w:rsid w:val="6D210C5E"/>
    <w:rsid w:val="6D231231"/>
    <w:rsid w:val="6D25144D"/>
    <w:rsid w:val="6D262AD0"/>
    <w:rsid w:val="6D3451EC"/>
    <w:rsid w:val="6D400035"/>
    <w:rsid w:val="6D48513C"/>
    <w:rsid w:val="6D4971D8"/>
    <w:rsid w:val="6D4A4A10"/>
    <w:rsid w:val="6D5533B5"/>
    <w:rsid w:val="6D5B17B0"/>
    <w:rsid w:val="6D5C155B"/>
    <w:rsid w:val="6D633D24"/>
    <w:rsid w:val="6D673814"/>
    <w:rsid w:val="6D8211A6"/>
    <w:rsid w:val="6D8F4B19"/>
    <w:rsid w:val="6D9263B7"/>
    <w:rsid w:val="6D9B526C"/>
    <w:rsid w:val="6D9E2FAE"/>
    <w:rsid w:val="6DA2484C"/>
    <w:rsid w:val="6DB12CE1"/>
    <w:rsid w:val="6DB66549"/>
    <w:rsid w:val="6DBB5A0D"/>
    <w:rsid w:val="6DC522E8"/>
    <w:rsid w:val="6DDD5884"/>
    <w:rsid w:val="6DDE33AA"/>
    <w:rsid w:val="6DE06535"/>
    <w:rsid w:val="6DE9247B"/>
    <w:rsid w:val="6DE94229"/>
    <w:rsid w:val="6DEA1D4F"/>
    <w:rsid w:val="6DEA7FA1"/>
    <w:rsid w:val="6DFBFF57"/>
    <w:rsid w:val="6DFE57FA"/>
    <w:rsid w:val="6DFF796F"/>
    <w:rsid w:val="6E076DA5"/>
    <w:rsid w:val="6E0819B1"/>
    <w:rsid w:val="6E0A419F"/>
    <w:rsid w:val="6E146DCC"/>
    <w:rsid w:val="6E1B45FE"/>
    <w:rsid w:val="6E1F1EE3"/>
    <w:rsid w:val="6E201C15"/>
    <w:rsid w:val="6E2711F5"/>
    <w:rsid w:val="6E386F5E"/>
    <w:rsid w:val="6E3A2CD6"/>
    <w:rsid w:val="6E3A4A84"/>
    <w:rsid w:val="6E3B6A4F"/>
    <w:rsid w:val="6E4050A7"/>
    <w:rsid w:val="6E46167B"/>
    <w:rsid w:val="6E4C0C5C"/>
    <w:rsid w:val="6E531383"/>
    <w:rsid w:val="6E697118"/>
    <w:rsid w:val="6E7156FD"/>
    <w:rsid w:val="6E7D1E5A"/>
    <w:rsid w:val="6E891568"/>
    <w:rsid w:val="6E9879FD"/>
    <w:rsid w:val="6E9A3775"/>
    <w:rsid w:val="6EAB5982"/>
    <w:rsid w:val="6EB12362"/>
    <w:rsid w:val="6EB34837"/>
    <w:rsid w:val="6EB74327"/>
    <w:rsid w:val="6EBB18C8"/>
    <w:rsid w:val="6EBC7B8F"/>
    <w:rsid w:val="6EBE74A5"/>
    <w:rsid w:val="6EBF31DC"/>
    <w:rsid w:val="6EC14468"/>
    <w:rsid w:val="6EC627BC"/>
    <w:rsid w:val="6EC802E2"/>
    <w:rsid w:val="6EC922AC"/>
    <w:rsid w:val="6ECF78C3"/>
    <w:rsid w:val="6ED0363B"/>
    <w:rsid w:val="6EE3511C"/>
    <w:rsid w:val="6EE92007"/>
    <w:rsid w:val="6EF03395"/>
    <w:rsid w:val="6EF8049C"/>
    <w:rsid w:val="6EFF862D"/>
    <w:rsid w:val="6EFFF3C1"/>
    <w:rsid w:val="6F174DC6"/>
    <w:rsid w:val="6F1E0CC2"/>
    <w:rsid w:val="6F1E0E23"/>
    <w:rsid w:val="6F1E43A6"/>
    <w:rsid w:val="6F282254"/>
    <w:rsid w:val="6F285225"/>
    <w:rsid w:val="6F286FD3"/>
    <w:rsid w:val="6F3431E7"/>
    <w:rsid w:val="6F4B2CC1"/>
    <w:rsid w:val="6F573414"/>
    <w:rsid w:val="6F593630"/>
    <w:rsid w:val="6F5C6C7D"/>
    <w:rsid w:val="6F5D7618"/>
    <w:rsid w:val="6F63000B"/>
    <w:rsid w:val="6F6F075E"/>
    <w:rsid w:val="6F775864"/>
    <w:rsid w:val="6F7915DC"/>
    <w:rsid w:val="6F7B5355"/>
    <w:rsid w:val="6F7E13CD"/>
    <w:rsid w:val="6F7E3097"/>
    <w:rsid w:val="6F8133D5"/>
    <w:rsid w:val="6F814935"/>
    <w:rsid w:val="6F83245B"/>
    <w:rsid w:val="6F8C7562"/>
    <w:rsid w:val="6F8F0E00"/>
    <w:rsid w:val="6F926B42"/>
    <w:rsid w:val="6F950F55"/>
    <w:rsid w:val="6F970182"/>
    <w:rsid w:val="6F9C351D"/>
    <w:rsid w:val="6F9E7295"/>
    <w:rsid w:val="6FA75CB4"/>
    <w:rsid w:val="6FAD572A"/>
    <w:rsid w:val="6FAD74D8"/>
    <w:rsid w:val="6FAF3250"/>
    <w:rsid w:val="6FB16FC8"/>
    <w:rsid w:val="6FB90D2B"/>
    <w:rsid w:val="6FBB39A3"/>
    <w:rsid w:val="6FBF7C2A"/>
    <w:rsid w:val="6FBFBED9"/>
    <w:rsid w:val="6FC30AAA"/>
    <w:rsid w:val="6FC565D0"/>
    <w:rsid w:val="6FC99B36"/>
    <w:rsid w:val="6FDC1B6B"/>
    <w:rsid w:val="6FDD7DBD"/>
    <w:rsid w:val="6FEF88C1"/>
    <w:rsid w:val="6FF173C5"/>
    <w:rsid w:val="6FFF5DDE"/>
    <w:rsid w:val="70004567"/>
    <w:rsid w:val="70027824"/>
    <w:rsid w:val="700370F8"/>
    <w:rsid w:val="700F0193"/>
    <w:rsid w:val="701557A9"/>
    <w:rsid w:val="701632CF"/>
    <w:rsid w:val="701D465E"/>
    <w:rsid w:val="701E3F32"/>
    <w:rsid w:val="70251764"/>
    <w:rsid w:val="702F4391"/>
    <w:rsid w:val="702F613F"/>
    <w:rsid w:val="70345418"/>
    <w:rsid w:val="703A5210"/>
    <w:rsid w:val="703E6382"/>
    <w:rsid w:val="70401C4C"/>
    <w:rsid w:val="7040659E"/>
    <w:rsid w:val="70473489"/>
    <w:rsid w:val="704C0A9F"/>
    <w:rsid w:val="704F233D"/>
    <w:rsid w:val="70735112"/>
    <w:rsid w:val="707A1AB0"/>
    <w:rsid w:val="707C55A0"/>
    <w:rsid w:val="707D659C"/>
    <w:rsid w:val="70840239"/>
    <w:rsid w:val="708E10B8"/>
    <w:rsid w:val="70980188"/>
    <w:rsid w:val="709D12FB"/>
    <w:rsid w:val="70A24B63"/>
    <w:rsid w:val="70A26911"/>
    <w:rsid w:val="70A95EF1"/>
    <w:rsid w:val="70B14DA6"/>
    <w:rsid w:val="70B7060E"/>
    <w:rsid w:val="70BF74C3"/>
    <w:rsid w:val="70C64CF5"/>
    <w:rsid w:val="70D25448"/>
    <w:rsid w:val="70D50A94"/>
    <w:rsid w:val="70DA254F"/>
    <w:rsid w:val="70DE4F6E"/>
    <w:rsid w:val="70DF36C1"/>
    <w:rsid w:val="70E909E4"/>
    <w:rsid w:val="70F031AE"/>
    <w:rsid w:val="70F76C5D"/>
    <w:rsid w:val="70F80C27"/>
    <w:rsid w:val="70FC4273"/>
    <w:rsid w:val="71023D91"/>
    <w:rsid w:val="710870BC"/>
    <w:rsid w:val="71096990"/>
    <w:rsid w:val="710E3FA6"/>
    <w:rsid w:val="71255AB0"/>
    <w:rsid w:val="71285068"/>
    <w:rsid w:val="712E63F7"/>
    <w:rsid w:val="71306613"/>
    <w:rsid w:val="71325232"/>
    <w:rsid w:val="71333A0D"/>
    <w:rsid w:val="713A123F"/>
    <w:rsid w:val="71467BE4"/>
    <w:rsid w:val="71471C16"/>
    <w:rsid w:val="714B51FB"/>
    <w:rsid w:val="71557E27"/>
    <w:rsid w:val="71594485"/>
    <w:rsid w:val="715F1BDC"/>
    <w:rsid w:val="7166430D"/>
    <w:rsid w:val="7169189E"/>
    <w:rsid w:val="716D33C3"/>
    <w:rsid w:val="71706A0F"/>
    <w:rsid w:val="71771B4C"/>
    <w:rsid w:val="717B6263"/>
    <w:rsid w:val="717E2EDA"/>
    <w:rsid w:val="71866233"/>
    <w:rsid w:val="718B3849"/>
    <w:rsid w:val="71950224"/>
    <w:rsid w:val="71956476"/>
    <w:rsid w:val="719E357C"/>
    <w:rsid w:val="71A010A2"/>
    <w:rsid w:val="71A072F4"/>
    <w:rsid w:val="71A60683"/>
    <w:rsid w:val="71AA3CCF"/>
    <w:rsid w:val="71B0505E"/>
    <w:rsid w:val="71B7463E"/>
    <w:rsid w:val="71BB412E"/>
    <w:rsid w:val="71BE5D07"/>
    <w:rsid w:val="71C07997"/>
    <w:rsid w:val="71C70D25"/>
    <w:rsid w:val="71C8684B"/>
    <w:rsid w:val="71D62D16"/>
    <w:rsid w:val="71E371E1"/>
    <w:rsid w:val="71ED1E0E"/>
    <w:rsid w:val="71F72657"/>
    <w:rsid w:val="71FE04BF"/>
    <w:rsid w:val="72031631"/>
    <w:rsid w:val="72084E9A"/>
    <w:rsid w:val="720F6228"/>
    <w:rsid w:val="72190E55"/>
    <w:rsid w:val="722021E3"/>
    <w:rsid w:val="72233A82"/>
    <w:rsid w:val="72273572"/>
    <w:rsid w:val="722A3062"/>
    <w:rsid w:val="722C6DDA"/>
    <w:rsid w:val="72331F17"/>
    <w:rsid w:val="723D2D95"/>
    <w:rsid w:val="724063E2"/>
    <w:rsid w:val="72451C4A"/>
    <w:rsid w:val="724759C2"/>
    <w:rsid w:val="72477770"/>
    <w:rsid w:val="72511115"/>
    <w:rsid w:val="72563E57"/>
    <w:rsid w:val="72662FF9"/>
    <w:rsid w:val="72677E12"/>
    <w:rsid w:val="72695938"/>
    <w:rsid w:val="726E11A1"/>
    <w:rsid w:val="726F6CC7"/>
    <w:rsid w:val="727147ED"/>
    <w:rsid w:val="727662A7"/>
    <w:rsid w:val="727B566C"/>
    <w:rsid w:val="727D3192"/>
    <w:rsid w:val="72895FDA"/>
    <w:rsid w:val="72907369"/>
    <w:rsid w:val="72916C3D"/>
    <w:rsid w:val="729D55E2"/>
    <w:rsid w:val="72A1651A"/>
    <w:rsid w:val="72A46970"/>
    <w:rsid w:val="72B34E05"/>
    <w:rsid w:val="72C214EC"/>
    <w:rsid w:val="72C46B50"/>
    <w:rsid w:val="72C54B39"/>
    <w:rsid w:val="72C60FDD"/>
    <w:rsid w:val="72CB03A1"/>
    <w:rsid w:val="72CC236B"/>
    <w:rsid w:val="72CC5EC7"/>
    <w:rsid w:val="72D134DE"/>
    <w:rsid w:val="72D51220"/>
    <w:rsid w:val="72D52FCE"/>
    <w:rsid w:val="72DB562A"/>
    <w:rsid w:val="72DD00D4"/>
    <w:rsid w:val="72DE2B1B"/>
    <w:rsid w:val="72E2393D"/>
    <w:rsid w:val="72E6342D"/>
    <w:rsid w:val="72E70F53"/>
    <w:rsid w:val="72EC0317"/>
    <w:rsid w:val="72FD42D3"/>
    <w:rsid w:val="72FF3AEC"/>
    <w:rsid w:val="73045661"/>
    <w:rsid w:val="730C5B99"/>
    <w:rsid w:val="730E028E"/>
    <w:rsid w:val="73102258"/>
    <w:rsid w:val="731358A4"/>
    <w:rsid w:val="731955B0"/>
    <w:rsid w:val="731A6C33"/>
    <w:rsid w:val="731E2BC7"/>
    <w:rsid w:val="731E3022"/>
    <w:rsid w:val="732301DD"/>
    <w:rsid w:val="73261A7B"/>
    <w:rsid w:val="73265459"/>
    <w:rsid w:val="73274435"/>
    <w:rsid w:val="732E26DE"/>
    <w:rsid w:val="733028FA"/>
    <w:rsid w:val="73320420"/>
    <w:rsid w:val="734046E8"/>
    <w:rsid w:val="7344249F"/>
    <w:rsid w:val="734C0DB6"/>
    <w:rsid w:val="73571C35"/>
    <w:rsid w:val="7358775B"/>
    <w:rsid w:val="736305DA"/>
    <w:rsid w:val="7372081D"/>
    <w:rsid w:val="73797DFD"/>
    <w:rsid w:val="737C78ED"/>
    <w:rsid w:val="738D1AFA"/>
    <w:rsid w:val="738F7621"/>
    <w:rsid w:val="73966C01"/>
    <w:rsid w:val="739A3E8D"/>
    <w:rsid w:val="739A5FC5"/>
    <w:rsid w:val="739A7D73"/>
    <w:rsid w:val="739E7864"/>
    <w:rsid w:val="73B221D9"/>
    <w:rsid w:val="73B47859"/>
    <w:rsid w:val="73BB6668"/>
    <w:rsid w:val="73C13552"/>
    <w:rsid w:val="73C6500C"/>
    <w:rsid w:val="73C970C4"/>
    <w:rsid w:val="73CB617F"/>
    <w:rsid w:val="73CD19B2"/>
    <w:rsid w:val="73CF42D2"/>
    <w:rsid w:val="73D17C0B"/>
    <w:rsid w:val="73D2575F"/>
    <w:rsid w:val="73D56FFD"/>
    <w:rsid w:val="73DE5EB2"/>
    <w:rsid w:val="73E05257"/>
    <w:rsid w:val="73E07E7C"/>
    <w:rsid w:val="73E62FB9"/>
    <w:rsid w:val="73E7745D"/>
    <w:rsid w:val="73EF4563"/>
    <w:rsid w:val="73F14BC2"/>
    <w:rsid w:val="73F2195D"/>
    <w:rsid w:val="73F27BAF"/>
    <w:rsid w:val="73F712CD"/>
    <w:rsid w:val="73FB4CB6"/>
    <w:rsid w:val="740578E3"/>
    <w:rsid w:val="74085F8D"/>
    <w:rsid w:val="740A0DC4"/>
    <w:rsid w:val="740D407A"/>
    <w:rsid w:val="740D49E9"/>
    <w:rsid w:val="740F42BD"/>
    <w:rsid w:val="74100036"/>
    <w:rsid w:val="7419338E"/>
    <w:rsid w:val="741B5358"/>
    <w:rsid w:val="741C69DA"/>
    <w:rsid w:val="74275AAB"/>
    <w:rsid w:val="742C1313"/>
    <w:rsid w:val="742D7E38"/>
    <w:rsid w:val="743401C8"/>
    <w:rsid w:val="743540AC"/>
    <w:rsid w:val="74463A57"/>
    <w:rsid w:val="74593767"/>
    <w:rsid w:val="74742C6A"/>
    <w:rsid w:val="747833B6"/>
    <w:rsid w:val="74793E2D"/>
    <w:rsid w:val="748922C2"/>
    <w:rsid w:val="74940C67"/>
    <w:rsid w:val="749D7B1B"/>
    <w:rsid w:val="749E3893"/>
    <w:rsid w:val="74A013B9"/>
    <w:rsid w:val="74A715D2"/>
    <w:rsid w:val="74A964C0"/>
    <w:rsid w:val="74AE3AD6"/>
    <w:rsid w:val="74BE7A92"/>
    <w:rsid w:val="74E25E76"/>
    <w:rsid w:val="74E4574A"/>
    <w:rsid w:val="74EF58D5"/>
    <w:rsid w:val="74F82FA3"/>
    <w:rsid w:val="74F87447"/>
    <w:rsid w:val="74FD4A5E"/>
    <w:rsid w:val="7505605E"/>
    <w:rsid w:val="75091655"/>
    <w:rsid w:val="7510653F"/>
    <w:rsid w:val="751853F4"/>
    <w:rsid w:val="751C1388"/>
    <w:rsid w:val="751D0C5C"/>
    <w:rsid w:val="751D3AF0"/>
    <w:rsid w:val="7521699E"/>
    <w:rsid w:val="75263FB5"/>
    <w:rsid w:val="75287D2D"/>
    <w:rsid w:val="75297601"/>
    <w:rsid w:val="753C5586"/>
    <w:rsid w:val="753D12FE"/>
    <w:rsid w:val="754206C3"/>
    <w:rsid w:val="75422471"/>
    <w:rsid w:val="75466405"/>
    <w:rsid w:val="7548217D"/>
    <w:rsid w:val="75492A4B"/>
    <w:rsid w:val="754937FF"/>
    <w:rsid w:val="754B7577"/>
    <w:rsid w:val="754D7793"/>
    <w:rsid w:val="754F48EA"/>
    <w:rsid w:val="755A3C5E"/>
    <w:rsid w:val="755C1784"/>
    <w:rsid w:val="755F1275"/>
    <w:rsid w:val="75610B49"/>
    <w:rsid w:val="75662603"/>
    <w:rsid w:val="75720FA8"/>
    <w:rsid w:val="75726E70"/>
    <w:rsid w:val="75752846"/>
    <w:rsid w:val="757536DD"/>
    <w:rsid w:val="758B51B3"/>
    <w:rsid w:val="759157D0"/>
    <w:rsid w:val="75A35605"/>
    <w:rsid w:val="75A650F5"/>
    <w:rsid w:val="75A82C1C"/>
    <w:rsid w:val="75AE0405"/>
    <w:rsid w:val="75AF45AE"/>
    <w:rsid w:val="75B82733"/>
    <w:rsid w:val="75BA46FD"/>
    <w:rsid w:val="75BA64AB"/>
    <w:rsid w:val="75BC66C7"/>
    <w:rsid w:val="75C05CB1"/>
    <w:rsid w:val="75D02172"/>
    <w:rsid w:val="75D4756D"/>
    <w:rsid w:val="75D7705D"/>
    <w:rsid w:val="75DA0CAB"/>
    <w:rsid w:val="75E83018"/>
    <w:rsid w:val="75EB0D5A"/>
    <w:rsid w:val="75EB48B6"/>
    <w:rsid w:val="75FE5838"/>
    <w:rsid w:val="75FF0362"/>
    <w:rsid w:val="760360A4"/>
    <w:rsid w:val="760D0CD1"/>
    <w:rsid w:val="761738FD"/>
    <w:rsid w:val="761A519B"/>
    <w:rsid w:val="761E6E1B"/>
    <w:rsid w:val="7635421C"/>
    <w:rsid w:val="763B3A90"/>
    <w:rsid w:val="763C5112"/>
    <w:rsid w:val="764566BC"/>
    <w:rsid w:val="76487F5B"/>
    <w:rsid w:val="764A3CD3"/>
    <w:rsid w:val="764D731F"/>
    <w:rsid w:val="76500BBD"/>
    <w:rsid w:val="76516E0F"/>
    <w:rsid w:val="765406AD"/>
    <w:rsid w:val="76607052"/>
    <w:rsid w:val="76661B0D"/>
    <w:rsid w:val="766A7ED1"/>
    <w:rsid w:val="7671125F"/>
    <w:rsid w:val="76740D50"/>
    <w:rsid w:val="76776626"/>
    <w:rsid w:val="767ED627"/>
    <w:rsid w:val="76832D41"/>
    <w:rsid w:val="76880357"/>
    <w:rsid w:val="768E0063"/>
    <w:rsid w:val="76914B30"/>
    <w:rsid w:val="769211D6"/>
    <w:rsid w:val="76946CFC"/>
    <w:rsid w:val="76A10290"/>
    <w:rsid w:val="76A71125"/>
    <w:rsid w:val="76AA5987"/>
    <w:rsid w:val="76B455F0"/>
    <w:rsid w:val="76B4739E"/>
    <w:rsid w:val="76B61368"/>
    <w:rsid w:val="76BB697E"/>
    <w:rsid w:val="76C07AF1"/>
    <w:rsid w:val="76C40B40"/>
    <w:rsid w:val="76C51305"/>
    <w:rsid w:val="76C70E7F"/>
    <w:rsid w:val="76C770D1"/>
    <w:rsid w:val="76C84BF7"/>
    <w:rsid w:val="76CA4E14"/>
    <w:rsid w:val="76CC2DBF"/>
    <w:rsid w:val="76CE0460"/>
    <w:rsid w:val="76D11CFE"/>
    <w:rsid w:val="76D65566"/>
    <w:rsid w:val="76D67314"/>
    <w:rsid w:val="76DB492B"/>
    <w:rsid w:val="76EF03D6"/>
    <w:rsid w:val="76F854DD"/>
    <w:rsid w:val="76F93003"/>
    <w:rsid w:val="76FB6D7B"/>
    <w:rsid w:val="76FD0D45"/>
    <w:rsid w:val="76FD2AF3"/>
    <w:rsid w:val="76FE4AEB"/>
    <w:rsid w:val="76FF3144"/>
    <w:rsid w:val="770C2D36"/>
    <w:rsid w:val="770E2F52"/>
    <w:rsid w:val="7718792D"/>
    <w:rsid w:val="77253DF8"/>
    <w:rsid w:val="772B3B04"/>
    <w:rsid w:val="773109EF"/>
    <w:rsid w:val="773478D9"/>
    <w:rsid w:val="77364257"/>
    <w:rsid w:val="77381D7D"/>
    <w:rsid w:val="773F135E"/>
    <w:rsid w:val="773F310C"/>
    <w:rsid w:val="774150D6"/>
    <w:rsid w:val="774249AA"/>
    <w:rsid w:val="77446974"/>
    <w:rsid w:val="7746449A"/>
    <w:rsid w:val="774B7D02"/>
    <w:rsid w:val="774F2BC0"/>
    <w:rsid w:val="77514BED"/>
    <w:rsid w:val="77585F7B"/>
    <w:rsid w:val="775D17E4"/>
    <w:rsid w:val="775E5C88"/>
    <w:rsid w:val="775FA815"/>
    <w:rsid w:val="776112D4"/>
    <w:rsid w:val="77642B72"/>
    <w:rsid w:val="77690189"/>
    <w:rsid w:val="776B5CAF"/>
    <w:rsid w:val="776D40C1"/>
    <w:rsid w:val="77754D7F"/>
    <w:rsid w:val="777F79AC"/>
    <w:rsid w:val="77814308"/>
    <w:rsid w:val="778A1493"/>
    <w:rsid w:val="778A35E9"/>
    <w:rsid w:val="778A3BC4"/>
    <w:rsid w:val="778D20C9"/>
    <w:rsid w:val="778E3BEF"/>
    <w:rsid w:val="77905715"/>
    <w:rsid w:val="77955421"/>
    <w:rsid w:val="779571D0"/>
    <w:rsid w:val="779D6084"/>
    <w:rsid w:val="779F004E"/>
    <w:rsid w:val="779FC3C9"/>
    <w:rsid w:val="77A2369A"/>
    <w:rsid w:val="77A411C1"/>
    <w:rsid w:val="77A47413"/>
    <w:rsid w:val="77B51620"/>
    <w:rsid w:val="77BA4E88"/>
    <w:rsid w:val="77BC475C"/>
    <w:rsid w:val="77C6752A"/>
    <w:rsid w:val="77C90C27"/>
    <w:rsid w:val="77CF3427"/>
    <w:rsid w:val="77E912C9"/>
    <w:rsid w:val="77EF4B32"/>
    <w:rsid w:val="77EF68E0"/>
    <w:rsid w:val="77F35CA4"/>
    <w:rsid w:val="77F61B47"/>
    <w:rsid w:val="77FA256F"/>
    <w:rsid w:val="77FE3064"/>
    <w:rsid w:val="77FF289B"/>
    <w:rsid w:val="77FFD289"/>
    <w:rsid w:val="78054355"/>
    <w:rsid w:val="780D6D66"/>
    <w:rsid w:val="780F0EB4"/>
    <w:rsid w:val="78183DE9"/>
    <w:rsid w:val="781E371F"/>
    <w:rsid w:val="782C7E18"/>
    <w:rsid w:val="782F3570"/>
    <w:rsid w:val="78370287"/>
    <w:rsid w:val="783B1B25"/>
    <w:rsid w:val="783C589D"/>
    <w:rsid w:val="784A1D68"/>
    <w:rsid w:val="78574485"/>
    <w:rsid w:val="785E3A65"/>
    <w:rsid w:val="78615304"/>
    <w:rsid w:val="7863107C"/>
    <w:rsid w:val="786A240A"/>
    <w:rsid w:val="78727511"/>
    <w:rsid w:val="788D60F9"/>
    <w:rsid w:val="788D7EA7"/>
    <w:rsid w:val="788F1E71"/>
    <w:rsid w:val="789456D9"/>
    <w:rsid w:val="78AD22F7"/>
    <w:rsid w:val="78B33DB1"/>
    <w:rsid w:val="78C53AE4"/>
    <w:rsid w:val="78C733B9"/>
    <w:rsid w:val="78CE2999"/>
    <w:rsid w:val="78CF226D"/>
    <w:rsid w:val="78E51A91"/>
    <w:rsid w:val="78E55F35"/>
    <w:rsid w:val="78F10436"/>
    <w:rsid w:val="78F30652"/>
    <w:rsid w:val="78F32B27"/>
    <w:rsid w:val="78F341AE"/>
    <w:rsid w:val="78FF0DA4"/>
    <w:rsid w:val="790E0FE8"/>
    <w:rsid w:val="791B1956"/>
    <w:rsid w:val="791B3704"/>
    <w:rsid w:val="79206F6D"/>
    <w:rsid w:val="792151BF"/>
    <w:rsid w:val="7924080B"/>
    <w:rsid w:val="7929413F"/>
    <w:rsid w:val="792A0785"/>
    <w:rsid w:val="792D7C77"/>
    <w:rsid w:val="79366790"/>
    <w:rsid w:val="79501600"/>
    <w:rsid w:val="795A5FDB"/>
    <w:rsid w:val="795D5ACB"/>
    <w:rsid w:val="7961380D"/>
    <w:rsid w:val="796432FD"/>
    <w:rsid w:val="797D7F1B"/>
    <w:rsid w:val="797F5A41"/>
    <w:rsid w:val="7984574E"/>
    <w:rsid w:val="79894B12"/>
    <w:rsid w:val="79927E6B"/>
    <w:rsid w:val="79984610"/>
    <w:rsid w:val="799D7F37"/>
    <w:rsid w:val="79A827A6"/>
    <w:rsid w:val="79A951B4"/>
    <w:rsid w:val="79B31B8F"/>
    <w:rsid w:val="79DA7FB6"/>
    <w:rsid w:val="79DD09BA"/>
    <w:rsid w:val="79DFB3E8"/>
    <w:rsid w:val="79EA284D"/>
    <w:rsid w:val="79F24103"/>
    <w:rsid w:val="79F77A8E"/>
    <w:rsid w:val="79F91C98"/>
    <w:rsid w:val="79FE105C"/>
    <w:rsid w:val="79FF4DD4"/>
    <w:rsid w:val="7A0F14BB"/>
    <w:rsid w:val="7A19483D"/>
    <w:rsid w:val="7A1E16FE"/>
    <w:rsid w:val="7A232871"/>
    <w:rsid w:val="7A291E51"/>
    <w:rsid w:val="7A2B7977"/>
    <w:rsid w:val="7A2E1215"/>
    <w:rsid w:val="7A401675"/>
    <w:rsid w:val="7A4153ED"/>
    <w:rsid w:val="7A432F13"/>
    <w:rsid w:val="7A4D5B40"/>
    <w:rsid w:val="7A5113F9"/>
    <w:rsid w:val="7A5213A8"/>
    <w:rsid w:val="7A545120"/>
    <w:rsid w:val="7A5944E4"/>
    <w:rsid w:val="7A5E1410"/>
    <w:rsid w:val="7A6F1F5A"/>
    <w:rsid w:val="7A6F5AB6"/>
    <w:rsid w:val="7A7430CC"/>
    <w:rsid w:val="7A7F1A71"/>
    <w:rsid w:val="7A801DA9"/>
    <w:rsid w:val="7A8772A3"/>
    <w:rsid w:val="7A897118"/>
    <w:rsid w:val="7A8C2B0C"/>
    <w:rsid w:val="7A8F3AEA"/>
    <w:rsid w:val="7A8F7F06"/>
    <w:rsid w:val="7A936EE8"/>
    <w:rsid w:val="7A96010B"/>
    <w:rsid w:val="7A9B68AB"/>
    <w:rsid w:val="7AA634A2"/>
    <w:rsid w:val="7AB23BF5"/>
    <w:rsid w:val="7AB4796D"/>
    <w:rsid w:val="7AB756AF"/>
    <w:rsid w:val="7ABB0CFB"/>
    <w:rsid w:val="7ABE2599"/>
    <w:rsid w:val="7AC34054"/>
    <w:rsid w:val="7AD4000F"/>
    <w:rsid w:val="7AD41DBD"/>
    <w:rsid w:val="7AD50F5F"/>
    <w:rsid w:val="7AD85D51"/>
    <w:rsid w:val="7AD95625"/>
    <w:rsid w:val="7ADC6EC3"/>
    <w:rsid w:val="7AE446F6"/>
    <w:rsid w:val="7AE5221C"/>
    <w:rsid w:val="7AEC5358"/>
    <w:rsid w:val="7AEC7106"/>
    <w:rsid w:val="7AEF6BF7"/>
    <w:rsid w:val="7AF91823"/>
    <w:rsid w:val="7B000E04"/>
    <w:rsid w:val="7B007056"/>
    <w:rsid w:val="7B0713B3"/>
    <w:rsid w:val="7B073F40"/>
    <w:rsid w:val="7B0F1047"/>
    <w:rsid w:val="7B0F54EB"/>
    <w:rsid w:val="7B1117C8"/>
    <w:rsid w:val="7B1E128A"/>
    <w:rsid w:val="7B2014A6"/>
    <w:rsid w:val="7B22521E"/>
    <w:rsid w:val="7B2A7C2F"/>
    <w:rsid w:val="7B2F3497"/>
    <w:rsid w:val="7B315461"/>
    <w:rsid w:val="7B3A4316"/>
    <w:rsid w:val="7B3F2D4C"/>
    <w:rsid w:val="7B476A33"/>
    <w:rsid w:val="7B4C4049"/>
    <w:rsid w:val="7B5353D8"/>
    <w:rsid w:val="7B5A462E"/>
    <w:rsid w:val="7B5C01E2"/>
    <w:rsid w:val="7B5F5B2A"/>
    <w:rsid w:val="7B6018A2"/>
    <w:rsid w:val="7B65510B"/>
    <w:rsid w:val="7B670E83"/>
    <w:rsid w:val="7B6770D5"/>
    <w:rsid w:val="7B6E0463"/>
    <w:rsid w:val="7B6E1172"/>
    <w:rsid w:val="7B784E3E"/>
    <w:rsid w:val="7B7B492E"/>
    <w:rsid w:val="7B7DC136"/>
    <w:rsid w:val="7B863DF3"/>
    <w:rsid w:val="7B8F2A4B"/>
    <w:rsid w:val="7B95154C"/>
    <w:rsid w:val="7B971768"/>
    <w:rsid w:val="7B98103C"/>
    <w:rsid w:val="7BA12E08"/>
    <w:rsid w:val="7BA479E1"/>
    <w:rsid w:val="7BA568E2"/>
    <w:rsid w:val="7BA9149B"/>
    <w:rsid w:val="7BAD0F8C"/>
    <w:rsid w:val="7BAF75F8"/>
    <w:rsid w:val="7BB01D2A"/>
    <w:rsid w:val="7BB340C8"/>
    <w:rsid w:val="7BB8348D"/>
    <w:rsid w:val="7BBA0112"/>
    <w:rsid w:val="7BBA0FB3"/>
    <w:rsid w:val="7BBA5457"/>
    <w:rsid w:val="7BBDA4E3"/>
    <w:rsid w:val="7BBF158B"/>
    <w:rsid w:val="7BC260B9"/>
    <w:rsid w:val="7BC55225"/>
    <w:rsid w:val="7BC97448"/>
    <w:rsid w:val="7BCFE30E"/>
    <w:rsid w:val="7BD858DD"/>
    <w:rsid w:val="7BDA1655"/>
    <w:rsid w:val="7BDF4EBD"/>
    <w:rsid w:val="7BE6624C"/>
    <w:rsid w:val="7BEC3136"/>
    <w:rsid w:val="7BF1074D"/>
    <w:rsid w:val="7BF344C5"/>
    <w:rsid w:val="7BF9099C"/>
    <w:rsid w:val="7BFD00DA"/>
    <w:rsid w:val="7BFDBCCC"/>
    <w:rsid w:val="7C0466D2"/>
    <w:rsid w:val="7C077F70"/>
    <w:rsid w:val="7C0B5CB2"/>
    <w:rsid w:val="7C120DEF"/>
    <w:rsid w:val="7C136915"/>
    <w:rsid w:val="7C29438A"/>
    <w:rsid w:val="7C2B0102"/>
    <w:rsid w:val="7C2E19A1"/>
    <w:rsid w:val="7C374CF9"/>
    <w:rsid w:val="7C3A20F4"/>
    <w:rsid w:val="7C4116D4"/>
    <w:rsid w:val="7C442F72"/>
    <w:rsid w:val="7C480CB4"/>
    <w:rsid w:val="7C4B4301"/>
    <w:rsid w:val="7C56760C"/>
    <w:rsid w:val="7C6333F8"/>
    <w:rsid w:val="7C6A0C2B"/>
    <w:rsid w:val="7C703D67"/>
    <w:rsid w:val="7C727ADF"/>
    <w:rsid w:val="7C857813"/>
    <w:rsid w:val="7C8B0BA1"/>
    <w:rsid w:val="7C8B6DF3"/>
    <w:rsid w:val="7C8F0691"/>
    <w:rsid w:val="7C99506C"/>
    <w:rsid w:val="7CA0464C"/>
    <w:rsid w:val="7CA659DB"/>
    <w:rsid w:val="7CAF2AE1"/>
    <w:rsid w:val="7CAF4890"/>
    <w:rsid w:val="7CAF663E"/>
    <w:rsid w:val="7CB13FFA"/>
    <w:rsid w:val="7CB26409"/>
    <w:rsid w:val="7CBD62A8"/>
    <w:rsid w:val="7CBE2D25"/>
    <w:rsid w:val="7CC04CEF"/>
    <w:rsid w:val="7CC12815"/>
    <w:rsid w:val="7CC320E9"/>
    <w:rsid w:val="7CD04806"/>
    <w:rsid w:val="7CE64029"/>
    <w:rsid w:val="7CFB1883"/>
    <w:rsid w:val="7CFB5D27"/>
    <w:rsid w:val="7D044D32"/>
    <w:rsid w:val="7D2708CA"/>
    <w:rsid w:val="7D3134F6"/>
    <w:rsid w:val="7D376633"/>
    <w:rsid w:val="7D384885"/>
    <w:rsid w:val="7D456FA2"/>
    <w:rsid w:val="7D496A92"/>
    <w:rsid w:val="7D4F7E21"/>
    <w:rsid w:val="7D511DEB"/>
    <w:rsid w:val="7D583603"/>
    <w:rsid w:val="7D5FA599"/>
    <w:rsid w:val="7D60202E"/>
    <w:rsid w:val="7D621902"/>
    <w:rsid w:val="7D627B54"/>
    <w:rsid w:val="7D673032"/>
    <w:rsid w:val="7D717D97"/>
    <w:rsid w:val="7D781125"/>
    <w:rsid w:val="7D796C4C"/>
    <w:rsid w:val="7D7D6DA5"/>
    <w:rsid w:val="7D831878"/>
    <w:rsid w:val="7D902913"/>
    <w:rsid w:val="7D943A85"/>
    <w:rsid w:val="7D9677FD"/>
    <w:rsid w:val="7D9B4E14"/>
    <w:rsid w:val="7DA912DF"/>
    <w:rsid w:val="7DA939D5"/>
    <w:rsid w:val="7DB06B11"/>
    <w:rsid w:val="7DB36601"/>
    <w:rsid w:val="7DBD122E"/>
    <w:rsid w:val="7DC600E3"/>
    <w:rsid w:val="7DC75C09"/>
    <w:rsid w:val="7DCE343B"/>
    <w:rsid w:val="7DD32800"/>
    <w:rsid w:val="7DD345AE"/>
    <w:rsid w:val="7DD86068"/>
    <w:rsid w:val="7DDFC9DF"/>
    <w:rsid w:val="7DE02EBA"/>
    <w:rsid w:val="7DE14F1D"/>
    <w:rsid w:val="7DE7053C"/>
    <w:rsid w:val="7DE93DD1"/>
    <w:rsid w:val="7DF12C86"/>
    <w:rsid w:val="7DF58031"/>
    <w:rsid w:val="7DF750E1"/>
    <w:rsid w:val="7DF76239"/>
    <w:rsid w:val="7DF84014"/>
    <w:rsid w:val="7DFA4230"/>
    <w:rsid w:val="7DFDCABC"/>
    <w:rsid w:val="7DFF1847"/>
    <w:rsid w:val="7DFFE462"/>
    <w:rsid w:val="7DFFF3B6"/>
    <w:rsid w:val="7E002EC9"/>
    <w:rsid w:val="7E066731"/>
    <w:rsid w:val="7E0806FB"/>
    <w:rsid w:val="7E182A43"/>
    <w:rsid w:val="7E1F3C97"/>
    <w:rsid w:val="7E1F5A45"/>
    <w:rsid w:val="7E215319"/>
    <w:rsid w:val="7E33504C"/>
    <w:rsid w:val="7E34791B"/>
    <w:rsid w:val="7E372D8F"/>
    <w:rsid w:val="7E37D92F"/>
    <w:rsid w:val="7E590F57"/>
    <w:rsid w:val="7E696CC0"/>
    <w:rsid w:val="7E755665"/>
    <w:rsid w:val="7E851D4C"/>
    <w:rsid w:val="7E906943"/>
    <w:rsid w:val="7E96F2D5"/>
    <w:rsid w:val="7E97382D"/>
    <w:rsid w:val="7E9755DB"/>
    <w:rsid w:val="7E991353"/>
    <w:rsid w:val="7E9E4BBC"/>
    <w:rsid w:val="7EA128FE"/>
    <w:rsid w:val="7EA45F4A"/>
    <w:rsid w:val="7EAD12A3"/>
    <w:rsid w:val="7EAF49DC"/>
    <w:rsid w:val="7EB4618D"/>
    <w:rsid w:val="7EB51F05"/>
    <w:rsid w:val="7EBB39C0"/>
    <w:rsid w:val="7EBC3294"/>
    <w:rsid w:val="7EBFD0F7"/>
    <w:rsid w:val="7EC363D0"/>
    <w:rsid w:val="7EC47165"/>
    <w:rsid w:val="7EC5039A"/>
    <w:rsid w:val="7ED22AB7"/>
    <w:rsid w:val="7EDA196C"/>
    <w:rsid w:val="7EDF8864"/>
    <w:rsid w:val="7EE86EA9"/>
    <w:rsid w:val="7EED78F1"/>
    <w:rsid w:val="7EEFE34C"/>
    <w:rsid w:val="7EF742CC"/>
    <w:rsid w:val="7EFDB8FA"/>
    <w:rsid w:val="7F01339C"/>
    <w:rsid w:val="7F0F5AB9"/>
    <w:rsid w:val="7F17496E"/>
    <w:rsid w:val="7F192494"/>
    <w:rsid w:val="7F1FFAFE"/>
    <w:rsid w:val="7F34107C"/>
    <w:rsid w:val="7F405C73"/>
    <w:rsid w:val="7F477001"/>
    <w:rsid w:val="7F537D89"/>
    <w:rsid w:val="7F554E1A"/>
    <w:rsid w:val="7F565496"/>
    <w:rsid w:val="7F5785CF"/>
    <w:rsid w:val="7F5B485B"/>
    <w:rsid w:val="7F601E71"/>
    <w:rsid w:val="7F639E8E"/>
    <w:rsid w:val="7F66037A"/>
    <w:rsid w:val="7F6D27E0"/>
    <w:rsid w:val="7F792F33"/>
    <w:rsid w:val="7F7F9273"/>
    <w:rsid w:val="7F7F9BCC"/>
    <w:rsid w:val="7F7FEEDD"/>
    <w:rsid w:val="7F8F2756"/>
    <w:rsid w:val="7F8FFA78"/>
    <w:rsid w:val="7F930498"/>
    <w:rsid w:val="7F9C5AFA"/>
    <w:rsid w:val="7FB11F72"/>
    <w:rsid w:val="7FB14DC3"/>
    <w:rsid w:val="7FBE0C4F"/>
    <w:rsid w:val="7FC11E41"/>
    <w:rsid w:val="7FCBAF7B"/>
    <w:rsid w:val="7FCD0374"/>
    <w:rsid w:val="7FCF3174"/>
    <w:rsid w:val="7FD8234F"/>
    <w:rsid w:val="7FDF5DC5"/>
    <w:rsid w:val="7FDFBB63"/>
    <w:rsid w:val="7FE64A6C"/>
    <w:rsid w:val="7FE66D69"/>
    <w:rsid w:val="7FED2C79"/>
    <w:rsid w:val="7FEFB1CF"/>
    <w:rsid w:val="7FF60A27"/>
    <w:rsid w:val="7FFA4074"/>
    <w:rsid w:val="7FFCC70B"/>
    <w:rsid w:val="7FFEFD01"/>
    <w:rsid w:val="7FFF074B"/>
    <w:rsid w:val="7FFF0F59"/>
    <w:rsid w:val="7FFF78DC"/>
    <w:rsid w:val="7FFFA18E"/>
    <w:rsid w:val="7FFFAC5B"/>
    <w:rsid w:val="8E8A1253"/>
    <w:rsid w:val="97FF7B9A"/>
    <w:rsid w:val="9AE92375"/>
    <w:rsid w:val="9BFF7360"/>
    <w:rsid w:val="9DAE41AE"/>
    <w:rsid w:val="9FEBE127"/>
    <w:rsid w:val="A59FD967"/>
    <w:rsid w:val="AD6B5A3C"/>
    <w:rsid w:val="AEFD52F5"/>
    <w:rsid w:val="AF27AD60"/>
    <w:rsid w:val="AF4FCECC"/>
    <w:rsid w:val="AFE73C39"/>
    <w:rsid w:val="AFE9566A"/>
    <w:rsid w:val="AFECC993"/>
    <w:rsid w:val="AFFFC458"/>
    <w:rsid w:val="B0FF4206"/>
    <w:rsid w:val="B3F7B5D3"/>
    <w:rsid w:val="B5DF2CF8"/>
    <w:rsid w:val="B6BBBDE3"/>
    <w:rsid w:val="B6FB7AE7"/>
    <w:rsid w:val="B9FFF30F"/>
    <w:rsid w:val="BB2C0AC9"/>
    <w:rsid w:val="BBE7309F"/>
    <w:rsid w:val="BBFF82F5"/>
    <w:rsid w:val="BDE7B9CF"/>
    <w:rsid w:val="BDFF7E22"/>
    <w:rsid w:val="BDFFA76C"/>
    <w:rsid w:val="BE788ECF"/>
    <w:rsid w:val="BED371B4"/>
    <w:rsid w:val="BFE3B81B"/>
    <w:rsid w:val="BFE56FC4"/>
    <w:rsid w:val="BFE65A9C"/>
    <w:rsid w:val="BFF5126F"/>
    <w:rsid w:val="BFFA3430"/>
    <w:rsid w:val="CBFEB33A"/>
    <w:rsid w:val="CE7D3637"/>
    <w:rsid w:val="CEFBE132"/>
    <w:rsid w:val="CF6F340D"/>
    <w:rsid w:val="D66FA61C"/>
    <w:rsid w:val="D77B5B57"/>
    <w:rsid w:val="D7B6F52B"/>
    <w:rsid w:val="D7E748FA"/>
    <w:rsid w:val="D8D6D98F"/>
    <w:rsid w:val="D97F9786"/>
    <w:rsid w:val="DB8F529A"/>
    <w:rsid w:val="DB9B5B96"/>
    <w:rsid w:val="DBEE5615"/>
    <w:rsid w:val="DBF7B10E"/>
    <w:rsid w:val="DBFF9726"/>
    <w:rsid w:val="DCFCBF31"/>
    <w:rsid w:val="DCFD3BC9"/>
    <w:rsid w:val="DD4BF92A"/>
    <w:rsid w:val="DDCD0A49"/>
    <w:rsid w:val="DDE8FC3E"/>
    <w:rsid w:val="DDEF4404"/>
    <w:rsid w:val="DEFFF62B"/>
    <w:rsid w:val="DF1B4007"/>
    <w:rsid w:val="DF5D9CD5"/>
    <w:rsid w:val="DFAA98F8"/>
    <w:rsid w:val="DFBFB6EB"/>
    <w:rsid w:val="DFF7B3A4"/>
    <w:rsid w:val="DFFE4CD7"/>
    <w:rsid w:val="DFFF3D1B"/>
    <w:rsid w:val="E39F10BA"/>
    <w:rsid w:val="E3FECE85"/>
    <w:rsid w:val="E778F0FC"/>
    <w:rsid w:val="E7F6DA9C"/>
    <w:rsid w:val="E7FB7700"/>
    <w:rsid w:val="E7FFFAFE"/>
    <w:rsid w:val="E8C73BB4"/>
    <w:rsid w:val="E9674C7F"/>
    <w:rsid w:val="E9FDF330"/>
    <w:rsid w:val="EAE81107"/>
    <w:rsid w:val="EBEF1491"/>
    <w:rsid w:val="ECFEAC30"/>
    <w:rsid w:val="ED3F4F44"/>
    <w:rsid w:val="ED9F5613"/>
    <w:rsid w:val="EDE74B49"/>
    <w:rsid w:val="EED9EAB5"/>
    <w:rsid w:val="EFA4BB9F"/>
    <w:rsid w:val="EFB586BB"/>
    <w:rsid w:val="EFBAE16A"/>
    <w:rsid w:val="EFDBFBF8"/>
    <w:rsid w:val="EFEC12AB"/>
    <w:rsid w:val="EFEFF233"/>
    <w:rsid w:val="EFF48FDA"/>
    <w:rsid w:val="EFF759D1"/>
    <w:rsid w:val="EFFA0422"/>
    <w:rsid w:val="EFFF7440"/>
    <w:rsid w:val="F1D90855"/>
    <w:rsid w:val="F1FD219D"/>
    <w:rsid w:val="F23E3BBF"/>
    <w:rsid w:val="F2EFEA22"/>
    <w:rsid w:val="F3BF5E59"/>
    <w:rsid w:val="F3FE5FAA"/>
    <w:rsid w:val="F436509C"/>
    <w:rsid w:val="F4FFD745"/>
    <w:rsid w:val="F59D9894"/>
    <w:rsid w:val="F5B3C0A2"/>
    <w:rsid w:val="F5CB8F61"/>
    <w:rsid w:val="F5FE26C0"/>
    <w:rsid w:val="F5FE8525"/>
    <w:rsid w:val="F5FEAEA1"/>
    <w:rsid w:val="F5FF88E7"/>
    <w:rsid w:val="F6F5B342"/>
    <w:rsid w:val="F767CA42"/>
    <w:rsid w:val="F77E1BD7"/>
    <w:rsid w:val="F7A7EE70"/>
    <w:rsid w:val="F7AD8D57"/>
    <w:rsid w:val="F7DC964E"/>
    <w:rsid w:val="F7F50915"/>
    <w:rsid w:val="F7FC6A1F"/>
    <w:rsid w:val="F8F024DE"/>
    <w:rsid w:val="F99EFC3C"/>
    <w:rsid w:val="F9DF94FD"/>
    <w:rsid w:val="FA9B9226"/>
    <w:rsid w:val="FAAD71A3"/>
    <w:rsid w:val="FAF6C64F"/>
    <w:rsid w:val="FAFB232E"/>
    <w:rsid w:val="FB79D46E"/>
    <w:rsid w:val="FB7F0912"/>
    <w:rsid w:val="FB7FAC28"/>
    <w:rsid w:val="FBDF5586"/>
    <w:rsid w:val="FCDDB6C0"/>
    <w:rsid w:val="FCFFA28C"/>
    <w:rsid w:val="FD38F6F1"/>
    <w:rsid w:val="FD3F0FC0"/>
    <w:rsid w:val="FD9B9724"/>
    <w:rsid w:val="FDC5D1A5"/>
    <w:rsid w:val="FDFB1EBC"/>
    <w:rsid w:val="FE37EE9F"/>
    <w:rsid w:val="FEAF7816"/>
    <w:rsid w:val="FEDBDDB0"/>
    <w:rsid w:val="FEFA609F"/>
    <w:rsid w:val="FEFAA74A"/>
    <w:rsid w:val="FEFE2F40"/>
    <w:rsid w:val="FF1B2F31"/>
    <w:rsid w:val="FF29CA5E"/>
    <w:rsid w:val="FF66FB51"/>
    <w:rsid w:val="FF6FD3F6"/>
    <w:rsid w:val="FF7E3AB4"/>
    <w:rsid w:val="FF7F2DA9"/>
    <w:rsid w:val="FF7FF023"/>
    <w:rsid w:val="FF93218F"/>
    <w:rsid w:val="FFB7551A"/>
    <w:rsid w:val="FFB7D648"/>
    <w:rsid w:val="FFBCD6F0"/>
    <w:rsid w:val="FFBF94C9"/>
    <w:rsid w:val="FFCE0972"/>
    <w:rsid w:val="FFCF96FE"/>
    <w:rsid w:val="FFE11E2F"/>
    <w:rsid w:val="FFEBAF02"/>
    <w:rsid w:val="FFED440E"/>
    <w:rsid w:val="FFFBA521"/>
    <w:rsid w:val="FFFF12C9"/>
    <w:rsid w:val="FFFF8253"/>
    <w:rsid w:val="FFFFFD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qFormat="1" w:uiPriority="99"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79"/>
    <w:qFormat/>
    <w:uiPriority w:val="0"/>
    <w:pPr>
      <w:keepNext/>
      <w:keepLines/>
      <w:numPr>
        <w:ilvl w:val="0"/>
        <w:numId w:val="1"/>
      </w:numPr>
      <w:spacing w:before="340" w:after="330" w:line="578" w:lineRule="auto"/>
      <w:jc w:val="center"/>
      <w:outlineLvl w:val="0"/>
    </w:pPr>
    <w:rPr>
      <w:b/>
      <w:bCs/>
      <w:kern w:val="44"/>
      <w:sz w:val="32"/>
      <w:szCs w:val="32"/>
    </w:rPr>
  </w:style>
  <w:style w:type="paragraph" w:styleId="3">
    <w:name w:val="heading 2"/>
    <w:basedOn w:val="1"/>
    <w:next w:val="1"/>
    <w:link w:val="80"/>
    <w:qFormat/>
    <w:uiPriority w:val="9"/>
    <w:pPr>
      <w:keepNext/>
      <w:keepLines/>
      <w:numPr>
        <w:ilvl w:val="1"/>
        <w:numId w:val="1"/>
      </w:numPr>
      <w:spacing w:before="260" w:after="260" w:line="416" w:lineRule="auto"/>
      <w:outlineLvl w:val="1"/>
    </w:pPr>
    <w:rPr>
      <w:rFonts w:ascii="Cambria" w:hAnsi="Cambria" w:cs="Cambria"/>
      <w:b/>
      <w:bCs/>
      <w:sz w:val="32"/>
      <w:szCs w:val="32"/>
    </w:rPr>
  </w:style>
  <w:style w:type="paragraph" w:styleId="4">
    <w:name w:val="heading 3"/>
    <w:basedOn w:val="1"/>
    <w:next w:val="1"/>
    <w:link w:val="81"/>
    <w:qFormat/>
    <w:uiPriority w:val="9"/>
    <w:pPr>
      <w:keepNext/>
      <w:keepLines/>
      <w:numPr>
        <w:ilvl w:val="2"/>
        <w:numId w:val="1"/>
      </w:numPr>
      <w:spacing w:before="260" w:after="260" w:line="416" w:lineRule="auto"/>
      <w:outlineLvl w:val="2"/>
    </w:pPr>
    <w:rPr>
      <w:rFonts w:ascii="Calibri" w:hAnsi="Calibri" w:cs="Calibri"/>
      <w:b/>
      <w:bCs/>
      <w:sz w:val="32"/>
      <w:szCs w:val="32"/>
    </w:rPr>
  </w:style>
  <w:style w:type="paragraph" w:styleId="5">
    <w:name w:val="heading 4"/>
    <w:basedOn w:val="1"/>
    <w:next w:val="6"/>
    <w:link w:val="82"/>
    <w:qFormat/>
    <w:uiPriority w:val="9"/>
    <w:pPr>
      <w:keepNext/>
      <w:keepLines/>
      <w:numPr>
        <w:ilvl w:val="3"/>
        <w:numId w:val="1"/>
      </w:numPr>
      <w:spacing w:before="280" w:after="290" w:line="376" w:lineRule="auto"/>
      <w:outlineLvl w:val="3"/>
    </w:pPr>
    <w:rPr>
      <w:rFonts w:ascii="Cambria" w:hAnsi="Cambria" w:cs="Cambria"/>
      <w:b/>
      <w:bCs/>
      <w:sz w:val="28"/>
      <w:szCs w:val="28"/>
    </w:rPr>
  </w:style>
  <w:style w:type="paragraph" w:styleId="7">
    <w:name w:val="heading 5"/>
    <w:basedOn w:val="1"/>
    <w:next w:val="6"/>
    <w:link w:val="49"/>
    <w:qFormat/>
    <w:uiPriority w:val="9"/>
    <w:pPr>
      <w:keepNext/>
      <w:autoSpaceDE w:val="0"/>
      <w:autoSpaceDN w:val="0"/>
      <w:adjustRightInd w:val="0"/>
      <w:spacing w:beforeLines="50" w:afterLines="50"/>
      <w:outlineLvl w:val="4"/>
    </w:pPr>
    <w:rPr>
      <w:rFonts w:ascii="Calibri" w:hAnsi="Calibri"/>
      <w:b/>
      <w:bCs/>
      <w:kern w:val="0"/>
      <w:sz w:val="28"/>
      <w:szCs w:val="28"/>
    </w:rPr>
  </w:style>
  <w:style w:type="paragraph" w:styleId="8">
    <w:name w:val="heading 6"/>
    <w:basedOn w:val="1"/>
    <w:next w:val="1"/>
    <w:link w:val="50"/>
    <w:qFormat/>
    <w:uiPriority w:val="9"/>
    <w:pPr>
      <w:keepNext/>
      <w:keepLines/>
      <w:spacing w:before="240" w:after="64" w:line="320" w:lineRule="auto"/>
      <w:outlineLvl w:val="5"/>
    </w:pPr>
    <w:rPr>
      <w:rFonts w:ascii="Cambria" w:hAnsi="Cambria"/>
      <w:b/>
      <w:bCs/>
      <w:kern w:val="0"/>
      <w:sz w:val="24"/>
      <w:szCs w:val="24"/>
    </w:rPr>
  </w:style>
  <w:style w:type="paragraph" w:styleId="9">
    <w:name w:val="heading 7"/>
    <w:basedOn w:val="1"/>
    <w:next w:val="1"/>
    <w:link w:val="51"/>
    <w:qFormat/>
    <w:uiPriority w:val="9"/>
    <w:pPr>
      <w:keepNext/>
      <w:keepLines/>
      <w:spacing w:before="240" w:after="64" w:line="320" w:lineRule="auto"/>
      <w:outlineLvl w:val="6"/>
    </w:pPr>
    <w:rPr>
      <w:rFonts w:ascii="Calibri" w:hAnsi="Calibri"/>
      <w:b/>
      <w:bCs/>
      <w:kern w:val="0"/>
      <w:sz w:val="24"/>
      <w:szCs w:val="24"/>
    </w:rPr>
  </w:style>
  <w:style w:type="paragraph" w:styleId="10">
    <w:name w:val="heading 8"/>
    <w:basedOn w:val="1"/>
    <w:next w:val="1"/>
    <w:link w:val="52"/>
    <w:qFormat/>
    <w:uiPriority w:val="9"/>
    <w:pPr>
      <w:keepNext/>
      <w:keepLines/>
      <w:spacing w:before="240" w:after="64" w:line="320" w:lineRule="auto"/>
      <w:outlineLvl w:val="7"/>
    </w:pPr>
    <w:rPr>
      <w:rFonts w:ascii="Cambria" w:hAnsi="Cambria"/>
      <w:kern w:val="0"/>
      <w:sz w:val="24"/>
      <w:szCs w:val="24"/>
    </w:rPr>
  </w:style>
  <w:style w:type="paragraph" w:styleId="11">
    <w:name w:val="heading 9"/>
    <w:basedOn w:val="1"/>
    <w:next w:val="1"/>
    <w:link w:val="53"/>
    <w:qFormat/>
    <w:uiPriority w:val="9"/>
    <w:pPr>
      <w:keepNext/>
      <w:keepLines/>
      <w:spacing w:before="240" w:after="64" w:line="320" w:lineRule="auto"/>
      <w:outlineLvl w:val="8"/>
    </w:pPr>
    <w:rPr>
      <w:rFonts w:ascii="Cambria" w:hAnsi="Cambria"/>
      <w:kern w:val="0"/>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b/>
      <w:bCs/>
      <w:sz w:val="24"/>
      <w:szCs w:val="24"/>
    </w:rPr>
  </w:style>
  <w:style w:type="paragraph" w:styleId="12">
    <w:name w:val="toc 7"/>
    <w:basedOn w:val="1"/>
    <w:next w:val="1"/>
    <w:unhideWhenUsed/>
    <w:qFormat/>
    <w:uiPriority w:val="39"/>
    <w:pPr>
      <w:spacing w:after="57"/>
      <w:ind w:left="1701"/>
    </w:pPr>
    <w:rPr>
      <w:kern w:val="0"/>
      <w:szCs w:val="24"/>
    </w:rPr>
  </w:style>
  <w:style w:type="paragraph" w:styleId="13">
    <w:name w:val="annotation text"/>
    <w:basedOn w:val="1"/>
    <w:link w:val="54"/>
    <w:qFormat/>
    <w:uiPriority w:val="0"/>
    <w:pPr>
      <w:jc w:val="left"/>
    </w:pPr>
  </w:style>
  <w:style w:type="paragraph" w:styleId="14">
    <w:name w:val="Body Text"/>
    <w:basedOn w:val="1"/>
    <w:link w:val="55"/>
    <w:qFormat/>
    <w:uiPriority w:val="0"/>
    <w:pPr>
      <w:jc w:val="center"/>
    </w:pPr>
    <w:rPr>
      <w:rFonts w:ascii="Calibri" w:hAnsi="Calibri" w:eastAsia="幼圆"/>
      <w:b/>
      <w:bCs/>
      <w:sz w:val="44"/>
      <w:szCs w:val="44"/>
    </w:rPr>
  </w:style>
  <w:style w:type="paragraph" w:styleId="15">
    <w:name w:val="Body Text Indent"/>
    <w:basedOn w:val="1"/>
    <w:next w:val="1"/>
    <w:link w:val="56"/>
    <w:qFormat/>
    <w:uiPriority w:val="0"/>
    <w:pPr>
      <w:spacing w:after="120"/>
      <w:ind w:left="420" w:leftChars="200"/>
    </w:pPr>
  </w:style>
  <w:style w:type="paragraph" w:styleId="16">
    <w:name w:val="index 4"/>
    <w:basedOn w:val="1"/>
    <w:next w:val="1"/>
    <w:qFormat/>
    <w:uiPriority w:val="0"/>
    <w:pPr>
      <w:ind w:left="600" w:leftChars="600"/>
    </w:pPr>
    <w:rPr>
      <w:rFonts w:ascii="Calibri" w:hAnsi="Calibri" w:cs="Calibri"/>
    </w:rPr>
  </w:style>
  <w:style w:type="paragraph" w:styleId="17">
    <w:name w:val="toc 5"/>
    <w:basedOn w:val="1"/>
    <w:next w:val="1"/>
    <w:unhideWhenUsed/>
    <w:qFormat/>
    <w:uiPriority w:val="39"/>
    <w:pPr>
      <w:spacing w:after="57"/>
      <w:ind w:left="1134"/>
    </w:pPr>
    <w:rPr>
      <w:kern w:val="0"/>
      <w:szCs w:val="24"/>
    </w:rPr>
  </w:style>
  <w:style w:type="paragraph" w:styleId="18">
    <w:name w:val="toc 3"/>
    <w:basedOn w:val="1"/>
    <w:next w:val="1"/>
    <w:unhideWhenUsed/>
    <w:qFormat/>
    <w:uiPriority w:val="39"/>
    <w:pPr>
      <w:spacing w:after="57"/>
      <w:ind w:left="567"/>
    </w:pPr>
    <w:rPr>
      <w:kern w:val="0"/>
      <w:szCs w:val="24"/>
    </w:rPr>
  </w:style>
  <w:style w:type="paragraph" w:styleId="19">
    <w:name w:val="Plain Text"/>
    <w:basedOn w:val="1"/>
    <w:link w:val="57"/>
    <w:qFormat/>
    <w:uiPriority w:val="0"/>
    <w:rPr>
      <w:rFonts w:ascii="长城楷体" w:hAnsi="Courier New" w:eastAsia="长城楷体"/>
      <w:sz w:val="28"/>
      <w:szCs w:val="20"/>
    </w:rPr>
  </w:style>
  <w:style w:type="paragraph" w:styleId="20">
    <w:name w:val="toc 8"/>
    <w:basedOn w:val="1"/>
    <w:next w:val="1"/>
    <w:unhideWhenUsed/>
    <w:qFormat/>
    <w:uiPriority w:val="39"/>
    <w:pPr>
      <w:spacing w:after="57"/>
      <w:ind w:left="1984"/>
    </w:pPr>
    <w:rPr>
      <w:kern w:val="0"/>
      <w:szCs w:val="24"/>
    </w:rPr>
  </w:style>
  <w:style w:type="paragraph" w:styleId="21">
    <w:name w:val="Body Text Indent 2"/>
    <w:basedOn w:val="1"/>
    <w:link w:val="78"/>
    <w:qFormat/>
    <w:uiPriority w:val="99"/>
    <w:pPr>
      <w:spacing w:after="120" w:line="480" w:lineRule="auto"/>
      <w:ind w:left="420" w:leftChars="200"/>
    </w:pPr>
  </w:style>
  <w:style w:type="paragraph" w:styleId="22">
    <w:name w:val="endnote text"/>
    <w:basedOn w:val="1"/>
    <w:link w:val="221"/>
    <w:unhideWhenUsed/>
    <w:qFormat/>
    <w:uiPriority w:val="99"/>
    <w:rPr>
      <w:kern w:val="0"/>
      <w:sz w:val="20"/>
      <w:szCs w:val="24"/>
    </w:rPr>
  </w:style>
  <w:style w:type="paragraph" w:styleId="23">
    <w:name w:val="Balloon Text"/>
    <w:basedOn w:val="1"/>
    <w:link w:val="58"/>
    <w:qFormat/>
    <w:uiPriority w:val="0"/>
    <w:rPr>
      <w:sz w:val="18"/>
      <w:szCs w:val="18"/>
    </w:rPr>
  </w:style>
  <w:style w:type="paragraph" w:styleId="24">
    <w:name w:val="footer"/>
    <w:basedOn w:val="1"/>
    <w:link w:val="59"/>
    <w:qFormat/>
    <w:uiPriority w:val="99"/>
    <w:pPr>
      <w:tabs>
        <w:tab w:val="center" w:pos="4153"/>
        <w:tab w:val="right" w:pos="8306"/>
      </w:tabs>
      <w:snapToGrid w:val="0"/>
      <w:jc w:val="left"/>
    </w:pPr>
    <w:rPr>
      <w:rFonts w:ascii="Calibri" w:hAnsi="Calibri"/>
      <w:sz w:val="18"/>
      <w:szCs w:val="18"/>
    </w:rPr>
  </w:style>
  <w:style w:type="paragraph" w:styleId="25">
    <w:name w:val="header"/>
    <w:basedOn w:val="1"/>
    <w:link w:val="9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6">
    <w:name w:val="toc 1"/>
    <w:basedOn w:val="1"/>
    <w:next w:val="1"/>
    <w:qFormat/>
    <w:uiPriority w:val="39"/>
  </w:style>
  <w:style w:type="paragraph" w:styleId="27">
    <w:name w:val="toc 4"/>
    <w:basedOn w:val="1"/>
    <w:next w:val="1"/>
    <w:unhideWhenUsed/>
    <w:qFormat/>
    <w:uiPriority w:val="39"/>
    <w:pPr>
      <w:spacing w:after="57"/>
      <w:ind w:left="850"/>
    </w:pPr>
    <w:rPr>
      <w:kern w:val="0"/>
      <w:szCs w:val="24"/>
    </w:rPr>
  </w:style>
  <w:style w:type="paragraph" w:styleId="28">
    <w:name w:val="Subtitle"/>
    <w:basedOn w:val="1"/>
    <w:next w:val="1"/>
    <w:link w:val="86"/>
    <w:qFormat/>
    <w:uiPriority w:val="11"/>
    <w:pPr>
      <w:spacing w:before="200" w:after="200"/>
    </w:pPr>
    <w:rPr>
      <w:kern w:val="0"/>
      <w:sz w:val="24"/>
      <w:szCs w:val="24"/>
    </w:rPr>
  </w:style>
  <w:style w:type="paragraph" w:styleId="29">
    <w:name w:val="footnote text"/>
    <w:basedOn w:val="1"/>
    <w:link w:val="220"/>
    <w:unhideWhenUsed/>
    <w:qFormat/>
    <w:uiPriority w:val="99"/>
    <w:pPr>
      <w:spacing w:after="40"/>
    </w:pPr>
    <w:rPr>
      <w:kern w:val="0"/>
      <w:sz w:val="18"/>
      <w:szCs w:val="24"/>
    </w:rPr>
  </w:style>
  <w:style w:type="paragraph" w:styleId="30">
    <w:name w:val="toc 6"/>
    <w:basedOn w:val="1"/>
    <w:next w:val="1"/>
    <w:unhideWhenUsed/>
    <w:qFormat/>
    <w:uiPriority w:val="39"/>
    <w:pPr>
      <w:spacing w:after="57"/>
      <w:ind w:left="1417"/>
    </w:pPr>
    <w:rPr>
      <w:kern w:val="0"/>
      <w:szCs w:val="24"/>
    </w:rPr>
  </w:style>
  <w:style w:type="paragraph" w:styleId="31">
    <w:name w:val="table of figures"/>
    <w:basedOn w:val="1"/>
    <w:next w:val="1"/>
    <w:unhideWhenUsed/>
    <w:qFormat/>
    <w:uiPriority w:val="99"/>
    <w:rPr>
      <w:kern w:val="0"/>
      <w:szCs w:val="24"/>
    </w:rPr>
  </w:style>
  <w:style w:type="paragraph" w:styleId="32">
    <w:name w:val="toc 2"/>
    <w:basedOn w:val="1"/>
    <w:next w:val="1"/>
    <w:unhideWhenUsed/>
    <w:qFormat/>
    <w:uiPriority w:val="39"/>
    <w:pPr>
      <w:spacing w:after="57"/>
      <w:ind w:left="283"/>
    </w:pPr>
    <w:rPr>
      <w:kern w:val="0"/>
      <w:szCs w:val="24"/>
    </w:rPr>
  </w:style>
  <w:style w:type="paragraph" w:styleId="33">
    <w:name w:val="toc 9"/>
    <w:basedOn w:val="1"/>
    <w:next w:val="1"/>
    <w:unhideWhenUsed/>
    <w:qFormat/>
    <w:uiPriority w:val="39"/>
    <w:pPr>
      <w:spacing w:after="57"/>
      <w:ind w:left="2268"/>
    </w:pPr>
    <w:rPr>
      <w:kern w:val="0"/>
      <w:szCs w:val="24"/>
    </w:rPr>
  </w:style>
  <w:style w:type="paragraph" w:styleId="34">
    <w:name w:val="Body Text 2"/>
    <w:basedOn w:val="1"/>
    <w:link w:val="60"/>
    <w:qFormat/>
    <w:uiPriority w:val="0"/>
    <w:pPr>
      <w:spacing w:after="120" w:line="480" w:lineRule="auto"/>
    </w:p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next w:val="1"/>
    <w:link w:val="85"/>
    <w:qFormat/>
    <w:uiPriority w:val="10"/>
    <w:pPr>
      <w:spacing w:before="300" w:after="200"/>
      <w:contextualSpacing/>
    </w:pPr>
    <w:rPr>
      <w:kern w:val="0"/>
      <w:sz w:val="48"/>
      <w:szCs w:val="48"/>
    </w:rPr>
  </w:style>
  <w:style w:type="paragraph" w:styleId="37">
    <w:name w:val="annotation subject"/>
    <w:basedOn w:val="13"/>
    <w:next w:val="13"/>
    <w:link w:val="61"/>
    <w:qFormat/>
    <w:uiPriority w:val="0"/>
    <w:rPr>
      <w:b/>
      <w:bCs/>
    </w:rPr>
  </w:style>
  <w:style w:type="paragraph" w:styleId="38">
    <w:name w:val="Body Text First Indent"/>
    <w:basedOn w:val="14"/>
    <w:link w:val="62"/>
    <w:qFormat/>
    <w:uiPriority w:val="0"/>
    <w:pPr>
      <w:spacing w:after="120"/>
      <w:ind w:firstLine="420" w:firstLineChars="100"/>
      <w:jc w:val="both"/>
    </w:pPr>
    <w:rPr>
      <w:b w:val="0"/>
      <w:bCs w:val="0"/>
      <w:sz w:val="21"/>
      <w:szCs w:val="21"/>
    </w:rPr>
  </w:style>
  <w:style w:type="paragraph" w:styleId="39">
    <w:name w:val="Body Text First Indent 2"/>
    <w:basedOn w:val="15"/>
    <w:qFormat/>
    <w:uiPriority w:val="99"/>
    <w:pPr>
      <w:ind w:firstLine="420" w:firstLineChars="200"/>
    </w:pPr>
  </w:style>
  <w:style w:type="table" w:styleId="41">
    <w:name w:val="Table Grid"/>
    <w:basedOn w:val="4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basedOn w:val="42"/>
    <w:qFormat/>
    <w:uiPriority w:val="0"/>
    <w:rPr>
      <w:b/>
    </w:rPr>
  </w:style>
  <w:style w:type="character" w:styleId="44">
    <w:name w:val="endnote reference"/>
    <w:basedOn w:val="42"/>
    <w:unhideWhenUsed/>
    <w:qFormat/>
    <w:uiPriority w:val="99"/>
    <w:rPr>
      <w:vertAlign w:val="superscript"/>
    </w:rPr>
  </w:style>
  <w:style w:type="character" w:styleId="45">
    <w:name w:val="Hyperlink"/>
    <w:qFormat/>
    <w:uiPriority w:val="99"/>
    <w:rPr>
      <w:color w:val="0563C1"/>
      <w:u w:val="single"/>
    </w:rPr>
  </w:style>
  <w:style w:type="character" w:styleId="46">
    <w:name w:val="annotation reference"/>
    <w:qFormat/>
    <w:uiPriority w:val="0"/>
    <w:rPr>
      <w:sz w:val="21"/>
      <w:szCs w:val="21"/>
    </w:rPr>
  </w:style>
  <w:style w:type="character" w:styleId="47">
    <w:name w:val="footnote reference"/>
    <w:basedOn w:val="42"/>
    <w:unhideWhenUsed/>
    <w:qFormat/>
    <w:uiPriority w:val="99"/>
    <w:rPr>
      <w:vertAlign w:val="superscript"/>
    </w:rPr>
  </w:style>
  <w:style w:type="paragraph" w:customStyle="1" w:styleId="48">
    <w:name w:val="列表段落1"/>
    <w:basedOn w:val="1"/>
    <w:qFormat/>
    <w:uiPriority w:val="34"/>
    <w:pPr>
      <w:ind w:firstLine="420" w:firstLineChars="200"/>
    </w:pPr>
  </w:style>
  <w:style w:type="character" w:customStyle="1" w:styleId="49">
    <w:name w:val="标题 5 字符"/>
    <w:link w:val="7"/>
    <w:qFormat/>
    <w:uiPriority w:val="9"/>
    <w:rPr>
      <w:rFonts w:ascii="Calibri" w:hAnsi="Calibri"/>
      <w:b/>
      <w:bCs/>
      <w:sz w:val="28"/>
      <w:szCs w:val="28"/>
    </w:rPr>
  </w:style>
  <w:style w:type="character" w:customStyle="1" w:styleId="50">
    <w:name w:val="标题 6 字符"/>
    <w:link w:val="8"/>
    <w:qFormat/>
    <w:uiPriority w:val="9"/>
    <w:rPr>
      <w:rFonts w:ascii="Cambria" w:hAnsi="Cambria"/>
      <w:b/>
      <w:bCs/>
      <w:sz w:val="24"/>
      <w:szCs w:val="24"/>
    </w:rPr>
  </w:style>
  <w:style w:type="character" w:customStyle="1" w:styleId="51">
    <w:name w:val="标题 7 字符"/>
    <w:link w:val="9"/>
    <w:qFormat/>
    <w:uiPriority w:val="9"/>
    <w:rPr>
      <w:rFonts w:ascii="Calibri" w:hAnsi="Calibri"/>
      <w:b/>
      <w:bCs/>
      <w:sz w:val="24"/>
      <w:szCs w:val="24"/>
    </w:rPr>
  </w:style>
  <w:style w:type="character" w:customStyle="1" w:styleId="52">
    <w:name w:val="标题 8 字符"/>
    <w:link w:val="10"/>
    <w:qFormat/>
    <w:uiPriority w:val="9"/>
    <w:rPr>
      <w:rFonts w:ascii="Cambria" w:hAnsi="Cambria"/>
      <w:sz w:val="24"/>
      <w:szCs w:val="24"/>
    </w:rPr>
  </w:style>
  <w:style w:type="character" w:customStyle="1" w:styleId="53">
    <w:name w:val="标题 9 字符"/>
    <w:link w:val="11"/>
    <w:qFormat/>
    <w:uiPriority w:val="9"/>
    <w:rPr>
      <w:rFonts w:ascii="Cambria" w:hAnsi="Cambria"/>
      <w:sz w:val="21"/>
      <w:szCs w:val="21"/>
    </w:rPr>
  </w:style>
  <w:style w:type="character" w:customStyle="1" w:styleId="54">
    <w:name w:val="批注文字 字符"/>
    <w:link w:val="13"/>
    <w:qFormat/>
    <w:uiPriority w:val="0"/>
    <w:rPr>
      <w:kern w:val="2"/>
      <w:sz w:val="21"/>
      <w:szCs w:val="21"/>
    </w:rPr>
  </w:style>
  <w:style w:type="character" w:customStyle="1" w:styleId="55">
    <w:name w:val="正文文本 字符"/>
    <w:link w:val="14"/>
    <w:qFormat/>
    <w:uiPriority w:val="0"/>
    <w:rPr>
      <w:rFonts w:ascii="Calibri" w:hAnsi="Calibri" w:eastAsia="幼圆" w:cs="Calibri"/>
      <w:b/>
      <w:bCs/>
      <w:kern w:val="2"/>
      <w:sz w:val="44"/>
      <w:szCs w:val="44"/>
    </w:rPr>
  </w:style>
  <w:style w:type="character" w:customStyle="1" w:styleId="56">
    <w:name w:val="正文文本缩进 字符"/>
    <w:link w:val="15"/>
    <w:qFormat/>
    <w:uiPriority w:val="0"/>
    <w:rPr>
      <w:kern w:val="2"/>
      <w:sz w:val="21"/>
      <w:szCs w:val="21"/>
    </w:rPr>
  </w:style>
  <w:style w:type="character" w:customStyle="1" w:styleId="57">
    <w:name w:val="纯文本 字符"/>
    <w:link w:val="19"/>
    <w:qFormat/>
    <w:uiPriority w:val="0"/>
    <w:rPr>
      <w:rFonts w:ascii="长城楷体" w:hAnsi="Courier New" w:eastAsia="长城楷体"/>
      <w:kern w:val="2"/>
      <w:sz w:val="28"/>
    </w:rPr>
  </w:style>
  <w:style w:type="character" w:customStyle="1" w:styleId="58">
    <w:name w:val="批注框文本 字符"/>
    <w:link w:val="23"/>
    <w:qFormat/>
    <w:uiPriority w:val="0"/>
    <w:rPr>
      <w:kern w:val="2"/>
      <w:sz w:val="18"/>
      <w:szCs w:val="18"/>
    </w:rPr>
  </w:style>
  <w:style w:type="character" w:customStyle="1" w:styleId="59">
    <w:name w:val="页脚 字符"/>
    <w:link w:val="24"/>
    <w:qFormat/>
    <w:uiPriority w:val="99"/>
    <w:rPr>
      <w:rFonts w:ascii="Calibri" w:hAnsi="Calibri" w:cs="Calibri"/>
      <w:kern w:val="2"/>
      <w:sz w:val="18"/>
      <w:szCs w:val="18"/>
    </w:rPr>
  </w:style>
  <w:style w:type="character" w:customStyle="1" w:styleId="60">
    <w:name w:val="正文文本 2 字符"/>
    <w:link w:val="34"/>
    <w:qFormat/>
    <w:uiPriority w:val="0"/>
    <w:rPr>
      <w:kern w:val="2"/>
      <w:sz w:val="21"/>
      <w:szCs w:val="21"/>
    </w:rPr>
  </w:style>
  <w:style w:type="character" w:customStyle="1" w:styleId="61">
    <w:name w:val="批注主题 字符"/>
    <w:link w:val="37"/>
    <w:qFormat/>
    <w:uiPriority w:val="0"/>
    <w:rPr>
      <w:b/>
      <w:bCs/>
      <w:kern w:val="2"/>
      <w:sz w:val="21"/>
      <w:szCs w:val="21"/>
    </w:rPr>
  </w:style>
  <w:style w:type="character" w:customStyle="1" w:styleId="62">
    <w:name w:val="正文文本首行缩进 字符"/>
    <w:link w:val="38"/>
    <w:qFormat/>
    <w:uiPriority w:val="0"/>
    <w:rPr>
      <w:rFonts w:ascii="Calibri" w:hAnsi="Calibri" w:eastAsia="幼圆" w:cs="Calibri"/>
      <w:kern w:val="2"/>
      <w:sz w:val="21"/>
      <w:szCs w:val="21"/>
    </w:rPr>
  </w:style>
  <w:style w:type="character" w:customStyle="1" w:styleId="63">
    <w:name w:val="未处理的提及1"/>
    <w:unhideWhenUsed/>
    <w:qFormat/>
    <w:uiPriority w:val="99"/>
    <w:rPr>
      <w:color w:val="605E5C"/>
      <w:shd w:val="clear" w:color="auto" w:fill="E1DFDD"/>
    </w:rPr>
  </w:style>
  <w:style w:type="character" w:customStyle="1" w:styleId="64">
    <w:name w:val="fontstyle01"/>
    <w:qFormat/>
    <w:uiPriority w:val="0"/>
    <w:rPr>
      <w:rFonts w:ascii="宋体" w:hAnsi="宋体" w:eastAsia="宋体" w:cs="宋体"/>
      <w:color w:val="000000"/>
      <w:sz w:val="22"/>
      <w:szCs w:val="22"/>
    </w:rPr>
  </w:style>
  <w:style w:type="character" w:customStyle="1" w:styleId="65">
    <w:name w:val="未处理的提及11"/>
    <w:unhideWhenUsed/>
    <w:qFormat/>
    <w:uiPriority w:val="99"/>
    <w:rPr>
      <w:color w:val="605E5C"/>
      <w:shd w:val="clear" w:color="auto" w:fill="E1DFDD"/>
    </w:rPr>
  </w:style>
  <w:style w:type="character" w:customStyle="1" w:styleId="66">
    <w:name w:val="fontstyle21"/>
    <w:qFormat/>
    <w:uiPriority w:val="0"/>
    <w:rPr>
      <w:rFonts w:ascii="TimesNewRomanPSMT" w:hAnsi="TimesNewRomanPSMT" w:eastAsia="TimesNewRomanPSMT" w:cs="TimesNewRomanPSMT"/>
      <w:color w:val="000000"/>
      <w:sz w:val="18"/>
      <w:szCs w:val="18"/>
    </w:rPr>
  </w:style>
  <w:style w:type="character" w:customStyle="1" w:styleId="67">
    <w:name w:val="未处理的提及2"/>
    <w:unhideWhenUsed/>
    <w:qFormat/>
    <w:uiPriority w:val="99"/>
    <w:rPr>
      <w:color w:val="605E5C"/>
      <w:shd w:val="clear" w:color="auto" w:fill="E1DFDD"/>
    </w:rPr>
  </w:style>
  <w:style w:type="paragraph" w:customStyle="1" w:styleId="68">
    <w:name w:val="列出段落1"/>
    <w:basedOn w:val="1"/>
    <w:qFormat/>
    <w:uiPriority w:val="0"/>
    <w:pPr>
      <w:widowControl/>
      <w:ind w:left="720"/>
      <w:jc w:val="left"/>
    </w:pPr>
    <w:rPr>
      <w:rFonts w:ascii="Arial" w:hAnsi="Arial" w:eastAsia="黑体" w:cs="Arial"/>
      <w:kern w:val="0"/>
      <w:sz w:val="24"/>
      <w:szCs w:val="24"/>
      <w:lang w:eastAsia="en-US"/>
    </w:rPr>
  </w:style>
  <w:style w:type="paragraph" w:customStyle="1" w:styleId="69">
    <w:name w:val="修订1"/>
    <w:unhideWhenUsed/>
    <w:qFormat/>
    <w:uiPriority w:val="99"/>
    <w:rPr>
      <w:rFonts w:ascii="Times New Roman" w:hAnsi="Times New Roman" w:eastAsia="宋体" w:cs="Times New Roman"/>
      <w:kern w:val="2"/>
      <w:sz w:val="21"/>
      <w:szCs w:val="21"/>
      <w:lang w:val="en-US" w:eastAsia="zh-CN" w:bidi="ar-SA"/>
    </w:rPr>
  </w:style>
  <w:style w:type="paragraph" w:customStyle="1" w:styleId="70">
    <w:name w:val="修订11"/>
    <w:semiHidden/>
    <w:qFormat/>
    <w:uiPriority w:val="99"/>
    <w:rPr>
      <w:rFonts w:ascii="Times New Roman" w:hAnsi="Times New Roman" w:eastAsia="宋体" w:cs="Times New Roman"/>
      <w:kern w:val="2"/>
      <w:sz w:val="21"/>
      <w:szCs w:val="21"/>
      <w:lang w:val="en-US" w:eastAsia="zh-CN" w:bidi="ar-SA"/>
    </w:rPr>
  </w:style>
  <w:style w:type="paragraph" w:customStyle="1" w:styleId="71">
    <w:name w:val="普通正文"/>
    <w:basedOn w:val="1"/>
    <w:qFormat/>
    <w:uiPriority w:val="99"/>
    <w:pPr>
      <w:adjustRightInd w:val="0"/>
      <w:spacing w:before="120" w:after="120" w:line="360" w:lineRule="auto"/>
      <w:ind w:firstLine="480"/>
      <w:jc w:val="left"/>
      <w:textAlignment w:val="baseline"/>
    </w:pPr>
    <w:rPr>
      <w:rFonts w:ascii="Arial" w:hAnsi="Arial" w:cs="Arial"/>
      <w:kern w:val="0"/>
      <w:sz w:val="24"/>
      <w:szCs w:val="24"/>
    </w:rPr>
  </w:style>
  <w:style w:type="paragraph" w:customStyle="1" w:styleId="72">
    <w:name w:val="BodyText1I"/>
    <w:basedOn w:val="73"/>
    <w:next w:val="1"/>
    <w:qFormat/>
    <w:uiPriority w:val="0"/>
    <w:pPr>
      <w:spacing w:after="120"/>
      <w:ind w:firstLine="420" w:firstLineChars="100"/>
    </w:pPr>
    <w:rPr>
      <w:sz w:val="24"/>
    </w:rPr>
  </w:style>
  <w:style w:type="paragraph" w:customStyle="1" w:styleId="73">
    <w:name w:val="BodyText"/>
    <w:basedOn w:val="1"/>
    <w:qFormat/>
    <w:uiPriority w:val="0"/>
    <w:rPr>
      <w:sz w:val="32"/>
    </w:rPr>
  </w:style>
  <w:style w:type="paragraph" w:customStyle="1" w:styleId="74">
    <w:name w:val="List Paragraph1"/>
    <w:basedOn w:val="1"/>
    <w:qFormat/>
    <w:uiPriority w:val="99"/>
    <w:pPr>
      <w:ind w:firstLine="420" w:firstLineChars="200"/>
    </w:pPr>
    <w:rPr>
      <w:rFonts w:ascii="Calibri" w:hAnsi="Calibri"/>
      <w:sz w:val="24"/>
      <w:szCs w:val="24"/>
    </w:rPr>
  </w:style>
  <w:style w:type="paragraph" w:styleId="75">
    <w:name w:val="List Paragraph"/>
    <w:basedOn w:val="1"/>
    <w:qFormat/>
    <w:uiPriority w:val="34"/>
    <w:pPr>
      <w:ind w:firstLine="420" w:firstLineChars="200"/>
    </w:pPr>
  </w:style>
  <w:style w:type="paragraph" w:customStyle="1" w:styleId="76">
    <w:name w:val="首行缩进"/>
    <w:basedOn w:val="1"/>
    <w:qFormat/>
    <w:uiPriority w:val="0"/>
    <w:pPr>
      <w:spacing w:line="360" w:lineRule="auto"/>
      <w:ind w:firstLine="480" w:firstLineChars="200"/>
      <w:jc w:val="left"/>
    </w:pPr>
    <w:rPr>
      <w:rFonts w:ascii="宋体" w:hAnsi="宋体"/>
      <w:sz w:val="24"/>
    </w:rPr>
  </w:style>
  <w:style w:type="paragraph" w:customStyle="1" w:styleId="77">
    <w:name w:val="_Style 2"/>
    <w:basedOn w:val="1"/>
    <w:qFormat/>
    <w:uiPriority w:val="99"/>
    <w:pPr>
      <w:ind w:firstLine="420" w:firstLineChars="200"/>
    </w:pPr>
    <w:rPr>
      <w:rFonts w:ascii="Calibri" w:hAnsi="Calibri"/>
      <w:szCs w:val="22"/>
    </w:rPr>
  </w:style>
  <w:style w:type="character" w:customStyle="1" w:styleId="78">
    <w:name w:val="正文文本缩进 2 字符"/>
    <w:basedOn w:val="42"/>
    <w:link w:val="21"/>
    <w:qFormat/>
    <w:uiPriority w:val="99"/>
    <w:rPr>
      <w:kern w:val="2"/>
      <w:sz w:val="21"/>
      <w:szCs w:val="21"/>
    </w:rPr>
  </w:style>
  <w:style w:type="character" w:customStyle="1" w:styleId="79">
    <w:name w:val="标题 1 字符"/>
    <w:basedOn w:val="42"/>
    <w:link w:val="2"/>
    <w:qFormat/>
    <w:uiPriority w:val="0"/>
    <w:rPr>
      <w:b/>
      <w:bCs/>
      <w:kern w:val="44"/>
      <w:sz w:val="32"/>
      <w:szCs w:val="32"/>
    </w:rPr>
  </w:style>
  <w:style w:type="character" w:customStyle="1" w:styleId="80">
    <w:name w:val="标题 2 字符"/>
    <w:basedOn w:val="42"/>
    <w:link w:val="3"/>
    <w:qFormat/>
    <w:uiPriority w:val="9"/>
    <w:rPr>
      <w:rFonts w:ascii="Cambria" w:hAnsi="Cambria" w:cs="Cambria"/>
      <w:b/>
      <w:bCs/>
      <w:kern w:val="2"/>
      <w:sz w:val="32"/>
      <w:szCs w:val="32"/>
    </w:rPr>
  </w:style>
  <w:style w:type="character" w:customStyle="1" w:styleId="81">
    <w:name w:val="标题 3 字符"/>
    <w:basedOn w:val="42"/>
    <w:link w:val="4"/>
    <w:qFormat/>
    <w:uiPriority w:val="9"/>
    <w:rPr>
      <w:rFonts w:ascii="Calibri" w:hAnsi="Calibri" w:cs="Calibri"/>
      <w:b/>
      <w:bCs/>
      <w:kern w:val="2"/>
      <w:sz w:val="32"/>
      <w:szCs w:val="32"/>
    </w:rPr>
  </w:style>
  <w:style w:type="character" w:customStyle="1" w:styleId="82">
    <w:name w:val="标题 4 字符"/>
    <w:basedOn w:val="42"/>
    <w:link w:val="5"/>
    <w:qFormat/>
    <w:uiPriority w:val="9"/>
    <w:rPr>
      <w:rFonts w:ascii="Cambria" w:hAnsi="Cambria" w:cs="Cambria"/>
      <w:b/>
      <w:bCs/>
      <w:kern w:val="2"/>
      <w:sz w:val="28"/>
      <w:szCs w:val="28"/>
    </w:rPr>
  </w:style>
  <w:style w:type="paragraph" w:customStyle="1" w:styleId="83">
    <w:name w:val="无间隔1"/>
    <w:next w:val="84"/>
    <w:qFormat/>
    <w:uiPriority w:val="1"/>
    <w:rPr>
      <w:rFonts w:ascii="Calibri" w:hAnsi="Calibri" w:eastAsia="宋体" w:cs="Times New Roman"/>
      <w:lang w:val="en-US" w:eastAsia="zh-CN" w:bidi="ar-SA"/>
    </w:rPr>
  </w:style>
  <w:style w:type="paragraph" w:styleId="84">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85">
    <w:name w:val="标题 字符"/>
    <w:basedOn w:val="42"/>
    <w:link w:val="36"/>
    <w:qFormat/>
    <w:uiPriority w:val="10"/>
    <w:rPr>
      <w:sz w:val="48"/>
      <w:szCs w:val="48"/>
    </w:rPr>
  </w:style>
  <w:style w:type="character" w:customStyle="1" w:styleId="86">
    <w:name w:val="副标题 字符"/>
    <w:basedOn w:val="42"/>
    <w:link w:val="28"/>
    <w:qFormat/>
    <w:uiPriority w:val="11"/>
    <w:rPr>
      <w:sz w:val="24"/>
      <w:szCs w:val="24"/>
    </w:rPr>
  </w:style>
  <w:style w:type="paragraph" w:styleId="87">
    <w:name w:val="Quote"/>
    <w:basedOn w:val="1"/>
    <w:next w:val="1"/>
    <w:link w:val="88"/>
    <w:qFormat/>
    <w:uiPriority w:val="29"/>
    <w:pPr>
      <w:ind w:left="720" w:right="720"/>
    </w:pPr>
    <w:rPr>
      <w:i/>
      <w:kern w:val="0"/>
      <w:szCs w:val="24"/>
    </w:rPr>
  </w:style>
  <w:style w:type="character" w:customStyle="1" w:styleId="88">
    <w:name w:val="引用 字符"/>
    <w:basedOn w:val="42"/>
    <w:link w:val="87"/>
    <w:qFormat/>
    <w:uiPriority w:val="29"/>
    <w:rPr>
      <w:i/>
      <w:sz w:val="21"/>
      <w:szCs w:val="24"/>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kern w:val="0"/>
      <w:szCs w:val="24"/>
    </w:rPr>
  </w:style>
  <w:style w:type="character" w:customStyle="1" w:styleId="90">
    <w:name w:val="明显引用 字符"/>
    <w:basedOn w:val="42"/>
    <w:link w:val="89"/>
    <w:qFormat/>
    <w:uiPriority w:val="30"/>
    <w:rPr>
      <w:i/>
      <w:sz w:val="21"/>
      <w:szCs w:val="24"/>
      <w:shd w:val="clear" w:color="auto" w:fill="F2F2F2"/>
    </w:rPr>
  </w:style>
  <w:style w:type="character" w:customStyle="1" w:styleId="91">
    <w:name w:val="页眉 字符"/>
    <w:basedOn w:val="42"/>
    <w:link w:val="25"/>
    <w:qFormat/>
    <w:uiPriority w:val="99"/>
    <w:rPr>
      <w:kern w:val="2"/>
      <w:sz w:val="18"/>
      <w:szCs w:val="21"/>
    </w:rPr>
  </w:style>
  <w:style w:type="character" w:customStyle="1" w:styleId="92">
    <w:name w:val="Footer Char"/>
    <w:basedOn w:val="42"/>
    <w:qFormat/>
    <w:uiPriority w:val="99"/>
  </w:style>
  <w:style w:type="paragraph" w:customStyle="1" w:styleId="93">
    <w:name w:val="题注1"/>
    <w:basedOn w:val="1"/>
    <w:next w:val="1"/>
    <w:semiHidden/>
    <w:unhideWhenUsed/>
    <w:qFormat/>
    <w:uiPriority w:val="35"/>
    <w:pPr>
      <w:spacing w:line="276" w:lineRule="auto"/>
    </w:pPr>
    <w:rPr>
      <w:b/>
      <w:bCs/>
      <w:color w:val="4874CB"/>
      <w:kern w:val="0"/>
      <w:sz w:val="18"/>
      <w:szCs w:val="18"/>
    </w:rPr>
  </w:style>
  <w:style w:type="table" w:customStyle="1" w:styleId="94">
    <w:name w:val="网格型1"/>
    <w:basedOn w:val="4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5">
    <w:name w:val="Table Grid Light"/>
    <w:basedOn w:val="40"/>
    <w:qFormat/>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customStyle="1" w:styleId="96">
    <w:name w:val="无格式表格 11"/>
    <w:basedOn w:val="40"/>
    <w:qFormat/>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97">
    <w:name w:val="无格式表格 21"/>
    <w:basedOn w:val="40"/>
    <w:qFormat/>
    <w:uiPriority w:val="59"/>
    <w:rPr>
      <w:rFonts w:ascii="Calibri" w:hAnsi="Calibri"/>
    </w:rPr>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98">
    <w:name w:val="无格式表格 31"/>
    <w:basedOn w:val="40"/>
    <w:qFormat/>
    <w:uiPriority w:val="99"/>
    <w:rPr>
      <w:rFonts w:ascii="Calibri" w:hAnsi="Calibri"/>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9">
    <w:name w:val="无格式表格 41"/>
    <w:basedOn w:val="40"/>
    <w:qFormat/>
    <w:uiPriority w:val="99"/>
    <w:rPr>
      <w:rFonts w:ascii="Calibri" w:hAnsi="Calibri"/>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00">
    <w:name w:val="无格式表格 51"/>
    <w:basedOn w:val="40"/>
    <w:qFormat/>
    <w:uiPriority w:val="99"/>
    <w:rPr>
      <w:rFonts w:ascii="Calibri" w:hAnsi="Calibri"/>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01">
    <w:name w:val="网格表 1 浅色1"/>
    <w:basedOn w:val="40"/>
    <w:qFormat/>
    <w:uiPriority w:val="99"/>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102">
    <w:name w:val="Grid Table 1 Light - Accent 1"/>
    <w:basedOn w:val="40"/>
    <w:qFormat/>
    <w:uiPriority w:val="99"/>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firstRow">
      <w:rPr>
        <w:b/>
        <w:color w:val="404040"/>
      </w:rPr>
      <w:tcPr>
        <w:tcBorders>
          <w:bottom w:val="single" w:color="94ADE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style>
  <w:style w:type="table" w:customStyle="1" w:styleId="103">
    <w:name w:val="Grid Table 1 Light - Accent 2"/>
    <w:basedOn w:val="40"/>
    <w:qFormat/>
    <w:uiPriority w:val="99"/>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firstRow">
      <w:rPr>
        <w:b/>
        <w:color w:val="404040"/>
      </w:rPr>
      <w:tcPr>
        <w:tcBorders>
          <w:bottom w:val="single" w:color="F5B58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style>
  <w:style w:type="table" w:customStyle="1" w:styleId="104">
    <w:name w:val="Grid Table 1 Light - Accent 3"/>
    <w:basedOn w:val="40"/>
    <w:qFormat/>
    <w:uiPriority w:val="99"/>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firstRow">
      <w:rPr>
        <w:b/>
        <w:color w:val="404040"/>
      </w:rPr>
      <w:tcPr>
        <w:tcBorders>
          <w:bottom w:val="single" w:color="FDD964"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style>
  <w:style w:type="table" w:customStyle="1" w:styleId="105">
    <w:name w:val="Grid Table 1 Light - Accent 4"/>
    <w:basedOn w:val="40"/>
    <w:qFormat/>
    <w:uiPriority w:val="99"/>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firstRow">
      <w:rPr>
        <w:b/>
        <w:color w:val="404040"/>
      </w:rPr>
      <w:tcPr>
        <w:tcBorders>
          <w:bottom w:val="single" w:color="AED89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style>
  <w:style w:type="table" w:customStyle="1" w:styleId="106">
    <w:name w:val="Grid Table 1 Light - Accent 5"/>
    <w:basedOn w:val="40"/>
    <w:qFormat/>
    <w:uiPriority w:val="99"/>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firstRow">
      <w:rPr>
        <w:b/>
        <w:color w:val="404040"/>
      </w:rPr>
      <w:tcPr>
        <w:tcBorders>
          <w:bottom w:val="single" w:color="80DFD7"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style>
  <w:style w:type="table" w:customStyle="1" w:styleId="107">
    <w:name w:val="Grid Table 1 Light - Accent 6"/>
    <w:basedOn w:val="40"/>
    <w:qFormat/>
    <w:uiPriority w:val="99"/>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firstRow">
      <w:rPr>
        <w:b/>
        <w:color w:val="404040"/>
      </w:rPr>
      <w:tcPr>
        <w:tcBorders>
          <w:bottom w:val="single" w:color="EF96A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style>
  <w:style w:type="table" w:customStyle="1" w:styleId="108">
    <w:name w:val="网格表 21"/>
    <w:basedOn w:val="40"/>
    <w:qFormat/>
    <w:uiPriority w:val="99"/>
    <w:rPr>
      <w:rFonts w:ascii="Calibri" w:hAnsi="Calibri"/>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09">
    <w:name w:val="Grid Table 2 - Accent 1"/>
    <w:basedOn w:val="40"/>
    <w:qFormat/>
    <w:uiPriority w:val="99"/>
    <w:rPr>
      <w:rFonts w:ascii="Calibri" w:hAnsi="Calibri"/>
    </w:rPr>
    <w:tblPr>
      <w:tblBorders>
        <w:bottom w:val="single" w:color="577FCF" w:sz="4" w:space="0"/>
        <w:insideH w:val="single" w:color="577FCF" w:sz="4" w:space="0"/>
        <w:insideV w:val="single" w:color="577FCF" w:sz="4" w:space="0"/>
      </w:tblBorders>
    </w:tblPr>
    <w:tblStylePr w:type="firstRow">
      <w:rPr>
        <w:b/>
        <w:color w:val="404040"/>
      </w:rPr>
      <w:tcPr>
        <w:tcBorders>
          <w:top w:val="nil"/>
          <w:left w:val="nil"/>
          <w:bottom w:val="single" w:color="577FCF" w:sz="12" w:space="0"/>
          <w:right w:val="nil"/>
        </w:tcBorders>
        <w:shd w:val="clear" w:color="FFFFFF" w:fill="auto"/>
      </w:tcPr>
    </w:tblStylePr>
    <w:tblStylePr w:type="lastRow">
      <w:rPr>
        <w:b/>
        <w:color w:val="404040"/>
      </w:rPr>
      <w:tcPr>
        <w:tcBorders>
          <w:top w:val="single" w:color="577FCF"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110">
    <w:name w:val="Grid Table 2 - Accent 2"/>
    <w:basedOn w:val="40"/>
    <w:qFormat/>
    <w:uiPriority w:val="99"/>
    <w:rPr>
      <w:rFonts w:ascii="Calibri" w:hAnsi="Calibri"/>
    </w:rPr>
    <w:tblPr>
      <w:tblBorders>
        <w:bottom w:val="single" w:color="F5B483" w:sz="4" w:space="0"/>
        <w:insideH w:val="single" w:color="F5B483" w:sz="4" w:space="0"/>
        <w:insideV w:val="single" w:color="F5B483" w:sz="4" w:space="0"/>
      </w:tblBorders>
    </w:tblPr>
    <w:tblStylePr w:type="firstRow">
      <w:rPr>
        <w:b/>
        <w:color w:val="404040"/>
      </w:rPr>
      <w:tcPr>
        <w:tcBorders>
          <w:top w:val="nil"/>
          <w:left w:val="nil"/>
          <w:bottom w:val="single" w:color="F5B483" w:sz="12" w:space="0"/>
          <w:right w:val="nil"/>
        </w:tcBorders>
        <w:shd w:val="clear" w:color="FFFFFF" w:fill="auto"/>
      </w:tcPr>
    </w:tblStylePr>
    <w:tblStylePr w:type="lastRow">
      <w:rPr>
        <w:b/>
        <w:color w:val="404040"/>
      </w:rPr>
      <w:tcPr>
        <w:tcBorders>
          <w:top w:val="single" w:color="F5B483"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11">
    <w:name w:val="Grid Table 2 - Accent 3"/>
    <w:basedOn w:val="40"/>
    <w:qFormat/>
    <w:uiPriority w:val="99"/>
    <w:rPr>
      <w:rFonts w:ascii="Calibri" w:hAnsi="Calibri"/>
    </w:rPr>
    <w:tblPr>
      <w:tblBorders>
        <w:bottom w:val="single" w:color="F2BA02" w:sz="4" w:space="0"/>
        <w:insideH w:val="single" w:color="F2BA02" w:sz="4" w:space="0"/>
        <w:insideV w:val="single" w:color="F2BA02" w:sz="4" w:space="0"/>
      </w:tblBorders>
    </w:tblPr>
    <w:tblStylePr w:type="firstRow">
      <w:rPr>
        <w:b/>
        <w:color w:val="404040"/>
      </w:rPr>
      <w:tcPr>
        <w:tcBorders>
          <w:top w:val="nil"/>
          <w:left w:val="nil"/>
          <w:bottom w:val="single" w:color="F2BA02" w:sz="12" w:space="0"/>
          <w:right w:val="nil"/>
        </w:tcBorders>
        <w:shd w:val="clear" w:color="FFFFFF" w:fill="auto"/>
      </w:tcPr>
    </w:tblStylePr>
    <w:tblStylePr w:type="lastRow">
      <w:rPr>
        <w:b/>
        <w:color w:val="404040"/>
      </w:rPr>
      <w:tcPr>
        <w:tcBorders>
          <w:top w:val="single" w:color="F2BA0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12">
    <w:name w:val="Grid Table 2 - Accent 4"/>
    <w:basedOn w:val="40"/>
    <w:qFormat/>
    <w:uiPriority w:val="99"/>
    <w:rPr>
      <w:rFonts w:ascii="Calibri" w:hAnsi="Calibri"/>
    </w:rPr>
    <w:tblPr>
      <w:tblBorders>
        <w:bottom w:val="single" w:color="ABD78C" w:sz="4" w:space="0"/>
        <w:insideH w:val="single" w:color="ABD78C" w:sz="4" w:space="0"/>
        <w:insideV w:val="single" w:color="ABD78C" w:sz="4" w:space="0"/>
      </w:tblBorders>
    </w:tblPr>
    <w:tblStylePr w:type="firstRow">
      <w:rPr>
        <w:b/>
        <w:color w:val="404040"/>
      </w:rPr>
      <w:tcPr>
        <w:tcBorders>
          <w:top w:val="nil"/>
          <w:left w:val="nil"/>
          <w:bottom w:val="single" w:color="ABD78C" w:sz="12" w:space="0"/>
          <w:right w:val="nil"/>
        </w:tcBorders>
        <w:shd w:val="clear" w:color="FFFFFF" w:fill="auto"/>
      </w:tcPr>
    </w:tblStylePr>
    <w:tblStylePr w:type="lastRow">
      <w:rPr>
        <w:b/>
        <w:color w:val="404040"/>
      </w:rPr>
      <w:tcPr>
        <w:tcBorders>
          <w:top w:val="single" w:color="ABD78C"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13">
    <w:name w:val="Grid Table 2 - Accent 5"/>
    <w:basedOn w:val="40"/>
    <w:qFormat/>
    <w:uiPriority w:val="99"/>
    <w:rPr>
      <w:rFonts w:ascii="Calibri" w:hAnsi="Calibri"/>
    </w:rPr>
    <w:tblPr>
      <w:tblBorders>
        <w:bottom w:val="single" w:color="30C0B4" w:sz="4" w:space="0"/>
        <w:insideH w:val="single" w:color="30C0B4" w:sz="4" w:space="0"/>
        <w:insideV w:val="single" w:color="30C0B4" w:sz="4" w:space="0"/>
      </w:tblBorders>
    </w:tblPr>
    <w:tblStylePr w:type="firstRow">
      <w:rPr>
        <w:b/>
        <w:color w:val="404040"/>
      </w:rPr>
      <w:tcPr>
        <w:tcBorders>
          <w:top w:val="nil"/>
          <w:left w:val="nil"/>
          <w:bottom w:val="single" w:color="30C0B4" w:sz="12" w:space="0"/>
          <w:right w:val="nil"/>
        </w:tcBorders>
        <w:shd w:val="clear" w:color="FFFFFF" w:fill="auto"/>
      </w:tcPr>
    </w:tblStylePr>
    <w:tblStylePr w:type="lastRow">
      <w:rPr>
        <w:b/>
        <w:color w:val="404040"/>
      </w:rPr>
      <w:tcPr>
        <w:tcBorders>
          <w:top w:val="single" w:color="30C0B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114">
    <w:name w:val="Grid Table 2 - Accent 6"/>
    <w:basedOn w:val="40"/>
    <w:qFormat/>
    <w:uiPriority w:val="99"/>
    <w:rPr>
      <w:rFonts w:ascii="Calibri" w:hAnsi="Calibri"/>
    </w:rPr>
    <w:tblPr>
      <w:tblBorders>
        <w:bottom w:val="single" w:color="E54C5E" w:sz="4" w:space="0"/>
        <w:insideH w:val="single" w:color="E54C5E" w:sz="4" w:space="0"/>
        <w:insideV w:val="single" w:color="E54C5E" w:sz="4" w:space="0"/>
      </w:tblBorders>
    </w:tblPr>
    <w:tblStylePr w:type="firstRow">
      <w:rPr>
        <w:b/>
        <w:color w:val="404040"/>
      </w:rPr>
      <w:tcPr>
        <w:tcBorders>
          <w:top w:val="nil"/>
          <w:left w:val="nil"/>
          <w:bottom w:val="single" w:color="E54C5E" w:sz="12" w:space="0"/>
          <w:right w:val="nil"/>
        </w:tcBorders>
        <w:shd w:val="clear" w:color="FFFFFF" w:fill="auto"/>
      </w:tcPr>
    </w:tblStylePr>
    <w:tblStylePr w:type="lastRow">
      <w:rPr>
        <w:b/>
        <w:color w:val="404040"/>
      </w:rPr>
      <w:tcPr>
        <w:tcBorders>
          <w:top w:val="single" w:color="E54C5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15">
    <w:name w:val="网格表 31"/>
    <w:basedOn w:val="40"/>
    <w:qFormat/>
    <w:uiPriority w:val="99"/>
    <w:rPr>
      <w:rFonts w:ascii="Calibri" w:hAnsi="Calibri"/>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16">
    <w:name w:val="Grid Table 3 - Accent 1"/>
    <w:basedOn w:val="40"/>
    <w:qFormat/>
    <w:uiPriority w:val="99"/>
    <w:rPr>
      <w:rFonts w:ascii="Calibri" w:hAnsi="Calibri"/>
    </w:rPr>
    <w:tblPr>
      <w:tblBorders>
        <w:bottom w:val="single" w:color="577FCF" w:sz="4" w:space="0"/>
        <w:insideH w:val="single" w:color="577FCF" w:sz="4" w:space="0"/>
        <w:insideV w:val="single" w:color="577FCF"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117">
    <w:name w:val="Grid Table 3 - Accent 2"/>
    <w:basedOn w:val="40"/>
    <w:qFormat/>
    <w:uiPriority w:val="99"/>
    <w:rPr>
      <w:rFonts w:ascii="Calibri" w:hAnsi="Calibri"/>
    </w:rPr>
    <w:tblPr>
      <w:tblBorders>
        <w:bottom w:val="single" w:color="F5B483" w:sz="4" w:space="0"/>
        <w:insideH w:val="single" w:color="F5B483" w:sz="4" w:space="0"/>
        <w:insideV w:val="single" w:color="F5B483"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18">
    <w:name w:val="Grid Table 3 - Accent 3"/>
    <w:basedOn w:val="40"/>
    <w:qFormat/>
    <w:uiPriority w:val="99"/>
    <w:rPr>
      <w:rFonts w:ascii="Calibri" w:hAnsi="Calibri"/>
    </w:rPr>
    <w:tblPr>
      <w:tblBorders>
        <w:bottom w:val="single" w:color="F2BA02" w:sz="4" w:space="0"/>
        <w:insideH w:val="single" w:color="F2BA02" w:sz="4" w:space="0"/>
        <w:insideV w:val="single" w:color="F2BA02"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19">
    <w:name w:val="Grid Table 3 - Accent 4"/>
    <w:basedOn w:val="40"/>
    <w:qFormat/>
    <w:uiPriority w:val="99"/>
    <w:rPr>
      <w:rFonts w:ascii="Calibri" w:hAnsi="Calibri"/>
    </w:rPr>
    <w:tblPr>
      <w:tblBorders>
        <w:bottom w:val="single" w:color="ABD78C" w:sz="4" w:space="0"/>
        <w:insideH w:val="single" w:color="ABD78C" w:sz="4" w:space="0"/>
        <w:insideV w:val="single" w:color="ABD78C"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20">
    <w:name w:val="Grid Table 3 - Accent 5"/>
    <w:basedOn w:val="40"/>
    <w:qFormat/>
    <w:uiPriority w:val="99"/>
    <w:rPr>
      <w:rFonts w:ascii="Calibri" w:hAnsi="Calibri"/>
    </w:rPr>
    <w:tblPr>
      <w:tblBorders>
        <w:bottom w:val="single" w:color="30C0B4" w:sz="4" w:space="0"/>
        <w:insideH w:val="single" w:color="30C0B4" w:sz="4" w:space="0"/>
        <w:insideV w:val="single" w:color="30C0B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121">
    <w:name w:val="Grid Table 3 - Accent 6"/>
    <w:basedOn w:val="40"/>
    <w:qFormat/>
    <w:uiPriority w:val="99"/>
    <w:rPr>
      <w:rFonts w:ascii="Calibri" w:hAnsi="Calibri"/>
    </w:rPr>
    <w:tblPr>
      <w:tblBorders>
        <w:bottom w:val="single" w:color="E54C5E" w:sz="4" w:space="0"/>
        <w:insideH w:val="single" w:color="E54C5E" w:sz="4" w:space="0"/>
        <w:insideV w:val="single" w:color="E54C5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22">
    <w:name w:val="网格表 41"/>
    <w:basedOn w:val="40"/>
    <w:qFormat/>
    <w:uiPriority w:val="59"/>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23">
    <w:name w:val="Grid Table 4 - Accent 1"/>
    <w:basedOn w:val="40"/>
    <w:qFormat/>
    <w:uiPriority w:val="59"/>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firstRow">
      <w:rPr>
        <w:rFonts w:ascii="Arial" w:hAnsi="Arial"/>
        <w:b/>
        <w:color w:val="FFFFFF"/>
        <w:sz w:val="22"/>
      </w:rPr>
      <w:tcPr>
        <w:tcBorders>
          <w:top w:val="single" w:color="577FCF" w:sz="4" w:space="0"/>
          <w:left w:val="single" w:color="577FCF" w:sz="4" w:space="0"/>
          <w:bottom w:val="single" w:color="577FCF" w:sz="4" w:space="0"/>
          <w:right w:val="single" w:color="577FCF" w:sz="4" w:space="0"/>
        </w:tcBorders>
        <w:shd w:val="clear" w:color="577FCF" w:fill="577FCF"/>
      </w:tcPr>
    </w:tblStylePr>
    <w:tblStylePr w:type="lastRow">
      <w:rPr>
        <w:b/>
        <w:color w:val="404040"/>
      </w:rPr>
      <w:tcPr>
        <w:tcBorders>
          <w:top w:val="single" w:color="577FCF"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4" w:fill="DAE3F4"/>
      </w:tcPr>
    </w:tblStylePr>
    <w:tblStylePr w:type="band1Horz">
      <w:rPr>
        <w:rFonts w:ascii="Arial" w:hAnsi="Arial"/>
        <w:color w:val="404040"/>
        <w:sz w:val="22"/>
      </w:rPr>
      <w:tcPr>
        <w:shd w:val="clear" w:color="DAE3F4" w:fill="DAE3F4"/>
      </w:tcPr>
    </w:tblStylePr>
  </w:style>
  <w:style w:type="table" w:customStyle="1" w:styleId="124">
    <w:name w:val="Grid Table 4 - Accent 2"/>
    <w:basedOn w:val="40"/>
    <w:qFormat/>
    <w:uiPriority w:val="59"/>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firstRow">
      <w:rPr>
        <w:rFonts w:ascii="Arial" w:hAnsi="Arial"/>
        <w:b/>
        <w:color w:val="FFFFFF"/>
        <w:sz w:val="22"/>
      </w:rPr>
      <w:tcPr>
        <w:tcBorders>
          <w:top w:val="single" w:color="F5B483" w:sz="4" w:space="0"/>
          <w:left w:val="single" w:color="F5B483" w:sz="4" w:space="0"/>
          <w:bottom w:val="single" w:color="F5B483" w:sz="4" w:space="0"/>
          <w:right w:val="single" w:color="F5B483" w:sz="4" w:space="0"/>
        </w:tcBorders>
        <w:shd w:val="clear" w:color="F5B483" w:fill="F5B483"/>
      </w:tcPr>
    </w:tblStylePr>
    <w:tblStylePr w:type="lastRow">
      <w:rPr>
        <w:b/>
        <w:color w:val="404040"/>
      </w:rPr>
      <w:tcPr>
        <w:tcBorders>
          <w:top w:val="single" w:color="F5B483"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25">
    <w:name w:val="Grid Table 4 - Accent 3"/>
    <w:basedOn w:val="40"/>
    <w:qFormat/>
    <w:uiPriority w:val="59"/>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firstRow">
      <w:rPr>
        <w:rFonts w:ascii="Arial" w:hAnsi="Arial"/>
        <w:b/>
        <w:color w:val="FFFFFF"/>
        <w:sz w:val="22"/>
      </w:rPr>
      <w:tcPr>
        <w:tcBorders>
          <w:top w:val="single" w:color="F2BA02" w:sz="4" w:space="0"/>
          <w:left w:val="single" w:color="F2BA02" w:sz="4" w:space="0"/>
          <w:bottom w:val="single" w:color="F2BA02" w:sz="4" w:space="0"/>
          <w:right w:val="single" w:color="F2BA02" w:sz="4" w:space="0"/>
        </w:tcBorders>
        <w:shd w:val="clear" w:color="F2BA02" w:fill="F2BA02"/>
      </w:tcPr>
    </w:tblStylePr>
    <w:tblStylePr w:type="lastRow">
      <w:rPr>
        <w:b/>
        <w:color w:val="404040"/>
      </w:rPr>
      <w:tcPr>
        <w:tcBorders>
          <w:top w:val="single" w:color="F2BA0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26">
    <w:name w:val="Grid Table 4 - Accent 4"/>
    <w:basedOn w:val="40"/>
    <w:qFormat/>
    <w:uiPriority w:val="59"/>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firstRow">
      <w:rPr>
        <w:rFonts w:ascii="Arial" w:hAnsi="Arial"/>
        <w:b/>
        <w:color w:val="FFFFFF"/>
        <w:sz w:val="22"/>
      </w:rPr>
      <w:tcPr>
        <w:tcBorders>
          <w:top w:val="single" w:color="ABD78C" w:sz="4" w:space="0"/>
          <w:left w:val="single" w:color="ABD78C" w:sz="4" w:space="0"/>
          <w:bottom w:val="single" w:color="ABD78C" w:sz="4" w:space="0"/>
          <w:right w:val="single" w:color="ABD78C" w:sz="4" w:space="0"/>
        </w:tcBorders>
        <w:shd w:val="clear" w:color="ABD78C" w:fill="ABD78C"/>
      </w:tcPr>
    </w:tblStylePr>
    <w:tblStylePr w:type="lastRow">
      <w:rPr>
        <w:b/>
        <w:color w:val="404040"/>
      </w:rPr>
      <w:tcPr>
        <w:tcBorders>
          <w:top w:val="single" w:color="ABD78C"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27">
    <w:name w:val="Grid Table 4 - Accent 5"/>
    <w:basedOn w:val="40"/>
    <w:qFormat/>
    <w:uiPriority w:val="59"/>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firstRow">
      <w:rPr>
        <w:rFonts w:ascii="Arial" w:hAnsi="Arial"/>
        <w:b/>
        <w:color w:val="FFFFFF"/>
        <w:sz w:val="22"/>
      </w:rPr>
      <w:tcPr>
        <w:tcBorders>
          <w:top w:val="single" w:color="30C0B4" w:sz="4" w:space="0"/>
          <w:left w:val="single" w:color="30C0B4" w:sz="4" w:space="0"/>
          <w:bottom w:val="single" w:color="30C0B4" w:sz="4" w:space="0"/>
          <w:right w:val="single" w:color="30C0B4" w:sz="4" w:space="0"/>
        </w:tcBorders>
        <w:shd w:val="clear" w:color="30C0B4" w:fill="30C0B4"/>
      </w:tcPr>
    </w:tblStylePr>
    <w:tblStylePr w:type="lastRow">
      <w:rPr>
        <w:b/>
        <w:color w:val="404040"/>
      </w:rPr>
      <w:tcPr>
        <w:tcBorders>
          <w:top w:val="single" w:color="30C0B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128">
    <w:name w:val="Grid Table 4 - Accent 6"/>
    <w:basedOn w:val="40"/>
    <w:qFormat/>
    <w:uiPriority w:val="59"/>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firstRow">
      <w:rPr>
        <w:rFonts w:ascii="Arial" w:hAnsi="Arial"/>
        <w:b/>
        <w:color w:val="FFFFFF"/>
        <w:sz w:val="22"/>
      </w:rPr>
      <w:tcPr>
        <w:tcBorders>
          <w:top w:val="single" w:color="E54C5E" w:sz="4" w:space="0"/>
          <w:left w:val="single" w:color="E54C5E" w:sz="4" w:space="0"/>
          <w:bottom w:val="single" w:color="E54C5E" w:sz="4" w:space="0"/>
          <w:right w:val="single" w:color="E54C5E" w:sz="4" w:space="0"/>
        </w:tcBorders>
        <w:shd w:val="clear" w:color="E54C5E" w:fill="E54C5E"/>
      </w:tcPr>
    </w:tblStylePr>
    <w:tblStylePr w:type="lastRow">
      <w:rPr>
        <w:b/>
        <w:color w:val="404040"/>
      </w:rPr>
      <w:tcPr>
        <w:tcBorders>
          <w:top w:val="single" w:color="E54C5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29">
    <w:name w:val="网格表 5 深色1"/>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30">
    <w:name w:val="Grid Table 5 Dark- Accent 1"/>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874CB" w:fill="4874CB"/>
      </w:tcPr>
    </w:tblStylePr>
    <w:tblStylePr w:type="lastRow">
      <w:rPr>
        <w:rFonts w:ascii="Arial" w:hAnsi="Arial"/>
        <w:b/>
        <w:color w:val="FFFFFF"/>
        <w:sz w:val="22"/>
      </w:rPr>
      <w:tcPr>
        <w:tcBorders>
          <w:top w:val="single" w:color="FFFFFF" w:sz="4" w:space="0"/>
        </w:tcBorders>
        <w:shd w:val="clear" w:color="4874CB" w:fill="4874CB"/>
      </w:tcPr>
    </w:tblStylePr>
    <w:tblStylePr w:type="firstCol">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band1Vert">
      <w:tcPr>
        <w:shd w:val="clear" w:color="AABEE7" w:fill="AABEE7"/>
      </w:tcPr>
    </w:tblStylePr>
    <w:tblStylePr w:type="band1Horz">
      <w:tcPr>
        <w:shd w:val="clear" w:color="AABEE7" w:fill="AABEE7"/>
      </w:tcPr>
    </w:tblStylePr>
  </w:style>
  <w:style w:type="table" w:customStyle="1" w:styleId="131">
    <w:name w:val="Grid Table 5 Dark - Accent 2"/>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E822F" w:fill="EE822F"/>
      </w:tcPr>
    </w:tblStylePr>
    <w:tblStylePr w:type="lastRow">
      <w:rPr>
        <w:rFonts w:ascii="Arial" w:hAnsi="Arial"/>
        <w:b/>
        <w:color w:val="FFFFFF"/>
        <w:sz w:val="22"/>
      </w:rPr>
      <w:tcPr>
        <w:tcBorders>
          <w:top w:val="single" w:color="FFFFFF" w:sz="4" w:space="0"/>
        </w:tcBorders>
        <w:shd w:val="clear" w:color="EE822F" w:fill="EE822F"/>
      </w:tcPr>
    </w:tblStylePr>
    <w:tblStylePr w:type="firstCol">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band1Vert">
      <w:tcPr>
        <w:shd w:val="clear" w:color="F7C59F" w:fill="F7C59F"/>
      </w:tcPr>
    </w:tblStylePr>
    <w:tblStylePr w:type="band1Horz">
      <w:tcPr>
        <w:shd w:val="clear" w:color="F7C59F" w:fill="F7C59F"/>
      </w:tcPr>
    </w:tblStylePr>
  </w:style>
  <w:style w:type="table" w:customStyle="1" w:styleId="132">
    <w:name w:val="Grid Table 5 Dark - Accent 3"/>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2BA02" w:fill="F2BA02"/>
      </w:tcPr>
    </w:tblStylePr>
    <w:tblStylePr w:type="lastRow">
      <w:rPr>
        <w:rFonts w:ascii="Arial" w:hAnsi="Arial"/>
        <w:b/>
        <w:color w:val="FFFFFF"/>
        <w:sz w:val="22"/>
      </w:rPr>
      <w:tcPr>
        <w:tcBorders>
          <w:top w:val="single" w:color="FFFFFF" w:sz="4" w:space="0"/>
        </w:tcBorders>
        <w:shd w:val="clear" w:color="F2BA02" w:fill="F2BA02"/>
      </w:tcPr>
    </w:tblStylePr>
    <w:tblStylePr w:type="firstCol">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band1Vert">
      <w:tcPr>
        <w:shd w:val="clear" w:color="FEE185" w:fill="FEE185"/>
      </w:tcPr>
    </w:tblStylePr>
    <w:tblStylePr w:type="band1Horz">
      <w:tcPr>
        <w:shd w:val="clear" w:color="FEE185" w:fill="FEE185"/>
      </w:tcPr>
    </w:tblStylePr>
  </w:style>
  <w:style w:type="table" w:customStyle="1" w:styleId="133">
    <w:name w:val="Grid Table 5 Dark- Accent 4"/>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5BD42" w:fill="75BD42"/>
      </w:tcPr>
    </w:tblStylePr>
    <w:tblStylePr w:type="lastRow">
      <w:rPr>
        <w:rFonts w:ascii="Arial" w:hAnsi="Arial"/>
        <w:b/>
        <w:color w:val="FFFFFF"/>
        <w:sz w:val="22"/>
      </w:rPr>
      <w:tcPr>
        <w:tcBorders>
          <w:top w:val="single" w:color="FFFFFF" w:sz="4" w:space="0"/>
        </w:tcBorders>
        <w:shd w:val="clear" w:color="75BD42" w:fill="75BD42"/>
      </w:tcPr>
    </w:tblStylePr>
    <w:tblStylePr w:type="firstCol">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band1Vert">
      <w:tcPr>
        <w:shd w:val="clear" w:color="BFE0A8" w:fill="BFE0A8"/>
      </w:tcPr>
    </w:tblStylePr>
    <w:tblStylePr w:type="band1Horz">
      <w:tcPr>
        <w:shd w:val="clear" w:color="BFE0A8" w:fill="BFE0A8"/>
      </w:tcPr>
    </w:tblStylePr>
  </w:style>
  <w:style w:type="table" w:customStyle="1" w:styleId="134">
    <w:name w:val="Grid Table 5 Dark - Accent 5"/>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30C0B4" w:fill="30C0B4"/>
      </w:tcPr>
    </w:tblStylePr>
    <w:tblStylePr w:type="lastRow">
      <w:rPr>
        <w:rFonts w:ascii="Arial" w:hAnsi="Arial"/>
        <w:b/>
        <w:color w:val="FFFFFF"/>
        <w:sz w:val="22"/>
      </w:rPr>
      <w:tcPr>
        <w:tcBorders>
          <w:top w:val="single" w:color="FFFFFF" w:sz="4" w:space="0"/>
        </w:tcBorders>
        <w:shd w:val="clear" w:color="30C0B4" w:fill="30C0B4"/>
      </w:tcPr>
    </w:tblStylePr>
    <w:tblStylePr w:type="firstCol">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band1Vert">
      <w:tcPr>
        <w:shd w:val="clear" w:color="9BE6DF" w:fill="9BE6DF"/>
      </w:tcPr>
    </w:tblStylePr>
    <w:tblStylePr w:type="band1Horz">
      <w:tcPr>
        <w:shd w:val="clear" w:color="9BE6DF" w:fill="9BE6DF"/>
      </w:tcPr>
    </w:tblStylePr>
  </w:style>
  <w:style w:type="table" w:customStyle="1" w:styleId="135">
    <w:name w:val="Grid Table 5 Dark - Accent 6"/>
    <w:basedOn w:val="40"/>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54C5E" w:fill="E54C5E"/>
      </w:tcPr>
    </w:tblStylePr>
    <w:tblStylePr w:type="lastRow">
      <w:rPr>
        <w:rFonts w:ascii="Arial" w:hAnsi="Arial"/>
        <w:b/>
        <w:color w:val="FFFFFF"/>
        <w:sz w:val="22"/>
      </w:rPr>
      <w:tcPr>
        <w:tcBorders>
          <w:top w:val="single" w:color="FFFFFF" w:sz="4" w:space="0"/>
        </w:tcBorders>
        <w:shd w:val="clear" w:color="E54C5E" w:fill="E54C5E"/>
      </w:tcPr>
    </w:tblStylePr>
    <w:tblStylePr w:type="firstCol">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band1Vert">
      <w:tcPr>
        <w:shd w:val="clear" w:color="F3ACB4" w:fill="F3ACB4"/>
      </w:tcPr>
    </w:tblStylePr>
    <w:tblStylePr w:type="band1Horz">
      <w:tcPr>
        <w:shd w:val="clear" w:color="F3ACB4" w:fill="F3ACB4"/>
      </w:tcPr>
    </w:tblStylePr>
  </w:style>
  <w:style w:type="table" w:customStyle="1" w:styleId="136">
    <w:name w:val="网格表 6 彩色1"/>
    <w:basedOn w:val="40"/>
    <w:qFormat/>
    <w:uiPriority w:val="99"/>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37">
    <w:name w:val="Grid Table 6 Colorful - Accent 1"/>
    <w:basedOn w:val="40"/>
    <w:qFormat/>
    <w:uiPriority w:val="99"/>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firstRow">
      <w:rPr>
        <w:b/>
        <w:color w:val="A3B9E5"/>
      </w:rPr>
      <w:tcPr>
        <w:tcBorders>
          <w:bottom w:val="single" w:color="A3B9E5" w:sz="12" w:space="0"/>
        </w:tcBorders>
      </w:tcPr>
    </w:tblStylePr>
    <w:tblStylePr w:type="lastRow">
      <w:rPr>
        <w:b/>
        <w:color w:val="A3B9E5"/>
      </w:rPr>
    </w:tblStylePr>
    <w:tblStylePr w:type="firstCol">
      <w:rPr>
        <w:b/>
        <w:color w:val="A3B9E5"/>
      </w:rPr>
    </w:tblStylePr>
    <w:tblStylePr w:type="lastCol">
      <w:rPr>
        <w:b/>
        <w:color w:val="A3B9E5"/>
      </w:rPr>
    </w:tblStylePr>
    <w:tblStylePr w:type="band1Vert">
      <w:tcPr>
        <w:shd w:val="clear" w:color="D9E2F4" w:fill="D9E2F4"/>
      </w:tcPr>
    </w:tblStylePr>
    <w:tblStylePr w:type="band1Horz">
      <w:rPr>
        <w:rFonts w:ascii="Arial" w:hAnsi="Arial"/>
        <w:color w:val="A3B9E5"/>
        <w:sz w:val="22"/>
      </w:rPr>
      <w:tcPr>
        <w:shd w:val="clear" w:color="D9E2F4" w:fill="D9E2F4"/>
      </w:tcPr>
    </w:tblStylePr>
    <w:tblStylePr w:type="band2Horz">
      <w:rPr>
        <w:rFonts w:ascii="Arial" w:hAnsi="Arial"/>
        <w:color w:val="A3B9E5"/>
        <w:sz w:val="22"/>
      </w:rPr>
    </w:tblStylePr>
  </w:style>
  <w:style w:type="table" w:customStyle="1" w:styleId="138">
    <w:name w:val="Grid Table 6 Colorful - Accent 2"/>
    <w:basedOn w:val="40"/>
    <w:qFormat/>
    <w:uiPriority w:val="99"/>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firstRow">
      <w:rPr>
        <w:b/>
        <w:color w:val="F5B483"/>
      </w:rPr>
      <w:tcPr>
        <w:tcBorders>
          <w:bottom w:val="single" w:color="F5B483" w:sz="12" w:space="0"/>
        </w:tcBorders>
      </w:tcPr>
    </w:tblStylePr>
    <w:tblStylePr w:type="lastRow">
      <w:rPr>
        <w:b/>
        <w:color w:val="F5B483"/>
      </w:rPr>
    </w:tblStylePr>
    <w:tblStylePr w:type="firstCol">
      <w:rPr>
        <w:b/>
        <w:color w:val="F5B483"/>
      </w:rPr>
    </w:tblStylePr>
    <w:tblStylePr w:type="lastCol">
      <w:rPr>
        <w:b/>
        <w:color w:val="F5B483"/>
      </w:rPr>
    </w:tblStylePr>
    <w:tblStylePr w:type="band1Vert">
      <w:tcPr>
        <w:shd w:val="clear" w:color="FBE6D6" w:fill="FBE6D6"/>
      </w:tcPr>
    </w:tblStylePr>
    <w:tblStylePr w:type="band1Horz">
      <w:rPr>
        <w:rFonts w:ascii="Arial" w:hAnsi="Arial"/>
        <w:color w:val="F5B483"/>
        <w:sz w:val="22"/>
      </w:rPr>
      <w:tcPr>
        <w:shd w:val="clear" w:color="FBE6D6" w:fill="FBE6D6"/>
      </w:tcPr>
    </w:tblStylePr>
    <w:tblStylePr w:type="band2Horz">
      <w:rPr>
        <w:rFonts w:ascii="Arial" w:hAnsi="Arial"/>
        <w:color w:val="F5B483"/>
        <w:sz w:val="22"/>
      </w:rPr>
    </w:tblStylePr>
  </w:style>
  <w:style w:type="table" w:customStyle="1" w:styleId="139">
    <w:name w:val="Grid Table 6 Colorful - Accent 3"/>
    <w:basedOn w:val="40"/>
    <w:qFormat/>
    <w:uiPriority w:val="99"/>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firstRow">
      <w:rPr>
        <w:b/>
        <w:color w:val="F2BA02"/>
      </w:rPr>
      <w:tcPr>
        <w:tcBorders>
          <w:bottom w:val="single" w:color="F2BA02" w:sz="12" w:space="0"/>
        </w:tcBorders>
      </w:tcPr>
    </w:tblStylePr>
    <w:tblStylePr w:type="lastRow">
      <w:rPr>
        <w:b/>
        <w:color w:val="F2BA02"/>
      </w:rPr>
    </w:tblStylePr>
    <w:tblStylePr w:type="firstCol">
      <w:rPr>
        <w:b/>
        <w:color w:val="F2BA02"/>
      </w:rPr>
    </w:tblStylePr>
    <w:tblStylePr w:type="lastCol">
      <w:rPr>
        <w:b/>
        <w:color w:val="F2BA02"/>
      </w:r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40">
    <w:name w:val="Grid Table 6 Colorful - Accent 4"/>
    <w:basedOn w:val="40"/>
    <w:qFormat/>
    <w:uiPriority w:val="99"/>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firstRow">
      <w:rPr>
        <w:b/>
        <w:color w:val="ABD78C"/>
      </w:rPr>
      <w:tcPr>
        <w:tcBorders>
          <w:bottom w:val="single" w:color="ABD78C" w:sz="12" w:space="0"/>
        </w:tcBorders>
      </w:tcPr>
    </w:tblStylePr>
    <w:tblStylePr w:type="lastRow">
      <w:rPr>
        <w:b/>
        <w:color w:val="ABD78C"/>
      </w:rPr>
    </w:tblStylePr>
    <w:tblStylePr w:type="firstCol">
      <w:rPr>
        <w:b/>
        <w:color w:val="ABD78C"/>
      </w:rPr>
    </w:tblStylePr>
    <w:tblStylePr w:type="lastCol">
      <w:rPr>
        <w:b/>
        <w:color w:val="ABD78C"/>
      </w:rPr>
    </w:tblStylePr>
    <w:tblStylePr w:type="band1Vert">
      <w:tcPr>
        <w:shd w:val="clear" w:color="E2F1D8" w:fill="E2F1D8"/>
      </w:tcPr>
    </w:tblStylePr>
    <w:tblStylePr w:type="band1Horz">
      <w:rPr>
        <w:rFonts w:ascii="Arial" w:hAnsi="Arial"/>
        <w:color w:val="ABD78C"/>
        <w:sz w:val="22"/>
      </w:rPr>
      <w:tcPr>
        <w:shd w:val="clear" w:color="E2F1D8" w:fill="E2F1D8"/>
      </w:tcPr>
    </w:tblStylePr>
    <w:tblStylePr w:type="band2Horz">
      <w:rPr>
        <w:rFonts w:ascii="Arial" w:hAnsi="Arial"/>
        <w:color w:val="ABD78C"/>
        <w:sz w:val="22"/>
      </w:rPr>
    </w:tblStylePr>
  </w:style>
  <w:style w:type="table" w:customStyle="1" w:styleId="141">
    <w:name w:val="Grid Table 6 Colorful - Accent 5"/>
    <w:basedOn w:val="40"/>
    <w:qFormat/>
    <w:uiPriority w:val="99"/>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firstRow">
      <w:rPr>
        <w:b/>
        <w:color w:val="1C7068"/>
      </w:rPr>
      <w:tcPr>
        <w:tcBorders>
          <w:bottom w:val="single" w:color="30C0B4" w:sz="12" w:space="0"/>
        </w:tcBorders>
      </w:tcPr>
    </w:tblStylePr>
    <w:tblStylePr w:type="lastRow">
      <w:rPr>
        <w:b/>
        <w:color w:val="1C7068"/>
      </w:rPr>
    </w:tblStylePr>
    <w:tblStylePr w:type="firstCol">
      <w:rPr>
        <w:b/>
        <w:color w:val="1C7068"/>
      </w:rPr>
    </w:tblStylePr>
    <w:tblStylePr w:type="lastCol">
      <w:rPr>
        <w:b/>
        <w:color w:val="1C7068"/>
      </w:rPr>
    </w:tblStylePr>
    <w:tblStylePr w:type="band1Vert">
      <w:tcPr>
        <w:shd w:val="clear" w:color="D2F4F1" w:fill="D2F4F1"/>
      </w:tcPr>
    </w:tblStylePr>
    <w:tblStylePr w:type="band1Horz">
      <w:rPr>
        <w:rFonts w:ascii="Arial" w:hAnsi="Arial"/>
        <w:color w:val="1C7068"/>
        <w:sz w:val="22"/>
      </w:rPr>
      <w:tcPr>
        <w:shd w:val="clear" w:color="D2F4F1" w:fill="D2F4F1"/>
      </w:tcPr>
    </w:tblStylePr>
    <w:tblStylePr w:type="band2Horz">
      <w:rPr>
        <w:rFonts w:ascii="Arial" w:hAnsi="Arial"/>
        <w:color w:val="1C7068"/>
        <w:sz w:val="22"/>
      </w:rPr>
    </w:tblStylePr>
  </w:style>
  <w:style w:type="table" w:customStyle="1" w:styleId="142">
    <w:name w:val="Grid Table 6 Colorful - Accent 6"/>
    <w:basedOn w:val="40"/>
    <w:qFormat/>
    <w:uiPriority w:val="99"/>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firstRow">
      <w:rPr>
        <w:b/>
        <w:color w:val="1C7068"/>
      </w:rPr>
      <w:tcPr>
        <w:tcBorders>
          <w:bottom w:val="single" w:color="E54C5E" w:sz="12" w:space="0"/>
        </w:tcBorders>
      </w:tcPr>
    </w:tblStylePr>
    <w:tblStylePr w:type="lastRow">
      <w:rPr>
        <w:b/>
        <w:color w:val="1C7068"/>
      </w:rPr>
    </w:tblStylePr>
    <w:tblStylePr w:type="firstCol">
      <w:rPr>
        <w:b/>
        <w:color w:val="1C7068"/>
      </w:rPr>
    </w:tblStylePr>
    <w:tblStylePr w:type="lastCol">
      <w:rPr>
        <w:b/>
        <w:color w:val="1C7068"/>
      </w:rPr>
    </w:tblStylePr>
    <w:tblStylePr w:type="band1Vert">
      <w:tcPr>
        <w:shd w:val="clear" w:color="F9DADE" w:fill="F9DADE"/>
      </w:tcPr>
    </w:tblStylePr>
    <w:tblStylePr w:type="band1Horz">
      <w:rPr>
        <w:rFonts w:ascii="Arial" w:hAnsi="Arial"/>
        <w:color w:val="1C7068"/>
        <w:sz w:val="22"/>
      </w:rPr>
      <w:tcPr>
        <w:shd w:val="clear" w:color="F9DADE" w:fill="F9DADE"/>
      </w:tcPr>
    </w:tblStylePr>
    <w:tblStylePr w:type="band2Horz">
      <w:rPr>
        <w:rFonts w:ascii="Arial" w:hAnsi="Arial"/>
        <w:color w:val="1C7068"/>
        <w:sz w:val="22"/>
      </w:rPr>
    </w:tblStylePr>
  </w:style>
  <w:style w:type="table" w:customStyle="1" w:styleId="143">
    <w:name w:val="网格表 7 彩色1"/>
    <w:basedOn w:val="40"/>
    <w:qFormat/>
    <w:uiPriority w:val="99"/>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44">
    <w:name w:val="Grid Table 7 Colorful - Accent 1"/>
    <w:basedOn w:val="40"/>
    <w:qFormat/>
    <w:uiPriority w:val="99"/>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firstRow">
      <w:rPr>
        <w:rFonts w:ascii="Arial" w:hAnsi="Arial"/>
        <w:b/>
        <w:color w:val="A3B9E5"/>
        <w:sz w:val="22"/>
      </w:rPr>
      <w:tcPr>
        <w:tcBorders>
          <w:top w:val="nil"/>
          <w:left w:val="nil"/>
          <w:bottom w:val="single" w:color="A3B9E5" w:sz="4" w:space="0"/>
          <w:right w:val="nil"/>
        </w:tcBorders>
        <w:shd w:val="clear" w:color="FFFFFF" w:fill="FFFFFF"/>
      </w:tcPr>
    </w:tblStylePr>
    <w:tblStylePr w:type="lastRow">
      <w:rPr>
        <w:rFonts w:ascii="Arial" w:hAnsi="Arial"/>
        <w:b/>
        <w:color w:val="A3B9E5"/>
        <w:sz w:val="22"/>
      </w:rPr>
      <w:tcPr>
        <w:tcBorders>
          <w:top w:val="single" w:color="A3B9E5" w:sz="4" w:space="0"/>
          <w:left w:val="nil"/>
          <w:bottom w:val="nil"/>
          <w:right w:val="nil"/>
        </w:tcBorders>
        <w:shd w:val="clear" w:color="FFFFFF" w:fill="FFFFFF"/>
      </w:tcPr>
    </w:tblStylePr>
    <w:tblStylePr w:type="firstCol">
      <w:pPr>
        <w:jc w:val="right"/>
      </w:pPr>
      <w:rPr>
        <w:rFonts w:ascii="Arial" w:hAnsi="Arial"/>
        <w:i/>
        <w:color w:val="A3B9E5"/>
        <w:sz w:val="22"/>
      </w:rPr>
      <w:tcPr>
        <w:tcBorders>
          <w:top w:val="nil"/>
          <w:left w:val="nil"/>
          <w:bottom w:val="nil"/>
          <w:right w:val="single" w:color="A3B9E5" w:sz="4" w:space="0"/>
        </w:tcBorders>
        <w:shd w:val="clear" w:color="FFFFFF" w:fill="auto"/>
      </w:tcPr>
    </w:tblStylePr>
    <w:tblStylePr w:type="lastCol">
      <w:rPr>
        <w:rFonts w:ascii="Arial" w:hAnsi="Arial"/>
        <w:i/>
        <w:color w:val="A3B9E5"/>
        <w:sz w:val="22"/>
      </w:rPr>
      <w:tcPr>
        <w:tcBorders>
          <w:top w:val="nil"/>
          <w:left w:val="single" w:color="A3B9E5" w:sz="4" w:space="0"/>
          <w:bottom w:val="nil"/>
          <w:right w:val="nil"/>
        </w:tcBorders>
        <w:shd w:val="clear" w:color="FFFFFF" w:fill="auto"/>
      </w:tcPr>
    </w:tblStylePr>
    <w:tblStylePr w:type="band1Vert">
      <w:tcPr>
        <w:shd w:val="clear" w:color="D9E2F4" w:fill="D9E2F4"/>
      </w:tcPr>
    </w:tblStylePr>
    <w:tblStylePr w:type="band1Horz">
      <w:rPr>
        <w:rFonts w:ascii="Arial" w:hAnsi="Arial"/>
        <w:color w:val="A3B9E5"/>
        <w:sz w:val="22"/>
      </w:rPr>
      <w:tcPr>
        <w:shd w:val="clear" w:color="D9E2F4" w:fill="D9E2F4"/>
      </w:tcPr>
    </w:tblStylePr>
    <w:tblStylePr w:type="band2Horz">
      <w:rPr>
        <w:rFonts w:ascii="Arial" w:hAnsi="Arial"/>
        <w:color w:val="A3B9E5"/>
        <w:sz w:val="22"/>
      </w:rPr>
    </w:tblStylePr>
  </w:style>
  <w:style w:type="table" w:customStyle="1" w:styleId="145">
    <w:name w:val="Grid Table 7 Colorful - Accent 2"/>
    <w:basedOn w:val="40"/>
    <w:qFormat/>
    <w:uiPriority w:val="99"/>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firstRow">
      <w:rPr>
        <w:rFonts w:ascii="Arial" w:hAnsi="Arial"/>
        <w:b/>
        <w:color w:val="F5B483"/>
        <w:sz w:val="22"/>
      </w:rPr>
      <w:tcPr>
        <w:tcBorders>
          <w:top w:val="nil"/>
          <w:left w:val="nil"/>
          <w:bottom w:val="single" w:color="F5B483" w:sz="4" w:space="0"/>
          <w:right w:val="nil"/>
        </w:tcBorders>
        <w:shd w:val="clear" w:color="FFFFFF" w:fill="FFFFFF"/>
      </w:tcPr>
    </w:tblStylePr>
    <w:tblStylePr w:type="lastRow">
      <w:rPr>
        <w:rFonts w:ascii="Arial" w:hAnsi="Arial"/>
        <w:b/>
        <w:color w:val="F5B483"/>
        <w:sz w:val="22"/>
      </w:rPr>
      <w:tcPr>
        <w:tcBorders>
          <w:top w:val="single" w:color="F5B483" w:sz="4" w:space="0"/>
          <w:left w:val="nil"/>
          <w:bottom w:val="nil"/>
          <w:right w:val="nil"/>
        </w:tcBorders>
        <w:shd w:val="clear" w:color="FFFFFF" w:fill="FFFFFF"/>
      </w:tcPr>
    </w:tblStylePr>
    <w:tblStylePr w:type="firstCol">
      <w:pPr>
        <w:jc w:val="right"/>
      </w:pPr>
      <w:rPr>
        <w:rFonts w:ascii="Arial" w:hAnsi="Arial"/>
        <w:i/>
        <w:color w:val="F5B483"/>
        <w:sz w:val="22"/>
      </w:rPr>
      <w:tcPr>
        <w:tcBorders>
          <w:top w:val="nil"/>
          <w:left w:val="nil"/>
          <w:bottom w:val="nil"/>
          <w:right w:val="single" w:color="F5B483" w:sz="4" w:space="0"/>
        </w:tcBorders>
        <w:shd w:val="clear" w:color="FFFFFF" w:fill="auto"/>
      </w:tcPr>
    </w:tblStylePr>
    <w:tblStylePr w:type="lastCol">
      <w:rPr>
        <w:rFonts w:ascii="Arial" w:hAnsi="Arial"/>
        <w:i/>
        <w:color w:val="F5B483"/>
        <w:sz w:val="22"/>
      </w:rPr>
      <w:tcPr>
        <w:tcBorders>
          <w:top w:val="nil"/>
          <w:left w:val="single" w:color="F5B483" w:sz="4" w:space="0"/>
          <w:bottom w:val="nil"/>
          <w:right w:val="nil"/>
        </w:tcBorders>
        <w:shd w:val="clear" w:color="FFFFFF" w:fill="auto"/>
      </w:tcPr>
    </w:tblStylePr>
    <w:tblStylePr w:type="band1Vert">
      <w:tcPr>
        <w:shd w:val="clear" w:color="FBE6D6" w:fill="FBE6D6"/>
      </w:tcPr>
    </w:tblStylePr>
    <w:tblStylePr w:type="band1Horz">
      <w:rPr>
        <w:rFonts w:ascii="Arial" w:hAnsi="Arial"/>
        <w:color w:val="F5B483"/>
        <w:sz w:val="22"/>
      </w:rPr>
      <w:tcPr>
        <w:shd w:val="clear" w:color="FBE6D6" w:fill="FBE6D6"/>
      </w:tcPr>
    </w:tblStylePr>
    <w:tblStylePr w:type="band2Horz">
      <w:rPr>
        <w:rFonts w:ascii="Arial" w:hAnsi="Arial"/>
        <w:color w:val="F5B483"/>
        <w:sz w:val="22"/>
      </w:rPr>
    </w:tblStylePr>
  </w:style>
  <w:style w:type="table" w:customStyle="1" w:styleId="146">
    <w:name w:val="Grid Table 7 Colorful - Accent 3"/>
    <w:basedOn w:val="40"/>
    <w:qFormat/>
    <w:uiPriority w:val="99"/>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firstRow">
      <w:rPr>
        <w:rFonts w:ascii="Arial" w:hAnsi="Arial"/>
        <w:b/>
        <w:color w:val="F2BA02"/>
        <w:sz w:val="22"/>
      </w:rPr>
      <w:tcPr>
        <w:tcBorders>
          <w:top w:val="nil"/>
          <w:left w:val="nil"/>
          <w:bottom w:val="single" w:color="F2BA02" w:sz="4" w:space="0"/>
          <w:right w:val="nil"/>
        </w:tcBorders>
        <w:shd w:val="clear" w:color="FFFFFF" w:fill="FFFFFF"/>
      </w:tcPr>
    </w:tblStylePr>
    <w:tblStylePr w:type="lastRow">
      <w:rPr>
        <w:rFonts w:ascii="Arial" w:hAnsi="Arial"/>
        <w:b/>
        <w:color w:val="F2BA02"/>
        <w:sz w:val="22"/>
      </w:rPr>
      <w:tcPr>
        <w:tcBorders>
          <w:top w:val="single" w:color="F2BA02" w:sz="4" w:space="0"/>
          <w:left w:val="nil"/>
          <w:bottom w:val="nil"/>
          <w:right w:val="nil"/>
        </w:tcBorders>
        <w:shd w:val="clear" w:color="FFFFFF" w:fill="FFFFFF"/>
      </w:tcPr>
    </w:tblStylePr>
    <w:tblStylePr w:type="firstCol">
      <w:pPr>
        <w:jc w:val="right"/>
      </w:pPr>
      <w:rPr>
        <w:rFonts w:ascii="Arial" w:hAnsi="Arial"/>
        <w:i/>
        <w:color w:val="F2BA02"/>
        <w:sz w:val="22"/>
      </w:rPr>
      <w:tcPr>
        <w:tcBorders>
          <w:top w:val="nil"/>
          <w:left w:val="nil"/>
          <w:bottom w:val="nil"/>
          <w:right w:val="single" w:color="F2BA02" w:sz="4" w:space="0"/>
        </w:tcBorders>
        <w:shd w:val="clear" w:color="FFFFFF" w:fill="auto"/>
      </w:tcPr>
    </w:tblStylePr>
    <w:tblStylePr w:type="lastCol">
      <w:rPr>
        <w:rFonts w:ascii="Arial" w:hAnsi="Arial"/>
        <w:i/>
        <w:color w:val="F2BA02"/>
        <w:sz w:val="22"/>
      </w:rPr>
      <w:tcPr>
        <w:tcBorders>
          <w:top w:val="nil"/>
          <w:left w:val="single" w:color="F2BA02" w:sz="4" w:space="0"/>
          <w:bottom w:val="nil"/>
          <w:right w:val="nil"/>
        </w:tcBorders>
        <w:shd w:val="clear" w:color="FFFFFF" w:fill="auto"/>
      </w:tc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47">
    <w:name w:val="Grid Table 7 Colorful - Accent 4"/>
    <w:basedOn w:val="40"/>
    <w:qFormat/>
    <w:uiPriority w:val="99"/>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firstRow">
      <w:rPr>
        <w:rFonts w:ascii="Arial" w:hAnsi="Arial"/>
        <w:b/>
        <w:color w:val="ABD78C"/>
        <w:sz w:val="22"/>
      </w:rPr>
      <w:tcPr>
        <w:tcBorders>
          <w:top w:val="nil"/>
          <w:left w:val="nil"/>
          <w:bottom w:val="single" w:color="ABD78C" w:sz="4" w:space="0"/>
          <w:right w:val="nil"/>
        </w:tcBorders>
        <w:shd w:val="clear" w:color="FFFFFF" w:fill="FFFFFF"/>
      </w:tcPr>
    </w:tblStylePr>
    <w:tblStylePr w:type="lastRow">
      <w:rPr>
        <w:rFonts w:ascii="Arial" w:hAnsi="Arial"/>
        <w:b/>
        <w:color w:val="ABD78C"/>
        <w:sz w:val="22"/>
      </w:rPr>
      <w:tcPr>
        <w:tcBorders>
          <w:top w:val="single" w:color="ABD78C" w:sz="4" w:space="0"/>
          <w:left w:val="nil"/>
          <w:bottom w:val="nil"/>
          <w:right w:val="nil"/>
        </w:tcBorders>
        <w:shd w:val="clear" w:color="FFFFFF" w:fill="FFFFFF"/>
      </w:tcPr>
    </w:tblStylePr>
    <w:tblStylePr w:type="firstCol">
      <w:pPr>
        <w:jc w:val="right"/>
      </w:pPr>
      <w:rPr>
        <w:rFonts w:ascii="Arial" w:hAnsi="Arial"/>
        <w:i/>
        <w:color w:val="ABD78C"/>
        <w:sz w:val="22"/>
      </w:rPr>
      <w:tcPr>
        <w:tcBorders>
          <w:top w:val="nil"/>
          <w:left w:val="nil"/>
          <w:bottom w:val="nil"/>
          <w:right w:val="single" w:color="ABD78C" w:sz="4" w:space="0"/>
        </w:tcBorders>
        <w:shd w:val="clear" w:color="FFFFFF" w:fill="auto"/>
      </w:tcPr>
    </w:tblStylePr>
    <w:tblStylePr w:type="lastCol">
      <w:rPr>
        <w:rFonts w:ascii="Arial" w:hAnsi="Arial"/>
        <w:i/>
        <w:color w:val="ABD78C"/>
        <w:sz w:val="22"/>
      </w:rPr>
      <w:tcPr>
        <w:tcBorders>
          <w:top w:val="nil"/>
          <w:left w:val="single" w:color="ABD78C" w:sz="4" w:space="0"/>
          <w:bottom w:val="nil"/>
          <w:right w:val="nil"/>
        </w:tcBorders>
        <w:shd w:val="clear" w:color="FFFFFF" w:fill="auto"/>
      </w:tcPr>
    </w:tblStylePr>
    <w:tblStylePr w:type="band1Vert">
      <w:tcPr>
        <w:shd w:val="clear" w:color="E2F1D8" w:fill="E2F1D8"/>
      </w:tcPr>
    </w:tblStylePr>
    <w:tblStylePr w:type="band1Horz">
      <w:rPr>
        <w:rFonts w:ascii="Arial" w:hAnsi="Arial"/>
        <w:color w:val="ABD78C"/>
        <w:sz w:val="22"/>
      </w:rPr>
      <w:tcPr>
        <w:shd w:val="clear" w:color="E2F1D8" w:fill="E2F1D8"/>
      </w:tcPr>
    </w:tblStylePr>
    <w:tblStylePr w:type="band2Horz">
      <w:rPr>
        <w:rFonts w:ascii="Arial" w:hAnsi="Arial"/>
        <w:color w:val="ABD78C"/>
        <w:sz w:val="22"/>
      </w:rPr>
    </w:tblStylePr>
  </w:style>
  <w:style w:type="table" w:customStyle="1" w:styleId="148">
    <w:name w:val="Grid Table 7 Colorful - Accent 5"/>
    <w:basedOn w:val="40"/>
    <w:qFormat/>
    <w:uiPriority w:val="99"/>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firstRow">
      <w:rPr>
        <w:rFonts w:ascii="Arial" w:hAnsi="Arial"/>
        <w:b/>
        <w:color w:val="1C7068"/>
        <w:sz w:val="22"/>
      </w:rPr>
      <w:tcPr>
        <w:tcBorders>
          <w:top w:val="nil"/>
          <w:left w:val="nil"/>
          <w:bottom w:val="single" w:color="84E0D8" w:sz="4" w:space="0"/>
          <w:right w:val="nil"/>
        </w:tcBorders>
        <w:shd w:val="clear" w:color="FFFFFF" w:fill="FFFFFF"/>
      </w:tcPr>
    </w:tblStylePr>
    <w:tblStylePr w:type="lastRow">
      <w:rPr>
        <w:rFonts w:ascii="Arial" w:hAnsi="Arial"/>
        <w:b/>
        <w:color w:val="1C7068"/>
        <w:sz w:val="22"/>
      </w:rPr>
      <w:tcPr>
        <w:tcBorders>
          <w:top w:val="single" w:color="84E0D8" w:sz="4" w:space="0"/>
          <w:left w:val="nil"/>
          <w:bottom w:val="nil"/>
          <w:right w:val="nil"/>
        </w:tcBorders>
        <w:shd w:val="clear" w:color="FFFFFF" w:fill="FFFFFF"/>
      </w:tcPr>
    </w:tblStylePr>
    <w:tblStylePr w:type="firstCol">
      <w:pPr>
        <w:jc w:val="right"/>
      </w:pPr>
      <w:rPr>
        <w:rFonts w:ascii="Arial" w:hAnsi="Arial"/>
        <w:i/>
        <w:color w:val="1C7068"/>
        <w:sz w:val="22"/>
      </w:rPr>
      <w:tcPr>
        <w:tcBorders>
          <w:top w:val="nil"/>
          <w:left w:val="nil"/>
          <w:bottom w:val="nil"/>
          <w:right w:val="single" w:color="84E0D8" w:sz="4" w:space="0"/>
        </w:tcBorders>
        <w:shd w:val="clear" w:color="FFFFFF" w:fill="auto"/>
      </w:tcPr>
    </w:tblStylePr>
    <w:tblStylePr w:type="lastCol">
      <w:rPr>
        <w:rFonts w:ascii="Arial" w:hAnsi="Arial"/>
        <w:i/>
        <w:color w:val="1C7068"/>
        <w:sz w:val="22"/>
      </w:rPr>
      <w:tcPr>
        <w:tcBorders>
          <w:top w:val="nil"/>
          <w:left w:val="single" w:color="84E0D8" w:sz="4" w:space="0"/>
          <w:bottom w:val="nil"/>
          <w:right w:val="nil"/>
        </w:tcBorders>
        <w:shd w:val="clear" w:color="FFFFFF" w:fill="auto"/>
      </w:tcPr>
    </w:tblStylePr>
    <w:tblStylePr w:type="band1Vert">
      <w:tcPr>
        <w:shd w:val="clear" w:color="D2F4F1" w:fill="D2F4F1"/>
      </w:tcPr>
    </w:tblStylePr>
    <w:tblStylePr w:type="band1Horz">
      <w:rPr>
        <w:rFonts w:ascii="Arial" w:hAnsi="Arial"/>
        <w:color w:val="1C7068"/>
        <w:sz w:val="22"/>
      </w:rPr>
      <w:tcPr>
        <w:shd w:val="clear" w:color="D2F4F1" w:fill="D2F4F1"/>
      </w:tcPr>
    </w:tblStylePr>
    <w:tblStylePr w:type="band2Horz">
      <w:rPr>
        <w:rFonts w:ascii="Arial" w:hAnsi="Arial"/>
        <w:color w:val="1C7068"/>
        <w:sz w:val="22"/>
      </w:rPr>
    </w:tblStylePr>
  </w:style>
  <w:style w:type="table" w:customStyle="1" w:styleId="149">
    <w:name w:val="Grid Table 7 Colorful - Accent 6"/>
    <w:basedOn w:val="40"/>
    <w:qFormat/>
    <w:uiPriority w:val="99"/>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firstRow">
      <w:rPr>
        <w:rFonts w:ascii="Arial" w:hAnsi="Arial"/>
        <w:b/>
        <w:color w:val="9B1626"/>
        <w:sz w:val="22"/>
      </w:rPr>
      <w:tcPr>
        <w:tcBorders>
          <w:top w:val="nil"/>
          <w:left w:val="nil"/>
          <w:bottom w:val="single" w:color="F099A3" w:sz="4" w:space="0"/>
          <w:right w:val="nil"/>
        </w:tcBorders>
        <w:shd w:val="clear" w:color="FFFFFF" w:fill="FFFFFF"/>
      </w:tcPr>
    </w:tblStylePr>
    <w:tblStylePr w:type="lastRow">
      <w:rPr>
        <w:rFonts w:ascii="Arial" w:hAnsi="Arial"/>
        <w:b/>
        <w:color w:val="9B1626"/>
        <w:sz w:val="22"/>
      </w:rPr>
      <w:tcPr>
        <w:tcBorders>
          <w:top w:val="single" w:color="F099A3" w:sz="4" w:space="0"/>
          <w:left w:val="nil"/>
          <w:bottom w:val="nil"/>
          <w:right w:val="nil"/>
        </w:tcBorders>
        <w:shd w:val="clear" w:color="FFFFFF" w:fill="FFFFFF"/>
      </w:tcPr>
    </w:tblStylePr>
    <w:tblStylePr w:type="firstCol">
      <w:pPr>
        <w:jc w:val="right"/>
      </w:pPr>
      <w:rPr>
        <w:rFonts w:ascii="Arial" w:hAnsi="Arial"/>
        <w:i/>
        <w:color w:val="9B1626"/>
        <w:sz w:val="22"/>
      </w:rPr>
      <w:tcPr>
        <w:tcBorders>
          <w:top w:val="nil"/>
          <w:left w:val="nil"/>
          <w:bottom w:val="nil"/>
          <w:right w:val="single" w:color="F099A3" w:sz="4" w:space="0"/>
        </w:tcBorders>
        <w:shd w:val="clear" w:color="FFFFFF" w:fill="auto"/>
      </w:tcPr>
    </w:tblStylePr>
    <w:tblStylePr w:type="lastCol">
      <w:rPr>
        <w:rFonts w:ascii="Arial" w:hAnsi="Arial"/>
        <w:i/>
        <w:color w:val="9B1626"/>
        <w:sz w:val="22"/>
      </w:rPr>
      <w:tcPr>
        <w:tcBorders>
          <w:top w:val="nil"/>
          <w:left w:val="single" w:color="F099A3" w:sz="4" w:space="0"/>
          <w:bottom w:val="nil"/>
          <w:right w:val="nil"/>
        </w:tcBorders>
        <w:shd w:val="clear" w:color="FFFFFF" w:fill="auto"/>
      </w:tcPr>
    </w:tblStylePr>
    <w:tblStylePr w:type="band1Vert">
      <w:tcPr>
        <w:shd w:val="clear" w:color="F9DADE" w:fill="F9DADE"/>
      </w:tcPr>
    </w:tblStylePr>
    <w:tblStylePr w:type="band1Horz">
      <w:rPr>
        <w:rFonts w:ascii="Arial" w:hAnsi="Arial"/>
        <w:color w:val="9B1626"/>
        <w:sz w:val="22"/>
      </w:rPr>
      <w:tcPr>
        <w:shd w:val="clear" w:color="F9DADE" w:fill="F9DADE"/>
      </w:tcPr>
    </w:tblStylePr>
    <w:tblStylePr w:type="band2Horz">
      <w:rPr>
        <w:rFonts w:ascii="Arial" w:hAnsi="Arial"/>
        <w:color w:val="9B1626"/>
        <w:sz w:val="22"/>
      </w:rPr>
    </w:tblStylePr>
  </w:style>
  <w:style w:type="table" w:customStyle="1" w:styleId="150">
    <w:name w:val="清单表 1 浅色1"/>
    <w:basedOn w:val="40"/>
    <w:qFormat/>
    <w:uiPriority w:val="99"/>
    <w:rPr>
      <w:rFonts w:ascii="Calibri" w:hAnsi="Calibri"/>
    </w:r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51">
    <w:name w:val="List Table 1 Light - Accent 1"/>
    <w:basedOn w:val="40"/>
    <w:qFormat/>
    <w:uiPriority w:val="99"/>
    <w:rPr>
      <w:rFonts w:ascii="Calibri" w:hAnsi="Calibri"/>
    </w:rPr>
    <w:tblStylePr w:type="firstRow">
      <w:rPr>
        <w:b/>
        <w:color w:val="404040"/>
      </w:rPr>
      <w:tcPr>
        <w:tcBorders>
          <w:top w:val="nil"/>
          <w:left w:val="nil"/>
          <w:bottom w:val="single" w:color="4874CB" w:sz="4" w:space="0"/>
          <w:right w:val="nil"/>
        </w:tcBorders>
      </w:tcPr>
    </w:tblStylePr>
    <w:tblStylePr w:type="lastRow">
      <w:rPr>
        <w:b/>
        <w:color w:val="404040"/>
      </w:rPr>
      <w:tcPr>
        <w:tcBorders>
          <w:top w:val="single" w:color="4874CB"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2" w:fill="D1DCF2"/>
      </w:tcPr>
    </w:tblStylePr>
    <w:tblStylePr w:type="band1Horz">
      <w:tcPr>
        <w:shd w:val="clear" w:color="D1DCF2" w:fill="D1DCF2"/>
      </w:tcPr>
    </w:tblStylePr>
  </w:style>
  <w:style w:type="table" w:customStyle="1" w:styleId="152">
    <w:name w:val="List Table 1 Light - Accent 2"/>
    <w:basedOn w:val="40"/>
    <w:qFormat/>
    <w:uiPriority w:val="99"/>
    <w:rPr>
      <w:rFonts w:ascii="Calibri" w:hAnsi="Calibri"/>
    </w:rPr>
    <w:tblStylePr w:type="firstRow">
      <w:rPr>
        <w:b/>
        <w:color w:val="404040"/>
      </w:rPr>
      <w:tcPr>
        <w:tcBorders>
          <w:top w:val="nil"/>
          <w:left w:val="nil"/>
          <w:bottom w:val="single" w:color="EE822F" w:sz="4" w:space="0"/>
          <w:right w:val="nil"/>
        </w:tcBorders>
      </w:tcPr>
    </w:tblStylePr>
    <w:tblStylePr w:type="lastRow">
      <w:rPr>
        <w:b/>
        <w:color w:val="404040"/>
      </w:rPr>
      <w:tcPr>
        <w:tcBorders>
          <w:top w:val="single" w:color="EE822F"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fill="FADFCA"/>
      </w:tcPr>
    </w:tblStylePr>
    <w:tblStylePr w:type="band1Horz">
      <w:tcPr>
        <w:shd w:val="clear" w:color="FADFCA" w:fill="FADFCA"/>
      </w:tcPr>
    </w:tblStylePr>
  </w:style>
  <w:style w:type="table" w:customStyle="1" w:styleId="153">
    <w:name w:val="List Table 1 Light - Accent 3"/>
    <w:basedOn w:val="40"/>
    <w:qFormat/>
    <w:uiPriority w:val="99"/>
    <w:rPr>
      <w:rFonts w:ascii="Calibri" w:hAnsi="Calibri"/>
    </w:rPr>
    <w:tblStylePr w:type="firstRow">
      <w:rPr>
        <w:b/>
        <w:color w:val="404040"/>
      </w:rPr>
      <w:tcPr>
        <w:tcBorders>
          <w:top w:val="nil"/>
          <w:left w:val="nil"/>
          <w:bottom w:val="single" w:color="F2BA02" w:sz="4" w:space="0"/>
          <w:right w:val="nil"/>
        </w:tcBorders>
      </w:tcPr>
    </w:tblStylePr>
    <w:tblStylePr w:type="lastRow">
      <w:rPr>
        <w:b/>
        <w:color w:val="404040"/>
      </w:rPr>
      <w:tcPr>
        <w:tcBorders>
          <w:top w:val="single" w:color="F2BA0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EBC" w:fill="FEEEBC"/>
      </w:tcPr>
    </w:tblStylePr>
    <w:tblStylePr w:type="band1Horz">
      <w:tcPr>
        <w:shd w:val="clear" w:color="FEEEBC" w:fill="FEEEBC"/>
      </w:tcPr>
    </w:tblStylePr>
  </w:style>
  <w:style w:type="table" w:customStyle="1" w:styleId="154">
    <w:name w:val="List Table 1 Light - Accent 4"/>
    <w:basedOn w:val="40"/>
    <w:qFormat/>
    <w:uiPriority w:val="99"/>
    <w:rPr>
      <w:rFonts w:ascii="Calibri" w:hAnsi="Calibri"/>
    </w:rPr>
    <w:tblStylePr w:type="firstRow">
      <w:rPr>
        <w:b/>
        <w:color w:val="404040"/>
      </w:rPr>
      <w:tcPr>
        <w:tcBorders>
          <w:top w:val="nil"/>
          <w:left w:val="nil"/>
          <w:bottom w:val="single" w:color="75BD42" w:sz="4" w:space="0"/>
          <w:right w:val="nil"/>
        </w:tcBorders>
      </w:tcPr>
    </w:tblStylePr>
    <w:tblStylePr w:type="lastRow">
      <w:rPr>
        <w:b/>
        <w:color w:val="404040"/>
      </w:rPr>
      <w:tcPr>
        <w:tcBorders>
          <w:top w:val="single" w:color="75BD4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fill="DCEECF"/>
      </w:tcPr>
    </w:tblStylePr>
    <w:tblStylePr w:type="band1Horz">
      <w:tcPr>
        <w:shd w:val="clear" w:color="DCEECF" w:fill="DCEECF"/>
      </w:tcPr>
    </w:tblStylePr>
  </w:style>
  <w:style w:type="table" w:customStyle="1" w:styleId="155">
    <w:name w:val="List Table 1 Light - Accent 5"/>
    <w:basedOn w:val="40"/>
    <w:qFormat/>
    <w:uiPriority w:val="99"/>
    <w:rPr>
      <w:rFonts w:ascii="Calibri" w:hAnsi="Calibri"/>
    </w:rPr>
    <w:tblStylePr w:type="firstRow">
      <w:rPr>
        <w:b/>
        <w:color w:val="404040"/>
      </w:rPr>
      <w:tcPr>
        <w:tcBorders>
          <w:top w:val="nil"/>
          <w:left w:val="nil"/>
          <w:bottom w:val="single" w:color="30C0B4" w:sz="4" w:space="0"/>
          <w:right w:val="nil"/>
        </w:tcBorders>
      </w:tcPr>
    </w:tblStylePr>
    <w:tblStylePr w:type="lastRow">
      <w:rPr>
        <w:b/>
        <w:color w:val="404040"/>
      </w:rPr>
      <w:tcPr>
        <w:tcBorders>
          <w:top w:val="single" w:color="30C0B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D" w:fill="C8F1ED"/>
      </w:tcPr>
    </w:tblStylePr>
    <w:tblStylePr w:type="band1Horz">
      <w:tcPr>
        <w:shd w:val="clear" w:color="C8F1ED" w:fill="C8F1ED"/>
      </w:tcPr>
    </w:tblStylePr>
  </w:style>
  <w:style w:type="table" w:customStyle="1" w:styleId="156">
    <w:name w:val="List Table 1 Light - Accent 6"/>
    <w:basedOn w:val="40"/>
    <w:qFormat/>
    <w:uiPriority w:val="99"/>
    <w:rPr>
      <w:rFonts w:ascii="Calibri" w:hAnsi="Calibri"/>
    </w:rPr>
    <w:tblStylePr w:type="firstRow">
      <w:rPr>
        <w:b/>
        <w:color w:val="404040"/>
      </w:rPr>
      <w:tcPr>
        <w:tcBorders>
          <w:top w:val="nil"/>
          <w:left w:val="nil"/>
          <w:bottom w:val="single" w:color="E54C5E" w:sz="4" w:space="0"/>
          <w:right w:val="nil"/>
        </w:tcBorders>
      </w:tcPr>
    </w:tblStylePr>
    <w:tblStylePr w:type="lastRow">
      <w:rPr>
        <w:b/>
        <w:color w:val="404040"/>
      </w:rPr>
      <w:tcPr>
        <w:tcBorders>
          <w:top w:val="single" w:color="E54C5E"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1D6" w:fill="F8D1D6"/>
      </w:tcPr>
    </w:tblStylePr>
    <w:tblStylePr w:type="band1Horz">
      <w:tcPr>
        <w:shd w:val="clear" w:color="F8D1D6" w:fill="F8D1D6"/>
      </w:tcPr>
    </w:tblStylePr>
  </w:style>
  <w:style w:type="table" w:customStyle="1" w:styleId="157">
    <w:name w:val="清单表 21"/>
    <w:basedOn w:val="40"/>
    <w:qFormat/>
    <w:uiPriority w:val="99"/>
    <w:rPr>
      <w:rFonts w:ascii="Calibri" w:hAnsi="Calibri"/>
    </w:rPr>
    <w:tblPr>
      <w:tblBorders>
        <w:top w:val="single" w:color="6F6F6F" w:sz="4" w:space="0"/>
        <w:bottom w:val="single" w:color="6F6F6F" w:sz="4" w:space="0"/>
        <w:insideH w:val="single" w:color="6F6F6F" w:sz="4" w:space="0"/>
      </w:tblBorders>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58">
    <w:name w:val="List Table 2 - Accent 1"/>
    <w:basedOn w:val="40"/>
    <w:qFormat/>
    <w:uiPriority w:val="99"/>
    <w:rPr>
      <w:rFonts w:ascii="Calibri" w:hAnsi="Calibri"/>
    </w:rPr>
    <w:tblPr>
      <w:tblBorders>
        <w:top w:val="single" w:color="97B0E1" w:sz="4" w:space="0"/>
        <w:bottom w:val="single" w:color="97B0E1" w:sz="4" w:space="0"/>
        <w:insideH w:val="single" w:color="97B0E1" w:sz="4" w:space="0"/>
      </w:tblBorders>
    </w:tblPr>
    <w:tblStylePr w:type="firstRow">
      <w:rPr>
        <w:rFonts w:ascii="Arial" w:hAnsi="Arial"/>
        <w:b/>
        <w:color w:val="404040"/>
        <w:sz w:val="22"/>
      </w:rPr>
      <w:tcPr>
        <w:tcBorders>
          <w:top w:val="single" w:color="97B0E1" w:sz="4" w:space="0"/>
          <w:left w:val="nil"/>
          <w:bottom w:val="single" w:color="97B0E1" w:sz="4" w:space="0"/>
          <w:right w:val="nil"/>
        </w:tcBorders>
      </w:tcPr>
    </w:tblStylePr>
    <w:tblStylePr w:type="lastRow">
      <w:rPr>
        <w:rFonts w:ascii="Arial" w:hAnsi="Arial"/>
        <w:b/>
        <w:color w:val="404040"/>
        <w:sz w:val="22"/>
      </w:rPr>
      <w:tcPr>
        <w:tcBorders>
          <w:top w:val="single" w:color="97B0E1" w:sz="4" w:space="0"/>
          <w:left w:val="nil"/>
          <w:bottom w:val="single" w:color="97B0E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2" w:fill="D1DCF2"/>
      </w:tcPr>
    </w:tblStylePr>
    <w:tblStylePr w:type="band1Horz">
      <w:rPr>
        <w:rFonts w:ascii="Arial" w:hAnsi="Arial"/>
        <w:color w:val="404040"/>
        <w:sz w:val="22"/>
      </w:rPr>
      <w:tcPr>
        <w:shd w:val="clear" w:color="D1DCF2" w:fill="D1DCF2"/>
      </w:tcPr>
    </w:tblStylePr>
  </w:style>
  <w:style w:type="table" w:customStyle="1" w:styleId="159">
    <w:name w:val="List Table 2 - Accent 2"/>
    <w:basedOn w:val="40"/>
    <w:qFormat/>
    <w:uiPriority w:val="99"/>
    <w:rPr>
      <w:rFonts w:ascii="Calibri" w:hAnsi="Calibri"/>
    </w:rPr>
    <w:tblPr>
      <w:tblBorders>
        <w:top w:val="single" w:color="F5B789" w:sz="4" w:space="0"/>
        <w:bottom w:val="single" w:color="F5B789" w:sz="4" w:space="0"/>
        <w:insideH w:val="single" w:color="F5B789" w:sz="4" w:space="0"/>
      </w:tblBorders>
    </w:tblPr>
    <w:tblStylePr w:type="firstRow">
      <w:rPr>
        <w:rFonts w:ascii="Arial" w:hAnsi="Arial"/>
        <w:b/>
        <w:color w:val="404040"/>
        <w:sz w:val="22"/>
      </w:rPr>
      <w:tcPr>
        <w:tcBorders>
          <w:top w:val="single" w:color="F5B789" w:sz="4" w:space="0"/>
          <w:left w:val="nil"/>
          <w:bottom w:val="single" w:color="F5B789" w:sz="4" w:space="0"/>
          <w:right w:val="nil"/>
        </w:tcBorders>
      </w:tcPr>
    </w:tblStylePr>
    <w:tblStylePr w:type="lastRow">
      <w:rPr>
        <w:rFonts w:ascii="Arial" w:hAnsi="Arial"/>
        <w:b/>
        <w:color w:val="404040"/>
        <w:sz w:val="22"/>
      </w:rPr>
      <w:tcPr>
        <w:tcBorders>
          <w:top w:val="single" w:color="F5B789" w:sz="4" w:space="0"/>
          <w:left w:val="nil"/>
          <w:bottom w:val="single" w:color="F5B78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60">
    <w:name w:val="List Table 2 - Accent 3"/>
    <w:basedOn w:val="40"/>
    <w:qFormat/>
    <w:uiPriority w:val="99"/>
    <w:rPr>
      <w:rFonts w:ascii="Calibri" w:hAnsi="Calibri"/>
    </w:rPr>
    <w:tblPr>
      <w:tblBorders>
        <w:top w:val="single" w:color="FDDB69" w:sz="4" w:space="0"/>
        <w:bottom w:val="single" w:color="FDDB69" w:sz="4" w:space="0"/>
        <w:insideH w:val="single" w:color="FDDB69" w:sz="4" w:space="0"/>
      </w:tblBorders>
    </w:tblPr>
    <w:tblStylePr w:type="firstRow">
      <w:rPr>
        <w:rFonts w:ascii="Arial" w:hAnsi="Arial"/>
        <w:b/>
        <w:color w:val="404040"/>
        <w:sz w:val="22"/>
      </w:rPr>
      <w:tcPr>
        <w:tcBorders>
          <w:top w:val="single" w:color="FDDB69" w:sz="4" w:space="0"/>
          <w:left w:val="nil"/>
          <w:bottom w:val="single" w:color="FDDB69" w:sz="4" w:space="0"/>
          <w:right w:val="nil"/>
        </w:tcBorders>
      </w:tcPr>
    </w:tblStylePr>
    <w:tblStylePr w:type="lastRow">
      <w:rPr>
        <w:rFonts w:ascii="Arial" w:hAnsi="Arial"/>
        <w:b/>
        <w:color w:val="404040"/>
        <w:sz w:val="22"/>
      </w:rPr>
      <w:tcPr>
        <w:tcBorders>
          <w:top w:val="single" w:color="FDDB69" w:sz="4" w:space="0"/>
          <w:left w:val="nil"/>
          <w:bottom w:val="single" w:color="FDDB6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EBC" w:fill="FEEEBC"/>
      </w:tcPr>
    </w:tblStylePr>
    <w:tblStylePr w:type="band1Horz">
      <w:rPr>
        <w:rFonts w:ascii="Arial" w:hAnsi="Arial"/>
        <w:color w:val="404040"/>
        <w:sz w:val="22"/>
      </w:rPr>
      <w:tcPr>
        <w:shd w:val="clear" w:color="FEEEBC" w:fill="FEEEBC"/>
      </w:tcPr>
    </w:tblStylePr>
  </w:style>
  <w:style w:type="table" w:customStyle="1" w:styleId="161">
    <w:name w:val="List Table 2 - Accent 4"/>
    <w:basedOn w:val="40"/>
    <w:qFormat/>
    <w:uiPriority w:val="99"/>
    <w:rPr>
      <w:rFonts w:ascii="Calibri" w:hAnsi="Calibri"/>
    </w:rPr>
    <w:tblPr>
      <w:tblBorders>
        <w:top w:val="single" w:color="B0D994" w:sz="4" w:space="0"/>
        <w:bottom w:val="single" w:color="B0D994" w:sz="4" w:space="0"/>
        <w:insideH w:val="single" w:color="B0D994" w:sz="4" w:space="0"/>
      </w:tblBorders>
    </w:tblPr>
    <w:tblStylePr w:type="firstRow">
      <w:rPr>
        <w:rFonts w:ascii="Arial" w:hAnsi="Arial"/>
        <w:b/>
        <w:color w:val="404040"/>
        <w:sz w:val="22"/>
      </w:rPr>
      <w:tcPr>
        <w:tcBorders>
          <w:top w:val="single" w:color="B0D994" w:sz="4" w:space="0"/>
          <w:left w:val="nil"/>
          <w:bottom w:val="single" w:color="B0D994" w:sz="4" w:space="0"/>
          <w:right w:val="nil"/>
        </w:tcBorders>
      </w:tcPr>
    </w:tblStylePr>
    <w:tblStylePr w:type="lastRow">
      <w:rPr>
        <w:rFonts w:ascii="Arial" w:hAnsi="Arial"/>
        <w:b/>
        <w:color w:val="404040"/>
        <w:sz w:val="22"/>
      </w:rPr>
      <w:tcPr>
        <w:tcBorders>
          <w:top w:val="single" w:color="B0D994" w:sz="4" w:space="0"/>
          <w:left w:val="nil"/>
          <w:bottom w:val="single" w:color="B0D994"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62">
    <w:name w:val="List Table 2 - Accent 5"/>
    <w:basedOn w:val="40"/>
    <w:qFormat/>
    <w:uiPriority w:val="99"/>
    <w:rPr>
      <w:rFonts w:ascii="Calibri" w:hAnsi="Calibri"/>
    </w:rPr>
    <w:tblPr>
      <w:tblBorders>
        <w:top w:val="single" w:color="84E0D8" w:sz="4" w:space="0"/>
        <w:bottom w:val="single" w:color="84E0D8" w:sz="4" w:space="0"/>
        <w:insideH w:val="single" w:color="84E0D8" w:sz="4" w:space="0"/>
      </w:tblBorders>
    </w:tblPr>
    <w:tblStylePr w:type="firstRow">
      <w:rPr>
        <w:rFonts w:ascii="Arial" w:hAnsi="Arial"/>
        <w:b/>
        <w:color w:val="404040"/>
        <w:sz w:val="22"/>
      </w:rPr>
      <w:tcPr>
        <w:tcBorders>
          <w:top w:val="single" w:color="84E0D8" w:sz="4" w:space="0"/>
          <w:left w:val="nil"/>
          <w:bottom w:val="single" w:color="84E0D8" w:sz="4" w:space="0"/>
          <w:right w:val="nil"/>
        </w:tcBorders>
      </w:tcPr>
    </w:tblStylePr>
    <w:tblStylePr w:type="lastRow">
      <w:rPr>
        <w:rFonts w:ascii="Arial" w:hAnsi="Arial"/>
        <w:b/>
        <w:color w:val="404040"/>
        <w:sz w:val="22"/>
      </w:rPr>
      <w:tcPr>
        <w:tcBorders>
          <w:top w:val="single" w:color="84E0D8" w:sz="4" w:space="0"/>
          <w:left w:val="nil"/>
          <w:bottom w:val="single" w:color="84E0D8"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D" w:fill="C8F1ED"/>
      </w:tcPr>
    </w:tblStylePr>
    <w:tblStylePr w:type="band1Horz">
      <w:rPr>
        <w:rFonts w:ascii="Arial" w:hAnsi="Arial"/>
        <w:color w:val="404040"/>
        <w:sz w:val="22"/>
      </w:rPr>
      <w:tcPr>
        <w:shd w:val="clear" w:color="C8F1ED" w:fill="C8F1ED"/>
      </w:tcPr>
    </w:tblStylePr>
  </w:style>
  <w:style w:type="table" w:customStyle="1" w:styleId="163">
    <w:name w:val="List Table 2 - Accent 6"/>
    <w:basedOn w:val="40"/>
    <w:qFormat/>
    <w:uiPriority w:val="99"/>
    <w:rPr>
      <w:rFonts w:ascii="Calibri" w:hAnsi="Calibri"/>
    </w:rPr>
    <w:tblPr>
      <w:tblBorders>
        <w:top w:val="single" w:color="F099A3" w:sz="4" w:space="0"/>
        <w:bottom w:val="single" w:color="F099A3" w:sz="4" w:space="0"/>
        <w:insideH w:val="single" w:color="F099A3" w:sz="4" w:space="0"/>
      </w:tblBorders>
    </w:tblPr>
    <w:tblStylePr w:type="firstRow">
      <w:rPr>
        <w:rFonts w:ascii="Arial" w:hAnsi="Arial"/>
        <w:b/>
        <w:color w:val="404040"/>
        <w:sz w:val="22"/>
      </w:rPr>
      <w:tcPr>
        <w:tcBorders>
          <w:top w:val="single" w:color="F099A3" w:sz="4" w:space="0"/>
          <w:left w:val="nil"/>
          <w:bottom w:val="single" w:color="F099A3" w:sz="4" w:space="0"/>
          <w:right w:val="nil"/>
        </w:tcBorders>
      </w:tcPr>
    </w:tblStylePr>
    <w:tblStylePr w:type="lastRow">
      <w:rPr>
        <w:rFonts w:ascii="Arial" w:hAnsi="Arial"/>
        <w:b/>
        <w:color w:val="404040"/>
        <w:sz w:val="22"/>
      </w:rPr>
      <w:tcPr>
        <w:tcBorders>
          <w:top w:val="single" w:color="F099A3" w:sz="4" w:space="0"/>
          <w:left w:val="nil"/>
          <w:bottom w:val="single" w:color="F099A3"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1D6" w:fill="F8D1D6"/>
      </w:tcPr>
    </w:tblStylePr>
    <w:tblStylePr w:type="band1Horz">
      <w:rPr>
        <w:rFonts w:ascii="Arial" w:hAnsi="Arial"/>
        <w:color w:val="404040"/>
        <w:sz w:val="22"/>
      </w:rPr>
      <w:tcPr>
        <w:shd w:val="clear" w:color="F8D1D6" w:fill="F8D1D6"/>
      </w:tcPr>
    </w:tblStylePr>
  </w:style>
  <w:style w:type="table" w:customStyle="1" w:styleId="164">
    <w:name w:val="清单表 31"/>
    <w:basedOn w:val="40"/>
    <w:qFormat/>
    <w:uiPriority w:val="99"/>
    <w:rPr>
      <w:rFonts w:ascii="Calibri" w:hAnsi="Calibri"/>
    </w:r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65">
    <w:name w:val="List Table 3 - Accent 1"/>
    <w:basedOn w:val="40"/>
    <w:qFormat/>
    <w:uiPriority w:val="99"/>
    <w:rPr>
      <w:rFonts w:ascii="Calibri" w:hAnsi="Calibri"/>
    </w:rPr>
    <w:tblPr>
      <w:tblBorders>
        <w:top w:val="single" w:color="4874CB" w:sz="4" w:space="0"/>
        <w:left w:val="single" w:color="4874CB" w:sz="4" w:space="0"/>
        <w:bottom w:val="single" w:color="4874CB" w:sz="4" w:space="0"/>
        <w:right w:val="single" w:color="4874CB"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sz="4" w:space="0"/>
          <w:right w:val="single" w:color="4874CB" w:sz="4" w:space="0"/>
        </w:tcBorders>
      </w:tcPr>
    </w:tblStylePr>
    <w:tblStylePr w:type="band1Horz">
      <w:rPr>
        <w:rFonts w:ascii="Arial" w:hAnsi="Arial"/>
        <w:color w:val="404040"/>
        <w:sz w:val="22"/>
      </w:rPr>
      <w:tcPr>
        <w:tcBorders>
          <w:top w:val="single" w:color="4874CB" w:sz="4" w:space="0"/>
          <w:bottom w:val="single" w:color="4874CB" w:sz="4" w:space="0"/>
        </w:tcBorders>
      </w:tcPr>
    </w:tblStylePr>
  </w:style>
  <w:style w:type="table" w:customStyle="1" w:styleId="166">
    <w:name w:val="List Table 3 - Accent 2"/>
    <w:basedOn w:val="40"/>
    <w:qFormat/>
    <w:uiPriority w:val="99"/>
    <w:rPr>
      <w:rFonts w:ascii="Calibri" w:hAnsi="Calibri"/>
    </w:rPr>
    <w:tblPr>
      <w:tblBorders>
        <w:top w:val="single" w:color="F5B483" w:sz="4" w:space="0"/>
        <w:left w:val="single" w:color="F5B483" w:sz="4" w:space="0"/>
        <w:bottom w:val="single" w:color="F5B483" w:sz="4" w:space="0"/>
        <w:right w:val="single" w:color="F5B483" w:sz="4" w:space="0"/>
      </w:tblBorders>
    </w:tblPr>
    <w:tblStylePr w:type="firstRow">
      <w:rPr>
        <w:rFonts w:ascii="Arial" w:hAnsi="Arial"/>
        <w:b/>
        <w:color w:val="FFFFFF"/>
        <w:sz w:val="22"/>
      </w:rPr>
      <w:tcPr>
        <w:shd w:val="clear" w:color="F5B483" w:fill="F5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5B483" w:sz="4" w:space="0"/>
          <w:right w:val="single" w:color="F5B483" w:sz="4" w:space="0"/>
        </w:tcBorders>
      </w:tcPr>
    </w:tblStylePr>
    <w:tblStylePr w:type="band1Horz">
      <w:rPr>
        <w:rFonts w:ascii="Arial" w:hAnsi="Arial"/>
        <w:color w:val="404040"/>
        <w:sz w:val="22"/>
      </w:rPr>
      <w:tcPr>
        <w:tcBorders>
          <w:top w:val="single" w:color="F5B483" w:sz="4" w:space="0"/>
          <w:bottom w:val="single" w:color="F5B483" w:sz="4" w:space="0"/>
        </w:tcBorders>
      </w:tcPr>
    </w:tblStylePr>
  </w:style>
  <w:style w:type="table" w:customStyle="1" w:styleId="167">
    <w:name w:val="List Table 3 - Accent 3"/>
    <w:basedOn w:val="40"/>
    <w:qFormat/>
    <w:uiPriority w:val="99"/>
    <w:rPr>
      <w:rFonts w:ascii="Calibri" w:hAnsi="Calibri"/>
    </w:rPr>
    <w:tblPr>
      <w:tblBorders>
        <w:top w:val="single" w:color="FDD861" w:sz="4" w:space="0"/>
        <w:left w:val="single" w:color="FDD861" w:sz="4" w:space="0"/>
        <w:bottom w:val="single" w:color="FDD861" w:sz="4" w:space="0"/>
        <w:right w:val="single" w:color="FDD861" w:sz="4" w:space="0"/>
      </w:tblBorders>
    </w:tblPr>
    <w:tblStylePr w:type="firstRow">
      <w:rPr>
        <w:rFonts w:ascii="Arial" w:hAnsi="Arial"/>
        <w:b/>
        <w:color w:val="FFFFFF"/>
        <w:sz w:val="22"/>
      </w:rPr>
      <w:tcPr>
        <w:shd w:val="clear" w:color="FDD861" w:fill="FDD8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861" w:sz="4" w:space="0"/>
          <w:right w:val="single" w:color="FDD861" w:sz="4" w:space="0"/>
        </w:tcBorders>
      </w:tcPr>
    </w:tblStylePr>
    <w:tblStylePr w:type="band1Horz">
      <w:rPr>
        <w:rFonts w:ascii="Arial" w:hAnsi="Arial"/>
        <w:color w:val="404040"/>
        <w:sz w:val="22"/>
      </w:rPr>
      <w:tcPr>
        <w:tcBorders>
          <w:top w:val="single" w:color="FDD861" w:sz="4" w:space="0"/>
          <w:bottom w:val="single" w:color="FDD861" w:sz="4" w:space="0"/>
        </w:tcBorders>
      </w:tcPr>
    </w:tblStylePr>
  </w:style>
  <w:style w:type="table" w:customStyle="1" w:styleId="168">
    <w:name w:val="List Table 3 - Accent 4"/>
    <w:basedOn w:val="40"/>
    <w:qFormat/>
    <w:uiPriority w:val="99"/>
    <w:rPr>
      <w:rFonts w:ascii="Calibri" w:hAnsi="Calibri"/>
    </w:rPr>
    <w:tblPr>
      <w:tblBorders>
        <w:top w:val="single" w:color="ABD78C" w:sz="4" w:space="0"/>
        <w:left w:val="single" w:color="ABD78C" w:sz="4" w:space="0"/>
        <w:bottom w:val="single" w:color="ABD78C" w:sz="4" w:space="0"/>
        <w:right w:val="single" w:color="ABD78C" w:sz="4" w:space="0"/>
      </w:tblBorders>
    </w:tblPr>
    <w:tblStylePr w:type="firstRow">
      <w:rPr>
        <w:rFonts w:ascii="Arial" w:hAnsi="Arial"/>
        <w:b/>
        <w:color w:val="FFFFFF"/>
        <w:sz w:val="22"/>
      </w:r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sz="4" w:space="0"/>
          <w:right w:val="single" w:color="ABD78C" w:sz="4" w:space="0"/>
        </w:tcBorders>
      </w:tcPr>
    </w:tblStylePr>
    <w:tblStylePr w:type="band1Horz">
      <w:rPr>
        <w:rFonts w:ascii="Arial" w:hAnsi="Arial"/>
        <w:color w:val="404040"/>
        <w:sz w:val="22"/>
      </w:rPr>
      <w:tcPr>
        <w:tcBorders>
          <w:top w:val="single" w:color="ABD78C" w:sz="4" w:space="0"/>
          <w:bottom w:val="single" w:color="ABD78C" w:sz="4" w:space="0"/>
        </w:tcBorders>
      </w:tcPr>
    </w:tblStylePr>
  </w:style>
  <w:style w:type="table" w:customStyle="1" w:styleId="169">
    <w:name w:val="List Table 3 - Accent 5"/>
    <w:basedOn w:val="40"/>
    <w:qFormat/>
    <w:uiPriority w:val="99"/>
    <w:rPr>
      <w:rFonts w:ascii="Calibri" w:hAnsi="Calibri"/>
    </w:rPr>
    <w:tblPr>
      <w:tblBorders>
        <w:top w:val="single" w:color="7CDED5" w:sz="4" w:space="0"/>
        <w:left w:val="single" w:color="7CDED5" w:sz="4" w:space="0"/>
        <w:bottom w:val="single" w:color="7CDED5" w:sz="4" w:space="0"/>
        <w:right w:val="single" w:color="7CDED5" w:sz="4" w:space="0"/>
      </w:tblBorders>
    </w:tblPr>
    <w:tblStylePr w:type="firstRow">
      <w:rPr>
        <w:rFonts w:ascii="Arial" w:hAnsi="Arial"/>
        <w:b/>
        <w:color w:val="FFFFFF"/>
        <w:sz w:val="22"/>
      </w:rPr>
      <w:tcPr>
        <w:shd w:val="clear" w:color="7CDED5" w:fill="7CDE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5" w:sz="4" w:space="0"/>
          <w:right w:val="single" w:color="7CDED5" w:sz="4" w:space="0"/>
        </w:tcBorders>
      </w:tcPr>
    </w:tblStylePr>
    <w:tblStylePr w:type="band1Horz">
      <w:rPr>
        <w:rFonts w:ascii="Arial" w:hAnsi="Arial"/>
        <w:color w:val="404040"/>
        <w:sz w:val="22"/>
      </w:rPr>
      <w:tcPr>
        <w:tcBorders>
          <w:top w:val="single" w:color="7CDED5" w:sz="4" w:space="0"/>
          <w:bottom w:val="single" w:color="7CDED5" w:sz="4" w:space="0"/>
        </w:tcBorders>
      </w:tcPr>
    </w:tblStylePr>
  </w:style>
  <w:style w:type="table" w:customStyle="1" w:styleId="170">
    <w:name w:val="List Table 3 - Accent 6"/>
    <w:basedOn w:val="40"/>
    <w:qFormat/>
    <w:uiPriority w:val="99"/>
    <w:rPr>
      <w:rFonts w:ascii="Calibri" w:hAnsi="Calibri"/>
    </w:rPr>
    <w:tblPr>
      <w:tblBorders>
        <w:top w:val="single" w:color="EF949E" w:sz="4" w:space="0"/>
        <w:left w:val="single" w:color="EF949E" w:sz="4" w:space="0"/>
        <w:bottom w:val="single" w:color="EF949E" w:sz="4" w:space="0"/>
        <w:right w:val="single" w:color="EF949E" w:sz="4" w:space="0"/>
      </w:tblBorders>
    </w:tblPr>
    <w:tblStylePr w:type="firstRow">
      <w:rPr>
        <w:rFonts w:ascii="Arial" w:hAnsi="Arial"/>
        <w:b/>
        <w:color w:val="FFFFFF"/>
        <w:sz w:val="22"/>
      </w:rPr>
      <w:tcPr>
        <w:shd w:val="clear" w:color="EF949E" w:fill="EF949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E" w:sz="4" w:space="0"/>
          <w:right w:val="single" w:color="EF949E" w:sz="4" w:space="0"/>
        </w:tcBorders>
      </w:tcPr>
    </w:tblStylePr>
    <w:tblStylePr w:type="band1Horz">
      <w:rPr>
        <w:rFonts w:ascii="Arial" w:hAnsi="Arial"/>
        <w:color w:val="404040"/>
        <w:sz w:val="22"/>
      </w:rPr>
      <w:tcPr>
        <w:tcBorders>
          <w:top w:val="single" w:color="EF949E" w:sz="4" w:space="0"/>
          <w:bottom w:val="single" w:color="EF949E" w:sz="4" w:space="0"/>
        </w:tcBorders>
      </w:tcPr>
    </w:tblStylePr>
  </w:style>
  <w:style w:type="table" w:customStyle="1" w:styleId="171">
    <w:name w:val="清单表 41"/>
    <w:basedOn w:val="40"/>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72">
    <w:name w:val="List Table 4 - Accent 1"/>
    <w:basedOn w:val="40"/>
    <w:qFormat/>
    <w:uiPriority w:val="99"/>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2" w:fill="D1DCF2"/>
      </w:tcPr>
    </w:tblStylePr>
    <w:tblStylePr w:type="band1Horz">
      <w:rPr>
        <w:rFonts w:ascii="Arial" w:hAnsi="Arial"/>
        <w:color w:val="404040"/>
        <w:sz w:val="22"/>
      </w:rPr>
      <w:tcPr>
        <w:shd w:val="clear" w:color="D1DCF2" w:fill="D1DCF2"/>
      </w:tcPr>
    </w:tblStylePr>
  </w:style>
  <w:style w:type="table" w:customStyle="1" w:styleId="173">
    <w:name w:val="List Table 4 - Accent 2"/>
    <w:basedOn w:val="40"/>
    <w:qFormat/>
    <w:uiPriority w:val="99"/>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firstRow">
      <w:rPr>
        <w:rFonts w:ascii="Arial" w:hAnsi="Arial"/>
        <w:b/>
        <w:color w:val="FFFFFF"/>
        <w:sz w:val="22"/>
      </w:r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74">
    <w:name w:val="List Table 4 - Accent 3"/>
    <w:basedOn w:val="40"/>
    <w:qFormat/>
    <w:uiPriority w:val="99"/>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firstRow">
      <w:rPr>
        <w:rFonts w:ascii="Arial" w:hAnsi="Arial"/>
        <w:b/>
        <w:color w:val="FFFFFF"/>
        <w:sz w:val="22"/>
      </w:r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EBC" w:fill="FEEEBC"/>
      </w:tcPr>
    </w:tblStylePr>
    <w:tblStylePr w:type="band1Horz">
      <w:rPr>
        <w:rFonts w:ascii="Arial" w:hAnsi="Arial"/>
        <w:color w:val="404040"/>
        <w:sz w:val="22"/>
      </w:rPr>
      <w:tcPr>
        <w:shd w:val="clear" w:color="FEEEBC" w:fill="FEEEBC"/>
      </w:tcPr>
    </w:tblStylePr>
  </w:style>
  <w:style w:type="table" w:customStyle="1" w:styleId="175">
    <w:name w:val="List Table 4 - Accent 4"/>
    <w:basedOn w:val="40"/>
    <w:qFormat/>
    <w:uiPriority w:val="99"/>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firstRow">
      <w:rPr>
        <w:rFonts w:ascii="Arial" w:hAnsi="Arial"/>
        <w:b/>
        <w:color w:val="FFFFFF"/>
        <w:sz w:val="22"/>
      </w:r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76">
    <w:name w:val="List Table 4 - Accent 5"/>
    <w:basedOn w:val="40"/>
    <w:qFormat/>
    <w:uiPriority w:val="99"/>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firstRow">
      <w:rPr>
        <w:rFonts w:ascii="Arial" w:hAnsi="Arial"/>
        <w:b/>
        <w:color w:val="FFFFFF"/>
        <w:sz w:val="22"/>
      </w:r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D" w:fill="C8F1ED"/>
      </w:tcPr>
    </w:tblStylePr>
    <w:tblStylePr w:type="band1Horz">
      <w:rPr>
        <w:rFonts w:ascii="Arial" w:hAnsi="Arial"/>
        <w:color w:val="404040"/>
        <w:sz w:val="22"/>
      </w:rPr>
      <w:tcPr>
        <w:shd w:val="clear" w:color="C8F1ED" w:fill="C8F1ED"/>
      </w:tcPr>
    </w:tblStylePr>
  </w:style>
  <w:style w:type="table" w:customStyle="1" w:styleId="177">
    <w:name w:val="List Table 4 - Accent 6"/>
    <w:basedOn w:val="40"/>
    <w:qFormat/>
    <w:uiPriority w:val="99"/>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firstRow">
      <w:rPr>
        <w:rFonts w:ascii="Arial" w:hAnsi="Arial"/>
        <w:b/>
        <w:color w:val="FFFFFF"/>
        <w:sz w:val="22"/>
      </w:r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1D6" w:fill="F8D1D6"/>
      </w:tcPr>
    </w:tblStylePr>
    <w:tblStylePr w:type="band1Horz">
      <w:rPr>
        <w:rFonts w:ascii="Arial" w:hAnsi="Arial"/>
        <w:color w:val="404040"/>
        <w:sz w:val="22"/>
      </w:rPr>
      <w:tcPr>
        <w:shd w:val="clear" w:color="F8D1D6" w:fill="F8D1D6"/>
      </w:tcPr>
    </w:tblStylePr>
  </w:style>
  <w:style w:type="table" w:customStyle="1" w:styleId="178">
    <w:name w:val="清单表 5 深色1"/>
    <w:basedOn w:val="40"/>
    <w:qFormat/>
    <w:uiPriority w:val="99"/>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79">
    <w:name w:val="List Table 5 Dark - Accent 1"/>
    <w:basedOn w:val="40"/>
    <w:qFormat/>
    <w:uiPriority w:val="99"/>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firstRow">
      <w:rPr>
        <w:rFonts w:ascii="Arial" w:hAnsi="Arial"/>
        <w:b/>
        <w:color w:val="FFFFFF"/>
        <w:sz w:val="22"/>
      </w:rPr>
      <w:tcPr>
        <w:tcBorders>
          <w:top w:val="single" w:color="4874CB" w:sz="32" w:space="0"/>
          <w:bottom w:val="single" w:color="FFFFFF" w:sz="12" w:space="0"/>
        </w:tcBorders>
        <w:shd w:val="clear" w:color="4874CB" w:fill="4874CB"/>
      </w:tcPr>
    </w:tblStylePr>
    <w:tblStylePr w:type="lastRow">
      <w:rPr>
        <w:rFonts w:ascii="Arial" w:hAnsi="Arial"/>
        <w:b/>
        <w:color w:val="FFFFFF"/>
        <w:sz w:val="22"/>
      </w:rPr>
    </w:tblStylePr>
    <w:tblStylePr w:type="firstCol">
      <w:rPr>
        <w:rFonts w:ascii="Arial" w:hAnsi="Arial"/>
        <w:b/>
        <w:color w:val="FFFFFF"/>
        <w:sz w:val="22"/>
      </w:rPr>
      <w:tcPr>
        <w:tcBorders>
          <w:left w:val="single" w:color="4874CB" w:sz="32" w:space="0"/>
          <w:right w:val="single" w:color="FFFFFF" w:sz="4" w:space="0"/>
        </w:tcBorders>
      </w:tcPr>
    </w:tblStylePr>
    <w:tblStylePr w:type="lastCol">
      <w:tcPr>
        <w:tcBorders>
          <w:left w:val="single" w:color="FFFFFF" w:sz="4" w:space="0"/>
          <w:right w:val="single" w:color="4874CB" w:sz="32" w:space="0"/>
        </w:tcBorders>
      </w:tcPr>
    </w:tblStylePr>
    <w:tblStylePr w:type="band1Vert">
      <w:tcPr>
        <w:tcBorders>
          <w:left w:val="single" w:color="FFFFFF" w:sz="4" w:space="0"/>
          <w:right w:val="single" w:color="FFFFFF" w:sz="4" w:space="0"/>
        </w:tcBorders>
        <w:shd w:val="clear" w:color="4874CB" w:fill="4874C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874CB" w:fill="4874CB"/>
      </w:tcPr>
    </w:tblStylePr>
    <w:tblStylePr w:type="band2Horz">
      <w:tcPr>
        <w:tcBorders>
          <w:top w:val="single" w:color="FFFFFF" w:sz="4" w:space="0"/>
          <w:bottom w:val="single" w:color="FFFFFF" w:sz="4" w:space="0"/>
        </w:tcBorders>
        <w:shd w:val="clear" w:color="4874CB" w:fill="4874CB"/>
      </w:tcPr>
    </w:tblStylePr>
  </w:style>
  <w:style w:type="table" w:customStyle="1" w:styleId="180">
    <w:name w:val="List Table 5 Dark - Accent 2"/>
    <w:basedOn w:val="40"/>
    <w:qFormat/>
    <w:uiPriority w:val="99"/>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firstRow">
      <w:rPr>
        <w:rFonts w:ascii="Arial" w:hAnsi="Arial"/>
        <w:b/>
        <w:color w:val="FFFFFF"/>
        <w:sz w:val="22"/>
      </w:rPr>
      <w:tcPr>
        <w:tcBorders>
          <w:top w:val="single" w:color="F5B483" w:sz="32" w:space="0"/>
          <w:bottom w:val="single" w:color="FFFFFF" w:sz="12" w:space="0"/>
        </w:tcBorders>
        <w:shd w:val="clear" w:color="F5B483" w:fill="F5B483"/>
      </w:tcPr>
    </w:tblStylePr>
    <w:tblStylePr w:type="lastRow">
      <w:rPr>
        <w:rFonts w:ascii="Arial" w:hAnsi="Arial"/>
        <w:b/>
        <w:color w:val="FFFFFF"/>
        <w:sz w:val="22"/>
      </w:rPr>
    </w:tblStylePr>
    <w:tblStylePr w:type="firstCol">
      <w:rPr>
        <w:rFonts w:ascii="Arial" w:hAnsi="Arial"/>
        <w:b/>
        <w:color w:val="FFFFFF"/>
        <w:sz w:val="22"/>
      </w:rPr>
      <w:tcPr>
        <w:tcBorders>
          <w:left w:val="single" w:color="F5B483" w:sz="32" w:space="0"/>
          <w:right w:val="single" w:color="FFFFFF" w:sz="4" w:space="0"/>
        </w:tcBorders>
      </w:tcPr>
    </w:tblStylePr>
    <w:tblStylePr w:type="lastCol">
      <w:tcPr>
        <w:tcBorders>
          <w:left w:val="single" w:color="FFFFFF" w:sz="4" w:space="0"/>
          <w:right w:val="single" w:color="F5B483" w:sz="32" w:space="0"/>
        </w:tcBorders>
      </w:tcPr>
    </w:tblStylePr>
    <w:tblStylePr w:type="band1Vert">
      <w:tcPr>
        <w:tcBorders>
          <w:left w:val="single" w:color="FFFFFF" w:sz="4" w:space="0"/>
          <w:right w:val="single" w:color="FFFFFF" w:sz="4" w:space="0"/>
        </w:tcBorders>
        <w:shd w:val="clear" w:color="F5B483" w:fill="F5B483"/>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5B483" w:fill="F5B483"/>
      </w:tcPr>
    </w:tblStylePr>
    <w:tblStylePr w:type="band2Horz">
      <w:tcPr>
        <w:tcBorders>
          <w:top w:val="single" w:color="FFFFFF" w:sz="4" w:space="0"/>
          <w:bottom w:val="single" w:color="FFFFFF" w:sz="4" w:space="0"/>
        </w:tcBorders>
        <w:shd w:val="clear" w:color="F5B483" w:fill="F5B483"/>
      </w:tcPr>
    </w:tblStylePr>
  </w:style>
  <w:style w:type="table" w:customStyle="1" w:styleId="181">
    <w:name w:val="List Table 5 Dark - Accent 3"/>
    <w:basedOn w:val="40"/>
    <w:qFormat/>
    <w:uiPriority w:val="99"/>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firstRow">
      <w:rPr>
        <w:rFonts w:ascii="Arial" w:hAnsi="Arial"/>
        <w:b/>
        <w:color w:val="FFFFFF"/>
        <w:sz w:val="22"/>
      </w:rPr>
      <w:tcPr>
        <w:tcBorders>
          <w:top w:val="single" w:color="FDD861" w:sz="32" w:space="0"/>
          <w:bottom w:val="single" w:color="FFFFFF" w:sz="12" w:space="0"/>
        </w:tcBorders>
        <w:shd w:val="clear" w:color="FDD861" w:fill="FDD861"/>
      </w:tcPr>
    </w:tblStylePr>
    <w:tblStylePr w:type="lastRow">
      <w:rPr>
        <w:rFonts w:ascii="Arial" w:hAnsi="Arial"/>
        <w:b/>
        <w:color w:val="FFFFFF"/>
        <w:sz w:val="22"/>
      </w:rPr>
    </w:tblStylePr>
    <w:tblStylePr w:type="firstCol">
      <w:rPr>
        <w:rFonts w:ascii="Arial" w:hAnsi="Arial"/>
        <w:b/>
        <w:color w:val="FFFFFF"/>
        <w:sz w:val="22"/>
      </w:rPr>
      <w:tcPr>
        <w:tcBorders>
          <w:left w:val="single" w:color="FDD861" w:sz="32" w:space="0"/>
          <w:right w:val="single" w:color="FFFFFF" w:sz="4" w:space="0"/>
        </w:tcBorders>
      </w:tcPr>
    </w:tblStylePr>
    <w:tblStylePr w:type="lastCol">
      <w:tcPr>
        <w:tcBorders>
          <w:left w:val="single" w:color="FFFFFF" w:sz="4" w:space="0"/>
          <w:right w:val="single" w:color="FDD861" w:sz="32" w:space="0"/>
        </w:tcBorders>
      </w:tcPr>
    </w:tblStylePr>
    <w:tblStylePr w:type="band1Vert">
      <w:tcPr>
        <w:tcBorders>
          <w:left w:val="single" w:color="FFFFFF" w:sz="4" w:space="0"/>
          <w:right w:val="single" w:color="FFFFFF" w:sz="4" w:space="0"/>
        </w:tcBorders>
        <w:shd w:val="clear" w:color="FDD861" w:fill="FDD861"/>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DD861" w:fill="FDD861"/>
      </w:tcPr>
    </w:tblStylePr>
    <w:tblStylePr w:type="band2Horz">
      <w:tcPr>
        <w:tcBorders>
          <w:top w:val="single" w:color="FFFFFF" w:sz="4" w:space="0"/>
          <w:bottom w:val="single" w:color="FFFFFF" w:sz="4" w:space="0"/>
        </w:tcBorders>
        <w:shd w:val="clear" w:color="FDD861" w:fill="FDD861"/>
      </w:tcPr>
    </w:tblStylePr>
  </w:style>
  <w:style w:type="table" w:customStyle="1" w:styleId="182">
    <w:name w:val="List Table 5 Dark - Accent 4"/>
    <w:basedOn w:val="40"/>
    <w:qFormat/>
    <w:uiPriority w:val="99"/>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firstRow">
      <w:rPr>
        <w:rFonts w:ascii="Arial" w:hAnsi="Arial"/>
        <w:b/>
        <w:color w:val="FFFFFF"/>
        <w:sz w:val="22"/>
      </w:rPr>
      <w:tcPr>
        <w:tcBorders>
          <w:top w:val="single" w:color="ABD78C" w:sz="32" w:space="0"/>
          <w:bottom w:val="single" w:color="FFFFFF" w:sz="12" w:space="0"/>
        </w:tcBorders>
        <w:shd w:val="clear" w:color="ABD78C" w:fill="ABD78C"/>
      </w:tcPr>
    </w:tblStylePr>
    <w:tblStylePr w:type="lastRow">
      <w:rPr>
        <w:rFonts w:ascii="Arial" w:hAnsi="Arial"/>
        <w:b/>
        <w:color w:val="FFFFFF"/>
        <w:sz w:val="22"/>
      </w:rPr>
    </w:tblStylePr>
    <w:tblStylePr w:type="firstCol">
      <w:rPr>
        <w:rFonts w:ascii="Arial" w:hAnsi="Arial"/>
        <w:b/>
        <w:color w:val="FFFFFF"/>
        <w:sz w:val="22"/>
      </w:rPr>
      <w:tcPr>
        <w:tcBorders>
          <w:left w:val="single" w:color="ABD78C" w:sz="32" w:space="0"/>
          <w:right w:val="single" w:color="FFFFFF" w:sz="4" w:space="0"/>
        </w:tcBorders>
      </w:tcPr>
    </w:tblStylePr>
    <w:tblStylePr w:type="lastCol">
      <w:tcPr>
        <w:tcBorders>
          <w:left w:val="single" w:color="FFFFFF" w:sz="4" w:space="0"/>
          <w:right w:val="single" w:color="ABD78C" w:sz="32" w:space="0"/>
        </w:tcBorders>
      </w:tcPr>
    </w:tblStylePr>
    <w:tblStylePr w:type="band1Vert">
      <w:tcPr>
        <w:tcBorders>
          <w:left w:val="single" w:color="FFFFFF" w:sz="4" w:space="0"/>
          <w:right w:val="single" w:color="FFFFFF" w:sz="4" w:space="0"/>
        </w:tcBorders>
        <w:shd w:val="clear" w:color="ABD78C" w:fill="ABD78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ABD78C" w:fill="ABD78C"/>
      </w:tcPr>
    </w:tblStylePr>
    <w:tblStylePr w:type="band2Horz">
      <w:tcPr>
        <w:tcBorders>
          <w:top w:val="single" w:color="FFFFFF" w:sz="4" w:space="0"/>
          <w:bottom w:val="single" w:color="FFFFFF" w:sz="4" w:space="0"/>
        </w:tcBorders>
        <w:shd w:val="clear" w:color="ABD78C" w:fill="ABD78C"/>
      </w:tcPr>
    </w:tblStylePr>
  </w:style>
  <w:style w:type="table" w:customStyle="1" w:styleId="183">
    <w:name w:val="List Table 5 Dark - Accent 5"/>
    <w:basedOn w:val="40"/>
    <w:qFormat/>
    <w:uiPriority w:val="99"/>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firstRow">
      <w:rPr>
        <w:rFonts w:ascii="Arial" w:hAnsi="Arial"/>
        <w:b/>
        <w:color w:val="FFFFFF"/>
        <w:sz w:val="22"/>
      </w:rPr>
      <w:tcPr>
        <w:tcBorders>
          <w:top w:val="single" w:color="7CDED5" w:sz="32" w:space="0"/>
          <w:bottom w:val="single" w:color="FFFFFF" w:sz="12" w:space="0"/>
        </w:tcBorders>
        <w:shd w:val="clear" w:color="7CDED5" w:fill="7CDED5"/>
      </w:tcPr>
    </w:tblStylePr>
    <w:tblStylePr w:type="lastRow">
      <w:rPr>
        <w:rFonts w:ascii="Arial" w:hAnsi="Arial"/>
        <w:b/>
        <w:color w:val="FFFFFF"/>
        <w:sz w:val="22"/>
      </w:rPr>
    </w:tblStylePr>
    <w:tblStylePr w:type="firstCol">
      <w:rPr>
        <w:rFonts w:ascii="Arial" w:hAnsi="Arial"/>
        <w:b/>
        <w:color w:val="FFFFFF"/>
        <w:sz w:val="22"/>
      </w:rPr>
      <w:tcPr>
        <w:tcBorders>
          <w:left w:val="single" w:color="7CDED5" w:sz="32" w:space="0"/>
          <w:right w:val="single" w:color="FFFFFF" w:sz="4" w:space="0"/>
        </w:tcBorders>
      </w:tcPr>
    </w:tblStylePr>
    <w:tblStylePr w:type="lastCol">
      <w:tcPr>
        <w:tcBorders>
          <w:left w:val="single" w:color="FFFFFF" w:sz="4" w:space="0"/>
          <w:right w:val="single" w:color="7CDED5" w:sz="32" w:space="0"/>
        </w:tcBorders>
      </w:tcPr>
    </w:tblStylePr>
    <w:tblStylePr w:type="band1Vert">
      <w:tcPr>
        <w:tcBorders>
          <w:left w:val="single" w:color="FFFFFF" w:sz="4" w:space="0"/>
          <w:right w:val="single" w:color="FFFFFF" w:sz="4" w:space="0"/>
        </w:tcBorders>
        <w:shd w:val="clear" w:color="7CDED5" w:fill="7CDED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CDED5" w:fill="7CDED5"/>
      </w:tcPr>
    </w:tblStylePr>
    <w:tblStylePr w:type="band2Horz">
      <w:tcPr>
        <w:tcBorders>
          <w:top w:val="single" w:color="FFFFFF" w:sz="4" w:space="0"/>
          <w:bottom w:val="single" w:color="FFFFFF" w:sz="4" w:space="0"/>
        </w:tcBorders>
        <w:shd w:val="clear" w:color="7CDED5" w:fill="7CDED5"/>
      </w:tcPr>
    </w:tblStylePr>
  </w:style>
  <w:style w:type="table" w:customStyle="1" w:styleId="184">
    <w:name w:val="List Table 5 Dark - Accent 6"/>
    <w:basedOn w:val="40"/>
    <w:qFormat/>
    <w:uiPriority w:val="99"/>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firstRow">
      <w:rPr>
        <w:rFonts w:ascii="Arial" w:hAnsi="Arial"/>
        <w:b/>
        <w:color w:val="FFFFFF"/>
        <w:sz w:val="22"/>
      </w:rPr>
      <w:tcPr>
        <w:tcBorders>
          <w:top w:val="single" w:color="EF949E" w:sz="32" w:space="0"/>
          <w:bottom w:val="single" w:color="FFFFFF" w:sz="12" w:space="0"/>
        </w:tcBorders>
        <w:shd w:val="clear" w:color="EF949E" w:fill="EF949E"/>
      </w:tcPr>
    </w:tblStylePr>
    <w:tblStylePr w:type="lastRow">
      <w:rPr>
        <w:rFonts w:ascii="Arial" w:hAnsi="Arial"/>
        <w:b/>
        <w:color w:val="FFFFFF"/>
        <w:sz w:val="22"/>
      </w:rPr>
    </w:tblStylePr>
    <w:tblStylePr w:type="firstCol">
      <w:rPr>
        <w:rFonts w:ascii="Arial" w:hAnsi="Arial"/>
        <w:b/>
        <w:color w:val="FFFFFF"/>
        <w:sz w:val="22"/>
      </w:rPr>
      <w:tcPr>
        <w:tcBorders>
          <w:left w:val="single" w:color="EF949E" w:sz="32" w:space="0"/>
          <w:right w:val="single" w:color="FFFFFF" w:sz="4" w:space="0"/>
        </w:tcBorders>
      </w:tcPr>
    </w:tblStylePr>
    <w:tblStylePr w:type="lastCol">
      <w:tcPr>
        <w:tcBorders>
          <w:left w:val="single" w:color="FFFFFF" w:sz="4" w:space="0"/>
          <w:right w:val="single" w:color="EF949E" w:sz="32" w:space="0"/>
        </w:tcBorders>
      </w:tcPr>
    </w:tblStylePr>
    <w:tblStylePr w:type="band1Vert">
      <w:tcPr>
        <w:tcBorders>
          <w:left w:val="single" w:color="FFFFFF" w:sz="4" w:space="0"/>
          <w:right w:val="single" w:color="FFFFFF" w:sz="4" w:space="0"/>
        </w:tcBorders>
        <w:shd w:val="clear" w:color="EF949E" w:fill="EF949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EF949E" w:fill="EF949E"/>
      </w:tcPr>
    </w:tblStylePr>
    <w:tblStylePr w:type="band2Horz">
      <w:tcPr>
        <w:tcBorders>
          <w:top w:val="single" w:color="FFFFFF" w:sz="4" w:space="0"/>
          <w:bottom w:val="single" w:color="FFFFFF" w:sz="4" w:space="0"/>
        </w:tcBorders>
        <w:shd w:val="clear" w:color="EF949E" w:fill="EF949E"/>
      </w:tcPr>
    </w:tblStylePr>
  </w:style>
  <w:style w:type="table" w:customStyle="1" w:styleId="185">
    <w:name w:val="清单表 6 彩色1"/>
    <w:basedOn w:val="40"/>
    <w:qFormat/>
    <w:uiPriority w:val="99"/>
    <w:rPr>
      <w:rFonts w:ascii="Calibri" w:hAnsi="Calibri"/>
    </w:rPr>
    <w:tblPr>
      <w:tblBorders>
        <w:top w:val="single" w:color="7F7F7F" w:sz="4" w:space="0"/>
        <w:bottom w:val="single" w:color="7F7F7F" w:sz="4" w:space="0"/>
      </w:tblBorders>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186">
    <w:name w:val="List Table 6 Colorful - Accent 1"/>
    <w:basedOn w:val="40"/>
    <w:qFormat/>
    <w:uiPriority w:val="99"/>
    <w:rPr>
      <w:rFonts w:ascii="Calibri" w:hAnsi="Calibri"/>
    </w:rPr>
    <w:tblPr>
      <w:tblBorders>
        <w:top w:val="single" w:color="4874CB" w:sz="4" w:space="0"/>
        <w:bottom w:val="single" w:color="4874CB" w:sz="4" w:space="0"/>
      </w:tblBorders>
    </w:tblPr>
    <w:tblStylePr w:type="firstRow">
      <w:rPr>
        <w:b/>
        <w:color w:val="23417D"/>
      </w:rPr>
      <w:tcPr>
        <w:tcBorders>
          <w:bottom w:val="single" w:color="4874CB" w:sz="4" w:space="0"/>
        </w:tcBorders>
      </w:tcPr>
    </w:tblStylePr>
    <w:tblStylePr w:type="lastRow">
      <w:rPr>
        <w:b/>
        <w:color w:val="23417D"/>
      </w:rPr>
      <w:tcPr>
        <w:tcBorders>
          <w:top w:val="single" w:color="4874CB" w:sz="4" w:space="0"/>
        </w:tcBorders>
      </w:tcPr>
    </w:tblStylePr>
    <w:tblStylePr w:type="firstCol">
      <w:rPr>
        <w:b/>
        <w:color w:val="23417D"/>
      </w:rPr>
    </w:tblStylePr>
    <w:tblStylePr w:type="lastCol">
      <w:rPr>
        <w:b/>
        <w:color w:val="23417D"/>
      </w:rPr>
    </w:tblStylePr>
    <w:tblStylePr w:type="band1Vert">
      <w:tcPr>
        <w:shd w:val="clear" w:color="D1DCF2" w:fill="D1DCF2"/>
      </w:tcPr>
    </w:tblStylePr>
    <w:tblStylePr w:type="band1Horz">
      <w:rPr>
        <w:rFonts w:ascii="Arial" w:hAnsi="Arial"/>
        <w:color w:val="23417D"/>
        <w:sz w:val="22"/>
      </w:rPr>
      <w:tcPr>
        <w:shd w:val="clear" w:color="D1DCF2" w:fill="D1DCF2"/>
      </w:tcPr>
    </w:tblStylePr>
    <w:tblStylePr w:type="band2Horz">
      <w:rPr>
        <w:rFonts w:ascii="Arial" w:hAnsi="Arial"/>
        <w:color w:val="23417D"/>
        <w:sz w:val="22"/>
      </w:rPr>
    </w:tblStylePr>
  </w:style>
  <w:style w:type="table" w:customStyle="1" w:styleId="187">
    <w:name w:val="List Table 6 Colorful - Accent 2"/>
    <w:basedOn w:val="40"/>
    <w:qFormat/>
    <w:uiPriority w:val="99"/>
    <w:rPr>
      <w:rFonts w:ascii="Calibri" w:hAnsi="Calibri"/>
    </w:rPr>
    <w:tblPr>
      <w:tblBorders>
        <w:top w:val="single" w:color="F5B483" w:sz="4" w:space="0"/>
        <w:bottom w:val="single" w:color="F5B483" w:sz="4" w:space="0"/>
      </w:tblBorders>
    </w:tblPr>
    <w:tblStylePr w:type="firstRow">
      <w:rPr>
        <w:b/>
        <w:color w:val="F5B483"/>
      </w:rPr>
      <w:tcPr>
        <w:tcBorders>
          <w:bottom w:val="single" w:color="F5B483" w:sz="4" w:space="0"/>
        </w:tcBorders>
      </w:tcPr>
    </w:tblStylePr>
    <w:tblStylePr w:type="lastRow">
      <w:rPr>
        <w:b/>
        <w:color w:val="F5B483"/>
      </w:rPr>
      <w:tcPr>
        <w:tcBorders>
          <w:top w:val="single" w:color="F5B483" w:sz="4" w:space="0"/>
        </w:tcBorders>
      </w:tcPr>
    </w:tblStylePr>
    <w:tblStylePr w:type="firstCol">
      <w:rPr>
        <w:b/>
        <w:color w:val="F5B483"/>
      </w:rPr>
    </w:tblStylePr>
    <w:tblStylePr w:type="lastCol">
      <w:rPr>
        <w:b/>
        <w:color w:val="F5B483"/>
      </w:rPr>
    </w:tblStylePr>
    <w:tblStylePr w:type="band1Vert">
      <w:tcPr>
        <w:shd w:val="clear" w:color="FADFCA" w:fill="FADFCA"/>
      </w:tcPr>
    </w:tblStylePr>
    <w:tblStylePr w:type="band1Horz">
      <w:rPr>
        <w:rFonts w:ascii="Arial" w:hAnsi="Arial"/>
        <w:color w:val="F5B483"/>
        <w:sz w:val="22"/>
      </w:rPr>
      <w:tcPr>
        <w:shd w:val="clear" w:color="FADFCA" w:fill="FADFCA"/>
      </w:tcPr>
    </w:tblStylePr>
    <w:tblStylePr w:type="band2Horz">
      <w:rPr>
        <w:rFonts w:ascii="Arial" w:hAnsi="Arial"/>
        <w:color w:val="F5B483"/>
        <w:sz w:val="22"/>
      </w:rPr>
    </w:tblStylePr>
  </w:style>
  <w:style w:type="table" w:customStyle="1" w:styleId="188">
    <w:name w:val="List Table 6 Colorful - Accent 3"/>
    <w:basedOn w:val="40"/>
    <w:qFormat/>
    <w:uiPriority w:val="99"/>
    <w:rPr>
      <w:rFonts w:ascii="Calibri" w:hAnsi="Calibri"/>
    </w:rPr>
    <w:tblPr>
      <w:tblBorders>
        <w:top w:val="single" w:color="FDD861" w:sz="4" w:space="0"/>
        <w:bottom w:val="single" w:color="FDD861" w:sz="4" w:space="0"/>
      </w:tblBorders>
    </w:tblPr>
    <w:tblStylePr w:type="firstRow">
      <w:rPr>
        <w:b/>
        <w:color w:val="FDD861"/>
      </w:rPr>
      <w:tcPr>
        <w:tcBorders>
          <w:bottom w:val="single" w:color="FDD861" w:sz="4" w:space="0"/>
        </w:tcBorders>
      </w:tcPr>
    </w:tblStylePr>
    <w:tblStylePr w:type="lastRow">
      <w:rPr>
        <w:b/>
        <w:color w:val="FDD861"/>
      </w:rPr>
      <w:tcPr>
        <w:tcBorders>
          <w:top w:val="single" w:color="FDD861" w:sz="4" w:space="0"/>
        </w:tcBorders>
      </w:tcPr>
    </w:tblStylePr>
    <w:tblStylePr w:type="firstCol">
      <w:rPr>
        <w:b/>
        <w:color w:val="FDD861"/>
      </w:rPr>
    </w:tblStylePr>
    <w:tblStylePr w:type="lastCol">
      <w:rPr>
        <w:b/>
        <w:color w:val="FDD861"/>
      </w:rPr>
    </w:tblStylePr>
    <w:tblStylePr w:type="band1Vert">
      <w:tcPr>
        <w:shd w:val="clear" w:color="FEEEBC" w:fill="FEEEBC"/>
      </w:tcPr>
    </w:tblStylePr>
    <w:tblStylePr w:type="band1Horz">
      <w:rPr>
        <w:rFonts w:ascii="Arial" w:hAnsi="Arial"/>
        <w:color w:val="FDD861"/>
        <w:sz w:val="22"/>
      </w:rPr>
      <w:tcPr>
        <w:shd w:val="clear" w:color="FEEEBC" w:fill="FEEEBC"/>
      </w:tcPr>
    </w:tblStylePr>
    <w:tblStylePr w:type="band2Horz">
      <w:rPr>
        <w:rFonts w:ascii="Arial" w:hAnsi="Arial"/>
        <w:color w:val="FDD861"/>
        <w:sz w:val="22"/>
      </w:rPr>
    </w:tblStylePr>
  </w:style>
  <w:style w:type="table" w:customStyle="1" w:styleId="189">
    <w:name w:val="List Table 6 Colorful - Accent 4"/>
    <w:basedOn w:val="40"/>
    <w:qFormat/>
    <w:uiPriority w:val="99"/>
    <w:rPr>
      <w:rFonts w:ascii="Calibri" w:hAnsi="Calibri"/>
    </w:rPr>
    <w:tblPr>
      <w:tblBorders>
        <w:top w:val="single" w:color="ABD78C" w:sz="4" w:space="0"/>
        <w:bottom w:val="single" w:color="ABD78C" w:sz="4" w:space="0"/>
      </w:tblBorders>
    </w:tblPr>
    <w:tblStylePr w:type="firstRow">
      <w:rPr>
        <w:b/>
        <w:color w:val="ABD78C"/>
      </w:rPr>
      <w:tcPr>
        <w:tcBorders>
          <w:bottom w:val="single" w:color="ABD78C" w:sz="4" w:space="0"/>
        </w:tcBorders>
      </w:tcPr>
    </w:tblStylePr>
    <w:tblStylePr w:type="lastRow">
      <w:rPr>
        <w:b/>
        <w:color w:val="ABD78C"/>
      </w:rPr>
      <w:tcPr>
        <w:tcBorders>
          <w:top w:val="single" w:color="ABD78C" w:sz="4" w:space="0"/>
        </w:tcBorders>
      </w:tcPr>
    </w:tblStylePr>
    <w:tblStylePr w:type="firstCol">
      <w:rPr>
        <w:b/>
        <w:color w:val="ABD78C"/>
      </w:rPr>
    </w:tblStylePr>
    <w:tblStylePr w:type="lastCol">
      <w:rPr>
        <w:b/>
        <w:color w:val="ABD78C"/>
      </w:rPr>
    </w:tblStylePr>
    <w:tblStylePr w:type="band1Vert">
      <w:tcPr>
        <w:shd w:val="clear" w:color="DCEECF" w:fill="DCEECF"/>
      </w:tcPr>
    </w:tblStylePr>
    <w:tblStylePr w:type="band1Horz">
      <w:rPr>
        <w:rFonts w:ascii="Arial" w:hAnsi="Arial"/>
        <w:color w:val="ABD78C"/>
        <w:sz w:val="22"/>
      </w:rPr>
      <w:tcPr>
        <w:shd w:val="clear" w:color="DCEECF" w:fill="DCEECF"/>
      </w:tcPr>
    </w:tblStylePr>
    <w:tblStylePr w:type="band2Horz">
      <w:rPr>
        <w:rFonts w:ascii="Arial" w:hAnsi="Arial"/>
        <w:color w:val="ABD78C"/>
        <w:sz w:val="22"/>
      </w:rPr>
    </w:tblStylePr>
  </w:style>
  <w:style w:type="table" w:customStyle="1" w:styleId="190">
    <w:name w:val="List Table 6 Colorful - Accent 5"/>
    <w:basedOn w:val="40"/>
    <w:qFormat/>
    <w:uiPriority w:val="99"/>
    <w:rPr>
      <w:rFonts w:ascii="Calibri" w:hAnsi="Calibri"/>
    </w:rPr>
    <w:tblPr>
      <w:tblBorders>
        <w:top w:val="single" w:color="7CDED5" w:sz="4" w:space="0"/>
        <w:bottom w:val="single" w:color="7CDED5" w:sz="4" w:space="0"/>
      </w:tblBorders>
    </w:tblPr>
    <w:tblStylePr w:type="firstRow">
      <w:rPr>
        <w:b/>
        <w:color w:val="7CDED5"/>
      </w:rPr>
      <w:tcPr>
        <w:tcBorders>
          <w:bottom w:val="single" w:color="7CDED5" w:sz="4" w:space="0"/>
        </w:tcBorders>
      </w:tcPr>
    </w:tblStylePr>
    <w:tblStylePr w:type="lastRow">
      <w:rPr>
        <w:b/>
        <w:color w:val="7CDED5"/>
      </w:rPr>
      <w:tcPr>
        <w:tcBorders>
          <w:top w:val="single" w:color="7CDED5" w:sz="4" w:space="0"/>
        </w:tcBorders>
      </w:tcPr>
    </w:tblStylePr>
    <w:tblStylePr w:type="firstCol">
      <w:rPr>
        <w:b/>
        <w:color w:val="7CDED5"/>
      </w:rPr>
    </w:tblStylePr>
    <w:tblStylePr w:type="lastCol">
      <w:rPr>
        <w:b/>
        <w:color w:val="7CDED5"/>
      </w:rPr>
    </w:tblStylePr>
    <w:tblStylePr w:type="band1Vert">
      <w:tcPr>
        <w:shd w:val="clear" w:color="C8F1ED" w:fill="C8F1ED"/>
      </w:tcPr>
    </w:tblStylePr>
    <w:tblStylePr w:type="band1Horz">
      <w:rPr>
        <w:rFonts w:ascii="Arial" w:hAnsi="Arial"/>
        <w:color w:val="7CDED5"/>
        <w:sz w:val="22"/>
      </w:rPr>
      <w:tcPr>
        <w:shd w:val="clear" w:color="C8F1ED" w:fill="C8F1ED"/>
      </w:tcPr>
    </w:tblStylePr>
    <w:tblStylePr w:type="band2Horz">
      <w:rPr>
        <w:rFonts w:ascii="Arial" w:hAnsi="Arial"/>
        <w:color w:val="7CDED5"/>
        <w:sz w:val="22"/>
      </w:rPr>
    </w:tblStylePr>
  </w:style>
  <w:style w:type="table" w:customStyle="1" w:styleId="191">
    <w:name w:val="List Table 6 Colorful - Accent 6"/>
    <w:basedOn w:val="40"/>
    <w:qFormat/>
    <w:uiPriority w:val="99"/>
    <w:rPr>
      <w:rFonts w:ascii="Calibri" w:hAnsi="Calibri"/>
    </w:rPr>
    <w:tblPr>
      <w:tblBorders>
        <w:top w:val="single" w:color="EF949E" w:sz="4" w:space="0"/>
        <w:bottom w:val="single" w:color="EF949E" w:sz="4" w:space="0"/>
      </w:tblBorders>
    </w:tblPr>
    <w:tblStylePr w:type="firstRow">
      <w:rPr>
        <w:b/>
        <w:color w:val="EF949E"/>
      </w:rPr>
      <w:tcPr>
        <w:tcBorders>
          <w:bottom w:val="single" w:color="EF949E" w:sz="4" w:space="0"/>
        </w:tcBorders>
      </w:tcPr>
    </w:tblStylePr>
    <w:tblStylePr w:type="lastRow">
      <w:rPr>
        <w:b/>
        <w:color w:val="EF949E"/>
      </w:rPr>
      <w:tcPr>
        <w:tcBorders>
          <w:top w:val="single" w:color="EF949E" w:sz="4" w:space="0"/>
        </w:tcBorders>
      </w:tcPr>
    </w:tblStylePr>
    <w:tblStylePr w:type="firstCol">
      <w:rPr>
        <w:b/>
        <w:color w:val="EF949E"/>
      </w:rPr>
    </w:tblStylePr>
    <w:tblStylePr w:type="lastCol">
      <w:rPr>
        <w:b/>
        <w:color w:val="EF949E"/>
      </w:rPr>
    </w:tblStylePr>
    <w:tblStylePr w:type="band1Vert">
      <w:tcPr>
        <w:shd w:val="clear" w:color="F8D1D6" w:fill="F8D1D6"/>
      </w:tcPr>
    </w:tblStylePr>
    <w:tblStylePr w:type="band1Horz">
      <w:rPr>
        <w:rFonts w:ascii="Arial" w:hAnsi="Arial"/>
        <w:color w:val="EF949E"/>
        <w:sz w:val="22"/>
      </w:rPr>
      <w:tcPr>
        <w:shd w:val="clear" w:color="F8D1D6" w:fill="F8D1D6"/>
      </w:tcPr>
    </w:tblStylePr>
    <w:tblStylePr w:type="band2Horz">
      <w:rPr>
        <w:rFonts w:ascii="Arial" w:hAnsi="Arial"/>
        <w:color w:val="EF949E"/>
        <w:sz w:val="22"/>
      </w:rPr>
    </w:tblStylePr>
  </w:style>
  <w:style w:type="table" w:customStyle="1" w:styleId="192">
    <w:name w:val="清单表 7 彩色1"/>
    <w:basedOn w:val="40"/>
    <w:qFormat/>
    <w:uiPriority w:val="99"/>
    <w:rPr>
      <w:rFonts w:ascii="Calibri" w:hAnsi="Calibri"/>
    </w:rPr>
    <w:tblPr>
      <w:tblBorders>
        <w:right w:val="single" w:color="7F7F7F" w:sz="4" w:space="0"/>
      </w:tblBorders>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193">
    <w:name w:val="List Table 7 Colorful - Accent 1"/>
    <w:basedOn w:val="40"/>
    <w:qFormat/>
    <w:uiPriority w:val="99"/>
    <w:rPr>
      <w:rFonts w:ascii="Calibri" w:hAnsi="Calibri"/>
    </w:rPr>
    <w:tblPr>
      <w:tblBorders>
        <w:right w:val="single" w:color="4874CB" w:sz="4" w:space="0"/>
      </w:tblBorders>
    </w:tblPr>
    <w:tblStylePr w:type="firstRow">
      <w:rPr>
        <w:rFonts w:ascii="Arial" w:hAnsi="Arial"/>
        <w:i/>
        <w:color w:val="23417D"/>
        <w:sz w:val="22"/>
      </w:rPr>
      <w:tcPr>
        <w:tcBorders>
          <w:top w:val="nil"/>
          <w:left w:val="nil"/>
          <w:bottom w:val="single" w:color="4874CB" w:sz="4" w:space="0"/>
          <w:right w:val="nil"/>
        </w:tcBorders>
        <w:shd w:val="clear" w:color="FFFFFF" w:fill="FFFFFF"/>
      </w:tcPr>
    </w:tblStylePr>
    <w:tblStylePr w:type="lastRow">
      <w:rPr>
        <w:rFonts w:ascii="Arial" w:hAnsi="Arial"/>
        <w:i/>
        <w:color w:val="23417D"/>
        <w:sz w:val="22"/>
      </w:rPr>
      <w:tcPr>
        <w:tcBorders>
          <w:top w:val="single" w:color="4874CB" w:sz="4" w:space="0"/>
          <w:left w:val="nil"/>
          <w:bottom w:val="nil"/>
          <w:right w:val="nil"/>
        </w:tcBorders>
        <w:shd w:val="clear" w:color="FFFFFF" w:fill="FFFFFF"/>
      </w:tcPr>
    </w:tblStylePr>
    <w:tblStylePr w:type="firstCol">
      <w:pPr>
        <w:jc w:val="right"/>
      </w:pPr>
      <w:rPr>
        <w:rFonts w:ascii="Arial" w:hAnsi="Arial"/>
        <w:i/>
        <w:color w:val="23417D"/>
        <w:sz w:val="22"/>
      </w:rPr>
      <w:tcPr>
        <w:tcBorders>
          <w:top w:val="nil"/>
          <w:left w:val="nil"/>
          <w:bottom w:val="nil"/>
          <w:right w:val="single" w:color="4874CB" w:sz="4" w:space="0"/>
        </w:tcBorders>
        <w:shd w:val="clear" w:color="FFFFFF" w:fill="auto"/>
      </w:tcPr>
    </w:tblStylePr>
    <w:tblStylePr w:type="lastCol">
      <w:rPr>
        <w:rFonts w:ascii="Arial" w:hAnsi="Arial"/>
        <w:i/>
        <w:color w:val="23417D"/>
        <w:sz w:val="22"/>
      </w:rPr>
      <w:tcPr>
        <w:tcBorders>
          <w:top w:val="nil"/>
          <w:left w:val="single" w:color="4874CB" w:sz="4" w:space="0"/>
          <w:bottom w:val="nil"/>
          <w:right w:val="nil"/>
        </w:tcBorders>
        <w:shd w:val="clear" w:color="FFFFFF" w:fill="auto"/>
      </w:tcPr>
    </w:tblStylePr>
    <w:tblStylePr w:type="band1Vert">
      <w:tcPr>
        <w:shd w:val="clear" w:color="D1DCF2" w:fill="D1DCF2"/>
      </w:tcPr>
    </w:tblStylePr>
    <w:tblStylePr w:type="band1Horz">
      <w:rPr>
        <w:rFonts w:ascii="Arial" w:hAnsi="Arial"/>
        <w:color w:val="23417D"/>
        <w:sz w:val="22"/>
      </w:rPr>
      <w:tcPr>
        <w:shd w:val="clear" w:color="D1DCF2" w:fill="D1DCF2"/>
      </w:tcPr>
    </w:tblStylePr>
    <w:tblStylePr w:type="band2Horz">
      <w:rPr>
        <w:rFonts w:ascii="Arial" w:hAnsi="Arial"/>
        <w:color w:val="23417D"/>
        <w:sz w:val="22"/>
      </w:rPr>
    </w:tblStylePr>
  </w:style>
  <w:style w:type="table" w:customStyle="1" w:styleId="194">
    <w:name w:val="List Table 7 Colorful - Accent 2"/>
    <w:basedOn w:val="40"/>
    <w:qFormat/>
    <w:uiPriority w:val="99"/>
    <w:rPr>
      <w:rFonts w:ascii="Calibri" w:hAnsi="Calibri"/>
    </w:rPr>
    <w:tblPr>
      <w:tblBorders>
        <w:right w:val="single" w:color="F5B483" w:sz="4" w:space="0"/>
      </w:tblBorders>
    </w:tblPr>
    <w:tblStylePr w:type="firstRow">
      <w:rPr>
        <w:rFonts w:ascii="Arial" w:hAnsi="Arial"/>
        <w:i/>
        <w:color w:val="F5B483"/>
        <w:sz w:val="22"/>
      </w:rPr>
      <w:tcPr>
        <w:tcBorders>
          <w:top w:val="nil"/>
          <w:left w:val="nil"/>
          <w:bottom w:val="single" w:color="F5B483" w:sz="4" w:space="0"/>
          <w:right w:val="nil"/>
        </w:tcBorders>
        <w:shd w:val="clear" w:color="FFFFFF" w:fill="FFFFFF"/>
      </w:tcPr>
    </w:tblStylePr>
    <w:tblStylePr w:type="lastRow">
      <w:rPr>
        <w:rFonts w:ascii="Arial" w:hAnsi="Arial"/>
        <w:i/>
        <w:color w:val="F5B483"/>
        <w:sz w:val="22"/>
      </w:rPr>
      <w:tcPr>
        <w:tcBorders>
          <w:top w:val="single" w:color="F5B483" w:sz="4" w:space="0"/>
          <w:left w:val="nil"/>
          <w:bottom w:val="nil"/>
          <w:right w:val="nil"/>
        </w:tcBorders>
        <w:shd w:val="clear" w:color="FFFFFF" w:fill="FFFFFF"/>
      </w:tcPr>
    </w:tblStylePr>
    <w:tblStylePr w:type="firstCol">
      <w:pPr>
        <w:jc w:val="right"/>
      </w:pPr>
      <w:rPr>
        <w:rFonts w:ascii="Arial" w:hAnsi="Arial"/>
        <w:i/>
        <w:color w:val="F5B483"/>
        <w:sz w:val="22"/>
      </w:rPr>
      <w:tcPr>
        <w:tcBorders>
          <w:top w:val="nil"/>
          <w:left w:val="nil"/>
          <w:bottom w:val="nil"/>
          <w:right w:val="single" w:color="F5B483" w:sz="4" w:space="0"/>
        </w:tcBorders>
        <w:shd w:val="clear" w:color="FFFFFF" w:fill="auto"/>
      </w:tcPr>
    </w:tblStylePr>
    <w:tblStylePr w:type="lastCol">
      <w:rPr>
        <w:rFonts w:ascii="Arial" w:hAnsi="Arial"/>
        <w:i/>
        <w:color w:val="F5B483"/>
        <w:sz w:val="22"/>
      </w:rPr>
      <w:tcPr>
        <w:tcBorders>
          <w:top w:val="nil"/>
          <w:left w:val="single" w:color="F5B483" w:sz="4" w:space="0"/>
          <w:bottom w:val="nil"/>
          <w:right w:val="nil"/>
        </w:tcBorders>
        <w:shd w:val="clear" w:color="FFFFFF" w:fill="auto"/>
      </w:tcPr>
    </w:tblStylePr>
    <w:tblStylePr w:type="band1Vert">
      <w:tcPr>
        <w:shd w:val="clear" w:color="FADFCA" w:fill="FADFCA"/>
      </w:tcPr>
    </w:tblStylePr>
    <w:tblStylePr w:type="band1Horz">
      <w:rPr>
        <w:rFonts w:ascii="Arial" w:hAnsi="Arial"/>
        <w:color w:val="F5B483"/>
        <w:sz w:val="22"/>
      </w:rPr>
      <w:tcPr>
        <w:shd w:val="clear" w:color="FADFCA" w:fill="FADFCA"/>
      </w:tcPr>
    </w:tblStylePr>
    <w:tblStylePr w:type="band2Horz">
      <w:rPr>
        <w:rFonts w:ascii="Arial" w:hAnsi="Arial"/>
        <w:color w:val="F5B483"/>
        <w:sz w:val="22"/>
      </w:rPr>
    </w:tblStylePr>
  </w:style>
  <w:style w:type="table" w:customStyle="1" w:styleId="195">
    <w:name w:val="List Table 7 Colorful - Accent 3"/>
    <w:basedOn w:val="40"/>
    <w:qFormat/>
    <w:uiPriority w:val="99"/>
    <w:rPr>
      <w:rFonts w:ascii="Calibri" w:hAnsi="Calibri"/>
    </w:rPr>
    <w:tblPr>
      <w:tblBorders>
        <w:right w:val="single" w:color="FDD861" w:sz="4" w:space="0"/>
      </w:tblBorders>
    </w:tblPr>
    <w:tblStylePr w:type="firstRow">
      <w:rPr>
        <w:rFonts w:ascii="Arial" w:hAnsi="Arial"/>
        <w:i/>
        <w:color w:val="FDD861"/>
        <w:sz w:val="22"/>
      </w:rPr>
      <w:tcPr>
        <w:tcBorders>
          <w:top w:val="nil"/>
          <w:left w:val="nil"/>
          <w:bottom w:val="single" w:color="FDD861" w:sz="4" w:space="0"/>
          <w:right w:val="nil"/>
        </w:tcBorders>
        <w:shd w:val="clear" w:color="FFFFFF" w:fill="FFFFFF"/>
      </w:tcPr>
    </w:tblStylePr>
    <w:tblStylePr w:type="lastRow">
      <w:rPr>
        <w:rFonts w:ascii="Arial" w:hAnsi="Arial"/>
        <w:i/>
        <w:color w:val="FDD861"/>
        <w:sz w:val="22"/>
      </w:rPr>
      <w:tcPr>
        <w:tcBorders>
          <w:top w:val="single" w:color="FDD861" w:sz="4" w:space="0"/>
          <w:left w:val="nil"/>
          <w:bottom w:val="nil"/>
          <w:right w:val="nil"/>
        </w:tcBorders>
        <w:shd w:val="clear" w:color="FFFFFF" w:fill="FFFFFF"/>
      </w:tcPr>
    </w:tblStylePr>
    <w:tblStylePr w:type="firstCol">
      <w:pPr>
        <w:jc w:val="right"/>
      </w:pPr>
      <w:rPr>
        <w:rFonts w:ascii="Arial" w:hAnsi="Arial"/>
        <w:i/>
        <w:color w:val="FDD861"/>
        <w:sz w:val="22"/>
      </w:rPr>
      <w:tcPr>
        <w:tcBorders>
          <w:top w:val="nil"/>
          <w:left w:val="nil"/>
          <w:bottom w:val="nil"/>
          <w:right w:val="single" w:color="FDD861" w:sz="4" w:space="0"/>
        </w:tcBorders>
        <w:shd w:val="clear" w:color="FFFFFF" w:fill="auto"/>
      </w:tcPr>
    </w:tblStylePr>
    <w:tblStylePr w:type="lastCol">
      <w:rPr>
        <w:rFonts w:ascii="Arial" w:hAnsi="Arial"/>
        <w:i/>
        <w:color w:val="FDD861"/>
        <w:sz w:val="22"/>
      </w:rPr>
      <w:tcPr>
        <w:tcBorders>
          <w:top w:val="nil"/>
          <w:left w:val="single" w:color="FDD861" w:sz="4" w:space="0"/>
          <w:bottom w:val="nil"/>
          <w:right w:val="nil"/>
        </w:tcBorders>
        <w:shd w:val="clear" w:color="FFFFFF" w:fill="auto"/>
      </w:tcPr>
    </w:tblStylePr>
    <w:tblStylePr w:type="band1Vert">
      <w:tcPr>
        <w:shd w:val="clear" w:color="FEEEBC" w:fill="FEEEBC"/>
      </w:tcPr>
    </w:tblStylePr>
    <w:tblStylePr w:type="band1Horz">
      <w:rPr>
        <w:rFonts w:ascii="Arial" w:hAnsi="Arial"/>
        <w:color w:val="FDD861"/>
        <w:sz w:val="22"/>
      </w:rPr>
      <w:tcPr>
        <w:shd w:val="clear" w:color="FEEEBC" w:fill="FEEEBC"/>
      </w:tcPr>
    </w:tblStylePr>
    <w:tblStylePr w:type="band2Horz">
      <w:rPr>
        <w:rFonts w:ascii="Arial" w:hAnsi="Arial"/>
        <w:color w:val="FDD861"/>
        <w:sz w:val="22"/>
      </w:rPr>
    </w:tblStylePr>
  </w:style>
  <w:style w:type="table" w:customStyle="1" w:styleId="196">
    <w:name w:val="List Table 7 Colorful - Accent 4"/>
    <w:basedOn w:val="40"/>
    <w:qFormat/>
    <w:uiPriority w:val="99"/>
    <w:rPr>
      <w:rFonts w:ascii="Calibri" w:hAnsi="Calibri"/>
    </w:rPr>
    <w:tblPr>
      <w:tblBorders>
        <w:right w:val="single" w:color="ABD78C" w:sz="4" w:space="0"/>
      </w:tblBorders>
    </w:tblPr>
    <w:tblStylePr w:type="firstRow">
      <w:rPr>
        <w:rFonts w:ascii="Arial" w:hAnsi="Arial"/>
        <w:i/>
        <w:color w:val="ABD78C"/>
        <w:sz w:val="22"/>
      </w:rPr>
      <w:tcPr>
        <w:tcBorders>
          <w:top w:val="nil"/>
          <w:left w:val="nil"/>
          <w:bottom w:val="single" w:color="ABD78C" w:sz="4" w:space="0"/>
          <w:right w:val="nil"/>
        </w:tcBorders>
        <w:shd w:val="clear" w:color="FFFFFF" w:fill="FFFFFF"/>
      </w:tcPr>
    </w:tblStylePr>
    <w:tblStylePr w:type="lastRow">
      <w:rPr>
        <w:rFonts w:ascii="Arial" w:hAnsi="Arial"/>
        <w:i/>
        <w:color w:val="ABD78C"/>
        <w:sz w:val="22"/>
      </w:rPr>
      <w:tcPr>
        <w:tcBorders>
          <w:top w:val="single" w:color="ABD78C" w:sz="4" w:space="0"/>
          <w:left w:val="nil"/>
          <w:bottom w:val="nil"/>
          <w:right w:val="nil"/>
        </w:tcBorders>
        <w:shd w:val="clear" w:color="FFFFFF" w:fill="FFFFFF"/>
      </w:tcPr>
    </w:tblStylePr>
    <w:tblStylePr w:type="firstCol">
      <w:pPr>
        <w:jc w:val="right"/>
      </w:pPr>
      <w:rPr>
        <w:rFonts w:ascii="Arial" w:hAnsi="Arial"/>
        <w:i/>
        <w:color w:val="ABD78C"/>
        <w:sz w:val="22"/>
      </w:rPr>
      <w:tcPr>
        <w:tcBorders>
          <w:top w:val="nil"/>
          <w:left w:val="nil"/>
          <w:bottom w:val="nil"/>
          <w:right w:val="single" w:color="ABD78C" w:sz="4" w:space="0"/>
        </w:tcBorders>
        <w:shd w:val="clear" w:color="FFFFFF" w:fill="auto"/>
      </w:tcPr>
    </w:tblStylePr>
    <w:tblStylePr w:type="lastCol">
      <w:rPr>
        <w:rFonts w:ascii="Arial" w:hAnsi="Arial"/>
        <w:i/>
        <w:color w:val="ABD78C"/>
        <w:sz w:val="22"/>
      </w:rPr>
      <w:tcPr>
        <w:tcBorders>
          <w:top w:val="nil"/>
          <w:left w:val="single" w:color="ABD78C" w:sz="4" w:space="0"/>
          <w:bottom w:val="nil"/>
          <w:right w:val="nil"/>
        </w:tcBorders>
        <w:shd w:val="clear" w:color="FFFFFF" w:fill="auto"/>
      </w:tcPr>
    </w:tblStylePr>
    <w:tblStylePr w:type="band1Vert">
      <w:tcPr>
        <w:shd w:val="clear" w:color="DCEECF" w:fill="DCEECF"/>
      </w:tcPr>
    </w:tblStylePr>
    <w:tblStylePr w:type="band1Horz">
      <w:rPr>
        <w:rFonts w:ascii="Arial" w:hAnsi="Arial"/>
        <w:color w:val="ABD78C"/>
        <w:sz w:val="22"/>
      </w:rPr>
      <w:tcPr>
        <w:shd w:val="clear" w:color="DCEECF" w:fill="DCEECF"/>
      </w:tcPr>
    </w:tblStylePr>
    <w:tblStylePr w:type="band2Horz">
      <w:rPr>
        <w:rFonts w:ascii="Arial" w:hAnsi="Arial"/>
        <w:color w:val="ABD78C"/>
        <w:sz w:val="22"/>
      </w:rPr>
    </w:tblStylePr>
  </w:style>
  <w:style w:type="table" w:customStyle="1" w:styleId="197">
    <w:name w:val="List Table 7 Colorful - Accent 5"/>
    <w:basedOn w:val="40"/>
    <w:qFormat/>
    <w:uiPriority w:val="99"/>
    <w:rPr>
      <w:rFonts w:ascii="Calibri" w:hAnsi="Calibri"/>
    </w:rPr>
    <w:tblPr>
      <w:tblBorders>
        <w:right w:val="single" w:color="7CDED5" w:sz="4" w:space="0"/>
      </w:tblBorders>
    </w:tblPr>
    <w:tblStylePr w:type="firstRow">
      <w:rPr>
        <w:rFonts w:ascii="Arial" w:hAnsi="Arial"/>
        <w:i/>
        <w:color w:val="7CDED5"/>
        <w:sz w:val="22"/>
      </w:rPr>
      <w:tcPr>
        <w:tcBorders>
          <w:top w:val="nil"/>
          <w:left w:val="nil"/>
          <w:bottom w:val="single" w:color="7CDED5" w:sz="4" w:space="0"/>
          <w:right w:val="nil"/>
        </w:tcBorders>
        <w:shd w:val="clear" w:color="FFFFFF" w:fill="FFFFFF"/>
      </w:tcPr>
    </w:tblStylePr>
    <w:tblStylePr w:type="lastRow">
      <w:rPr>
        <w:rFonts w:ascii="Arial" w:hAnsi="Arial"/>
        <w:i/>
        <w:color w:val="7CDED5"/>
        <w:sz w:val="22"/>
      </w:rPr>
      <w:tcPr>
        <w:tcBorders>
          <w:top w:val="single" w:color="7CDED5" w:sz="4" w:space="0"/>
          <w:left w:val="nil"/>
          <w:bottom w:val="nil"/>
          <w:right w:val="nil"/>
        </w:tcBorders>
        <w:shd w:val="clear" w:color="FFFFFF" w:fill="FFFFFF"/>
      </w:tcPr>
    </w:tblStylePr>
    <w:tblStylePr w:type="firstCol">
      <w:pPr>
        <w:jc w:val="right"/>
      </w:pPr>
      <w:rPr>
        <w:rFonts w:ascii="Arial" w:hAnsi="Arial"/>
        <w:i/>
        <w:color w:val="7CDED5"/>
        <w:sz w:val="22"/>
      </w:rPr>
      <w:tcPr>
        <w:tcBorders>
          <w:top w:val="nil"/>
          <w:left w:val="nil"/>
          <w:bottom w:val="nil"/>
          <w:right w:val="single" w:color="7CDED5" w:sz="4" w:space="0"/>
        </w:tcBorders>
        <w:shd w:val="clear" w:color="FFFFFF" w:fill="auto"/>
      </w:tcPr>
    </w:tblStylePr>
    <w:tblStylePr w:type="lastCol">
      <w:rPr>
        <w:rFonts w:ascii="Arial" w:hAnsi="Arial"/>
        <w:i/>
        <w:color w:val="7CDED5"/>
        <w:sz w:val="22"/>
      </w:rPr>
      <w:tcPr>
        <w:tcBorders>
          <w:top w:val="nil"/>
          <w:left w:val="single" w:color="7CDED5" w:sz="4" w:space="0"/>
          <w:bottom w:val="nil"/>
          <w:right w:val="nil"/>
        </w:tcBorders>
        <w:shd w:val="clear" w:color="FFFFFF" w:fill="auto"/>
      </w:tcPr>
    </w:tblStylePr>
    <w:tblStylePr w:type="band1Vert">
      <w:tcPr>
        <w:shd w:val="clear" w:color="C8F1ED" w:fill="C8F1ED"/>
      </w:tcPr>
    </w:tblStylePr>
    <w:tblStylePr w:type="band1Horz">
      <w:rPr>
        <w:rFonts w:ascii="Arial" w:hAnsi="Arial"/>
        <w:color w:val="7CDED5"/>
        <w:sz w:val="22"/>
      </w:rPr>
      <w:tcPr>
        <w:shd w:val="clear" w:color="C8F1ED" w:fill="C8F1ED"/>
      </w:tcPr>
    </w:tblStylePr>
    <w:tblStylePr w:type="band2Horz">
      <w:rPr>
        <w:rFonts w:ascii="Arial" w:hAnsi="Arial"/>
        <w:color w:val="7CDED5"/>
        <w:sz w:val="22"/>
      </w:rPr>
    </w:tblStylePr>
  </w:style>
  <w:style w:type="table" w:customStyle="1" w:styleId="198">
    <w:name w:val="List Table 7 Colorful - Accent 6"/>
    <w:basedOn w:val="40"/>
    <w:qFormat/>
    <w:uiPriority w:val="99"/>
    <w:rPr>
      <w:rFonts w:ascii="Calibri" w:hAnsi="Calibri"/>
    </w:rPr>
    <w:tblPr>
      <w:tblBorders>
        <w:right w:val="single" w:color="EF949E" w:sz="4" w:space="0"/>
      </w:tblBorders>
    </w:tblPr>
    <w:tblStylePr w:type="firstRow">
      <w:rPr>
        <w:rFonts w:ascii="Arial" w:hAnsi="Arial"/>
        <w:i/>
        <w:color w:val="EF949E"/>
        <w:sz w:val="22"/>
      </w:rPr>
      <w:tcPr>
        <w:tcBorders>
          <w:top w:val="nil"/>
          <w:left w:val="nil"/>
          <w:bottom w:val="single" w:color="EF949E" w:sz="4" w:space="0"/>
          <w:right w:val="nil"/>
        </w:tcBorders>
        <w:shd w:val="clear" w:color="FFFFFF" w:fill="FFFFFF"/>
      </w:tcPr>
    </w:tblStylePr>
    <w:tblStylePr w:type="lastRow">
      <w:rPr>
        <w:rFonts w:ascii="Arial" w:hAnsi="Arial"/>
        <w:i/>
        <w:color w:val="EF949E"/>
        <w:sz w:val="22"/>
      </w:rPr>
      <w:tcPr>
        <w:tcBorders>
          <w:top w:val="single" w:color="EF949E" w:sz="4" w:space="0"/>
          <w:left w:val="nil"/>
          <w:bottom w:val="nil"/>
          <w:right w:val="nil"/>
        </w:tcBorders>
        <w:shd w:val="clear" w:color="FFFFFF" w:fill="FFFFFF"/>
      </w:tcPr>
    </w:tblStylePr>
    <w:tblStylePr w:type="firstCol">
      <w:pPr>
        <w:jc w:val="right"/>
      </w:pPr>
      <w:rPr>
        <w:rFonts w:ascii="Arial" w:hAnsi="Arial"/>
        <w:i/>
        <w:color w:val="EF949E"/>
        <w:sz w:val="22"/>
      </w:rPr>
      <w:tcPr>
        <w:tcBorders>
          <w:top w:val="nil"/>
          <w:left w:val="nil"/>
          <w:bottom w:val="nil"/>
          <w:right w:val="single" w:color="EF949E" w:sz="4" w:space="0"/>
        </w:tcBorders>
        <w:shd w:val="clear" w:color="FFFFFF" w:fill="auto"/>
      </w:tcPr>
    </w:tblStylePr>
    <w:tblStylePr w:type="lastCol">
      <w:rPr>
        <w:rFonts w:ascii="Arial" w:hAnsi="Arial"/>
        <w:i/>
        <w:color w:val="EF949E"/>
        <w:sz w:val="22"/>
      </w:rPr>
      <w:tcPr>
        <w:tcBorders>
          <w:top w:val="nil"/>
          <w:left w:val="single" w:color="EF949E" w:sz="4" w:space="0"/>
          <w:bottom w:val="nil"/>
          <w:right w:val="nil"/>
        </w:tcBorders>
        <w:shd w:val="clear" w:color="FFFFFF" w:fill="auto"/>
      </w:tcPr>
    </w:tblStylePr>
    <w:tblStylePr w:type="band1Vert">
      <w:tcPr>
        <w:shd w:val="clear" w:color="F8D1D6" w:fill="F8D1D6"/>
      </w:tcPr>
    </w:tblStylePr>
    <w:tblStylePr w:type="band1Horz">
      <w:rPr>
        <w:rFonts w:ascii="Arial" w:hAnsi="Arial"/>
        <w:color w:val="EF949E"/>
        <w:sz w:val="22"/>
      </w:rPr>
      <w:tcPr>
        <w:shd w:val="clear" w:color="F8D1D6" w:fill="F8D1D6"/>
      </w:tcPr>
    </w:tblStylePr>
    <w:tblStylePr w:type="band2Horz">
      <w:rPr>
        <w:rFonts w:ascii="Arial" w:hAnsi="Arial"/>
        <w:color w:val="EF949E"/>
        <w:sz w:val="22"/>
      </w:rPr>
    </w:tblStylePr>
  </w:style>
  <w:style w:type="table" w:customStyle="1" w:styleId="199">
    <w:name w:val="Lined - Accent"/>
    <w:basedOn w:val="40"/>
    <w:qFormat/>
    <w:uiPriority w:val="99"/>
    <w:rPr>
      <w:rFonts w:ascii="Calibri" w:hAnsi="Calibri"/>
      <w:color w:val="404040"/>
    </w:r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00">
    <w:name w:val="Lined - Accent 1"/>
    <w:basedOn w:val="40"/>
    <w:qFormat/>
    <w:uiPriority w:val="99"/>
    <w:rPr>
      <w:rFonts w:ascii="Calibri" w:hAnsi="Calibri"/>
      <w:color w:val="404040"/>
    </w:r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201">
    <w:name w:val="Lined - Accent 2"/>
    <w:basedOn w:val="40"/>
    <w:qFormat/>
    <w:uiPriority w:val="99"/>
    <w:rPr>
      <w:rFonts w:ascii="Calibri" w:hAnsi="Calibri"/>
      <w:color w:val="404040"/>
    </w:rPr>
    <w:tblStylePr w:type="firstRow">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tblStylePr w:type="firstCol">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202">
    <w:name w:val="Lined - Accent 3"/>
    <w:basedOn w:val="40"/>
    <w:qFormat/>
    <w:uiPriority w:val="99"/>
    <w:rPr>
      <w:rFonts w:ascii="Calibri" w:hAnsi="Calibri"/>
      <w:color w:val="404040"/>
    </w:rPr>
    <w:tblStylePr w:type="firstRow">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tblStylePr w:type="firstCol">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203">
    <w:name w:val="Lined - Accent 4"/>
    <w:basedOn w:val="40"/>
    <w:qFormat/>
    <w:uiPriority w:val="99"/>
    <w:rPr>
      <w:rFonts w:ascii="Calibri" w:hAnsi="Calibri"/>
      <w:color w:val="404040"/>
    </w:r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204">
    <w:name w:val="Lined - Accent 5"/>
    <w:basedOn w:val="40"/>
    <w:qFormat/>
    <w:uiPriority w:val="99"/>
    <w:rPr>
      <w:rFonts w:ascii="Calibri" w:hAnsi="Calibri"/>
      <w:color w:val="404040"/>
    </w:r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4F1" w:fill="D2F4F1"/>
      </w:tcPr>
    </w:tblStylePr>
    <w:tblStylePr w:type="band1Horz">
      <w:rPr>
        <w:rFonts w:ascii="Arial" w:hAnsi="Arial"/>
        <w:color w:val="404040"/>
        <w:sz w:val="22"/>
      </w:rPr>
    </w:tblStylePr>
    <w:tblStylePr w:type="band2Horz">
      <w:rPr>
        <w:rFonts w:ascii="Arial" w:hAnsi="Arial"/>
        <w:color w:val="404040"/>
        <w:sz w:val="22"/>
      </w:rPr>
      <w:tcPr>
        <w:shd w:val="clear" w:color="D2F4F1" w:fill="D2F4F1"/>
      </w:tcPr>
    </w:tblStylePr>
  </w:style>
  <w:style w:type="table" w:customStyle="1" w:styleId="205">
    <w:name w:val="Lined - Accent 6"/>
    <w:basedOn w:val="40"/>
    <w:qFormat/>
    <w:uiPriority w:val="99"/>
    <w:rPr>
      <w:rFonts w:ascii="Calibri" w:hAnsi="Calibri"/>
      <w:color w:val="404040"/>
    </w:r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206">
    <w:name w:val="Bordered &amp; Lined - Accent"/>
    <w:basedOn w:val="40"/>
    <w:qFormat/>
    <w:uiPriority w:val="99"/>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07">
    <w:name w:val="Bordered &amp; Lined - Accent 1"/>
    <w:basedOn w:val="40"/>
    <w:qFormat/>
    <w:uiPriority w:val="99"/>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208">
    <w:name w:val="Bordered &amp; Lined - Accent 2"/>
    <w:basedOn w:val="40"/>
    <w:qFormat/>
    <w:uiPriority w:val="99"/>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firstRow">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tblStylePr w:type="firstCol">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209">
    <w:name w:val="Bordered &amp; Lined - Accent 3"/>
    <w:basedOn w:val="40"/>
    <w:qFormat/>
    <w:uiPriority w:val="99"/>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firstRow">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tblStylePr w:type="firstCol">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210">
    <w:name w:val="Bordered &amp; Lined - Accent 4"/>
    <w:basedOn w:val="40"/>
    <w:qFormat/>
    <w:uiPriority w:val="99"/>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211">
    <w:name w:val="Bordered &amp; Lined - Accent 5"/>
    <w:basedOn w:val="40"/>
    <w:qFormat/>
    <w:uiPriority w:val="99"/>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4F1" w:fill="D2F4F1"/>
      </w:tcPr>
    </w:tblStylePr>
    <w:tblStylePr w:type="band1Horz">
      <w:rPr>
        <w:rFonts w:ascii="Arial" w:hAnsi="Arial"/>
        <w:color w:val="404040"/>
        <w:sz w:val="22"/>
      </w:rPr>
    </w:tblStylePr>
    <w:tblStylePr w:type="band2Horz">
      <w:rPr>
        <w:rFonts w:ascii="Arial" w:hAnsi="Arial"/>
        <w:color w:val="404040"/>
        <w:sz w:val="22"/>
      </w:rPr>
      <w:tcPr>
        <w:shd w:val="clear" w:color="D2F4F1" w:fill="D2F4F1"/>
      </w:tcPr>
    </w:tblStylePr>
  </w:style>
  <w:style w:type="table" w:customStyle="1" w:styleId="212">
    <w:name w:val="Bordered &amp; Lined - Accent 6"/>
    <w:basedOn w:val="40"/>
    <w:qFormat/>
    <w:uiPriority w:val="99"/>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213">
    <w:name w:val="Bordered"/>
    <w:basedOn w:val="40"/>
    <w:qFormat/>
    <w:uiPriority w:val="99"/>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14">
    <w:name w:val="Bordered - Accent 1"/>
    <w:basedOn w:val="40"/>
    <w:qFormat/>
    <w:uiPriority w:val="99"/>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firstRow">
      <w:rPr>
        <w:rFonts w:ascii="Arial" w:hAnsi="Arial"/>
        <w:color w:val="404040"/>
        <w:sz w:val="22"/>
      </w:rPr>
      <w:tcPr>
        <w:tcBorders>
          <w:bottom w:val="single" w:color="4874CB" w:sz="12" w:space="0"/>
        </w:tcBorders>
      </w:tcPr>
    </w:tblStylePr>
    <w:tblStylePr w:type="lastRow">
      <w:rPr>
        <w:rFonts w:ascii="Arial" w:hAnsi="Arial"/>
        <w:color w:val="404040"/>
        <w:sz w:val="22"/>
      </w:rPr>
      <w:tcPr>
        <w:tcBorders>
          <w:top w:val="single" w:color="4874C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sz="12" w:space="0"/>
        </w:tcBorders>
      </w:tcPr>
    </w:tblStyle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style>
  <w:style w:type="table" w:customStyle="1" w:styleId="215">
    <w:name w:val="Bordered - Accent 2"/>
    <w:basedOn w:val="40"/>
    <w:qFormat/>
    <w:uiPriority w:val="99"/>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firstRow">
      <w:rPr>
        <w:rFonts w:ascii="Arial" w:hAnsi="Arial"/>
        <w:color w:val="404040"/>
        <w:sz w:val="22"/>
      </w:rPr>
      <w:tcPr>
        <w:tcBorders>
          <w:bottom w:val="single" w:color="F5B483" w:sz="12" w:space="0"/>
        </w:tcBorders>
      </w:tcPr>
    </w:tblStylePr>
    <w:tblStylePr w:type="lastRow">
      <w:rPr>
        <w:rFonts w:ascii="Arial" w:hAnsi="Arial"/>
        <w:color w:val="404040"/>
        <w:sz w:val="22"/>
      </w:rPr>
      <w:tcPr>
        <w:tcBorders>
          <w:top w:val="single" w:color="F5B483"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5B483" w:sz="12" w:space="0"/>
        </w:tcBorders>
      </w:tc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style>
  <w:style w:type="table" w:customStyle="1" w:styleId="216">
    <w:name w:val="Bordered - Accent 3"/>
    <w:basedOn w:val="40"/>
    <w:qFormat/>
    <w:uiPriority w:val="99"/>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firstRow">
      <w:rPr>
        <w:rFonts w:ascii="Arial" w:hAnsi="Arial"/>
        <w:color w:val="404040"/>
        <w:sz w:val="22"/>
      </w:rPr>
      <w:tcPr>
        <w:tcBorders>
          <w:bottom w:val="single" w:color="FDD861" w:sz="12" w:space="0"/>
        </w:tcBorders>
      </w:tcPr>
    </w:tblStylePr>
    <w:tblStylePr w:type="lastRow">
      <w:rPr>
        <w:rFonts w:ascii="Arial" w:hAnsi="Arial"/>
        <w:color w:val="404040"/>
        <w:sz w:val="22"/>
      </w:rPr>
      <w:tcPr>
        <w:tcBorders>
          <w:top w:val="single" w:color="FDD86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861" w:sz="12" w:space="0"/>
        </w:tcBorders>
      </w:tc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style>
  <w:style w:type="table" w:customStyle="1" w:styleId="217">
    <w:name w:val="Bordered - Accent 4"/>
    <w:basedOn w:val="40"/>
    <w:qFormat/>
    <w:uiPriority w:val="99"/>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firstRow">
      <w:rPr>
        <w:rFonts w:ascii="Arial" w:hAnsi="Arial"/>
        <w:color w:val="404040"/>
        <w:sz w:val="22"/>
      </w:rPr>
      <w:tcPr>
        <w:tcBorders>
          <w:bottom w:val="single" w:color="ABD78C" w:sz="12" w:space="0"/>
        </w:tcBorders>
      </w:tcPr>
    </w:tblStylePr>
    <w:tblStylePr w:type="lastRow">
      <w:rPr>
        <w:rFonts w:ascii="Arial" w:hAnsi="Arial"/>
        <w:color w:val="404040"/>
        <w:sz w:val="22"/>
      </w:rPr>
      <w:tcPr>
        <w:tcBorders>
          <w:top w:val="single" w:color="ABD78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sz="12" w:space="0"/>
        </w:tcBorders>
      </w:tc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style>
  <w:style w:type="table" w:customStyle="1" w:styleId="218">
    <w:name w:val="Bordered - Accent 5"/>
    <w:basedOn w:val="40"/>
    <w:qFormat/>
    <w:uiPriority w:val="99"/>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firstRow">
      <w:rPr>
        <w:rFonts w:ascii="Arial" w:hAnsi="Arial"/>
        <w:color w:val="404040"/>
        <w:sz w:val="22"/>
      </w:rPr>
      <w:tcPr>
        <w:tcBorders>
          <w:bottom w:val="single" w:color="7CDED5" w:sz="12" w:space="0"/>
        </w:tcBorders>
      </w:tcPr>
    </w:tblStylePr>
    <w:tblStylePr w:type="lastRow">
      <w:rPr>
        <w:rFonts w:ascii="Arial" w:hAnsi="Arial"/>
        <w:color w:val="404040"/>
        <w:sz w:val="22"/>
      </w:rPr>
      <w:tcPr>
        <w:tcBorders>
          <w:top w:val="single" w:color="7CDED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5" w:sz="12" w:space="0"/>
        </w:tcBorders>
      </w:tc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style>
  <w:style w:type="table" w:customStyle="1" w:styleId="219">
    <w:name w:val="Bordered - Accent 6"/>
    <w:basedOn w:val="40"/>
    <w:qFormat/>
    <w:uiPriority w:val="99"/>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firstRow">
      <w:rPr>
        <w:rFonts w:ascii="Arial" w:hAnsi="Arial"/>
        <w:color w:val="404040"/>
        <w:sz w:val="22"/>
      </w:rPr>
      <w:tcPr>
        <w:tcBorders>
          <w:bottom w:val="single" w:color="EF949E" w:sz="12" w:space="0"/>
        </w:tcBorders>
      </w:tcPr>
    </w:tblStylePr>
    <w:tblStylePr w:type="lastRow">
      <w:rPr>
        <w:rFonts w:ascii="Arial" w:hAnsi="Arial"/>
        <w:color w:val="404040"/>
        <w:sz w:val="22"/>
      </w:rPr>
      <w:tcPr>
        <w:tcBorders>
          <w:top w:val="single" w:color="EF949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E" w:sz="12" w:space="0"/>
        </w:tcBorders>
      </w:tc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style>
  <w:style w:type="character" w:customStyle="1" w:styleId="220">
    <w:name w:val="脚注文本 字符"/>
    <w:basedOn w:val="42"/>
    <w:link w:val="29"/>
    <w:qFormat/>
    <w:uiPriority w:val="99"/>
    <w:rPr>
      <w:sz w:val="18"/>
      <w:szCs w:val="24"/>
    </w:rPr>
  </w:style>
  <w:style w:type="character" w:customStyle="1" w:styleId="221">
    <w:name w:val="尾注文本 字符"/>
    <w:basedOn w:val="42"/>
    <w:link w:val="22"/>
    <w:qFormat/>
    <w:uiPriority w:val="99"/>
    <w:rPr>
      <w:szCs w:val="24"/>
    </w:rPr>
  </w:style>
  <w:style w:type="paragraph" w:customStyle="1" w:styleId="222">
    <w:name w:val="TOC 标题1"/>
    <w:next w:val="223"/>
    <w:unhideWhenUsed/>
    <w:qFormat/>
    <w:uiPriority w:val="39"/>
    <w:rPr>
      <w:rFonts w:ascii="Calibri" w:hAnsi="Calibri" w:eastAsia="宋体" w:cs="Times New Roman"/>
      <w:lang w:val="en-US" w:eastAsia="zh-CN" w:bidi="ar-SA"/>
    </w:rPr>
  </w:style>
  <w:style w:type="paragraph" w:customStyle="1" w:styleId="223">
    <w:name w:val="TOC 标题2"/>
    <w:basedOn w:val="2"/>
    <w:next w:val="1"/>
    <w:semiHidden/>
    <w:unhideWhenUsed/>
    <w:qFormat/>
    <w:uiPriority w:val="39"/>
    <w:pPr>
      <w:numPr>
        <w:numId w:val="0"/>
      </w:numPr>
      <w:jc w:val="both"/>
      <w:outlineLvl w:val="9"/>
    </w:pPr>
    <w:rPr>
      <w:sz w:val="44"/>
      <w:szCs w:val="44"/>
    </w:rPr>
  </w:style>
  <w:style w:type="table" w:customStyle="1" w:styleId="224">
    <w:name w:val="无格式表格 12"/>
    <w:basedOn w:val="40"/>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25">
    <w:name w:val="无格式表格 22"/>
    <w:basedOn w:val="40"/>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226">
    <w:name w:val="无格式表格 32"/>
    <w:basedOn w:val="40"/>
    <w:qFormat/>
    <w:uiPriority w:val="43"/>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227">
    <w:name w:val="无格式表格 42"/>
    <w:basedOn w:val="40"/>
    <w:qFormat/>
    <w:uiPriority w:val="44"/>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28">
    <w:name w:val="无格式表格 52"/>
    <w:basedOn w:val="40"/>
    <w:qFormat/>
    <w:uiPriority w:val="45"/>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229">
    <w:name w:val="网格表 1 浅色2"/>
    <w:basedOn w:val="40"/>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230">
    <w:name w:val="网格表 22"/>
    <w:basedOn w:val="40"/>
    <w:qFormat/>
    <w:uiPriority w:val="47"/>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1">
    <w:name w:val="网格表 32"/>
    <w:basedOn w:val="40"/>
    <w:qFormat/>
    <w:uiPriority w:val="48"/>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232">
    <w:name w:val="网格表 42"/>
    <w:basedOn w:val="40"/>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3">
    <w:name w:val="网格表 5 深色2"/>
    <w:basedOn w:val="40"/>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cPr>
        <w:shd w:val="clear" w:color="auto" w:fill="999999" w:themeFill="text1" w:themeFillTint="66"/>
      </w:tcPr>
    </w:tblStylePr>
    <w:tblStylePr w:type="band1Horz">
      <w:tcPr>
        <w:shd w:val="clear" w:color="auto" w:fill="999999" w:themeFill="text1" w:themeFillTint="66"/>
      </w:tcPr>
    </w:tblStylePr>
  </w:style>
  <w:style w:type="table" w:customStyle="1" w:styleId="234">
    <w:name w:val="网格表 6 彩色2"/>
    <w:basedOn w:val="40"/>
    <w:qFormat/>
    <w:uiPriority w:val="51"/>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5">
    <w:name w:val="网格表 7 彩色2"/>
    <w:basedOn w:val="40"/>
    <w:qFormat/>
    <w:uiPriority w:val="52"/>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236">
    <w:name w:val="清单表 1 浅色2"/>
    <w:basedOn w:val="40"/>
    <w:qFormat/>
    <w:uiPriority w:val="46"/>
    <w:tblStylePr w:type="firstRow">
      <w:rPr>
        <w:b/>
        <w:bCs/>
      </w:rPr>
      <w:tcPr>
        <w:tcBorders>
          <w:bottom w:val="single" w:color="666666" w:themeColor="text1" w:themeTint="99" w:sz="4" w:space="0"/>
        </w:tcBorders>
      </w:tcPr>
    </w:tblStylePr>
    <w:tblStylePr w:type="lastRow">
      <w:rPr>
        <w:b/>
        <w:bCs/>
      </w:rPr>
      <w:tcPr>
        <w:tcBorders>
          <w:top w:val="sing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7">
    <w:name w:val="清单表 22"/>
    <w:basedOn w:val="40"/>
    <w:qFormat/>
    <w:uiPriority w:val="47"/>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38">
    <w:name w:val="清单表 32"/>
    <w:basedOn w:val="40"/>
    <w:qFormat/>
    <w:uiPriority w:val="48"/>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14:textFill>
          <w14:solidFill>
            <w14:schemeClr w14:val="bg1"/>
          </w14:solidFill>
        </w14:textFill>
      </w:rPr>
      <w:tcPr>
        <w:shd w:val="clear" w:color="auto" w:fill="000000" w:themeFill="text1"/>
      </w:tcPr>
    </w:tblStylePr>
    <w:tblStylePr w:type="lastRow">
      <w:rPr>
        <w:b/>
        <w:bCs/>
      </w:rPr>
      <w:tcPr>
        <w:tcBorders>
          <w:top w:val="double" w:color="000000" w:themeColor="tex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000000" w:themeColor="text1" w:sz="4" w:space="0"/>
          <w:left w:val="nil"/>
        </w:tcBorders>
      </w:tcPr>
    </w:tblStylePr>
    <w:tblStylePr w:type="swCell">
      <w:tcPr>
        <w:tcBorders>
          <w:top w:val="double" w:color="000000" w:themeColor="text1" w:sz="4" w:space="0"/>
          <w:right w:val="nil"/>
        </w:tcBorders>
      </w:tcPr>
    </w:tblStylePr>
  </w:style>
  <w:style w:type="table" w:customStyle="1" w:styleId="239">
    <w:name w:val="清单表 42"/>
    <w:basedOn w:val="40"/>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40">
    <w:name w:val="清单表 5 深色2"/>
    <w:basedOn w:val="40"/>
    <w:qFormat/>
    <w:uiPriority w:val="50"/>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241">
    <w:name w:val="清单表 6 彩色2"/>
    <w:basedOn w:val="40"/>
    <w:qFormat/>
    <w:uiPriority w:val="51"/>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firstRow">
      <w:rPr>
        <w:b/>
        <w:bCs/>
      </w:rPr>
      <w:tcPr>
        <w:tcBorders>
          <w:bottom w:val="single" w:color="000000" w:themeColor="text1" w:sz="4" w:space="0"/>
        </w:tcBorders>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42">
    <w:name w:val="清单表 7 彩色2"/>
    <w:basedOn w:val="40"/>
    <w:qFormat/>
    <w:uiPriority w:val="52"/>
    <w:rPr>
      <w:color w:val="000000" w:themeColor="text1"/>
      <w14:textFill>
        <w14:solidFill>
          <w14:schemeClr w14:val="tx1"/>
        </w14:solidFill>
      </w14:textFill>
    </w:rPr>
    <w:tblStylePr w:type="firstRow">
      <w:rPr>
        <w:rFonts w:asciiTheme="majorHAnsi" w:hAnsiTheme="majorHAnsi" w:eastAsiaTheme="majorEastAsia" w:cstheme="majorBidi"/>
        <w:i/>
        <w:iCs/>
        <w:sz w:val="26"/>
      </w:r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000000" w:themeColor="text1" w:sz="4" w:space="0"/>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paragraph" w:customStyle="1" w:styleId="243">
    <w:name w:val="Table Text"/>
    <w:basedOn w:val="1"/>
    <w:semiHidden/>
    <w:qFormat/>
    <w:uiPriority w:val="0"/>
    <w:rPr>
      <w:rFonts w:ascii="仿宋" w:hAnsi="仿宋" w:eastAsia="仿宋" w:cs="仿宋"/>
      <w:sz w:val="24"/>
      <w:szCs w:val="24"/>
      <w:lang w:eastAsia="en-US"/>
    </w:rPr>
  </w:style>
  <w:style w:type="table" w:customStyle="1" w:styleId="244">
    <w:name w:val="Table Normal"/>
    <w:semiHidden/>
    <w:unhideWhenUsed/>
    <w:qFormat/>
    <w:uiPriority w:val="0"/>
    <w:tblPr>
      <w:tblCellMar>
        <w:top w:w="0" w:type="dxa"/>
        <w:left w:w="0" w:type="dxa"/>
        <w:bottom w:w="0" w:type="dxa"/>
        <w:right w:w="0" w:type="dxa"/>
      </w:tblCellMar>
    </w:tblPr>
  </w:style>
  <w:style w:type="paragraph" w:customStyle="1" w:styleId="245">
    <w:name w:val="修订2"/>
    <w:hidden/>
    <w:unhideWhenUsed/>
    <w:qFormat/>
    <w:uiPriority w:val="99"/>
    <w:rPr>
      <w:rFonts w:ascii="Times New Roman" w:hAnsi="Times New Roman" w:eastAsia="宋体" w:cs="Times New Roman"/>
      <w:kern w:val="2"/>
      <w:sz w:val="21"/>
      <w:szCs w:val="21"/>
      <w:lang w:val="en-US" w:eastAsia="zh-CN" w:bidi="ar-SA"/>
    </w:rPr>
  </w:style>
  <w:style w:type="paragraph" w:customStyle="1" w:styleId="246">
    <w:name w:val="修订3"/>
    <w:hidden/>
    <w:unhideWhenUsed/>
    <w:qFormat/>
    <w:uiPriority w:val="99"/>
    <w:rPr>
      <w:rFonts w:ascii="Times New Roman" w:hAnsi="Times New Roman" w:eastAsia="宋体" w:cs="Times New Roman"/>
      <w:kern w:val="2"/>
      <w:sz w:val="21"/>
      <w:szCs w:val="21"/>
      <w:lang w:val="en-US" w:eastAsia="zh-CN" w:bidi="ar-SA"/>
    </w:rPr>
  </w:style>
  <w:style w:type="paragraph" w:customStyle="1" w:styleId="247">
    <w:name w:val="修订4"/>
    <w:hidden/>
    <w:unhideWhenUsed/>
    <w:qFormat/>
    <w:uiPriority w:val="99"/>
    <w:rPr>
      <w:rFonts w:ascii="Times New Roman" w:hAnsi="Times New Roman" w:eastAsia="宋体" w:cs="Times New Roman"/>
      <w:kern w:val="2"/>
      <w:sz w:val="21"/>
      <w:szCs w:val="21"/>
      <w:lang w:val="en-US" w:eastAsia="zh-CN" w:bidi="ar-SA"/>
    </w:rPr>
  </w:style>
  <w:style w:type="character" w:customStyle="1" w:styleId="248">
    <w:name w:val="font21"/>
    <w:qFormat/>
    <w:uiPriority w:val="0"/>
    <w:rPr>
      <w:rFonts w:hint="eastAsia" w:ascii="仿宋" w:hAnsi="仿宋" w:eastAsia="仿宋" w:cs="仿宋"/>
      <w:color w:val="000000"/>
      <w:sz w:val="20"/>
      <w:szCs w:val="20"/>
      <w:u w:val="none"/>
    </w:rPr>
  </w:style>
  <w:style w:type="character" w:customStyle="1" w:styleId="249">
    <w:name w:val="font51"/>
    <w:qFormat/>
    <w:uiPriority w:val="0"/>
    <w:rPr>
      <w:rFonts w:hint="default" w:ascii="Times New Roman" w:hAnsi="Times New Roman" w:cs="Times New Roman"/>
      <w:color w:val="000000"/>
      <w:sz w:val="20"/>
      <w:szCs w:val="20"/>
      <w:u w:val="none"/>
    </w:rPr>
  </w:style>
  <w:style w:type="paragraph" w:customStyle="1" w:styleId="250">
    <w:name w:val="正文 + 行距: 固定值 20 磅"/>
    <w:basedOn w:val="1"/>
    <w:qFormat/>
    <w:uiPriority w:val="0"/>
    <w:pPr>
      <w:spacing w:line="400" w:lineRule="exact"/>
      <w:ind w:firstLine="716" w:firstLineChars="341"/>
    </w:pPr>
    <w:rPr>
      <w:rFonts w:ascii="Calibri" w:hAnsi="Calibri"/>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43</Pages>
  <Words>21403</Words>
  <Characters>22464</Characters>
  <Lines>229</Lines>
  <Paragraphs>64</Paragraphs>
  <TotalTime>9</TotalTime>
  <ScaleCrop>false</ScaleCrop>
  <LinksUpToDate>false</LinksUpToDate>
  <CharactersWithSpaces>23701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2026-04-03T14:50:00Z</dcterms:created>
  <dc:creator>admia</dc:creator>
  <cp:lastModifiedBy>钱佳嘉</cp:lastModifiedBy>
  <cp:lastPrinted>2025-09-25T09:20:00Z</cp:lastPrinted>
  <dcterms:modified xsi:type="dcterms:W3CDTF">2026-06-12T05:49:51Z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C6FB8CB961C347969608E682C7193312_13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1709113028296.65</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eyJoZGlkIjoiMjNhNzg0NTdhOTlkNWJjZDM1Yzc2MTljNTJiYjFjZjkiLCJ1c2VySWQiOiI5ODgxMjc4NzkifQ==</vt:lpwstr>
  </property>
</Properties>
</file>