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1"/>
        <w:jc w:val="center"/>
        <w:spacing w:before="0" w:beforeAutospacing="0" w:after="0" w:afterAutospacing="0" w:line="360" w:lineRule="auto"/>
        <w:rPr>
          <w:rFonts w:hint="eastAsia" w:ascii="宋体" w:hAnsi="宋体"/>
          <w:b/>
          <w:bCs/>
          <w:sz w:val="44"/>
          <w:szCs w:val="44"/>
          <w:highlight w:val="white"/>
        </w:rPr>
      </w:pPr>
      <w:r>
        <w:rPr>
          <w:rFonts w:hint="eastAsia" w:ascii="宋体" w:hAnsi="宋体"/>
          <w:b/>
          <w:bCs/>
          <w:sz w:val="44"/>
          <w:szCs w:val="44"/>
          <w:highlight w:val="white"/>
        </w:rPr>
      </w:r>
      <w:r/>
    </w:p>
    <w:p>
      <w:pPr>
        <w:pStyle w:val="761"/>
        <w:jc w:val="center"/>
        <w:spacing w:before="0" w:beforeAutospacing="0" w:after="156" w:afterAutospacing="0" w:line="360" w:lineRule="auto"/>
        <w:rPr>
          <w:rFonts w:hint="eastAsia" w:ascii="宋体" w:hAnsi="宋体"/>
          <w:b/>
          <w:bCs/>
          <w:sz w:val="44"/>
          <w:szCs w:val="44"/>
          <w:highlight w:val="white"/>
        </w:rPr>
      </w:pPr>
      <w:r>
        <w:rPr>
          <w:rFonts w:hint="eastAsia" w:ascii="宋体" w:hAnsi="宋体"/>
          <w:b/>
          <w:bCs/>
          <w:sz w:val="44"/>
          <w:szCs w:val="44"/>
          <w:highlight w:val="white"/>
        </w:rPr>
        <w:t xml:space="preserve">六合区方州小学室外运动场及周边环境改造</w:t>
      </w:r>
      <w:r/>
    </w:p>
    <w:p>
      <w:pPr>
        <w:pStyle w:val="761"/>
        <w:jc w:val="center"/>
        <w:spacing w:before="0" w:beforeAutospacing="0" w:after="156" w:afterAutospacing="0" w:line="360" w:lineRule="auto"/>
        <w:rPr>
          <w:rFonts w:hint="eastAsia" w:ascii="宋体" w:hAnsi="宋体"/>
          <w:b/>
          <w:bCs/>
          <w:sz w:val="44"/>
          <w:szCs w:val="44"/>
          <w:highlight w:val="white"/>
        </w:rPr>
      </w:pPr>
      <w:r>
        <w:rPr>
          <w:rFonts w:hint="eastAsia" w:ascii="宋体" w:hAnsi="宋体"/>
          <w:b/>
          <w:bCs/>
          <w:sz w:val="44"/>
          <w:szCs w:val="44"/>
          <w:highlight w:val="white"/>
        </w:rPr>
      </w:r>
      <w:r/>
    </w:p>
    <w:p>
      <w:pPr>
        <w:pStyle w:val="761"/>
        <w:jc w:val="center"/>
        <w:spacing w:before="0" w:beforeAutospacing="0" w:after="156" w:afterAutospacing="0" w:line="360" w:lineRule="auto"/>
        <w:rPr>
          <w:rFonts w:hint="eastAsia" w:ascii="宋体" w:hAnsi="宋体" w:cs="Times New Roman"/>
          <w:b/>
          <w:bCs/>
          <w:sz w:val="44"/>
          <w:szCs w:val="44"/>
          <w:highlight w:val="white"/>
        </w:rPr>
      </w:pPr>
      <w:r>
        <w:rPr>
          <w:rFonts w:hint="eastAsia" w:ascii="宋体" w:hAnsi="宋体"/>
          <w:b/>
          <w:bCs/>
          <w:sz w:val="44"/>
          <w:szCs w:val="44"/>
          <w:highlight w:val="white"/>
        </w:rPr>
        <w:t xml:space="preserve">竞争性磋商文件</w:t>
      </w:r>
      <w:r/>
    </w:p>
    <w:p>
      <w:pPr>
        <w:jc w:val="center"/>
        <w:spacing w:line="360" w:lineRule="auto"/>
        <w:rPr>
          <w:rFonts w:hint="eastAsia" w:ascii="宋体" w:hAnsi="宋体"/>
          <w:b/>
          <w:bCs/>
          <w:sz w:val="44"/>
          <w:szCs w:val="44"/>
          <w:highlight w:val="white"/>
        </w:rPr>
      </w:pPr>
      <w:r>
        <w:rPr>
          <w:rFonts w:hint="eastAsia" w:ascii="宋体" w:hAnsi="宋体"/>
          <w:b/>
          <w:bCs/>
          <w:sz w:val="44"/>
          <w:szCs w:val="44"/>
          <w:highlight w:val="white"/>
        </w:rPr>
      </w:r>
      <w:r/>
    </w:p>
    <w:p>
      <w:pPr>
        <w:jc w:val="center"/>
        <w:spacing w:line="360" w:lineRule="auto"/>
        <w:rPr>
          <w:rFonts w:hint="eastAsia" w:ascii="宋体" w:hAnsi="宋体"/>
          <w:b/>
          <w:bCs/>
          <w:sz w:val="44"/>
          <w:szCs w:val="44"/>
          <w:highlight w:val="white"/>
        </w:rPr>
      </w:pPr>
      <w:r>
        <w:rPr>
          <w:rFonts w:hint="eastAsia" w:ascii="宋体" w:hAnsi="宋体"/>
          <w:b/>
          <w:bCs/>
          <w:sz w:val="44"/>
          <w:szCs w:val="44"/>
          <w:highlight w:val="white"/>
        </w:rPr>
        <w:t xml:space="preserve">项目编号：JSZC-320116-NJYZ-C2026-0001   </w:t>
      </w:r>
      <w:r/>
    </w:p>
    <w:p>
      <w:pPr>
        <w:jc w:val="center"/>
        <w:rPr>
          <w:rFonts w:hint="eastAsia" w:ascii="宋体" w:hAnsi="宋体"/>
          <w:sz w:val="36"/>
          <w:szCs w:val="36"/>
          <w:highlight w:val="white"/>
        </w:rPr>
      </w:pPr>
      <w:r>
        <w:rPr>
          <w:rFonts w:hint="eastAsia" w:ascii="宋体" w:hAnsi="宋体"/>
          <w:sz w:val="36"/>
          <w:szCs w:val="36"/>
          <w:highlight w:val="white"/>
        </w:rPr>
      </w:r>
      <w:r/>
    </w:p>
    <w:p>
      <w:pPr>
        <w:pStyle w:val="996"/>
        <w:rPr>
          <w:rFonts w:hint="eastAsia"/>
          <w:highlight w:val="white"/>
        </w:rPr>
      </w:pPr>
      <w:r>
        <w:rPr>
          <w:rFonts w:hint="eastAsia"/>
          <w:highlight w:val="white"/>
        </w:rPr>
      </w:r>
      <w:r/>
    </w:p>
    <w:p>
      <w:pPr>
        <w:pStyle w:val="996"/>
        <w:rPr>
          <w:rFonts w:hint="eastAsia"/>
          <w:highlight w:val="white"/>
        </w:rPr>
      </w:pPr>
      <w:r>
        <w:rPr>
          <w:rFonts w:hint="eastAsia"/>
          <w:highlight w:val="white"/>
        </w:rPr>
      </w:r>
      <w:r/>
    </w:p>
    <w:p>
      <w:pPr>
        <w:pStyle w:val="996"/>
        <w:rPr>
          <w:rFonts w:hint="eastAsia"/>
          <w:highlight w:val="white"/>
        </w:rPr>
      </w:pPr>
      <w:r>
        <w:rPr>
          <w:rFonts w:hint="eastAsia"/>
          <w:highlight w:val="white"/>
        </w:rPr>
      </w:r>
      <w:r/>
    </w:p>
    <w:p>
      <w:pPr>
        <w:pStyle w:val="996"/>
        <w:rPr>
          <w:rFonts w:hint="eastAsia"/>
          <w:highlight w:val="white"/>
        </w:rPr>
      </w:pPr>
      <w:r>
        <w:rPr>
          <w:rFonts w:hint="eastAsia"/>
          <w:highlight w:val="white"/>
        </w:rPr>
      </w:r>
      <w:r/>
    </w:p>
    <w:p>
      <w:pPr>
        <w:pStyle w:val="996"/>
        <w:rPr>
          <w:rFonts w:hint="eastAsia"/>
          <w:highlight w:val="white"/>
        </w:rPr>
      </w:pPr>
      <w:r>
        <w:rPr>
          <w:rFonts w:hint="eastAsia"/>
          <w:highlight w:val="white"/>
        </w:rPr>
      </w:r>
      <w:r/>
    </w:p>
    <w:p>
      <w:pPr>
        <w:pStyle w:val="996"/>
        <w:rPr>
          <w:rFonts w:hint="eastAsia"/>
          <w:b/>
          <w:sz w:val="32"/>
          <w:szCs w:val="32"/>
          <w:highlight w:val="white"/>
        </w:rPr>
      </w:pPr>
      <w:r>
        <w:rPr>
          <w:rFonts w:hint="eastAsia"/>
          <w:b/>
          <w:sz w:val="32"/>
          <w:szCs w:val="32"/>
          <w:highlight w:val="white"/>
        </w:rPr>
      </w:r>
      <w:r/>
    </w:p>
    <w:p>
      <w:pPr>
        <w:pStyle w:val="996"/>
        <w:rPr>
          <w:rFonts w:hint="eastAsia"/>
          <w:b/>
          <w:sz w:val="32"/>
          <w:szCs w:val="32"/>
          <w:highlight w:val="white"/>
        </w:rPr>
      </w:pPr>
      <w:r>
        <w:rPr>
          <w:rFonts w:hint="eastAsia"/>
          <w:b/>
          <w:sz w:val="32"/>
          <w:szCs w:val="32"/>
          <w:highlight w:val="white"/>
        </w:rPr>
      </w:r>
      <w:r/>
    </w:p>
    <w:p>
      <w:pPr>
        <w:pStyle w:val="996"/>
        <w:rPr>
          <w:rFonts w:hint="eastAsia"/>
          <w:b/>
          <w:sz w:val="32"/>
          <w:szCs w:val="32"/>
          <w:highlight w:val="white"/>
        </w:rPr>
      </w:pPr>
      <w:r>
        <w:rPr>
          <w:rFonts w:hint="eastAsia"/>
          <w:b/>
          <w:sz w:val="32"/>
          <w:szCs w:val="32"/>
          <w:highlight w:val="white"/>
        </w:rPr>
      </w:r>
      <w:r/>
    </w:p>
    <w:p>
      <w:pPr>
        <w:pStyle w:val="996"/>
        <w:rPr>
          <w:rFonts w:hint="eastAsia"/>
          <w:b/>
          <w:sz w:val="32"/>
          <w:szCs w:val="32"/>
          <w:highlight w:val="white"/>
        </w:rPr>
      </w:pPr>
      <w:r>
        <w:rPr>
          <w:rFonts w:hint="eastAsia"/>
          <w:b/>
          <w:sz w:val="32"/>
          <w:szCs w:val="32"/>
          <w:highlight w:val="white"/>
        </w:rPr>
      </w:r>
      <w:r/>
    </w:p>
    <w:p>
      <w:pPr>
        <w:pStyle w:val="706"/>
        <w:rPr>
          <w:highlight w:val="white"/>
        </w:rPr>
      </w:pPr>
      <w:r>
        <w:rPr>
          <w:highlight w:val="white"/>
        </w:rPr>
      </w:r>
      <w:r/>
    </w:p>
    <w:p>
      <w:pPr>
        <w:ind w:firstLine="1285"/>
        <w:spacing w:line="360" w:lineRule="auto"/>
        <w:rPr>
          <w:rFonts w:hint="eastAsia" w:ascii="宋体" w:hAnsi="宋体"/>
          <w:b/>
          <w:sz w:val="32"/>
          <w:szCs w:val="32"/>
          <w:highlight w:val="white"/>
        </w:rPr>
      </w:pPr>
      <w:r>
        <w:rPr>
          <w:rFonts w:hint="eastAsia" w:ascii="宋体" w:hAnsi="宋体"/>
          <w:b/>
          <w:sz w:val="32"/>
          <w:szCs w:val="32"/>
          <w:highlight w:val="white"/>
        </w:rPr>
        <w:t xml:space="preserve">采购单位：南京市六合区方州小学</w:t>
      </w:r>
      <w:r/>
    </w:p>
    <w:p>
      <w:pPr>
        <w:ind w:firstLine="1285"/>
        <w:spacing w:line="360" w:lineRule="auto"/>
        <w:rPr>
          <w:rFonts w:hint="eastAsia" w:ascii="宋体" w:hAnsi="宋体"/>
          <w:b/>
          <w:sz w:val="32"/>
          <w:szCs w:val="32"/>
          <w:highlight w:val="white"/>
        </w:rPr>
      </w:pPr>
      <w:r>
        <w:rPr>
          <w:rFonts w:hint="eastAsia" w:ascii="宋体" w:hAnsi="宋体"/>
          <w:b/>
          <w:sz w:val="32"/>
          <w:szCs w:val="32"/>
          <w:highlight w:val="white"/>
        </w:rPr>
        <w:t xml:space="preserve">代理单位：南京亚正工程建设项目管理有限公司</w:t>
      </w:r>
      <w:r/>
    </w:p>
    <w:p>
      <w:pPr>
        <w:jc w:val="center"/>
        <w:spacing w:line="360" w:lineRule="auto"/>
        <w:rPr>
          <w:rFonts w:hint="eastAsia" w:ascii="宋体" w:hAnsi="宋体"/>
          <w:b/>
          <w:sz w:val="32"/>
          <w:szCs w:val="32"/>
          <w:highlight w:val="white"/>
        </w:rPr>
      </w:pPr>
      <w:r>
        <w:rPr>
          <w:rFonts w:hint="eastAsia" w:ascii="宋体" w:hAnsi="宋体"/>
          <w:b/>
          <w:sz w:val="32"/>
          <w:szCs w:val="32"/>
          <w:highlight w:val="white"/>
        </w:rPr>
        <w:t xml:space="preserve">二0二六年六月</w:t>
      </w:r>
      <w:r/>
    </w:p>
    <w:p>
      <w:pPr>
        <w:jc w:val="center"/>
        <w:spacing w:line="360" w:lineRule="auto"/>
        <w:shd w:val="clear" w:color="auto" w:fill="ffffff"/>
        <w:widowControl/>
        <w:rPr>
          <w:rFonts w:hint="eastAsia" w:ascii="宋体" w:hAnsi="宋体"/>
          <w:b/>
          <w:bCs/>
          <w:sz w:val="32"/>
          <w:szCs w:val="32"/>
          <w:highlight w:val="white"/>
        </w:rPr>
      </w:pPr>
      <w:r>
        <w:rPr>
          <w:rFonts w:ascii="宋体" w:hAnsi="宋体"/>
          <w:sz w:val="44"/>
          <w:highlight w:val="white"/>
        </w:rPr>
        <w:br w:type="page" w:clear="all"/>
      </w:r>
      <w:r>
        <w:rPr>
          <w:rFonts w:hint="eastAsia" w:ascii="宋体" w:hAnsi="宋体"/>
          <w:b/>
          <w:bCs/>
          <w:sz w:val="32"/>
          <w:szCs w:val="32"/>
          <w:highlight w:val="white"/>
        </w:rPr>
        <w:t xml:space="preserve">目  录</w:t>
      </w:r>
      <w:r/>
    </w:p>
    <w:p>
      <w:pPr>
        <w:spacing w:line="360" w:lineRule="auto"/>
        <w:shd w:val="clear" w:color="auto" w:fill="ffffff"/>
        <w:widowControl/>
        <w:rPr>
          <w:rFonts w:hint="eastAsia" w:ascii="宋体" w:hAnsi="宋体"/>
          <w:b/>
          <w:bCs/>
          <w:sz w:val="30"/>
          <w:szCs w:val="30"/>
          <w:highlight w:val="white"/>
        </w:rPr>
      </w:pPr>
      <w:r>
        <w:rPr>
          <w:rFonts w:hint="eastAsia" w:ascii="宋体" w:hAnsi="宋体"/>
          <w:b/>
          <w:bCs/>
          <w:sz w:val="30"/>
          <w:szCs w:val="30"/>
          <w:highlight w:val="white"/>
        </w:rPr>
      </w:r>
      <w:r/>
    </w:p>
    <w:p>
      <w:pPr>
        <w:spacing w:line="360" w:lineRule="auto"/>
        <w:shd w:val="clear" w:color="auto" w:fill="ffffff"/>
        <w:widowControl/>
        <w:rPr>
          <w:rFonts w:hint="eastAsia" w:ascii="宋体" w:hAnsi="宋体"/>
          <w:b/>
          <w:bCs/>
          <w:sz w:val="28"/>
          <w:szCs w:val="28"/>
          <w:highlight w:val="white"/>
        </w:rPr>
      </w:pPr>
      <w:r>
        <w:rPr>
          <w:rFonts w:hint="eastAsia" w:ascii="宋体" w:hAnsi="宋体"/>
          <w:b/>
          <w:bCs/>
          <w:sz w:val="28"/>
          <w:szCs w:val="28"/>
          <w:highlight w:val="white"/>
        </w:rPr>
        <w:t xml:space="preserve">第一章  竞争性磋商公告.........................................1</w:t>
      </w:r>
      <w:r/>
    </w:p>
    <w:p>
      <w:pPr>
        <w:spacing w:line="360" w:lineRule="auto"/>
        <w:shd w:val="clear" w:color="auto" w:fill="ffffff"/>
        <w:widowControl/>
        <w:rPr>
          <w:rFonts w:hint="eastAsia" w:ascii="宋体" w:hAnsi="宋体"/>
          <w:b/>
          <w:bCs/>
          <w:sz w:val="28"/>
          <w:szCs w:val="28"/>
          <w:highlight w:val="white"/>
        </w:rPr>
      </w:pPr>
      <w:r>
        <w:rPr>
          <w:rFonts w:hint="eastAsia" w:ascii="宋体" w:hAnsi="宋体"/>
          <w:b/>
          <w:bCs/>
          <w:sz w:val="28"/>
          <w:szCs w:val="28"/>
          <w:highlight w:val="white"/>
        </w:rPr>
        <w:t xml:space="preserve">第二章  竞争性磋商须知.........................................6</w:t>
      </w:r>
      <w:r/>
    </w:p>
    <w:p>
      <w:pPr>
        <w:spacing w:line="360" w:lineRule="auto"/>
        <w:shd w:val="clear" w:color="auto" w:fill="ffffff"/>
        <w:widowControl/>
        <w:rPr>
          <w:rFonts w:hint="eastAsia" w:ascii="宋体" w:hAnsi="宋体"/>
          <w:b/>
          <w:bCs/>
          <w:sz w:val="28"/>
          <w:szCs w:val="28"/>
          <w:highlight w:val="white"/>
        </w:rPr>
      </w:pPr>
      <w:r>
        <w:rPr>
          <w:rFonts w:hint="eastAsia" w:ascii="宋体" w:hAnsi="宋体"/>
          <w:b/>
          <w:bCs/>
          <w:sz w:val="28"/>
          <w:szCs w:val="28"/>
          <w:highlight w:val="white"/>
        </w:rPr>
        <w:t xml:space="preserve">第三章  评标标准..............................................20</w:t>
      </w:r>
      <w:r/>
    </w:p>
    <w:p>
      <w:pPr>
        <w:spacing w:line="360" w:lineRule="auto"/>
        <w:shd w:val="clear" w:color="auto" w:fill="ffffff"/>
        <w:widowControl/>
        <w:rPr>
          <w:rFonts w:hint="eastAsia" w:ascii="宋体" w:hAnsi="宋体"/>
          <w:b/>
          <w:bCs/>
          <w:sz w:val="28"/>
          <w:szCs w:val="28"/>
          <w:highlight w:val="white"/>
        </w:rPr>
      </w:pPr>
      <w:r>
        <w:rPr>
          <w:rFonts w:hint="eastAsia" w:ascii="宋体" w:hAnsi="宋体"/>
          <w:b/>
          <w:bCs/>
          <w:sz w:val="28"/>
          <w:szCs w:val="28"/>
          <w:highlight w:val="white"/>
        </w:rPr>
        <w:t xml:space="preserve">第四章  采购项目需求..........................................23</w:t>
      </w:r>
      <w:r/>
    </w:p>
    <w:p>
      <w:pPr>
        <w:spacing w:line="360" w:lineRule="auto"/>
        <w:shd w:val="clear" w:color="auto" w:fill="ffffff"/>
        <w:widowControl/>
        <w:rPr>
          <w:rFonts w:hint="eastAsia" w:ascii="宋体" w:hAnsi="宋体"/>
          <w:b/>
          <w:bCs/>
          <w:sz w:val="28"/>
          <w:szCs w:val="28"/>
          <w:highlight w:val="white"/>
        </w:rPr>
      </w:pPr>
      <w:r>
        <w:rPr>
          <w:rFonts w:hint="eastAsia" w:ascii="宋体" w:hAnsi="宋体"/>
          <w:b/>
          <w:bCs/>
          <w:sz w:val="28"/>
          <w:szCs w:val="28"/>
          <w:highlight w:val="white"/>
        </w:rPr>
        <w:t xml:space="preserve">第五章  合同主要条款及格式....................................26</w:t>
      </w:r>
      <w:r/>
    </w:p>
    <w:p>
      <w:pPr>
        <w:spacing w:line="360" w:lineRule="auto"/>
        <w:shd w:val="clear" w:color="auto" w:fill="ffffff"/>
        <w:widowControl/>
        <w:rPr>
          <w:rFonts w:hint="eastAsia" w:ascii="宋体" w:hAnsi="宋体"/>
          <w:b/>
          <w:bCs/>
          <w:sz w:val="28"/>
          <w:szCs w:val="28"/>
          <w:highlight w:val="white"/>
        </w:rPr>
      </w:pPr>
      <w:r>
        <w:rPr>
          <w:rFonts w:hint="eastAsia" w:ascii="宋体" w:hAnsi="宋体"/>
          <w:b/>
          <w:bCs/>
          <w:sz w:val="28"/>
          <w:szCs w:val="28"/>
          <w:highlight w:val="white"/>
        </w:rPr>
        <w:t xml:space="preserve">第六章  </w:t>
      </w:r>
      <w:r>
        <w:rPr>
          <w:rFonts w:ascii="宋体" w:hAnsi="宋体"/>
          <w:b/>
          <w:bCs/>
          <w:sz w:val="28"/>
          <w:szCs w:val="28"/>
          <w:highlight w:val="white"/>
        </w:rPr>
        <w:t xml:space="preserve">响应文件的组成和格式</w:t>
      </w:r>
      <w:r>
        <w:rPr>
          <w:rFonts w:hint="eastAsia" w:ascii="宋体" w:hAnsi="宋体"/>
          <w:b/>
          <w:bCs/>
          <w:sz w:val="28"/>
          <w:szCs w:val="28"/>
          <w:highlight w:val="white"/>
        </w:rPr>
        <w:t xml:space="preserve">..................................131</w:t>
      </w:r>
      <w:r/>
    </w:p>
    <w:p>
      <w:pPr>
        <w:pStyle w:val="703"/>
        <w:ind w:firstLine="3382"/>
        <w:jc w:val="center"/>
        <w:rPr>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szCs w:val="28"/>
          <w:highlight w:val="white"/>
        </w:rPr>
      </w:r>
      <w:r/>
    </w:p>
    <w:p>
      <w:pPr>
        <w:jc w:val="left"/>
        <w:spacing w:before="75" w:after="75" w:line="360" w:lineRule="auto"/>
        <w:shd w:val="clear" w:color="auto" w:fill="ffffff"/>
        <w:widowControl/>
        <w:rPr>
          <w:rFonts w:hint="eastAsia" w:ascii="宋体" w:hAnsi="宋体"/>
          <w:b/>
          <w:bCs/>
          <w:sz w:val="32"/>
          <w:szCs w:val="32"/>
          <w:highlight w:val="white"/>
        </w:rPr>
      </w:pPr>
      <w:r>
        <w:rPr>
          <w:rFonts w:hint="eastAsia" w:ascii="宋体" w:hAnsi="宋体"/>
          <w:b/>
          <w:bCs/>
          <w:sz w:val="32"/>
          <w:szCs w:val="32"/>
          <w:highlight w:val="white"/>
        </w:rPr>
        <w:t xml:space="preserve">                  第一章 </w:t>
      </w:r>
      <w:r>
        <w:rPr>
          <w:rFonts w:hint="eastAsia" w:ascii="宋体" w:hAnsi="宋体"/>
          <w:b/>
          <w:bCs/>
          <w:sz w:val="32"/>
          <w:szCs w:val="32"/>
          <w:highlight w:val="white"/>
          <w:lang w:val="zh-CN"/>
        </w:rPr>
        <w:t xml:space="preserve">竞争性磋商公告</w:t>
      </w:r>
      <w:r/>
    </w:p>
    <w:p>
      <w:pPr>
        <w:jc w:val="left"/>
        <w:spacing w:before="75" w:after="75" w:line="360" w:lineRule="auto"/>
        <w:shd w:val="clear" w:color="auto" w:fill="ffffff"/>
        <w:widowControl/>
        <w:rPr>
          <w:rFonts w:hint="eastAsia" w:ascii="宋体" w:hAnsi="宋体"/>
          <w:highlight w:val="white"/>
        </w:rPr>
      </w:pPr>
      <w:r>
        <w:rPr>
          <w:rFonts w:hint="eastAsia" w:ascii="宋体" w:hAnsi="宋体"/>
          <w:sz w:val="24"/>
          <w:highlight w:val="white"/>
        </w:rPr>
        <w:t xml:space="preserve"> 项目概况</w:t>
      </w:r>
      <w:r/>
    </w:p>
    <w:p>
      <w:pPr>
        <w:ind w:firstLine="480"/>
        <w:spacing w:line="360" w:lineRule="auto"/>
        <w:rPr>
          <w:rFonts w:hint="eastAsia" w:ascii="宋体" w:hAnsi="宋体" w:cs="宋体"/>
          <w:sz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white"/>
        </w:rPr>
        <w:t xml:space="preserve">六合区方州小学室外运动场及周边环境改造的潜在供应商应在</w:t>
      </w:r>
      <w:r>
        <w:rPr>
          <w:rFonts w:hint="eastAsia" w:ascii="宋体" w:hAnsi="宋体" w:cs="宋体"/>
          <w:sz w:val="24"/>
          <w:highlight w:val="white"/>
          <w:u w:val="single"/>
        </w:rPr>
        <w:t xml:space="preserve">江苏政府采购网、南京公共采购信息网自行免费下载</w:t>
      </w:r>
      <w:r>
        <w:rPr>
          <w:rFonts w:hint="eastAsia" w:ascii="宋体" w:hAnsi="宋体" w:cs="宋体"/>
          <w:sz w:val="24"/>
          <w:highlight w:val="white"/>
        </w:rPr>
        <w:t xml:space="preserve">获取采购文件，并于</w:t>
      </w:r>
      <w:r>
        <w:rPr>
          <w:rFonts w:hint="eastAsia" w:ascii="宋体" w:hAnsi="宋体" w:cs="宋体"/>
          <w:sz w:val="24"/>
          <w:highlight w:val="white"/>
          <w:u w:val="single"/>
        </w:rPr>
        <w:t xml:space="preserve">2026年 07 月 20 日 09 点30 分</w:t>
      </w:r>
      <w:r>
        <w:rPr>
          <w:rFonts w:hint="eastAsia" w:ascii="宋体" w:hAnsi="宋体" w:cs="宋体"/>
          <w:sz w:val="24"/>
          <w:highlight w:val="white"/>
        </w:rPr>
        <w:t xml:space="preserve">（北京时间）前提交投标</w:t>
      </w:r>
      <w:r>
        <w:rPr>
          <w:rFonts w:ascii="宋体" w:hAnsi="宋体" w:cs="宋体"/>
          <w:sz w:val="24"/>
          <w:highlight w:val="white"/>
        </w:rPr>
        <w:t xml:space="preserve">文件</w:t>
      </w:r>
      <w:r>
        <w:rPr>
          <w:rFonts w:hint="eastAsia" w:ascii="宋体" w:hAnsi="宋体" w:cs="宋体"/>
          <w:sz w:val="24"/>
          <w:highlight w:val="white"/>
        </w:rPr>
        <w:t xml:space="preserve">。</w:t>
      </w:r>
      <w:r/>
    </w:p>
    <w:p>
      <w:pPr>
        <w:jc w:val="left"/>
        <w:spacing w:before="75" w:after="75" w:line="360" w:lineRule="auto"/>
        <w:shd w:val="clear" w:color="auto" w:fill="ffffff"/>
        <w:widowControl/>
        <w:rPr>
          <w:rFonts w:hint="eastAsia" w:ascii="宋体" w:hAnsi="宋体"/>
          <w:sz w:val="24"/>
          <w:highlight w:val="white"/>
        </w:rPr>
      </w:pPr>
      <w:r/>
      <w:bookmarkStart w:id="0" w:name="_Toc28359012"/>
      <w:r/>
      <w:bookmarkStart w:id="1" w:name="_Toc35393629"/>
      <w:r/>
      <w:bookmarkStart w:id="2" w:name="_Toc35393798"/>
      <w:r/>
      <w:bookmarkStart w:id="3" w:name="_Toc28359089"/>
      <w:r>
        <w:rPr>
          <w:rFonts w:hint="eastAsia" w:ascii="宋体" w:hAnsi="宋体"/>
          <w:sz w:val="24"/>
          <w:highlight w:val="white"/>
        </w:rPr>
        <w:t xml:space="preserve">一、项目基本情况</w:t>
      </w:r>
      <w:bookmarkEnd w:id="0"/>
      <w:r/>
      <w:bookmarkEnd w:id="1"/>
      <w:r/>
      <w:bookmarkEnd w:id="2"/>
      <w:r/>
      <w:bookmarkEnd w:id="3"/>
      <w:r>
        <w:rPr>
          <w:rFonts w:hint="eastAsia" w:ascii="宋体" w:hAnsi="宋体"/>
          <w:sz w:val="24"/>
          <w:highlight w:val="white"/>
        </w:rPr>
        <w:t xml:space="preserve">：</w:t>
      </w:r>
      <w:r/>
    </w:p>
    <w:p>
      <w:pPr>
        <w:spacing w:line="360" w:lineRule="auto"/>
        <w:rPr>
          <w:rFonts w:hint="eastAsia" w:ascii="宋体" w:hAnsi="宋体"/>
          <w:sz w:val="24"/>
          <w:highlight w:val="white"/>
        </w:rPr>
      </w:pPr>
      <w:r>
        <w:rPr>
          <w:rFonts w:hint="eastAsia" w:ascii="宋体" w:hAnsi="宋体"/>
          <w:sz w:val="24"/>
          <w:highlight w:val="white"/>
        </w:rPr>
        <w:t xml:space="preserve">项目编号：JSZC-320116-NJYZ-C2026-0001  </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项目名称：六合区方州小学室外运动场及周边环境改造</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采购方式：竞争性磋商</w:t>
      </w:r>
      <w:r/>
    </w:p>
    <w:p>
      <w:pPr>
        <w:pStyle w:val="966"/>
        <w:ind w:firstLine="0"/>
        <w:spacing w:line="360" w:lineRule="auto"/>
        <w:rPr>
          <w:rFonts w:hint="eastAsia" w:ascii="宋体" w:hAnsi="宋体"/>
          <w:sz w:val="24"/>
          <w:highlight w:val="white"/>
        </w:rPr>
      </w:pPr>
      <w:r/>
      <w:bookmarkStart w:id="4" w:name="OLE_LINK4"/>
      <w:r>
        <w:rPr>
          <w:rFonts w:hint="eastAsia" w:ascii="宋体" w:hAnsi="宋体"/>
          <w:sz w:val="24"/>
          <w:highlight w:val="white"/>
        </w:rPr>
        <w:t xml:space="preserve">预算金额：1999927.8元</w:t>
      </w:r>
      <w:r/>
    </w:p>
    <w:p>
      <w:pPr>
        <w:pStyle w:val="968"/>
        <w:ind w:left="0" w:firstLine="0"/>
        <w:spacing w:line="360" w:lineRule="auto"/>
        <w:rPr>
          <w:rFonts w:hint="eastAsia" w:ascii="宋体" w:hAnsi="宋体"/>
          <w:sz w:val="24"/>
          <w:highlight w:val="white"/>
        </w:rPr>
      </w:pPr>
      <w:r>
        <w:rPr>
          <w:rFonts w:hint="eastAsia" w:ascii="宋体" w:hAnsi="宋体"/>
          <w:sz w:val="24"/>
          <w:highlight w:val="white"/>
        </w:rPr>
        <w:t xml:space="preserve">最高限价：1999927.8元，供应商不得超过最高投标限价，否则按无效报价处理。</w:t>
      </w:r>
      <w:r/>
    </w:p>
    <w:p>
      <w:pPr>
        <w:pStyle w:val="968"/>
        <w:ind w:left="0" w:firstLine="0"/>
        <w:spacing w:line="360" w:lineRule="auto"/>
        <w:rPr>
          <w:rFonts w:hint="eastAsia" w:ascii="宋体" w:hAnsi="宋体"/>
          <w:sz w:val="24"/>
          <w:highlight w:val="white"/>
        </w:rPr>
      </w:pPr>
      <w:r>
        <w:rPr>
          <w:rFonts w:hint="eastAsia" w:ascii="宋体" w:hAnsi="宋体"/>
          <w:sz w:val="24"/>
          <w:highlight w:val="white"/>
        </w:rPr>
        <w:t xml:space="preserve">采购需求：六合区方州小学室外运动场及周边环境改造，具体详见图纸及工程量清单。</w:t>
      </w:r>
      <w:bookmarkEnd w:id="4"/>
      <w:r/>
      <w:r/>
    </w:p>
    <w:p>
      <w:pPr>
        <w:pStyle w:val="968"/>
        <w:ind w:left="0" w:firstLine="0"/>
        <w:spacing w:line="360" w:lineRule="auto"/>
        <w:rPr>
          <w:rFonts w:hint="eastAsia" w:ascii="宋体" w:hAnsi="宋体"/>
          <w:color w:val="000000"/>
          <w:sz w:val="24"/>
          <w:highlight w:val="white"/>
        </w:rPr>
      </w:pPr>
      <w:r>
        <w:rPr>
          <w:rFonts w:hint="eastAsia" w:ascii="宋体" w:hAnsi="宋体"/>
          <w:sz w:val="24"/>
          <w:highlight w:val="white"/>
        </w:rPr>
        <w:t xml:space="preserve">工期</w:t>
      </w:r>
      <w:r>
        <w:rPr>
          <w:rFonts w:hint="eastAsia" w:ascii="宋体" w:hAnsi="宋体"/>
          <w:color w:val="000000"/>
          <w:sz w:val="24"/>
          <w:highlight w:val="white"/>
        </w:rPr>
        <w:t xml:space="preserve">：40日历天。</w:t>
      </w:r>
      <w:r/>
    </w:p>
    <w:p>
      <w:pPr>
        <w:spacing w:line="360" w:lineRule="auto"/>
        <w:shd w:val="clear" w:color="auto" w:fill="ffffff"/>
        <w:rPr>
          <w:rFonts w:hint="eastAsia" w:ascii="宋体" w:hAnsi="宋体"/>
          <w:sz w:val="24"/>
          <w:highlight w:val="white"/>
        </w:rPr>
      </w:pPr>
      <w:r>
        <w:rPr>
          <w:rFonts w:hint="eastAsia" w:ascii="宋体" w:hAnsi="宋体"/>
          <w:sz w:val="24"/>
          <w:highlight w:val="white"/>
        </w:rPr>
        <w:t xml:space="preserve">本项目不接受联合体投标。</w:t>
      </w:r>
      <w:r/>
    </w:p>
    <w:p>
      <w:pPr>
        <w:jc w:val="left"/>
        <w:spacing w:before="75" w:after="75" w:line="360" w:lineRule="auto"/>
        <w:shd w:val="clear" w:color="auto" w:fill="ffffff"/>
        <w:widowControl/>
        <w:rPr>
          <w:rFonts w:hint="eastAsia" w:ascii="宋体" w:hAnsi="宋体"/>
          <w:sz w:val="24"/>
          <w:highlight w:val="white"/>
        </w:rPr>
      </w:pPr>
      <w:r/>
      <w:bookmarkStart w:id="5" w:name="_Toc35393630"/>
      <w:r/>
      <w:bookmarkStart w:id="6" w:name="_Toc35393799"/>
      <w:r/>
      <w:bookmarkStart w:id="7" w:name="_Toc28359090"/>
      <w:r/>
      <w:bookmarkStart w:id="8" w:name="_Toc28359013"/>
      <w:r>
        <w:rPr>
          <w:rFonts w:hint="eastAsia" w:ascii="宋体" w:hAnsi="宋体"/>
          <w:sz w:val="24"/>
          <w:highlight w:val="white"/>
        </w:rPr>
        <w:t xml:space="preserve">二、申请人的资格要求：</w:t>
      </w:r>
      <w:bookmarkEnd w:id="5"/>
      <w:r/>
      <w:bookmarkEnd w:id="6"/>
      <w:r/>
      <w:bookmarkEnd w:id="7"/>
      <w:r/>
      <w:bookmarkEnd w:id="8"/>
      <w:r/>
      <w:r/>
    </w:p>
    <w:p>
      <w:pPr>
        <w:pStyle w:val="1095"/>
        <w:spacing w:line="360" w:lineRule="auto"/>
        <w:rPr>
          <w:rFonts w:hint="eastAsia" w:ascii="宋体" w:hAnsi="宋体"/>
          <w:sz w:val="24"/>
          <w:highlight w:val="white"/>
        </w:rPr>
      </w:pPr>
      <w:r>
        <w:rPr>
          <w:rFonts w:hint="eastAsia" w:ascii="宋体" w:hAnsi="宋体"/>
          <w:sz w:val="24"/>
          <w:highlight w:val="white"/>
        </w:rPr>
        <w:t xml:space="preserve">（一）满足《中华人民共和国政府采购法》第二十二条规定：</w:t>
      </w:r>
      <w:r/>
    </w:p>
    <w:p>
      <w:pPr>
        <w:pStyle w:val="1095"/>
        <w:spacing w:line="360" w:lineRule="auto"/>
        <w:rPr>
          <w:rFonts w:hint="eastAsia" w:ascii="宋体" w:hAnsi="宋体"/>
          <w:sz w:val="24"/>
          <w:highlight w:val="white"/>
        </w:rPr>
      </w:pPr>
      <w:r>
        <w:rPr>
          <w:rFonts w:hint="eastAsia" w:ascii="宋体" w:hAnsi="宋体"/>
          <w:sz w:val="24"/>
          <w:highlight w:val="white"/>
        </w:rPr>
        <w:t xml:space="preserve">1.具有独立承担民事责任的能力（提供法人或者其他组织的营业执照等证明材料，自然人的身份证明）</w:t>
      </w:r>
      <w:r/>
    </w:p>
    <w:p>
      <w:pPr>
        <w:pStyle w:val="1095"/>
        <w:spacing w:line="360" w:lineRule="auto"/>
        <w:rPr>
          <w:rFonts w:hint="eastAsia" w:ascii="宋体" w:hAnsi="宋体"/>
          <w:sz w:val="24"/>
          <w:highlight w:val="white"/>
        </w:rPr>
      </w:pPr>
      <w:r>
        <w:rPr>
          <w:rFonts w:hint="eastAsia" w:ascii="宋体" w:hAnsi="宋体"/>
          <w:sz w:val="24"/>
          <w:highlight w:val="white"/>
        </w:rPr>
        <w:t xml:space="preserve">2.具有良好的商业信誉和健全的财务会计制度（提供参加本次采购活动前经审计的财务报告或包含资产负债表、利润表的会计报表或参加本次采购活动前一年内的银行资信证明或提供南京市政府采购投标人信用记录表暨信用承诺书）</w:t>
      </w:r>
      <w:r/>
    </w:p>
    <w:p>
      <w:pPr>
        <w:pStyle w:val="1095"/>
        <w:spacing w:line="360" w:lineRule="auto"/>
        <w:rPr>
          <w:rFonts w:hint="eastAsia" w:ascii="宋体" w:hAnsi="宋体"/>
          <w:sz w:val="24"/>
          <w:highlight w:val="white"/>
        </w:rPr>
      </w:pPr>
      <w:r>
        <w:rPr>
          <w:rFonts w:hint="eastAsia" w:ascii="宋体" w:hAnsi="宋体"/>
          <w:sz w:val="24"/>
          <w:highlight w:val="white"/>
        </w:rPr>
        <w:t xml:space="preserve">3.具有履行合同所必需的设备和专业技术能力（根据项目需求提供履行合同所必需的设备和专业技术能力的声明或证明材料或提供南京市政府采购投标人信用记录表暨信用承诺书）</w:t>
      </w:r>
      <w:r/>
    </w:p>
    <w:p>
      <w:pPr>
        <w:pStyle w:val="1095"/>
        <w:spacing w:line="360" w:lineRule="auto"/>
        <w:rPr>
          <w:rFonts w:hint="eastAsia" w:ascii="宋体" w:hAnsi="宋体"/>
          <w:sz w:val="24"/>
          <w:highlight w:val="white"/>
        </w:rPr>
      </w:pPr>
      <w:r>
        <w:rPr>
          <w:rFonts w:hint="eastAsia" w:ascii="宋体" w:hAnsi="宋体"/>
          <w:sz w:val="24"/>
          <w:highlight w:val="white"/>
        </w:rPr>
        <w:t xml:space="preserve">4.有依法缴纳税收和社会保障资金的良好记录（提供参加本次采购活动前一年内至少一个月依法缴纳税收和社会保障资金的证明材料或提供南京市政府采购投标人信用记录表暨信用承诺书）</w:t>
      </w:r>
      <w:r/>
    </w:p>
    <w:p>
      <w:pPr>
        <w:pStyle w:val="1095"/>
        <w:spacing w:line="360" w:lineRule="auto"/>
        <w:rPr>
          <w:rFonts w:hint="eastAsia" w:ascii="宋体" w:hAnsi="宋体"/>
          <w:sz w:val="24"/>
          <w:highlight w:val="white"/>
        </w:rPr>
      </w:pPr>
      <w:r>
        <w:rPr>
          <w:rFonts w:hint="eastAsia" w:ascii="宋体" w:hAnsi="宋体"/>
          <w:sz w:val="24"/>
          <w:highlight w:val="white"/>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p>
    <w:p>
      <w:pPr>
        <w:pStyle w:val="1095"/>
        <w:spacing w:line="360" w:lineRule="auto"/>
        <w:rPr>
          <w:rFonts w:hint="eastAsia" w:ascii="宋体" w:hAnsi="宋体"/>
          <w:sz w:val="24"/>
          <w:highlight w:val="white"/>
        </w:rPr>
      </w:pPr>
      <w:r>
        <w:rPr>
          <w:rFonts w:hint="eastAsia" w:ascii="宋体" w:hAnsi="宋体"/>
          <w:sz w:val="24"/>
          <w:highlight w:val="white"/>
        </w:rPr>
        <w:t xml:space="preserve">6. 法律、行政法规规定的其他条件：无</w:t>
      </w:r>
      <w:r/>
    </w:p>
    <w:p>
      <w:pPr>
        <w:pStyle w:val="1095"/>
        <w:spacing w:line="360" w:lineRule="auto"/>
        <w:rPr>
          <w:rFonts w:hint="eastAsia" w:ascii="宋体" w:hAnsi="宋体"/>
          <w:sz w:val="24"/>
          <w:highlight w:val="white"/>
        </w:rPr>
      </w:pPr>
      <w:r>
        <w:rPr>
          <w:rFonts w:hint="eastAsia" w:ascii="宋体" w:hAnsi="宋体"/>
          <w:sz w:val="24"/>
          <w:highlight w:val="white"/>
        </w:rPr>
        <w:t xml:space="preserve">7.提供《南京市政府采购供应商信用记录表暨信用承诺书》</w:t>
      </w:r>
      <w:r/>
    </w:p>
    <w:p>
      <w:pPr>
        <w:pStyle w:val="1095"/>
        <w:spacing w:line="360" w:lineRule="auto"/>
        <w:rPr>
          <w:rFonts w:hint="eastAsia" w:ascii="宋体" w:hAnsi="宋体"/>
          <w:sz w:val="24"/>
          <w:highlight w:val="white"/>
        </w:rPr>
      </w:pPr>
      <w:r>
        <w:rPr>
          <w:rFonts w:hint="eastAsia" w:ascii="宋体" w:hAnsi="宋体"/>
          <w:sz w:val="24"/>
          <w:highlight w:val="white"/>
        </w:rPr>
        <w:t xml:space="preserve">（二）落实政府采购政策需满足的资格要求：</w:t>
      </w:r>
      <w:r/>
    </w:p>
    <w:p>
      <w:pPr>
        <w:pStyle w:val="1095"/>
        <w:spacing w:line="360" w:lineRule="auto"/>
        <w:rPr>
          <w:rFonts w:hint="eastAsia" w:ascii="宋体" w:hAnsi="宋体"/>
          <w:sz w:val="24"/>
          <w:highlight w:val="white"/>
        </w:rPr>
      </w:pPr>
      <w:r>
        <w:rPr>
          <w:rFonts w:hint="eastAsia" w:ascii="宋体" w:hAnsi="宋体"/>
          <w:sz w:val="24"/>
          <w:highlight w:val="white"/>
        </w:rPr>
        <w:t xml:space="preserve">（1）政府采购促进中小企业发展政策；</w:t>
      </w:r>
      <w:r/>
    </w:p>
    <w:p>
      <w:pPr>
        <w:pStyle w:val="1095"/>
        <w:spacing w:line="360" w:lineRule="auto"/>
        <w:rPr>
          <w:rFonts w:hint="eastAsia" w:ascii="宋体" w:hAnsi="宋体"/>
          <w:sz w:val="24"/>
          <w:highlight w:val="white"/>
        </w:rPr>
      </w:pPr>
      <w:r>
        <w:rPr>
          <w:rFonts w:hint="eastAsia" w:ascii="宋体" w:hAnsi="宋体"/>
          <w:sz w:val="24"/>
          <w:highlight w:val="white"/>
        </w:rPr>
        <w:t xml:space="preserve">（2）政府采购支持监狱企业发展政策；</w:t>
      </w:r>
      <w:r/>
    </w:p>
    <w:p>
      <w:pPr>
        <w:pStyle w:val="1095"/>
        <w:spacing w:line="360" w:lineRule="auto"/>
        <w:rPr>
          <w:rFonts w:hint="eastAsia" w:ascii="宋体" w:hAnsi="宋体"/>
          <w:sz w:val="24"/>
          <w:highlight w:val="white"/>
        </w:rPr>
      </w:pPr>
      <w:r>
        <w:rPr>
          <w:rFonts w:hint="eastAsia" w:ascii="宋体" w:hAnsi="宋体"/>
          <w:sz w:val="24"/>
          <w:highlight w:val="white"/>
        </w:rPr>
        <w:t xml:space="preserve">（3）政府采购促进残疾人就业政策。</w:t>
      </w:r>
      <w:r/>
    </w:p>
    <w:p>
      <w:pPr>
        <w:pStyle w:val="1095"/>
        <w:spacing w:line="360" w:lineRule="auto"/>
        <w:rPr>
          <w:rFonts w:hint="eastAsia" w:ascii="宋体" w:hAnsi="宋体"/>
          <w:sz w:val="24"/>
          <w:highlight w:val="white"/>
        </w:rPr>
      </w:pPr>
      <w:r>
        <w:rPr>
          <w:rFonts w:hint="eastAsia" w:ascii="宋体" w:hAnsi="宋体"/>
          <w:sz w:val="24"/>
          <w:highlight w:val="white"/>
        </w:rPr>
        <w:t xml:space="preserve">（三）本项目的特定资格要求：</w:t>
      </w:r>
      <w:bookmarkStart w:id="9" w:name="_Toc35393631"/>
      <w:r/>
      <w:bookmarkStart w:id="10" w:name="_Toc35393800"/>
      <w:r/>
      <w:r/>
    </w:p>
    <w:p>
      <w:pPr>
        <w:ind w:firstLine="420"/>
        <w:spacing w:line="360" w:lineRule="auto"/>
        <w:rPr>
          <w:rFonts w:hint="eastAsia" w:ascii="宋体" w:hAnsi="宋体"/>
          <w:sz w:val="24"/>
          <w:highlight w:val="white"/>
        </w:rPr>
      </w:pPr>
      <w:r>
        <w:rPr>
          <w:rFonts w:hint="eastAsia" w:ascii="宋体" w:hAnsi="宋体"/>
          <w:sz w:val="24"/>
          <w:highlight w:val="white"/>
        </w:rPr>
        <w:t xml:space="preserve">1.</w:t>
      </w:r>
      <w:r>
        <w:rPr>
          <w:rFonts w:hint="eastAsia" w:ascii="宋体" w:hAnsi="宋体"/>
          <w:sz w:val="24"/>
          <w:highlight w:val="white"/>
          <w:lang w:val="zh-CN"/>
        </w:rPr>
        <w:t xml:space="preserve"> 投标人资质等级及范围</w:t>
      </w:r>
      <w:r>
        <w:rPr>
          <w:rFonts w:hint="eastAsia" w:ascii="宋体" w:hAnsi="宋体"/>
          <w:sz w:val="24"/>
          <w:highlight w:val="white"/>
        </w:rPr>
        <w:t xml:space="preserve">：</w:t>
      </w:r>
      <w:r>
        <w:rPr>
          <w:rFonts w:hint="eastAsia" w:ascii="宋体" w:hAnsi="宋体"/>
          <w:sz w:val="24"/>
          <w:highlight w:val="white"/>
          <w:lang w:val="zh-CN"/>
        </w:rPr>
        <w:t xml:space="preserve">施工总承包房屋建筑工程三级或市政公用工程三级(含)以上并具有有效的安全生产许可证。（提供有效期内的证书复印件加盖公章）</w:t>
      </w:r>
      <w:r>
        <w:rPr>
          <w:rFonts w:hint="eastAsia" w:ascii="宋体" w:hAnsi="宋体"/>
          <w:sz w:val="24"/>
          <w:highlight w:val="white"/>
        </w:rPr>
        <w:t xml:space="preserve">；</w:t>
      </w:r>
      <w:r/>
    </w:p>
    <w:p>
      <w:pPr>
        <w:pStyle w:val="1095"/>
        <w:ind w:firstLine="480"/>
        <w:spacing w:line="360" w:lineRule="auto"/>
        <w:rPr>
          <w:rFonts w:hint="eastAsia" w:ascii="仿宋" w:hAnsi="仿宋" w:eastAsia="仿宋" w:cs="宋体"/>
          <w:color w:val="000000"/>
          <w:sz w:val="28"/>
          <w:szCs w:val="28"/>
          <w:highlight w:val="white"/>
        </w:rPr>
      </w:pPr>
      <w:r>
        <w:rPr>
          <w:rFonts w:hint="eastAsia" w:ascii="宋体" w:hAnsi="宋体"/>
          <w:sz w:val="24"/>
          <w:szCs w:val="20"/>
          <w:highlight w:val="white"/>
        </w:rPr>
        <w:t xml:space="preserve">2.</w:t>
      </w:r>
      <w:r>
        <w:rPr>
          <w:rFonts w:hint="eastAsia" w:ascii="宋体" w:hAnsi="宋体"/>
          <w:sz w:val="24"/>
          <w:szCs w:val="20"/>
          <w:highlight w:val="white"/>
          <w:lang w:val="zh-CN"/>
        </w:rPr>
        <w:t xml:space="preserve"> 项目经理资质类别和等级：注册建造师证建筑工程</w:t>
      </w:r>
      <w:r>
        <w:rPr>
          <w:rFonts w:hint="eastAsia" w:ascii="宋体" w:hAnsi="宋体"/>
          <w:sz w:val="24"/>
          <w:szCs w:val="20"/>
          <w:highlight w:val="white"/>
        </w:rPr>
        <w:t xml:space="preserve">或市政公用工程二级</w:t>
      </w:r>
      <w:r>
        <w:rPr>
          <w:rFonts w:hint="eastAsia" w:ascii="宋体" w:hAnsi="宋体"/>
          <w:sz w:val="24"/>
          <w:szCs w:val="20"/>
          <w:highlight w:val="white"/>
          <w:lang w:val="zh-CN"/>
        </w:rPr>
        <w:t xml:space="preserve">(含)以上，</w:t>
      </w:r>
      <w:r>
        <w:rPr>
          <w:rFonts w:ascii="宋体" w:hAnsi="宋体"/>
          <w:sz w:val="24"/>
          <w:szCs w:val="20"/>
          <w:highlight w:val="white"/>
          <w:lang w:val="zh-CN"/>
        </w:rPr>
        <w:t xml:space="preserve">并且取得有效的安全生产考核合格证（B 证）</w:t>
      </w:r>
      <w:r>
        <w:rPr>
          <w:rFonts w:hint="eastAsia" w:ascii="宋体" w:hAnsi="宋体"/>
          <w:sz w:val="24"/>
          <w:szCs w:val="20"/>
          <w:highlight w:val="white"/>
          <w:lang w:val="zh-CN"/>
        </w:rPr>
        <w:t xml:space="preserve">（提供证书复印件并加盖公章）</w:t>
      </w:r>
      <w:r>
        <w:rPr>
          <w:rFonts w:ascii="宋体" w:hAnsi="宋体"/>
          <w:sz w:val="24"/>
          <w:szCs w:val="20"/>
          <w:highlight w:val="white"/>
          <w:lang w:val="zh-CN"/>
        </w:rPr>
        <w:t xml:space="preserve">，供应商项目负责人必须是与供应商签订了劳动合同并依法办理了社会养老保险的本单位工作人员（</w:t>
      </w:r>
      <w:r>
        <w:rPr>
          <w:rFonts w:hint="eastAsia" w:ascii="宋体" w:hAnsi="宋体"/>
          <w:sz w:val="24"/>
          <w:szCs w:val="20"/>
          <w:highlight w:val="white"/>
          <w:lang w:val="zh-CN"/>
        </w:rPr>
        <w:t xml:space="preserve">提供劳动合同及由投标供应商缴纳的近半年内任意一个月的社保证明），供应商为其缴纳的养老保险缴费证明材料（需明确缴费月份、个人姓名、缴费单位）并加盖社保中心章或社保中心参保缴费证明电子专用章</w:t>
      </w:r>
      <w:r>
        <w:rPr>
          <w:rFonts w:ascii="宋体" w:hAnsi="宋体"/>
          <w:sz w:val="24"/>
          <w:szCs w:val="20"/>
          <w:highlight w:val="white"/>
          <w:lang w:val="zh-CN"/>
        </w:rPr>
        <w:t xml:space="preserve">，已办理退休手续的投标项目负责人须提供退休证明）（提供</w:t>
      </w:r>
      <w:r>
        <w:rPr>
          <w:rFonts w:hint="eastAsia" w:ascii="宋体" w:hAnsi="宋体"/>
          <w:sz w:val="24"/>
          <w:szCs w:val="20"/>
          <w:highlight w:val="white"/>
          <w:lang w:val="zh-CN"/>
        </w:rPr>
        <w:t xml:space="preserve">劳动合同和</w:t>
      </w:r>
      <w:r>
        <w:rPr>
          <w:rFonts w:ascii="宋体" w:hAnsi="宋体"/>
          <w:sz w:val="24"/>
          <w:szCs w:val="20"/>
          <w:highlight w:val="white"/>
          <w:lang w:val="zh-CN"/>
        </w:rPr>
        <w:t xml:space="preserve">社保证明材料加盖单位公章）</w:t>
      </w:r>
      <w:r>
        <w:rPr>
          <w:rFonts w:hint="eastAsia" w:ascii="宋体" w:hAnsi="宋体"/>
          <w:sz w:val="24"/>
          <w:szCs w:val="20"/>
          <w:highlight w:val="white"/>
          <w:lang w:val="zh-CN"/>
        </w:rPr>
        <w:t xml:space="preserve">。</w:t>
      </w:r>
      <w:r>
        <w:rPr>
          <w:rFonts w:ascii="宋体" w:hAnsi="宋体" w:cs="宋体"/>
          <w:color w:val="000000"/>
          <w:sz w:val="24"/>
          <w:highlight w:val="white"/>
        </w:rPr>
        <w:t xml:space="preserve">投标的项目负责人无在建工程，如有在建工程必须符合苏建规字〔2017〕1号文规定。（提供承诺书）</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三、获取采购文件</w:t>
      </w:r>
      <w:bookmarkEnd w:id="9"/>
      <w:r/>
      <w:bookmarkEnd w:id="10"/>
      <w:r/>
      <w:r/>
    </w:p>
    <w:p>
      <w:pPr>
        <w:ind w:firstLine="480"/>
        <w:spacing w:before="75" w:after="75" w:line="360" w:lineRule="auto"/>
        <w:rPr>
          <w:rFonts w:hint="eastAsia" w:ascii="宋体" w:hAnsi="宋体"/>
          <w:sz w:val="24"/>
          <w:highlight w:val="white"/>
        </w:rPr>
      </w:pPr>
      <w:r/>
      <w:bookmarkStart w:id="11" w:name="_Toc28359092"/>
      <w:r/>
      <w:bookmarkStart w:id="12" w:name="_Toc35393801"/>
      <w:r/>
      <w:bookmarkStart w:id="13" w:name="_Toc28359015"/>
      <w:r/>
      <w:bookmarkStart w:id="14" w:name="_Toc35393632"/>
      <w:r>
        <w:rPr>
          <w:rFonts w:hint="eastAsia" w:ascii="宋体" w:hAnsi="宋体"/>
          <w:sz w:val="24"/>
          <w:highlight w:val="white"/>
          <w:lang w:val="zh-CN"/>
        </w:rPr>
        <w:t xml:space="preserve">时间：自磋商文件公告发布之日起5个工作日 </w:t>
      </w:r>
      <w:r/>
    </w:p>
    <w:p>
      <w:pPr>
        <w:ind w:firstLine="480"/>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lang w:val="zh-CN"/>
        </w:rPr>
        <w:t xml:space="preserve">地点：江苏政府采购网、南京公共采购信息网 </w:t>
      </w:r>
      <w:r/>
    </w:p>
    <w:p>
      <w:pPr>
        <w:ind w:firstLine="480"/>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lang w:val="zh-CN"/>
        </w:rPr>
        <w:t xml:space="preserve">方式：自行免费下载 </w:t>
      </w:r>
      <w:r/>
    </w:p>
    <w:p>
      <w:pPr>
        <w:ind w:firstLine="480"/>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lang w:val="zh-CN"/>
        </w:rPr>
        <w:t xml:space="preserve">售价：0.00元 </w:t>
      </w:r>
      <w:r/>
    </w:p>
    <w:p>
      <w:pPr>
        <w:jc w:val="left"/>
        <w:spacing w:before="75" w:after="75" w:line="360" w:lineRule="auto"/>
        <w:shd w:val="clear" w:color="auto" w:fill="ffffff"/>
        <w:widowControl/>
        <w:rPr>
          <w:rFonts w:hint="eastAsia" w:ascii="宋体" w:hAnsi="宋体"/>
          <w:b/>
          <w:bCs/>
          <w:sz w:val="24"/>
          <w:highlight w:val="white"/>
        </w:rPr>
      </w:pPr>
      <w:r>
        <w:rPr>
          <w:rFonts w:hint="eastAsia" w:ascii="宋体" w:hAnsi="宋体"/>
          <w:sz w:val="24"/>
          <w:highlight w:val="white"/>
        </w:rPr>
        <w:t xml:space="preserve">四、</w:t>
      </w:r>
      <w:bookmarkEnd w:id="11"/>
      <w:r/>
      <w:bookmarkEnd w:id="12"/>
      <w:r/>
      <w:bookmarkEnd w:id="13"/>
      <w:r/>
      <w:bookmarkEnd w:id="14"/>
      <w:r>
        <w:rPr>
          <w:rFonts w:hint="eastAsia" w:ascii="宋体" w:hAnsi="宋体"/>
          <w:sz w:val="24"/>
          <w:highlight w:val="white"/>
        </w:rPr>
        <w:t xml:space="preserve">响应文件提交</w:t>
      </w:r>
      <w:r/>
    </w:p>
    <w:p>
      <w:pPr>
        <w:pStyle w:val="761"/>
        <w:ind w:firstLine="480"/>
        <w:spacing w:before="0" w:beforeAutospacing="0" w:after="0" w:afterAutospacing="0" w:line="360" w:lineRule="auto"/>
        <w:rPr>
          <w:rFonts w:hint="eastAsia" w:ascii="宋体" w:hAnsi="宋体" w:cs="Times New Roman"/>
          <w:szCs w:val="20"/>
          <w:highlight w:val="white"/>
        </w:rPr>
      </w:pPr>
      <w:r/>
      <w:bookmarkStart w:id="15" w:name="_Toc28359094"/>
      <w:r/>
      <w:bookmarkStart w:id="16" w:name="_Toc35393634"/>
      <w:r/>
      <w:bookmarkStart w:id="17" w:name="_Toc35393803"/>
      <w:r/>
      <w:bookmarkStart w:id="18" w:name="_Toc28359017"/>
      <w:r>
        <w:rPr>
          <w:rFonts w:hint="eastAsia" w:ascii="宋体" w:hAnsi="宋体" w:cs="Times New Roman"/>
          <w:szCs w:val="20"/>
          <w:highlight w:val="white"/>
        </w:rPr>
        <w:t xml:space="preserve">截止时间：2026-</w:t>
      </w:r>
      <w:r>
        <w:rPr>
          <w:rFonts w:hint="eastAsia" w:ascii="宋体" w:hAnsi="宋体" w:cs="Times New Roman"/>
          <w:szCs w:val="20"/>
          <w:highlight w:val="white"/>
          <w:u w:val="single"/>
        </w:rPr>
        <w:t xml:space="preserve">  07 </w:t>
      </w:r>
      <w:r>
        <w:rPr>
          <w:rFonts w:hint="eastAsia" w:ascii="宋体" w:hAnsi="宋体" w:cs="Times New Roman"/>
          <w:szCs w:val="20"/>
          <w:highlight w:val="white"/>
        </w:rPr>
        <w:t xml:space="preserve">- </w:t>
      </w:r>
      <w:r>
        <w:rPr>
          <w:rFonts w:hint="eastAsia" w:ascii="宋体" w:hAnsi="宋体" w:cs="Times New Roman"/>
          <w:szCs w:val="20"/>
          <w:highlight w:val="white"/>
          <w:u w:val="single"/>
        </w:rPr>
        <w:t xml:space="preserve">  20 </w:t>
      </w:r>
      <w:r>
        <w:rPr>
          <w:rFonts w:hint="eastAsia" w:ascii="宋体" w:hAnsi="宋体" w:cs="Times New Roman"/>
          <w:szCs w:val="20"/>
          <w:highlight w:val="white"/>
        </w:rPr>
        <w:t xml:space="preserve"> </w:t>
      </w:r>
      <w:r>
        <w:rPr>
          <w:rFonts w:hint="eastAsia" w:ascii="宋体" w:hAnsi="宋体" w:cs="Times New Roman"/>
          <w:szCs w:val="20"/>
          <w:highlight w:val="white"/>
          <w:u w:val="single"/>
        </w:rPr>
        <w:t xml:space="preserve">  09 </w:t>
      </w:r>
      <w:r>
        <w:rPr>
          <w:rFonts w:hint="eastAsia" w:ascii="宋体" w:hAnsi="宋体" w:cs="Times New Roman"/>
          <w:szCs w:val="20"/>
          <w:highlight w:val="white"/>
        </w:rPr>
        <w:t xml:space="preserve">: </w:t>
      </w:r>
      <w:r>
        <w:rPr>
          <w:rFonts w:hint="eastAsia" w:ascii="宋体" w:hAnsi="宋体" w:cs="Times New Roman"/>
          <w:szCs w:val="20"/>
          <w:highlight w:val="white"/>
          <w:u w:val="single"/>
        </w:rPr>
        <w:t xml:space="preserve"> 30  </w:t>
      </w:r>
      <w:r>
        <w:rPr>
          <w:rFonts w:hint="eastAsia" w:ascii="宋体" w:hAnsi="宋体" w:cs="Times New Roman"/>
          <w:szCs w:val="20"/>
          <w:highlight w:val="white"/>
        </w:rPr>
        <w:t xml:space="preserve"> （北京时间）</w:t>
      </w:r>
      <w:r/>
    </w:p>
    <w:p>
      <w:pPr>
        <w:pStyle w:val="761"/>
        <w:ind w:firstLine="480"/>
        <w:spacing w:before="0" w:beforeAutospacing="0" w:after="0" w:afterAutospacing="0" w:line="360" w:lineRule="auto"/>
        <w:rPr>
          <w:rFonts w:hint="eastAsia" w:ascii="宋体" w:hAnsi="宋体" w:cs="Times New Roman"/>
          <w:szCs w:val="20"/>
          <w:highlight w:val="white"/>
        </w:rPr>
      </w:pPr>
      <w:r>
        <w:rPr>
          <w:rFonts w:hint="eastAsia" w:ascii="宋体" w:hAnsi="宋体" w:cs="Times New Roman"/>
          <w:szCs w:val="20"/>
          <w:highlight w:val="white"/>
        </w:rPr>
        <w:t xml:space="preserve">地点：“苏采云”政府采购交易系统网上开标大厅。</w:t>
      </w:r>
      <w:r/>
    </w:p>
    <w:p>
      <w:pPr>
        <w:pStyle w:val="761"/>
        <w:numPr>
          <w:ilvl w:val="0"/>
          <w:numId w:val="6"/>
        </w:numPr>
        <w:spacing w:before="0" w:beforeAutospacing="0" w:after="0" w:afterAutospacing="0" w:line="360" w:lineRule="auto"/>
        <w:rPr>
          <w:rFonts w:hint="eastAsia" w:ascii="宋体" w:hAnsi="宋体" w:cs="Times New Roman"/>
          <w:szCs w:val="20"/>
          <w:highlight w:val="white"/>
        </w:rPr>
      </w:pPr>
      <w:r>
        <w:rPr>
          <w:rFonts w:hint="eastAsia" w:ascii="宋体" w:hAnsi="宋体" w:cs="Times New Roman"/>
          <w:szCs w:val="20"/>
          <w:highlight w:val="white"/>
        </w:rPr>
        <w:t xml:space="preserve">开启</w:t>
      </w:r>
      <w:r/>
    </w:p>
    <w:p>
      <w:pPr>
        <w:pStyle w:val="761"/>
        <w:ind w:firstLine="480"/>
        <w:spacing w:before="0" w:beforeAutospacing="0" w:after="0" w:afterAutospacing="0" w:line="360" w:lineRule="auto"/>
        <w:rPr>
          <w:rFonts w:hint="eastAsia" w:ascii="宋体" w:hAnsi="宋体" w:cs="Times New Roman"/>
          <w:szCs w:val="20"/>
          <w:highlight w:val="white"/>
        </w:rPr>
      </w:pPr>
      <w:r>
        <w:rPr>
          <w:rFonts w:hint="eastAsia" w:ascii="宋体" w:hAnsi="宋体" w:cs="Times New Roman"/>
          <w:szCs w:val="20"/>
          <w:highlight w:val="white"/>
        </w:rPr>
        <w:t xml:space="preserve">时间：2026-</w:t>
      </w:r>
      <w:r>
        <w:rPr>
          <w:rFonts w:hint="eastAsia" w:ascii="宋体" w:hAnsi="宋体" w:cs="Times New Roman"/>
          <w:szCs w:val="20"/>
          <w:highlight w:val="white"/>
          <w:u w:val="single"/>
        </w:rPr>
        <w:t xml:space="preserve"> 07 </w:t>
      </w:r>
      <w:r>
        <w:rPr>
          <w:rFonts w:hint="eastAsia" w:ascii="宋体" w:hAnsi="宋体" w:cs="Times New Roman"/>
          <w:szCs w:val="20"/>
          <w:highlight w:val="white"/>
        </w:rPr>
        <w:t xml:space="preserve">-</w:t>
      </w:r>
      <w:r>
        <w:rPr>
          <w:rFonts w:hint="eastAsia" w:ascii="宋体" w:hAnsi="宋体" w:cs="Times New Roman"/>
          <w:szCs w:val="20"/>
          <w:highlight w:val="white"/>
          <w:u w:val="single"/>
        </w:rPr>
        <w:t xml:space="preserve"> 20 </w:t>
      </w:r>
      <w:r>
        <w:rPr>
          <w:rFonts w:hint="eastAsia" w:ascii="宋体" w:hAnsi="宋体" w:cs="Times New Roman"/>
          <w:szCs w:val="20"/>
          <w:highlight w:val="white"/>
        </w:rPr>
        <w:t xml:space="preserve">  </w:t>
      </w:r>
      <w:r>
        <w:rPr>
          <w:rFonts w:hint="eastAsia" w:ascii="宋体" w:hAnsi="宋体" w:cs="Times New Roman"/>
          <w:szCs w:val="20"/>
          <w:highlight w:val="white"/>
          <w:u w:val="single"/>
        </w:rPr>
        <w:t xml:space="preserve"> 09 </w:t>
      </w:r>
      <w:r>
        <w:rPr>
          <w:rFonts w:hint="eastAsia" w:ascii="宋体" w:hAnsi="宋体" w:cs="Times New Roman"/>
          <w:szCs w:val="20"/>
          <w:highlight w:val="white"/>
        </w:rPr>
        <w:t xml:space="preserve">:</w:t>
      </w:r>
      <w:r>
        <w:rPr>
          <w:rFonts w:hint="eastAsia" w:ascii="宋体" w:hAnsi="宋体" w:cs="Times New Roman"/>
          <w:szCs w:val="20"/>
          <w:highlight w:val="white"/>
          <w:u w:val="single"/>
        </w:rPr>
        <w:t xml:space="preserve"> 30  </w:t>
      </w:r>
      <w:r>
        <w:rPr>
          <w:rFonts w:hint="eastAsia" w:ascii="宋体" w:hAnsi="宋体" w:cs="Times New Roman"/>
          <w:szCs w:val="20"/>
          <w:highlight w:val="white"/>
        </w:rPr>
        <w:t xml:space="preserve">（北京时间）</w:t>
      </w:r>
      <w:r/>
    </w:p>
    <w:p>
      <w:pPr>
        <w:pStyle w:val="761"/>
        <w:ind w:firstLine="480"/>
        <w:spacing w:before="0" w:beforeAutospacing="0" w:after="0" w:afterAutospacing="0" w:line="360" w:lineRule="auto"/>
        <w:rPr>
          <w:rFonts w:hint="eastAsia" w:ascii="宋体" w:hAnsi="宋体" w:cs="Times New Roman"/>
          <w:szCs w:val="20"/>
          <w:highlight w:val="white"/>
        </w:rPr>
      </w:pPr>
      <w:r>
        <w:rPr>
          <w:rFonts w:hint="eastAsia" w:ascii="宋体" w:hAnsi="宋体" w:cs="Times New Roman"/>
          <w:szCs w:val="20"/>
          <w:highlight w:val="white"/>
        </w:rPr>
        <w:t xml:space="preserve">地点：“苏采云”政府采购交易系统网上开标大厅。</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六、公告期限</w:t>
      </w:r>
      <w:bookmarkEnd w:id="15"/>
      <w:r/>
      <w:bookmarkEnd w:id="16"/>
      <w:r/>
      <w:bookmarkEnd w:id="17"/>
      <w:r/>
      <w:bookmarkEnd w:id="18"/>
      <w:r/>
      <w:r/>
    </w:p>
    <w:p>
      <w:pPr>
        <w:ind w:firstLine="480"/>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自本公告发布之日起3个工作日。</w:t>
      </w:r>
      <w:r/>
    </w:p>
    <w:p>
      <w:pPr>
        <w:jc w:val="left"/>
        <w:spacing w:before="75" w:after="75" w:line="360" w:lineRule="auto"/>
        <w:shd w:val="clear" w:color="auto" w:fill="ffffff"/>
        <w:widowControl/>
        <w:rPr>
          <w:rFonts w:hint="eastAsia" w:ascii="宋体" w:hAnsi="宋体"/>
          <w:sz w:val="24"/>
          <w:highlight w:val="white"/>
        </w:rPr>
      </w:pPr>
      <w:r/>
      <w:bookmarkStart w:id="19" w:name="_Toc35393635"/>
      <w:r/>
      <w:bookmarkStart w:id="20" w:name="_Toc35393804"/>
      <w:r>
        <w:rPr>
          <w:rFonts w:hint="eastAsia" w:ascii="宋体" w:hAnsi="宋体"/>
          <w:sz w:val="24"/>
          <w:highlight w:val="white"/>
        </w:rPr>
        <w:t xml:space="preserve">七、其他补充事宜</w:t>
      </w:r>
      <w:bookmarkEnd w:id="19"/>
      <w:r/>
      <w:bookmarkEnd w:id="20"/>
      <w:r/>
      <w:r/>
    </w:p>
    <w:p>
      <w:pPr>
        <w:pStyle w:val="729"/>
        <w:ind w:firstLine="0"/>
        <w:rPr>
          <w:highlight w:val="white"/>
        </w:rPr>
      </w:pPr>
      <w:r>
        <w:rPr>
          <w:rFonts w:hint="eastAsia" w:hAnsi="宋体"/>
          <w:sz w:val="24"/>
          <w:highlight w:val="white"/>
        </w:rPr>
        <w:t xml:space="preserve">1.</w:t>
      </w:r>
      <w:r>
        <w:rPr>
          <w:rFonts w:hint="eastAsia" w:hAnsi="宋体" w:cs="宋体"/>
          <w:sz w:val="24"/>
          <w:szCs w:val="24"/>
          <w:highlight w:val="white"/>
        </w:rPr>
        <w:t xml:space="preserve">本项目中标后不允许分包、转包.</w:t>
      </w:r>
      <w:r/>
    </w:p>
    <w:p>
      <w:pPr>
        <w:jc w:val="left"/>
        <w:spacing w:before="75" w:after="75" w:line="360" w:lineRule="auto"/>
        <w:shd w:val="clear" w:color="auto" w:fill="ffffff"/>
        <w:widowControl/>
        <w:rPr>
          <w:rFonts w:hint="eastAsia" w:ascii="宋体" w:hAnsi="宋体"/>
          <w:sz w:val="24"/>
          <w:highlight w:val="white"/>
        </w:rPr>
      </w:pPr>
      <w:r/>
      <w:bookmarkStart w:id="21" w:name="_Toc28359095"/>
      <w:r/>
      <w:bookmarkStart w:id="22" w:name="_Toc35393805"/>
      <w:r/>
      <w:bookmarkStart w:id="23" w:name="_Toc28359018"/>
      <w:r/>
      <w:bookmarkStart w:id="24" w:name="_Toc35393636"/>
      <w:r>
        <w:rPr>
          <w:rFonts w:hint="eastAsia" w:ascii="宋体" w:hAnsi="宋体"/>
          <w:sz w:val="24"/>
          <w:highlight w:val="white"/>
        </w:rPr>
        <w:t xml:space="preserve">2.现场考察或答疑：不组织。</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3.响应文件份数要求：中标后须提供纸质投标文件正本一份、副本贰份（加盖公章）。</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4.拒绝下述供应商参加本次采购活动（提供承诺书）：</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（1）单位负责人为同一人或者存在直接控股、管理关系的不同供应商，不得参加同一合同项下的政府采购活动。</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（2）为采购项目提供整体设计、规范编制或者项目管理、监理、检测等服务的供应商，不得参加本项目的采购活动。</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（3）供应商被“信用中国”网站（www.creditchina.gov.cn）、“中国政府采购网”(www.ccgp.gov.cn)列入失信被执行人、重大税收违法案件当事人名单、政府采购严重违法失信行为记录名单。</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5.政府采购信用承诺</w:t>
      </w:r>
      <w:r/>
    </w:p>
    <w:p>
      <w:pPr>
        <w:ind w:firstLine="480"/>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根据《关于在政府采购活动中推行信用承</w:t>
      </w:r>
      <w:r>
        <w:rPr>
          <w:rFonts w:hint="eastAsia" w:ascii="宋体" w:hAnsi="宋体"/>
          <w:sz w:val="24"/>
          <w:highlight w:val="white"/>
        </w:rPr>
        <w:t xml:space="preserve">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要求完成注册），然后在“信用记录”模块页面点击“信用记录打印”下载本单位《南京市政府采购供应商信用记录表暨信用承诺书》，由法人签字并盖单位CA电子公章，随响应文件一并递交。</w:t>
      </w:r>
      <w:r/>
    </w:p>
    <w:p>
      <w:pPr>
        <w:ind w:firstLine="480"/>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在政府采购资格审查环节，供应商只需提供书面《南京市政府采购供应商信用记录表暨信用承诺书》，即可替代以下证明材料：</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（1）符合国家相关规定的财务状况报告； </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（2）依法缴纳税收的证明材料； </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（3）依法缴纳社会保障资金的证明材料； </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（4）具备履行政府采购合同所必需的设备和专业技术能力的证明材料； </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（5）参加政府采购活动前三年内在经营活动中没有重大违法记录的证明材料； </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供应商涉及以下情形的，不适用信用承诺：</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（1）供应商被列入严重失信主体名单； </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（2）被相关监管部门作出行政处罚且尚在处罚有效期内； </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（3）其他法律、行政法规规定的不适用信用承诺的情形。供应商对信用承诺内容的真实性、合法性、有效性负责。如作出虚假信用承诺，视同为“提供虚假材料谋取中标、成交”的违法行为。</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（4）凡有围标串标等违法行为的视为资格审查不合格。</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6、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776"/>
          <w:rFonts w:hint="eastAsia" w:ascii="宋体" w:hAnsi="宋体"/>
          <w:sz w:val="24"/>
          <w:highlight w:val="white"/>
        </w:rPr>
        <w:t xml:space="preserve">http://www.ccgp-jiangsu.gov.cn/jiangsu/zlxz/ee/ee3a4bc5a3454aa2b0d9312230633ce9.html</w:t>
      </w:r>
      <w:r>
        <w:rPr>
          <w:rStyle w:val="776"/>
          <w:rFonts w:hint="eastAsia" w:ascii="宋体" w:hAnsi="宋体"/>
          <w:sz w:val="24"/>
          <w:highlight w:val="white"/>
        </w:rPr>
        <w:fldChar w:fldCharType="end"/>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八、凡对本次采购提出询问，请按以下方式联系</w:t>
      </w:r>
      <w:bookmarkEnd w:id="21"/>
      <w:r/>
      <w:bookmarkEnd w:id="22"/>
      <w:r/>
      <w:bookmarkEnd w:id="23"/>
      <w:r/>
      <w:bookmarkEnd w:id="24"/>
      <w:r/>
      <w:r/>
    </w:p>
    <w:p>
      <w:pPr>
        <w:jc w:val="left"/>
        <w:spacing w:before="75" w:after="75" w:line="360" w:lineRule="auto"/>
        <w:shd w:val="clear" w:color="auto" w:fill="ffffff"/>
        <w:widowControl/>
        <w:rPr>
          <w:rFonts w:hint="eastAsia" w:ascii="宋体" w:hAnsi="宋体"/>
          <w:sz w:val="24"/>
          <w:highlight w:val="white"/>
        </w:rPr>
      </w:pPr>
      <w:r/>
      <w:bookmarkStart w:id="25" w:name="_Toc35393806"/>
      <w:r/>
      <w:bookmarkStart w:id="26" w:name="_Toc35393637"/>
      <w:r/>
      <w:bookmarkStart w:id="27" w:name="_Toc28359096"/>
      <w:r/>
      <w:bookmarkStart w:id="28" w:name="_Toc28359019"/>
      <w:r>
        <w:rPr>
          <w:rFonts w:hint="eastAsia" w:ascii="宋体" w:hAnsi="宋体"/>
          <w:sz w:val="24"/>
          <w:highlight w:val="white"/>
        </w:rPr>
        <w:t xml:space="preserve">1.采购人信息</w:t>
      </w:r>
      <w:bookmarkEnd w:id="25"/>
      <w:r/>
      <w:bookmarkEnd w:id="26"/>
      <w:r/>
      <w:bookmarkEnd w:id="27"/>
      <w:r/>
      <w:bookmarkEnd w:id="28"/>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（1）单位名称：南京市六合区方州小学</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（2）联系人：陈朝玉</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（3）联系电话：15077898685</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2.采购代理机构信息</w:t>
      </w:r>
      <w:r/>
    </w:p>
    <w:p>
      <w:pPr>
        <w:numPr>
          <w:ilvl w:val="0"/>
          <w:numId w:val="7"/>
        </w:num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代理机构名称：南京亚正工程建设项目管理有限公司</w:t>
      </w:r>
      <w:r/>
    </w:p>
    <w:p>
      <w:pPr>
        <w:numPr>
          <w:ilvl w:val="0"/>
          <w:numId w:val="7"/>
        </w:num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szCs w:val="24"/>
          <w:highlight w:val="white"/>
        </w:rPr>
        <w:t xml:space="preserve">代理机构联系人：杨工</w:t>
      </w:r>
      <w:r/>
    </w:p>
    <w:p>
      <w:pPr>
        <w:pStyle w:val="715"/>
        <w:ind w:firstLine="0"/>
        <w:rPr>
          <w:highlight w:val="white"/>
        </w:rPr>
      </w:pPr>
      <w:r>
        <w:rPr>
          <w:rFonts w:hint="eastAsia" w:ascii="宋体" w:hAnsi="宋体"/>
          <w:sz w:val="24"/>
          <w:highlight w:val="white"/>
        </w:rPr>
        <w:t xml:space="preserve">代理机构联系电话：13951777736</w:t>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pStyle w:val="715"/>
        <w:ind w:firstLine="0"/>
        <w:rPr>
          <w:highlight w:val="white"/>
        </w:rPr>
      </w:pPr>
      <w:r>
        <w:rPr>
          <w:highlight w:val="white"/>
        </w:rPr>
      </w:r>
      <w:r/>
    </w:p>
    <w:p>
      <w:pPr>
        <w:jc w:val="center"/>
        <w:spacing w:line="360" w:lineRule="auto"/>
        <w:rPr>
          <w:rFonts w:hint="eastAsia" w:ascii="宋体" w:hAnsi="宋体"/>
          <w:b/>
          <w:bCs/>
          <w:sz w:val="24"/>
          <w:szCs w:val="24"/>
          <w:highlight w:val="white"/>
        </w:rPr>
      </w:pPr>
      <w:r/>
      <w:bookmarkStart w:id="29" w:name="_Toc393699972"/>
      <w:r/>
      <w:bookmarkStart w:id="30" w:name="_Toc393704546"/>
      <w:r>
        <w:rPr>
          <w:rFonts w:hint="eastAsia" w:ascii="宋体" w:hAnsi="宋体"/>
          <w:b/>
          <w:bCs/>
          <w:sz w:val="32"/>
          <w:szCs w:val="32"/>
          <w:highlight w:val="white"/>
          <w:lang w:val="zh-CN"/>
        </w:rPr>
        <w:t xml:space="preserve">第二章 竞争性磋商须知</w:t>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31" w:name="_Toc16938519"/>
      <w:r/>
      <w:bookmarkStart w:id="32" w:name="_Toc513029203"/>
      <w:r/>
      <w:bookmarkStart w:id="33" w:name="_Toc120614214"/>
      <w:r/>
      <w:bookmarkStart w:id="34" w:name="_Toc20823275"/>
      <w:r>
        <w:rPr>
          <w:rFonts w:hint="eastAsia"/>
          <w:b/>
          <w:bCs/>
          <w:color w:val="000000"/>
          <w:highlight w:val="white"/>
        </w:rPr>
        <w:t xml:space="preserve">一、总则</w:t>
      </w:r>
      <w:bookmarkEnd w:id="31"/>
      <w:r/>
      <w:bookmarkEnd w:id="32"/>
      <w:r/>
      <w:bookmarkEnd w:id="33"/>
      <w:r/>
      <w:bookmarkEnd w:id="34"/>
      <w:r/>
      <w:r/>
    </w:p>
    <w:p>
      <w:pPr>
        <w:ind w:firstLine="422"/>
        <w:spacing w:line="360" w:lineRule="auto"/>
        <w:rPr>
          <w:rFonts w:hint="eastAsia" w:ascii="宋体" w:hAnsi="宋体" w:cs="宋体"/>
          <w:b/>
          <w:color w:val="000000"/>
          <w:sz w:val="24"/>
          <w:szCs w:val="24"/>
          <w:highlight w:val="white"/>
        </w:rPr>
      </w:pPr>
      <w:r/>
      <w:bookmarkStart w:id="35" w:name="_Toc20823279"/>
      <w:r/>
      <w:bookmarkStart w:id="36" w:name="_Toc462564067"/>
      <w:r/>
      <w:bookmarkStart w:id="37" w:name="_Toc513029207"/>
      <w:r/>
      <w:bookmarkStart w:id="38" w:name="_Toc16938523"/>
      <w:r>
        <w:rPr>
          <w:rFonts w:hint="eastAsia" w:ascii="宋体" w:hAnsi="宋体" w:cs="宋体"/>
          <w:b/>
          <w:color w:val="000000"/>
          <w:sz w:val="24"/>
          <w:szCs w:val="24"/>
          <w:highlight w:val="white"/>
          <w:lang w:val="zh-CN"/>
        </w:rPr>
        <w:t xml:space="preserve">1、适用法律</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《中华人民共和国政府采购法》、《中华人民共和国政府采购法实施条例》、《</w:t>
      </w:r>
      <w:r>
        <w:rPr>
          <w:rFonts w:hint="eastAsia" w:ascii="宋体" w:hAnsi="宋体" w:cs="宋体"/>
          <w:color w:val="000000"/>
          <w:sz w:val="24"/>
          <w:szCs w:val="24"/>
          <w:highlight w:val="white"/>
        </w:rPr>
        <w:t xml:space="preserve">政府采购竞争性磋商采购方式管理暂行办法</w:t>
      </w: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等</w:t>
      </w:r>
      <w:r>
        <w:rPr>
          <w:rFonts w:hint="eastAsia" w:ascii="宋体" w:hAnsi="宋体" w:cs="宋体"/>
          <w:color w:val="000000"/>
          <w:sz w:val="24"/>
          <w:szCs w:val="24"/>
          <w:highlight w:val="white"/>
          <w:lang w:val="zh-CN"/>
        </w:rPr>
        <w:t xml:space="preserve">有关法律、规章和规定等。</w:t>
      </w:r>
      <w:r/>
    </w:p>
    <w:p>
      <w:pPr>
        <w:ind w:firstLine="422"/>
        <w:spacing w:line="360" w:lineRule="auto"/>
        <w:rPr>
          <w:rFonts w:hint="eastAsia" w:ascii="宋体" w:hAnsi="宋体" w:cs="宋体"/>
          <w:b/>
          <w:color w:val="000000"/>
          <w:sz w:val="24"/>
          <w:szCs w:val="24"/>
          <w:highlight w:val="white"/>
        </w:rPr>
      </w:pPr>
      <w:r>
        <w:rPr>
          <w:rFonts w:hint="eastAsia" w:ascii="宋体" w:hAnsi="宋体" w:cs="宋体"/>
          <w:b/>
          <w:color w:val="000000"/>
          <w:sz w:val="24"/>
          <w:szCs w:val="24"/>
          <w:highlight w:val="white"/>
          <w:lang w:val="zh-CN"/>
        </w:rPr>
        <w:t xml:space="preserve">2、定义</w:t>
      </w: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2.1 “采购人”是指依法进行政府采购的国家机关、事业单位、团体组织。</w:t>
      </w: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2.2 “供应商”是指参加竞争性磋商，并符合采购文件规定资格条件的法人、其他组织或者自然人。</w:t>
      </w: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2.3 “货物和服务”指本采购文件中所述产品及相关服务。</w:t>
      </w: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2.4 “用户或使用单位”是指使用服务的单位。</w:t>
      </w:r>
      <w:r/>
    </w:p>
    <w:p>
      <w:pPr>
        <w:ind w:firstLine="422"/>
        <w:spacing w:line="360" w:lineRule="auto"/>
        <w:rPr>
          <w:rFonts w:hint="eastAsia" w:ascii="宋体" w:hAnsi="宋体" w:cs="宋体"/>
          <w:b/>
          <w:color w:val="000000"/>
          <w:sz w:val="24"/>
          <w:szCs w:val="24"/>
          <w:highlight w:val="white"/>
        </w:rPr>
      </w:pPr>
      <w:r>
        <w:rPr>
          <w:rFonts w:hint="eastAsia" w:ascii="宋体" w:hAnsi="宋体" w:cs="宋体"/>
          <w:b/>
          <w:color w:val="000000"/>
          <w:sz w:val="24"/>
          <w:szCs w:val="24"/>
          <w:highlight w:val="white"/>
          <w:lang w:val="zh-CN"/>
        </w:rPr>
        <w:t xml:space="preserve">3、政策功能</w:t>
      </w:r>
      <w:r/>
    </w:p>
    <w:p>
      <w:pPr>
        <w:ind w:firstLine="480"/>
        <w:spacing w:line="360" w:lineRule="auto"/>
        <w:rPr>
          <w:rFonts w:hint="eastAsia" w:ascii="宋体" w:hAnsi="宋体"/>
          <w:sz w:val="24"/>
          <w:highlight w:val="white"/>
        </w:rPr>
      </w:pPr>
      <w:r>
        <w:rPr>
          <w:rFonts w:ascii="宋体" w:hAnsi="宋体" w:cs="宋体"/>
          <w:bCs/>
          <w:sz w:val="24"/>
          <w:highlight w:val="white"/>
        </w:rPr>
        <w:t xml:space="preserve">3.1 </w:t>
      </w:r>
      <w:r>
        <w:rPr>
          <w:rFonts w:hint="eastAsia" w:ascii="宋体" w:hAnsi="宋体"/>
          <w:sz w:val="24"/>
          <w:highlight w:val="white"/>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firstLine="480"/>
        <w:spacing w:line="360" w:lineRule="auto"/>
        <w:rPr>
          <w:rFonts w:hint="eastAsia" w:ascii="宋体" w:hAnsi="宋体"/>
          <w:sz w:val="24"/>
          <w:highlight w:val="white"/>
        </w:rPr>
      </w:pPr>
      <w:r>
        <w:rPr>
          <w:rFonts w:hint="eastAsia" w:ascii="宋体" w:hAnsi="宋体"/>
          <w:sz w:val="24"/>
          <w:highlight w:val="white"/>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sz w:val="24"/>
          <w:highlight w:val="white"/>
        </w:rPr>
      </w:pPr>
      <w:r>
        <w:rPr>
          <w:rFonts w:hint="eastAsia" w:ascii="宋体" w:hAnsi="宋体"/>
          <w:sz w:val="24"/>
          <w:highlight w:val="white"/>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sz w:val="24"/>
          <w:highlight w:val="white"/>
        </w:rPr>
        <w:outlineLvl w:val="0"/>
      </w:pPr>
      <w:r>
        <w:rPr>
          <w:rFonts w:hint="eastAsia" w:ascii="宋体" w:hAnsi="宋体"/>
          <w:sz w:val="24"/>
          <w:highlight w:val="white"/>
        </w:rPr>
        <w:t xml:space="preserve">3.4未按要求提供相关材料的，不享受相关政策。</w:t>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4、磋商费用</w:t>
      </w:r>
      <w:bookmarkEnd w:id="35"/>
      <w:r/>
      <w:bookmarkEnd w:id="36"/>
      <w:r/>
      <w:bookmarkEnd w:id="37"/>
      <w:r/>
      <w:bookmarkEnd w:id="38"/>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hint="eastAsia" w:ascii="宋体" w:hAnsi="宋体" w:cs="宋体"/>
          <w:b/>
          <w:bCs/>
          <w:color w:val="000000"/>
          <w:sz w:val="24"/>
          <w:szCs w:val="24"/>
          <w:highlight w:val="white"/>
        </w:rPr>
      </w:pPr>
      <w:r>
        <w:rPr>
          <w:rFonts w:hint="eastAsia" w:ascii="宋体" w:hAnsi="宋体" w:cs="宋体"/>
          <w:color w:val="000000"/>
          <w:sz w:val="24"/>
          <w:szCs w:val="24"/>
          <w:highlight w:val="white"/>
        </w:rPr>
        <w:t xml:space="preserve">4.2 </w:t>
      </w:r>
      <w:r>
        <w:rPr>
          <w:rFonts w:ascii="宋体" w:hAnsi="宋体"/>
          <w:b/>
          <w:sz w:val="24"/>
          <w:szCs w:val="24"/>
          <w:highlight w:val="white"/>
          <w:lang w:val="zh-CN"/>
        </w:rPr>
        <w:t xml:space="preserve">成交通知书发出后一周内</w:t>
      </w:r>
      <w:r>
        <w:rPr>
          <w:rFonts w:hint="eastAsia" w:ascii="宋体" w:hAnsi="宋体"/>
          <w:b/>
          <w:sz w:val="24"/>
          <w:highlight w:val="white"/>
        </w:rPr>
        <w:t xml:space="preserve">，</w:t>
      </w:r>
      <w:r>
        <w:rPr>
          <w:rFonts w:hint="eastAsia" w:ascii="宋体" w:hAnsi="宋体"/>
          <w:b/>
          <w:sz w:val="24"/>
          <w:szCs w:val="24"/>
          <w:highlight w:val="white"/>
        </w:rPr>
        <w:t xml:space="preserve">代理费根据计价格（2002）1980号及苏价服【2014】383号文件规定的标准的80%由中标人支付。</w:t>
      </w:r>
      <w:r>
        <w:rPr>
          <w:rFonts w:hint="eastAsia" w:ascii="宋体" w:hAnsi="宋体" w:cs="宋体"/>
          <w:b/>
          <w:bCs/>
          <w:color w:val="000000"/>
          <w:sz w:val="24"/>
          <w:szCs w:val="24"/>
          <w:highlight w:val="white"/>
        </w:rPr>
        <w:t xml:space="preserve">本项费用无需在投标报价表中单列。</w:t>
      </w:r>
      <w:r/>
    </w:p>
    <w:p>
      <w:pPr>
        <w:pStyle w:val="1124"/>
        <w:ind w:firstLine="420"/>
        <w:keepNext/>
        <w:spacing w:before="0" w:beforeAutospacing="0" w:after="0" w:afterAutospacing="0" w:line="360" w:lineRule="auto"/>
        <w:widowControl w:val="off"/>
        <w:rPr>
          <w:rFonts w:hint="eastAsia"/>
          <w:highlight w:val="white"/>
        </w:rPr>
      </w:pPr>
      <w:r/>
      <w:bookmarkStart w:id="39" w:name="_Toc120614215"/>
      <w:r/>
      <w:bookmarkStart w:id="40" w:name="_Toc513029209"/>
      <w:r/>
      <w:bookmarkStart w:id="41" w:name="_Toc20823281"/>
      <w:r/>
      <w:bookmarkStart w:id="42" w:name="_Toc16938525"/>
      <w:r>
        <w:rPr>
          <w:rFonts w:hint="eastAsia"/>
          <w:highlight w:val="white"/>
        </w:rPr>
        <w:t xml:space="preserve">4.3本次招标评委费由采购人支付，按收费标准结算。</w:t>
      </w:r>
      <w:r/>
    </w:p>
    <w:p>
      <w:pPr>
        <w:pStyle w:val="1124"/>
        <w:ind w:firstLine="422"/>
        <w:keepLines/>
        <w:keepNext/>
        <w:spacing w:before="0" w:beforeAutospacing="0" w:after="0" w:afterAutospacing="0" w:line="360" w:lineRule="auto"/>
        <w:widowControl w:val="off"/>
        <w:rPr>
          <w:rFonts w:hint="eastAsia"/>
          <w:b/>
          <w:bCs/>
          <w:highlight w:val="white"/>
        </w:rPr>
      </w:pPr>
      <w:r>
        <w:rPr>
          <w:rFonts w:hint="eastAsia"/>
          <w:b/>
          <w:bCs/>
          <w:highlight w:val="white"/>
        </w:rPr>
        <w:t xml:space="preserve">5、磋商文件的约束力</w:t>
      </w:r>
      <w:r/>
    </w:p>
    <w:p>
      <w:pPr>
        <w:pStyle w:val="1124"/>
        <w:ind w:firstLine="420"/>
        <w:keepNext/>
        <w:spacing w:before="0" w:beforeAutospacing="0" w:after="0" w:afterAutospacing="0" w:line="360" w:lineRule="auto"/>
        <w:widowControl w:val="off"/>
        <w:rPr>
          <w:rFonts w:hint="eastAsia"/>
          <w:highlight w:val="white"/>
        </w:rPr>
      </w:pPr>
      <w:r>
        <w:rPr>
          <w:rFonts w:hint="eastAsia"/>
          <w:highlight w:val="white"/>
        </w:rPr>
        <w:t xml:space="preserve">5.1供应商一旦参加本项目采购活动，即被认为接受了本磋商文件的规定和约束。</w:t>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二、</w:t>
      </w:r>
      <w:bookmarkEnd w:id="39"/>
      <w:r/>
      <w:bookmarkEnd w:id="40"/>
      <w:r/>
      <w:bookmarkEnd w:id="41"/>
      <w:r/>
      <w:bookmarkEnd w:id="42"/>
      <w:r>
        <w:rPr>
          <w:rFonts w:hint="eastAsia"/>
          <w:b/>
          <w:bCs/>
          <w:color w:val="000000"/>
          <w:highlight w:val="white"/>
        </w:rPr>
        <w:t xml:space="preserve">磋商文件</w:t>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43" w:name="_Toc16938526"/>
      <w:r/>
      <w:bookmarkStart w:id="44" w:name="_Toc513029210"/>
      <w:r/>
      <w:bookmarkStart w:id="45" w:name="_Toc20823282"/>
      <w:r>
        <w:rPr>
          <w:rFonts w:hint="eastAsia"/>
          <w:b/>
          <w:bCs/>
          <w:color w:val="000000"/>
          <w:highlight w:val="white"/>
        </w:rPr>
        <w:t xml:space="preserve">6、磋商文件构成</w:t>
      </w:r>
      <w:bookmarkEnd w:id="43"/>
      <w:r/>
      <w:bookmarkEnd w:id="44"/>
      <w:r/>
      <w:bookmarkEnd w:id="45"/>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6.1 磋商文件由以下部分组成：</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（1）竞争性磋商公告</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（2）供应商须知</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（3）成交标准</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（4）采购需求</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（5）合同草案条款及格式</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（6）响应文件格式</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（7）附件</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请仔细检查磋商文件是否齐全，如有缺漏请立即与采购代理机构联系解决。</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46" w:name="_Toc513029211"/>
      <w:r/>
      <w:bookmarkStart w:id="47" w:name="_Toc20823283"/>
      <w:r/>
      <w:bookmarkStart w:id="48" w:name="_Toc462564070"/>
      <w:r/>
      <w:bookmarkStart w:id="49" w:name="_Toc16938527"/>
      <w:r>
        <w:rPr>
          <w:rFonts w:hint="eastAsia"/>
          <w:b/>
          <w:bCs/>
          <w:color w:val="000000"/>
          <w:highlight w:val="white"/>
        </w:rPr>
        <w:t xml:space="preserve">7、磋商文件的澄清</w:t>
      </w:r>
      <w:bookmarkEnd w:id="46"/>
      <w:r/>
      <w:bookmarkEnd w:id="47"/>
      <w:r/>
      <w:bookmarkEnd w:id="48"/>
      <w:r/>
      <w:bookmarkEnd w:id="49"/>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7.1 任何要求对磋商文件进行澄清的供应商，应在磋商截止期5日前按磋商公告中的通讯地址，以书面形式通知采购代理机构。</w:t>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50" w:name="_Toc16938528"/>
      <w:r/>
      <w:bookmarkStart w:id="51" w:name="_Toc20823284"/>
      <w:r/>
      <w:bookmarkStart w:id="52" w:name="_Toc513029212"/>
      <w:r/>
      <w:bookmarkStart w:id="53" w:name="_Toc462564071"/>
      <w:r>
        <w:rPr>
          <w:rFonts w:hint="eastAsia"/>
          <w:b/>
          <w:bCs/>
          <w:color w:val="000000"/>
          <w:highlight w:val="white"/>
        </w:rPr>
        <w:t xml:space="preserve">8、磋商文件的澄清和修改</w:t>
      </w:r>
      <w:bookmarkEnd w:id="50"/>
      <w:r/>
      <w:bookmarkEnd w:id="51"/>
      <w:r/>
      <w:bookmarkEnd w:id="52"/>
      <w:r/>
      <w:bookmarkEnd w:id="53"/>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8.2 采购代理机构可以视采购项目的具体情况，组织供应商进行现场考察或召开磋商前答疑会，但不单独或分别组织只有一个供应商参加的现场考察和答疑会。</w:t>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54" w:name="_Toc120614216"/>
      <w:r/>
      <w:bookmarkStart w:id="55" w:name="_Toc462564072"/>
      <w:r/>
      <w:bookmarkStart w:id="56" w:name="_Toc16938529"/>
      <w:r/>
      <w:bookmarkStart w:id="57" w:name="_Toc513029213"/>
      <w:r/>
      <w:bookmarkStart w:id="58" w:name="_Toc20823285"/>
      <w:r>
        <w:rPr>
          <w:rFonts w:hint="eastAsia"/>
          <w:b/>
          <w:bCs/>
          <w:color w:val="000000"/>
          <w:highlight w:val="white"/>
        </w:rPr>
        <w:t xml:space="preserve">三、响应文件的编制</w:t>
      </w:r>
      <w:bookmarkEnd w:id="54"/>
      <w:r/>
      <w:bookmarkEnd w:id="55"/>
      <w:r/>
      <w:bookmarkEnd w:id="56"/>
      <w:r/>
      <w:bookmarkEnd w:id="57"/>
      <w:r/>
      <w:bookmarkEnd w:id="58"/>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59" w:name="_Toc513029214"/>
      <w:r/>
      <w:bookmarkStart w:id="60" w:name="_Toc20823286"/>
      <w:r/>
      <w:bookmarkStart w:id="61" w:name="_Toc462564073"/>
      <w:r/>
      <w:bookmarkStart w:id="62" w:name="_Toc16938530"/>
      <w:r>
        <w:rPr>
          <w:rFonts w:hint="eastAsia"/>
          <w:b/>
          <w:bCs/>
          <w:color w:val="000000"/>
          <w:highlight w:val="white"/>
        </w:rPr>
        <w:t xml:space="preserve">9、</w:t>
      </w:r>
      <w:bookmarkEnd w:id="59"/>
      <w:r/>
      <w:bookmarkEnd w:id="60"/>
      <w:r/>
      <w:bookmarkEnd w:id="61"/>
      <w:r/>
      <w:bookmarkEnd w:id="62"/>
      <w:r>
        <w:rPr>
          <w:rFonts w:hint="eastAsia"/>
          <w:b/>
          <w:bCs/>
          <w:color w:val="000000"/>
          <w:highlight w:val="white"/>
        </w:rPr>
        <w:t xml:space="preserve">响应文件的语言、计量单位、货币和编制</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9.2 供应商所使用的计量单位应为国家法定计量单位。</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9.3 供应商应用人民币报价。报价产品如果是进口产品的，应提供人民币与外币之间的汇率；报价单位为“元”。</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9.4 磋商响应文件应字迹清楚、内容齐全、不得涂改。如有修改，修改处须有供应商公章或投标专用章和法定代表人或其授权磋商代表签字。</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9.5 供应商应在磋商响应文件中写清相应的项目编号、项目名称、供应商全称、地址、电话、传真等。</w:t>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63" w:name="_Toc20823287"/>
      <w:r/>
      <w:bookmarkStart w:id="64" w:name="_Toc16938531"/>
      <w:r/>
      <w:bookmarkStart w:id="65" w:name="_Toc462564074"/>
      <w:r/>
      <w:bookmarkStart w:id="66" w:name="_Toc513029215"/>
      <w:r>
        <w:rPr>
          <w:rFonts w:hint="eastAsia"/>
          <w:b/>
          <w:bCs/>
          <w:color w:val="000000"/>
          <w:highlight w:val="white"/>
        </w:rPr>
        <w:t xml:space="preserve">10、响应文件构成</w:t>
      </w:r>
      <w:bookmarkEnd w:id="63"/>
      <w:r/>
      <w:bookmarkEnd w:id="64"/>
      <w:r/>
      <w:bookmarkEnd w:id="65"/>
      <w:r/>
      <w:bookmarkEnd w:id="66"/>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w:t>
      </w:r>
      <w:r>
        <w:rPr>
          <w:rFonts w:hint="eastAsia" w:ascii="宋体" w:hAnsi="宋体" w:cs="宋体"/>
          <w:color w:val="000000"/>
          <w:sz w:val="24"/>
          <w:szCs w:val="24"/>
          <w:highlight w:val="white"/>
          <w:lang w:val="zh-CN"/>
        </w:rPr>
        <w:t xml:space="preserve">.1</w:t>
      </w:r>
      <w:r>
        <w:rPr>
          <w:rFonts w:hint="eastAsia" w:ascii="宋体" w:hAnsi="宋体" w:cs="宋体"/>
          <w:color w:val="000000"/>
          <w:sz w:val="24"/>
          <w:szCs w:val="24"/>
          <w:highlight w:val="white"/>
        </w:rPr>
        <w:t xml:space="preserve"> </w:t>
      </w:r>
      <w:r>
        <w:rPr>
          <w:rFonts w:hint="eastAsia" w:ascii="宋体" w:hAnsi="宋体" w:cs="宋体"/>
          <w:color w:val="000000"/>
          <w:sz w:val="24"/>
          <w:szCs w:val="24"/>
          <w:highlight w:val="white"/>
          <w:lang w:val="zh-CN"/>
        </w:rPr>
        <w:t xml:space="preserve">供应商应当根据竞争性磋商文件要求编制磋商</w:t>
      </w:r>
      <w:r>
        <w:rPr>
          <w:rFonts w:hint="eastAsia" w:ascii="宋体" w:hAnsi="宋体" w:cs="宋体"/>
          <w:color w:val="000000"/>
          <w:sz w:val="24"/>
          <w:szCs w:val="24"/>
          <w:highlight w:val="white"/>
        </w:rPr>
        <w:t xml:space="preserve">电子</w:t>
      </w:r>
      <w:r>
        <w:rPr>
          <w:rFonts w:hint="eastAsia" w:ascii="宋体" w:hAnsi="宋体" w:cs="宋体"/>
          <w:color w:val="000000"/>
          <w:sz w:val="24"/>
          <w:szCs w:val="24"/>
          <w:highlight w:val="white"/>
          <w:lang w:val="zh-CN"/>
        </w:rPr>
        <w:t xml:space="preserve">响应文件，并根据自己的商务能力、技术水平对竞争性磋商文件提出的要求和条件逐条标明是否响应。</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w:t>
      </w:r>
      <w:r>
        <w:rPr>
          <w:rFonts w:hint="eastAsia" w:ascii="宋体" w:hAnsi="宋体" w:cs="宋体"/>
          <w:color w:val="000000"/>
          <w:sz w:val="24"/>
          <w:szCs w:val="24"/>
          <w:highlight w:val="white"/>
          <w:lang w:val="zh-CN"/>
        </w:rPr>
        <w:t xml:space="preserve">.2 磋商响应文件由商务部分、技术部分、价格部分，以及其他部分组成。</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10.3 本次采购的最小单位是包。采购项目的技术要求中未分包的，供应商对要求提供的服务不得部分投标；采购项目的技术要求中已经分包的，可以以包为单位投标。</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hint="eastAsia" w:ascii="宋体" w:hAnsi="宋体" w:cs="宋体"/>
          <w:color w:val="000000"/>
          <w:sz w:val="24"/>
          <w:szCs w:val="24"/>
          <w:highlight w:val="white"/>
        </w:rPr>
      </w:pPr>
      <w:r>
        <w:rPr>
          <w:rFonts w:hint="eastAsia" w:ascii="宋体" w:hAnsi="宋体" w:cs="宋体"/>
          <w:bCs/>
          <w:color w:val="000000"/>
          <w:sz w:val="24"/>
          <w:szCs w:val="24"/>
          <w:highlight w:val="white"/>
        </w:rPr>
        <w:t xml:space="preserve">10</w:t>
      </w:r>
      <w:r>
        <w:rPr>
          <w:rFonts w:hint="eastAsia" w:ascii="宋体" w:hAnsi="宋体" w:cs="宋体"/>
          <w:bCs/>
          <w:color w:val="000000"/>
          <w:sz w:val="24"/>
          <w:szCs w:val="24"/>
          <w:highlight w:val="white"/>
          <w:lang w:val="zh-CN"/>
        </w:rPr>
        <w:t xml:space="preserve">.</w:t>
      </w:r>
      <w:r>
        <w:rPr>
          <w:rFonts w:hint="eastAsia" w:ascii="宋体" w:hAnsi="宋体" w:cs="宋体"/>
          <w:bCs/>
          <w:color w:val="000000"/>
          <w:sz w:val="24"/>
          <w:szCs w:val="24"/>
          <w:highlight w:val="white"/>
        </w:rPr>
        <w:t xml:space="preserve">5</w:t>
      </w:r>
      <w:r>
        <w:rPr>
          <w:rFonts w:hint="eastAsia" w:ascii="宋体" w:hAnsi="宋体" w:cs="宋体"/>
          <w:bCs/>
          <w:color w:val="000000"/>
          <w:sz w:val="24"/>
          <w:szCs w:val="24"/>
          <w:highlight w:val="white"/>
          <w:lang w:val="zh-CN"/>
        </w:rPr>
        <w:t xml:space="preserve"> </w:t>
      </w:r>
      <w:r>
        <w:rPr>
          <w:rFonts w:hint="eastAsia" w:ascii="宋体" w:hAnsi="宋体" w:cs="宋体"/>
          <w:b/>
          <w:bCs/>
          <w:color w:val="000000"/>
          <w:sz w:val="24"/>
          <w:szCs w:val="24"/>
          <w:highlight w:val="white"/>
          <w:lang w:val="zh-CN"/>
        </w:rPr>
        <w:t xml:space="preserve">磋商响应文件的商务部分。</w:t>
      </w:r>
      <w:r>
        <w:rPr>
          <w:rFonts w:hint="eastAsia" w:ascii="宋体" w:hAnsi="宋体" w:cs="宋体"/>
          <w:color w:val="000000"/>
          <w:sz w:val="24"/>
          <w:szCs w:val="24"/>
          <w:highlight w:val="white"/>
          <w:lang w:val="zh-CN"/>
        </w:rPr>
        <w:t xml:space="preserve">商务部分是证明供应商有资格参加磋商和成交后有能力履行合同的文件，</w:t>
      </w:r>
      <w:r>
        <w:rPr>
          <w:rFonts w:hint="eastAsia" w:ascii="宋体" w:hAnsi="宋体" w:cs="宋体"/>
          <w:color w:val="000000"/>
          <w:sz w:val="24"/>
          <w:szCs w:val="24"/>
          <w:highlight w:val="white"/>
        </w:rPr>
        <w:t xml:space="preserve">这些文件应能满足竞争性磋商采购的要求</w:t>
      </w:r>
      <w:r>
        <w:rPr>
          <w:rFonts w:hint="eastAsia" w:ascii="宋体" w:hAnsi="宋体" w:cs="宋体"/>
          <w:color w:val="000000"/>
          <w:sz w:val="24"/>
          <w:szCs w:val="24"/>
          <w:highlight w:val="white"/>
          <w:lang w:val="zh-CN"/>
        </w:rPr>
        <w:t xml:space="preserve">，包括但不限于下列文件，</w:t>
      </w:r>
      <w:r>
        <w:rPr>
          <w:rFonts w:hint="eastAsia" w:ascii="宋体" w:hAnsi="宋体" w:cs="宋体"/>
          <w:b/>
          <w:bCs/>
          <w:color w:val="000000"/>
          <w:sz w:val="24"/>
          <w:szCs w:val="24"/>
          <w:highlight w:val="white"/>
          <w:lang w:val="zh-CN"/>
        </w:rPr>
        <w:t xml:space="preserve">其中加★项目不得有缺失或无效</w:t>
      </w:r>
      <w:r>
        <w:rPr>
          <w:rFonts w:hint="eastAsia" w:ascii="宋体" w:hAnsi="宋体" w:cs="宋体"/>
          <w:b/>
          <w:bCs/>
          <w:color w:val="000000"/>
          <w:sz w:val="24"/>
          <w:szCs w:val="24"/>
          <w:highlight w:val="white"/>
        </w:rPr>
        <w:t xml:space="preserve">，否则竞争性磋商小组有权否决供应商的投标</w:t>
      </w:r>
      <w:r>
        <w:rPr>
          <w:rFonts w:hint="eastAsia" w:ascii="宋体" w:hAnsi="宋体" w:cs="宋体"/>
          <w:color w:val="000000"/>
          <w:sz w:val="24"/>
          <w:szCs w:val="24"/>
          <w:highlight w:val="white"/>
          <w:lang w:val="zh-CN"/>
        </w:rPr>
        <w:t xml:space="preserve">：</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（1）</w:t>
      </w:r>
      <w:r>
        <w:rPr>
          <w:rFonts w:hint="eastAsia" w:ascii="宋体" w:hAnsi="宋体" w:cs="宋体"/>
          <w:b/>
          <w:bCs/>
          <w:color w:val="000000"/>
          <w:sz w:val="24"/>
          <w:szCs w:val="24"/>
          <w:highlight w:val="white"/>
          <w:lang w:val="zh-CN"/>
        </w:rPr>
        <w:t xml:space="preserve">★</w:t>
      </w:r>
      <w:r>
        <w:rPr>
          <w:rFonts w:hint="eastAsia" w:ascii="宋体" w:hAnsi="宋体" w:cs="宋体"/>
          <w:color w:val="000000"/>
          <w:sz w:val="24"/>
          <w:szCs w:val="24"/>
          <w:highlight w:val="white"/>
          <w:lang w:val="zh-CN"/>
        </w:rPr>
        <w:t xml:space="preserve">竞争性磋商申请及声明</w:t>
      </w:r>
      <w:r>
        <w:rPr>
          <w:rFonts w:hint="eastAsia" w:ascii="宋体" w:hAnsi="宋体" w:cs="宋体"/>
          <w:bCs/>
          <w:color w:val="000000"/>
          <w:sz w:val="24"/>
          <w:szCs w:val="24"/>
          <w:highlight w:val="white"/>
        </w:rPr>
        <w:t xml:space="preserve">（格式见第六章）</w:t>
      </w:r>
      <w:r>
        <w:rPr>
          <w:rFonts w:hint="eastAsia" w:ascii="宋体" w:hAnsi="宋体" w:cs="宋体"/>
          <w:bCs/>
          <w:color w:val="000000"/>
          <w:sz w:val="24"/>
          <w:szCs w:val="24"/>
          <w:highlight w:val="white"/>
          <w:lang w:val="zh-CN"/>
        </w:rPr>
        <w:t xml:space="preserve">；</w:t>
      </w: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（2）</w:t>
      </w:r>
      <w:r>
        <w:rPr>
          <w:rFonts w:hint="eastAsia" w:ascii="宋体" w:hAnsi="宋体" w:cs="宋体"/>
          <w:b/>
          <w:bCs/>
          <w:color w:val="000000"/>
          <w:sz w:val="24"/>
          <w:szCs w:val="24"/>
          <w:highlight w:val="white"/>
          <w:lang w:val="zh-CN"/>
        </w:rPr>
        <w:t xml:space="preserve">★</w:t>
      </w:r>
      <w:r>
        <w:rPr>
          <w:rFonts w:hint="eastAsia" w:ascii="宋体" w:hAnsi="宋体" w:cs="宋体"/>
          <w:color w:val="000000"/>
          <w:sz w:val="24"/>
          <w:szCs w:val="24"/>
          <w:highlight w:val="white"/>
          <w:lang w:val="zh-CN"/>
        </w:rPr>
        <w:t xml:space="preserve">法定代表人授权委托书及委托代理人的身份证复印件</w:t>
      </w:r>
      <w:r>
        <w:rPr>
          <w:rFonts w:hint="eastAsia" w:ascii="宋体" w:hAnsi="宋体" w:cs="宋体"/>
          <w:bCs/>
          <w:color w:val="000000"/>
          <w:sz w:val="24"/>
          <w:szCs w:val="24"/>
          <w:highlight w:val="white"/>
        </w:rPr>
        <w:t xml:space="preserve">（格式见第六章）</w:t>
      </w:r>
      <w:r>
        <w:rPr>
          <w:rFonts w:hint="eastAsia" w:ascii="宋体" w:hAnsi="宋体" w:cs="宋体"/>
          <w:bCs/>
          <w:color w:val="000000"/>
          <w:sz w:val="24"/>
          <w:szCs w:val="24"/>
          <w:highlight w:val="white"/>
          <w:lang w:val="zh-CN"/>
        </w:rPr>
        <w:t xml:space="preserve">；</w:t>
      </w: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3</w:t>
      </w:r>
      <w:r>
        <w:rPr>
          <w:rFonts w:hint="eastAsia" w:ascii="宋体" w:hAnsi="宋体" w:cs="宋体"/>
          <w:color w:val="000000"/>
          <w:sz w:val="24"/>
          <w:szCs w:val="24"/>
          <w:highlight w:val="white"/>
          <w:lang w:val="zh-CN"/>
        </w:rPr>
        <w:t xml:space="preserve">）</w:t>
      </w:r>
      <w:r>
        <w:rPr>
          <w:rFonts w:hint="eastAsia" w:ascii="宋体" w:hAnsi="宋体" w:cs="宋体"/>
          <w:b/>
          <w:bCs/>
          <w:color w:val="000000"/>
          <w:sz w:val="24"/>
          <w:szCs w:val="24"/>
          <w:highlight w:val="white"/>
          <w:lang w:val="zh-CN"/>
        </w:rPr>
        <w:t xml:space="preserve">★</w:t>
      </w:r>
      <w:r>
        <w:rPr>
          <w:rFonts w:hint="eastAsia" w:ascii="宋体" w:hAnsi="宋体" w:cs="宋体"/>
          <w:color w:val="000000"/>
          <w:sz w:val="24"/>
          <w:szCs w:val="24"/>
          <w:highlight w:val="white"/>
        </w:rPr>
        <w:t xml:space="preserve">第一章竞争性磋商公告中</w:t>
      </w:r>
      <w:r>
        <w:rPr>
          <w:rFonts w:hint="eastAsia" w:ascii="宋体" w:hAnsi="宋体"/>
          <w:color w:val="000000"/>
          <w:sz w:val="24"/>
          <w:szCs w:val="24"/>
          <w:highlight w:val="white"/>
        </w:rPr>
        <w:t xml:space="preserve">满足《中华人民共和国政府采购法》</w:t>
      </w:r>
      <w:r>
        <w:rPr>
          <w:rFonts w:hint="eastAsia" w:ascii="宋体" w:hAnsi="宋体" w:cs="宋体"/>
          <w:color w:val="000000"/>
          <w:sz w:val="24"/>
          <w:szCs w:val="24"/>
          <w:highlight w:val="white"/>
        </w:rPr>
        <w:t xml:space="preserve">规定的资格条件证明文件或提供</w:t>
      </w:r>
      <w:r>
        <w:rPr>
          <w:rFonts w:hint="eastAsia" w:cs="宋体"/>
          <w:color w:val="000000"/>
          <w:sz w:val="24"/>
          <w:szCs w:val="24"/>
          <w:highlight w:val="white"/>
        </w:rPr>
        <w:t xml:space="preserve">资格承诺函，</w:t>
      </w:r>
      <w:r>
        <w:rPr>
          <w:rFonts w:hint="eastAsia" w:ascii="宋体" w:hAnsi="宋体" w:cs="宋体"/>
          <w:color w:val="000000"/>
          <w:sz w:val="24"/>
          <w:szCs w:val="24"/>
          <w:highlight w:val="white"/>
        </w:rPr>
        <w:t xml:space="preserve">格式见第六章；</w:t>
      </w: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w:t>
      </w:r>
      <w:r>
        <w:rPr>
          <w:rFonts w:hint="eastAsia" w:ascii="宋体" w:hAnsi="宋体" w:cs="宋体"/>
          <w:b/>
          <w:bCs/>
          <w:color w:val="000000"/>
          <w:sz w:val="24"/>
          <w:szCs w:val="24"/>
          <w:highlight w:val="white"/>
          <w:lang w:val="zh-CN"/>
        </w:rPr>
        <w:t xml:space="preserve">★</w:t>
      </w:r>
      <w:r>
        <w:rPr>
          <w:rFonts w:hint="eastAsia" w:ascii="宋体" w:hAnsi="宋体" w:cs="宋体"/>
          <w:color w:val="000000"/>
          <w:sz w:val="24"/>
          <w:szCs w:val="24"/>
          <w:highlight w:val="white"/>
        </w:rPr>
        <w:t xml:space="preserve">第一章竞争性磋商公告中采购人根据采购项目的特殊要求规定的特定条件证明文件；</w:t>
      </w: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w:t>
      </w:r>
      <w:r>
        <w:rPr>
          <w:rFonts w:hint="eastAsia" w:ascii="宋体" w:hAnsi="宋体" w:cs="宋体"/>
          <w:b/>
          <w:bCs/>
          <w:color w:val="000000"/>
          <w:sz w:val="24"/>
          <w:szCs w:val="24"/>
          <w:highlight w:val="white"/>
          <w:lang w:val="zh-CN"/>
        </w:rPr>
        <w:t xml:space="preserve">★</w:t>
      </w:r>
      <w:r>
        <w:rPr>
          <w:rFonts w:hint="eastAsia"/>
          <w:b/>
          <w:color w:val="000000"/>
          <w:sz w:val="24"/>
          <w:szCs w:val="24"/>
          <w:highlight w:val="white"/>
        </w:rPr>
        <w:t xml:space="preserve">南京市政府采购供应商信用记录表暨信用承诺书</w:t>
      </w:r>
      <w:r>
        <w:rPr>
          <w:rFonts w:hint="eastAsia"/>
          <w:bCs/>
          <w:color w:val="000000"/>
          <w:sz w:val="24"/>
          <w:szCs w:val="24"/>
          <w:highlight w:val="white"/>
        </w:rPr>
        <w:t xml:space="preserve">；</w:t>
      </w:r>
      <w:r/>
    </w:p>
    <w:p>
      <w:pPr>
        <w:ind w:firstLine="420"/>
        <w:spacing w:line="360" w:lineRule="auto"/>
        <w:rPr>
          <w:rFonts w:hint="eastAsia" w:ascii="宋体" w:hAnsi="宋体" w:cs="宋体"/>
          <w:b/>
          <w:bCs/>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6</w:t>
      </w:r>
      <w:r>
        <w:rPr>
          <w:rFonts w:hint="eastAsia" w:ascii="宋体" w:hAnsi="宋体" w:cs="宋体"/>
          <w:color w:val="000000"/>
          <w:sz w:val="24"/>
          <w:szCs w:val="24"/>
          <w:highlight w:val="white"/>
          <w:lang w:val="zh-CN"/>
        </w:rPr>
        <w:t xml:space="preserve">）</w:t>
      </w:r>
      <w:r>
        <w:rPr>
          <w:rFonts w:hint="eastAsia" w:ascii="宋体" w:hAnsi="宋体" w:cs="宋体"/>
          <w:b/>
          <w:bCs/>
          <w:color w:val="000000"/>
          <w:sz w:val="24"/>
          <w:szCs w:val="24"/>
          <w:highlight w:val="white"/>
          <w:lang w:val="zh-CN"/>
        </w:rPr>
        <w:t xml:space="preserve">★</w:t>
      </w:r>
      <w:r>
        <w:rPr>
          <w:rFonts w:hint="eastAsia" w:ascii="宋体" w:hAnsi="宋体" w:cs="宋体"/>
          <w:color w:val="000000"/>
          <w:sz w:val="24"/>
          <w:szCs w:val="24"/>
          <w:highlight w:val="white"/>
        </w:rPr>
        <w:t xml:space="preserve">报价表</w:t>
      </w:r>
      <w:r>
        <w:rPr>
          <w:rFonts w:hint="eastAsia" w:ascii="宋体" w:hAnsi="宋体" w:cs="宋体"/>
          <w:bCs/>
          <w:color w:val="000000"/>
          <w:sz w:val="24"/>
          <w:szCs w:val="24"/>
          <w:highlight w:val="white"/>
        </w:rPr>
        <w:t xml:space="preserve">（格式见第六章）；</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w:t>
      </w:r>
      <w:r>
        <w:rPr>
          <w:rFonts w:hint="eastAsia" w:ascii="宋体" w:hAnsi="宋体" w:cs="宋体"/>
          <w:b/>
          <w:bCs/>
          <w:color w:val="000000"/>
          <w:sz w:val="24"/>
          <w:szCs w:val="24"/>
          <w:highlight w:val="white"/>
          <w:lang w:val="zh-CN"/>
        </w:rPr>
        <w:t xml:space="preserve">★</w:t>
      </w:r>
      <w:r>
        <w:rPr>
          <w:rFonts w:hint="eastAsia" w:ascii="宋体" w:hAnsi="宋体" w:cs="宋体"/>
          <w:color w:val="000000"/>
          <w:sz w:val="24"/>
          <w:szCs w:val="24"/>
          <w:highlight w:val="white"/>
          <w:lang w:val="zh-CN"/>
        </w:rPr>
        <w:t xml:space="preserve">分项报价表；</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8</w:t>
      </w:r>
      <w:r>
        <w:rPr>
          <w:rFonts w:hint="eastAsia" w:ascii="宋体" w:hAnsi="宋体" w:cs="宋体"/>
          <w:color w:val="000000"/>
          <w:sz w:val="24"/>
          <w:szCs w:val="24"/>
          <w:highlight w:val="white"/>
          <w:lang w:val="zh-CN"/>
        </w:rPr>
        <w:t xml:space="preserve">）《商务条款偏离表》；</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9</w:t>
      </w:r>
      <w:r>
        <w:rPr>
          <w:rFonts w:hint="eastAsia" w:ascii="宋体" w:hAnsi="宋体" w:cs="宋体"/>
          <w:color w:val="000000"/>
          <w:sz w:val="24"/>
          <w:szCs w:val="24"/>
          <w:highlight w:val="white"/>
          <w:lang w:val="zh-CN"/>
        </w:rPr>
        <w:t xml:space="preserve">）供应商认为需要提供的其他资格证明文件和商务资料。</w:t>
      </w:r>
      <w:r/>
    </w:p>
    <w:p>
      <w:pPr>
        <w:ind w:firstLine="420"/>
        <w:spacing w:line="360" w:lineRule="auto"/>
        <w:rPr>
          <w:rFonts w:hint="eastAsia" w:ascii="宋体" w:hAnsi="宋体" w:cs="宋体"/>
          <w:color w:val="000000"/>
          <w:sz w:val="24"/>
          <w:szCs w:val="24"/>
          <w:highlight w:val="white"/>
        </w:rPr>
      </w:pPr>
      <w:r>
        <w:rPr>
          <w:rFonts w:hint="eastAsia" w:ascii="宋体" w:hAnsi="宋体" w:cs="宋体"/>
          <w:bCs/>
          <w:color w:val="000000"/>
          <w:sz w:val="24"/>
          <w:szCs w:val="24"/>
          <w:highlight w:val="white"/>
        </w:rPr>
        <w:t xml:space="preserve">10</w:t>
      </w:r>
      <w:r>
        <w:rPr>
          <w:rFonts w:hint="eastAsia" w:ascii="宋体" w:hAnsi="宋体" w:cs="宋体"/>
          <w:bCs/>
          <w:color w:val="000000"/>
          <w:sz w:val="24"/>
          <w:szCs w:val="24"/>
          <w:highlight w:val="white"/>
          <w:lang w:val="zh-CN"/>
        </w:rPr>
        <w:t xml:space="preserve">.</w:t>
      </w:r>
      <w:r>
        <w:rPr>
          <w:rFonts w:hint="eastAsia" w:ascii="宋体" w:hAnsi="宋体" w:cs="宋体"/>
          <w:bCs/>
          <w:color w:val="000000"/>
          <w:sz w:val="24"/>
          <w:szCs w:val="24"/>
          <w:highlight w:val="white"/>
        </w:rPr>
        <w:t xml:space="preserve">6</w:t>
      </w:r>
      <w:r>
        <w:rPr>
          <w:rFonts w:hint="eastAsia" w:ascii="宋体" w:hAnsi="宋体" w:cs="宋体"/>
          <w:bCs/>
          <w:color w:val="000000"/>
          <w:sz w:val="24"/>
          <w:szCs w:val="24"/>
          <w:highlight w:val="white"/>
          <w:lang w:val="zh-CN"/>
        </w:rPr>
        <w:t xml:space="preserve"> </w:t>
      </w:r>
      <w:r>
        <w:rPr>
          <w:rFonts w:hint="eastAsia" w:ascii="宋体" w:hAnsi="宋体" w:cs="宋体"/>
          <w:b/>
          <w:bCs/>
          <w:color w:val="000000"/>
          <w:sz w:val="24"/>
          <w:szCs w:val="24"/>
          <w:highlight w:val="white"/>
          <w:lang w:val="zh-CN"/>
        </w:rPr>
        <w:t xml:space="preserve">磋商响应文件的技术部分。</w:t>
      </w:r>
      <w:r>
        <w:rPr>
          <w:rFonts w:hint="eastAsia" w:ascii="宋体" w:hAnsi="宋体" w:cs="宋体"/>
          <w:color w:val="000000"/>
          <w:sz w:val="24"/>
          <w:szCs w:val="24"/>
          <w:highlight w:val="white"/>
          <w:lang w:val="zh-CN"/>
        </w:rPr>
        <w:t xml:space="preserve">技术部分是证明</w:t>
      </w:r>
      <w:r>
        <w:rPr>
          <w:rFonts w:hint="eastAsia" w:ascii="宋体" w:hAnsi="宋体" w:cs="宋体"/>
          <w:color w:val="000000"/>
          <w:sz w:val="24"/>
          <w:szCs w:val="24"/>
          <w:highlight w:val="white"/>
        </w:rPr>
        <w:t xml:space="preserve">供应商提供的</w:t>
      </w:r>
      <w:r>
        <w:rPr>
          <w:rFonts w:hint="eastAsia" w:ascii="宋体" w:hAnsi="宋体" w:cs="宋体"/>
          <w:color w:val="000000"/>
          <w:sz w:val="24"/>
          <w:szCs w:val="24"/>
          <w:highlight w:val="white"/>
          <w:lang w:val="zh-CN"/>
        </w:rPr>
        <w:t xml:space="preserve">服务</w:t>
      </w:r>
      <w:r>
        <w:rPr>
          <w:rFonts w:hint="eastAsia" w:ascii="宋体" w:hAnsi="宋体" w:cs="宋体"/>
          <w:color w:val="000000"/>
          <w:sz w:val="24"/>
          <w:szCs w:val="24"/>
          <w:highlight w:val="white"/>
        </w:rPr>
        <w:t xml:space="preserve">或工程是合格的、并符合竞争性磋商文件要求的证明文件，以及</w:t>
      </w:r>
      <w:r>
        <w:rPr>
          <w:rFonts w:hint="eastAsia" w:ascii="宋体" w:hAnsi="宋体" w:cs="宋体"/>
          <w:color w:val="000000"/>
          <w:sz w:val="24"/>
          <w:szCs w:val="24"/>
          <w:highlight w:val="white"/>
          <w:lang w:val="zh-CN"/>
        </w:rPr>
        <w:t xml:space="preserve">对服务</w:t>
      </w:r>
      <w:r>
        <w:rPr>
          <w:rFonts w:hint="eastAsia" w:ascii="宋体" w:hAnsi="宋体" w:cs="宋体"/>
          <w:color w:val="000000"/>
          <w:sz w:val="24"/>
          <w:szCs w:val="24"/>
          <w:highlight w:val="white"/>
        </w:rPr>
        <w:t xml:space="preserve">或工程</w:t>
      </w:r>
      <w:r>
        <w:rPr>
          <w:rFonts w:hint="eastAsia" w:ascii="宋体" w:hAnsi="宋体" w:cs="宋体"/>
          <w:color w:val="000000"/>
          <w:sz w:val="24"/>
          <w:szCs w:val="24"/>
          <w:highlight w:val="white"/>
          <w:lang w:val="zh-CN"/>
        </w:rPr>
        <w:t xml:space="preserve">的详细说明，这些文件可以是文字资料、图纸和数据等。提供的服务如与竞争性磋商文件要求有不符之处，应说明其差别之所在。包括但不限于下列文件：</w:t>
      </w: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（1）技术方案；</w:t>
      </w: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2</w:t>
      </w:r>
      <w:r>
        <w:rPr>
          <w:rFonts w:hint="eastAsia" w:ascii="宋体" w:hAnsi="宋体" w:cs="宋体"/>
          <w:color w:val="000000"/>
          <w:sz w:val="24"/>
          <w:szCs w:val="24"/>
          <w:highlight w:val="white"/>
          <w:lang w:val="zh-CN"/>
        </w:rPr>
        <w:t xml:space="preserve">）工程内容的详细说明；</w:t>
      </w: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3</w:t>
      </w:r>
      <w:r>
        <w:rPr>
          <w:rFonts w:hint="eastAsia" w:ascii="宋体" w:hAnsi="宋体" w:cs="宋体"/>
          <w:color w:val="000000"/>
          <w:sz w:val="24"/>
          <w:szCs w:val="24"/>
          <w:highlight w:val="white"/>
          <w:lang w:val="zh-CN"/>
        </w:rPr>
        <w:t xml:space="preserve">）服务承诺；</w:t>
      </w: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4</w:t>
      </w:r>
      <w:r>
        <w:rPr>
          <w:rFonts w:hint="eastAsia" w:ascii="宋体" w:hAnsi="宋体" w:cs="宋体"/>
          <w:color w:val="000000"/>
          <w:sz w:val="24"/>
          <w:szCs w:val="24"/>
          <w:highlight w:val="white"/>
          <w:lang w:val="zh-CN"/>
        </w:rPr>
        <w:t xml:space="preserve">）《技术条款偏离表》；</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5</w:t>
      </w:r>
      <w:r>
        <w:rPr>
          <w:rFonts w:hint="eastAsia" w:ascii="宋体" w:hAnsi="宋体" w:cs="宋体"/>
          <w:color w:val="000000"/>
          <w:sz w:val="24"/>
          <w:szCs w:val="24"/>
          <w:highlight w:val="white"/>
          <w:lang w:val="zh-CN"/>
        </w:rPr>
        <w:t xml:space="preserve">）供应商认为需要提供的其他技术资料。</w:t>
      </w:r>
      <w:r/>
    </w:p>
    <w:p>
      <w:pPr>
        <w:ind w:firstLine="420"/>
        <w:spacing w:line="360" w:lineRule="auto"/>
        <w:rPr>
          <w:rFonts w:hint="eastAsia" w:ascii="宋体" w:hAnsi="宋体" w:cs="宋体"/>
          <w:b/>
          <w:color w:val="000000"/>
          <w:sz w:val="24"/>
          <w:szCs w:val="24"/>
          <w:highlight w:val="white"/>
        </w:rPr>
      </w:pPr>
      <w:r>
        <w:rPr>
          <w:rFonts w:hint="eastAsia" w:ascii="宋体" w:hAnsi="宋体" w:cs="宋体"/>
          <w:color w:val="000000"/>
          <w:sz w:val="24"/>
          <w:szCs w:val="24"/>
          <w:highlight w:val="white"/>
        </w:rPr>
        <w:t xml:space="preserve">10.7</w:t>
      </w:r>
      <w:r>
        <w:rPr>
          <w:rFonts w:hint="eastAsia" w:ascii="宋体" w:hAnsi="宋体" w:cs="宋体"/>
          <w:color w:val="000000"/>
          <w:sz w:val="24"/>
          <w:szCs w:val="24"/>
          <w:highlight w:val="white"/>
          <w:lang w:val="zh-CN"/>
        </w:rPr>
        <w:t xml:space="preserve"> </w:t>
      </w:r>
      <w:r>
        <w:rPr>
          <w:rFonts w:hint="eastAsia" w:ascii="宋体" w:hAnsi="宋体" w:cs="宋体"/>
          <w:b/>
          <w:color w:val="000000"/>
          <w:sz w:val="24"/>
          <w:szCs w:val="24"/>
          <w:highlight w:val="white"/>
          <w:lang w:val="zh-CN"/>
        </w:rPr>
        <w:t xml:space="preserve">磋商响应文件的价格部分</w:t>
      </w:r>
      <w:r/>
    </w:p>
    <w:p>
      <w:pPr>
        <w:numPr>
          <w:ilvl w:val="0"/>
          <w:numId w:val="8"/>
        </w:num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价格部分是对服务</w:t>
      </w:r>
      <w:r>
        <w:rPr>
          <w:rFonts w:hint="eastAsia" w:ascii="宋体" w:hAnsi="宋体" w:cs="宋体"/>
          <w:color w:val="000000"/>
          <w:sz w:val="24"/>
          <w:szCs w:val="24"/>
          <w:highlight w:val="white"/>
        </w:rPr>
        <w:t xml:space="preserve">或工程</w:t>
      </w:r>
      <w:r>
        <w:rPr>
          <w:rFonts w:hint="eastAsia" w:ascii="宋体" w:hAnsi="宋体" w:cs="宋体"/>
          <w:color w:val="000000"/>
          <w:sz w:val="24"/>
          <w:szCs w:val="24"/>
          <w:highlight w:val="white"/>
          <w:lang w:val="zh-CN"/>
        </w:rPr>
        <w:t xml:space="preserve">价格构成的说明，竞争性磋商文件如没有特别说明的话，对每一项服务</w:t>
      </w:r>
      <w:r>
        <w:rPr>
          <w:rFonts w:hint="eastAsia" w:ascii="宋体" w:hAnsi="宋体" w:cs="宋体"/>
          <w:color w:val="000000"/>
          <w:sz w:val="24"/>
          <w:szCs w:val="24"/>
          <w:highlight w:val="white"/>
        </w:rPr>
        <w:t xml:space="preserve">或工程</w:t>
      </w:r>
      <w:r>
        <w:rPr>
          <w:rFonts w:hint="eastAsia" w:ascii="宋体" w:hAnsi="宋体" w:cs="宋体"/>
          <w:color w:val="000000"/>
          <w:sz w:val="24"/>
          <w:szCs w:val="24"/>
          <w:highlight w:val="white"/>
          <w:lang w:val="zh-CN"/>
        </w:rPr>
        <w:t xml:space="preserve">仅接受一个价格。</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（2）报价应包含与磋商项目有关的所用费用，以及技术资料、支付给员工的工资和国家强制缴纳的各种社会保障资金，以及供应商认为需要的其他费用等。</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（3）供应商应以表格形式详细说明服务</w:t>
      </w:r>
      <w:r>
        <w:rPr>
          <w:rFonts w:hint="eastAsia" w:ascii="宋体" w:hAnsi="宋体" w:cs="宋体"/>
          <w:color w:val="000000"/>
          <w:sz w:val="24"/>
          <w:szCs w:val="24"/>
          <w:highlight w:val="white"/>
        </w:rPr>
        <w:t xml:space="preserve">或工程</w:t>
      </w:r>
      <w:r>
        <w:rPr>
          <w:rFonts w:hint="eastAsia" w:ascii="宋体" w:hAnsi="宋体" w:cs="宋体"/>
          <w:color w:val="000000"/>
          <w:sz w:val="24"/>
          <w:szCs w:val="24"/>
          <w:highlight w:val="white"/>
          <w:lang w:val="zh-CN"/>
        </w:rPr>
        <w:t xml:space="preserve">的价格构成，以及价格构成各项因素的单价和总价。</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hint="eastAsia" w:ascii="宋体" w:hAnsi="宋体" w:cs="宋体"/>
          <w:b/>
          <w:color w:val="000000"/>
          <w:sz w:val="24"/>
          <w:szCs w:val="24"/>
          <w:highlight w:val="white"/>
        </w:rPr>
      </w:pPr>
      <w:r>
        <w:rPr>
          <w:rFonts w:hint="eastAsia" w:ascii="宋体" w:hAnsi="宋体" w:cs="宋体"/>
          <w:b/>
          <w:color w:val="000000"/>
          <w:sz w:val="24"/>
          <w:szCs w:val="24"/>
          <w:highlight w:val="white"/>
        </w:rPr>
        <w:t xml:space="preserve">（5）响应文件所报的投标价格不得超过磋商文件规定的最高限价，超过磋商文件规定的最高限价的响应文件，按无效投标处理。</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6</w:t>
      </w:r>
      <w:r>
        <w:rPr>
          <w:rFonts w:hint="eastAsia" w:ascii="宋体" w:hAnsi="宋体" w:cs="宋体"/>
          <w:color w:val="000000"/>
          <w:sz w:val="24"/>
          <w:szCs w:val="24"/>
          <w:highlight w:val="white"/>
          <w:lang w:val="zh-CN"/>
        </w:rPr>
        <w:t xml:space="preserve">）经磋商后，如果成交价低于供应商在磋商响应文件报价的话，除特别注明外，分项报价同比例调整。</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10.8</w:t>
      </w:r>
      <w:r>
        <w:rPr>
          <w:rFonts w:hint="eastAsia"/>
          <w:color w:val="000000"/>
          <w:highlight w:val="white"/>
          <w:lang w:val="zh-CN"/>
        </w:rPr>
        <w:t xml:space="preserve"> 磋商响应文件的其他部分。其他部分由供应商根据编制磋商响应文件需要提供的其他相关文件组成。</w:t>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67" w:name="_Toc49090508"/>
      <w:r/>
      <w:bookmarkStart w:id="68" w:name="_Toc513029219"/>
      <w:r/>
      <w:bookmarkStart w:id="69" w:name="_Toc49090507"/>
      <w:r/>
      <w:bookmarkStart w:id="70" w:name="_Toc513029216"/>
      <w:r/>
      <w:bookmarkStart w:id="71" w:name="_Toc14577354"/>
      <w:r/>
      <w:bookmarkStart w:id="72" w:name="_Toc14577357"/>
      <w:r/>
      <w:bookmarkStart w:id="73" w:name="_Toc49090509"/>
      <w:r/>
      <w:bookmarkStart w:id="74" w:name="_Toc14577355"/>
      <w:r>
        <w:rPr>
          <w:rFonts w:hint="eastAsia"/>
          <w:b/>
          <w:bCs/>
          <w:color w:val="000000"/>
          <w:highlight w:val="white"/>
        </w:rPr>
        <w:t xml:space="preserve">11、证明磋商响应标的符合磋商文件规定的文件</w:t>
      </w:r>
      <w:bookmarkEnd w:id="67"/>
      <w:r/>
      <w:bookmarkEnd w:id="68"/>
      <w:r/>
      <w:bookmarkEnd w:id="69"/>
      <w:r/>
      <w:bookmarkEnd w:id="70"/>
      <w:r/>
      <w:bookmarkEnd w:id="71"/>
      <w:r/>
      <w:bookmarkEnd w:id="72"/>
      <w:r/>
      <w:bookmarkEnd w:id="73"/>
      <w:r/>
      <w:bookmarkEnd w:id="74"/>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11.1 供应商应按照磋商文件要求提交证明文件，证明其及磋商响应标的符合磋商文件规定。</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11.2 磋商文件对证明文件无明确形式要求的，证明文件可以以文字资料、图纸和数据等形式提交。</w:t>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12、分项报价表</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12.1 供应商应按照磋商文件规定格式填报分项报价表。</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12.2 磋商货币。响应文件中的单价和总价无特殊规定的采用人民币报价，以元为单位标注。磋商文件中另有规定的按规定执行。</w:t>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13、技术要求响应及偏离表、商务要求响应及偏离表</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13.1 供应商需对磋商文件中的技术要求与商务要求逐项作出响应或偏离。</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13.2 供应商可在响应文件中提供认为需要的其他技术文件或说明。</w:t>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75" w:name="_Toc14577359"/>
      <w:r/>
      <w:bookmarkStart w:id="76" w:name="_Toc49090510"/>
      <w:r>
        <w:rPr>
          <w:rFonts w:hint="eastAsia"/>
          <w:b/>
          <w:bCs/>
          <w:color w:val="000000"/>
          <w:highlight w:val="white"/>
        </w:rPr>
        <w:t xml:space="preserve">14、</w:t>
      </w:r>
      <w:bookmarkEnd w:id="75"/>
      <w:r/>
      <w:bookmarkEnd w:id="76"/>
      <w:r>
        <w:rPr>
          <w:rFonts w:hint="eastAsia"/>
          <w:b/>
          <w:bCs/>
          <w:color w:val="000000"/>
          <w:highlight w:val="white"/>
        </w:rPr>
        <w:t xml:space="preserve">竞争性磋商申请及声明</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14.1 供应商应按照磋商文件中提供的格式完整、正确填写竞争性磋商申请及声明。</w:t>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77" w:name="_Toc49090511"/>
      <w:r/>
      <w:bookmarkStart w:id="78" w:name="_Toc14577360"/>
      <w:r>
        <w:rPr>
          <w:rFonts w:hint="eastAsia"/>
          <w:b/>
          <w:bCs/>
          <w:color w:val="000000"/>
          <w:highlight w:val="white"/>
        </w:rPr>
        <w:t xml:space="preserve">15、磋商有效期</w:t>
      </w:r>
      <w:bookmarkEnd w:id="77"/>
      <w:r/>
      <w:bookmarkEnd w:id="78"/>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15.1 磋商有效期为采购代理机构规定的提交响应文件截止之日后</w:t>
      </w:r>
      <w:r>
        <w:rPr>
          <w:rFonts w:hint="eastAsia"/>
          <w:b/>
          <w:bCs/>
          <w:color w:val="000000"/>
          <w:highlight w:val="white"/>
          <w:u w:val="single"/>
        </w:rPr>
        <w:t xml:space="preserve">60天</w:t>
      </w:r>
      <w:r>
        <w:rPr>
          <w:rFonts w:hint="eastAsia"/>
          <w:color w:val="000000"/>
          <w:highlight w:val="white"/>
        </w:rPr>
        <w:t xml:space="preserve">。磋商有效期比规定短的将被视为非实质性响应磋商文件而予以拒绝。</w:t>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16、磋商有效期的延长</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79" w:name="_Toc513029224"/>
      <w:r/>
      <w:bookmarkStart w:id="80" w:name="_Toc16938540"/>
      <w:r/>
      <w:bookmarkStart w:id="81" w:name="_Toc20823296"/>
      <w:r/>
      <w:bookmarkStart w:id="82" w:name="_Toc120614217"/>
      <w:r>
        <w:rPr>
          <w:rFonts w:hint="eastAsia"/>
          <w:b/>
          <w:bCs/>
          <w:color w:val="000000"/>
          <w:highlight w:val="white"/>
        </w:rPr>
        <w:t xml:space="preserve">四、响应文件的递交</w:t>
      </w:r>
      <w:bookmarkEnd w:id="79"/>
      <w:r/>
      <w:bookmarkEnd w:id="80"/>
      <w:r/>
      <w:bookmarkEnd w:id="81"/>
      <w:r/>
      <w:bookmarkEnd w:id="82"/>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83" w:name="_Toc20823297"/>
      <w:r/>
      <w:bookmarkStart w:id="84" w:name="_Toc513029225"/>
      <w:r/>
      <w:bookmarkStart w:id="85" w:name="_Toc462564084"/>
      <w:r/>
      <w:bookmarkStart w:id="86" w:name="_Toc16938541"/>
      <w:r>
        <w:rPr>
          <w:rFonts w:hint="eastAsia"/>
          <w:b/>
          <w:bCs/>
          <w:color w:val="000000"/>
          <w:highlight w:val="white"/>
        </w:rPr>
        <w:t xml:space="preserve">17、电子磋商</w:t>
      </w:r>
      <w:bookmarkEnd w:id="83"/>
      <w:r/>
      <w:bookmarkEnd w:id="84"/>
      <w:r/>
      <w:bookmarkEnd w:id="85"/>
      <w:r/>
      <w:bookmarkEnd w:id="86"/>
      <w:r>
        <w:rPr>
          <w:rFonts w:hint="eastAsia"/>
          <w:b/>
          <w:bCs/>
          <w:color w:val="000000"/>
          <w:highlight w:val="white"/>
        </w:rPr>
        <w:t xml:space="preserve">响应文件的递交</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17.1 </w:t>
      </w:r>
      <w:r>
        <w:rPr>
          <w:rFonts w:hint="eastAsia"/>
          <w:color w:val="000000"/>
          <w:highlight w:val="white"/>
          <w:lang w:val="zh-CN"/>
        </w:rPr>
        <w:t xml:space="preserve">响应文件应加盖</w:t>
      </w:r>
      <w:r>
        <w:rPr>
          <w:rFonts w:hint="eastAsia"/>
          <w:color w:val="000000"/>
          <w:highlight w:val="white"/>
        </w:rPr>
        <w:t xml:space="preserve">投标供应商</w:t>
      </w:r>
      <w:r>
        <w:rPr>
          <w:rFonts w:hint="eastAsia"/>
          <w:color w:val="000000"/>
          <w:highlight w:val="white"/>
          <w:lang w:val="zh-CN"/>
        </w:rPr>
        <w:t xml:space="preserve">公章。</w:t>
      </w:r>
      <w:r>
        <w:rPr>
          <w:rFonts w:hint="eastAsia"/>
          <w:color w:val="000000"/>
          <w:highlight w:val="white"/>
        </w:rPr>
        <w:t xml:space="preserve">磋商文件中注明须签字的地方应由供应商的法定代表人或委托代理人签字，如为委托代理人签字的应附“法定代表人授权委托书”。</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17.2 供应商应当按照《操作手册》规定，在提交响应文件截止时间前制作并上传电子响应文件。</w:t>
      </w:r>
      <w:bookmarkStart w:id="87" w:name="_Toc20823298"/>
      <w:r/>
      <w:bookmarkEnd w:id="87"/>
      <w:r/>
      <w:bookmarkStart w:id="88" w:name="_Toc16938542"/>
      <w:r/>
      <w:bookmarkEnd w:id="88"/>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18、提交响应文件截止时间</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18.1 供应商上传电子响应文件的时间不得迟于磋商公告中规定的提交响应文件截止时间。</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18.2 供应商应充分考虑到网络环境、网络带宽等风险因素，如因供应商自身原因造成的电子响应文件上传不成功的按照无效响应处理。</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89" w:name="_Toc16938543"/>
      <w:r/>
      <w:bookmarkStart w:id="90" w:name="_Toc513029227"/>
      <w:r/>
      <w:bookmarkStart w:id="91" w:name="_Toc20823299"/>
      <w:r>
        <w:rPr>
          <w:rFonts w:hint="eastAsia"/>
          <w:b/>
          <w:bCs/>
          <w:color w:val="000000"/>
          <w:highlight w:val="white"/>
        </w:rPr>
        <w:t xml:space="preserve">19、响应文件</w:t>
      </w:r>
      <w:bookmarkEnd w:id="89"/>
      <w:r/>
      <w:bookmarkEnd w:id="90"/>
      <w:r/>
      <w:bookmarkEnd w:id="91"/>
      <w:r>
        <w:rPr>
          <w:rFonts w:hint="eastAsia"/>
          <w:b/>
          <w:bCs/>
          <w:color w:val="000000"/>
          <w:highlight w:val="white"/>
        </w:rPr>
        <w:t xml:space="preserve">的拒收</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19.1 采购代理机构拒绝接收在其规定的提交响应文件截止时间后上传的任何电子响应文件。</w:t>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92" w:name="_Toc20823300"/>
      <w:r/>
      <w:bookmarkStart w:id="93" w:name="_Toc16938544"/>
      <w:r/>
      <w:bookmarkStart w:id="94" w:name="_Toc513029228"/>
      <w:r>
        <w:rPr>
          <w:rFonts w:hint="eastAsia"/>
          <w:b/>
          <w:bCs/>
          <w:color w:val="000000"/>
          <w:highlight w:val="white"/>
        </w:rPr>
        <w:t xml:space="preserve">20、响应文件的撤回和修改</w:t>
      </w:r>
      <w:bookmarkEnd w:id="92"/>
      <w:r/>
      <w:bookmarkEnd w:id="93"/>
      <w:r/>
      <w:bookmarkEnd w:id="94"/>
      <w:r/>
      <w:r/>
    </w:p>
    <w:p>
      <w:pPr>
        <w:pStyle w:val="1124"/>
        <w:ind w:firstLine="422"/>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20.1响应文件的撤回</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20.1.1 电子响应文件的撤回</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供应商可在提交响应文件截止时间前，撤回其电子响应文件，具体操作方法见《操作手册》。</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20.1.2 供应商撤回电子响应文件，则认为其不再参与本项目磋商活动。</w:t>
      </w:r>
      <w:r/>
    </w:p>
    <w:p>
      <w:pPr>
        <w:pStyle w:val="1124"/>
        <w:ind w:firstLine="422"/>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20.2响应文件的修改</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20.2.1 供应商可在提交响应文件截止时间前，对其电子响应文件进行修改，具体操作方法见《操作手册》。</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20.2.2 在提交响应文件截止时间之后，供应商不得对其电子响应文件作任何修改。</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20.2.3 在提交响应文件截止时间至磋商文件中规定的磋商有效期满之间的这段时间内，供应商不得撤回其响应文件。</w:t>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95" w:name="_Toc120614218"/>
      <w:r/>
      <w:bookmarkStart w:id="96" w:name="_Toc16938545"/>
      <w:r/>
      <w:bookmarkStart w:id="97" w:name="_Toc513029229"/>
      <w:r/>
      <w:bookmarkStart w:id="98" w:name="_Toc20823301"/>
      <w:r>
        <w:rPr>
          <w:rFonts w:hint="eastAsia"/>
          <w:b/>
          <w:bCs/>
          <w:color w:val="000000"/>
          <w:highlight w:val="white"/>
        </w:rPr>
        <w:t xml:space="preserve">五、响应文件的解密与评审</w:t>
      </w:r>
      <w:bookmarkEnd w:id="95"/>
      <w:r/>
      <w:bookmarkEnd w:id="96"/>
      <w:r/>
      <w:bookmarkEnd w:id="97"/>
      <w:r/>
      <w:bookmarkEnd w:id="98"/>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99" w:name="_Toc20823302"/>
      <w:r/>
      <w:bookmarkStart w:id="100" w:name="_Toc513029230"/>
      <w:r/>
      <w:bookmarkStart w:id="101" w:name="_Toc16938546"/>
      <w:r>
        <w:rPr>
          <w:rFonts w:hint="eastAsia"/>
          <w:b/>
          <w:bCs/>
          <w:color w:val="000000"/>
          <w:highlight w:val="white"/>
        </w:rPr>
        <w:t xml:space="preserve">21、</w:t>
      </w:r>
      <w:bookmarkEnd w:id="99"/>
      <w:r/>
      <w:bookmarkEnd w:id="100"/>
      <w:r/>
      <w:bookmarkEnd w:id="101"/>
      <w:r>
        <w:rPr>
          <w:rFonts w:hint="eastAsia"/>
          <w:b/>
          <w:bCs/>
          <w:color w:val="000000"/>
          <w:highlight w:val="white"/>
        </w:rPr>
        <w:t xml:space="preserve">响应文件解密</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21.1 供应商应当按照《操作手册》规定，在苏采云系统规定的时间内对磋商响应文件进行解密。</w:t>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102" w:name="_Toc20823303"/>
      <w:r/>
      <w:bookmarkStart w:id="103" w:name="_Toc16938547"/>
      <w:r/>
      <w:bookmarkStart w:id="104" w:name="_Toc513029231"/>
      <w:r>
        <w:rPr>
          <w:rFonts w:hint="eastAsia"/>
          <w:b/>
          <w:bCs/>
          <w:color w:val="000000"/>
          <w:highlight w:val="white"/>
        </w:rPr>
        <w:t xml:space="preserve">22、磋商小组</w:t>
      </w:r>
      <w:bookmarkEnd w:id="102"/>
      <w:r/>
      <w:bookmarkEnd w:id="103"/>
      <w:r/>
      <w:bookmarkEnd w:id="104"/>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22.1 采购代理机构将组织磋商小组对响应文件进行评审。磋商小组由采购人代表和有关技术、经济等方面的专家组成，且人员构成符合政府采购有关规定。</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22.2 磋商小组独立工作，负责评审所有响应文件并确定成交侯选人。</w:t>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23、评审过程的保密与公正</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23.1 磋商小组、采购人和采购代理机构工作人员、相关监督人员等与评审工作有关的人员，对评审情况以及在评审过程中获悉的国家秘密、商业秘密负有保密责任。</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23.2 在评审过程中，供应商不得以任何行为影响磋商评审过程，否则其响应文件将被作为无效响应文件。</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23.3 在项目评审期间，采购代理机构将设专门人员与供应商联系。</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23.4 采购代理机构和磋商小组不向未成交的供应商解释未成交原因，也不公布评审过程中的相关细节。</w:t>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105" w:name="_Toc16938548"/>
      <w:r/>
      <w:bookmarkStart w:id="106" w:name="_Toc20823304"/>
      <w:r/>
      <w:bookmarkStart w:id="107" w:name="_Toc513029232"/>
      <w:r>
        <w:rPr>
          <w:rFonts w:hint="eastAsia"/>
          <w:b/>
          <w:bCs/>
          <w:color w:val="000000"/>
          <w:highlight w:val="white"/>
        </w:rPr>
        <w:t xml:space="preserve">24、评审过程中的的澄清</w:t>
      </w:r>
      <w:bookmarkEnd w:id="105"/>
      <w:r/>
      <w:bookmarkEnd w:id="106"/>
      <w:r/>
      <w:bookmarkEnd w:id="107"/>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磋商小组并非对每个供应商都作澄清要求。</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24.3 接到磋商小组澄清、说明和更正要求的供应商如未按规定做出澄清、说明和更正，其风险由供应商自行承担。</w:t>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108" w:name="_Toc16938549"/>
      <w:r/>
      <w:bookmarkStart w:id="109" w:name="_Toc20823305"/>
      <w:r/>
      <w:bookmarkStart w:id="110" w:name="_Toc513029233"/>
      <w:r>
        <w:rPr>
          <w:rFonts w:hint="eastAsia"/>
          <w:b/>
          <w:bCs/>
          <w:color w:val="000000"/>
          <w:highlight w:val="white"/>
        </w:rPr>
        <w:t xml:space="preserve">25、对响应文件的审</w:t>
      </w:r>
      <w:bookmarkEnd w:id="108"/>
      <w:r/>
      <w:bookmarkEnd w:id="109"/>
      <w:r/>
      <w:bookmarkEnd w:id="110"/>
      <w:r>
        <w:rPr>
          <w:rFonts w:hint="eastAsia"/>
          <w:b/>
          <w:bCs/>
          <w:color w:val="000000"/>
          <w:highlight w:val="white"/>
        </w:rPr>
        <w:t xml:space="preserve">查</w:t>
      </w:r>
      <w:r/>
    </w:p>
    <w:p>
      <w:pPr>
        <w:pStyle w:val="1124"/>
        <w:ind w:firstLine="422"/>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25.1 响应文件审查分为资格审查和符合性审查。</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25.1.1 资格审查：由磋商小组依据法律法规和磋商文件的规定，对响应文件中的资格证明文件进行审查，以确定供应商是否具备参加磋商的资格。</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磋商小组在进行资格审查的同时，将在“信用中国”网站（www.creditchina.gov.cn）查询供应商的信用记录，以确定供应商是否具备磋商资格，查询结果留存并归档。</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25.1.2 符合性审查：依据磋商文件的规定，由磋商小组从响应文件的有效性、完整性和对磋商文件的响应程度进行审查，以确定是否对磋商文件的实质性要求作出响应。</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24"/>
        <w:ind w:firstLine="422"/>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25.3 未实质性响应磋商文件的情形</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25.3.1 供应商在苏采云系统规定的时间内未成功解密电子响应文件的。</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25.3.2 供应商未按照磋商文件要求上传电子响应文件的。</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25.3.3 同一供应商提交两个（含两个）以上不同的响应文件或者最后报价的。</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25.3.4 供应商不具备磋商文件中规定资格要求的。</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25.3.5 供应商的投标报价超过了最高投标限价。</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25.3.6 不符合磋商文件中规定的实质性要求和条件的</w:t>
      </w:r>
      <w:r>
        <w:rPr>
          <w:rFonts w:hint="eastAsia"/>
          <w:b/>
          <w:bCs/>
          <w:color w:val="000000"/>
          <w:highlight w:val="white"/>
        </w:rPr>
        <w:t xml:space="preserve">。</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25.3.8 响应文件含有采购人不能接受的附加条件的。</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25.3.9 响应文件未按照磋商文件要求加盖CA电子公章或签字的。</w:t>
      </w:r>
      <w:r/>
    </w:p>
    <w:p>
      <w:pPr>
        <w:pStyle w:val="1124"/>
        <w:ind w:firstLine="422"/>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25.4  无效响应的情形</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25.4.1</w:t>
      </w:r>
      <w:r>
        <w:rPr>
          <w:rFonts w:hint="eastAsia"/>
          <w:b/>
          <w:bCs/>
          <w:color w:val="000000"/>
          <w:highlight w:val="white"/>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1124"/>
        <w:ind w:firstLine="422"/>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25.4.2 未实质性响应磋商文件的响应文件按无效响应处理。</w:t>
      </w:r>
      <w:r/>
    </w:p>
    <w:p>
      <w:pPr>
        <w:pStyle w:val="1124"/>
        <w:ind w:firstLine="422"/>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25.5 如果响应文件实质上没有响应磋商文件的要求，磋商小组将予以拒绝，供应商不得通过修改或撤销不合要求的偏离或保留而使其成为实质性响应的文件。</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111" w:name="_Toc513029234"/>
      <w:r/>
      <w:bookmarkStart w:id="112" w:name="_Toc16938550"/>
      <w:r/>
      <w:bookmarkStart w:id="113" w:name="_Toc20823306"/>
      <w:r>
        <w:rPr>
          <w:rFonts w:hint="eastAsia"/>
          <w:color w:val="000000"/>
          <w:highlight w:val="white"/>
        </w:rPr>
        <w:t xml:space="preserve">25.6 供应商在项目评审全过程中应保持通讯畅通，并安排专人与采购代理机构及磋商小组联系。</w:t>
      </w:r>
      <w:bookmarkEnd w:id="111"/>
      <w:r/>
      <w:bookmarkEnd w:id="112"/>
      <w:r/>
      <w:bookmarkEnd w:id="113"/>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26、磋商程序及评审方法和评审标准</w:t>
      </w:r>
      <w:r/>
    </w:p>
    <w:p>
      <w:pPr>
        <w:pStyle w:val="1124"/>
        <w:ind w:firstLine="422"/>
        <w:spacing w:before="0" w:beforeAutospacing="0" w:after="0" w:afterAutospacing="0" w:line="360" w:lineRule="auto"/>
        <w:widowControl w:val="off"/>
        <w:tabs>
          <w:tab w:val="left" w:pos="901" w:leader="none"/>
        </w:tabs>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26.1 磋商程序</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最后报价是供应商响应文件的有效组成部分，提交最后报价的供应商不少于3家，磋商小组将根据供应商最后得分由高到低的顺序推荐成交候选供应商。</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124"/>
        <w:ind w:firstLine="422"/>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26.2  评审方法和评审标准</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26.2.1评审方法。经磋商确定最终采购需求和提交最后报价的供应商后，由磋商小组采用综合评分法对提交最后报价的供应商的响应文件和最后报价进行综合评分。</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26.2.2 评审标准</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见本磋商文件第三章规定。</w:t>
      </w:r>
      <w:r/>
    </w:p>
    <w:p>
      <w:pPr>
        <w:pStyle w:val="1124"/>
        <w:ind w:firstLine="422"/>
        <w:spacing w:before="0" w:beforeAutospacing="0" w:after="0" w:afterAutospacing="0" w:line="360" w:lineRule="auto"/>
        <w:widowControl w:val="off"/>
        <w:tabs>
          <w:tab w:val="left" w:pos="901" w:leader="none"/>
        </w:tabs>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26.3 采购活动终止的情况</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出现下列情形之一的，本次竞争性磋商采购活动将被终止：</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26.3.1 因情况变化，不再符合规定的竞争性磋商采购方式适用情形的。</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26.3.2 出现影响采购公正的违法、违规行为的。</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26.3.3 除本磋商文件第二章第26.1.2条第三款规定的情形外，在采购过程中符合要求的供应商或者最后报价未超过采购预算的供应商不足3家的。</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26.3.4 在苏采云系统规定时间内成功解密电子响应文件的供应商不足3家的。</w:t>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114" w:name="_Toc16938551"/>
      <w:r/>
      <w:bookmarkStart w:id="115" w:name="_Toc120614219"/>
      <w:r/>
      <w:bookmarkStart w:id="116" w:name="_Toc513029235"/>
      <w:r/>
      <w:bookmarkStart w:id="117" w:name="_Toc20823307"/>
      <w:r>
        <w:rPr>
          <w:rFonts w:hint="eastAsia"/>
          <w:b/>
          <w:bCs/>
          <w:color w:val="000000"/>
          <w:highlight w:val="white"/>
        </w:rPr>
        <w:t xml:space="preserve">六、</w:t>
      </w:r>
      <w:bookmarkEnd w:id="114"/>
      <w:r/>
      <w:bookmarkEnd w:id="115"/>
      <w:r/>
      <w:bookmarkEnd w:id="116"/>
      <w:r/>
      <w:bookmarkEnd w:id="117"/>
      <w:r>
        <w:rPr>
          <w:rFonts w:hint="eastAsia"/>
          <w:b/>
          <w:bCs/>
          <w:color w:val="000000"/>
          <w:highlight w:val="white"/>
        </w:rPr>
        <w:t xml:space="preserve">成交</w:t>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118" w:name="_Toc20823310"/>
      <w:r/>
      <w:bookmarkStart w:id="119" w:name="_Toc16938554"/>
      <w:r/>
      <w:bookmarkStart w:id="120" w:name="_Toc513029238"/>
      <w:r>
        <w:rPr>
          <w:rFonts w:hint="eastAsia"/>
          <w:b/>
          <w:bCs/>
          <w:color w:val="000000"/>
          <w:highlight w:val="white"/>
        </w:rPr>
        <w:t xml:space="preserve">27、</w:t>
      </w:r>
      <w:bookmarkEnd w:id="118"/>
      <w:r>
        <w:rPr>
          <w:rFonts w:hint="eastAsia"/>
          <w:b/>
          <w:bCs/>
          <w:color w:val="000000"/>
          <w:highlight w:val="white"/>
        </w:rPr>
        <w:t xml:space="preserve">确定</w:t>
      </w:r>
      <w:bookmarkEnd w:id="119"/>
      <w:r/>
      <w:bookmarkEnd w:id="120"/>
      <w:r>
        <w:rPr>
          <w:rFonts w:hint="eastAsia"/>
          <w:b/>
          <w:bCs/>
          <w:color w:val="000000"/>
          <w:highlight w:val="white"/>
        </w:rPr>
        <w:t xml:space="preserve">成交单位</w:t>
      </w: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27.2 按以下第（1）种方式确定成交供应商；</w:t>
      </w: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（1）磋商小组直接确定排名第一的成交候选人为成交供应商；</w:t>
      </w: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（2）采购人在磋商小组推荐的3名成交候选人中按顺序确定成交供应商。</w:t>
      </w: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27.3 确定成交供应商后，采购代理机构将在“江苏政府采购网、南京公共采购信息网”发布成交结果公告，公告期限为1个工作日。</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 若有充分证据证明，成交供应商出现下列情况之一的，一经查实，将被取消成交资格：</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27.4.1 提供虚假材料谋取成交的。</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27.4.2 与评审专家、采购人、其他供应商或者采购代理机构工作人员恶意串通的。</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27.4.3 向评审专家、采购人或采购代理机构工作人员行贿或者提供其他不正当利益的。</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27.4.4 恶意竞争，最后报价明显低于其自身合理成本且又无法提供证明的。</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27.4.5 不满足本磋商文件规定的实质性要求，但在评审过程中又未被磋商小组发现的。</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27.4.6 成交后无正当理由拒不与采购人签订政府采购合同或者未按照磋商文件确定的事项签订政府采购合同的。</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27.4.7 将政府采购合同转包的。</w:t>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121" w:name="_Toc200451960"/>
      <w:r>
        <w:rPr>
          <w:rFonts w:hint="eastAsia"/>
          <w:b/>
          <w:bCs/>
          <w:color w:val="000000"/>
          <w:highlight w:val="white"/>
        </w:rPr>
        <w:t xml:space="preserve">28、</w:t>
      </w:r>
      <w:bookmarkEnd w:id="121"/>
      <w:r>
        <w:rPr>
          <w:b/>
          <w:bCs/>
          <w:color w:val="000000"/>
          <w:highlight w:val="white"/>
        </w:rPr>
        <w:t xml:space="preserve">询问、质疑、投诉和诚实信用</w:t>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28.1 询问</w:t>
      </w:r>
      <w:r/>
    </w:p>
    <w:p>
      <w:pPr>
        <w:pStyle w:val="1124"/>
        <w:ind w:firstLine="420"/>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28.2 质疑</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28.2.1 提出质疑的供应商应当是参与所质疑项目采购活动的供应商。潜在供应商依法获取其可质疑的采购文件的，可以对采购文件提出质疑。</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（1）对可以质疑的采购文件提出质疑的，为收到采购文件之日或者采购文件公告期限届满之日。</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（2）对采购过程提出质疑的，为各采购程序环节结束之日。</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（3）对成交结果提出质疑的，为成交结果公告期限届满之日。</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color w:val="000000"/>
          <w:sz w:val="24"/>
          <w:szCs w:val="24"/>
          <w:highlight w:val="white"/>
        </w:rPr>
      </w:pPr>
      <w:r>
        <w:rPr>
          <w:rFonts w:hint="eastAsia" w:ascii="宋体" w:hAnsi="宋体" w:cs="宋体"/>
          <w:color w:val="000000"/>
          <w:sz w:val="24"/>
          <w:szCs w:val="24"/>
          <w:highlight w:val="white"/>
        </w:rPr>
        <w:t xml:space="preserve">28.2.4 </w:t>
      </w:r>
      <w:r>
        <w:rPr>
          <w:rFonts w:hint="eastAsia" w:ascii="宋体" w:hAnsi="宋体"/>
          <w:color w:val="000000"/>
          <w:sz w:val="24"/>
          <w:szCs w:val="24"/>
          <w:highlight w:val="white"/>
        </w:rPr>
        <w:t xml:space="preserve">供应商应按照“谁主张、谁举证”的原则对质疑内容提供相关证明材料，并对质疑内容的真实性承担责任。</w:t>
      </w:r>
      <w:r>
        <w:rPr>
          <w:rFonts w:hint="eastAsia" w:ascii="宋体" w:hAnsi="宋体" w:cs="宋体"/>
          <w:color w:val="000000"/>
          <w:sz w:val="24"/>
          <w:szCs w:val="24"/>
          <w:highlight w:val="whit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质疑文件应包括以下主要内容：</w:t>
      </w:r>
      <w:r/>
    </w:p>
    <w:p>
      <w:pPr>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（1）质疑供应商的姓名或者名称、地址、邮编、联系人及联系电话；</w:t>
      </w:r>
      <w:r/>
    </w:p>
    <w:p>
      <w:pPr>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（2）质疑项目的名称、编号、公告发布时间、磋商时间；</w:t>
      </w:r>
      <w:r/>
    </w:p>
    <w:p>
      <w:pPr>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（3）具体、明确的质疑事项和与质疑事项相关的请求；</w:t>
      </w:r>
      <w:r/>
    </w:p>
    <w:p>
      <w:pPr>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（4）事实依据；</w:t>
      </w:r>
      <w:r/>
    </w:p>
    <w:p>
      <w:pPr>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（5）必要的法律依据；</w:t>
      </w:r>
      <w:r/>
    </w:p>
    <w:p>
      <w:pPr>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（6）提出质疑的日期；</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28.2.5 供应商（含潜在供应商）对与本项目有关的所有询问、质疑均请向采购代理机构提出，由采购代理机构负责答复。</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28.2.6 采购代理机构只接收以纸质原件形式送达的质疑。</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28.2.7 以下情形的质疑不予受理：</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（1）内容不符合《政府采购质疑和投诉办法》第十二条规定的质疑。</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（2）超出政府采购法定期限的质疑。</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（3）以传真、电子邮件等方式递交的非原件形式的质疑。</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（4）未参加磋商活动的供应商或在磋商活动中自身权益未受到损害的供应商所提出的质疑。</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（5）供应商组成联合体参加磋商，联合体中任何一方或多方未按要求签字、盖章、加盖公章的质疑。</w:t>
      </w:r>
      <w:r/>
    </w:p>
    <w:p>
      <w:pPr>
        <w:ind w:firstLine="422"/>
        <w:spacing w:line="360" w:lineRule="auto"/>
        <w:rPr>
          <w:rFonts w:hint="eastAsia" w:ascii="宋体" w:hAnsi="宋体" w:cs="宋体"/>
          <w:b/>
          <w:bCs/>
          <w:color w:val="000000"/>
          <w:sz w:val="24"/>
          <w:szCs w:val="24"/>
          <w:highlight w:val="white"/>
        </w:rPr>
      </w:pPr>
      <w:r>
        <w:rPr>
          <w:rFonts w:hint="eastAsia" w:ascii="宋体" w:hAnsi="宋体" w:cs="宋体"/>
          <w:b/>
          <w:bCs/>
          <w:color w:val="000000"/>
          <w:sz w:val="24"/>
          <w:szCs w:val="24"/>
          <w:highlight w:val="white"/>
        </w:rPr>
        <w:t xml:space="preserve">28.3、投诉</w:t>
      </w:r>
      <w:r/>
    </w:p>
    <w:p>
      <w:pPr>
        <w:pStyle w:val="1125"/>
        <w:ind w:left="0" w:firstLine="412"/>
        <w:spacing w:before="0" w:line="360" w:lineRule="auto"/>
        <w:rPr>
          <w:rFonts w:hint="eastAsia" w:cs="宋体"/>
          <w:color w:val="000000"/>
          <w:spacing w:val="-2"/>
          <w:highlight w:val="white"/>
        </w:rPr>
      </w:pPr>
      <w:r>
        <w:rPr>
          <w:rFonts w:hint="eastAsia" w:cs="宋体"/>
          <w:color w:val="000000"/>
          <w:spacing w:val="-2"/>
          <w:highlight w:val="white"/>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hint="eastAsia" w:ascii="宋体" w:hAnsi="宋体" w:cs="宋体"/>
          <w:color w:val="000000"/>
          <w:sz w:val="24"/>
          <w:szCs w:val="24"/>
          <w:highlight w:val="white"/>
        </w:rPr>
      </w:pPr>
      <w:r>
        <w:rPr>
          <w:rFonts w:hint="eastAsia" w:ascii="宋体" w:hAnsi="宋体" w:cs="宋体"/>
          <w:b/>
          <w:bCs/>
          <w:color w:val="000000"/>
          <w:sz w:val="24"/>
          <w:szCs w:val="24"/>
          <w:highlight w:val="white"/>
        </w:rPr>
        <w:t xml:space="preserve">28.4、诚实信用</w:t>
      </w:r>
      <w:r/>
    </w:p>
    <w:p>
      <w:pPr>
        <w:pStyle w:val="1125"/>
        <w:ind w:left="0" w:firstLine="412"/>
        <w:spacing w:before="0" w:line="360" w:lineRule="auto"/>
        <w:rPr>
          <w:rFonts w:hint="eastAsia" w:cs="宋体"/>
          <w:color w:val="000000"/>
          <w:highlight w:val="white"/>
        </w:rPr>
      </w:pPr>
      <w:r>
        <w:rPr>
          <w:rFonts w:hint="eastAsia" w:cs="宋体"/>
          <w:color w:val="000000"/>
          <w:spacing w:val="-2"/>
          <w:highlight w:val="white"/>
        </w:rPr>
        <w:t xml:space="preserve">28.4.1 供应商之间不得相互串通报价，不得妨碍其他供应商的公平竞争，不得损害采购</w:t>
      </w:r>
      <w:r>
        <w:rPr>
          <w:rFonts w:hint="eastAsia" w:cs="宋体"/>
          <w:color w:val="000000"/>
          <w:highlight w:val="white"/>
        </w:rPr>
        <w:t xml:space="preserve">人和其他供应商的合法权益。</w:t>
      </w:r>
      <w:r/>
    </w:p>
    <w:p>
      <w:pPr>
        <w:pStyle w:val="1125"/>
        <w:ind w:left="0" w:firstLine="412"/>
        <w:spacing w:before="0" w:line="360" w:lineRule="auto"/>
        <w:rPr>
          <w:rFonts w:hint="eastAsia" w:cs="宋体"/>
          <w:color w:val="000000"/>
          <w:highlight w:val="white"/>
        </w:rPr>
      </w:pPr>
      <w:r>
        <w:rPr>
          <w:rFonts w:hint="eastAsia" w:cs="宋体"/>
          <w:color w:val="000000"/>
          <w:spacing w:val="-2"/>
          <w:highlight w:val="white"/>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spacing w:val="-95"/>
          <w:highlight w:val="white"/>
        </w:rPr>
        <w:t xml:space="preserve"> </w:t>
      </w:r>
      <w:r>
        <w:rPr>
          <w:rFonts w:hint="eastAsia" w:cs="宋体"/>
          <w:color w:val="000000"/>
          <w:highlight w:val="white"/>
        </w:rPr>
        <w:t xml:space="preserve">录名单，按照政府采购法有关规定处理。</w:t>
      </w:r>
      <w:r/>
    </w:p>
    <w:p>
      <w:pPr>
        <w:pStyle w:val="1125"/>
        <w:ind w:left="0" w:firstLine="420"/>
        <w:spacing w:before="0" w:line="360" w:lineRule="auto"/>
        <w:rPr>
          <w:rFonts w:hint="eastAsia" w:cs="宋体"/>
          <w:color w:val="000000"/>
          <w:highlight w:val="white"/>
        </w:rPr>
      </w:pPr>
      <w:r>
        <w:rPr>
          <w:rFonts w:hint="eastAsia" w:cs="宋体"/>
          <w:color w:val="000000"/>
          <w:highlight w:val="white"/>
        </w:rPr>
        <w:t xml:space="preserve">28.4.3</w:t>
      </w:r>
      <w:r>
        <w:rPr>
          <w:rFonts w:hint="eastAsia" w:cs="宋体"/>
          <w:color w:val="000000"/>
          <w:spacing w:val="-60"/>
          <w:highlight w:val="white"/>
        </w:rPr>
        <w:t xml:space="preserve">   </w:t>
      </w:r>
      <w:r>
        <w:rPr>
          <w:rFonts w:hint="eastAsia" w:cs="宋体"/>
          <w:color w:val="000000"/>
          <w:highlight w:val="white"/>
        </w:rPr>
        <w:t xml:space="preserve">供应商不得虚假承诺，否则，按照提供虚假材料谋取成交处理。</w:t>
      </w:r>
      <w:r/>
    </w:p>
    <w:p>
      <w:pPr>
        <w:pStyle w:val="1125"/>
        <w:ind w:left="0" w:firstLine="420"/>
        <w:spacing w:before="0" w:line="360" w:lineRule="auto"/>
        <w:rPr>
          <w:rFonts w:hint="eastAsia" w:cs="宋体"/>
          <w:color w:val="000000"/>
          <w:highlight w:val="white"/>
        </w:rPr>
      </w:pPr>
      <w:r>
        <w:rPr>
          <w:rFonts w:hint="eastAsia" w:cs="宋体"/>
          <w:color w:val="000000"/>
          <w:highlight w:val="white"/>
        </w:rPr>
        <w:t xml:space="preserve">28.4.4</w:t>
      </w:r>
      <w:r>
        <w:rPr>
          <w:rFonts w:hint="eastAsia" w:cs="宋体"/>
          <w:color w:val="000000"/>
          <w:spacing w:val="-41"/>
          <w:highlight w:val="white"/>
        </w:rPr>
        <w:t xml:space="preserve">   </w:t>
      </w:r>
      <w:r>
        <w:rPr>
          <w:rFonts w:hint="eastAsia" w:cs="宋体"/>
          <w:color w:val="000000"/>
          <w:spacing w:val="-7"/>
          <w:highlight w:val="white"/>
        </w:rPr>
        <w:t xml:space="preserve">供应商应自觉遵守磋商、评审纪律，扰乱磋商、评审现场秩序的，属于失信行为</w:t>
      </w:r>
      <w:r>
        <w:rPr>
          <w:rFonts w:hint="eastAsia" w:cs="宋体"/>
          <w:color w:val="000000"/>
          <w:highlight w:val="white"/>
        </w:rPr>
        <w:t xml:space="preserve">。</w:t>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29、成交通知书</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29</w:t>
      </w: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3</w:t>
      </w:r>
      <w:r>
        <w:rPr>
          <w:rFonts w:hint="eastAsia" w:ascii="宋体" w:hAnsi="宋体" w:cs="宋体"/>
          <w:color w:val="000000"/>
          <w:sz w:val="24"/>
          <w:szCs w:val="24"/>
          <w:highlight w:val="white"/>
          <w:lang w:val="zh-CN"/>
        </w:rPr>
        <w:t xml:space="preserve"> </w:t>
      </w:r>
      <w:r>
        <w:rPr>
          <w:rFonts w:hint="eastAsia" w:ascii="宋体" w:hAnsi="宋体" w:cs="宋体"/>
          <w:color w:val="000000"/>
          <w:sz w:val="24"/>
          <w:szCs w:val="24"/>
          <w:highlight w:val="white"/>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spacing w:line="360" w:lineRule="auto"/>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122" w:name="_Toc120614220"/>
      <w:r/>
      <w:bookmarkStart w:id="123" w:name="_Toc513029236"/>
      <w:r/>
      <w:bookmarkStart w:id="124" w:name="_Toc20823308"/>
      <w:r/>
      <w:bookmarkStart w:id="125" w:name="_Toc16938552"/>
      <w:r>
        <w:rPr>
          <w:rFonts w:hint="eastAsia"/>
          <w:b/>
          <w:bCs/>
          <w:color w:val="000000"/>
          <w:highlight w:val="white"/>
        </w:rPr>
        <w:t xml:space="preserve">七、授予合同</w:t>
      </w:r>
      <w:bookmarkEnd w:id="122"/>
      <w:r/>
      <w:bookmarkEnd w:id="123"/>
      <w:r/>
      <w:bookmarkEnd w:id="124"/>
      <w:r/>
      <w:bookmarkEnd w:id="125"/>
      <w: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bookmarkStart w:id="126" w:name="_Toc513029237"/>
      <w:r/>
      <w:bookmarkStart w:id="127" w:name="_Toc20823309"/>
      <w:r/>
      <w:bookmarkStart w:id="128" w:name="_Toc16938553"/>
      <w:r>
        <w:rPr>
          <w:rFonts w:hint="eastAsia"/>
          <w:b/>
          <w:bCs/>
          <w:color w:val="000000"/>
          <w:highlight w:val="white"/>
        </w:rPr>
        <w:t xml:space="preserve">30. 签订合同</w:t>
      </w:r>
      <w:bookmarkEnd w:id="126"/>
      <w:r/>
      <w:bookmarkEnd w:id="127"/>
      <w:r/>
      <w:bookmarkEnd w:id="128"/>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30.l成交供应商应当在成交通知书发出之日起三十日内，按照磋商文件确定的事项与采购人签订政府采购合同。</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30.2 磋商文件、成交供应商的响应文件及磋商过程中有关澄清、承诺文件均应作为合同附件。</w:t>
      </w: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30.3 签订合同后，</w:t>
      </w:r>
      <w:r>
        <w:rPr>
          <w:rFonts w:hint="eastAsia"/>
          <w:i/>
          <w:iCs/>
          <w:color w:val="000000"/>
          <w:highlight w:val="white"/>
          <w:u w:val="single"/>
        </w:rPr>
        <w:t xml:space="preserve">成交供应商不得将合同标的进行转包</w:t>
      </w:r>
      <w:r>
        <w:rPr>
          <w:rFonts w:hint="eastAsia"/>
          <w:color w:val="000000"/>
          <w:highlight w:val="white"/>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r>
      <w:r/>
    </w:p>
    <w:p>
      <w:pPr>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 </w:t>
      </w:r>
      <w:bookmarkEnd w:id="29"/>
      <w:r/>
      <w:bookmarkEnd w:id="30"/>
      <w:r>
        <w:rPr>
          <w:rFonts w:hint="eastAsia" w:ascii="宋体" w:hAnsi="宋体"/>
          <w:sz w:val="24"/>
          <w:szCs w:val="24"/>
          <w:highlight w:val="white"/>
          <w:lang w:val="zh-CN"/>
        </w:rPr>
        <w:br w:type="page" w:clear="all"/>
      </w:r>
      <w:r/>
    </w:p>
    <w:p>
      <w:pPr>
        <w:spacing w:line="360" w:lineRule="auto"/>
        <w:rPr>
          <w:rFonts w:hint="eastAsia" w:ascii="宋体" w:hAnsi="宋体"/>
          <w:sz w:val="24"/>
          <w:szCs w:val="24"/>
          <w:highlight w:val="white"/>
        </w:rPr>
        <w:sectPr>
          <w:footerReference w:type="default" r:id="rId9"/>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sz w:val="24"/>
          <w:szCs w:val="24"/>
          <w:highlight w:val="white"/>
        </w:rPr>
      </w:r>
      <w:r/>
    </w:p>
    <w:p>
      <w:pPr>
        <w:pStyle w:val="735"/>
        <w:numPr>
          <w:ilvl w:val="0"/>
          <w:numId w:val="9"/>
        </w:numPr>
        <w:ind w:firstLine="2560"/>
        <w:spacing w:line="520" w:lineRule="exact"/>
        <w:rPr>
          <w:rFonts w:ascii="Times New Roman" w:hAnsi="Times New Roman"/>
          <w:b/>
          <w:color w:val="000000"/>
          <w:sz w:val="32"/>
          <w:szCs w:val="32"/>
          <w:highlight w:val="white"/>
        </w:rPr>
      </w:pPr>
      <w:r>
        <w:rPr>
          <w:rFonts w:hint="eastAsia" w:ascii="Times New Roman" w:hAnsi="Times New Roman"/>
          <w:b/>
          <w:color w:val="000000"/>
          <w:sz w:val="32"/>
          <w:szCs w:val="32"/>
          <w:highlight w:val="white"/>
        </w:rPr>
        <w:t xml:space="preserve">   评 分 标 准</w:t>
      </w:r>
      <w:r/>
    </w:p>
    <w:p>
      <w:pPr>
        <w:pStyle w:val="735"/>
        <w:spacing w:line="520" w:lineRule="exact"/>
        <w:rPr>
          <w:rFonts w:ascii="Times New Roman" w:hAnsi="Times New Roman"/>
          <w:b/>
          <w:color w:val="000000"/>
          <w:sz w:val="28"/>
          <w:szCs w:val="28"/>
          <w:highlight w:val="white"/>
        </w:rPr>
      </w:pPr>
      <w:r>
        <w:rPr>
          <w:rFonts w:hint="eastAsia" w:ascii="Times New Roman" w:hAnsi="Times New Roman"/>
          <w:b/>
          <w:color w:val="000000"/>
          <w:sz w:val="28"/>
          <w:szCs w:val="28"/>
          <w:highlight w:val="white"/>
        </w:rPr>
        <w:t xml:space="preserve">采用综合评标法</w:t>
      </w:r>
      <w:r/>
    </w:p>
    <w:p>
      <w:pPr>
        <w:pStyle w:val="735"/>
        <w:spacing w:line="520" w:lineRule="exact"/>
        <w:rPr>
          <w:rFonts w:ascii="Times New Roman" w:hAnsi="Times New Roman"/>
          <w:b/>
          <w:color w:val="000000"/>
          <w:sz w:val="28"/>
          <w:szCs w:val="28"/>
          <w:highlight w:val="white"/>
        </w:rPr>
      </w:pPr>
      <w:r>
        <w:rPr>
          <w:rFonts w:ascii="Times New Roman" w:hAnsi="Times New Roman"/>
          <w:b/>
          <w:color w:val="000000"/>
          <w:sz w:val="28"/>
          <w:szCs w:val="28"/>
          <w:highlight w:val="white"/>
        </w:rPr>
      </w:r>
      <w:r/>
    </w:p>
    <w:tbl>
      <w:tblPr>
        <w:tblStyle w:val="713"/>
        <w:tblW w:w="5505"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1260"/>
        <w:gridCol w:w="7733"/>
        <w:gridCol w:w="1231"/>
      </w:tblGrid>
      <w:tr>
        <w:trPr>
          <w:jc w:val="center"/>
          <w:trHeight w:val="1123"/>
          <w:tblHeader/>
        </w:trPr>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16"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bookmarkStart w:id="129" w:name="_Hlk233202112"/>
            <w:r>
              <w:rPr>
                <w:rFonts w:hint="eastAsia" w:ascii="宋体" w:hAnsi="宋体"/>
                <w:b/>
                <w:color w:val="000000"/>
                <w:szCs w:val="21"/>
                <w:highlight w:val="white"/>
              </w:rPr>
              <w:t xml:space="preserve">评分因素</w:t>
            </w: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378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评审标准</w:t>
            </w: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分值</w:t>
            </w:r>
            <w:r/>
          </w:p>
        </w:tc>
      </w:tr>
      <w:tr>
        <w:trPr>
          <w:jc w:val="center"/>
          <w:trHeight w:val="2381"/>
          <w:tblHeader/>
        </w:trPr>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16" w:type="pct"/>
            <w:vAlign w:val="center"/>
            <w:textDirection w:val="lrTb"/>
            <w:noWrap w:val="false"/>
          </w:tcPr>
          <w:p>
            <w:pPr>
              <w:jc w:val="center"/>
              <w:spacing w:line="360" w:lineRule="auto"/>
              <w:rPr>
                <w:rFonts w:hint="eastAsia" w:ascii="宋体" w:hAnsi="宋体"/>
                <w:b/>
                <w:bCs/>
                <w:color w:val="000000"/>
                <w:szCs w:val="21"/>
                <w:highlight w:val="white"/>
              </w:rPr>
            </w:pPr>
            <w:r>
              <w:rPr>
                <w:rFonts w:hint="eastAsia" w:ascii="宋体" w:hAnsi="宋体"/>
                <w:b/>
                <w:bCs/>
                <w:color w:val="000000"/>
                <w:szCs w:val="21"/>
                <w:highlight w:val="white"/>
              </w:rPr>
              <w:t xml:space="preserve">价格</w:t>
            </w: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3782" w:type="pct"/>
            <w:vAlign w:val="center"/>
            <w:textDirection w:val="lrTb"/>
            <w:noWrap w:val="false"/>
          </w:tcPr>
          <w:p>
            <w:pPr>
              <w:jc w:val="left"/>
              <w:spacing w:line="360" w:lineRule="auto"/>
              <w:rPr>
                <w:rFonts w:hint="eastAsia" w:ascii="宋体" w:hAnsi="宋体"/>
                <w:szCs w:val="21"/>
                <w:highlight w:val="white"/>
              </w:rPr>
            </w:pPr>
            <w:r>
              <w:rPr>
                <w:rFonts w:hint="eastAsia" w:ascii="宋体" w:hAnsi="宋体"/>
                <w:szCs w:val="21"/>
                <w:highlight w:val="white"/>
              </w:rPr>
              <w:t xml:space="preserve">本项目采用低价优先法计算，即满足磋商文件要求且最终报价最低的供应商的价格为磋商基准价，其价格分为满分，其他供应商的价格分统一按照下列公式计算:磋商报价得分=(磋商基准价/最后磋商报价)</w:t>
            </w:r>
            <w:r>
              <w:rPr>
                <w:rFonts w:ascii="宋体" w:hAnsi="宋体" w:cs="Helvetica"/>
                <w:color w:val="333333"/>
                <w:szCs w:val="21"/>
                <w:highlight w:val="white"/>
                <w:shd w:val="clear" w:color="auto" w:fill="ffffff"/>
              </w:rPr>
              <w:t xml:space="preserve"> ×</w:t>
            </w:r>
            <w:r>
              <w:rPr>
                <w:rFonts w:hint="eastAsia" w:ascii="宋体" w:hAnsi="宋体"/>
                <w:szCs w:val="21"/>
                <w:highlight w:val="white"/>
              </w:rPr>
              <w:t xml:space="preserve">70(小数点保留两位)。(评标委员会在评审时发现供应商的报价明显低于成本价的，应当要求供应商书面说明并提供相关证明材料。供应商不能当场合理说明原因并提供证明材料的，评标委员会应将该供应商的投标文件作无效处理，并在评审报告中说明) </w:t>
            </w: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7</w:t>
            </w:r>
            <w:r>
              <w:rPr>
                <w:rFonts w:ascii="宋体" w:hAnsi="宋体"/>
                <w:b/>
                <w:color w:val="000000"/>
                <w:szCs w:val="21"/>
                <w:highlight w:val="white"/>
              </w:rPr>
              <w:t xml:space="preserve">0</w:t>
            </w:r>
            <w:r/>
          </w:p>
        </w:tc>
      </w:tr>
      <w:tr>
        <w:trPr>
          <w:jc w:val="center"/>
          <w:trHeight w:val="2420"/>
          <w:tblHeader/>
        </w:trPr>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16" w:type="pct"/>
            <w:vAlign w:val="center"/>
            <w:textDirection w:val="lrTb"/>
            <w:noWrap w:val="false"/>
          </w:tcPr>
          <w:p>
            <w:pPr>
              <w:jc w:val="center"/>
              <w:spacing w:line="360" w:lineRule="auto"/>
              <w:rPr>
                <w:rFonts w:hint="eastAsia" w:ascii="宋体" w:hAnsi="宋体"/>
                <w:b/>
                <w:bCs/>
                <w:color w:val="000000"/>
                <w:szCs w:val="21"/>
                <w:highlight w:val="white"/>
              </w:rPr>
            </w:pPr>
            <w:r>
              <w:rPr>
                <w:rFonts w:hint="eastAsia" w:ascii="宋体" w:hAnsi="宋体"/>
                <w:b/>
                <w:bCs/>
                <w:color w:val="000000"/>
                <w:szCs w:val="21"/>
                <w:highlight w:val="white"/>
              </w:rPr>
              <w:t xml:space="preserve">企业业绩</w:t>
            </w: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3782" w:type="pct"/>
            <w:vAlign w:val="center"/>
            <w:textDirection w:val="lrTb"/>
            <w:noWrap w:val="false"/>
          </w:tcPr>
          <w:p>
            <w:pPr>
              <w:jc w:val="left"/>
              <w:spacing w:line="360" w:lineRule="auto"/>
              <w:rPr>
                <w:rFonts w:hint="eastAsia" w:ascii="宋体" w:hAnsi="宋体"/>
                <w:szCs w:val="21"/>
                <w:highlight w:val="white"/>
              </w:rPr>
            </w:pPr>
            <w:r>
              <w:rPr>
                <w:rFonts w:hint="eastAsia" w:ascii="宋体" w:hAnsi="宋体" w:cs="宋体"/>
                <w:szCs w:val="21"/>
                <w:highlight w:val="white"/>
              </w:rPr>
              <w:t xml:space="preserve">企业自2023年6月1日以来，具有已完成的类似施工业绩的，每提供一个得4分，最多得8分。（业绩证明资料包括中标通知书、施工合同、工程竣工验收证明以及项目工程款任意一次发票。时间以竣工验收证明时间为准。竣工验收证明须有建设单位、监理单位、施工单位三方盖章齐全。提供的业绩证明材料必须反映出相关数据和内容，否则视为未提供。）企业业绩与项目负责人业绩不可兼得  </w:t>
            </w:r>
            <w:r>
              <w:rPr>
                <w:rFonts w:hint="eastAsia" w:ascii="宋体" w:hAnsi="宋体"/>
                <w:szCs w:val="21"/>
                <w:highlight w:val="white"/>
              </w:rPr>
              <w:t xml:space="preserve">(原件备查)</w:t>
            </w: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8</w:t>
            </w:r>
            <w:r/>
          </w:p>
        </w:tc>
      </w:tr>
      <w:tr>
        <w:trPr>
          <w:jc w:val="center"/>
          <w:trHeight w:val="1269"/>
          <w:tblHeader/>
        </w:trPr>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16" w:type="pct"/>
            <w:vAlign w:val="center"/>
            <w:textDirection w:val="lrTb"/>
            <w:noWrap w:val="false"/>
          </w:tcPr>
          <w:p>
            <w:pPr>
              <w:jc w:val="center"/>
              <w:spacing w:line="360" w:lineRule="auto"/>
              <w:rPr>
                <w:rFonts w:hint="eastAsia" w:ascii="宋体" w:hAnsi="宋体"/>
                <w:b/>
                <w:bCs/>
                <w:color w:val="000000"/>
                <w:szCs w:val="21"/>
                <w:highlight w:val="white"/>
              </w:rPr>
            </w:pPr>
            <w:r>
              <w:rPr>
                <w:rFonts w:hint="eastAsia" w:ascii="宋体" w:hAnsi="宋体"/>
                <w:b/>
                <w:bCs/>
                <w:color w:val="000000"/>
                <w:szCs w:val="21"/>
                <w:highlight w:val="white"/>
              </w:rPr>
              <w:t xml:space="preserve">项目负责人业绩</w:t>
            </w: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3782" w:type="pct"/>
            <w:vAlign w:val="center"/>
            <w:textDirection w:val="lrTb"/>
            <w:noWrap w:val="false"/>
          </w:tcPr>
          <w:p>
            <w:pPr>
              <w:jc w:val="left"/>
              <w:spacing w:line="360" w:lineRule="auto"/>
              <w:rPr>
                <w:rFonts w:hint="eastAsia" w:ascii="宋体" w:hAnsi="宋体" w:cs="宋体"/>
                <w:szCs w:val="21"/>
                <w:highlight w:val="white"/>
              </w:rPr>
            </w:pPr>
            <w:r>
              <w:rPr>
                <w:rFonts w:hint="eastAsia" w:ascii="宋体" w:hAnsi="宋体" w:cs="宋体"/>
                <w:szCs w:val="21"/>
                <w:highlight w:val="white"/>
              </w:rPr>
              <w:t xml:space="preserve">拟派项目经理自2023年6月1日以来，具有已完成的类似施工业绩的，每提供一个得4分，最多得8分。（业绩证明资料包括中标通知书、施工合同、工程竣工验收证明以及项目工程款任意一次发票。时间以竣工验收证明时间为准。竣工验收证明须有建设单位、监理单位、施工单位三方盖章齐全。提供的业绩证明材料必须反映出相关数据和内容，否则视为未提供。）企业业绩与项目负责人业绩不可兼得  </w:t>
            </w:r>
            <w:r>
              <w:rPr>
                <w:rFonts w:hint="eastAsia" w:ascii="宋体" w:hAnsi="宋体"/>
                <w:szCs w:val="21"/>
                <w:highlight w:val="white"/>
              </w:rPr>
              <w:t xml:space="preserve">(原件备查) </w:t>
            </w: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8</w:t>
            </w:r>
            <w:r/>
          </w:p>
        </w:tc>
      </w:tr>
      <w:tr>
        <w:trPr>
          <w:jc w:val="center"/>
          <w:trHeight w:val="1542"/>
          <w:tblHeader/>
        </w:trPr>
        <w:tc>
          <w:tcPr>
            <w:tcBorders>
              <w:top w:val="single" w:color="auto" w:sz="2" w:space="0"/>
              <w:left w:val="single" w:color="auto" w:sz="2" w:space="0"/>
              <w:right w:val="single" w:color="auto" w:sz="2" w:space="0"/>
            </w:tcBorders>
            <w:tcMar>
              <w:left w:w="108" w:type="dxa"/>
              <w:top w:w="0" w:type="dxa"/>
              <w:right w:w="108" w:type="dxa"/>
              <w:bottom w:w="0" w:type="dxa"/>
            </w:tcMar>
            <w:tcW w:w="616" w:type="pct"/>
            <w:vAlign w:val="center"/>
            <w:vMerge w:val="restart"/>
            <w:textDirection w:val="lrTb"/>
            <w:noWrap w:val="false"/>
          </w:tcPr>
          <w:p>
            <w:pPr>
              <w:jc w:val="center"/>
              <w:spacing w:line="360" w:lineRule="auto"/>
              <w:widowControl/>
              <w:rPr>
                <w:rFonts w:hint="eastAsia" w:ascii="宋体" w:hAnsi="宋体"/>
                <w:b/>
                <w:bCs/>
                <w:color w:val="000000"/>
                <w:szCs w:val="21"/>
                <w:highlight w:val="white"/>
              </w:rPr>
            </w:pPr>
            <w:r>
              <w:rPr>
                <w:rFonts w:hint="eastAsia" w:ascii="宋体" w:hAnsi="宋体"/>
                <w:b/>
                <w:bCs/>
                <w:color w:val="000000"/>
                <w:szCs w:val="21"/>
                <w:highlight w:val="white"/>
              </w:rPr>
              <w:t xml:space="preserve">人员配备</w:t>
            </w:r>
            <w:r/>
          </w:p>
        </w:tc>
        <w:tc>
          <w:tcPr>
            <w:tcBorders>
              <w:top w:val="single" w:color="auto" w:sz="2" w:space="0"/>
              <w:left w:val="single" w:color="auto" w:sz="2" w:space="0"/>
              <w:right w:val="single" w:color="auto" w:sz="2" w:space="0"/>
            </w:tcBorders>
            <w:tcMar>
              <w:left w:w="108" w:type="dxa"/>
              <w:top w:w="0" w:type="dxa"/>
              <w:right w:w="108" w:type="dxa"/>
              <w:bottom w:w="0" w:type="dxa"/>
            </w:tcMar>
            <w:tcW w:w="3782" w:type="pct"/>
            <w:vAlign w:val="center"/>
            <w:textDirection w:val="lrTb"/>
            <w:noWrap w:val="false"/>
          </w:tcPr>
          <w:p>
            <w:pPr>
              <w:jc w:val="left"/>
              <w:spacing w:line="360" w:lineRule="auto"/>
              <w:rPr>
                <w:rFonts w:hint="eastAsia" w:ascii="宋体" w:hAnsi="宋体"/>
                <w:szCs w:val="21"/>
                <w:highlight w:val="white"/>
              </w:rPr>
            </w:pPr>
            <w:r>
              <w:rPr>
                <w:rFonts w:hint="eastAsia" w:ascii="宋体" w:hAnsi="宋体"/>
                <w:szCs w:val="21"/>
                <w:highlight w:val="white"/>
              </w:rPr>
              <w:t xml:space="preserve">项目经理具有中级职称的得2分； </w:t>
            </w:r>
            <w:bookmarkStart w:id="130" w:name="OLE_LINK5"/>
            <w:r/>
            <w:bookmarkStart w:id="131" w:name="OLE_LINK6"/>
            <w:r>
              <w:rPr>
                <w:rFonts w:hint="eastAsia" w:ascii="宋体" w:hAnsi="宋体"/>
                <w:szCs w:val="21"/>
                <w:highlight w:val="white"/>
              </w:rPr>
              <w:t xml:space="preserve">高级职称的得4分</w:t>
            </w:r>
            <w:bookmarkEnd w:id="130"/>
            <w:r/>
            <w:bookmarkEnd w:id="131"/>
            <w:r>
              <w:rPr>
                <w:rFonts w:hint="eastAsia" w:ascii="宋体" w:hAnsi="宋体"/>
                <w:szCs w:val="21"/>
                <w:highlight w:val="white"/>
              </w:rPr>
              <w:t xml:space="preserve">；</w:t>
            </w:r>
            <w:bookmarkStart w:id="132" w:name="OLE_LINK8"/>
            <w:r/>
            <w:bookmarkStart w:id="133" w:name="OLE_LINK7"/>
            <w:r>
              <w:rPr>
                <w:rFonts w:hint="eastAsia" w:ascii="宋体" w:hAnsi="宋体"/>
                <w:szCs w:val="21"/>
                <w:highlight w:val="white"/>
              </w:rPr>
              <w:t xml:space="preserve">没有不得分</w:t>
            </w:r>
            <w:bookmarkEnd w:id="132"/>
            <w:r/>
            <w:bookmarkEnd w:id="133"/>
            <w:r>
              <w:rPr>
                <w:rFonts w:hint="eastAsia" w:ascii="宋体" w:hAnsi="宋体"/>
                <w:szCs w:val="21"/>
                <w:highlight w:val="white"/>
              </w:rPr>
              <w:t xml:space="preserve">，所有人员不得重复。</w:t>
            </w:r>
            <w:r/>
          </w:p>
          <w:p>
            <w:pPr>
              <w:jc w:val="left"/>
              <w:spacing w:line="360" w:lineRule="auto"/>
              <w:rPr>
                <w:rFonts w:hint="eastAsia" w:ascii="宋体" w:hAnsi="宋体"/>
                <w:szCs w:val="21"/>
                <w:highlight w:val="white"/>
              </w:rPr>
            </w:pPr>
            <w:r>
              <w:rPr>
                <w:rFonts w:hint="eastAsia" w:ascii="宋体" w:hAnsi="宋体"/>
                <w:szCs w:val="21"/>
                <w:highlight w:val="white"/>
              </w:rPr>
              <w:t xml:space="preserve">人员提供社保机构出具2025年12月至2026年5月为其缴纳的任意一月养老保险金缴费证明材料(加盖社保中心章或社保中心参保缴费证明电子专用章)。(原件备查)</w:t>
            </w:r>
            <w:r/>
          </w:p>
        </w:tc>
        <w:tc>
          <w:tcPr>
            <w:tcBorders>
              <w:top w:val="single" w:color="auto" w:sz="2" w:space="0"/>
              <w:left w:val="single" w:color="auto" w:sz="2" w:space="0"/>
              <w:right w:val="single" w:color="auto" w:sz="2" w:space="0"/>
            </w:tcBorders>
            <w:tcMar>
              <w:left w:w="108" w:type="dxa"/>
              <w:top w:w="0" w:type="dxa"/>
              <w:right w:w="108" w:type="dxa"/>
              <w:bottom w:w="0" w:type="dxa"/>
            </w:tcMar>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4</w:t>
            </w:r>
            <w:r/>
          </w:p>
        </w:tc>
      </w:tr>
      <w:tr>
        <w:trPr>
          <w:jc w:val="center"/>
          <w:trHeight w:val="2286"/>
          <w:tblHeader/>
        </w:trPr>
        <w:tc>
          <w:tcPr>
            <w:tcBorders>
              <w:left w:val="single" w:color="auto" w:sz="2" w:space="0"/>
              <w:bottom w:val="single" w:color="auto" w:sz="2" w:space="0"/>
              <w:right w:val="single" w:color="auto" w:sz="2" w:space="0"/>
            </w:tcBorders>
            <w:tcMar>
              <w:left w:w="108" w:type="dxa"/>
              <w:top w:w="0" w:type="dxa"/>
              <w:right w:w="108" w:type="dxa"/>
              <w:bottom w:w="0" w:type="dxa"/>
            </w:tcMar>
            <w:tcW w:w="616" w:type="pct"/>
            <w:vAlign w:val="center"/>
            <w:vMerge w:val="continue"/>
            <w:textDirection w:val="lrTb"/>
            <w:noWrap w:val="false"/>
          </w:tcPr>
          <w:p>
            <w:pPr>
              <w:jc w:val="center"/>
              <w:spacing w:line="360" w:lineRule="auto"/>
              <w:widowControl/>
              <w:rPr>
                <w:rFonts w:hint="eastAsia" w:ascii="宋体" w:hAnsi="宋体"/>
                <w:b/>
                <w:bCs/>
                <w:color w:val="000000"/>
                <w:szCs w:val="21"/>
              </w:rPr>
            </w:pPr>
            <w:r>
              <w:rPr>
                <w:rFonts w:hint="eastAsia" w:ascii="宋体" w:hAnsi="宋体"/>
                <w:b/>
                <w:bCs/>
                <w:color w:val="000000"/>
                <w:szCs w:val="21"/>
              </w:rPr>
            </w:r>
            <w:r/>
          </w:p>
        </w:tc>
        <w:tc>
          <w:tcPr>
            <w:tcBorders>
              <w:top w:val="single" w:color="auto" w:sz="4" w:space="0"/>
              <w:left w:val="single" w:color="auto" w:sz="2" w:space="0"/>
              <w:bottom w:val="single" w:color="auto" w:sz="2" w:space="0"/>
              <w:right w:val="single" w:color="auto" w:sz="2" w:space="0"/>
            </w:tcBorders>
            <w:tcMar>
              <w:left w:w="108" w:type="dxa"/>
              <w:top w:w="0" w:type="dxa"/>
              <w:right w:w="108" w:type="dxa"/>
              <w:bottom w:w="0" w:type="dxa"/>
            </w:tcMar>
            <w:tcW w:w="3782" w:type="pct"/>
            <w:vAlign w:val="center"/>
            <w:textDirection w:val="lrTb"/>
            <w:noWrap w:val="false"/>
          </w:tcPr>
          <w:p>
            <w:pPr>
              <w:jc w:val="left"/>
              <w:spacing w:line="360" w:lineRule="auto"/>
              <w:rPr>
                <w:rFonts w:hint="eastAsia" w:ascii="宋体" w:hAnsi="宋体"/>
                <w:szCs w:val="21"/>
                <w:highlight w:val="white"/>
              </w:rPr>
            </w:pPr>
            <w:r>
              <w:rPr>
                <w:rFonts w:hint="eastAsia" w:ascii="宋体" w:hAnsi="宋体"/>
                <w:szCs w:val="21"/>
                <w:highlight w:val="white"/>
              </w:rPr>
              <w:t xml:space="preserve">造价员具有注册在本单位的注册造价工程师（</w:t>
            </w:r>
            <w:r>
              <w:rPr>
                <w:rFonts w:hint="eastAsia" w:ascii="宋体" w:hAnsi="宋体" w:cs="宋体"/>
                <w:color w:val="000000"/>
                <w:highlight w:val="white"/>
              </w:rPr>
              <w:t xml:space="preserve">注册证书在有效期、使用有限期内）</w:t>
            </w:r>
            <w:r>
              <w:rPr>
                <w:rFonts w:hint="eastAsia" w:ascii="宋体" w:hAnsi="宋体"/>
                <w:szCs w:val="21"/>
                <w:highlight w:val="white"/>
              </w:rPr>
              <w:t xml:space="preserve">二级得2分，一级得5分，提供省级或国家级造价主管部门注册截图，没有不得分，所有人员不得重复。</w:t>
            </w:r>
            <w:r/>
          </w:p>
          <w:p>
            <w:pPr>
              <w:jc w:val="left"/>
              <w:spacing w:line="360" w:lineRule="auto"/>
              <w:rPr>
                <w:rFonts w:hint="eastAsia" w:ascii="宋体" w:hAnsi="宋体"/>
                <w:szCs w:val="21"/>
                <w:highlight w:val="white"/>
              </w:rPr>
            </w:pPr>
            <w:r/>
            <w:bookmarkStart w:id="134" w:name="OLE_LINK13"/>
            <w:r>
              <w:rPr>
                <w:rFonts w:hint="eastAsia" w:ascii="宋体" w:hAnsi="宋体"/>
                <w:szCs w:val="21"/>
                <w:highlight w:val="white"/>
              </w:rPr>
              <w:t xml:space="preserve">人员提供社保机构出具2025年12月至2026年5月为其缴纳的任意一月养老保险金缴费证明材料(加盖社保中心章或社保中心参保缴费证明电子专用章)。(原件备查)</w:t>
            </w:r>
            <w:bookmarkEnd w:id="134"/>
            <w:r/>
            <w:r/>
          </w:p>
        </w:tc>
        <w:tc>
          <w:tcPr>
            <w:tcBorders>
              <w:top w:val="single" w:color="auto" w:sz="4" w:space="0"/>
              <w:left w:val="single" w:color="auto" w:sz="2" w:space="0"/>
              <w:bottom w:val="single" w:color="auto" w:sz="2" w:space="0"/>
              <w:right w:val="single" w:color="auto" w:sz="2" w:space="0"/>
            </w:tcBorders>
            <w:tcMar>
              <w:left w:w="108" w:type="dxa"/>
              <w:top w:w="0" w:type="dxa"/>
              <w:right w:w="108" w:type="dxa"/>
              <w:bottom w:w="0" w:type="dxa"/>
            </w:tcMar>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5</w:t>
            </w:r>
            <w:r/>
          </w:p>
        </w:tc>
      </w:tr>
      <w:tr>
        <w:trPr>
          <w:jc w:val="center"/>
          <w:trHeight w:val="2355"/>
          <w:tblHeader/>
        </w:trPr>
        <w:tc>
          <w:tcPr>
            <w:tcBorders>
              <w:left w:val="single" w:color="auto" w:sz="2" w:space="0"/>
              <w:bottom w:val="single" w:color="auto" w:sz="2" w:space="0"/>
              <w:right w:val="single" w:color="auto" w:sz="2" w:space="0"/>
            </w:tcBorders>
            <w:tcMar>
              <w:left w:w="108" w:type="dxa"/>
              <w:top w:w="0" w:type="dxa"/>
              <w:right w:w="108" w:type="dxa"/>
              <w:bottom w:w="0" w:type="dxa"/>
            </w:tcMar>
            <w:tcW w:w="616" w:type="pct"/>
            <w:vAlign w:val="center"/>
            <w:vMerge w:val="continue"/>
            <w:textDirection w:val="lrTb"/>
            <w:noWrap w:val="false"/>
          </w:tcPr>
          <w:p>
            <w:pPr>
              <w:jc w:val="center"/>
              <w:spacing w:line="360" w:lineRule="auto"/>
              <w:widowControl/>
              <w:rPr>
                <w:rFonts w:hint="eastAsia" w:ascii="宋体" w:hAnsi="宋体"/>
                <w:b/>
                <w:bCs/>
                <w:color w:val="000000"/>
                <w:szCs w:val="21"/>
              </w:rPr>
            </w:pPr>
            <w:r>
              <w:rPr>
                <w:rFonts w:hint="eastAsia" w:ascii="宋体" w:hAnsi="宋体"/>
                <w:b/>
                <w:bCs/>
                <w:color w:val="000000"/>
                <w:szCs w:val="21"/>
              </w:rPr>
            </w:r>
            <w:r/>
          </w:p>
        </w:tc>
        <w:tc>
          <w:tcPr>
            <w:tcBorders>
              <w:top w:val="single" w:color="auto" w:sz="4" w:space="0"/>
              <w:left w:val="single" w:color="auto" w:sz="2" w:space="0"/>
              <w:bottom w:val="single" w:color="auto" w:sz="2" w:space="0"/>
              <w:right w:val="single" w:color="auto" w:sz="2" w:space="0"/>
            </w:tcBorders>
            <w:tcMar>
              <w:left w:w="108" w:type="dxa"/>
              <w:top w:w="0" w:type="dxa"/>
              <w:right w:w="108" w:type="dxa"/>
              <w:bottom w:w="0" w:type="dxa"/>
            </w:tcMar>
            <w:tcW w:w="3782" w:type="pct"/>
            <w:vAlign w:val="center"/>
            <w:textDirection w:val="lrTb"/>
            <w:noWrap w:val="false"/>
          </w:tcPr>
          <w:p>
            <w:pPr>
              <w:jc w:val="left"/>
              <w:spacing w:line="360" w:lineRule="auto"/>
              <w:rPr>
                <w:rFonts w:hint="eastAsia" w:ascii="宋体" w:hAnsi="宋体"/>
                <w:color w:val="ff0000"/>
                <w:szCs w:val="21"/>
                <w:highlight w:val="white"/>
                <w:u w:val="single"/>
              </w:rPr>
            </w:pPr>
            <w:r>
              <w:rPr>
                <w:rFonts w:hint="eastAsia" w:ascii="宋体" w:hAnsi="宋体"/>
                <w:szCs w:val="21"/>
                <w:highlight w:val="white"/>
              </w:rPr>
              <w:t xml:space="preserve">项目组其他成员：其他成员要求包括</w:t>
            </w:r>
            <w:r>
              <w:rPr>
                <w:rFonts w:hint="eastAsia" w:ascii="宋体" w:hAnsi="宋体" w:cs="宋体"/>
                <w:szCs w:val="21"/>
                <w:highlight w:val="white"/>
              </w:rPr>
              <w:t xml:space="preserve">项目技术负责人（须</w:t>
            </w:r>
            <w:r>
              <w:rPr>
                <w:rFonts w:hint="eastAsia" w:ascii="宋体" w:hAnsi="宋体"/>
                <w:szCs w:val="21"/>
                <w:highlight w:val="white"/>
              </w:rPr>
              <w:t xml:space="preserve">有中级职称（含）以上）、安全员、资料员、施工员、质量员，以上人员缺一不可并须提供相应证书复印件加盖公章，</w:t>
            </w:r>
            <w:bookmarkStart w:id="135" w:name="OLE_LINK9"/>
            <w:r/>
            <w:bookmarkStart w:id="136" w:name="OLE_LINK10"/>
            <w:r>
              <w:rPr>
                <w:rFonts w:hint="eastAsia" w:ascii="宋体" w:hAnsi="宋体"/>
                <w:szCs w:val="21"/>
                <w:highlight w:val="white"/>
              </w:rPr>
              <w:t xml:space="preserve">所有人员不得重复</w:t>
            </w:r>
            <w:bookmarkEnd w:id="135"/>
            <w:r/>
            <w:bookmarkEnd w:id="136"/>
            <w:r>
              <w:rPr>
                <w:rFonts w:hint="eastAsia" w:ascii="宋体" w:hAnsi="宋体"/>
                <w:szCs w:val="21"/>
                <w:highlight w:val="white"/>
              </w:rPr>
              <w:t xml:space="preserve">，本项满分为5分。 (提供证书的复印件加盖公章，并提供社保机构出具2025年12月至2026年5月为其缴纳的任意一月养老保险金缴费证明材料(加盖社保中心章或社保中心参保缴费证明电子专用章)。(原件备查)</w:t>
            </w:r>
            <w:r/>
          </w:p>
        </w:tc>
        <w:tc>
          <w:tcPr>
            <w:tcBorders>
              <w:top w:val="single" w:color="auto" w:sz="4" w:space="0"/>
              <w:left w:val="single" w:color="auto" w:sz="2" w:space="0"/>
              <w:bottom w:val="single" w:color="auto" w:sz="2" w:space="0"/>
              <w:right w:val="single" w:color="auto" w:sz="2" w:space="0"/>
            </w:tcBorders>
            <w:tcMar>
              <w:left w:w="108" w:type="dxa"/>
              <w:top w:w="0" w:type="dxa"/>
              <w:right w:w="108" w:type="dxa"/>
              <w:bottom w:w="0" w:type="dxa"/>
            </w:tcMar>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5</w:t>
            </w:r>
            <w:r/>
          </w:p>
          <w:p>
            <w:pPr>
              <w:jc w:val="center"/>
              <w:spacing w:before="100" w:beforeAutospacing="1" w:after="100" w:afterAutospacing="1" w:line="360" w:lineRule="auto"/>
              <w:widowControl/>
              <w:rPr>
                <w:rFonts w:hint="eastAsia" w:ascii="宋体" w:hAnsi="宋体"/>
                <w:b/>
                <w:bCs/>
                <w:color w:val="ff0000"/>
                <w:szCs w:val="21"/>
                <w:highlight w:val="white"/>
              </w:rPr>
            </w:pPr>
            <w:r>
              <w:rPr>
                <w:rFonts w:hint="eastAsia" w:ascii="宋体" w:hAnsi="宋体"/>
                <w:b/>
                <w:bCs/>
                <w:color w:val="ff0000"/>
                <w:szCs w:val="21"/>
                <w:highlight w:val="white"/>
              </w:rPr>
            </w:r>
            <w:r/>
          </w:p>
        </w:tc>
      </w:tr>
      <w:tr>
        <w:trPr>
          <w:jc w:val="center"/>
          <w:trHeight w:val="245"/>
          <w:tblHeader/>
        </w:trPr>
        <w:tc>
          <w:tcPr>
            <w:gridSpan w:val="2"/>
            <w:tcBorders>
              <w:top w:val="single" w:color="auto" w:sz="4" w:space="0"/>
              <w:left w:val="single" w:color="auto" w:sz="4" w:space="0"/>
              <w:bottom w:val="single" w:color="auto" w:sz="4" w:space="0"/>
              <w:right w:val="single" w:color="auto" w:sz="4" w:space="0"/>
            </w:tcBorders>
            <w:tcW w:w="4398" w:type="pct"/>
            <w:vAlign w:val="center"/>
            <w:textDirection w:val="lrTb"/>
            <w:noWrap w:val="false"/>
          </w:tcPr>
          <w:p>
            <w:pPr>
              <w:jc w:val="center"/>
              <w:spacing w:line="360" w:lineRule="auto"/>
              <w:rPr>
                <w:rFonts w:hint="eastAsia" w:ascii="宋体" w:hAnsi="宋体"/>
                <w:b/>
                <w:bCs/>
                <w:color w:val="000000"/>
                <w:szCs w:val="21"/>
                <w:highlight w:val="white"/>
              </w:rPr>
            </w:pPr>
            <w:r>
              <w:rPr>
                <w:rFonts w:hint="eastAsia" w:ascii="宋体" w:hAnsi="宋体"/>
                <w:b/>
                <w:bCs/>
                <w:color w:val="000000"/>
                <w:szCs w:val="21"/>
                <w:highlight w:val="white"/>
              </w:rPr>
              <w:t xml:space="preserve">合计</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10</w:t>
            </w:r>
            <w:r>
              <w:rPr>
                <w:rFonts w:ascii="宋体" w:hAnsi="宋体"/>
                <w:b/>
                <w:color w:val="000000"/>
                <w:szCs w:val="21"/>
                <w:highlight w:val="white"/>
              </w:rPr>
              <w:t xml:space="preserve">0</w:t>
            </w:r>
            <w:bookmarkEnd w:id="129"/>
            <w:r/>
            <w:r/>
          </w:p>
        </w:tc>
      </w:tr>
    </w:tbl>
    <w:p>
      <w:pPr>
        <w:pStyle w:val="735"/>
        <w:spacing w:line="520" w:lineRule="exact"/>
        <w:rPr>
          <w:rFonts w:ascii="Times New Roman" w:hAnsi="Times New Roman"/>
          <w:b/>
          <w:color w:val="000000"/>
          <w:sz w:val="28"/>
          <w:szCs w:val="28"/>
          <w:highlight w:val="white"/>
        </w:rPr>
      </w:pPr>
      <w:r>
        <w:rPr>
          <w:rFonts w:ascii="Times New Roman" w:hAnsi="Times New Roman"/>
          <w:b/>
          <w:color w:val="000000"/>
          <w:sz w:val="28"/>
          <w:szCs w:val="28"/>
          <w:highlight w:val="white"/>
        </w:rPr>
      </w:r>
      <w:r/>
    </w:p>
    <w:p>
      <w:pPr>
        <w:spacing w:line="360" w:lineRule="auto"/>
        <w:shd w:val="clear" w:color="auto" w:fill="ffffff"/>
        <w:widowControl/>
        <w:rPr>
          <w:rFonts w:hint="eastAsia" w:ascii="宋体" w:hAnsi="宋体"/>
          <w:b/>
          <w:bCs/>
          <w:sz w:val="24"/>
          <w:highlight w:val="white"/>
        </w:rPr>
      </w:pPr>
      <w:r>
        <w:rPr>
          <w:rFonts w:hint="eastAsia" w:ascii="宋体" w:hAnsi="宋体" w:cs="宋体"/>
          <w:color w:val="00b0f0"/>
          <w:szCs w:val="21"/>
          <w:highlight w:val="white"/>
        </w:rPr>
        <w:t xml:space="preserve">备注：</w:t>
      </w:r>
      <w:r>
        <w:rPr>
          <w:rFonts w:ascii="宋体" w:hAnsi="宋体" w:cs="宋体"/>
          <w:b/>
          <w:color w:val="000000"/>
          <w:szCs w:val="21"/>
          <w:highlight w:val="white"/>
        </w:rPr>
        <w:t xml:space="preserve">成交供应商确定后 1 个工作日内，须将投标文件中所列全部资料原件完整提交采购人核查，若发现存在资料遗漏、缺失、虚假，或与投标文件内容不符等情形，采购人有权取消其成交资格，由排名第二的投标人递补或重新组织招标。</w:t>
      </w:r>
      <w:r/>
    </w:p>
    <w:p>
      <w:pPr>
        <w:pStyle w:val="729"/>
        <w:rPr>
          <w:highlight w:val="white"/>
        </w:rPr>
      </w:pPr>
      <w:r>
        <w:rPr>
          <w:highlight w:val="white"/>
        </w:rPr>
      </w:r>
      <w:r/>
    </w:p>
    <w:p>
      <w:pPr>
        <w:rPr>
          <w:highlight w:val="white"/>
        </w:rPr>
      </w:pPr>
      <w:r>
        <w:rPr>
          <w:highlight w:val="white"/>
        </w:rPr>
      </w:r>
      <w:r/>
    </w:p>
    <w:p>
      <w:pPr>
        <w:spacing w:line="360" w:lineRule="auto"/>
        <w:shd w:val="clear" w:color="auto" w:fill="ffffff"/>
        <w:widowControl/>
        <w:rPr>
          <w:rFonts w:hint="eastAsia" w:ascii="宋体" w:hAnsi="宋体"/>
          <w:b/>
          <w:bCs/>
          <w:sz w:val="24"/>
          <w:highlight w:val="white"/>
        </w:rPr>
      </w:pPr>
      <w:r>
        <w:rPr>
          <w:rFonts w:hint="eastAsia" w:ascii="宋体" w:hAnsi="宋体"/>
          <w:b/>
          <w:bCs/>
          <w:sz w:val="24"/>
          <w:highlight w:val="white"/>
        </w:rPr>
        <w:t xml:space="preserve">说明：</w:t>
      </w:r>
      <w:r/>
    </w:p>
    <w:p>
      <w:pPr>
        <w:ind w:firstLine="420"/>
        <w:spacing w:line="360" w:lineRule="auto"/>
        <w:rPr>
          <w:highlight w:val="white"/>
        </w:rPr>
      </w:pPr>
      <w:r>
        <w:rPr>
          <w:rFonts w:hint="eastAsia"/>
          <w:b/>
          <w:bCs/>
          <w:highlight w:val="white"/>
        </w:rPr>
        <w:t xml:space="preserve">1、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rPr>
          <w:highlight w:val="white"/>
        </w:rPr>
      </w:pPr>
      <w:r>
        <w:rPr>
          <w:rFonts w:hint="eastAsia"/>
          <w:highlight w:val="white"/>
        </w:rPr>
        <w:t xml:space="preserve">2、小微型企业价格扣除</w:t>
      </w:r>
      <w:r/>
    </w:p>
    <w:p>
      <w:pPr>
        <w:spacing w:line="360" w:lineRule="auto"/>
        <w:rPr>
          <w:highlight w:val="white"/>
        </w:rPr>
      </w:pPr>
      <w:r>
        <w:rPr>
          <w:rFonts w:hint="eastAsia"/>
          <w:highlight w:val="white"/>
        </w:rPr>
        <w:t xml:space="preserve">（</w:t>
      </w:r>
      <w:r>
        <w:rPr>
          <w:highlight w:val="white"/>
        </w:rPr>
        <w:t xml:space="preserve">1</w:t>
      </w:r>
      <w:r>
        <w:rPr>
          <w:rFonts w:hint="eastAsia"/>
          <w:highlight w:val="white"/>
        </w:rPr>
        <w:t xml:space="preserve">）本项目对小型和微型企业产品给予5%的扣除价格，用扣除后的价格参与评审。</w:t>
      </w:r>
      <w:r/>
    </w:p>
    <w:p>
      <w:pPr>
        <w:spacing w:line="360" w:lineRule="auto"/>
        <w:rPr>
          <w:highlight w:val="white"/>
        </w:rPr>
      </w:pPr>
      <w:r>
        <w:rPr>
          <w:rFonts w:hint="eastAsia"/>
          <w:highlight w:val="white"/>
        </w:rPr>
        <w:t xml:space="preserve">（</w:t>
      </w:r>
      <w:r>
        <w:rPr>
          <w:highlight w:val="white"/>
        </w:rPr>
        <w:t xml:space="preserve">2</w:t>
      </w:r>
      <w:r>
        <w:rPr>
          <w:rFonts w:hint="eastAsia"/>
          <w:highlight w:val="white"/>
        </w:rPr>
        <w:t xml:space="preserve">）供应商需按照采购文件的要求提供相应的《中小企业声明函》。</w:t>
      </w:r>
      <w:r/>
    </w:p>
    <w:p>
      <w:pPr>
        <w:ind w:firstLine="420"/>
        <w:spacing w:line="360" w:lineRule="auto"/>
        <w:rPr>
          <w:highlight w:val="white"/>
        </w:rPr>
      </w:pPr>
      <w:r>
        <w:rPr>
          <w:rFonts w:hint="eastAsia"/>
          <w:highlight w:val="white"/>
        </w:rPr>
        <w:t xml:space="preserve">3、残疾人福利单位价格扣除</w:t>
      </w:r>
      <w:r/>
    </w:p>
    <w:p>
      <w:pPr>
        <w:spacing w:line="360" w:lineRule="auto"/>
        <w:rPr>
          <w:highlight w:val="white"/>
        </w:rPr>
      </w:pPr>
      <w:r>
        <w:rPr>
          <w:rFonts w:hint="eastAsia"/>
          <w:highlight w:val="white"/>
        </w:rPr>
        <w:t xml:space="preserve">（</w:t>
      </w:r>
      <w:r>
        <w:rPr>
          <w:highlight w:val="white"/>
        </w:rPr>
        <w:t xml:space="preserve">1</w:t>
      </w:r>
      <w:r>
        <w:rPr>
          <w:rFonts w:hint="eastAsia"/>
          <w:highlight w:val="white"/>
        </w:rPr>
        <w:t xml:space="preserve">）本项目对残疾人福利性单位视同小型、微型企业，给予5%的价格扣除，用扣除后的价格参与评审。</w:t>
      </w:r>
      <w:r/>
    </w:p>
    <w:p>
      <w:pPr>
        <w:spacing w:line="360" w:lineRule="auto"/>
        <w:rPr>
          <w:highlight w:val="white"/>
        </w:rPr>
      </w:pPr>
      <w:r>
        <w:rPr>
          <w:rFonts w:hint="eastAsia"/>
          <w:highlight w:val="white"/>
        </w:rPr>
        <w:t xml:space="preserve">（</w:t>
      </w:r>
      <w:r>
        <w:rPr>
          <w:highlight w:val="white"/>
        </w:rPr>
        <w:t xml:space="preserve">2</w:t>
      </w:r>
      <w:r>
        <w:rPr>
          <w:rFonts w:hint="eastAsia"/>
          <w:highlight w:val="white"/>
        </w:rPr>
        <w:t xml:space="preserve">）残疾人福利单位需按照采购文件的要求提供《残疾人福利性单位声明函》。</w:t>
      </w:r>
      <w:r/>
    </w:p>
    <w:p>
      <w:pPr>
        <w:spacing w:line="360" w:lineRule="auto"/>
        <w:rPr>
          <w:highlight w:val="white"/>
        </w:rPr>
      </w:pPr>
      <w:r>
        <w:rPr>
          <w:rFonts w:hint="eastAsia"/>
          <w:highlight w:val="white"/>
        </w:rPr>
        <w:t xml:space="preserve">（</w:t>
      </w:r>
      <w:r>
        <w:rPr>
          <w:highlight w:val="white"/>
        </w:rPr>
        <w:t xml:space="preserve">3</w:t>
      </w:r>
      <w:r>
        <w:rPr>
          <w:rFonts w:hint="eastAsia"/>
          <w:highlight w:val="white"/>
        </w:rPr>
        <w:t xml:space="preserve">）残疾人福利单位标准请参照《关于促进残疾人就业政府采购政策的通知》（财库〔</w:t>
      </w:r>
      <w:r>
        <w:rPr>
          <w:highlight w:val="white"/>
        </w:rPr>
        <w:t xml:space="preserve">2017</w:t>
      </w:r>
      <w:r>
        <w:rPr>
          <w:rFonts w:hint="eastAsia"/>
          <w:highlight w:val="white"/>
        </w:rPr>
        <w:t xml:space="preserve">〕</w:t>
      </w:r>
      <w:r>
        <w:rPr>
          <w:highlight w:val="white"/>
        </w:rPr>
        <w:t xml:space="preserve">141</w:t>
      </w:r>
      <w:r>
        <w:rPr>
          <w:rFonts w:hint="eastAsia"/>
          <w:highlight w:val="white"/>
        </w:rPr>
        <w:t xml:space="preserve">号）。</w:t>
      </w:r>
      <w:r/>
    </w:p>
    <w:p>
      <w:pPr>
        <w:spacing w:line="360" w:lineRule="auto"/>
        <w:rPr>
          <w:highlight w:val="white"/>
        </w:rPr>
      </w:pPr>
      <w:r>
        <w:rPr>
          <w:highlight w:val="white"/>
        </w:rPr>
        <w:t xml:space="preserve">  </w:t>
      </w:r>
      <w:r>
        <w:rPr>
          <w:rFonts w:hint="eastAsia"/>
          <w:highlight w:val="white"/>
        </w:rPr>
        <w:t xml:space="preserve">  4、监狱和戒毒企业价格扣除</w:t>
      </w:r>
      <w:r/>
    </w:p>
    <w:p>
      <w:pPr>
        <w:spacing w:line="360" w:lineRule="auto"/>
        <w:rPr>
          <w:highlight w:val="white"/>
        </w:rPr>
      </w:pPr>
      <w:r>
        <w:rPr>
          <w:rFonts w:hint="eastAsia"/>
          <w:highlight w:val="white"/>
        </w:rPr>
        <w:t xml:space="preserve">（</w:t>
      </w:r>
      <w:r>
        <w:rPr>
          <w:highlight w:val="white"/>
        </w:rPr>
        <w:t xml:space="preserve">1</w:t>
      </w:r>
      <w:r>
        <w:rPr>
          <w:rFonts w:hint="eastAsia"/>
          <w:highlight w:val="white"/>
        </w:rPr>
        <w:t xml:space="preserve">）本项目对监狱和戒毒企业（简称监狱企业）视同小型、微型企业，给予5%的价格扣除，用扣除后的价格参与评审。</w:t>
      </w:r>
      <w:r/>
    </w:p>
    <w:p>
      <w:pPr>
        <w:spacing w:line="360" w:lineRule="auto"/>
        <w:rPr>
          <w:highlight w:val="white"/>
        </w:rPr>
      </w:pPr>
      <w:r>
        <w:rPr>
          <w:rFonts w:hint="eastAsia"/>
          <w:highlight w:val="white"/>
        </w:rPr>
        <w:t xml:space="preserve">（</w:t>
      </w:r>
      <w:r>
        <w:rPr>
          <w:highlight w:val="white"/>
        </w:rPr>
        <w:t xml:space="preserve">2</w:t>
      </w:r>
      <w:r>
        <w:rPr>
          <w:rFonts w:hint="eastAsia"/>
          <w:highlight w:val="white"/>
        </w:rPr>
        <w:t xml:space="preserve">）监狱企业参加政府采购活动时，需提供由省级以上监狱管理局、戒毒管理局</w:t>
      </w:r>
      <w:r>
        <w:rPr>
          <w:highlight w:val="white"/>
        </w:rPr>
        <w:t xml:space="preserve">(</w:t>
      </w:r>
      <w:r>
        <w:rPr>
          <w:rFonts w:hint="eastAsia"/>
          <w:highlight w:val="white"/>
        </w:rPr>
        <w:t xml:space="preserve">含新疆生产建设兵团</w:t>
      </w:r>
      <w:r>
        <w:rPr>
          <w:highlight w:val="white"/>
        </w:rPr>
        <w:t xml:space="preserve">)</w:t>
      </w:r>
      <w:r>
        <w:rPr>
          <w:rFonts w:hint="eastAsia"/>
          <w:highlight w:val="white"/>
        </w:rPr>
        <w:t xml:space="preserve">出具的属于监狱企业的证明文件。供应商如不提供上述证明文件，价格将不做相应扣除。</w:t>
      </w:r>
      <w:r/>
    </w:p>
    <w:p>
      <w:pPr>
        <w:spacing w:line="360" w:lineRule="auto"/>
        <w:rPr>
          <w:highlight w:val="white"/>
        </w:rPr>
      </w:pPr>
      <w:r>
        <w:rPr>
          <w:rFonts w:hint="eastAsia"/>
          <w:highlight w:val="white"/>
        </w:rPr>
        <w:t xml:space="preserve">（</w:t>
      </w:r>
      <w:r>
        <w:rPr>
          <w:highlight w:val="white"/>
        </w:rPr>
        <w:t xml:space="preserve">3</w:t>
      </w:r>
      <w:r>
        <w:rPr>
          <w:rFonts w:hint="eastAsia"/>
          <w:highlight w:val="white"/>
        </w:rPr>
        <w:t xml:space="preserve">）监狱企业标准请参照《关于政府采购支持监狱企业发展有关问题的通知》（财库</w:t>
      </w:r>
      <w:r>
        <w:rPr>
          <w:highlight w:val="white"/>
        </w:rPr>
        <w:t xml:space="preserve">[2014]68</w:t>
      </w:r>
      <w:r>
        <w:rPr>
          <w:rFonts w:hint="eastAsia"/>
          <w:highlight w:val="white"/>
        </w:rPr>
        <w:t xml:space="preserve">号）。</w:t>
      </w:r>
      <w:r/>
    </w:p>
    <w:p>
      <w:pPr>
        <w:spacing w:line="360" w:lineRule="auto"/>
        <w:rPr>
          <w:highlight w:val="white"/>
        </w:rPr>
      </w:pPr>
      <w:r>
        <w:rPr>
          <w:highlight w:val="white"/>
        </w:rPr>
        <w:t xml:space="preserve"> </w:t>
      </w:r>
      <w:r>
        <w:rPr>
          <w:rFonts w:hint="eastAsia"/>
          <w:highlight w:val="white"/>
        </w:rPr>
        <w:t xml:space="preserve">   </w:t>
      </w:r>
      <w:r>
        <w:rPr>
          <w:highlight w:val="white"/>
        </w:rPr>
        <w:t xml:space="preserve"> </w:t>
      </w:r>
      <w:r>
        <w:rPr>
          <w:rFonts w:hint="eastAsia"/>
          <w:highlight w:val="white"/>
        </w:rPr>
        <w:t xml:space="preserve">5、残疾人福利单位、监狱企业属于小型、微型企业的，不重复享受政策。</w:t>
      </w:r>
      <w:r/>
    </w:p>
    <w:p>
      <w:pPr>
        <w:spacing w:line="360" w:lineRule="auto"/>
        <w:rPr>
          <w:color w:val="000000"/>
          <w:sz w:val="32"/>
          <w:szCs w:val="32"/>
          <w:highlight w:val="white"/>
        </w:rPr>
      </w:pPr>
      <w:r>
        <w:rPr>
          <w:color w:val="000000"/>
          <w:sz w:val="32"/>
          <w:szCs w:val="32"/>
          <w:highlight w:val="white"/>
        </w:rPr>
        <w:br w:type="page" w:clear="all"/>
      </w:r>
      <w:r/>
    </w:p>
    <w:p>
      <w:pPr>
        <w:pStyle w:val="761"/>
        <w:numPr>
          <w:ilvl w:val="0"/>
          <w:numId w:val="10"/>
        </w:numPr>
        <w:jc w:val="center"/>
        <w:spacing w:before="0" w:beforeAutospacing="0" w:after="0" w:afterAutospacing="0" w:line="360" w:lineRule="auto"/>
        <w:rPr>
          <w:rFonts w:hint="eastAsia" w:ascii="宋体" w:hAnsi="宋体" w:cs="Times New Roman"/>
          <w:b/>
          <w:bCs/>
          <w:sz w:val="32"/>
          <w:szCs w:val="32"/>
          <w:highlight w:val="white"/>
        </w:rPr>
      </w:pPr>
      <w:r>
        <w:rPr>
          <w:rFonts w:hint="eastAsia" w:ascii="宋体" w:hAnsi="宋体" w:cs="Times New Roman"/>
          <w:b/>
          <w:bCs/>
          <w:sz w:val="32"/>
          <w:szCs w:val="32"/>
          <w:highlight w:val="white"/>
          <w:lang w:val="zh-CN"/>
        </w:rPr>
        <w:t xml:space="preserve">  采购项目需求</w:t>
      </w:r>
      <w:r/>
    </w:p>
    <w:p>
      <w:pPr>
        <w:ind w:left="420" w:right="-2"/>
        <w:spacing w:line="360" w:lineRule="auto"/>
        <w:rPr>
          <w:b/>
          <w:bCs/>
          <w:szCs w:val="21"/>
          <w:highlight w:val="white"/>
        </w:rPr>
      </w:pPr>
      <w:r>
        <w:rPr>
          <w:rFonts w:hint="eastAsia" w:ascii="宋体" w:hAnsi="宋体"/>
          <w:b/>
          <w:szCs w:val="21"/>
          <w:highlight w:val="white"/>
        </w:rPr>
        <w:t xml:space="preserve">一、</w:t>
      </w:r>
      <w:r>
        <w:rPr>
          <w:rFonts w:ascii="宋体" w:hAnsi="宋体"/>
          <w:b/>
          <w:szCs w:val="21"/>
          <w:highlight w:val="white"/>
        </w:rPr>
        <w:t xml:space="preserve">项目名称：</w:t>
      </w:r>
      <w:r>
        <w:rPr>
          <w:rFonts w:hint="eastAsia" w:ascii="宋体" w:hAnsi="宋体"/>
          <w:b/>
          <w:szCs w:val="21"/>
          <w:highlight w:val="white"/>
        </w:rPr>
        <w:t xml:space="preserve">六合区方州小学室外运动场及周边环境改造</w:t>
      </w:r>
      <w:r/>
    </w:p>
    <w:p>
      <w:pPr>
        <w:ind w:left="420" w:right="-2"/>
        <w:spacing w:line="360" w:lineRule="auto"/>
        <w:rPr>
          <w:rFonts w:hint="eastAsia" w:ascii="宋体" w:hAnsi="宋体" w:cs="宋体"/>
          <w:b/>
          <w:szCs w:val="21"/>
          <w:highlight w:val="white"/>
        </w:rPr>
      </w:pPr>
      <w:r>
        <w:rPr>
          <w:rFonts w:hint="eastAsia" w:ascii="宋体" w:hAnsi="宋体"/>
          <w:b/>
          <w:szCs w:val="21"/>
          <w:highlight w:val="white"/>
        </w:rPr>
        <w:t xml:space="preserve">二、工程概况</w:t>
      </w:r>
      <w:r>
        <w:rPr>
          <w:rFonts w:hint="eastAsia" w:ascii="宋体" w:hAnsi="宋体" w:cs="宋体"/>
          <w:b/>
          <w:szCs w:val="21"/>
          <w:highlight w:val="white"/>
        </w:rPr>
        <w:t xml:space="preserve">：本项目为六合区方州小学室外运动场及周边环境改造，主要施工内容具体详见工程量清单及图纸。</w:t>
      </w:r>
      <w:r/>
    </w:p>
    <w:p>
      <w:pPr>
        <w:ind w:left="1896" w:right="-2" w:hanging="1476"/>
        <w:spacing w:line="360" w:lineRule="auto"/>
        <w:rPr>
          <w:rFonts w:ascii="宋体"/>
          <w:b/>
          <w:szCs w:val="21"/>
          <w:highlight w:val="white"/>
        </w:rPr>
      </w:pPr>
      <w:r>
        <w:rPr>
          <w:rFonts w:hint="eastAsia" w:ascii="宋体" w:hAnsi="宋体" w:cs="宋体"/>
          <w:b/>
          <w:szCs w:val="21"/>
          <w:highlight w:val="white"/>
        </w:rPr>
        <w:t xml:space="preserve">三、建设地点：该项目位于</w:t>
      </w:r>
      <w:r>
        <w:rPr>
          <w:rFonts w:hint="eastAsia" w:ascii="宋体" w:hAnsi="宋体"/>
          <w:b/>
          <w:szCs w:val="21"/>
          <w:highlight w:val="white"/>
        </w:rPr>
        <w:t xml:space="preserve">南京市</w:t>
      </w:r>
      <w:r>
        <w:rPr>
          <w:rFonts w:hint="eastAsia" w:ascii="宋体" w:hAnsi="宋体" w:cs="宋体"/>
          <w:b/>
          <w:szCs w:val="21"/>
          <w:highlight w:val="white"/>
        </w:rPr>
        <w:t xml:space="preserve">六合区方州小学，请投标人自行了解本工程周边环境及交通情况。</w:t>
      </w:r>
      <w:r/>
    </w:p>
    <w:p>
      <w:pPr>
        <w:ind w:right="-2" w:firstLine="422"/>
        <w:spacing w:line="360" w:lineRule="auto"/>
        <w:rPr>
          <w:rFonts w:hint="eastAsia" w:ascii="宋体" w:hAnsi="宋体"/>
          <w:b/>
          <w:szCs w:val="21"/>
          <w:highlight w:val="white"/>
        </w:rPr>
      </w:pPr>
      <w:r>
        <w:rPr>
          <w:rFonts w:hint="eastAsia" w:ascii="宋体" w:hAnsi="宋体"/>
          <w:b/>
          <w:szCs w:val="21"/>
          <w:highlight w:val="white"/>
        </w:rPr>
        <w:t xml:space="preserve">四、工期：40天      </w:t>
      </w:r>
      <w:r/>
    </w:p>
    <w:p>
      <w:pPr>
        <w:ind w:right="-2" w:firstLine="422"/>
        <w:spacing w:line="360" w:lineRule="auto"/>
        <w:rPr>
          <w:b/>
          <w:szCs w:val="21"/>
          <w:highlight w:val="white"/>
        </w:rPr>
      </w:pPr>
      <w:r>
        <w:rPr>
          <w:rFonts w:hint="eastAsia" w:ascii="宋体" w:hAnsi="宋体"/>
          <w:b/>
          <w:szCs w:val="21"/>
          <w:highlight w:val="white"/>
        </w:rPr>
        <w:t xml:space="preserve">五、质量要求：</w:t>
      </w:r>
      <w:r>
        <w:rPr>
          <w:rFonts w:hint="eastAsia"/>
          <w:b/>
          <w:szCs w:val="21"/>
          <w:highlight w:val="white"/>
        </w:rPr>
        <w:t xml:space="preserve">符合国家质量验收标准。</w:t>
      </w:r>
      <w:r/>
    </w:p>
    <w:p>
      <w:pPr>
        <w:ind w:right="-2" w:firstLine="422"/>
        <w:spacing w:line="360" w:lineRule="auto"/>
        <w:rPr>
          <w:rFonts w:hint="eastAsia" w:ascii="宋体" w:hAnsi="宋体" w:cs="宋体"/>
          <w:b/>
          <w:bCs/>
          <w:color w:val="000000"/>
          <w:szCs w:val="21"/>
          <w:highlight w:val="white"/>
        </w:rPr>
      </w:pPr>
      <w:r>
        <w:rPr>
          <w:rFonts w:hint="eastAsia" w:ascii="宋体" w:hAnsi="宋体" w:cs="宋体"/>
          <w:b/>
          <w:bCs/>
          <w:color w:val="000000"/>
          <w:szCs w:val="21"/>
          <w:highlight w:val="white"/>
        </w:rPr>
        <w:t xml:space="preserve">六、其他要求：</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1、人造草坪基本参数要求</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（1）植草高度：30㎜±5％；</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（2）草纤维颜色：双色；</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（3）曲直类型：直8加曲10；</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（4）草纤维材质：采用PE聚乙烯挤塑型抗紫外线高耐磨加筋直曲混织草坪；</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（5）磅重：≥16800dtex；</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（6）基布：绿色环保PET增强毛面基布+环保抗紫外线基布+特种网格布；</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（7）背胶：环保丁苯乳胶；</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（8）透水性：4㎜孔,透水率:≥60升/分钟/㎡(无填充物)；</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（9）针距(机械间隔)：3/8″；织距：22针/10㎝；</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（10）植草密度：23100针/㎡；</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（11）有效幅宽：4米；</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（12）标线颜色：白色或黄色；</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（13）填充材料要求：白色水洗石英砂（规格40-80目），圆度大于80%，无棱角，无粉尘，填充不得少于11kg/㎡；</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（14）环保要求：持久性有机污染物合格；</w:t>
      </w: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r>
      <w:r/>
    </w:p>
    <w:p>
      <w:pPr>
        <w:ind w:firstLine="482"/>
        <w:spacing w:line="62" w:lineRule="atLeast"/>
        <w:rPr>
          <w:rFonts w:hint="eastAsia" w:ascii="宋体" w:hAnsi="宋体" w:cs="宋体"/>
          <w:bCs/>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ff0000"/>
          <w:szCs w:val="21"/>
          <w:highlight w:val="white"/>
        </w:rPr>
        <w:t xml:space="preserve">2、人造草坪检测及质量要求：</w:t>
      </w:r>
      <w:r/>
    </w:p>
    <w:p>
      <w:pPr>
        <w:ind w:firstLine="480"/>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（1）人造草坪生产企业出具的人造草坪产品依据GB 36246-2018标准进行氙灯老化500小时+雨水（3%乙酸，40℃）老化500小时+高低温老化20次循环（每个循环60℃ 12小时、常温1小时、－40℃ 12小时）后测试有害物质释放量及有害物质含量均未检出，耐酸性(30%H₂SO₄,168h)、耐碱性(20%Na₂CO₃,168h)均合格专项报告。</w:t>
      </w:r>
      <w:r/>
    </w:p>
    <w:p>
      <w:pPr>
        <w:ind w:firstLine="480"/>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（2）人造草坪生产企业出具的人造草坪产品依据GB/T 20394-2</w:t>
      </w:r>
      <w:r>
        <w:rPr>
          <w:rFonts w:hint="eastAsia" w:ascii="宋体" w:hAnsi="宋体" w:cs="宋体"/>
          <w:color w:val="ff0000"/>
          <w:szCs w:val="21"/>
          <w:highlight w:val="white"/>
        </w:rPr>
        <w:t xml:space="preserve">019、GB36246-2018、GB/T 43566-2023标准测试草丝拉断力≥25N、单簇草丝拔出力≥115N，底布拉断力（纵向）≥2200N,底布拉断力（横向）≥2000N，经过氙灯168h+耐酸（30%硫酸）48h+耐碱（20%碳酸钠）48h+常温常湿（23℃、湿度50%）48h+高温（90℃、湿度5%）48h+低温（-40℃、湿度5%）48h老化后测试草丝色牢度≥7级、草丝拉断力保留率≥94%、单簇草丝拔出力保留率≥94%，底布拉断力保留率（纵向）≥95%,底布拉断力（横向）≥95%的专项报告。</w:t>
      </w:r>
      <w:r/>
    </w:p>
    <w:p>
      <w:pPr>
        <w:ind w:firstLine="480"/>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（3）人造草坪生产企业出具的人造草坪产品依据GB/T 20394-2019、GB/T 43566-2023标准测试阻燃率（中心到损毁边沿最大距离≤45mm），经过氙灯老化168小时+雨水（3%乙酸，40℃）老化168小时+高低温老化7次循环（每个循环60℃ 12小时、常温1小时、－40℃ 12小时）老化测试后草丝耐磨保留率≥98%、阻燃率（中心到损毁边沿最大距离≤46mm）、表面电阻合格的专项报告。</w:t>
      </w:r>
      <w:r/>
    </w:p>
    <w:p>
      <w:pPr>
        <w:ind w:firstLine="480"/>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（4）人造草坪生产企业出具的人造草坪产品依据GB 36246-2018、GB/T 14833-2020标准检测拉伸强度≥10Mpa，经过氙灯老化500小时+雨水（3%乙酸，40℃）老化500小时+高低温老化20次循环（每个循环60℃ 12小时、常温1小时、－40℃ 12小时）后测试抗滑值≥80BPN、拉断伸长率≥40%、阻燃性能Ⅰ级、拉伸强度保留率≥80%，尺寸稳定性横向、纵向均小于等于0.5%的合格专项报告。</w:t>
      </w:r>
      <w:r/>
    </w:p>
    <w:p>
      <w:pPr>
        <w:ind w:firstLine="480"/>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（5）人造草坪生产企业出具的人造草坪产品依据GB 36246-2018标准测试草丝拉断力≥12N、单簇草丝拔出力≥40N，经过氙灯老化500小时+雨水（3%乙酸，40℃）老化500小时+高低温老化20次循环（每个循环60℃ 12小时、常温1小时、－40℃ 12小时）老化后测试草丝拉断力保留率≥91%、单簇草丝拔出力保留率≥95%，冲击吸收、垂直变形均合格的专项报告。</w:t>
      </w:r>
      <w:r/>
    </w:p>
    <w:p>
      <w:pPr>
        <w:ind w:firstLine="480"/>
        <w:spacing w:line="360" w:lineRule="atLeast"/>
        <w:rPr>
          <w:rFonts w:hint="eastAsia" w:ascii="宋体" w:hAnsi="宋体" w:cs="宋体"/>
          <w:b/>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ff0000"/>
          <w:szCs w:val="21"/>
          <w:highlight w:val="white"/>
        </w:rPr>
        <w:t xml:space="preserve">（★供应商投标人须承诺在成交公示发布后3个工作日内提交具有CNAS或CMA标识的有效期内检测报告及全国认证认可信息公共服务平台(http://cx.cnca.cn/CertECloud/qts/qts/qtsPage?showMode=2)的认证信息查询截图加盖公章。逾期未提供或报告中内容不符合采购文件要求或报告无法验证真伪的，均视为自动放弃成交资格。投标时仅需提供加盖供应商投标人公章的书面承诺书并上传至投标文件。</w:t>
      </w:r>
      <w:r/>
    </w:p>
    <w:p>
      <w:pPr>
        <w:ind w:firstLine="480"/>
        <w:spacing w:line="360" w:lineRule="atLeast"/>
        <w:rPr>
          <w:rFonts w:hint="eastAsia" w:ascii="宋体" w:hAnsi="宋体" w:cs="宋体"/>
          <w:b/>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ff0000"/>
          <w:szCs w:val="21"/>
          <w:highlight w:val="white"/>
        </w:rPr>
        <w:t xml:space="preserve">3、品牌要求：</w:t>
      </w:r>
      <w:r/>
    </w:p>
    <w:p>
      <w:pPr>
        <w:ind w:firstLine="482"/>
        <w:spacing w:line="62" w:lineRule="atLeast"/>
        <w:rPr>
          <w:rFonts w:hint="eastAsia" w:ascii="宋体" w:hAnsi="宋体" w:cs="宋体"/>
          <w:b/>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ff0000"/>
          <w:szCs w:val="21"/>
          <w:highlight w:val="white"/>
        </w:rPr>
        <w:t xml:space="preserve"> 1.人造草坪推荐品牌：共创，宏光，畅优。</w:t>
      </w:r>
      <w:r/>
    </w:p>
    <w:p>
      <w:pPr>
        <w:ind w:firstLine="632"/>
        <w:spacing w:line="62" w:lineRule="atLeast"/>
        <w:rPr>
          <w:rFonts w:hint="eastAsia" w:ascii="宋体" w:hAnsi="宋体" w:cs="宋体"/>
          <w:b/>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ff0000"/>
          <w:szCs w:val="21"/>
          <w:highlight w:val="white"/>
        </w:rPr>
        <w:t xml:space="preserve">2.现浇型塑胶面层浆料胶水和硅PU原材料推荐品牌：长诺，高捷，爱上。</w:t>
      </w:r>
      <w:r/>
    </w:p>
    <w:p>
      <w:pPr>
        <w:ind w:firstLine="632"/>
        <w:spacing w:line="62" w:lineRule="atLeast"/>
        <w:rPr>
          <w:rFonts w:hint="eastAsia" w:ascii="宋体" w:hAnsi="宋体" w:cs="宋体"/>
          <w:b/>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ff0000"/>
          <w:szCs w:val="21"/>
          <w:highlight w:val="white"/>
        </w:rPr>
        <w:t xml:space="preserve">3.EPDM橡胶颗粒推荐品牌：飞能、淳鼎、太洋。</w:t>
      </w:r>
      <w:r/>
    </w:p>
    <w:p>
      <w:pPr>
        <w:ind w:firstLine="422"/>
        <w:spacing w:line="62" w:lineRule="atLeast"/>
        <w:rPr>
          <w:rFonts w:hint="eastAsia" w:ascii="宋体" w:hAnsi="宋体" w:cs="宋体"/>
          <w:b/>
          <w:color w:val="ff000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1"/>
          <w:highlight w:val="white"/>
        </w:rPr>
        <w:t xml:space="preserve">★4</w:t>
      </w:r>
      <w:r>
        <w:rPr>
          <w:rFonts w:hint="eastAsia" w:ascii="宋体" w:hAnsi="宋体" w:cs="宋体"/>
          <w:b/>
          <w:color w:val="ff0000"/>
          <w:szCs w:val="21"/>
          <w:highlight w:val="white"/>
        </w:rPr>
        <w:t xml:space="preserve">.供应商在投标时须明确表明材料使用品牌，如未明确使用品牌的承诺在合同履行过程中由采购人在推荐品牌中进行选择（承诺书格式自拟），否则按无效响应处理。供应商投标时须提供加盖单位公章和法人签章的承诺书上传至投标文件（格式自拟）</w:t>
      </w:r>
      <w:r>
        <w:rPr>
          <w:rFonts w:hint="eastAsia" w:ascii="宋体" w:hAnsi="宋体" w:cs="宋体"/>
          <w:b/>
          <w:color w:val="ff0000"/>
          <w:highlight w:val="white"/>
        </w:rPr>
        <w:t xml:space="preserve">。</w:t>
      </w:r>
      <w:r/>
    </w:p>
    <w:p>
      <w:pPr>
        <w:ind w:firstLine="422"/>
        <w:spacing w:line="62" w:lineRule="atLeast"/>
        <w:rPr>
          <w:rFonts w:hint="eastAsia" w:ascii="宋体" w:hAnsi="宋体" w:cs="宋体"/>
          <w:b/>
          <w:color w:val="ff000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ff0000"/>
          <w:highlight w:val="white"/>
        </w:rPr>
        <w:t xml:space="preserve">注：项目需求提供的可能涉及到的工艺、材料、设备、商标、样本、技术规范、参数规格、品牌等，仅作为说明并没有限制性，供应商在可以选用替代，但这些替代的品牌、产品技术标准要优于或相当于项目需求技术规格中要求的标准，以满足采购单位的需要。</w:t>
      </w:r>
      <w:r/>
    </w:p>
    <w:p>
      <w:pPr>
        <w:ind w:right="-2" w:firstLine="422"/>
        <w:spacing w:line="360" w:lineRule="auto"/>
        <w:rPr>
          <w:b/>
          <w:color w:val="ff0000"/>
          <w:szCs w:val="21"/>
          <w:highlight w:val="white"/>
        </w:rPr>
      </w:pPr>
      <w:r>
        <w:rPr>
          <w:b/>
          <w:color w:val="ff0000"/>
          <w:szCs w:val="21"/>
          <w:highlight w:val="white"/>
        </w:rPr>
      </w:r>
      <w:r/>
    </w:p>
    <w:p>
      <w:pPr>
        <w:ind w:left="420" w:right="-2"/>
        <w:spacing w:line="360" w:lineRule="auto"/>
        <w:rPr>
          <w:rFonts w:hint="eastAsia" w:ascii="宋体" w:hAnsi="宋体"/>
          <w:b/>
          <w:szCs w:val="21"/>
          <w:highlight w:val="white"/>
        </w:rPr>
      </w:pPr>
      <w:r>
        <w:rPr>
          <w:rFonts w:hint="eastAsia" w:ascii="宋体" w:hAnsi="宋体"/>
          <w:b/>
          <w:szCs w:val="21"/>
          <w:highlight w:val="white"/>
        </w:rPr>
        <w:t xml:space="preserve">七、本次磋商设最高限价为1999927.8</w:t>
      </w:r>
      <w:r>
        <w:rPr>
          <w:rFonts w:hint="eastAsia" w:ascii="宋体" w:hAnsi="宋体"/>
          <w:b/>
          <w:bCs/>
          <w:szCs w:val="21"/>
          <w:highlight w:val="white"/>
        </w:rPr>
        <w:t xml:space="preserve">元，</w:t>
      </w:r>
      <w:r>
        <w:rPr>
          <w:rFonts w:hint="eastAsia" w:ascii="宋体" w:hAnsi="宋体"/>
          <w:b/>
          <w:szCs w:val="21"/>
          <w:highlight w:val="white"/>
        </w:rPr>
        <w:t xml:space="preserve">超过最高限价的报价为无效报价。</w:t>
      </w:r>
      <w:r/>
    </w:p>
    <w:p>
      <w:pPr>
        <w:ind w:left="1896" w:hanging="1476"/>
        <w:spacing w:line="360" w:lineRule="auto"/>
        <w:rPr>
          <w:rFonts w:hint="eastAsia" w:ascii="宋体" w:hAnsi="宋体"/>
          <w:b/>
          <w:szCs w:val="21"/>
          <w:highlight w:val="white"/>
        </w:rPr>
      </w:pPr>
      <w:r>
        <w:rPr>
          <w:rFonts w:hint="eastAsia" w:ascii="宋体" w:hAnsi="宋体"/>
          <w:b/>
          <w:szCs w:val="21"/>
          <w:highlight w:val="white"/>
        </w:rPr>
        <w:t xml:space="preserve">八</w:t>
      </w:r>
      <w:r>
        <w:rPr>
          <w:rFonts w:ascii="宋体" w:hAnsi="宋体"/>
          <w:b/>
          <w:szCs w:val="21"/>
          <w:highlight w:val="white"/>
        </w:rPr>
        <w:t xml:space="preserve">、报价说明：本项目按工程量清单计价模式进行计价。供应商按照采购文件《工程量清单》要求报价</w:t>
      </w:r>
      <w:r>
        <w:rPr>
          <w:rFonts w:hint="eastAsia" w:ascii="宋体" w:hAnsi="宋体"/>
          <w:b/>
          <w:szCs w:val="21"/>
          <w:highlight w:val="white"/>
        </w:rPr>
        <w:t xml:space="preserve">，工程量清单另附。</w:t>
      </w:r>
      <w:r/>
    </w:p>
    <w:p>
      <w:pPr>
        <w:ind w:left="1894" w:hanging="1054"/>
        <w:spacing w:line="360" w:lineRule="auto"/>
        <w:rPr>
          <w:rFonts w:hint="eastAsia" w:ascii="宋体" w:hAnsi="宋体"/>
          <w:b/>
          <w:szCs w:val="21"/>
          <w:highlight w:val="white"/>
        </w:rPr>
      </w:pPr>
      <w:r>
        <w:rPr>
          <w:rFonts w:ascii="宋体" w:hAnsi="宋体"/>
          <w:b/>
          <w:szCs w:val="21"/>
          <w:highlight w:val="white"/>
        </w:rPr>
        <w:t xml:space="preserve">特别说明：本章所有内容均为实质性要求，不接受负偏离（负偏离作无效投标处理） 如对采购需求有任何疑问，请在规定的截止时间前与采购人联系。</w:t>
      </w:r>
      <w:r/>
    </w:p>
    <w:p>
      <w:pPr>
        <w:ind w:firstLine="482"/>
        <w:spacing w:line="360" w:lineRule="auto"/>
        <w:rPr>
          <w:rFonts w:hint="eastAsia" w:ascii="宋体" w:hAnsi="宋体" w:cs="宋体"/>
          <w:b/>
          <w:bCs/>
          <w:sz w:val="24"/>
          <w:highlight w:val="white"/>
        </w:rPr>
      </w:pPr>
      <w:r>
        <w:rPr>
          <w:rFonts w:hint="eastAsia" w:ascii="宋体" w:hAnsi="宋体" w:cs="宋体"/>
          <w:b/>
          <w:bCs/>
          <w:sz w:val="24"/>
          <w:highlight w:val="white"/>
        </w:rPr>
        <w:t xml:space="preserve">注明：凡招标文件没做具体要求的，按照国家现行的有关法规、政策以及各项规范执行。</w:t>
      </w:r>
      <w:r>
        <w:rPr>
          <w:rFonts w:hint="eastAsia" w:ascii="宋体" w:hAnsi="宋体" w:cs="宋体"/>
          <w:b/>
          <w:sz w:val="24"/>
          <w:highlight w:val="white"/>
        </w:rPr>
        <w:t xml:space="preserve">如供应商对采购需求有任何疑问，请在规定的截止时间前与采购人取得联系</w:t>
      </w:r>
      <w:r/>
    </w:p>
    <w:p>
      <w:pPr>
        <w:pStyle w:val="729"/>
        <w:spacing w:line="360" w:lineRule="auto"/>
        <w:rPr>
          <w:highlight w:val="white"/>
        </w:rPr>
      </w:pPr>
      <w:r>
        <w:rPr>
          <w:highlight w:val="white"/>
        </w:rPr>
      </w:r>
      <w:r/>
    </w:p>
    <w:p>
      <w:pPr>
        <w:pStyle w:val="767"/>
        <w:jc w:val="center"/>
        <w:spacing w:after="200" w:line="360" w:lineRule="auto"/>
        <w:rPr>
          <w:rFonts w:hint="eastAsia" w:ascii="宋体" w:hAnsi="宋体"/>
          <w:b/>
          <w:bCs/>
          <w:sz w:val="30"/>
          <w:szCs w:val="30"/>
          <w:highlight w:val="white"/>
        </w:rPr>
      </w:pPr>
      <w:r>
        <w:rPr>
          <w:rFonts w:hint="eastAsia" w:ascii="宋体" w:hAnsi="宋体"/>
          <w:b/>
          <w:bCs/>
          <w:sz w:val="30"/>
          <w:szCs w:val="30"/>
          <w:highlight w:val="white"/>
        </w:rPr>
      </w:r>
      <w:r/>
    </w:p>
    <w:p>
      <w:pPr>
        <w:pStyle w:val="767"/>
        <w:jc w:val="center"/>
        <w:spacing w:after="200" w:line="360" w:lineRule="auto"/>
        <w:rPr>
          <w:rFonts w:hint="eastAsia" w:ascii="宋体" w:hAnsi="宋体"/>
          <w:b/>
          <w:bCs/>
          <w:sz w:val="30"/>
          <w:szCs w:val="30"/>
          <w:highlight w:val="white"/>
        </w:rPr>
      </w:pPr>
      <w:r>
        <w:rPr>
          <w:rFonts w:hint="eastAsia" w:ascii="宋体" w:hAnsi="宋体"/>
          <w:b/>
          <w:bCs/>
          <w:sz w:val="30"/>
          <w:szCs w:val="30"/>
          <w:highlight w:val="white"/>
        </w:rPr>
      </w:r>
      <w:r/>
    </w:p>
    <w:p>
      <w:pPr>
        <w:pStyle w:val="767"/>
        <w:jc w:val="center"/>
        <w:spacing w:after="200" w:line="276" w:lineRule="auto"/>
        <w:rPr>
          <w:rFonts w:hint="eastAsia" w:ascii="宋体" w:hAnsi="宋体"/>
          <w:b/>
          <w:bCs/>
          <w:sz w:val="30"/>
          <w:szCs w:val="30"/>
          <w:highlight w:val="white"/>
        </w:rPr>
      </w:pPr>
      <w:r>
        <w:rPr>
          <w:rFonts w:hint="eastAsia" w:ascii="宋体" w:hAnsi="宋体"/>
          <w:b/>
          <w:bCs/>
          <w:sz w:val="30"/>
          <w:szCs w:val="30"/>
          <w:highlight w:val="white"/>
        </w:rPr>
      </w:r>
      <w:r/>
    </w:p>
    <w:p>
      <w:pPr>
        <w:pStyle w:val="767"/>
        <w:jc w:val="center"/>
        <w:spacing w:after="200" w:line="276" w:lineRule="auto"/>
        <w:rPr>
          <w:rFonts w:hint="eastAsia" w:ascii="宋体" w:hAnsi="宋体"/>
          <w:b/>
          <w:bCs/>
          <w:sz w:val="30"/>
          <w:szCs w:val="30"/>
          <w:highlight w:val="white"/>
        </w:rPr>
      </w:pPr>
      <w:r>
        <w:rPr>
          <w:rFonts w:hint="eastAsia" w:ascii="宋体" w:hAnsi="宋体"/>
          <w:b/>
          <w:bCs/>
          <w:sz w:val="30"/>
          <w:szCs w:val="30"/>
          <w:highlight w:val="white"/>
        </w:rPr>
      </w:r>
      <w:r/>
    </w:p>
    <w:p>
      <w:pPr>
        <w:pStyle w:val="767"/>
        <w:jc w:val="center"/>
        <w:spacing w:after="200" w:line="276" w:lineRule="auto"/>
        <w:rPr>
          <w:rFonts w:hint="eastAsia" w:ascii="宋体" w:hAnsi="宋体"/>
          <w:b/>
          <w:bCs/>
          <w:sz w:val="30"/>
          <w:szCs w:val="30"/>
          <w:highlight w:val="white"/>
        </w:rPr>
      </w:pPr>
      <w:r>
        <w:rPr>
          <w:rFonts w:hint="eastAsia" w:ascii="宋体" w:hAnsi="宋体"/>
          <w:b/>
          <w:bCs/>
          <w:sz w:val="30"/>
          <w:szCs w:val="30"/>
          <w:highlight w:val="white"/>
        </w:rPr>
      </w:r>
      <w:r/>
    </w:p>
    <w:p>
      <w:pPr>
        <w:pStyle w:val="767"/>
        <w:jc w:val="center"/>
        <w:spacing w:after="200" w:line="276" w:lineRule="auto"/>
        <w:rPr>
          <w:rFonts w:hint="eastAsia" w:ascii="宋体" w:hAnsi="宋体"/>
          <w:b/>
          <w:bCs/>
          <w:sz w:val="30"/>
          <w:szCs w:val="30"/>
          <w:highlight w:val="white"/>
        </w:rPr>
      </w:pPr>
      <w:r>
        <w:rPr>
          <w:rFonts w:hint="eastAsia" w:ascii="宋体" w:hAnsi="宋体"/>
          <w:b/>
          <w:bCs/>
          <w:sz w:val="30"/>
          <w:szCs w:val="30"/>
          <w:highlight w:val="white"/>
        </w:rPr>
      </w:r>
      <w:r/>
    </w:p>
    <w:p>
      <w:pPr>
        <w:pStyle w:val="767"/>
        <w:jc w:val="center"/>
        <w:spacing w:after="200" w:line="276" w:lineRule="auto"/>
        <w:rPr>
          <w:rFonts w:hint="eastAsia" w:ascii="宋体" w:hAnsi="宋体"/>
          <w:b/>
          <w:bCs/>
          <w:sz w:val="30"/>
          <w:szCs w:val="30"/>
          <w:highlight w:val="white"/>
        </w:rPr>
      </w:pPr>
      <w:r>
        <w:rPr>
          <w:rFonts w:hint="eastAsia" w:ascii="宋体" w:hAnsi="宋体"/>
          <w:b/>
          <w:bCs/>
          <w:sz w:val="30"/>
          <w:szCs w:val="30"/>
          <w:highlight w:val="white"/>
        </w:rPr>
      </w:r>
      <w:r/>
    </w:p>
    <w:p>
      <w:pPr>
        <w:spacing w:before="156" w:after="156" w:line="460" w:lineRule="exact"/>
        <w:rPr>
          <w:b/>
          <w:bCs/>
          <w:color w:val="000000" w:themeColor="text1"/>
          <w:highlight w:val="white"/>
          <w14:textFill>
            <w14:solidFill>
              <w14:schemeClr w14:val="tx1"/>
            </w14:solidFill>
          </w14:textFill>
        </w:rPr>
        <w:outlineLvl w:val="0"/>
      </w:pPr>
      <w:r>
        <w:rPr>
          <w:rFonts w:hint="eastAsia" w:ascii="宋体" w:hAnsi="宋体"/>
          <w:b/>
          <w:color w:val="000000" w:themeColor="text1"/>
          <w:sz w:val="36"/>
          <w:szCs w:val="30"/>
          <w:highlight w:val="white"/>
          <w14:textFill>
            <w14:solidFill>
              <w14:schemeClr w14:val="tx1"/>
            </w14:solidFill>
          </w14:textFill>
        </w:rPr>
        <w:t xml:space="preserve">第五章  合同主要条款（仅供参考）</w:t>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jc w:val="left"/>
        <w:spacing w:line="44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p>
    <w:p>
      <w:pPr>
        <w:jc w:val="left"/>
        <w:spacing w:line="44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p>
    <w:p>
      <w:pPr>
        <w:pStyle w:val="739"/>
        <w:ind w:left="0" w:firstLine="0"/>
        <w:jc w:val="center"/>
        <w:rPr>
          <w:rFonts w:hint="eastAsia" w:ascii="黑体" w:hAnsi="宋体" w:eastAsia="黑体"/>
          <w:b/>
          <w:bCs/>
          <w:color w:val="000000" w:themeColor="text1"/>
          <w:sz w:val="44"/>
          <w:szCs w:val="44"/>
          <w:highlight w:val="white"/>
          <w14:textFill>
            <w14:solidFill>
              <w14:schemeClr w14:val="tx1"/>
            </w14:solidFill>
          </w14:textFill>
        </w:rPr>
      </w:pPr>
      <w:r>
        <w:rPr>
          <w:rFonts w:hint="eastAsia" w:ascii="黑体" w:hAnsi="宋体" w:eastAsia="黑体"/>
          <w:b/>
          <w:bCs/>
          <w:color w:val="000000" w:themeColor="text1"/>
          <w:sz w:val="44"/>
          <w:szCs w:val="44"/>
          <w:highlight w:val="white"/>
          <w14:textFill>
            <w14:solidFill>
              <w14:schemeClr w14:val="tx1"/>
            </w14:solidFill>
          </w14:textFill>
        </w:rPr>
        <w:t xml:space="preserve">南京市六合区采购合同</w:t>
      </w:r>
      <w:r/>
    </w:p>
    <w:p>
      <w:pPr>
        <w:jc w:val="left"/>
        <w:rPr>
          <w:rFonts w:hint="eastAsia" w:ascii="宋体" w:hAnsi="宋体"/>
          <w:b/>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r>
      <w:r/>
    </w:p>
    <w:p>
      <w:pPr>
        <w:jc w:val="left"/>
        <w:rPr>
          <w:rFonts w:hint="eastAsia" w:ascii="宋体" w:hAnsi="宋体"/>
          <w:b/>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r>
      <w:r/>
    </w:p>
    <w:p>
      <w:pPr>
        <w:jc w:val="left"/>
        <w:rPr>
          <w:rFonts w:hint="eastAsia" w:ascii="宋体" w:hAnsi="宋体"/>
          <w:b/>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r>
      <w:r/>
    </w:p>
    <w:p>
      <w:pPr>
        <w:jc w:val="left"/>
        <w:rPr>
          <w:rFonts w:hint="eastAsia" w:ascii="宋体" w:hAnsi="宋体"/>
          <w:b/>
          <w:color w:val="000000" w:themeColor="text1"/>
          <w:highlight w:val="white"/>
          <w14:textFill>
            <w14:solidFill>
              <w14:schemeClr w14:val="tx1"/>
            </w14:solidFill>
          </w14:textFill>
        </w:rPr>
      </w:pPr>
      <w:r>
        <w:rPr>
          <w:rFonts w:hint="eastAsia" w:ascii="宋体" w:hAnsi="宋体"/>
          <w:b/>
          <w:color w:val="000000" w:themeColor="text1"/>
          <w:highlight w:val="white"/>
          <w14:textFill>
            <w14:solidFill>
              <w14:schemeClr w14:val="tx1"/>
            </w14:solidFill>
          </w14:textFill>
        </w:rPr>
      </w:r>
      <w:r/>
    </w:p>
    <w:p>
      <w:pPr>
        <w:ind w:firstLine="1105"/>
        <w:jc w:val="left"/>
        <w:spacing w:line="600" w:lineRule="auto"/>
        <w:rPr>
          <w:rFonts w:hint="eastAsia"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项目编号 ：</w:t>
      </w:r>
      <w:r>
        <w:rPr>
          <w:rFonts w:hint="eastAsia" w:ascii="宋体" w:hAnsi="宋体"/>
          <w:b/>
          <w:color w:val="000000" w:themeColor="text1"/>
          <w:sz w:val="28"/>
          <w:szCs w:val="28"/>
          <w:highlight w:val="white"/>
          <w:u w:val="single"/>
          <w14:textFill>
            <w14:solidFill>
              <w14:schemeClr w14:val="tx1"/>
            </w14:solidFill>
          </w14:textFill>
        </w:rPr>
        <w:t xml:space="preserve">                                    </w:t>
      </w:r>
      <w:r/>
    </w:p>
    <w:p>
      <w:pPr>
        <w:ind w:left="2502" w:hanging="2502"/>
        <w:jc w:val="left"/>
        <w:spacing w:line="600" w:lineRule="auto"/>
        <w:rPr>
          <w:rFonts w:hint="eastAsia" w:ascii="宋体" w:hAnsi="宋体"/>
          <w:b/>
          <w:color w:val="000000" w:themeColor="text1"/>
          <w:sz w:val="24"/>
          <w:highlight w:val="white"/>
          <w:u w:val="singl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        项目名称 ：</w:t>
      </w:r>
      <w:r>
        <w:rPr>
          <w:rFonts w:hint="eastAsia" w:ascii="宋体" w:hAnsi="宋体"/>
          <w:b/>
          <w:color w:val="000000" w:themeColor="text1"/>
          <w:sz w:val="28"/>
          <w:szCs w:val="28"/>
          <w:highlight w:val="white"/>
          <w:u w:val="single"/>
          <w14:textFill>
            <w14:solidFill>
              <w14:schemeClr w14:val="tx1"/>
            </w14:solidFill>
          </w14:textFill>
        </w:rPr>
        <w:t xml:space="preserve">                                    </w:t>
      </w:r>
      <w:r/>
    </w:p>
    <w:p>
      <w:pPr>
        <w:ind w:firstLine="1105"/>
        <w:jc w:val="left"/>
        <w:spacing w:line="600" w:lineRule="auto"/>
        <w:rPr>
          <w:rFonts w:hint="eastAsia" w:ascii="宋体" w:hAnsi="宋体"/>
          <w:b/>
          <w:color w:val="000000" w:themeColor="text1"/>
          <w:sz w:val="28"/>
          <w:szCs w:val="28"/>
          <w:highlight w:val="white"/>
          <w:u w:val="singl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采购单位 ：</w:t>
      </w:r>
      <w:r>
        <w:rPr>
          <w:rFonts w:hint="eastAsia" w:ascii="宋体" w:hAnsi="宋体"/>
          <w:b/>
          <w:color w:val="000000" w:themeColor="text1"/>
          <w:sz w:val="28"/>
          <w:szCs w:val="28"/>
          <w:highlight w:val="white"/>
          <w:u w:val="single"/>
          <w14:textFill>
            <w14:solidFill>
              <w14:schemeClr w14:val="tx1"/>
            </w14:solidFill>
          </w14:textFill>
        </w:rPr>
        <w:t xml:space="preserve">                                    </w:t>
      </w:r>
      <w:r/>
    </w:p>
    <w:p>
      <w:pPr>
        <w:ind w:firstLine="1105"/>
        <w:jc w:val="left"/>
        <w:spacing w:line="600" w:lineRule="auto"/>
        <w:rPr>
          <w:rFonts w:hint="eastAsia"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供应单位 ：</w:t>
      </w:r>
      <w:r>
        <w:rPr>
          <w:rFonts w:hint="eastAsia" w:ascii="宋体" w:hAnsi="宋体"/>
          <w:b/>
          <w:color w:val="000000" w:themeColor="text1"/>
          <w:sz w:val="28"/>
          <w:szCs w:val="28"/>
          <w:highlight w:val="white"/>
          <w:u w:val="single"/>
          <w14:textFill>
            <w14:solidFill>
              <w14:schemeClr w14:val="tx1"/>
            </w14:solidFill>
          </w14:textFill>
        </w:rPr>
        <w:t xml:space="preserve">                                     </w:t>
      </w:r>
      <w:r/>
    </w:p>
    <w:p>
      <w:pPr>
        <w:ind w:firstLine="1105"/>
        <w:jc w:val="left"/>
        <w:spacing w:line="600" w:lineRule="auto"/>
        <w:rPr>
          <w:rFonts w:hint="eastAsia"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签订日期 ：</w:t>
      </w:r>
      <w:r>
        <w:rPr>
          <w:rFonts w:hint="eastAsia" w:ascii="宋体" w:hAnsi="宋体"/>
          <w:b/>
          <w:color w:val="000000" w:themeColor="text1"/>
          <w:sz w:val="28"/>
          <w:szCs w:val="28"/>
          <w:highlight w:val="white"/>
          <w:u w:val="single"/>
          <w14:textFill>
            <w14:solidFill>
              <w14:schemeClr w14:val="tx1"/>
            </w14:solidFill>
          </w14:textFill>
        </w:rPr>
        <w:t xml:space="preserve">         2026年     月     日       </w:t>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jc w:val="left"/>
        <w:rPr>
          <w:rFonts w:hint="eastAsia" w:ascii="宋体" w:hAnsi="宋体" w:cs="宋体"/>
          <w:b/>
          <w:bCs/>
          <w:color w:val="000000" w:themeColor="text1"/>
          <w:sz w:val="28"/>
          <w:highlight w:val="white"/>
          <w14:textFill>
            <w14:solidFill>
              <w14:schemeClr w14:val="tx1"/>
            </w14:solidFill>
          </w14:textFill>
        </w:rPr>
      </w:pPr>
      <w:r>
        <w:rPr>
          <w:rFonts w:hint="eastAsia" w:ascii="宋体" w:hAnsi="宋体" w:cs="宋体"/>
          <w:b/>
          <w:bCs/>
          <w:color w:val="000000" w:themeColor="text1"/>
          <w:sz w:val="28"/>
          <w:highlight w:val="white"/>
          <w14:textFill>
            <w14:solidFill>
              <w14:schemeClr w14:val="tx1"/>
            </w14:solidFill>
          </w14:textFill>
        </w:rPr>
      </w:r>
      <w:r/>
    </w:p>
    <w:p>
      <w:pPr>
        <w:jc w:val="left"/>
        <w:rPr>
          <w:rFonts w:hint="eastAsia" w:ascii="宋体" w:hAnsi="宋体" w:cs="宋体"/>
          <w:b/>
          <w:bCs/>
          <w:color w:val="000000" w:themeColor="text1"/>
          <w:sz w:val="28"/>
          <w:highlight w:val="white"/>
          <w14:textFill>
            <w14:solidFill>
              <w14:schemeClr w14:val="tx1"/>
            </w14:solidFill>
          </w14:textFill>
        </w:rPr>
      </w:pPr>
      <w:r>
        <w:rPr>
          <w:rFonts w:hint="eastAsia" w:ascii="宋体" w:hAnsi="宋体" w:cs="宋体"/>
          <w:b/>
          <w:bCs/>
          <w:color w:val="000000" w:themeColor="text1"/>
          <w:sz w:val="28"/>
          <w:highlight w:val="white"/>
          <w14:textFill>
            <w14:solidFill>
              <w14:schemeClr w14:val="tx1"/>
            </w14:solidFill>
          </w14:textFill>
        </w:rPr>
      </w:r>
      <w:r/>
    </w:p>
    <w:p>
      <w:pPr>
        <w:jc w:val="left"/>
        <w:rPr>
          <w:rFonts w:hint="eastAsia" w:ascii="宋体" w:hAnsi="宋体" w:cs="宋体"/>
          <w:b/>
          <w:bCs/>
          <w:color w:val="000000" w:themeColor="text1"/>
          <w:sz w:val="28"/>
          <w:highlight w:val="white"/>
          <w14:textFill>
            <w14:solidFill>
              <w14:schemeClr w14:val="tx1"/>
            </w14:solidFill>
          </w14:textFill>
        </w:rPr>
      </w:pPr>
      <w:r>
        <w:rPr>
          <w:rFonts w:hint="eastAsia" w:ascii="宋体" w:hAnsi="宋体" w:cs="宋体"/>
          <w:b/>
          <w:bCs/>
          <w:color w:val="000000" w:themeColor="text1"/>
          <w:sz w:val="28"/>
          <w:highlight w:val="white"/>
          <w14:textFill>
            <w14:solidFill>
              <w14:schemeClr w14:val="tx1"/>
            </w14:solidFill>
          </w14:textFill>
        </w:rPr>
      </w:r>
      <w:r/>
    </w:p>
    <w:p>
      <w:pPr>
        <w:pStyle w:val="714"/>
        <w:rPr>
          <w:rFonts w:hint="eastAsia" w:ascii="宋体" w:hAnsi="宋体" w:cs="宋体"/>
          <w:b/>
          <w:bCs/>
          <w:color w:val="000000" w:themeColor="text1"/>
          <w:sz w:val="28"/>
          <w:highlight w:val="white"/>
          <w14:textFill>
            <w14:solidFill>
              <w14:schemeClr w14:val="tx1"/>
            </w14:solidFill>
          </w14:textFill>
        </w:rPr>
      </w:pPr>
      <w:r>
        <w:rPr>
          <w:rFonts w:hint="eastAsia" w:ascii="宋体" w:hAnsi="宋体" w:cs="宋体"/>
          <w:b/>
          <w:bCs/>
          <w:color w:val="000000" w:themeColor="text1"/>
          <w:sz w:val="28"/>
          <w:highlight w:val="white"/>
          <w14:textFill>
            <w14:solidFill>
              <w14:schemeClr w14:val="tx1"/>
            </w14:solidFill>
          </w14:textFill>
        </w:rPr>
      </w:r>
      <w:r/>
    </w:p>
    <w:p>
      <w:pPr>
        <w:pStyle w:val="714"/>
        <w:rPr>
          <w:rFonts w:hint="eastAsia" w:ascii="宋体" w:hAnsi="宋体" w:cs="宋体"/>
          <w:b/>
          <w:bCs/>
          <w:color w:val="000000" w:themeColor="text1"/>
          <w:sz w:val="28"/>
          <w:highlight w:val="white"/>
          <w14:textFill>
            <w14:solidFill>
              <w14:schemeClr w14:val="tx1"/>
            </w14:solidFill>
          </w14:textFill>
        </w:rPr>
      </w:pPr>
      <w:r>
        <w:rPr>
          <w:rFonts w:hint="eastAsia" w:ascii="宋体" w:hAnsi="宋体" w:cs="宋体"/>
          <w:b/>
          <w:bCs/>
          <w:color w:val="000000" w:themeColor="text1"/>
          <w:sz w:val="28"/>
          <w:highlight w:val="white"/>
          <w14:textFill>
            <w14:solidFill>
              <w14:schemeClr w14:val="tx1"/>
            </w14:solidFill>
          </w14:textFill>
        </w:rPr>
      </w:r>
      <w:r/>
    </w:p>
    <w:p>
      <w:pPr>
        <w:pStyle w:val="714"/>
        <w:rPr>
          <w:rFonts w:hint="eastAsia" w:ascii="宋体" w:hAnsi="宋体" w:cs="宋体"/>
          <w:b/>
          <w:bCs/>
          <w:color w:val="000000" w:themeColor="text1"/>
          <w:sz w:val="28"/>
          <w:highlight w:val="white"/>
          <w14:textFill>
            <w14:solidFill>
              <w14:schemeClr w14:val="tx1"/>
            </w14:solidFill>
          </w14:textFill>
        </w:rPr>
      </w:pPr>
      <w:r>
        <w:rPr>
          <w:rFonts w:hint="eastAsia" w:ascii="宋体" w:hAnsi="宋体" w:cs="宋体"/>
          <w:b/>
          <w:bCs/>
          <w:color w:val="000000" w:themeColor="text1"/>
          <w:sz w:val="28"/>
          <w:highlight w:val="white"/>
          <w14:textFill>
            <w14:solidFill>
              <w14:schemeClr w14:val="tx1"/>
            </w14:solidFill>
          </w14:textFill>
        </w:rPr>
      </w:r>
      <w:r/>
    </w:p>
    <w:p>
      <w:pPr>
        <w:pStyle w:val="714"/>
        <w:rPr>
          <w:rFonts w:hint="eastAsia" w:ascii="宋体" w:hAnsi="宋体" w:cs="宋体"/>
          <w:b/>
          <w:bCs/>
          <w:color w:val="000000" w:themeColor="text1"/>
          <w:sz w:val="28"/>
          <w:highlight w:val="white"/>
          <w14:textFill>
            <w14:solidFill>
              <w14:schemeClr w14:val="tx1"/>
            </w14:solidFill>
          </w14:textFill>
        </w:rPr>
      </w:pPr>
      <w:r>
        <w:rPr>
          <w:rFonts w:hint="eastAsia" w:ascii="宋体" w:hAnsi="宋体" w:cs="宋体"/>
          <w:b/>
          <w:bCs/>
          <w:color w:val="000000" w:themeColor="text1"/>
          <w:sz w:val="28"/>
          <w:highlight w:val="white"/>
          <w14:textFill>
            <w14:solidFill>
              <w14:schemeClr w14:val="tx1"/>
            </w14:solidFill>
          </w14:textFill>
        </w:rPr>
      </w:r>
      <w:r/>
    </w:p>
    <w:p>
      <w:pPr>
        <w:pStyle w:val="714"/>
        <w:rPr>
          <w:rFonts w:hint="eastAsia" w:ascii="宋体" w:hAnsi="宋体" w:cs="宋体"/>
          <w:b/>
          <w:bCs/>
          <w:color w:val="000000" w:themeColor="text1"/>
          <w:sz w:val="28"/>
          <w:highlight w:val="white"/>
          <w14:textFill>
            <w14:solidFill>
              <w14:schemeClr w14:val="tx1"/>
            </w14:solidFill>
          </w14:textFill>
        </w:rPr>
      </w:pPr>
      <w:r>
        <w:rPr>
          <w:rFonts w:hint="eastAsia" w:ascii="宋体" w:hAnsi="宋体" w:cs="宋体"/>
          <w:b/>
          <w:bCs/>
          <w:color w:val="000000" w:themeColor="text1"/>
          <w:sz w:val="28"/>
          <w:highlight w:val="white"/>
          <w14:textFill>
            <w14:solidFill>
              <w14:schemeClr w14:val="tx1"/>
            </w14:solidFill>
          </w14:textFill>
        </w:rPr>
      </w:r>
      <w:r/>
    </w:p>
    <w:p>
      <w:pPr>
        <w:pStyle w:val="714"/>
        <w:rPr>
          <w:rFonts w:hint="eastAsia" w:ascii="宋体" w:hAnsi="宋体" w:cs="宋体"/>
          <w:b/>
          <w:bCs/>
          <w:color w:val="000000" w:themeColor="text1"/>
          <w:sz w:val="28"/>
          <w:highlight w:val="white"/>
          <w14:textFill>
            <w14:solidFill>
              <w14:schemeClr w14:val="tx1"/>
            </w14:solidFill>
          </w14:textFill>
        </w:rPr>
      </w:pPr>
      <w:r>
        <w:rPr>
          <w:rFonts w:hint="eastAsia" w:ascii="宋体" w:hAnsi="宋体" w:cs="宋体"/>
          <w:b/>
          <w:bCs/>
          <w:color w:val="000000" w:themeColor="text1"/>
          <w:sz w:val="28"/>
          <w:highlight w:val="white"/>
          <w14:textFill>
            <w14:solidFill>
              <w14:schemeClr w14:val="tx1"/>
            </w14:solidFill>
          </w14:textFill>
        </w:rPr>
      </w:r>
      <w:r/>
    </w:p>
    <w:p>
      <w:pPr>
        <w:pStyle w:val="714"/>
        <w:rPr>
          <w:rFonts w:hint="eastAsia" w:ascii="宋体" w:hAnsi="宋体" w:cs="宋体"/>
          <w:b/>
          <w:bCs/>
          <w:color w:val="000000" w:themeColor="text1"/>
          <w:sz w:val="28"/>
          <w:highlight w:val="white"/>
          <w14:textFill>
            <w14:solidFill>
              <w14:schemeClr w14:val="tx1"/>
            </w14:solidFill>
          </w14:textFill>
        </w:rPr>
      </w:pPr>
      <w:r>
        <w:rPr>
          <w:rFonts w:hint="eastAsia" w:ascii="宋体" w:hAnsi="宋体" w:cs="宋体"/>
          <w:b/>
          <w:bCs/>
          <w:color w:val="000000" w:themeColor="text1"/>
          <w:sz w:val="28"/>
          <w:highlight w:val="white"/>
          <w14:textFill>
            <w14:solidFill>
              <w14:schemeClr w14:val="tx1"/>
            </w14:solidFill>
          </w14:textFill>
        </w:rPr>
      </w:r>
      <w:r/>
    </w:p>
    <w:p>
      <w:pPr>
        <w:pStyle w:val="714"/>
        <w:rPr>
          <w:rFonts w:hint="eastAsia" w:ascii="宋体" w:hAnsi="宋体" w:cs="宋体"/>
          <w:b/>
          <w:bCs/>
          <w:color w:val="000000" w:themeColor="text1"/>
          <w:sz w:val="28"/>
          <w:highlight w:val="white"/>
          <w14:textFill>
            <w14:solidFill>
              <w14:schemeClr w14:val="tx1"/>
            </w14:solidFill>
          </w14:textFill>
        </w:rPr>
      </w:pPr>
      <w:r>
        <w:rPr>
          <w:rFonts w:hint="eastAsia" w:ascii="宋体" w:hAnsi="宋体" w:cs="宋体"/>
          <w:b/>
          <w:bCs/>
          <w:color w:val="000000" w:themeColor="text1"/>
          <w:sz w:val="28"/>
          <w:highlight w:val="white"/>
          <w14:textFill>
            <w14:solidFill>
              <w14:schemeClr w14:val="tx1"/>
            </w14:solidFill>
          </w14:textFill>
        </w:rPr>
      </w:r>
      <w:r/>
    </w:p>
    <w:p>
      <w:pPr>
        <w:pStyle w:val="714"/>
        <w:rPr>
          <w:rFonts w:hint="eastAsia" w:ascii="宋体" w:hAnsi="宋体" w:cs="宋体"/>
          <w:b/>
          <w:bCs/>
          <w:color w:val="000000" w:themeColor="text1"/>
          <w:sz w:val="28"/>
          <w:highlight w:val="white"/>
          <w14:textFill>
            <w14:solidFill>
              <w14:schemeClr w14:val="tx1"/>
            </w14:solidFill>
          </w14:textFill>
        </w:rPr>
      </w:pPr>
      <w:r>
        <w:rPr>
          <w:rFonts w:hint="eastAsia" w:ascii="宋体" w:hAnsi="宋体" w:cs="宋体"/>
          <w:b/>
          <w:bCs/>
          <w:color w:val="000000" w:themeColor="text1"/>
          <w:sz w:val="28"/>
          <w:highlight w:val="white"/>
          <w14:textFill>
            <w14:solidFill>
              <w14:schemeClr w14:val="tx1"/>
            </w14:solidFill>
          </w14:textFill>
        </w:rPr>
      </w:r>
      <w:r/>
    </w:p>
    <w:p>
      <w:pPr>
        <w:jc w:val="left"/>
        <w:rPr>
          <w:rFonts w:hint="eastAsia" w:ascii="宋体" w:hAnsi="宋体" w:cs="宋体"/>
          <w:b/>
          <w:bCs/>
          <w:color w:val="000000" w:themeColor="text1"/>
          <w:sz w:val="28"/>
          <w:highlight w:val="white"/>
          <w14:textFill>
            <w14:solidFill>
              <w14:schemeClr w14:val="tx1"/>
            </w14:solidFill>
          </w14:textFill>
        </w:rPr>
      </w:pPr>
      <w:r>
        <w:rPr>
          <w:rFonts w:hint="eastAsia" w:ascii="宋体" w:hAnsi="宋体" w:cs="宋体"/>
          <w:b/>
          <w:bCs/>
          <w:color w:val="000000" w:themeColor="text1"/>
          <w:sz w:val="28"/>
          <w:highlight w:val="white"/>
          <w14:textFill>
            <w14:solidFill>
              <w14:schemeClr w14:val="tx1"/>
            </w14:solidFill>
          </w14:textFill>
        </w:rPr>
      </w:r>
      <w:r/>
    </w:p>
    <w:p>
      <w:pPr>
        <w:pStyle w:val="705"/>
        <w:ind w:left="720" w:hanging="720"/>
        <w:jc w:val="left"/>
        <w:tabs>
          <w:tab w:val="left" w:pos="720" w:leader="none"/>
        </w:tabs>
        <w:rPr>
          <w:color w:val="000000" w:themeColor="text1"/>
          <w:highlight w:val="white"/>
          <w14:textFill>
            <w14:solidFill>
              <w14:schemeClr w14:val="tx1"/>
            </w14:solidFill>
          </w14:textFill>
        </w:rPr>
      </w:pPr>
      <w:r/>
      <w:bookmarkStart w:id="137" w:name="_Toc101960756"/>
      <w:r/>
      <w:bookmarkStart w:id="138" w:name="_Toc126921638"/>
      <w:r>
        <w:rPr>
          <w:rFonts w:hint="eastAsia" w:hAnsi="宋体"/>
          <w:color w:val="000000" w:themeColor="text1"/>
          <w:highlight w:val="white"/>
          <w14:textFill>
            <w14:solidFill>
              <w14:schemeClr w14:val="tx1"/>
            </w14:solidFill>
          </w14:textFill>
        </w:rPr>
        <w:t xml:space="preserve">第一部分 合同协议书</w:t>
      </w:r>
      <w:bookmarkEnd w:id="137"/>
      <w:r/>
      <w:bookmarkEnd w:id="138"/>
      <w:r/>
      <w:r/>
    </w:p>
    <w:p>
      <w:pPr>
        <w:jc w:val="left"/>
        <w:spacing w:line="360" w:lineRule="auto"/>
        <w:rPr>
          <w:rStyle w:val="769"/>
          <w:rFonts w:hint="eastAsia" w:ascii="宋体" w:hAnsi="宋体" w:cs="宋体"/>
          <w:color w:val="000000" w:themeColor="text1"/>
          <w:sz w:val="22"/>
          <w:highlight w:val="white"/>
          <w14:textFill>
            <w14:solidFill>
              <w14:schemeClr w14:val="tx1"/>
            </w14:solidFill>
          </w14:textFill>
        </w:rPr>
      </w:pPr>
      <w:r>
        <w:rPr>
          <w:rFonts w:hint="eastAsia" w:ascii="宋体" w:hAnsi="宋体"/>
          <w:b/>
          <w:color w:val="000000" w:themeColor="text1"/>
          <w:szCs w:val="21"/>
          <w:highlight w:val="white"/>
          <w14:textFill>
            <w14:solidFill>
              <w14:schemeClr w14:val="tx1"/>
            </w14:solidFill>
          </w14:textFill>
        </w:rPr>
        <w:t xml:space="preserve">发包人（全称）：</w:t>
      </w:r>
      <w:r>
        <w:rPr>
          <w:rFonts w:hint="eastAsia" w:ascii="宋体" w:hAnsi="宋体"/>
          <w:color w:val="000000" w:themeColor="text1"/>
          <w:szCs w:val="21"/>
          <w:highlight w:val="white"/>
          <w:u w:val="single"/>
          <w14:textFill>
            <w14:solidFill>
              <w14:schemeClr w14:val="tx1"/>
            </w14:solidFill>
          </w14:textFill>
        </w:rPr>
        <w:t xml:space="preserve">                             </w:t>
      </w:r>
      <w:r/>
    </w:p>
    <w:p>
      <w:pPr>
        <w:jc w:val="left"/>
        <w:spacing w:line="360" w:lineRule="auto"/>
        <w:rPr>
          <w:rFonts w:hint="eastAsia" w:ascii="宋体" w:hAnsi="宋体"/>
          <w:b/>
          <w:color w:val="000000" w:themeColor="text1"/>
          <w:szCs w:val="21"/>
          <w:highlight w:val="white"/>
          <w:u w:val="single"/>
          <w14:textFill>
            <w14:solidFill>
              <w14:schemeClr w14:val="tx1"/>
            </w14:solidFill>
          </w14:textFill>
        </w:rPr>
      </w:pPr>
      <w:r>
        <w:rPr>
          <w:rFonts w:hint="eastAsia" w:ascii="宋体" w:hAnsi="宋体"/>
          <w:b/>
          <w:color w:val="000000" w:themeColor="text1"/>
          <w:szCs w:val="21"/>
          <w:highlight w:val="white"/>
          <w14:textFill>
            <w14:solidFill>
              <w14:schemeClr w14:val="tx1"/>
            </w14:solidFill>
          </w14:textFill>
        </w:rPr>
        <w:t xml:space="preserve">承包人（全称）：</w:t>
      </w:r>
      <w:r>
        <w:rPr>
          <w:rFonts w:hint="eastAsia" w:ascii="宋体" w:hAnsi="宋体" w:cs="宋体"/>
          <w:color w:val="000000" w:themeColor="text1"/>
          <w:szCs w:val="21"/>
          <w:highlight w:val="white"/>
          <w:u w:val="single"/>
          <w14:textFill>
            <w14:solidFill>
              <w14:schemeClr w14:val="tx1"/>
            </w14:solidFill>
          </w14:textFill>
        </w:rPr>
        <w:t xml:space="preserve">                            </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bCs/>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施工及有关事项协商一致，共同达成如下协议：</w:t>
      </w:r>
      <w:r/>
    </w:p>
    <w:p>
      <w:pPr>
        <w:pStyle w:val="706"/>
        <w:jc w:val="left"/>
        <w:spacing w:line="360" w:lineRule="auto"/>
        <w:rPr>
          <w:rFonts w:hint="eastAsia" w:ascii="宋体" w:hAnsi="宋体"/>
          <w:color w:val="000000" w:themeColor="text1"/>
          <w:sz w:val="21"/>
          <w:szCs w:val="21"/>
          <w:highlight w:val="white"/>
          <w14:textFill>
            <w14:solidFill>
              <w14:schemeClr w14:val="tx1"/>
            </w14:solidFill>
          </w14:textFill>
        </w:rPr>
      </w:pPr>
      <w:r/>
      <w:bookmarkStart w:id="139" w:name="_Toc351203481"/>
      <w:r>
        <w:rPr>
          <w:rFonts w:hint="eastAsia" w:ascii="宋体" w:hAnsi="宋体"/>
          <w:b w:val="0"/>
          <w:color w:val="000000" w:themeColor="text1"/>
          <w:sz w:val="21"/>
          <w:szCs w:val="21"/>
          <w:highlight w:val="white"/>
          <w14:textFill>
            <w14:solidFill>
              <w14:schemeClr w14:val="tx1"/>
            </w14:solidFill>
          </w14:textFill>
        </w:rPr>
        <w:t xml:space="preserve">一、工程概况</w:t>
      </w:r>
      <w:bookmarkEnd w:id="139"/>
      <w:r/>
      <w:r/>
    </w:p>
    <w:p>
      <w:pPr>
        <w:numPr>
          <w:ilvl w:val="0"/>
          <w:numId w:val="11"/>
        </w:numPr>
        <w:ind w:firstLine="411"/>
        <w:jc w:val="left"/>
        <w:spacing w:line="360" w:lineRule="auto"/>
        <w:rPr>
          <w:rStyle w:val="769"/>
          <w:rFonts w:hint="eastAsia" w:ascii="宋体" w:hAnsi="宋体"/>
          <w:b w:val="0"/>
          <w:color w:val="000000" w:themeColor="text1"/>
          <w:szCs w:val="21"/>
          <w:highlight w:val="whit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工程名称</w:t>
      </w:r>
      <w:r>
        <w:rPr>
          <w:rFonts w:hint="eastAsia" w:ascii="宋体" w:hAnsi="宋体"/>
          <w:color w:val="000000" w:themeColor="text1"/>
          <w:szCs w:val="21"/>
          <w:highlight w:val="white"/>
          <w14:textFill>
            <w14:solidFill>
              <w14:schemeClr w14:val="tx1"/>
            </w14:solidFill>
          </w14:textFill>
        </w:rPr>
        <w:t xml:space="preserve">：</w:t>
      </w:r>
      <w:r>
        <w:rPr>
          <w:rFonts w:hint="eastAsia" w:ascii="宋体" w:hAnsi="宋体"/>
          <w:bCs/>
          <w:color w:val="000000" w:themeColor="text1"/>
          <w:szCs w:val="21"/>
          <w:highlight w:val="white"/>
          <w:u w:val="single"/>
          <w14:textFill>
            <w14:solidFill>
              <w14:schemeClr w14:val="tx1"/>
            </w14:solidFill>
          </w14:textFill>
        </w:rPr>
        <w:t xml:space="preserve">             ；</w:t>
      </w:r>
      <w:r/>
    </w:p>
    <w:p>
      <w:pPr>
        <w:numPr>
          <w:ilvl w:val="0"/>
          <w:numId w:val="11"/>
        </w:numPr>
        <w:ind w:firstLine="411"/>
        <w:jc w:val="left"/>
        <w:spacing w:line="360" w:lineRule="auto"/>
        <w:rPr>
          <w:rFonts w:hint="eastAsia" w:ascii="宋体" w:hAnsi="宋体"/>
          <w:bCs/>
          <w:color w:val="000000" w:themeColor="text1"/>
          <w:szCs w:val="21"/>
          <w:highlight w:val="whit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工程地点：</w:t>
      </w:r>
      <w:r>
        <w:rPr>
          <w:rFonts w:hint="eastAsia" w:ascii="宋体" w:hAnsi="宋体"/>
          <w:bCs/>
          <w:color w:val="000000" w:themeColor="text1"/>
          <w:szCs w:val="21"/>
          <w:highlight w:val="white"/>
          <w:u w:val="single"/>
          <w14:textFill>
            <w14:solidFill>
              <w14:schemeClr w14:val="tx1"/>
            </w14:solidFill>
          </w14:textFill>
        </w:rPr>
        <w:t xml:space="preserve">            ；</w:t>
      </w:r>
      <w:r/>
    </w:p>
    <w:p>
      <w:pPr>
        <w:ind w:firstLine="411"/>
        <w:jc w:val="left"/>
        <w:spacing w:line="360" w:lineRule="auto"/>
        <w:rPr>
          <w:b/>
          <w:color w:val="000000" w:themeColor="text1"/>
          <w:szCs w:val="21"/>
          <w:highlight w:val="white"/>
          <w:u w:val="singl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3.工程立项批准文号：/ ；</w:t>
      </w:r>
      <w:r/>
    </w:p>
    <w:p>
      <w:pPr>
        <w:ind w:firstLine="411"/>
        <w:jc w:val="left"/>
        <w:spacing w:line="360" w:lineRule="auto"/>
        <w:rPr>
          <w:rFonts w:hint="eastAsia" w:ascii="宋体" w:hAnsi="宋体"/>
          <w:bCs/>
          <w:color w:val="000000" w:themeColor="text1"/>
          <w:szCs w:val="21"/>
          <w:highlight w:val="whit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4.资金来源：</w:t>
      </w:r>
      <w:r>
        <w:rPr>
          <w:rFonts w:hint="eastAsia" w:ascii="宋体" w:hAnsi="宋体" w:cs="宋体"/>
          <w:color w:val="000000" w:themeColor="text1"/>
          <w:szCs w:val="21"/>
          <w:highlight w:val="white"/>
          <w:u w:val="single"/>
          <w14:textFill>
            <w14:solidFill>
              <w14:schemeClr w14:val="tx1"/>
            </w14:solidFill>
          </w14:textFill>
        </w:rPr>
        <w:t xml:space="preserve">          ；</w:t>
      </w:r>
      <w:r/>
    </w:p>
    <w:p>
      <w:pPr>
        <w:ind w:firstLine="411"/>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5.工程内容：</w:t>
      </w:r>
      <w:r>
        <w:rPr>
          <w:rFonts w:hint="eastAsia" w:ascii="宋体" w:hAnsi="宋体"/>
          <w:bCs/>
          <w:color w:val="000000" w:themeColor="text1"/>
          <w:szCs w:val="21"/>
          <w:highlight w:val="white"/>
          <w:u w:val="single"/>
          <w14:textFill>
            <w14:solidFill>
              <w14:schemeClr w14:val="tx1"/>
            </w14:solidFill>
          </w14:textFill>
        </w:rPr>
        <w:t xml:space="preserve">          ；</w:t>
      </w:r>
      <w:r/>
    </w:p>
    <w:p>
      <w:pPr>
        <w:ind w:firstLine="411"/>
        <w:jc w:val="left"/>
        <w:spacing w:line="360" w:lineRule="auto"/>
        <w:rPr>
          <w:rStyle w:val="769"/>
          <w:rFonts w:hint="eastAsia" w:ascii="宋体" w:hAnsi="宋体" w:cs="宋体"/>
          <w:color w:val="000000" w:themeColor="text1"/>
          <w:sz w:val="22"/>
          <w:highlight w:val="whit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6.工程承包范围：</w:t>
      </w:r>
      <w:r>
        <w:rPr>
          <w:rFonts w:hint="eastAsia" w:ascii="宋体" w:hAnsi="宋体"/>
          <w:bCs/>
          <w:color w:val="000000" w:themeColor="text1"/>
          <w:szCs w:val="21"/>
          <w:highlight w:val="white"/>
          <w:u w:val="single"/>
          <w14:textFill>
            <w14:solidFill>
              <w14:schemeClr w14:val="tx1"/>
            </w14:solidFill>
          </w14:textFill>
        </w:rPr>
        <w:t xml:space="preserve"> 详见清单 ；</w:t>
      </w:r>
      <w:r/>
    </w:p>
    <w:p>
      <w:pPr>
        <w:pStyle w:val="706"/>
        <w:jc w:val="left"/>
        <w:spacing w:line="360" w:lineRule="auto"/>
        <w:rPr>
          <w:rFonts w:hint="eastAsia" w:ascii="宋体" w:hAnsi="宋体"/>
          <w:b w:val="0"/>
          <w:color w:val="000000" w:themeColor="text1"/>
          <w:sz w:val="21"/>
          <w:szCs w:val="21"/>
          <w:highlight w:val="white"/>
          <w14:textFill>
            <w14:solidFill>
              <w14:schemeClr w14:val="tx1"/>
            </w14:solidFill>
          </w14:textFill>
        </w:rPr>
      </w:pPr>
      <w:r/>
      <w:bookmarkStart w:id="140" w:name="_Toc351203482"/>
      <w:r>
        <w:rPr>
          <w:rFonts w:hint="eastAsia" w:ascii="宋体" w:hAnsi="宋体"/>
          <w:b w:val="0"/>
          <w:color w:val="000000" w:themeColor="text1"/>
          <w:sz w:val="21"/>
          <w:szCs w:val="21"/>
          <w:highlight w:val="white"/>
          <w14:textFill>
            <w14:solidFill>
              <w14:schemeClr w14:val="tx1"/>
            </w14:solidFill>
          </w14:textFill>
        </w:rPr>
        <w:t xml:space="preserve">二、合同工期</w:t>
      </w:r>
      <w:bookmarkEnd w:id="140"/>
      <w:r/>
      <w:r/>
    </w:p>
    <w:p>
      <w:pPr>
        <w:ind w:firstLine="459"/>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计划开工日期：</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年</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月</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日。</w:t>
      </w:r>
      <w:r/>
    </w:p>
    <w:p>
      <w:pPr>
        <w:ind w:firstLine="459"/>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计划竣工日期：</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年</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月</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日。</w:t>
      </w:r>
      <w:r/>
    </w:p>
    <w:p>
      <w:pPr>
        <w:ind w:firstLine="459"/>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工期总日历天数：</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天。工期总日历天数与根据前述计划开竣工日期计算的工期天数不一致的，以工期总日历天数为准。</w:t>
      </w:r>
      <w:r/>
    </w:p>
    <w:p>
      <w:pPr>
        <w:pStyle w:val="706"/>
        <w:jc w:val="left"/>
        <w:spacing w:line="360" w:lineRule="auto"/>
        <w:rPr>
          <w:rFonts w:hint="eastAsia" w:ascii="宋体" w:hAnsi="宋体"/>
          <w:color w:val="000000" w:themeColor="text1"/>
          <w:sz w:val="21"/>
          <w:szCs w:val="21"/>
          <w:highlight w:val="white"/>
          <w14:textFill>
            <w14:solidFill>
              <w14:schemeClr w14:val="tx1"/>
            </w14:solidFill>
          </w14:textFill>
        </w:rPr>
      </w:pPr>
      <w:r/>
      <w:bookmarkStart w:id="141" w:name="_Toc351203483"/>
      <w:r>
        <w:rPr>
          <w:rFonts w:hint="eastAsia" w:ascii="宋体" w:hAnsi="宋体"/>
          <w:b w:val="0"/>
          <w:color w:val="000000" w:themeColor="text1"/>
          <w:sz w:val="21"/>
          <w:szCs w:val="21"/>
          <w:highlight w:val="white"/>
          <w14:textFill>
            <w14:solidFill>
              <w14:schemeClr w14:val="tx1"/>
            </w14:solidFill>
          </w14:textFill>
        </w:rPr>
        <w:t xml:space="preserve">三、质量标准</w:t>
      </w:r>
      <w:bookmarkEnd w:id="141"/>
      <w:r/>
      <w:r/>
    </w:p>
    <w:p>
      <w:pPr>
        <w:ind w:firstLine="459"/>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工程质量符合</w:t>
      </w:r>
      <w:r>
        <w:rPr>
          <w:rFonts w:hint="eastAsia" w:ascii="宋体" w:hAnsi="宋体"/>
          <w:color w:val="000000" w:themeColor="text1"/>
          <w:szCs w:val="21"/>
          <w:highlight w:val="white"/>
          <w:u w:val="single"/>
          <w14:textFill>
            <w14:solidFill>
              <w14:schemeClr w14:val="tx1"/>
            </w14:solidFill>
          </w14:textFill>
        </w:rPr>
        <w:t xml:space="preserve">国家验收质量</w:t>
      </w:r>
      <w:r>
        <w:rPr>
          <w:rFonts w:hint="eastAsia" w:ascii="宋体" w:hAnsi="宋体"/>
          <w:color w:val="000000" w:themeColor="text1"/>
          <w:szCs w:val="21"/>
          <w:highlight w:val="white"/>
          <w14:textFill>
            <w14:solidFill>
              <w14:schemeClr w14:val="tx1"/>
            </w14:solidFill>
          </w14:textFill>
        </w:rPr>
        <w:t xml:space="preserve">标准。</w:t>
      </w:r>
      <w:r/>
    </w:p>
    <w:p>
      <w:pPr>
        <w:pStyle w:val="706"/>
        <w:jc w:val="left"/>
        <w:spacing w:line="360" w:lineRule="auto"/>
        <w:rPr>
          <w:rFonts w:hint="eastAsia" w:ascii="宋体" w:hAnsi="宋体"/>
          <w:color w:val="000000" w:themeColor="text1"/>
          <w:sz w:val="21"/>
          <w:szCs w:val="21"/>
          <w:highlight w:val="white"/>
          <w14:textFill>
            <w14:solidFill>
              <w14:schemeClr w14:val="tx1"/>
            </w14:solidFill>
          </w14:textFill>
        </w:rPr>
      </w:pPr>
      <w:r/>
      <w:bookmarkStart w:id="142" w:name="_Toc351203484"/>
      <w:r>
        <w:rPr>
          <w:rFonts w:hint="eastAsia" w:ascii="宋体" w:hAnsi="宋体"/>
          <w:b w:val="0"/>
          <w:color w:val="000000" w:themeColor="text1"/>
          <w:sz w:val="21"/>
          <w:szCs w:val="21"/>
          <w:highlight w:val="white"/>
          <w14:textFill>
            <w14:solidFill>
              <w14:schemeClr w14:val="tx1"/>
            </w14:solidFill>
          </w14:textFill>
        </w:rPr>
        <w:t xml:space="preserve">四、签约合同价与合同价格形式</w:t>
      </w:r>
      <w:bookmarkEnd w:id="142"/>
      <w:r>
        <w:rPr>
          <w:rFonts w:hint="eastAsia" w:ascii="宋体" w:hAnsi="宋体"/>
          <w:b w:val="0"/>
          <w:color w:val="000000" w:themeColor="text1"/>
          <w:sz w:val="21"/>
          <w:szCs w:val="21"/>
          <w:highlight w:val="white"/>
          <w14:textFill>
            <w14:solidFill>
              <w14:schemeClr w14:val="tx1"/>
            </w14:solidFill>
          </w14:textFill>
        </w:rPr>
        <w:tab/>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1.签约合同价为：</w:t>
      </w:r>
      <w:r/>
    </w:p>
    <w:p>
      <w:pPr>
        <w:ind w:firstLine="525"/>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人民币（大写）</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元)（含税）；</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其中：</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（1）安全文明施工费：</w:t>
      </w:r>
      <w:r/>
    </w:p>
    <w:p>
      <w:pPr>
        <w:ind w:firstLine="945"/>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人民币（大写）</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 (¥</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元)；</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（2）材料和工程设备暂估价金额：</w:t>
      </w:r>
      <w:r/>
    </w:p>
    <w:p>
      <w:pPr>
        <w:ind w:firstLine="945"/>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人民币（大写）</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 (¥</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元)；</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（3）专业工程暂估价金额：</w:t>
      </w:r>
      <w:r/>
    </w:p>
    <w:p>
      <w:pPr>
        <w:ind w:firstLine="945"/>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人民币（大写）</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元)；</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（4）暂列金额：</w:t>
      </w:r>
      <w:r/>
    </w:p>
    <w:p>
      <w:pPr>
        <w:ind w:firstLine="945"/>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人民币（大写）</w:t>
      </w:r>
      <w:r>
        <w:rPr>
          <w:rFonts w:hint="eastAsia" w:ascii="宋体" w:hAnsi="宋体"/>
          <w:color w:val="000000" w:themeColor="text1"/>
          <w:szCs w:val="21"/>
          <w:highlight w:val="white"/>
          <w:u w:val="single"/>
          <w14:textFill>
            <w14:solidFill>
              <w14:schemeClr w14:val="tx1"/>
            </w14:solidFill>
          </w14:textFill>
        </w:rPr>
        <w:t xml:space="preserve">            元</w:t>
      </w:r>
      <w:r>
        <w:rPr>
          <w:rFonts w:hint="eastAsia" w:ascii="宋体" w:hAnsi="宋体"/>
          <w:color w:val="000000" w:themeColor="text1"/>
          <w:szCs w:val="21"/>
          <w:highlight w:val="white"/>
          <w14:textFill>
            <w14:solidFill>
              <w14:schemeClr w14:val="tx1"/>
            </w14:solidFill>
          </w14:textFill>
        </w:rPr>
        <w:t xml:space="preserve"> (¥</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元)。</w:t>
      </w:r>
      <w:r/>
    </w:p>
    <w:p>
      <w:pPr>
        <w:ind w:left="412"/>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2.合同价格形式：</w:t>
      </w:r>
      <w:r>
        <w:rPr>
          <w:rFonts w:hint="eastAsia" w:ascii="宋体" w:hAnsi="宋体" w:cs="宋体"/>
          <w:color w:val="000000" w:themeColor="text1"/>
          <w:szCs w:val="21"/>
          <w:highlight w:val="white"/>
          <w:u w:val="single"/>
          <w14:textFill>
            <w14:solidFill>
              <w14:schemeClr w14:val="tx1"/>
            </w14:solidFill>
          </w14:textFill>
        </w:rPr>
        <w:t xml:space="preserve"> 固定单价合同 </w:t>
      </w:r>
      <w:r>
        <w:rPr>
          <w:rFonts w:hint="eastAsia" w:ascii="宋体" w:hAnsi="宋体"/>
          <w:color w:val="000000" w:themeColor="text1"/>
          <w:szCs w:val="21"/>
          <w:highlight w:val="white"/>
          <w14:textFill>
            <w14:solidFill>
              <w14:schemeClr w14:val="tx1"/>
            </w14:solidFill>
          </w14:textFill>
        </w:rPr>
        <w:t xml:space="preserve">。</w:t>
      </w:r>
      <w:r/>
    </w:p>
    <w:p>
      <w:pPr>
        <w:jc w:val="left"/>
        <w:spacing w:line="360" w:lineRule="auto"/>
        <w:rPr>
          <w:rFonts w:hint="eastAsia" w:ascii="宋体" w:hAnsi="宋体"/>
          <w:color w:val="000000" w:themeColor="text1"/>
          <w:szCs w:val="21"/>
          <w:highlight w:val="white"/>
          <w14:textFill>
            <w14:solidFill>
              <w14:schemeClr w14:val="tx1"/>
            </w14:solidFill>
          </w14:textFill>
        </w:rPr>
      </w:pPr>
      <w:r/>
      <w:bookmarkStart w:id="143" w:name="_Toc351203485"/>
      <w:r>
        <w:rPr>
          <w:rFonts w:hint="eastAsia" w:ascii="宋体" w:hAnsi="宋体"/>
          <w:color w:val="000000" w:themeColor="text1"/>
          <w:szCs w:val="21"/>
          <w:highlight w:val="white"/>
          <w14:textFill>
            <w14:solidFill>
              <w14:schemeClr w14:val="tx1"/>
            </w14:solidFill>
          </w14:textFill>
        </w:rPr>
        <w:t xml:space="preserve">五、</w:t>
      </w:r>
      <w:bookmarkEnd w:id="143"/>
      <w:r>
        <w:rPr>
          <w:rFonts w:hint="eastAsia" w:ascii="宋体" w:hAnsi="宋体"/>
          <w:color w:val="000000" w:themeColor="text1"/>
          <w:szCs w:val="21"/>
          <w:highlight w:val="white"/>
          <w14:textFill>
            <w14:solidFill>
              <w14:schemeClr w14:val="tx1"/>
            </w14:solidFill>
          </w14:textFill>
        </w:rPr>
        <w:t xml:space="preserve">项目经理</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承包人项目经理：</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 注册编号：</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宋体"/>
          <w:color w:val="000000" w:themeColor="text1"/>
          <w:szCs w:val="21"/>
          <w:highlight w:val="white"/>
          <w14:textFill>
            <w14:solidFill>
              <w14:schemeClr w14:val="tx1"/>
            </w14:solidFill>
          </w14:textFill>
        </w:rPr>
        <w:t xml:space="preserve">； 身份证号：</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pStyle w:val="706"/>
        <w:jc w:val="left"/>
        <w:spacing w:line="360" w:lineRule="auto"/>
        <w:rPr>
          <w:rFonts w:hint="eastAsia" w:ascii="宋体" w:hAnsi="宋体"/>
          <w:color w:val="000000" w:themeColor="text1"/>
          <w:sz w:val="21"/>
          <w:szCs w:val="21"/>
          <w:highlight w:val="white"/>
          <w14:textFill>
            <w14:solidFill>
              <w14:schemeClr w14:val="tx1"/>
            </w14:solidFill>
          </w14:textFill>
        </w:rPr>
      </w:pPr>
      <w:r/>
      <w:bookmarkStart w:id="144" w:name="_Toc351203486"/>
      <w:r>
        <w:rPr>
          <w:rFonts w:hint="eastAsia" w:ascii="宋体" w:hAnsi="宋体"/>
          <w:b w:val="0"/>
          <w:color w:val="000000" w:themeColor="text1"/>
          <w:sz w:val="21"/>
          <w:szCs w:val="21"/>
          <w:highlight w:val="white"/>
          <w14:textFill>
            <w14:solidFill>
              <w14:schemeClr w14:val="tx1"/>
            </w14:solidFill>
          </w14:textFill>
        </w:rPr>
        <w:t xml:space="preserve">六、合同文件构成</w:t>
      </w:r>
      <w:bookmarkEnd w:id="144"/>
      <w:r/>
      <w:r/>
    </w:p>
    <w:p>
      <w:pPr>
        <w:ind w:firstLine="420"/>
        <w:jc w:val="left"/>
        <w:spacing w:line="360" w:lineRule="auto"/>
        <w:rPr>
          <w:rFonts w:hint="eastAsia" w:ascii="宋体" w:hAnsi="宋体"/>
          <w:bCs/>
          <w:color w:val="000000" w:themeColor="text1"/>
          <w:szCs w:val="21"/>
          <w:highlight w:val="whit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本协议书与下列文件一起构成合同文件：</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（1）中标通知书（如果有）；</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（2）投标函及其附录（如果有）； </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（3）专用合同条款及其附件；</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（4）通用合同条款；</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（5）技术标准和要求；</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（6）图纸；</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（7）已标价工程量清单或预算书；</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（8）其他合同文件。</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在合同订立及履行过程中形成的与合同有关的文件均构成合同文件组成部分。如发生冲突以以上顺序为主要解释顺序。</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bookmarkStart w:id="145" w:name="_Toc351203487"/>
      <w:r/>
      <w:r/>
    </w:p>
    <w:p>
      <w:pPr>
        <w:ind w:firstLine="420"/>
        <w:jc w:val="left"/>
        <w:spacing w:line="360" w:lineRule="auto"/>
        <w:rPr>
          <w:rFonts w:hint="eastAsia" w:ascii="宋体" w:hAnsi="宋体"/>
          <w:bCs/>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七、承诺</w:t>
      </w:r>
      <w:bookmarkEnd w:id="145"/>
      <w:r/>
      <w:r/>
    </w:p>
    <w:p>
      <w:pPr>
        <w:ind w:firstLine="420"/>
        <w:jc w:val="left"/>
        <w:spacing w:line="360" w:lineRule="auto"/>
        <w:rPr>
          <w:rFonts w:hint="eastAsia" w:ascii="宋体" w:hAnsi="宋体"/>
          <w:bCs/>
          <w:color w:val="000000" w:themeColor="text1"/>
          <w:szCs w:val="21"/>
          <w:highlight w:val="whit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1.发包人承诺按照法律规定履行项目审批手续、筹集工程建设资金并按照合同约定的期限和方式支付合同价款。</w:t>
      </w:r>
      <w:r/>
    </w:p>
    <w:p>
      <w:pPr>
        <w:ind w:firstLine="420"/>
        <w:jc w:val="left"/>
        <w:spacing w:line="360" w:lineRule="auto"/>
        <w:rPr>
          <w:rFonts w:hint="eastAsia" w:ascii="宋体" w:hAnsi="宋体"/>
          <w:bCs/>
          <w:color w:val="000000" w:themeColor="text1"/>
          <w:szCs w:val="21"/>
          <w:highlight w:val="whit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20"/>
        <w:jc w:val="left"/>
        <w:spacing w:line="360" w:lineRule="auto"/>
        <w:rPr>
          <w:rFonts w:hint="eastAsia" w:ascii="宋体" w:hAnsi="宋体"/>
          <w:bCs/>
          <w:color w:val="000000" w:themeColor="text1"/>
          <w:szCs w:val="21"/>
          <w:highlight w:val="whit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3.发包人和承包人通过招投标形式签订合同的，双方理解并承诺不再就同一工程另行签订与合同实质性内容相背离的协议。</w:t>
      </w:r>
      <w:r/>
    </w:p>
    <w:p>
      <w:pPr>
        <w:jc w:val="left"/>
        <w:spacing w:line="360" w:lineRule="auto"/>
        <w:rPr>
          <w:rFonts w:hint="eastAsia" w:ascii="宋体" w:hAnsi="宋体"/>
          <w:bCs/>
          <w:color w:val="000000" w:themeColor="text1"/>
          <w:szCs w:val="21"/>
          <w:highlight w:val="white"/>
          <w14:textFill>
            <w14:solidFill>
              <w14:schemeClr w14:val="tx1"/>
            </w14:solidFill>
          </w14:textFill>
        </w:rPr>
      </w:pPr>
      <w:r/>
      <w:bookmarkStart w:id="146" w:name="_Toc351203488"/>
      <w:r>
        <w:rPr>
          <w:rFonts w:hint="eastAsia" w:ascii="宋体" w:hAnsi="宋体"/>
          <w:b/>
          <w:color w:val="000000" w:themeColor="text1"/>
          <w:szCs w:val="21"/>
          <w:highlight w:val="white"/>
          <w14:textFill>
            <w14:solidFill>
              <w14:schemeClr w14:val="tx1"/>
            </w14:solidFill>
          </w14:textFill>
        </w:rPr>
        <w:t xml:space="preserve">    八、词语含义</w:t>
      </w:r>
      <w:bookmarkEnd w:id="146"/>
      <w:r/>
      <w:r/>
    </w:p>
    <w:p>
      <w:pPr>
        <w:ind w:firstLine="420"/>
        <w:jc w:val="left"/>
        <w:spacing w:line="360" w:lineRule="auto"/>
        <w:rPr>
          <w:rFonts w:hint="eastAsia" w:ascii="宋体" w:hAnsi="宋体"/>
          <w:bCs/>
          <w:color w:val="000000" w:themeColor="text1"/>
          <w:szCs w:val="21"/>
          <w:highlight w:val="whit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本协议书中词语含义与第二部分通用合同条款中赋予的含义相同。</w:t>
      </w:r>
      <w:r/>
    </w:p>
    <w:p>
      <w:pPr>
        <w:pStyle w:val="706"/>
        <w:ind w:left="210"/>
        <w:jc w:val="left"/>
        <w:spacing w:line="360" w:lineRule="auto"/>
        <w:rPr>
          <w:rFonts w:hint="eastAsia" w:ascii="宋体" w:hAnsi="宋体"/>
          <w:color w:val="000000" w:themeColor="text1"/>
          <w:sz w:val="21"/>
          <w:szCs w:val="21"/>
          <w:highlight w:val="white"/>
          <w14:textFill>
            <w14:solidFill>
              <w14:schemeClr w14:val="tx1"/>
            </w14:solidFill>
          </w14:textFill>
        </w:rPr>
      </w:pPr>
      <w:r/>
      <w:bookmarkStart w:id="147" w:name="_Toc351203489"/>
      <w:r>
        <w:rPr>
          <w:rFonts w:hint="eastAsia" w:ascii="宋体" w:hAnsi="宋体"/>
          <w:b w:val="0"/>
          <w:color w:val="000000" w:themeColor="text1"/>
          <w:sz w:val="21"/>
          <w:szCs w:val="21"/>
          <w:highlight w:val="white"/>
          <w14:textFill>
            <w14:solidFill>
              <w14:schemeClr w14:val="tx1"/>
            </w14:solidFill>
          </w14:textFill>
        </w:rPr>
        <w:t xml:space="preserve">九、签订时间</w:t>
      </w:r>
      <w:bookmarkEnd w:id="147"/>
      <w:r/>
      <w:r/>
    </w:p>
    <w:p>
      <w:pPr>
        <w:ind w:firstLine="420"/>
        <w:jc w:val="left"/>
        <w:spacing w:line="360" w:lineRule="auto"/>
        <w:rPr>
          <w:rFonts w:hint="eastAsia" w:ascii="宋体" w:hAnsi="宋体"/>
          <w:bCs/>
          <w:color w:val="000000" w:themeColor="text1"/>
          <w:szCs w:val="21"/>
          <w:highlight w:val="whit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本合同于</w:t>
      </w:r>
      <w:r>
        <w:rPr>
          <w:rFonts w:hint="eastAsia" w:ascii="宋体" w:hAnsi="宋体"/>
          <w:bCs/>
          <w:color w:val="000000" w:themeColor="text1"/>
          <w:szCs w:val="21"/>
          <w:highlight w:val="white"/>
          <w:u w:val="single"/>
          <w14:textFill>
            <w14:solidFill>
              <w14:schemeClr w14:val="tx1"/>
            </w14:solidFill>
          </w14:textFill>
        </w:rPr>
        <w:t xml:space="preserve">     </w:t>
      </w:r>
      <w:r>
        <w:rPr>
          <w:rFonts w:hint="eastAsia" w:ascii="宋体" w:hAnsi="宋体"/>
          <w:bCs/>
          <w:color w:val="000000" w:themeColor="text1"/>
          <w:szCs w:val="21"/>
          <w:highlight w:val="white"/>
          <w14:textFill>
            <w14:solidFill>
              <w14:schemeClr w14:val="tx1"/>
            </w14:solidFill>
          </w14:textFill>
        </w:rPr>
        <w:t xml:space="preserve">年</w:t>
      </w:r>
      <w:r>
        <w:rPr>
          <w:rFonts w:hint="eastAsia" w:ascii="宋体" w:hAnsi="宋体"/>
          <w:bCs/>
          <w:color w:val="000000" w:themeColor="text1"/>
          <w:szCs w:val="21"/>
          <w:highlight w:val="white"/>
          <w:u w:val="single"/>
          <w14:textFill>
            <w14:solidFill>
              <w14:schemeClr w14:val="tx1"/>
            </w14:solidFill>
          </w14:textFill>
        </w:rPr>
        <w:t xml:space="preserve">    </w:t>
      </w:r>
      <w:r>
        <w:rPr>
          <w:rFonts w:hint="eastAsia" w:ascii="宋体" w:hAnsi="宋体"/>
          <w:bCs/>
          <w:color w:val="000000" w:themeColor="text1"/>
          <w:szCs w:val="21"/>
          <w:highlight w:val="white"/>
          <w14:textFill>
            <w14:solidFill>
              <w14:schemeClr w14:val="tx1"/>
            </w14:solidFill>
          </w14:textFill>
        </w:rPr>
        <w:t xml:space="preserve">月</w:t>
      </w:r>
      <w:r>
        <w:rPr>
          <w:rFonts w:hint="eastAsia" w:ascii="宋体" w:hAnsi="宋体"/>
          <w:bCs/>
          <w:color w:val="000000" w:themeColor="text1"/>
          <w:szCs w:val="21"/>
          <w:highlight w:val="white"/>
          <w:u w:val="single"/>
          <w14:textFill>
            <w14:solidFill>
              <w14:schemeClr w14:val="tx1"/>
            </w14:solidFill>
          </w14:textFill>
        </w:rPr>
        <w:t xml:space="preserve">    </w:t>
      </w:r>
      <w:r>
        <w:rPr>
          <w:rFonts w:hint="eastAsia" w:ascii="宋体" w:hAnsi="宋体"/>
          <w:bCs/>
          <w:color w:val="000000" w:themeColor="text1"/>
          <w:szCs w:val="21"/>
          <w:highlight w:val="white"/>
          <w14:textFill>
            <w14:solidFill>
              <w14:schemeClr w14:val="tx1"/>
            </w14:solidFill>
          </w14:textFill>
        </w:rPr>
        <w:t xml:space="preserve">日签订。</w:t>
      </w:r>
      <w:r/>
    </w:p>
    <w:p>
      <w:pPr>
        <w:pStyle w:val="706"/>
        <w:ind w:left="210"/>
        <w:jc w:val="left"/>
        <w:spacing w:line="360" w:lineRule="auto"/>
        <w:rPr>
          <w:rFonts w:hint="eastAsia" w:ascii="宋体" w:hAnsi="宋体"/>
          <w:color w:val="000000" w:themeColor="text1"/>
          <w:sz w:val="21"/>
          <w:szCs w:val="21"/>
          <w:highlight w:val="white"/>
          <w14:textFill>
            <w14:solidFill>
              <w14:schemeClr w14:val="tx1"/>
            </w14:solidFill>
          </w14:textFill>
        </w:rPr>
      </w:pPr>
      <w:r/>
      <w:bookmarkStart w:id="148" w:name="_Toc351203490"/>
      <w:r>
        <w:rPr>
          <w:rFonts w:hint="eastAsia" w:ascii="宋体" w:hAnsi="宋体"/>
          <w:b w:val="0"/>
          <w:color w:val="000000" w:themeColor="text1"/>
          <w:sz w:val="21"/>
          <w:szCs w:val="21"/>
          <w:highlight w:val="white"/>
          <w14:textFill>
            <w14:solidFill>
              <w14:schemeClr w14:val="tx1"/>
            </w14:solidFill>
          </w14:textFill>
        </w:rPr>
        <w:t xml:space="preserve">十、签订地点</w:t>
      </w:r>
      <w:bookmarkEnd w:id="148"/>
      <w:r/>
      <w:r/>
    </w:p>
    <w:p>
      <w:pPr>
        <w:ind w:firstLine="420"/>
        <w:jc w:val="left"/>
        <w:spacing w:line="360" w:lineRule="auto"/>
        <w:rPr>
          <w:rFonts w:hint="eastAsia" w:ascii="宋体" w:hAnsi="宋体"/>
          <w:bCs/>
          <w:color w:val="000000" w:themeColor="text1"/>
          <w:szCs w:val="21"/>
          <w:highlight w:val="whit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本合同在</w:t>
      </w:r>
      <w:r>
        <w:rPr>
          <w:rFonts w:hint="eastAsia" w:ascii="宋体" w:hAnsi="宋体"/>
          <w:bCs/>
          <w:color w:val="000000" w:themeColor="text1"/>
          <w:szCs w:val="21"/>
          <w:highlight w:val="white"/>
          <w:u w:val="single"/>
          <w14:textFill>
            <w14:solidFill>
              <w14:schemeClr w14:val="tx1"/>
            </w14:solidFill>
          </w14:textFill>
        </w:rPr>
        <w:t xml:space="preserve">   发包人处     </w:t>
      </w:r>
      <w:r>
        <w:rPr>
          <w:rFonts w:hint="eastAsia" w:ascii="宋体" w:hAnsi="宋体"/>
          <w:bCs/>
          <w:color w:val="000000" w:themeColor="text1"/>
          <w:szCs w:val="21"/>
          <w:highlight w:val="white"/>
          <w14:textFill>
            <w14:solidFill>
              <w14:schemeClr w14:val="tx1"/>
            </w14:solidFill>
          </w14:textFill>
        </w:rPr>
        <w:t xml:space="preserve">签订。</w:t>
      </w:r>
      <w:bookmarkStart w:id="149" w:name="_Toc351203491"/>
      <w:r/>
      <w:r/>
    </w:p>
    <w:p>
      <w:pPr>
        <w:jc w:val="left"/>
        <w:spacing w:line="360" w:lineRule="auto"/>
        <w:rPr>
          <w:rFonts w:hint="eastAsia" w:ascii="宋体" w:hAnsi="宋体"/>
          <w:bCs/>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十一、补充协议</w:t>
      </w:r>
      <w:bookmarkEnd w:id="149"/>
      <w:r/>
      <w:r/>
    </w:p>
    <w:p>
      <w:pPr>
        <w:ind w:firstLine="420"/>
        <w:jc w:val="left"/>
        <w:spacing w:line="360" w:lineRule="auto"/>
        <w:rPr>
          <w:rFonts w:hint="eastAsia" w:ascii="宋体" w:hAnsi="宋体"/>
          <w:b/>
          <w:bCs/>
          <w:color w:val="000000" w:themeColor="text1"/>
          <w:szCs w:val="21"/>
          <w:highlight w:val="whit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合同未尽事宜，合同当事人另行签订补充协议，补充协议是合同的组成部分。</w:t>
      </w:r>
      <w:r/>
    </w:p>
    <w:p>
      <w:pPr>
        <w:pStyle w:val="706"/>
        <w:jc w:val="left"/>
        <w:spacing w:line="360" w:lineRule="auto"/>
        <w:rPr>
          <w:rFonts w:hint="eastAsia" w:ascii="宋体" w:hAnsi="宋体"/>
          <w:color w:val="000000" w:themeColor="text1"/>
          <w:sz w:val="21"/>
          <w:szCs w:val="21"/>
          <w:highlight w:val="white"/>
          <w14:textFill>
            <w14:solidFill>
              <w14:schemeClr w14:val="tx1"/>
            </w14:solidFill>
          </w14:textFill>
        </w:rPr>
      </w:pPr>
      <w:r/>
      <w:bookmarkStart w:id="150" w:name="_Toc351203492"/>
      <w:r>
        <w:rPr>
          <w:rFonts w:hint="eastAsia" w:ascii="宋体" w:hAnsi="宋体"/>
          <w:b w:val="0"/>
          <w:color w:val="000000" w:themeColor="text1"/>
          <w:sz w:val="21"/>
          <w:szCs w:val="21"/>
          <w:highlight w:val="white"/>
          <w14:textFill>
            <w14:solidFill>
              <w14:schemeClr w14:val="tx1"/>
            </w14:solidFill>
          </w14:textFill>
        </w:rPr>
        <w:t xml:space="preserve">十二、合同生效</w:t>
      </w:r>
      <w:bookmarkEnd w:id="150"/>
      <w:r/>
      <w:r/>
    </w:p>
    <w:p>
      <w:pPr>
        <w:ind w:firstLine="420"/>
        <w:jc w:val="left"/>
        <w:spacing w:line="360" w:lineRule="auto"/>
        <w:rPr>
          <w:rFonts w:hint="eastAsia" w:ascii="宋体" w:hAnsi="宋体"/>
          <w:bCs/>
          <w:color w:val="000000" w:themeColor="text1"/>
          <w:szCs w:val="21"/>
          <w:highlight w:val="whit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本合同自</w:t>
      </w:r>
      <w:r>
        <w:rPr>
          <w:rFonts w:hint="eastAsia" w:ascii="宋体" w:hAnsi="宋体"/>
          <w:bCs/>
          <w:color w:val="000000" w:themeColor="text1"/>
          <w:szCs w:val="21"/>
          <w:highlight w:val="white"/>
          <w:u w:val="single"/>
          <w14:textFill>
            <w14:solidFill>
              <w14:schemeClr w14:val="tx1"/>
            </w14:solidFill>
          </w14:textFill>
        </w:rPr>
        <w:t xml:space="preserve">   双方盖章签字后  </w:t>
      </w:r>
      <w:r>
        <w:rPr>
          <w:rFonts w:hint="eastAsia" w:ascii="宋体" w:hAnsi="宋体"/>
          <w:bCs/>
          <w:color w:val="000000" w:themeColor="text1"/>
          <w:szCs w:val="21"/>
          <w:highlight w:val="white"/>
          <w14:textFill>
            <w14:solidFill>
              <w14:schemeClr w14:val="tx1"/>
            </w14:solidFill>
          </w14:textFill>
        </w:rPr>
        <w:t xml:space="preserve">生效。</w:t>
      </w:r>
      <w:r/>
    </w:p>
    <w:p>
      <w:pPr>
        <w:pStyle w:val="706"/>
        <w:jc w:val="left"/>
        <w:spacing w:line="360" w:lineRule="auto"/>
        <w:rPr>
          <w:rFonts w:hint="eastAsia" w:ascii="宋体" w:hAnsi="宋体"/>
          <w:color w:val="000000" w:themeColor="text1"/>
          <w:sz w:val="21"/>
          <w:szCs w:val="21"/>
          <w:highlight w:val="white"/>
          <w14:textFill>
            <w14:solidFill>
              <w14:schemeClr w14:val="tx1"/>
            </w14:solidFill>
          </w14:textFill>
        </w:rPr>
      </w:pPr>
      <w:r/>
      <w:bookmarkStart w:id="151" w:name="_Toc351203493"/>
      <w:r>
        <w:rPr>
          <w:rFonts w:hint="eastAsia" w:ascii="宋体" w:hAnsi="宋体"/>
          <w:b w:val="0"/>
          <w:color w:val="000000" w:themeColor="text1"/>
          <w:sz w:val="21"/>
          <w:szCs w:val="21"/>
          <w:highlight w:val="white"/>
          <w14:textFill>
            <w14:solidFill>
              <w14:schemeClr w14:val="tx1"/>
            </w14:solidFill>
          </w14:textFill>
        </w:rPr>
        <w:t xml:space="preserve">十三、合同份数</w:t>
      </w:r>
      <w:bookmarkEnd w:id="151"/>
      <w:r/>
      <w:r/>
    </w:p>
    <w:p>
      <w:pPr>
        <w:ind w:firstLine="420"/>
        <w:jc w:val="left"/>
        <w:spacing w:line="360" w:lineRule="auto"/>
        <w:rPr>
          <w:rFonts w:hint="eastAsia" w:ascii="宋体" w:hAnsi="宋体"/>
          <w:bCs/>
          <w:color w:val="000000" w:themeColor="text1"/>
          <w:szCs w:val="21"/>
          <w:highlight w:val="white"/>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 xml:space="preserve">本合同一式</w:t>
      </w:r>
      <w:r>
        <w:rPr>
          <w:rFonts w:hint="eastAsia" w:ascii="宋体" w:hAnsi="宋体"/>
          <w:bCs/>
          <w:color w:val="000000" w:themeColor="text1"/>
          <w:szCs w:val="21"/>
          <w:highlight w:val="white"/>
          <w:u w:val="single"/>
          <w14:textFill>
            <w14:solidFill>
              <w14:schemeClr w14:val="tx1"/>
            </w14:solidFill>
          </w14:textFill>
        </w:rPr>
        <w:t xml:space="preserve"> 陆 </w:t>
      </w:r>
      <w:r>
        <w:rPr>
          <w:rFonts w:hint="eastAsia" w:ascii="宋体" w:hAnsi="宋体"/>
          <w:bCs/>
          <w:color w:val="000000" w:themeColor="text1"/>
          <w:szCs w:val="21"/>
          <w:highlight w:val="white"/>
          <w14:textFill>
            <w14:solidFill>
              <w14:schemeClr w14:val="tx1"/>
            </w14:solidFill>
          </w14:textFill>
        </w:rPr>
        <w:t xml:space="preserve">份，均具有同等法律效力，发包人执</w:t>
      </w:r>
      <w:r>
        <w:rPr>
          <w:rFonts w:hint="eastAsia" w:ascii="宋体" w:hAnsi="宋体"/>
          <w:bCs/>
          <w:color w:val="000000" w:themeColor="text1"/>
          <w:szCs w:val="21"/>
          <w:highlight w:val="white"/>
          <w:u w:val="single"/>
          <w14:textFill>
            <w14:solidFill>
              <w14:schemeClr w14:val="tx1"/>
            </w14:solidFill>
          </w14:textFill>
        </w:rPr>
        <w:t xml:space="preserve"> 叁 </w:t>
      </w:r>
      <w:r>
        <w:rPr>
          <w:rFonts w:hint="eastAsia" w:ascii="宋体" w:hAnsi="宋体"/>
          <w:bCs/>
          <w:color w:val="000000" w:themeColor="text1"/>
          <w:szCs w:val="21"/>
          <w:highlight w:val="white"/>
          <w14:textFill>
            <w14:solidFill>
              <w14:schemeClr w14:val="tx1"/>
            </w14:solidFill>
          </w14:textFill>
        </w:rPr>
        <w:t xml:space="preserve">份，承包人执</w:t>
      </w:r>
      <w:r>
        <w:rPr>
          <w:rFonts w:hint="eastAsia" w:ascii="宋体" w:hAnsi="宋体"/>
          <w:bCs/>
          <w:color w:val="000000" w:themeColor="text1"/>
          <w:szCs w:val="21"/>
          <w:highlight w:val="white"/>
          <w:u w:val="single"/>
          <w14:textFill>
            <w14:solidFill>
              <w14:schemeClr w14:val="tx1"/>
            </w14:solidFill>
          </w14:textFill>
        </w:rPr>
        <w:t xml:space="preserve"> 叁 </w:t>
      </w:r>
      <w:r>
        <w:rPr>
          <w:rFonts w:hint="eastAsia" w:ascii="宋体" w:hAnsi="宋体"/>
          <w:bCs/>
          <w:color w:val="000000" w:themeColor="text1"/>
          <w:szCs w:val="21"/>
          <w:highlight w:val="white"/>
          <w14:textFill>
            <w14:solidFill>
              <w14:schemeClr w14:val="tx1"/>
            </w14:solidFill>
          </w14:textFill>
        </w:rPr>
        <w:t xml:space="preserve">份。</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  (公章)                            承包人：  (公章)</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法定代表人或其委托代理人：                  法定代表人或其委托代理人：</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（签字）                                    （签字）</w:t>
      </w:r>
      <w:r/>
    </w:p>
    <w:p>
      <w:pPr>
        <w:jc w:val="left"/>
        <w:spacing w:line="360" w:lineRule="auto"/>
        <w:tabs>
          <w:tab w:val="left" w:pos="4410" w:leader="none"/>
        </w:tabs>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组织机构代码：                              组织机构代码：</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地  址：                                    地  址：</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邮政编码：                                  邮政编码：</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法定代表人：                                法定代表人：</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委托代理人：                                委托代理人：</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电  话：                                    电  话：</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传  真：                                    传  真：</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开户银行：                                  开户银行：</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账  号：                                    账  号：</w:t>
      </w:r>
      <w:r/>
    </w:p>
    <w:p>
      <w:pPr>
        <w:pStyle w:val="705"/>
        <w:jc w:val="center"/>
        <w:tabs>
          <w:tab w:val="left" w:pos="720" w:leader="none"/>
        </w:tabs>
        <w:rPr>
          <w:rFonts w:hint="eastAsia" w:hAnsi="宋体"/>
          <w:color w:val="000000" w:themeColor="text1"/>
          <w:sz w:val="44"/>
          <w:szCs w:val="44"/>
          <w:highlight w:val="white"/>
          <w14:textFill>
            <w14:solidFill>
              <w14:schemeClr w14:val="tx1"/>
            </w14:solidFill>
          </w14:textFill>
        </w:rPr>
      </w:pPr>
      <w:r>
        <w:rPr>
          <w:rFonts w:hint="eastAsia" w:hAnsi="宋体"/>
          <w:b w:val="0"/>
          <w:color w:val="000000" w:themeColor="text1"/>
          <w:szCs w:val="21"/>
          <w:highlight w:val="white"/>
          <w14:textFill>
            <w14:solidFill>
              <w14:schemeClr w14:val="tx1"/>
            </w14:solidFill>
          </w14:textFill>
        </w:rPr>
        <w:br w:type="page" w:clear="all"/>
      </w:r>
      <w:bookmarkStart w:id="152" w:name="_Toc126921639"/>
      <w:r/>
      <w:bookmarkStart w:id="153" w:name="_Toc101960757"/>
      <w:r/>
      <w:bookmarkStart w:id="154" w:name="_Toc351203494"/>
      <w:r>
        <w:rPr>
          <w:rFonts w:hint="eastAsia" w:hAnsi="宋体"/>
          <w:color w:val="000000" w:themeColor="text1"/>
          <w:sz w:val="44"/>
          <w:szCs w:val="44"/>
          <w:highlight w:val="white"/>
          <w14:textFill>
            <w14:solidFill>
              <w14:schemeClr w14:val="tx1"/>
            </w14:solidFill>
          </w14:textFill>
        </w:rPr>
        <w:t xml:space="preserve">第二部分 通用合同</w:t>
      </w:r>
      <w:r>
        <w:rPr>
          <w:rFonts w:hint="eastAsia" w:hAnsi="宋体" w:cs="宋体"/>
          <w:color w:val="000000" w:themeColor="text1"/>
          <w:sz w:val="44"/>
          <w:szCs w:val="44"/>
          <w:highlight w:val="white"/>
          <w14:textFill>
            <w14:solidFill>
              <w14:schemeClr w14:val="tx1"/>
            </w14:solidFill>
          </w14:textFill>
        </w:rPr>
        <w:t xml:space="preserve">条</w:t>
      </w:r>
      <w:r>
        <w:rPr>
          <w:rFonts w:hint="eastAsia" w:hAnsi="宋体"/>
          <w:color w:val="000000" w:themeColor="text1"/>
          <w:sz w:val="44"/>
          <w:szCs w:val="44"/>
          <w:highlight w:val="white"/>
          <w14:textFill>
            <w14:solidFill>
              <w14:schemeClr w14:val="tx1"/>
            </w14:solidFill>
          </w14:textFill>
        </w:rPr>
        <w:t xml:space="preserve">款</w:t>
      </w:r>
      <w:bookmarkEnd w:id="152"/>
      <w:r/>
      <w:bookmarkEnd w:id="153"/>
      <w:r/>
      <w:bookmarkEnd w:id="154"/>
      <w:r/>
      <w:bookmarkStart w:id="155" w:name="_Toc337558727"/>
      <w:r/>
      <w:r/>
    </w:p>
    <w:p>
      <w:pPr>
        <w:jc w:val="lef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此部分采用《建设工程施工合同》范本（GF-2017-0201）中《第二部分 通用条款》</w:t>
      </w:r>
      <w:bookmarkEnd w:id="155"/>
      <w:r/>
      <w:r/>
    </w:p>
    <w:p>
      <w:pPr>
        <w:pStyle w:val="705"/>
        <w:jc w:val="center"/>
        <w:tabs>
          <w:tab w:val="left" w:pos="720" w:leader="none"/>
        </w:tabs>
        <w:rPr>
          <w:rFonts w:hint="eastAsia" w:hAnsi="宋体"/>
          <w:color w:val="000000" w:themeColor="text1"/>
          <w:sz w:val="44"/>
          <w:szCs w:val="44"/>
          <w:highlight w:val="white"/>
          <w14:textFill>
            <w14:solidFill>
              <w14:schemeClr w14:val="tx1"/>
            </w14:solidFill>
          </w14:textFill>
        </w:rPr>
      </w:pPr>
      <w:r/>
      <w:bookmarkStart w:id="156" w:name="_Toc126921640"/>
      <w:r/>
      <w:bookmarkStart w:id="157" w:name="_Toc101960758"/>
      <w:r>
        <w:rPr>
          <w:rFonts w:hint="eastAsia" w:hAnsi="宋体"/>
          <w:color w:val="000000" w:themeColor="text1"/>
          <w:sz w:val="44"/>
          <w:szCs w:val="44"/>
          <w:highlight w:val="white"/>
          <w14:textFill>
            <w14:solidFill>
              <w14:schemeClr w14:val="tx1"/>
            </w14:solidFill>
          </w14:textFill>
        </w:rPr>
        <w:t xml:space="preserve">第三部分 </w:t>
      </w:r>
      <w:r>
        <w:rPr>
          <w:rFonts w:hint="eastAsia" w:hAnsi="宋体" w:cs="宋体"/>
          <w:color w:val="000000" w:themeColor="text1"/>
          <w:sz w:val="44"/>
          <w:szCs w:val="44"/>
          <w:highlight w:val="white"/>
          <w14:textFill>
            <w14:solidFill>
              <w14:schemeClr w14:val="tx1"/>
            </w14:solidFill>
          </w14:textFill>
        </w:rPr>
        <w:t xml:space="preserve">专</w:t>
      </w:r>
      <w:r>
        <w:rPr>
          <w:rFonts w:hint="eastAsia" w:hAnsi="宋体"/>
          <w:color w:val="000000" w:themeColor="text1"/>
          <w:sz w:val="44"/>
          <w:szCs w:val="44"/>
          <w:highlight w:val="white"/>
          <w14:textFill>
            <w14:solidFill>
              <w14:schemeClr w14:val="tx1"/>
            </w14:solidFill>
          </w14:textFill>
        </w:rPr>
        <w:t xml:space="preserve">用合同</w:t>
      </w:r>
      <w:r>
        <w:rPr>
          <w:rFonts w:hint="eastAsia" w:hAnsi="宋体" w:cs="宋体"/>
          <w:color w:val="000000" w:themeColor="text1"/>
          <w:sz w:val="44"/>
          <w:szCs w:val="44"/>
          <w:highlight w:val="white"/>
          <w14:textFill>
            <w14:solidFill>
              <w14:schemeClr w14:val="tx1"/>
            </w14:solidFill>
          </w14:textFill>
        </w:rPr>
        <w:t xml:space="preserve">条</w:t>
      </w:r>
      <w:r>
        <w:rPr>
          <w:rFonts w:hint="eastAsia" w:hAnsi="宋体"/>
          <w:color w:val="000000" w:themeColor="text1"/>
          <w:sz w:val="44"/>
          <w:szCs w:val="44"/>
          <w:highlight w:val="white"/>
          <w14:textFill>
            <w14:solidFill>
              <w14:schemeClr w14:val="tx1"/>
            </w14:solidFill>
          </w14:textFill>
        </w:rPr>
        <w:t xml:space="preserve">款</w:t>
      </w:r>
      <w:bookmarkEnd w:id="156"/>
      <w:r/>
      <w:bookmarkEnd w:id="157"/>
      <w:r/>
      <w:r/>
    </w:p>
    <w:p>
      <w:pPr>
        <w:pStyle w:val="706"/>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bookmarkStart w:id="158" w:name="_Toc351203633"/>
      <w:r>
        <w:rPr>
          <w:rFonts w:hint="eastAsia" w:ascii="宋体" w:hAnsi="宋体"/>
          <w:b w:val="0"/>
          <w:color w:val="000000" w:themeColor="text1"/>
          <w:sz w:val="21"/>
          <w:szCs w:val="21"/>
          <w:highlight w:val="white"/>
          <w14:textFill>
            <w14:solidFill>
              <w14:schemeClr w14:val="tx1"/>
            </w14:solidFill>
          </w14:textFill>
        </w:rPr>
        <w:t xml:space="preserve">1</w:t>
      </w:r>
      <w:bookmarkStart w:id="159" w:name="_Toc296347155"/>
      <w:r/>
      <w:bookmarkStart w:id="160" w:name="_Toc296891196"/>
      <w:r/>
      <w:bookmarkStart w:id="161" w:name="_Toc296503156"/>
      <w:r/>
      <w:bookmarkStart w:id="162" w:name="_Toc297048342"/>
      <w:r/>
      <w:bookmarkStart w:id="163" w:name="_Toc292559361"/>
      <w:r/>
      <w:bookmarkStart w:id="164" w:name="_Toc292559866"/>
      <w:r/>
      <w:bookmarkStart w:id="165" w:name="_Toc296944495"/>
      <w:r/>
      <w:bookmarkStart w:id="166" w:name="_Toc296890984"/>
      <w:r/>
      <w:bookmarkStart w:id="167" w:name="_Toc297120456"/>
      <w:r/>
      <w:bookmarkStart w:id="168" w:name="_Toc296346657"/>
      <w:r>
        <w:rPr>
          <w:rFonts w:hint="eastAsia" w:ascii="宋体" w:hAnsi="宋体"/>
          <w:b w:val="0"/>
          <w:color w:val="000000" w:themeColor="text1"/>
          <w:sz w:val="21"/>
          <w:szCs w:val="21"/>
          <w:highlight w:val="white"/>
          <w14:textFill>
            <w14:solidFill>
              <w14:schemeClr w14:val="tx1"/>
            </w14:solidFill>
          </w14:textFill>
        </w:rPr>
        <w:t xml:space="preserve">. 一般约定</w:t>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 词语定义</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1.1.1合同</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1.1.1.10其他合同文件包括：</w:t>
      </w:r>
      <w:r>
        <w:rPr>
          <w:rFonts w:hint="eastAsia" w:ascii="宋体" w:hAnsi="宋体"/>
          <w:color w:val="000000" w:themeColor="text1"/>
          <w:szCs w:val="21"/>
          <w:highlight w:val="white"/>
          <w:u w:val="single"/>
          <w14:textFill>
            <w14:solidFill>
              <w14:schemeClr w14:val="tx1"/>
            </w14:solidFill>
          </w14:textFill>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1.1.2 合同当事人及其他相关方</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1.1.2.4监理人：</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名    称：</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资质类别和等级：</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联系电话：</w:t>
      </w:r>
      <w:r>
        <w:rPr>
          <w:rFonts w:hint="eastAsia" w:ascii="宋体" w:hAnsi="宋体" w:cs="宋体"/>
          <w:color w:val="000000" w:themeColor="text1"/>
          <w:szCs w:val="21"/>
          <w:highlight w:val="white"/>
          <w:u w:val="single"/>
          <w14:textFill>
            <w14:solidFill>
              <w14:schemeClr w14:val="tx1"/>
            </w14:solidFill>
          </w14:textFill>
        </w:rPr>
        <w:t xml:space="preserve">                           ；</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电子信箱：</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通信地址：</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1.1.2.5 设计人：</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名    称：</w:t>
      </w:r>
      <w:r>
        <w:rPr>
          <w:rFonts w:hint="eastAsia" w:ascii="宋体" w:hAnsi="宋体" w:cs="宋体"/>
          <w:color w:val="000000" w:themeColor="text1"/>
          <w:szCs w:val="21"/>
          <w:highlight w:val="white"/>
          <w:u w:val="single"/>
          <w14:textFill>
            <w14:solidFill>
              <w14:schemeClr w14:val="tx1"/>
            </w14:solidFill>
          </w14:textFill>
        </w:rPr>
        <w:t xml:space="preserve">/</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资质类别和等级：</w:t>
      </w:r>
      <w:r>
        <w:rPr>
          <w:rFonts w:hint="eastAsia" w:ascii="宋体" w:hAnsi="宋体" w:cs="宋体"/>
          <w:color w:val="000000" w:themeColor="text1"/>
          <w:szCs w:val="21"/>
          <w:highlight w:val="white"/>
          <w:u w:val="single"/>
          <w14:textFill>
            <w14:solidFill>
              <w14:schemeClr w14:val="tx1"/>
            </w14:solidFill>
          </w14:textFill>
        </w:rPr>
        <w:t xml:space="preserve">/</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联系电话：</w:t>
      </w:r>
      <w:r>
        <w:rPr>
          <w:rFonts w:hint="eastAsia" w:ascii="宋体" w:hAnsi="宋体" w:cs="宋体"/>
          <w:color w:val="000000" w:themeColor="text1"/>
          <w:szCs w:val="21"/>
          <w:highlight w:val="white"/>
          <w:u w:val="single"/>
          <w14:textFill>
            <w14:solidFill>
              <w14:schemeClr w14:val="tx1"/>
            </w14:solidFill>
          </w14:textFill>
        </w:rPr>
        <w:t xml:space="preserve">/</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电子信箱：</w:t>
      </w:r>
      <w:r>
        <w:rPr>
          <w:rFonts w:hint="eastAsia" w:ascii="宋体" w:hAnsi="宋体" w:cs="宋体"/>
          <w:color w:val="000000" w:themeColor="text1"/>
          <w:szCs w:val="21"/>
          <w:highlight w:val="white"/>
          <w:u w:val="single"/>
          <w14:textFill>
            <w14:solidFill>
              <w14:schemeClr w14:val="tx1"/>
            </w14:solidFill>
          </w14:textFill>
        </w:rPr>
        <w:t xml:space="preserve">/</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通信地址：</w:t>
      </w:r>
      <w:r>
        <w:rPr>
          <w:rFonts w:hint="eastAsia" w:ascii="宋体" w:hAnsi="宋体" w:cs="宋体"/>
          <w:color w:val="000000" w:themeColor="text1"/>
          <w:szCs w:val="21"/>
          <w:highlight w:val="white"/>
          <w:u w:val="single"/>
          <w14:textFill>
            <w14:solidFill>
              <w14:schemeClr w14:val="tx1"/>
            </w14:solidFill>
          </w14:textFill>
        </w:rPr>
        <w:t xml:space="preserve">/</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1.1.3 工程和设备</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1.1.3.7 作为施工现场组成部分的其他场所包括：</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1.1.3.9 永久占地包括：</w:t>
      </w:r>
      <w:r>
        <w:rPr>
          <w:rFonts w:hint="eastAsia" w:ascii="宋体" w:hAnsi="宋体"/>
          <w:color w:val="000000" w:themeColor="text1"/>
          <w:szCs w:val="21"/>
          <w:highlight w:val="white"/>
          <w:u w:val="single"/>
          <w14:textFill>
            <w14:solidFill>
              <w14:schemeClr w14:val="tx1"/>
            </w14:solidFill>
          </w14:textFill>
        </w:rPr>
        <w:t xml:space="preserve">  规划红线范围内的土地</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1.1.3.10 临时占地包括：</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w:t>
      </w:r>
      <w:r/>
    </w:p>
    <w:p>
      <w:pPr>
        <w:pStyle w:val="761"/>
        <w:ind w:firstLine="480"/>
        <w:rPr>
          <w:color w:val="000000" w:themeColor="text1"/>
          <w:sz w:val="21"/>
          <w:szCs w:val="21"/>
          <w:highlight w:val="white"/>
          <w14:textFill>
            <w14:solidFill>
              <w14:schemeClr w14:val="tx1"/>
            </w14:solidFill>
          </w14:textFill>
        </w:rPr>
      </w:pPr>
      <w:r>
        <w:rPr>
          <w:rStyle w:val="1252"/>
          <w:color w:val="000000" w:themeColor="text1"/>
          <w:highlight w:val="white"/>
          <w14:textFill>
            <w14:solidFill>
              <w14:schemeClr w14:val="tx1"/>
            </w14:solidFill>
          </w14:textFill>
        </w:rPr>
        <w:t xml:space="preserve">1.1.5 </w:t>
      </w:r>
      <w:r>
        <w:rPr>
          <w:rStyle w:val="1252"/>
          <w:rFonts w:hint="eastAsia"/>
          <w:color w:val="000000" w:themeColor="text1"/>
          <w:highlight w:val="white"/>
          <w14:textFill>
            <w14:solidFill>
              <w14:schemeClr w14:val="tx1"/>
            </w14:solidFill>
          </w14:textFill>
        </w:rPr>
        <w:t xml:space="preserve">合同价格和费用</w:t>
      </w:r>
      <w:r/>
    </w:p>
    <w:p>
      <w:pPr>
        <w:jc w:val="left"/>
        <w:spacing w:line="276" w:lineRule="auto"/>
        <w:widowControl/>
        <w:rPr>
          <w:rFonts w:hint="eastAsia" w:ascii="宋体" w:hAnsi="宋体" w:cs="Arial"/>
          <w:color w:val="000000" w:themeColor="text1"/>
          <w:szCs w:val="21"/>
          <w:highlight w:val="white"/>
          <w:u w:val="single"/>
          <w14:textFill>
            <w14:solidFill>
              <w14:schemeClr w14:val="tx1"/>
            </w14:solidFill>
          </w14:textFill>
        </w:rPr>
      </w:pPr>
      <w:r>
        <w:rPr>
          <w:rStyle w:val="1252"/>
          <w:rFonts w:hint="eastAsia" w:ascii="宋体" w:hAnsi="宋体" w:cs="Arial"/>
          <w:color w:val="000000" w:themeColor="text1"/>
          <w:highlight w:val="white"/>
          <w14:textFill>
            <w14:solidFill>
              <w14:schemeClr w14:val="tx1"/>
            </w14:solidFill>
          </w14:textFill>
        </w:rPr>
        <w:t xml:space="preserve">1.1.5.1 签约合同价：</w:t>
      </w:r>
      <w:r>
        <w:rPr>
          <w:rStyle w:val="1253"/>
          <w:rFonts w:hint="eastAsia" w:ascii="宋体" w:hAnsi="宋体"/>
          <w:color w:val="000000" w:themeColor="text1"/>
          <w:szCs w:val="21"/>
          <w:highlight w:val="white"/>
          <w14:textFill>
            <w14:solidFill>
              <w14:schemeClr w14:val="tx1"/>
            </w14:solidFill>
          </w14:textFill>
        </w:rPr>
        <w:t xml:space="preserve">本项目招标投标时已按</w:t>
      </w:r>
      <w:r>
        <w:rPr>
          <w:rFonts w:hint="eastAsia" w:ascii="宋体" w:hAnsi="宋体" w:cs="仿宋_GB2312"/>
          <w:color w:val="000000" w:themeColor="text1"/>
          <w:szCs w:val="21"/>
          <w:highlight w:val="white"/>
          <w:u w:val="single"/>
          <w14:textFill>
            <w14:solidFill>
              <w14:schemeClr w14:val="tx1"/>
            </w14:solidFill>
          </w14:textFill>
        </w:rPr>
        <w:t xml:space="preserve">省住建厅</w:t>
      </w:r>
      <w:r>
        <w:rPr>
          <w:rFonts w:hint="eastAsia"/>
          <w:color w:val="000000" w:themeColor="text1"/>
          <w:highlight w:val="white"/>
          <w:u w:val="single"/>
          <w14:textFill>
            <w14:solidFill>
              <w14:schemeClr w14:val="tx1"/>
            </w14:solidFill>
          </w14:textFill>
        </w:rPr>
        <w:t xml:space="preserve">《江苏省住房城乡建设厅关于调整建设工程</w:t>
      </w:r>
      <w:bookmarkStart w:id="690" w:name="_GoBack"/>
      <w:r>
        <w:rPr>
          <w:rFonts w:hint="eastAsia"/>
          <w:color w:val="000000" w:themeColor="text1"/>
          <w:highlight w:val="white"/>
          <w:u w:val="single"/>
          <w14:textFill>
            <w14:solidFill>
              <w14:schemeClr w14:val="tx1"/>
            </w14:solidFill>
          </w14:textFill>
        </w:rPr>
        <w:t xml:space="preserve">计价增值税税率</w:t>
      </w:r>
      <w:bookmarkEnd w:id="690"/>
      <w:r>
        <w:rPr>
          <w:rFonts w:hint="eastAsia"/>
          <w:color w:val="000000" w:themeColor="text1"/>
          <w:highlight w:val="white"/>
          <w:u w:val="single"/>
          <w14:textFill>
            <w14:solidFill>
              <w14:schemeClr w14:val="tx1"/>
            </w14:solidFill>
          </w14:textFill>
        </w:rPr>
        <w:t xml:space="preserve">的通知》苏建函价〔2019〕178号文件</w:t>
      </w:r>
      <w:r>
        <w:rPr>
          <w:rStyle w:val="1253"/>
          <w:rFonts w:hint="eastAsia" w:ascii="宋体" w:hAnsi="宋体" w:cs="Arial"/>
          <w:color w:val="000000" w:themeColor="text1"/>
          <w:szCs w:val="21"/>
          <w:highlight w:val="white"/>
          <w14:textFill>
            <w14:solidFill>
              <w14:schemeClr w14:val="tx1"/>
            </w14:solidFill>
          </w14:textFill>
        </w:rPr>
        <w:t xml:space="preserve">规定执行，本项目</w:t>
      </w:r>
      <w:r>
        <w:rPr>
          <w:rStyle w:val="1253"/>
          <w:rFonts w:hint="eastAsia" w:ascii="宋体" w:hAnsi="宋体"/>
          <w:color w:val="000000" w:themeColor="text1"/>
          <w:szCs w:val="21"/>
          <w:highlight w:val="white"/>
          <w14:textFill>
            <w14:solidFill>
              <w14:schemeClr w14:val="tx1"/>
            </w14:solidFill>
          </w14:textFill>
        </w:rPr>
        <w:t xml:space="preserve">增值税</w:t>
      </w:r>
      <w:r>
        <w:rPr>
          <w:rStyle w:val="1253"/>
          <w:rFonts w:hint="eastAsia" w:ascii="宋体" w:hAnsi="宋体" w:cs="Arial"/>
          <w:color w:val="000000" w:themeColor="text1"/>
          <w:szCs w:val="21"/>
          <w:highlight w:val="white"/>
          <w14:textFill>
            <w14:solidFill>
              <w14:schemeClr w14:val="tx1"/>
            </w14:solidFill>
          </w14:textFill>
        </w:rPr>
        <w:t xml:space="preserve">采用一般计税方法，工程造价=税前工程造价×（1+9%）。</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1.3法律 </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适用于合同的其他规范性文件：</w:t>
      </w:r>
      <w:r>
        <w:rPr>
          <w:rFonts w:hint="eastAsia" w:ascii="宋体" w:hAnsi="宋体"/>
          <w:color w:val="000000" w:themeColor="text1"/>
          <w:szCs w:val="21"/>
          <w:highlight w:val="white"/>
          <w:u w:val="single"/>
          <w14:textFill>
            <w14:solidFill>
              <w14:schemeClr w14:val="tx1"/>
            </w14:solidFill>
          </w14:textFill>
        </w:rPr>
        <w:t xml:space="preserve">江苏省、南京市、六合区的有关工程建设类的规范性文件</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1.4 标准和规范</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1.4.1适用于工程的标准规范包括：</w:t>
      </w:r>
      <w:r>
        <w:rPr>
          <w:rFonts w:hint="eastAsia" w:ascii="宋体" w:hAnsi="宋体"/>
          <w:color w:val="000000" w:themeColor="text1"/>
          <w:szCs w:val="21"/>
          <w:highlight w:val="white"/>
          <w:u w:val="single"/>
          <w14:textFill>
            <w14:solidFill>
              <w14:schemeClr w14:val="tx1"/>
            </w14:solidFill>
          </w14:textFill>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1.4.2 发包人提供国外标准、规范的名称：</w:t>
      </w:r>
      <w:r>
        <w:rPr>
          <w:rFonts w:hint="eastAsia" w:ascii="宋体" w:hAnsi="宋体" w:cs="仿宋_GB2312"/>
          <w:color w:val="000000" w:themeColor="text1"/>
          <w:szCs w:val="21"/>
          <w:highlight w:val="white"/>
          <w:u w:val="single"/>
          <w14:textFill>
            <w14:solidFill>
              <w14:schemeClr w14:val="tx1"/>
            </w14:solidFill>
          </w14:textFill>
        </w:rPr>
        <w:t xml:space="preserve">/</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发包人提供国外标准、规范的份数：</w:t>
      </w:r>
      <w:r>
        <w:rPr>
          <w:rFonts w:hint="eastAsia" w:ascii="宋体" w:hAnsi="宋体" w:cs="仿宋_GB2312"/>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发包人提供国外标准、规范的名称：</w:t>
      </w:r>
      <w:r>
        <w:rPr>
          <w:rFonts w:hint="eastAsia" w:ascii="宋体" w:hAnsi="宋体" w:cs="仿宋_GB2312"/>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1.4.3发包人对工程的技术标准和功能要求的特殊要求：</w:t>
      </w:r>
      <w:r>
        <w:rPr>
          <w:rFonts w:hint="eastAsia" w:ascii="宋体" w:hAnsi="宋体" w:cs="仿宋_GB2312"/>
          <w:color w:val="000000" w:themeColor="text1"/>
          <w:szCs w:val="21"/>
          <w:highlight w:val="white"/>
          <w:u w:val="single"/>
          <w14:textFill>
            <w14:solidFill>
              <w14:schemeClr w14:val="tx1"/>
            </w14:solidFill>
          </w14:textFill>
        </w:rPr>
        <w:t xml:space="preserve">/</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1.5 合同文件的优先顺序</w:t>
      </w:r>
      <w:r/>
    </w:p>
    <w:p>
      <w:pPr>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合同文件组成及优先顺序为：</w:t>
      </w:r>
      <w:r>
        <w:rPr>
          <w:rFonts w:hint="eastAsia" w:ascii="宋体" w:hAnsi="宋体"/>
          <w:color w:val="000000" w:themeColor="text1"/>
          <w:szCs w:val="21"/>
          <w:highlight w:val="white"/>
          <w:u w:val="single"/>
          <w14:textFill>
            <w14:solidFill>
              <w14:schemeClr w14:val="tx1"/>
            </w14:solidFill>
          </w14:textFill>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招标文件及招标文件修改澄清(含答疑)；（10）投标文件（不含投标函及投标函附录）；（11）已标价工程量清单；（12）双方有关工程的洽商、变更等相关文件。以此为解释顺序。  </w:t>
      </w:r>
      <w:r>
        <w:rPr>
          <w:rFonts w:hint="eastAsia" w:ascii="宋体" w:hAnsi="宋体"/>
          <w:color w:val="000000" w:themeColor="text1"/>
          <w:szCs w:val="21"/>
          <w:highlight w:val="white"/>
          <w14:textFill>
            <w14:solidFill>
              <w14:schemeClr w14:val="tx1"/>
            </w14:solidFill>
          </w14:textFill>
        </w:rPr>
        <w:t xml:space="preserve">  </w:t>
      </w:r>
      <w:r/>
    </w:p>
    <w:p>
      <w:pPr>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上述各项合同文件包括合同当事人就该项合同文件所作出的补充和修改，属于同一类内容的文件，应以最新签署的为准，如果合同出现模糊、矛盾或不一致之处（本合同另有约定的除外），以发包人的解释和澄清为准。</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1.6 图纸和承包人文件</w:t>
      </w:r>
      <w:r>
        <w:rPr>
          <w:rFonts w:hint="eastAsia" w:ascii="宋体" w:hAnsi="宋体"/>
          <w:color w:val="000000" w:themeColor="text1"/>
          <w:szCs w:val="21"/>
          <w:highlight w:val="white"/>
          <w14:textFill>
            <w14:solidFill>
              <w14:schemeClr w14:val="tx1"/>
            </w14:solidFill>
          </w14:textFill>
        </w:rPr>
        <w:tab/>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1.6.1 图纸的提供</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发包人向承包人提供图纸的期限：</w:t>
      </w:r>
      <w:r>
        <w:rPr>
          <w:rFonts w:hint="eastAsia" w:ascii="宋体" w:hAnsi="宋体" w:cs="宋体"/>
          <w:color w:val="000000" w:themeColor="text1"/>
          <w:szCs w:val="21"/>
          <w:highlight w:val="white"/>
          <w:u w:val="single"/>
          <w14:textFill>
            <w14:solidFill>
              <w14:schemeClr w14:val="tx1"/>
            </w14:solidFill>
          </w14:textFill>
        </w:rPr>
        <w:t xml:space="preserve"> 开工前7天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发包人向承包人提供图纸的数量：</w:t>
      </w:r>
      <w:r>
        <w:rPr>
          <w:rFonts w:hint="eastAsia" w:ascii="宋体" w:hAnsi="宋体" w:cs="宋体"/>
          <w:color w:val="000000" w:themeColor="text1"/>
          <w:szCs w:val="21"/>
          <w:highlight w:val="white"/>
          <w:u w:val="single"/>
          <w14:textFill>
            <w14:solidFill>
              <w14:schemeClr w14:val="tx1"/>
            </w14:solidFill>
          </w14:textFill>
        </w:rPr>
        <w:t xml:space="preserve"> 开工前提供</w:t>
      </w:r>
      <w:r>
        <w:rPr>
          <w:rFonts w:hint="eastAsia" w:ascii="宋体" w:hAnsi="宋体"/>
          <w:color w:val="000000" w:themeColor="text1"/>
          <w:szCs w:val="21"/>
          <w:highlight w:val="white"/>
          <w:u w:val="single"/>
          <w14:textFill>
            <w14:solidFill>
              <w14:schemeClr w14:val="tx1"/>
            </w14:solidFill>
          </w14:textFill>
        </w:rPr>
        <w:t xml:space="preserve">6套施工图纸，承包人如需增加图纸份数，发包人可代为复制，复制费用由承包人承担</w:t>
      </w:r>
      <w:r>
        <w:rPr>
          <w:rFonts w:hint="eastAsia" w:ascii="宋体" w:hAnsi="宋体"/>
          <w:color w:val="000000" w:themeColor="text1"/>
          <w:szCs w:val="21"/>
          <w:highlight w:val="white"/>
          <w14:textFill>
            <w14:solidFill>
              <w14:schemeClr w14:val="tx1"/>
            </w14:solidFill>
          </w14:textFill>
        </w:rPr>
        <w:t xml:space="preserve">。</w:t>
      </w:r>
      <w:r/>
    </w:p>
    <w:p>
      <w:pPr>
        <w:ind w:firstLine="2"/>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发包人对图纸的保密要求：</w:t>
      </w:r>
      <w:r>
        <w:rPr>
          <w:rFonts w:hint="eastAsia" w:ascii="宋体" w:hAnsi="宋体"/>
          <w:color w:val="000000" w:themeColor="text1"/>
          <w:szCs w:val="21"/>
          <w:highlight w:val="white"/>
          <w:u w:val="single"/>
          <w14:textFill>
            <w14:solidFill>
              <w14:schemeClr w14:val="tx1"/>
            </w14:solidFill>
          </w14:textFill>
        </w:rPr>
        <w:t xml:space="preserve">保密，不可向第三人提供本项目图纸</w:t>
      </w:r>
      <w:r>
        <w:rPr>
          <w:rFonts w:hint="eastAsia" w:ascii="宋体" w:hAnsi="宋体"/>
          <w:color w:val="000000" w:themeColor="text1"/>
          <w:szCs w:val="21"/>
          <w:highlight w:val="white"/>
          <w14:textFill>
            <w14:solidFill>
              <w14:schemeClr w14:val="tx1"/>
            </w14:solidFill>
          </w14:textFill>
        </w:rPr>
        <w:t xml:space="preserve">。 </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发包人向承包人提供图纸的内容：</w:t>
      </w:r>
      <w:r>
        <w:rPr>
          <w:rFonts w:hint="eastAsia" w:ascii="宋体" w:hAnsi="宋体"/>
          <w:color w:val="000000" w:themeColor="text1"/>
          <w:szCs w:val="21"/>
          <w:highlight w:val="white"/>
          <w:u w:val="single"/>
          <w14:textFill>
            <w14:solidFill>
              <w14:schemeClr w14:val="tx1"/>
            </w14:solidFill>
          </w14:textFill>
        </w:rPr>
        <w:t xml:space="preserve">所涉及施工范围内的施工图。在整个施工过程中承包人需根据各专业图纸的增加和变更，及时做好图纸的汇总和更新</w:t>
      </w:r>
      <w:r>
        <w:rPr>
          <w:rFonts w:hint="eastAsia" w:ascii="宋体" w:hAnsi="宋体"/>
          <w:color w:val="000000" w:themeColor="text1"/>
          <w:szCs w:val="21"/>
          <w:highlight w:val="white"/>
          <w14:textFill>
            <w14:solidFill>
              <w14:schemeClr w14:val="tx1"/>
            </w14:solidFill>
          </w14:textFill>
        </w:rPr>
        <w:t xml:space="preserve">。 </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1.6.4 承包人文件</w:t>
      </w:r>
      <w:r/>
    </w:p>
    <w:p>
      <w:pPr>
        <w:ind w:firstLine="2"/>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需要由承包人提供的文件，包括：</w:t>
      </w:r>
      <w:r>
        <w:rPr>
          <w:rFonts w:hint="eastAsia" w:ascii="宋体" w:hAnsi="宋体"/>
          <w:color w:val="000000" w:themeColor="text1"/>
          <w:szCs w:val="21"/>
          <w:highlight w:val="white"/>
          <w:u w:val="single"/>
          <w14:textFill>
            <w14:solidFill>
              <w14:schemeClr w14:val="tx1"/>
            </w14:solidFill>
          </w14:textFill>
        </w:rPr>
        <w:t xml:space="preserve">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宋体" w:hAnsi="宋体"/>
          <w:color w:val="000000" w:themeColor="text1"/>
          <w:szCs w:val="21"/>
          <w:highlight w:val="white"/>
          <w14:textFill>
            <w14:solidFill>
              <w14:schemeClr w14:val="tx1"/>
            </w14:solidFill>
          </w14:textFill>
        </w:rPr>
        <w:t xml:space="preserve">；</w:t>
      </w:r>
      <w:r/>
    </w:p>
    <w:p>
      <w:pPr>
        <w:ind w:firstLine="2"/>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承包人提供的文件的期限为：</w:t>
      </w:r>
      <w:r>
        <w:rPr>
          <w:rFonts w:hint="eastAsia" w:ascii="宋体" w:hAnsi="宋体"/>
          <w:color w:val="000000" w:themeColor="text1"/>
          <w:szCs w:val="21"/>
          <w:highlight w:val="white"/>
          <w:u w:val="single"/>
          <w14:textFill>
            <w14:solidFill>
              <w14:schemeClr w14:val="tx1"/>
            </w14:solidFill>
          </w14:textFill>
        </w:rPr>
        <w:t xml:space="preserve">（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hint="eastAsia" w:ascii="宋体" w:hAnsi="宋体"/>
          <w:color w:val="000000" w:themeColor="text1"/>
          <w:szCs w:val="21"/>
          <w:highlight w:val="white"/>
          <w14:textFill>
            <w14:solidFill>
              <w14:schemeClr w14:val="tx1"/>
            </w14:solidFill>
          </w14:textFill>
        </w:rPr>
        <w:t xml:space="preserve">。</w:t>
      </w:r>
      <w:r/>
    </w:p>
    <w:p>
      <w:pPr>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承包人提供的文件的数量为：</w:t>
      </w:r>
      <w:r>
        <w:rPr>
          <w:rFonts w:hint="eastAsia" w:ascii="宋体" w:hAnsi="宋体"/>
          <w:color w:val="000000" w:themeColor="text1"/>
          <w:szCs w:val="21"/>
          <w:highlight w:val="white"/>
          <w:u w:val="single"/>
          <w14:textFill>
            <w14:solidFill>
              <w14:schemeClr w14:val="tx1"/>
            </w14:solidFill>
          </w14:textFill>
        </w:rPr>
        <w:t xml:space="preserve">上述文件书面资料不少于一式三份，如提供的份数无法满足需求，承包人需无偿另行提供，承包人需一并提供上述资料的电子版文件</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承包人提供的文件的形式为：</w:t>
      </w:r>
      <w:r>
        <w:rPr>
          <w:rFonts w:hint="eastAsia" w:ascii="宋体" w:hAnsi="宋体"/>
          <w:color w:val="000000" w:themeColor="text1"/>
          <w:szCs w:val="21"/>
          <w:highlight w:val="white"/>
          <w:u w:val="single"/>
          <w14:textFill>
            <w14:solidFill>
              <w14:schemeClr w14:val="tx1"/>
            </w14:solidFill>
          </w14:textFill>
        </w:rPr>
        <w:t xml:space="preserve">书面形式</w:t>
      </w:r>
      <w:r>
        <w:rPr>
          <w:rFonts w:hint="eastAsia" w:ascii="宋体" w:hAnsi="宋体"/>
          <w:color w:val="000000" w:themeColor="text1"/>
          <w:szCs w:val="21"/>
          <w:highlight w:val="white"/>
          <w14:textFill>
            <w14:solidFill>
              <w14:schemeClr w14:val="tx1"/>
            </w14:solidFill>
          </w14:textFill>
        </w:rPr>
        <w:t xml:space="preserve">；</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发包人审批承包人文件的期限：</w:t>
      </w:r>
      <w:r>
        <w:rPr>
          <w:rFonts w:hint="eastAsia" w:ascii="宋体" w:hAnsi="宋体"/>
          <w:color w:val="000000" w:themeColor="text1"/>
          <w:szCs w:val="21"/>
          <w:highlight w:val="white"/>
          <w:u w:val="single"/>
          <w14:textFill>
            <w14:solidFill>
              <w14:schemeClr w14:val="tx1"/>
            </w14:solidFill>
          </w14:textFill>
        </w:rPr>
        <w:t xml:space="preserve">收到文件后14天 </w:t>
      </w:r>
      <w:r>
        <w:rPr>
          <w:rFonts w:hint="eastAsia" w:ascii="宋体" w:hAnsi="宋体"/>
          <w:color w:val="000000" w:themeColor="text1"/>
          <w:szCs w:val="21"/>
          <w:highlight w:val="white"/>
          <w14:textFill>
            <w14:solidFill>
              <w14:schemeClr w14:val="tx1"/>
            </w14:solidFill>
          </w14:textFill>
        </w:rPr>
        <w:t xml:space="preserve">。</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1.6.5 现场图纸准备</w:t>
      </w:r>
      <w:r/>
    </w:p>
    <w:p>
      <w:pPr>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关于现场图纸准备的约定：</w:t>
      </w:r>
      <w:r>
        <w:rPr>
          <w:rFonts w:hint="eastAsia" w:ascii="宋体" w:hAnsi="宋体"/>
          <w:color w:val="000000" w:themeColor="text1"/>
          <w:szCs w:val="21"/>
          <w:highlight w:val="white"/>
          <w:u w:val="single"/>
          <w14:textFill>
            <w14:solidFill>
              <w14:schemeClr w14:val="tx1"/>
            </w14:solidFill>
          </w14:textFill>
        </w:rPr>
        <w:t xml:space="preserve">承包人应在施工现场另外保存一套完整的图纸和承包人文件，供发包人、监理人及有关人员进行工程检查时使用；另外保存四套完整图纸用于做竣工备案资料</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1.7 联络</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1.7.1发包人和承包人应当在</w:t>
      </w:r>
      <w:r>
        <w:rPr>
          <w:rFonts w:hint="eastAsia" w:ascii="宋体" w:hAnsi="宋体"/>
          <w:color w:val="000000" w:themeColor="text1"/>
          <w:szCs w:val="21"/>
          <w:highlight w:val="white"/>
          <w:u w:val="single"/>
          <w14:textFill>
            <w14:solidFill>
              <w14:schemeClr w14:val="tx1"/>
            </w14:solidFill>
          </w14:textFill>
        </w:rPr>
        <w:t xml:space="preserve"> 7 </w:t>
      </w:r>
      <w:r>
        <w:rPr>
          <w:rFonts w:hint="eastAsia" w:ascii="宋体" w:hAnsi="宋体"/>
          <w:color w:val="000000" w:themeColor="text1"/>
          <w:szCs w:val="21"/>
          <w:highlight w:val="white"/>
          <w14:textFill>
            <w14:solidFill>
              <w14:schemeClr w14:val="tx1"/>
            </w14:solidFill>
          </w14:textFill>
        </w:rPr>
        <w:t xml:space="preserve">天内将与合同有关的通知、批准、证明、证书、指示、指令、要求、请求、书面同意、意见、确定和决定等书面函件送达对方当事人。</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1.7.2 发包人接收文件的地点：</w:t>
      </w:r>
      <w:r>
        <w:rPr>
          <w:rFonts w:hint="eastAsia" w:ascii="宋体" w:hAnsi="宋体"/>
          <w:color w:val="000000" w:themeColor="text1"/>
          <w:szCs w:val="21"/>
          <w:highlight w:val="white"/>
          <w:u w:val="single"/>
          <w14:textFill>
            <w14:solidFill>
              <w14:schemeClr w14:val="tx1"/>
            </w14:solidFill>
          </w14:textFill>
        </w:rPr>
        <w:t xml:space="preserve"> 项目现场发包人项目部或发包人办公室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发包人指定的接收人为：</w:t>
      </w:r>
      <w:r>
        <w:rPr>
          <w:rFonts w:hint="eastAsia" w:ascii="宋体" w:hAnsi="宋体" w:cs="宋体"/>
          <w:color w:val="000000" w:themeColor="text1"/>
          <w:szCs w:val="21"/>
          <w:highlight w:val="white"/>
          <w:u w:val="single"/>
          <w14:textFill>
            <w14:solidFill>
              <w14:schemeClr w14:val="tx1"/>
            </w14:solidFill>
          </w14:textFill>
        </w:rPr>
        <w:t xml:space="preserve"> 现场代表</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承包人接收文件的地点：</w:t>
      </w:r>
      <w:r>
        <w:rPr>
          <w:rFonts w:hint="eastAsia" w:ascii="宋体" w:hAnsi="宋体"/>
          <w:color w:val="000000" w:themeColor="text1"/>
          <w:szCs w:val="21"/>
          <w:highlight w:val="white"/>
          <w:u w:val="single"/>
          <w14:textFill>
            <w14:solidFill>
              <w14:schemeClr w14:val="tx1"/>
            </w14:solidFill>
          </w14:textFill>
        </w:rPr>
        <w:t xml:space="preserve"> 项目现场承包人项目部或承包人办公室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承包人指定的接收人为：</w:t>
      </w:r>
      <w:r>
        <w:rPr>
          <w:rFonts w:hint="eastAsia" w:ascii="宋体" w:hAnsi="宋体" w:cs="宋体"/>
          <w:color w:val="000000" w:themeColor="text1"/>
          <w:szCs w:val="21"/>
          <w:highlight w:val="white"/>
          <w:u w:val="single"/>
          <w14:textFill>
            <w14:solidFill>
              <w14:schemeClr w14:val="tx1"/>
            </w14:solidFill>
          </w14:textFill>
        </w:rPr>
        <w:t xml:space="preserve">  项目经理</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监理人接收文件的地点：</w:t>
      </w:r>
      <w:r>
        <w:rPr>
          <w:rFonts w:hint="eastAsia" w:ascii="宋体" w:hAnsi="宋体"/>
          <w:color w:val="000000" w:themeColor="text1"/>
          <w:szCs w:val="21"/>
          <w:highlight w:val="white"/>
          <w:u w:val="single"/>
          <w14:textFill>
            <w14:solidFill>
              <w14:schemeClr w14:val="tx1"/>
            </w14:solidFill>
          </w14:textFill>
        </w:rPr>
        <w:t xml:space="preserve"> 项目现场监理项目部或监理人办公室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监理人指定的接收人为：</w:t>
      </w:r>
      <w:r>
        <w:rPr>
          <w:rFonts w:hint="eastAsia" w:ascii="宋体" w:hAnsi="宋体" w:cs="宋体"/>
          <w:color w:val="000000" w:themeColor="text1"/>
          <w:szCs w:val="21"/>
          <w:highlight w:val="white"/>
          <w:u w:val="single"/>
          <w14:textFill>
            <w14:solidFill>
              <w14:schemeClr w14:val="tx1"/>
            </w14:solidFill>
          </w14:textFill>
        </w:rPr>
        <w:t xml:space="preserve"> 总监</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1.10 交通运输</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w:t>
      </w:r>
      <w:bookmarkStart w:id="169" w:name="_Toc303539100"/>
      <w:r/>
      <w:bookmarkStart w:id="170" w:name="_Toc312677986"/>
      <w:r/>
      <w:bookmarkStart w:id="171" w:name="_Toc318581155"/>
      <w:r/>
      <w:bookmarkStart w:id="172" w:name="_Toc304295521"/>
      <w:r/>
      <w:bookmarkStart w:id="173" w:name="_Toc300934943"/>
      <w:r>
        <w:rPr>
          <w:rFonts w:hint="eastAsia" w:ascii="宋体" w:hAnsi="宋体"/>
          <w:color w:val="000000" w:themeColor="text1"/>
          <w:szCs w:val="21"/>
          <w:highlight w:val="white"/>
          <w14:textFill>
            <w14:solidFill>
              <w14:schemeClr w14:val="tx1"/>
            </w14:solidFill>
          </w14:textFill>
        </w:rPr>
        <w:t xml:space="preserve">.10.1 出入现场的权利</w:t>
      </w:r>
      <w:r/>
    </w:p>
    <w:p>
      <w:pPr>
        <w:jc w:val="left"/>
        <w:spacing w:line="400" w:lineRule="exac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关于出入现场的权利的约定：</w:t>
      </w:r>
      <w:r>
        <w:rPr>
          <w:rFonts w:hint="eastAsia" w:ascii="宋体" w:hAnsi="宋体"/>
          <w:color w:val="000000" w:themeColor="text1"/>
          <w:szCs w:val="21"/>
          <w:highlight w:val="white"/>
          <w:u w:val="single"/>
          <w14:textFill>
            <w14:solidFill>
              <w14:schemeClr w14:val="tx1"/>
            </w14:solidFill>
          </w14:textFill>
        </w:rPr>
        <w:t xml:space="preserve">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bookmarkEnd w:id="169"/>
      <w:r/>
      <w:bookmarkEnd w:id="170"/>
      <w:r/>
      <w:bookmarkEnd w:id="171"/>
      <w:r/>
      <w:bookmarkEnd w:id="172"/>
      <w:r/>
      <w:bookmarkEnd w:id="173"/>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w:t>
      </w:r>
      <w:bookmarkStart w:id="174" w:name="_Toc312677987"/>
      <w:r/>
      <w:bookmarkStart w:id="175" w:name="_Toc304295522"/>
      <w:r/>
      <w:bookmarkStart w:id="176" w:name="_Toc300934944"/>
      <w:r/>
      <w:bookmarkStart w:id="177" w:name="_Toc318581156"/>
      <w:r/>
      <w:bookmarkStart w:id="178" w:name="_Toc303539101"/>
      <w:r>
        <w:rPr>
          <w:rFonts w:hint="eastAsia" w:ascii="宋体" w:hAnsi="宋体"/>
          <w:color w:val="000000" w:themeColor="text1"/>
          <w:szCs w:val="21"/>
          <w:highlight w:val="white"/>
          <w14:textFill>
            <w14:solidFill>
              <w14:schemeClr w14:val="tx1"/>
            </w14:solidFill>
          </w14:textFill>
        </w:rPr>
        <w:t xml:space="preserve">.10.3 场内交通</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关于场外交通和场内交通的边界的约定：</w:t>
      </w:r>
      <w:r>
        <w:rPr>
          <w:rFonts w:hint="eastAsia" w:ascii="宋体" w:hAnsi="宋体"/>
          <w:color w:val="000000" w:themeColor="text1"/>
          <w:szCs w:val="21"/>
          <w:highlight w:val="white"/>
          <w:u w:val="single"/>
          <w14:textFill>
            <w14:solidFill>
              <w14:schemeClr w14:val="tx1"/>
            </w14:solidFill>
          </w14:textFill>
        </w:rPr>
        <w:t xml:space="preserve">规划红线内为场内交通，规划红线外为场外交通</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关于发包人向承包人免费提供满足工程施工需要的场内道路和交通设施的约定：</w:t>
      </w:r>
      <w:r>
        <w:rPr>
          <w:rFonts w:hint="eastAsia" w:ascii="宋体" w:hAnsi="宋体"/>
          <w:color w:val="000000" w:themeColor="text1"/>
          <w:szCs w:val="21"/>
          <w:highlight w:val="white"/>
          <w:u w:val="single"/>
          <w14:textFill>
            <w14:solidFill>
              <w14:schemeClr w14:val="tx1"/>
            </w14:solidFill>
          </w14:textFill>
        </w:rPr>
        <w:t xml:space="preserve">投标前承包人应已勘察施工现场，施工过程中可能发生的此部分费用已包含在签约合同价中，发包人不再另行提供</w:t>
      </w:r>
      <w:r>
        <w:rPr>
          <w:rFonts w:hint="eastAsia" w:ascii="宋体" w:hAnsi="宋体"/>
          <w:color w:val="000000" w:themeColor="text1"/>
          <w:szCs w:val="21"/>
          <w:highlight w:val="white"/>
          <w14:textFill>
            <w14:solidFill>
              <w14:schemeClr w14:val="tx1"/>
            </w14:solidFill>
          </w14:textFill>
        </w:rPr>
        <w:t xml:space="preserve">。</w:t>
      </w:r>
      <w:bookmarkEnd w:id="174"/>
      <w:r/>
      <w:bookmarkEnd w:id="175"/>
      <w:r/>
      <w:bookmarkEnd w:id="176"/>
      <w:r/>
      <w:bookmarkEnd w:id="177"/>
      <w:r/>
      <w:bookmarkEnd w:id="178"/>
      <w:r/>
      <w:bookmarkStart w:id="179" w:name="_Toc318581157"/>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1.10.4超大件和超重件的运输</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运输超大件或超重件所需的道路和桥梁临时加固改造费用和其他有关费用由</w:t>
      </w:r>
      <w:r>
        <w:rPr>
          <w:rFonts w:hint="eastAsia" w:ascii="宋体" w:hAnsi="宋体"/>
          <w:color w:val="000000" w:themeColor="text1"/>
          <w:szCs w:val="21"/>
          <w:highlight w:val="white"/>
          <w:u w:val="single"/>
          <w14:textFill>
            <w14:solidFill>
              <w14:schemeClr w14:val="tx1"/>
            </w14:solidFill>
          </w14:textFill>
        </w:rPr>
        <w:t xml:space="preserve"> 承包人 </w:t>
      </w:r>
      <w:r>
        <w:rPr>
          <w:rFonts w:hint="eastAsia" w:ascii="宋体" w:hAnsi="宋体"/>
          <w:color w:val="000000" w:themeColor="text1"/>
          <w:szCs w:val="21"/>
          <w:highlight w:val="white"/>
          <w14:textFill>
            <w14:solidFill>
              <w14:schemeClr w14:val="tx1"/>
            </w14:solidFill>
          </w14:textFill>
        </w:rPr>
        <w:t xml:space="preserve">承担。</w:t>
      </w:r>
      <w:bookmarkEnd w:id="179"/>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1.11 知识产权</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themeColor="text1"/>
          <w:szCs w:val="21"/>
          <w:highlight w:val="white"/>
          <w:u w:val="single"/>
          <w14:textFill>
            <w14:solidFill>
              <w14:schemeClr w14:val="tx1"/>
            </w14:solidFill>
          </w14:textFill>
        </w:rPr>
        <w:t xml:space="preserve">归发包人所有 </w:t>
      </w:r>
      <w:r>
        <w:rPr>
          <w:rFonts w:hint="eastAsia" w:ascii="宋体" w:hAnsi="宋体"/>
          <w:color w:val="000000" w:themeColor="text1"/>
          <w:szCs w:val="21"/>
          <w:highlight w:val="white"/>
          <w14:textFill>
            <w14:solidFill>
              <w14:schemeClr w14:val="tx1"/>
            </w14:solidFill>
          </w14:textFill>
        </w:rPr>
        <w:t xml:space="preserve">。</w:t>
      </w:r>
      <w:r/>
    </w:p>
    <w:p>
      <w:pPr>
        <w:ind w:firstLine="506"/>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关于发包人提供的上述文件的使用限制的要求：</w:t>
      </w:r>
      <w:r>
        <w:rPr>
          <w:rFonts w:hint="eastAsia" w:ascii="宋体" w:hAnsi="宋体"/>
          <w:color w:val="000000" w:themeColor="text1"/>
          <w:szCs w:val="21"/>
          <w:highlight w:val="white"/>
          <w:u w:val="single"/>
          <w14:textFill>
            <w14:solidFill>
              <w14:schemeClr w14:val="tx1"/>
            </w14:solidFill>
          </w14:textFill>
        </w:rPr>
        <w:t xml:space="preserve">承包人可以为实现合同目的而复制、使用此类文件，但不能用于与合同无关的其他事项。未经发包人书面书面同意，承包人不得为了合同以外的目的而复制、使用上述文件或将之提供给任何第三方</w:t>
      </w:r>
      <w:r>
        <w:rPr>
          <w:rFonts w:hint="eastAsia" w:ascii="宋体" w:hAnsi="宋体"/>
          <w:color w:val="000000" w:themeColor="text1"/>
          <w:szCs w:val="21"/>
          <w:highlight w:val="white"/>
          <w14:textFill>
            <w14:solidFill>
              <w14:schemeClr w14:val="tx1"/>
            </w14:solidFill>
          </w14:textFill>
        </w:rPr>
        <w:t xml:space="preserve">。</w:t>
      </w:r>
      <w:r/>
    </w:p>
    <w:p>
      <w:pPr>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1.11.2 关于承包人为实施工程所编制文件的著作权的归属：</w:t>
      </w:r>
      <w:r>
        <w:rPr>
          <w:rFonts w:hint="eastAsia" w:ascii="宋体" w:hAnsi="宋体"/>
          <w:color w:val="000000" w:themeColor="text1"/>
          <w:szCs w:val="21"/>
          <w:highlight w:val="white"/>
          <w:u w:val="single"/>
          <w14:textFill>
            <w14:solidFill>
              <w14:schemeClr w14:val="tx1"/>
            </w14:solidFill>
          </w14:textFill>
        </w:rPr>
        <w:t xml:space="preserve">除署名权以外的著作权归发包人所有</w:t>
      </w:r>
      <w:r>
        <w:rPr>
          <w:rFonts w:hint="eastAsia" w:ascii="宋体" w:hAnsi="宋体"/>
          <w:color w:val="000000" w:themeColor="text1"/>
          <w:szCs w:val="21"/>
          <w:highlight w:val="white"/>
          <w14:textFill>
            <w14:solidFill>
              <w14:schemeClr w14:val="tx1"/>
            </w14:solidFill>
          </w14:textFill>
        </w:rPr>
        <w:t xml:space="preserve">。</w:t>
      </w:r>
      <w:r/>
    </w:p>
    <w:p>
      <w:pPr>
        <w:ind w:firstLine="506"/>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关于承包人提供的上述文件的使用限制的要求：</w:t>
      </w:r>
      <w:r>
        <w:rPr>
          <w:rFonts w:hint="eastAsia" w:ascii="宋体" w:hAnsi="宋体"/>
          <w:color w:val="000000" w:themeColor="text1"/>
          <w:szCs w:val="21"/>
          <w:highlight w:val="white"/>
          <w:u w:val="single"/>
          <w14:textFill>
            <w14:solidFill>
              <w14:schemeClr w14:val="tx1"/>
            </w14:solidFill>
          </w14:textFill>
        </w:rPr>
        <w:t xml:space="preserve">承包人可因实施工程的运行、调试、维修、改造等目的而复制、使用此类文件，但不能用于与合同无关的其他事项。未经发包人书面书面同意，承包人不得为了合同以外的目的而复制、使用上述文件或将之提供给任何第三方</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1.11.4 承包人在施工过程中所采用的专利、专有技术、技术秘密的使用费的承担方式：</w:t>
      </w:r>
      <w:r>
        <w:rPr>
          <w:rFonts w:hint="eastAsia" w:ascii="宋体" w:hAnsi="宋体"/>
          <w:color w:val="000000" w:themeColor="text1"/>
          <w:szCs w:val="21"/>
          <w:highlight w:val="white"/>
          <w:u w:val="single"/>
          <w14:textFill>
            <w14:solidFill>
              <w14:schemeClr w14:val="tx1"/>
            </w14:solidFill>
          </w14:textFill>
        </w:rPr>
        <w:t xml:space="preserve">已包含在合同价中，结算不予调整。若合同变更、终止、解除，本条款依然有效。</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1.13工程量清单错误的修正</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出现工程量清单错误时，是否调整合同价格：</w:t>
      </w:r>
      <w:r>
        <w:rPr>
          <w:rFonts w:hint="eastAsia" w:ascii="宋体" w:hAnsi="宋体"/>
          <w:color w:val="000000" w:themeColor="text1"/>
          <w:szCs w:val="21"/>
          <w:highlight w:val="white"/>
          <w:u w:val="single"/>
          <w14:textFill>
            <w14:solidFill>
              <w14:schemeClr w14:val="tx1"/>
            </w14:solidFill>
          </w14:textFill>
        </w:rPr>
        <w:t xml:space="preserve"> 调整 </w:t>
      </w:r>
      <w:r>
        <w:rPr>
          <w:rFonts w:hint="eastAsia" w:ascii="宋体" w:hAnsi="宋体"/>
          <w:color w:val="000000" w:themeColor="text1"/>
          <w:szCs w:val="21"/>
          <w:highlight w:val="white"/>
          <w14:textFill>
            <w14:solidFill>
              <w14:schemeClr w14:val="tx1"/>
            </w14:solidFill>
          </w14:textFill>
        </w:rPr>
        <w:t xml:space="preserve">。</w:t>
      </w:r>
      <w:r/>
    </w:p>
    <w:p>
      <w:pPr>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允许调整合同价格的工程量偏差范围：</w:t>
      </w:r>
      <w:r>
        <w:rPr>
          <w:rFonts w:hint="eastAsia" w:ascii="宋体" w:hAnsi="宋体"/>
          <w:color w:val="000000" w:themeColor="text1"/>
          <w:szCs w:val="21"/>
          <w:highlight w:val="white"/>
          <w:u w:val="single"/>
          <w14:textFill>
            <w14:solidFill>
              <w14:schemeClr w14:val="tx1"/>
            </w14:solidFill>
          </w14:textFill>
        </w:rPr>
        <w:t xml:space="preserve">（1）对承包人超出设计图纸（含设计变更）范围和因承包人原因造成返工的工程量，发包人不予计量</w:t>
      </w:r>
      <w:r>
        <w:rPr>
          <w:rFonts w:hint="eastAsia" w:ascii="宋体" w:hAnsi="宋体"/>
          <w:color w:val="000000" w:themeColor="text1"/>
          <w:szCs w:val="21"/>
          <w:highlight w:val="white"/>
          <w14:textFill>
            <w14:solidFill>
              <w14:schemeClr w14:val="tx1"/>
            </w14:solidFill>
          </w14:textFill>
        </w:rPr>
        <w:t xml:space="preserve">； </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（2）工程量清单存在缺项、漏项的</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（3）未按照国家现行计价规范强制性规定计量的</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（4）当工程量清单项目工程量的</w:t>
      </w:r>
      <w:bookmarkStart w:id="180" w:name="_Toc351203634"/>
      <w:r>
        <w:rPr>
          <w:rFonts w:hint="eastAsia" w:ascii="宋体" w:hAnsi="宋体"/>
          <w:color w:val="000000" w:themeColor="text1"/>
          <w:szCs w:val="21"/>
          <w:highlight w:val="white"/>
          <w:u w:val="single"/>
          <w14:textFill>
            <w14:solidFill>
              <w14:schemeClr w14:val="tx1"/>
            </w14:solidFill>
          </w14:textFill>
        </w:rPr>
        <w:t xml:space="preserve">偏差超过15%时，其综合单价以及对应的措施费（如有）可进行调整，由承包人对增加的工程量或减少后剩余的工程量提出新的综合单价和措施项目费，经发包人书面确定后调整</w:t>
      </w:r>
      <w:r>
        <w:rPr>
          <w:rFonts w:hint="eastAsia" w:ascii="宋体" w:hAnsi="宋体"/>
          <w:color w:val="000000" w:themeColor="text1"/>
          <w:szCs w:val="21"/>
          <w:highlight w:val="white"/>
          <w14:textFill>
            <w14:solidFill>
              <w14:schemeClr w14:val="tx1"/>
            </w14:solidFill>
          </w14:textFill>
        </w:rPr>
        <w:t xml:space="preserve">。           </w:t>
      </w:r>
      <w:r/>
    </w:p>
    <w:p>
      <w:pPr>
        <w:ind w:firstLine="422"/>
        <w:jc w:val="left"/>
        <w:spacing w:line="360" w:lineRule="auto"/>
        <w:rPr>
          <w:rFonts w:hint="eastAsia" w:ascii="宋体" w:hAnsi="宋体"/>
          <w:b/>
          <w:color w:val="000000" w:themeColor="text1"/>
          <w:szCs w:val="21"/>
          <w:highlight w:val="white"/>
          <w14:textFill>
            <w14:solidFill>
              <w14:schemeClr w14:val="tx1"/>
            </w14:solidFill>
          </w14:textFill>
        </w:rPr>
      </w:pPr>
      <w:r>
        <w:rPr>
          <w:rFonts w:hint="eastAsia" w:ascii="宋体" w:hAnsi="宋体"/>
          <w:b/>
          <w:color w:val="000000" w:themeColor="text1"/>
          <w:szCs w:val="21"/>
          <w:highlight w:val="white"/>
          <w14:textFill>
            <w14:solidFill>
              <w14:schemeClr w14:val="tx1"/>
            </w14:solidFill>
          </w14:textFill>
        </w:rPr>
        <w:t xml:space="preserve">2</w:t>
      </w:r>
      <w:bookmarkStart w:id="181" w:name="_Toc296891197"/>
      <w:r/>
      <w:bookmarkStart w:id="182" w:name="_Toc296890985"/>
      <w:r/>
      <w:bookmarkStart w:id="183" w:name="_Toc296346658"/>
      <w:r/>
      <w:bookmarkStart w:id="184" w:name="_Toc296503157"/>
      <w:r/>
      <w:bookmarkStart w:id="185" w:name="_Toc297048343"/>
      <w:r/>
      <w:bookmarkStart w:id="186" w:name="_Toc296944496"/>
      <w:r/>
      <w:bookmarkStart w:id="187" w:name="_Toc296347156"/>
      <w:r/>
      <w:bookmarkStart w:id="188" w:name="_Toc292559362"/>
      <w:r/>
      <w:bookmarkStart w:id="189" w:name="_Toc297120457"/>
      <w:r/>
      <w:bookmarkStart w:id="190" w:name="_Toc292559867"/>
      <w:r>
        <w:rPr>
          <w:rFonts w:hint="eastAsia" w:ascii="宋体" w:hAnsi="宋体"/>
          <w:b/>
          <w:color w:val="000000" w:themeColor="text1"/>
          <w:szCs w:val="21"/>
          <w:highlight w:val="white"/>
          <w14:textFill>
            <w14:solidFill>
              <w14:schemeClr w14:val="tx1"/>
            </w14:solidFill>
          </w14:textFill>
        </w:rPr>
        <w:t xml:space="preserve">. 发包人</w:t>
      </w:r>
      <w:bookmarkEnd w:id="180"/>
      <w:r/>
      <w:bookmarkEnd w:id="181"/>
      <w:r/>
      <w:bookmarkEnd w:id="182"/>
      <w:r/>
      <w:bookmarkEnd w:id="183"/>
      <w:r/>
      <w:bookmarkEnd w:id="184"/>
      <w:r/>
      <w:bookmarkEnd w:id="185"/>
      <w:r/>
      <w:bookmarkEnd w:id="186"/>
      <w:r/>
      <w:bookmarkEnd w:id="187"/>
      <w:r/>
      <w:bookmarkEnd w:id="188"/>
      <w:r/>
      <w:bookmarkEnd w:id="189"/>
      <w:r/>
      <w:bookmarkEnd w:id="190"/>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2.2 发包人代表</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发包人代表：</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姓    名：</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 ；</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身份证号：</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职    务：</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联系电话：</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电子信箱：</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通信地址：</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发包人对发包人代表的授权范围如下：</w:t>
      </w:r>
      <w:r>
        <w:rPr>
          <w:rFonts w:hint="eastAsia" w:ascii="宋体" w:hAnsi="宋体"/>
          <w:color w:val="000000" w:themeColor="text1"/>
          <w:szCs w:val="21"/>
          <w:highlight w:val="white"/>
          <w:u w:val="single"/>
          <w14:textFill>
            <w14:solidFill>
              <w14:schemeClr w14:val="tx1"/>
            </w14:solidFill>
          </w14:textFill>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以上事项除发包人代表书面确认外还需加盖发包人公章。</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2.4 施工现场、施工条件和基础资料的提供</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2.4.1 提供施工现场</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关于发包人移交施工现场的期限要求：</w:t>
      </w:r>
      <w:r>
        <w:rPr>
          <w:rFonts w:hint="eastAsia" w:ascii="宋体" w:hAnsi="宋体"/>
          <w:color w:val="000000" w:themeColor="text1"/>
          <w:szCs w:val="21"/>
          <w:highlight w:val="white"/>
          <w:u w:val="single"/>
          <w14:textFill>
            <w14:solidFill>
              <w14:schemeClr w14:val="tx1"/>
            </w14:solidFill>
          </w14:textFill>
        </w:rPr>
        <w:t xml:space="preserve">开工日期7天前。场地移交可以全部或分段移交，以基本满足本工程合同总工期，各节点施工工期为前提；所移交的场地能基本满足施工要求</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2.4.2 提供施工条件</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关于发包人应负责提供施工所需要的条件，包括：</w:t>
      </w:r>
      <w:r/>
    </w:p>
    <w:p>
      <w:pPr>
        <w:ind w:firstLine="48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（1）发包人负责提供电源接口 (或已按图纸明确)，承包人负责接入施工现场，并自行设置分电源箱，单独装表计量。从发包人提供的电源至施工用电设备的线路铺设及电气设备安装均由承包人负责实施，其安装费、线路购置费等所需费用，无论承包人是否在投标报价</w:t>
      </w:r>
      <w:r>
        <w:rPr>
          <w:rFonts w:hint="eastAsia" w:ascii="宋体" w:hAnsi="宋体"/>
          <w:color w:val="000000" w:themeColor="text1"/>
          <w:szCs w:val="21"/>
          <w:highlight w:val="white"/>
          <w:u w:val="single"/>
          <w14:textFill>
            <w14:solidFill>
              <w14:schemeClr w14:val="tx1"/>
            </w14:solidFill>
          </w14:textFill>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color w:val="000000" w:themeColor="text1"/>
          <w:szCs w:val="21"/>
          <w:highlight w:val="white"/>
          <w14:textFill>
            <w14:solidFill>
              <w14:schemeClr w14:val="tx1"/>
            </w14:solidFill>
          </w14:textFill>
        </w:rPr>
        <w:t xml:space="preserve">。</w:t>
      </w:r>
      <w:r/>
    </w:p>
    <w:p>
      <w:pPr>
        <w:ind w:firstLine="48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（2）发包人负责提供总水源接口 (已按图纸明确)，承包人负责接入施工现场，并由本工程承包人单独装表计量。从</w:t>
      </w:r>
      <w:r>
        <w:rPr>
          <w:rFonts w:hint="eastAsia" w:ascii="宋体" w:hAnsi="宋体"/>
          <w:color w:val="000000" w:themeColor="text1"/>
          <w:szCs w:val="21"/>
          <w:highlight w:val="white"/>
          <w:u w:val="single"/>
          <w14:textFill>
            <w14:solidFill>
              <w14:schemeClr w14:val="tx1"/>
            </w14:solidFill>
          </w14:textFill>
        </w:rPr>
        <w:t xml:space="preserve">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（3）施工场地与规划红线内公共道路以承包人投标前踏勘的场地条件为准，发包人对此将不增加任何投入。承包人已充分考虑该因素，相关费用包含在签约合同价中，不得以此为理由延误进场施工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w:t>
      </w:r>
      <w:r>
        <w:rPr>
          <w:rFonts w:hint="eastAsia" w:ascii="宋体" w:hAnsi="宋体"/>
          <w:color w:val="000000" w:themeColor="text1"/>
          <w:szCs w:val="21"/>
          <w:highlight w:val="white"/>
          <w:u w:val="single"/>
          <w14:textFill>
            <w14:solidFill>
              <w14:schemeClr w14:val="tx1"/>
            </w14:solidFill>
          </w14:textFill>
        </w:rPr>
        <w:t xml:space="preserve">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2.5 资金来源证明及支付担保</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发包人提供资金来源证明的期限要求：</w:t>
      </w:r>
      <w:r>
        <w:rPr>
          <w:rFonts w:hint="eastAsia" w:ascii="宋体" w:hAnsi="宋体"/>
          <w:color w:val="000000" w:themeColor="text1"/>
          <w:szCs w:val="21"/>
          <w:highlight w:val="white"/>
          <w:u w:val="single"/>
          <w14:textFill>
            <w14:solidFill>
              <w14:schemeClr w14:val="tx1"/>
            </w14:solidFill>
          </w14:textFill>
        </w:rPr>
        <w:t xml:space="preserve"> 无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发包人是否提供支付担保：</w:t>
      </w:r>
      <w:r>
        <w:rPr>
          <w:rFonts w:hint="eastAsia" w:ascii="宋体" w:hAnsi="宋体"/>
          <w:color w:val="000000" w:themeColor="text1"/>
          <w:szCs w:val="21"/>
          <w:highlight w:val="white"/>
          <w:u w:val="single"/>
          <w14:textFill>
            <w14:solidFill>
              <w14:schemeClr w14:val="tx1"/>
            </w14:solidFill>
          </w14:textFill>
        </w:rPr>
        <w:t xml:space="preserve">  无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发包人提供支付担保的形式：</w:t>
      </w:r>
      <w:r>
        <w:rPr>
          <w:rFonts w:hint="eastAsia" w:ascii="宋体" w:hAnsi="宋体"/>
          <w:color w:val="000000" w:themeColor="text1"/>
          <w:szCs w:val="21"/>
          <w:highlight w:val="white"/>
          <w:u w:val="single"/>
          <w14:textFill>
            <w14:solidFill>
              <w14:schemeClr w14:val="tx1"/>
            </w14:solidFill>
          </w14:textFill>
        </w:rPr>
        <w:t xml:space="preserve"> 无  </w:t>
      </w:r>
      <w:r>
        <w:rPr>
          <w:rFonts w:hint="eastAsia" w:ascii="宋体" w:hAnsi="宋体"/>
          <w:color w:val="000000" w:themeColor="text1"/>
          <w:szCs w:val="21"/>
          <w:highlight w:val="white"/>
          <w14:textFill>
            <w14:solidFill>
              <w14:schemeClr w14:val="tx1"/>
            </w14:solidFill>
          </w14:textFill>
        </w:rPr>
        <w:t xml:space="preserve">。</w:t>
      </w:r>
      <w:r/>
    </w:p>
    <w:p>
      <w:pPr>
        <w:pStyle w:val="706"/>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bookmarkStart w:id="191" w:name="_Toc351203635"/>
      <w:r>
        <w:rPr>
          <w:rFonts w:hint="eastAsia" w:ascii="宋体" w:hAnsi="宋体"/>
          <w:b w:val="0"/>
          <w:color w:val="000000" w:themeColor="text1"/>
          <w:sz w:val="21"/>
          <w:szCs w:val="21"/>
          <w:highlight w:val="white"/>
          <w14:textFill>
            <w14:solidFill>
              <w14:schemeClr w14:val="tx1"/>
            </w14:solidFill>
          </w14:textFill>
        </w:rPr>
        <w:t xml:space="preserve">3</w:t>
      </w:r>
      <w:bookmarkStart w:id="192" w:name="_Toc297048344"/>
      <w:r/>
      <w:bookmarkStart w:id="193" w:name="_Toc296891198"/>
      <w:r/>
      <w:bookmarkStart w:id="194" w:name="_Toc296503158"/>
      <w:r/>
      <w:bookmarkStart w:id="195" w:name="_Toc296890986"/>
      <w:r/>
      <w:bookmarkStart w:id="196" w:name="_Toc296347157"/>
      <w:r/>
      <w:bookmarkStart w:id="197" w:name="_Toc296944497"/>
      <w:r/>
      <w:bookmarkStart w:id="198" w:name="_Toc296346659"/>
      <w:r/>
      <w:bookmarkStart w:id="199" w:name="_Toc292559868"/>
      <w:r/>
      <w:bookmarkStart w:id="200" w:name="_Toc292559363"/>
      <w:r/>
      <w:bookmarkStart w:id="201" w:name="_Toc297120458"/>
      <w:r>
        <w:rPr>
          <w:rFonts w:hint="eastAsia" w:ascii="宋体" w:hAnsi="宋体"/>
          <w:b w:val="0"/>
          <w:color w:val="000000" w:themeColor="text1"/>
          <w:sz w:val="21"/>
          <w:szCs w:val="21"/>
          <w:highlight w:val="white"/>
          <w14:textFill>
            <w14:solidFill>
              <w14:schemeClr w14:val="tx1"/>
            </w14:solidFill>
          </w14:textFill>
        </w:rPr>
        <w:t xml:space="preserve">. 承包人</w:t>
      </w:r>
      <w:bookmarkEnd w:id="191"/>
      <w:r/>
      <w:bookmarkEnd w:id="192"/>
      <w:r/>
      <w:bookmarkEnd w:id="193"/>
      <w:r/>
      <w:bookmarkEnd w:id="194"/>
      <w:r/>
      <w:bookmarkEnd w:id="195"/>
      <w:r/>
      <w:bookmarkEnd w:id="196"/>
      <w:r/>
      <w:bookmarkEnd w:id="197"/>
      <w:r/>
      <w:bookmarkEnd w:id="198"/>
      <w:r/>
      <w:bookmarkEnd w:id="199"/>
      <w:r/>
      <w:bookmarkEnd w:id="200"/>
      <w:r/>
      <w:bookmarkEnd w:id="201"/>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3.1 承包人的一般义务</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（5）承包人提交的竣工资料的内容：</w:t>
      </w:r>
      <w:r>
        <w:rPr>
          <w:rFonts w:hint="eastAsia" w:ascii="宋体" w:hAnsi="宋体"/>
          <w:color w:val="000000" w:themeColor="text1"/>
          <w:szCs w:val="21"/>
          <w:highlight w:val="white"/>
          <w:u w:val="single"/>
          <w14:textFill>
            <w14:solidFill>
              <w14:schemeClr w14:val="tx1"/>
            </w14:solidFill>
          </w14:textFill>
        </w:rPr>
        <w:t xml:space="preserve">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ascii="宋体" w:hAnsi="宋体"/>
          <w:color w:val="000000" w:themeColor="text1"/>
          <w:szCs w:val="21"/>
          <w:highlight w:val="white"/>
          <w14:textFill>
            <w14:solidFill>
              <w14:schemeClr w14:val="tx1"/>
            </w14:solidFill>
          </w14:textFill>
        </w:rPr>
        <w:t xml:space="preserve">。 </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承包人提供竣工图的约定：Auto CAD计算软件绘制的反映各类变更和工程实际状况的竣工图4份，光盘2份</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承包人需要提交的竣工资料套数：</w:t>
      </w:r>
      <w:r>
        <w:rPr>
          <w:rFonts w:hint="eastAsia" w:ascii="宋体" w:hAnsi="宋体"/>
          <w:color w:val="000000" w:themeColor="text1"/>
          <w:szCs w:val="21"/>
          <w:highlight w:val="white"/>
          <w:u w:val="single"/>
          <w14:textFill>
            <w14:solidFill>
              <w14:schemeClr w14:val="tx1"/>
            </w14:solidFill>
          </w14:textFill>
        </w:rPr>
        <w:t xml:space="preserve"> 6套（含原件壹套）</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承包人提交的竣工资料的费用承担：</w:t>
      </w:r>
      <w:r>
        <w:rPr>
          <w:rFonts w:hint="eastAsia" w:ascii="宋体" w:hAnsi="宋体"/>
          <w:color w:val="000000" w:themeColor="text1"/>
          <w:szCs w:val="21"/>
          <w:highlight w:val="white"/>
          <w:u w:val="single"/>
          <w14:textFill>
            <w14:solidFill>
              <w14:schemeClr w14:val="tx1"/>
            </w14:solidFill>
          </w14:textFill>
        </w:rPr>
        <w:t xml:space="preserve"> 由承包人自行承担，包含在签约合同价内，结算时不予调整</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承包人提交的竣工资料移交时间：</w:t>
      </w:r>
      <w:r>
        <w:rPr>
          <w:rFonts w:hint="eastAsia" w:ascii="宋体" w:hAnsi="宋体"/>
          <w:color w:val="000000" w:themeColor="text1"/>
          <w:szCs w:val="21"/>
          <w:highlight w:val="white"/>
          <w:u w:val="single"/>
          <w14:textFill>
            <w14:solidFill>
              <w14:schemeClr w14:val="tx1"/>
            </w14:solidFill>
          </w14:textFill>
        </w:rPr>
        <w:t xml:space="preserve">与竣工验收申请报告同时提交。工程竣工验收合格后，承包人应在28天内向发包人递交竣工结算报告和完整的结算资料</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承包人提交的竣工资料形式要求：</w:t>
      </w:r>
      <w:r>
        <w:rPr>
          <w:rFonts w:hint="eastAsia" w:ascii="宋体" w:hAnsi="宋体"/>
          <w:color w:val="000000" w:themeColor="text1"/>
          <w:szCs w:val="21"/>
          <w:highlight w:val="white"/>
          <w:u w:val="single"/>
          <w14:textFill>
            <w14:solidFill>
              <w14:schemeClr w14:val="tx1"/>
            </w14:solidFill>
          </w14:textFill>
        </w:rPr>
        <w:t xml:space="preserve">以书面形式提交并提供电子版</w:t>
      </w:r>
      <w:r>
        <w:rPr>
          <w:rFonts w:hint="eastAsia" w:ascii="宋体" w:hAnsi="宋体"/>
          <w:color w:val="000000" w:themeColor="text1"/>
          <w:szCs w:val="21"/>
          <w:highlight w:val="white"/>
          <w14:textFill>
            <w14:solidFill>
              <w14:schemeClr w14:val="tx1"/>
            </w14:solidFill>
          </w14:textFill>
        </w:rPr>
        <w:t xml:space="preserve">。  </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承包人提交的竣工资料形式要求：</w:t>
      </w:r>
      <w:r>
        <w:rPr>
          <w:rFonts w:hint="eastAsia" w:ascii="宋体" w:hAnsi="宋体" w:cs="仿宋_GB2312"/>
          <w:color w:val="000000" w:themeColor="text1"/>
          <w:szCs w:val="21"/>
          <w:highlight w:val="white"/>
          <w:u w:val="single"/>
          <w14:textFill>
            <w14:solidFill>
              <w14:schemeClr w14:val="tx1"/>
            </w14:solidFill>
          </w14:textFill>
        </w:rPr>
        <w:t xml:space="preserve">纸质件（盖章、签字）和电子件 </w:t>
      </w:r>
      <w:r>
        <w:rPr>
          <w:rFonts w:hint="eastAsia" w:ascii="宋体" w:hAnsi="宋体" w:cs="仿宋_GB2312"/>
          <w:color w:val="000000" w:themeColor="text1"/>
          <w:szCs w:val="21"/>
          <w:highlight w:val="white"/>
          <w14:textFill>
            <w14:solidFill>
              <w14:schemeClr w14:val="tx1"/>
            </w14:solidFill>
          </w14:textFill>
        </w:rPr>
        <w:t xml:space="preserve">。</w:t>
      </w:r>
      <w:r/>
    </w:p>
    <w:p>
      <w:pPr>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6</w:t>
      </w:r>
      <w:r>
        <w:rPr>
          <w:rFonts w:hint="eastAsia" w:ascii="宋体" w:hAnsi="宋体" w:cs="仿宋_GB2312"/>
          <w:color w:val="000000" w:themeColor="text1"/>
          <w:szCs w:val="21"/>
          <w:highlight w:val="white"/>
          <w14:textFill>
            <w14:solidFill>
              <w14:schemeClr w14:val="tx1"/>
            </w14:solidFill>
          </w14:textFill>
        </w:rPr>
        <w:t xml:space="preserve">）承包人应履行的其他义务：</w:t>
      </w:r>
      <w:r>
        <w:rPr>
          <w:rFonts w:hint="eastAsia" w:ascii="宋体" w:hAnsi="宋体" w:cs="仿宋_GB2312"/>
          <w:color w:val="000000" w:themeColor="text1"/>
          <w:szCs w:val="21"/>
          <w:highlight w:val="white"/>
          <w:u w:val="single"/>
          <w14:textFill>
            <w14:solidFill>
              <w14:schemeClr w14:val="tx1"/>
            </w14:solidFill>
          </w14:textFill>
        </w:rPr>
        <w:t xml:space="preserve">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ascii="宋体" w:hAnsi="宋体" w:cs="仿宋_GB2312"/>
          <w:color w:val="000000" w:themeColor="text1"/>
          <w:szCs w:val="21"/>
          <w:highlight w:val="white"/>
          <w14:textFill>
            <w14:solidFill>
              <w14:schemeClr w14:val="tx1"/>
            </w14:solidFill>
          </w14:textFill>
        </w:rPr>
        <w:t xml:space="preserve">。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2</w:t>
      </w:r>
      <w:r>
        <w:rPr>
          <w:rFonts w:hint="eastAsia" w:ascii="宋体" w:hAnsi="宋体" w:cs="仿宋_GB2312"/>
          <w:color w:val="000000" w:themeColor="text1"/>
          <w:szCs w:val="21"/>
          <w:highlight w:val="white"/>
          <w:u w:val="single"/>
          <w14:textFill>
            <w14:solidFill>
              <w14:schemeClr w14:val="tx1"/>
            </w14:solidFill>
          </w14:textFill>
        </w:rPr>
        <w:t xml:space="preserve">）需由承包人完成的设计文件提交时间：合同签订后15日内</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3</w:t>
      </w:r>
      <w:r>
        <w:rPr>
          <w:rFonts w:hint="eastAsia" w:ascii="宋体" w:hAnsi="宋体" w:cs="仿宋_GB2312"/>
          <w:color w:val="000000" w:themeColor="text1"/>
          <w:szCs w:val="21"/>
          <w:highlight w:val="white"/>
          <w:u w:val="single"/>
          <w14:textFill>
            <w14:solidFill>
              <w14:schemeClr w14:val="tx1"/>
            </w14:solidFill>
          </w14:textFill>
        </w:rPr>
        <w:t xml:space="preserve">）关于工程施工过程中决议、指令的执行：</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宋体"/>
          <w:color w:val="000000" w:themeColor="text1"/>
          <w:szCs w:val="21"/>
          <w:highlight w:val="white"/>
          <w:u w:val="single"/>
          <w14:textFill>
            <w14:solidFill>
              <w14:schemeClr w14:val="tx1"/>
            </w14:solidFill>
          </w14:textFill>
        </w:rPr>
        <w:t xml:space="preserve">①</w:t>
      </w:r>
      <w:r>
        <w:rPr>
          <w:rFonts w:hint="eastAsia" w:ascii="宋体" w:hAnsi="宋体" w:cs="仿宋_GB2312"/>
          <w:color w:val="000000" w:themeColor="text1"/>
          <w:szCs w:val="21"/>
          <w:highlight w:val="white"/>
          <w:u w:val="single"/>
          <w14:textFill>
            <w14:solidFill>
              <w14:schemeClr w14:val="tx1"/>
            </w14:solidFill>
          </w14:textFill>
        </w:rPr>
        <w:t xml:space="preserve">发包人/监理人发出的会议纪要中的决议部分，承包人应将其视为指令执行，如对决议内容有异议，应在收到会议纪要24小时内向发包人/监理人提出书面意见</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宋体"/>
          <w:color w:val="000000" w:themeColor="text1"/>
          <w:szCs w:val="21"/>
          <w:highlight w:val="white"/>
          <w:u w:val="single"/>
          <w14:textFill>
            <w14:solidFill>
              <w14:schemeClr w14:val="tx1"/>
            </w14:solidFill>
          </w14:textFill>
        </w:rPr>
        <w:t xml:space="preserve">②</w:t>
      </w:r>
      <w:r>
        <w:rPr>
          <w:rFonts w:hint="eastAsia" w:ascii="宋体" w:hAnsi="宋体" w:cs="仿宋_GB2312"/>
          <w:color w:val="000000" w:themeColor="text1"/>
          <w:szCs w:val="21"/>
          <w:highlight w:val="white"/>
          <w:u w:val="single"/>
          <w14:textFill>
            <w14:solidFill>
              <w14:schemeClr w14:val="tx1"/>
            </w14:solidFill>
          </w14:textFill>
        </w:rPr>
        <w:t xml:space="preserve">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4</w:t>
      </w:r>
      <w:r>
        <w:rPr>
          <w:rFonts w:hint="eastAsia" w:ascii="宋体" w:hAnsi="宋体" w:cs="仿宋_GB2312"/>
          <w:color w:val="000000" w:themeColor="text1"/>
          <w:szCs w:val="21"/>
          <w:highlight w:val="white"/>
          <w:u w:val="single"/>
          <w14:textFill>
            <w14:solidFill>
              <w14:schemeClr w14:val="tx1"/>
            </w14:solidFill>
          </w14:textFill>
        </w:rPr>
        <w:t xml:space="preserve">）承包人应积极主动核对图纸中的标高、轴线等技术数据，备查施工图纸，充分理解设计意图。积极配合发包人组织的施工图纸交底及会审工作，指出图纸上任何不符合相关规范以及明显不合理之处。否则,承包人承担工期延误和经济损失责任。发包人（包括监理人）不正确的指令，承包人发现后有书面告知义务，否则造成工程质量、安全、进度损失，也不能免除承包人的责任</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5</w:t>
      </w:r>
      <w:r>
        <w:rPr>
          <w:rFonts w:hint="eastAsia" w:ascii="宋体" w:hAnsi="宋体" w:cs="仿宋_GB2312"/>
          <w:color w:val="000000" w:themeColor="text1"/>
          <w:szCs w:val="21"/>
          <w:highlight w:val="white"/>
          <w:u w:val="single"/>
          <w14:textFill>
            <w14:solidFill>
              <w14:schemeClr w14:val="tx1"/>
            </w14:solidFill>
          </w14:textFill>
        </w:rPr>
        <w:t xml:space="preserve">）承包人应按发包人要求完成工程造价控制目标，并如实进行结算申报，不得高估冒算。若承包人申报的结算经最终审计，核减额超过申报额一定限额，发包人有权认定承包人未如实进行结算申报，承办人按以下方式承担违约金：违约金＝核减额×（10%~15%）+审计费，该违约金直接在审定价中扣除</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A、当核减额超过申报额10%，不到15%（不含15%）时，违约金＝核减额×10%+发包人支付的所有审计费。</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B、当核减额超过申报额15%及以上时，违约金＝核减额×15%+发包人支付的所有审计费。</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ascii="宋体" w:hAnsi="宋体"/>
          <w:color w:val="000000" w:themeColor="text1"/>
          <w:szCs w:val="21"/>
          <w:highlight w:val="white"/>
          <w:u w:val="single"/>
          <w14:textFill>
            <w14:solidFill>
              <w14:schemeClr w14:val="tx1"/>
            </w14:solidFill>
          </w14:textFill>
        </w:rPr>
        <w:t xml:space="preserve">6）关于检测、检验、试验：</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ascii="宋体" w:hAnsi="宋体"/>
          <w:color w:val="000000" w:themeColor="text1"/>
          <w:szCs w:val="21"/>
          <w:highlight w:val="white"/>
          <w:u w:val="single"/>
          <w14:textFill>
            <w14:solidFill>
              <w14:schemeClr w14:val="tx1"/>
            </w14:solidFill>
          </w14:textFill>
        </w:rPr>
        <w:t xml:space="preserve">①所有材料和设备（不含新结构、新材料），按规范及政府职能部门要求进行常规、非常规检验试验</w:t>
      </w:r>
      <w:r>
        <w:rPr>
          <w:rFonts w:hint="eastAsia" w:ascii="宋体" w:hAnsi="宋体"/>
          <w:color w:val="000000" w:themeColor="text1"/>
          <w:szCs w:val="21"/>
          <w:highlight w:val="white"/>
          <w:u w:val="single"/>
          <w14:textFill>
            <w14:solidFill>
              <w14:schemeClr w14:val="tx1"/>
            </w14:solidFill>
          </w14:textFill>
        </w:rPr>
        <w:t xml:space="preserve">费</w:t>
      </w:r>
      <w:r>
        <w:rPr>
          <w:rFonts w:ascii="宋体" w:hAnsi="宋体"/>
          <w:color w:val="000000" w:themeColor="text1"/>
          <w:szCs w:val="21"/>
          <w:highlight w:val="white"/>
          <w:u w:val="single"/>
          <w14:textFill>
            <w14:solidFill>
              <w14:schemeClr w14:val="tx1"/>
            </w14:solidFill>
          </w14:textFill>
        </w:rPr>
        <w:t xml:space="preserve">（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ascii="宋体" w:hAnsi="宋体"/>
          <w:color w:val="000000" w:themeColor="text1"/>
          <w:szCs w:val="21"/>
          <w:highlight w:val="white"/>
          <w:u w:val="single"/>
          <w14:textFill>
            <w14:solidFill>
              <w14:schemeClr w14:val="tx1"/>
            </w14:solidFill>
          </w14:textFill>
        </w:rPr>
        <w:t xml:space="preserve">②甲供材的进场质量须由承包人进行把关，如遇因质量不合格材料的使用而引起的返工所造成的费用损失及工期延误由承包人负责。</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ascii="宋体" w:hAnsi="宋体"/>
          <w:color w:val="000000" w:themeColor="text1"/>
          <w:szCs w:val="21"/>
          <w:highlight w:val="white"/>
          <w:u w:val="single"/>
          <w14:textFill>
            <w14:solidFill>
              <w14:schemeClr w14:val="tx1"/>
            </w14:solidFill>
          </w14:textFill>
        </w:rPr>
        <w:t xml:space="preserve">③工程各分部分项一次检测不合格，承包人除承担返工费用外，还需承担后续检测费用以及因延期交付给发包人造成的直接和间接损失的相关费用。</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7</w:t>
      </w:r>
      <w:r>
        <w:rPr>
          <w:rFonts w:hint="eastAsia" w:ascii="宋体" w:hAnsi="宋体" w:cs="仿宋_GB2312"/>
          <w:color w:val="000000" w:themeColor="text1"/>
          <w:szCs w:val="21"/>
          <w:highlight w:val="white"/>
          <w:u w:val="single"/>
          <w14:textFill>
            <w14:solidFill>
              <w14:schemeClr w14:val="tx1"/>
            </w14:solidFill>
          </w14:textFill>
        </w:rPr>
        <w:t xml:space="preserve">）关于周边环境关系的协调：</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①承包人必须积极配合发包人的相关宣传报道、形象展示行为。承包人若以任何名义作任何关于该项目的宣传报道，须事先经发包人书面同意。</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w:t>
      </w:r>
      <w:r>
        <w:rPr>
          <w:rFonts w:hint="eastAsia"/>
          <w:color w:val="000000" w:themeColor="text1"/>
          <w:highlight w:val="white"/>
          <w:u w:val="single"/>
          <w14:textFill>
            <w14:solidFill>
              <w14:schemeClr w14:val="tx1"/>
            </w14:solidFill>
          </w14:textFill>
        </w:rPr>
        <w:t xml:space="preserve">若违约金不足以弥补发包人的损失，承包人应当补足</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8</w:t>
      </w:r>
      <w:r>
        <w:rPr>
          <w:rFonts w:hint="eastAsia" w:ascii="宋体" w:hAnsi="宋体" w:cs="仿宋_GB2312"/>
          <w:color w:val="000000" w:themeColor="text1"/>
          <w:szCs w:val="21"/>
          <w:highlight w:val="white"/>
          <w:u w:val="single"/>
          <w14:textFill>
            <w14:solidFill>
              <w14:schemeClr w14:val="tx1"/>
            </w14:solidFill>
          </w14:textFill>
        </w:rPr>
        <w:t xml:space="preserve">）</w:t>
      </w:r>
      <w:r>
        <w:rPr>
          <w:rFonts w:hint="eastAsia" w:ascii="宋体" w:hAnsi="宋体"/>
          <w:color w:val="000000" w:themeColor="text1"/>
          <w:szCs w:val="21"/>
          <w:highlight w:val="white"/>
          <w:u w:val="single"/>
          <w14:textFill>
            <w14:solidFill>
              <w14:schemeClr w14:val="tx1"/>
            </w14:solidFill>
          </w14:textFill>
        </w:rPr>
        <w:t xml:space="preserve">发包人单独发包或发包人与承包人共同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宋体"/>
          <w:color w:val="000000" w:themeColor="text1"/>
          <w:szCs w:val="21"/>
          <w:highlight w:val="white"/>
          <w:u w:val="single"/>
          <w14:textFill>
            <w14:solidFill>
              <w14:schemeClr w14:val="tx1"/>
            </w14:solidFill>
          </w14:textFill>
        </w:rPr>
        <w:t xml:space="preserve">①</w:t>
      </w:r>
      <w:r>
        <w:rPr>
          <w:rFonts w:hint="eastAsia" w:ascii="宋体" w:hAnsi="宋体" w:cs="仿宋_GB2312"/>
          <w:color w:val="000000" w:themeColor="text1"/>
          <w:szCs w:val="21"/>
          <w:highlight w:val="white"/>
          <w:u w:val="single"/>
          <w14:textFill>
            <w14:solidFill>
              <w14:schemeClr w14:val="tx1"/>
            </w14:solidFill>
          </w14:textFill>
        </w:rPr>
        <w:t xml:space="preserve">总承包服务费：</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b.</w:t>
      </w:r>
      <w:r>
        <w:rPr>
          <w:rFonts w:hint="eastAsia" w:ascii="宋体" w:hAnsi="宋体"/>
          <w:color w:val="000000" w:themeColor="text1"/>
          <w:szCs w:val="21"/>
          <w:highlight w:val="white"/>
          <w:u w:val="single"/>
          <w14:textFill>
            <w14:solidFill>
              <w14:schemeClr w14:val="tx1"/>
            </w14:solidFill>
          </w14:textFill>
        </w:rPr>
        <w:t xml:space="preserve">发包人单独发包并纳入总承包管理服务范围</w:t>
      </w:r>
      <w:r>
        <w:rPr>
          <w:rFonts w:hint="eastAsia" w:ascii="宋体" w:hAnsi="宋体" w:cs="仿宋_GB2312"/>
          <w:color w:val="000000" w:themeColor="text1"/>
          <w:szCs w:val="21"/>
          <w:highlight w:val="white"/>
          <w:u w:val="single"/>
          <w14:textFill>
            <w14:solidFill>
              <w14:schemeClr w14:val="tx1"/>
            </w14:solidFill>
          </w14:textFill>
        </w:rPr>
        <w:t xml:space="preserve">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宋体"/>
          <w:color w:val="000000" w:themeColor="text1"/>
          <w:szCs w:val="21"/>
          <w:highlight w:val="white"/>
          <w:u w:val="single"/>
          <w14:textFill>
            <w14:solidFill>
              <w14:schemeClr w14:val="tx1"/>
            </w14:solidFill>
          </w14:textFill>
        </w:rPr>
        <w:t xml:space="preserve">②</w:t>
      </w:r>
      <w:r>
        <w:rPr>
          <w:rFonts w:hint="eastAsia" w:ascii="宋体" w:hAnsi="宋体" w:cs="仿宋_GB2312"/>
          <w:color w:val="000000" w:themeColor="text1"/>
          <w:szCs w:val="21"/>
          <w:highlight w:val="white"/>
          <w:u w:val="single"/>
          <w14:textFill>
            <w14:solidFill>
              <w14:schemeClr w14:val="tx1"/>
            </w14:solidFill>
          </w14:textFill>
        </w:rPr>
        <w:t xml:space="preserve">专业工程承包人与总承包人的施工协调与配合的内容：/</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③总承包人应负责办理工程竣工备案等相关手续</w:t>
      </w:r>
      <w:r>
        <w:rPr>
          <w:rFonts w:hint="eastAsia" w:ascii="宋体" w:hAnsi="宋体" w:cs="仿宋_GB2312"/>
          <w:color w:val="000000" w:themeColor="text1"/>
          <w:szCs w:val="21"/>
          <w:highlight w:val="white"/>
          <w14:textFill>
            <w14:solidFill>
              <w14:schemeClr w14:val="tx1"/>
            </w14:solidFill>
          </w14:textFill>
        </w:rPr>
        <w:t xml:space="preserve">。  </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3.2 项目经理</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3.2.1 项目经理：</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姓    名：</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身份证号：</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建造师执业资格等级：</w:t>
      </w:r>
      <w:r>
        <w:rPr>
          <w:rStyle w:val="1254"/>
          <w:rFonts w:hint="eastAsia" w:ascii="宋体" w:hAnsi="宋体" w:cs="MingLiU_HKSCS"/>
          <w:color w:val="000000" w:themeColor="text1"/>
          <w:szCs w:val="21"/>
          <w:highlight w:val="white"/>
          <w14:textFill>
            <w14:solidFill>
              <w14:schemeClr w14:val="tx1"/>
            </w14:solidFill>
          </w14:textFill>
        </w:rPr>
        <w:t xml:space="preserve">                      </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建造师注册证书号：</w:t>
      </w:r>
      <w:r>
        <w:rPr>
          <w:rStyle w:val="1254"/>
          <w:rFonts w:hint="eastAsia" w:ascii="宋体" w:hAnsi="宋体" w:cs="MingLiU_HKSCS"/>
          <w:color w:val="000000" w:themeColor="text1"/>
          <w:szCs w:val="21"/>
          <w:highlight w:val="white"/>
          <w14:textFill>
            <w14:solidFill>
              <w14:schemeClr w14:val="tx1"/>
            </w14:solidFill>
          </w14:textFill>
        </w:rPr>
        <w:t xml:space="preserve">                        </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建造师执业印章号：</w:t>
      </w:r>
      <w:r>
        <w:rPr>
          <w:rStyle w:val="1254"/>
          <w:rFonts w:hint="eastAsia" w:ascii="宋体" w:hAnsi="宋体" w:cs="MingLiU_HKSCS"/>
          <w:color w:val="000000" w:themeColor="text1"/>
          <w:szCs w:val="21"/>
          <w:highlight w:val="white"/>
          <w14:textFill>
            <w14:solidFill>
              <w14:schemeClr w14:val="tx1"/>
            </w14:solidFill>
          </w14:textFill>
        </w:rPr>
        <w:t xml:space="preserve">                        </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安全生产考核合格证书号：</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联系电话：</w:t>
      </w:r>
      <w:r>
        <w:rPr>
          <w:rFonts w:hint="eastAsia" w:ascii="宋体" w:hAnsi="宋体" w:cs="仿宋_GB2312"/>
          <w:color w:val="000000" w:themeColor="text1"/>
          <w:szCs w:val="21"/>
          <w:highlight w:val="white"/>
          <w:u w:val="single"/>
          <w14:textFill>
            <w14:solidFill>
              <w14:schemeClr w14:val="tx1"/>
            </w14:solidFill>
          </w14:textFill>
        </w:rPr>
        <w:t xml:space="preserve">                                </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电子信箱：</w:t>
      </w:r>
      <w:r>
        <w:rPr>
          <w:rFonts w:hint="eastAsia" w:ascii="宋体" w:hAnsi="宋体" w:cs="仿宋_GB2312"/>
          <w:color w:val="000000" w:themeColor="text1"/>
          <w:szCs w:val="21"/>
          <w:highlight w:val="white"/>
          <w:u w:val="single"/>
          <w14:textFill>
            <w14:solidFill>
              <w14:schemeClr w14:val="tx1"/>
            </w14:solidFill>
          </w14:textFill>
        </w:rPr>
        <w:t xml:space="preserve">                                </w:t>
      </w:r>
      <w:r>
        <w:rPr>
          <w:rFonts w:hint="eastAsia" w:ascii="宋体" w:hAnsi="宋体" w:cs="仿宋_GB2312"/>
          <w:color w:val="000000" w:themeColor="text1"/>
          <w:szCs w:val="21"/>
          <w:highlight w:val="white"/>
          <w14:textFill>
            <w14:solidFill>
              <w14:schemeClr w14:val="tx1"/>
            </w14:solidFill>
          </w14:textFill>
        </w:rPr>
        <w:t xml:space="preserve">；</w:t>
      </w:r>
      <w:r/>
    </w:p>
    <w:p>
      <w:pPr>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    通信地址：</w:t>
      </w:r>
      <w:r>
        <w:rPr>
          <w:rFonts w:hint="eastAsia" w:ascii="宋体" w:hAnsi="宋体" w:cs="仿宋_GB2312"/>
          <w:color w:val="000000" w:themeColor="text1"/>
          <w:szCs w:val="21"/>
          <w:highlight w:val="white"/>
          <w:u w:val="single"/>
          <w14:textFill>
            <w14:solidFill>
              <w14:schemeClr w14:val="tx1"/>
            </w14:solidFill>
          </w14:textFill>
        </w:rPr>
        <w:t xml:space="preserve">                                </w:t>
      </w:r>
      <w:r>
        <w:rPr>
          <w:rFonts w:hint="eastAsia" w:ascii="宋体" w:hAnsi="宋体" w:cs="仿宋_GB2312"/>
          <w:color w:val="000000" w:themeColor="text1"/>
          <w:szCs w:val="21"/>
          <w:highlight w:val="white"/>
          <w14:textFill>
            <w14:solidFill>
              <w14:schemeClr w14:val="tx1"/>
            </w14:solidFill>
          </w14:textFill>
        </w:rPr>
        <w:t xml:space="preserve">；</w:t>
      </w:r>
      <w:r/>
    </w:p>
    <w:p>
      <w:pPr>
        <w:pStyle w:val="761"/>
        <w:spacing w:line="360" w:lineRule="auto"/>
        <w:widowControl w:val="off"/>
        <w:rPr>
          <w:rStyle w:val="1252"/>
          <w:rFonts w:hint="eastAsia"/>
          <w:color w:val="000000" w:themeColor="text1"/>
          <w:highlight w:val="white"/>
          <w14:textFill>
            <w14:solidFill>
              <w14:schemeClr w14:val="tx1"/>
            </w14:solidFill>
          </w14:textFill>
        </w:rPr>
      </w:pPr>
      <w:r>
        <w:rPr>
          <w:rFonts w:hint="eastAsia" w:cs="仿宋_GB2312"/>
          <w:color w:val="000000" w:themeColor="text1"/>
          <w:sz w:val="21"/>
          <w:szCs w:val="21"/>
          <w:highlight w:val="white"/>
          <w14:textFill>
            <w14:solidFill>
              <w14:schemeClr w14:val="tx1"/>
            </w14:solidFill>
          </w14:textFill>
        </w:rPr>
        <w:t xml:space="preserve">    承包人对项目经理的授权范围如下：</w:t>
      </w:r>
      <w:r>
        <w:rPr>
          <w:rStyle w:val="1254"/>
          <w:rFonts w:hint="eastAsia" w:cs="仿宋_GB2312"/>
          <w:color w:val="000000" w:themeColor="text1"/>
          <w:szCs w:val="21"/>
          <w:highlight w:val="white"/>
          <w14:textFill>
            <w14:solidFill>
              <w14:schemeClr w14:val="tx1"/>
            </w14:solidFill>
          </w14:textFill>
        </w:rPr>
        <w:t xml:space="preserve">代表承包人履行合同。按合同约定组织工程实施；在合同约定范围内主持承包人有关施工、技术、工程进度、现场管理、安全生产、质量检验、竣工交付、结算等方面工作 </w:t>
      </w:r>
      <w:r>
        <w:rPr>
          <w:rStyle w:val="1252"/>
          <w:rFonts w:hint="eastAsia" w:cs="仿宋_GB2312"/>
          <w:color w:val="000000" w:themeColor="text1"/>
          <w:highlight w:val="white"/>
          <w14:textFill>
            <w14:solidFill>
              <w14:schemeClr w14:val="tx1"/>
            </w14:solidFill>
          </w14:textFill>
        </w:rPr>
        <w:t xml:space="preserve">。</w:t>
      </w:r>
      <w:r/>
    </w:p>
    <w:p>
      <w:pPr>
        <w:pStyle w:val="761"/>
        <w:spacing w:line="360" w:lineRule="auto"/>
        <w:widowControl w:val="off"/>
        <w:rPr>
          <w:color w:val="000000" w:themeColor="text1"/>
          <w:highlight w:val="white"/>
          <w14:textFill>
            <w14:solidFill>
              <w14:schemeClr w14:val="tx1"/>
            </w14:solidFill>
          </w14:textFill>
        </w:rPr>
      </w:pPr>
      <w:r>
        <w:rPr>
          <w:rStyle w:val="1252"/>
          <w:rFonts w:hint="eastAsia" w:cs="仿宋_GB2312"/>
          <w:color w:val="000000" w:themeColor="text1"/>
          <w:highlight w:val="white"/>
          <w14:textFill>
            <w14:solidFill>
              <w14:schemeClr w14:val="tx1"/>
            </w14:solidFill>
          </w14:textFill>
        </w:rPr>
        <w:t xml:space="preserve">    关于项目经理每月在施工现场的时间要求：</w:t>
      </w:r>
      <w:r>
        <w:rPr>
          <w:rStyle w:val="1254"/>
          <w:rFonts w:hint="eastAsia" w:cs="仿宋_GB2312"/>
          <w:color w:val="000000" w:themeColor="text1"/>
          <w:szCs w:val="21"/>
          <w:highlight w:val="white"/>
          <w14:textFill>
            <w14:solidFill>
              <w14:schemeClr w14:val="tx1"/>
            </w14:solidFill>
          </w14:textFill>
        </w:rPr>
        <w:t xml:space="preserve">每天不少于8小时，每周不少于5天，如有夜间施工的情况，项目经理必须全程在施工现场</w:t>
      </w:r>
      <w:r>
        <w:rPr>
          <w:rStyle w:val="1254"/>
          <w:rFonts w:hint="eastAsia"/>
          <w:color w:val="000000" w:themeColor="text1"/>
          <w:szCs w:val="21"/>
          <w:highlight w:val="white"/>
          <w14:textFill>
            <w14:solidFill>
              <w14:schemeClr w14:val="tx1"/>
            </w14:solidFill>
          </w14:textFill>
        </w:rPr>
        <w:t xml:space="preserve">。</w:t>
      </w:r>
      <w:r/>
    </w:p>
    <w:p>
      <w:pPr>
        <w:pStyle w:val="761"/>
        <w:spacing w:line="360" w:lineRule="auto"/>
        <w:widowControl w:val="off"/>
        <w:rPr>
          <w:rFonts w:cs="仿宋_GB2312"/>
          <w:color w:val="000000" w:themeColor="text1"/>
          <w:sz w:val="21"/>
          <w:szCs w:val="21"/>
          <w:highlight w:val="white"/>
          <w14:textFill>
            <w14:solidFill>
              <w14:schemeClr w14:val="tx1"/>
            </w14:solidFill>
          </w14:textFill>
        </w:rPr>
      </w:pPr>
      <w:r>
        <w:rPr>
          <w:rStyle w:val="1252"/>
          <w:rFonts w:hint="eastAsia" w:cs="仿宋_GB2312"/>
          <w:color w:val="000000" w:themeColor="text1"/>
          <w:highlight w:val="white"/>
          <w14:textFill>
            <w14:solidFill>
              <w14:schemeClr w14:val="tx1"/>
            </w14:solidFill>
          </w14:textFill>
        </w:rPr>
        <w:t xml:space="preserve">    承包人未提交劳动合同，以及没有为项目经理缴纳社会保险证明的违约责任：</w:t>
      </w:r>
      <w:r>
        <w:rPr>
          <w:rStyle w:val="1254"/>
          <w:rFonts w:hint="eastAsia" w:cs="仿宋_GB2312"/>
          <w:color w:val="000000" w:themeColor="text1"/>
          <w:szCs w:val="21"/>
          <w:highlight w:val="white"/>
          <w14:textFill>
            <w14:solidFill>
              <w14:schemeClr w14:val="tx1"/>
            </w14:solidFill>
          </w14:textFill>
        </w:rPr>
        <w:t xml:space="preserve"> 一经发现，</w:t>
      </w:r>
      <w:r>
        <w:rPr>
          <w:rFonts w:hint="eastAsia"/>
          <w:color w:val="000000" w:themeColor="text1"/>
          <w:highlight w:val="white"/>
          <w:u w:val="single"/>
          <w14:textFill>
            <w14:solidFill>
              <w14:schemeClr w14:val="tx1"/>
            </w14:solidFill>
          </w14:textFill>
        </w:rPr>
        <w:t xml:space="preserve">承包人需支付违约金</w:t>
      </w:r>
      <w:r>
        <w:rPr>
          <w:rStyle w:val="1254"/>
          <w:rFonts w:hint="eastAsia" w:cs="仿宋_GB2312"/>
          <w:color w:val="000000" w:themeColor="text1"/>
          <w:szCs w:val="21"/>
          <w:highlight w:val="white"/>
          <w14:textFill>
            <w14:solidFill>
              <w14:schemeClr w14:val="tx1"/>
            </w14:solidFill>
          </w14:textFill>
        </w:rPr>
        <w:t xml:space="preserve">500元，并要求在一周内签订劳动合同和缴纳社会保险，如未履行，每延迟一天，承包人需支付违约金1000元 。</w:t>
      </w:r>
      <w:r/>
    </w:p>
    <w:p>
      <w:pPr>
        <w:pStyle w:val="761"/>
        <w:spacing w:line="360" w:lineRule="auto"/>
        <w:widowControl w:val="off"/>
        <w:rPr>
          <w:rStyle w:val="1254"/>
          <w:rFonts w:hint="eastAsia"/>
          <w:color w:val="000000" w:themeColor="text1"/>
          <w:highlight w:val="white"/>
          <w14:textFill>
            <w14:solidFill>
              <w14:schemeClr w14:val="tx1"/>
            </w14:solidFill>
          </w14:textFill>
        </w:rPr>
      </w:pPr>
      <w:r>
        <w:rPr>
          <w:rStyle w:val="1252"/>
          <w:rFonts w:hint="eastAsia" w:cs="仿宋_GB2312"/>
          <w:color w:val="000000" w:themeColor="text1"/>
          <w:highlight w:val="white"/>
          <w14:textFill>
            <w14:solidFill>
              <w14:schemeClr w14:val="tx1"/>
            </w14:solidFill>
          </w14:textFill>
        </w:rPr>
        <w:t xml:space="preserve">    项目经理未经批准，擅自离开施工现场的违约责任：</w:t>
      </w:r>
      <w:r>
        <w:rPr>
          <w:rStyle w:val="1254"/>
          <w:rFonts w:hint="eastAsia" w:cs="仿宋_GB2312"/>
          <w:color w:val="000000" w:themeColor="text1"/>
          <w:szCs w:val="21"/>
          <w:highlight w:val="white"/>
          <w14:textFill>
            <w14:solidFill>
              <w14:schemeClr w14:val="tx1"/>
            </w14:solidFill>
          </w14:textFill>
        </w:rPr>
        <w:t xml:space="preserve">发包人每发现1次处违约金1000元/天，可从工程款中扣抵，超过10次发包人有权解除合同，</w:t>
      </w:r>
      <w:r>
        <w:rPr>
          <w:rFonts w:hint="eastAsia"/>
          <w:color w:val="000000" w:themeColor="text1"/>
          <w:szCs w:val="21"/>
          <w:highlight w:val="white"/>
          <w:u w:val="single"/>
          <w14:textFill>
            <w14:solidFill>
              <w14:schemeClr w14:val="tx1"/>
            </w14:solidFill>
          </w14:textFill>
        </w:rPr>
        <w:t xml:space="preserve">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Style w:val="1254"/>
          <w:rFonts w:hint="eastAsia" w:cs="仿宋_GB2312"/>
          <w:color w:val="000000" w:themeColor="text1"/>
          <w:szCs w:val="21"/>
          <w:highlight w:val="white"/>
          <w14:textFill>
            <w14:solidFill>
              <w14:schemeClr w14:val="tx1"/>
            </w14:solidFill>
          </w14:textFill>
        </w:rPr>
        <w:t xml:space="preserve">。 </w:t>
      </w:r>
      <w:r/>
    </w:p>
    <w:p>
      <w:pPr>
        <w:pStyle w:val="761"/>
        <w:spacing w:line="360" w:lineRule="auto"/>
        <w:widowControl w:val="off"/>
        <w:rPr>
          <w:color w:val="000000" w:themeColor="text1"/>
          <w:highlight w:val="white"/>
          <w14:textFill>
            <w14:solidFill>
              <w14:schemeClr w14:val="tx1"/>
            </w14:solidFill>
          </w14:textFill>
        </w:rPr>
      </w:pPr>
      <w:r>
        <w:rPr>
          <w:rStyle w:val="1252"/>
          <w:rFonts w:hint="eastAsia" w:cs="仿宋_GB2312"/>
          <w:color w:val="000000" w:themeColor="text1"/>
          <w:highlight w:val="white"/>
          <w14:textFill>
            <w14:solidFill>
              <w14:schemeClr w14:val="tx1"/>
            </w14:solidFill>
          </w14:textFill>
        </w:rPr>
        <w:t xml:space="preserve">    3.2.3 承包人擅自更换项目经理的违约责任：</w:t>
      </w:r>
      <w:r>
        <w:rPr>
          <w:rStyle w:val="1254"/>
          <w:rFonts w:hint="eastAsia" w:cs="仿宋_GB2312"/>
          <w:color w:val="000000" w:themeColor="text1"/>
          <w:szCs w:val="21"/>
          <w:highlight w:val="white"/>
          <w14:textFill>
            <w14:solidFill>
              <w14:schemeClr w14:val="tx1"/>
            </w14:solidFill>
          </w14:textFill>
        </w:rPr>
        <w:t xml:space="preserve"> 处违约金1万元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r/>
    </w:p>
    <w:p>
      <w:pPr>
        <w:pStyle w:val="761"/>
        <w:spacing w:line="360" w:lineRule="auto"/>
        <w:widowControl w:val="off"/>
        <w:rPr>
          <w:rFonts w:cs="仿宋_GB2312"/>
          <w:color w:val="000000" w:themeColor="text1"/>
          <w:sz w:val="21"/>
          <w:szCs w:val="21"/>
          <w:highlight w:val="white"/>
          <w14:textFill>
            <w14:solidFill>
              <w14:schemeClr w14:val="tx1"/>
            </w14:solidFill>
          </w14:textFill>
        </w:rPr>
      </w:pPr>
      <w:r>
        <w:rPr>
          <w:rStyle w:val="1252"/>
          <w:rFonts w:hint="eastAsia" w:cs="仿宋_GB2312"/>
          <w:color w:val="000000" w:themeColor="text1"/>
          <w:highlight w:val="white"/>
          <w14:textFill>
            <w14:solidFill>
              <w14:schemeClr w14:val="tx1"/>
            </w14:solidFill>
          </w14:textFill>
        </w:rPr>
        <w:t xml:space="preserve">    3.2.4 承包人无正当理由拒绝更换项目经理的违约责任：</w:t>
      </w:r>
      <w:r>
        <w:rPr>
          <w:rFonts w:hint="eastAsia"/>
          <w:color w:val="000000" w:themeColor="text1"/>
          <w:highlight w:val="white"/>
          <w:u w:val="single"/>
          <w14:textFill>
            <w14:solidFill>
              <w14:schemeClr w14:val="tx1"/>
            </w14:solidFill>
          </w14:textFill>
        </w:rPr>
        <w:t xml:space="preserve">逾期更换的，每逾期1天，承包人需支付1万元违约金。逾期超过7天的，发包人有权解除本合同</w:t>
      </w:r>
      <w:r>
        <w:rPr>
          <w:rStyle w:val="1254"/>
          <w:rFonts w:hint="eastAsia" w:cs="仿宋_GB2312"/>
          <w:color w:val="000000" w:themeColor="text1"/>
          <w:szCs w:val="21"/>
          <w:highlight w:val="white"/>
          <w14:textFill>
            <w14:solidFill>
              <w14:schemeClr w14:val="tx1"/>
            </w14:solidFill>
          </w14:textFill>
        </w:rPr>
        <w:t xml:space="preserve">。合同解除后七天内若承包人不完成退场，发包人有权清场</w:t>
      </w:r>
      <w:r>
        <w:rPr>
          <w:rFonts w:hint="eastAsia"/>
          <w:color w:val="000000" w:themeColor="text1"/>
          <w:highlight w:val="white"/>
          <w14:textFill>
            <w14:solidFill>
              <w14:schemeClr w14:val="tx1"/>
            </w14:solidFill>
          </w14:textFill>
        </w:rPr>
        <w:t xml:space="preserve">。</w:t>
      </w:r>
      <w:r>
        <w:rPr>
          <w:rFonts w:hint="eastAsia"/>
          <w:color w:val="000000" w:themeColor="text1"/>
          <w:highlight w:val="white"/>
          <w:u w:val="single"/>
          <w14:textFill>
            <w14:solidFill>
              <w14:schemeClr w14:val="tx1"/>
            </w14:solidFill>
          </w14:textFill>
        </w:rPr>
        <w:t xml:space="preserve">承包人必须承担由此而给发包人造成所有损失的赔偿责任。</w:t>
      </w:r>
      <w:r/>
    </w:p>
    <w:p>
      <w:pPr>
        <w:pStyle w:val="761"/>
        <w:spacing w:line="360" w:lineRule="auto"/>
        <w:widowControl w:val="off"/>
        <w:rPr>
          <w:rFonts w:cs="仿宋_GB2312"/>
          <w:color w:val="000000" w:themeColor="text1"/>
          <w:sz w:val="21"/>
          <w:szCs w:val="21"/>
          <w:highlight w:val="white"/>
          <w14:textFill>
            <w14:solidFill>
              <w14:schemeClr w14:val="tx1"/>
            </w14:solidFill>
          </w14:textFill>
        </w:rPr>
      </w:pPr>
      <w:r>
        <w:rPr>
          <w:rStyle w:val="1252"/>
          <w:rFonts w:hint="eastAsia" w:cs="仿宋_GB2312"/>
          <w:color w:val="000000" w:themeColor="text1"/>
          <w:highlight w:val="white"/>
          <w14:textFill>
            <w14:solidFill>
              <w14:schemeClr w14:val="tx1"/>
            </w14:solidFill>
          </w14:textFill>
        </w:rPr>
        <w:t xml:space="preserve">    3.3 承包人人员</w:t>
      </w:r>
      <w:r/>
    </w:p>
    <w:p>
      <w:pPr>
        <w:pStyle w:val="761"/>
        <w:spacing w:line="360" w:lineRule="auto"/>
        <w:widowControl w:val="off"/>
        <w:rPr>
          <w:rFonts w:cs="仿宋_GB2312"/>
          <w:color w:val="000000" w:themeColor="text1"/>
          <w:sz w:val="21"/>
          <w:szCs w:val="21"/>
          <w:highlight w:val="white"/>
          <w14:textFill>
            <w14:solidFill>
              <w14:schemeClr w14:val="tx1"/>
            </w14:solidFill>
          </w14:textFill>
        </w:rPr>
      </w:pPr>
      <w:r>
        <w:rPr>
          <w:rStyle w:val="1252"/>
          <w:rFonts w:hint="eastAsia" w:cs="仿宋_GB2312"/>
          <w:color w:val="000000" w:themeColor="text1"/>
          <w:highlight w:val="white"/>
          <w14:textFill>
            <w14:solidFill>
              <w14:schemeClr w14:val="tx1"/>
            </w14:solidFill>
          </w14:textFill>
        </w:rPr>
        <w:t xml:space="preserve">    3.3.1 承包人提交项目管理机构及施工现场管理人员安排报告的期限：</w:t>
      </w:r>
      <w:r>
        <w:rPr>
          <w:rStyle w:val="1254"/>
          <w:rFonts w:hint="eastAsia" w:cs="仿宋_GB2312"/>
          <w:color w:val="000000" w:themeColor="text1"/>
          <w:szCs w:val="21"/>
          <w:highlight w:val="white"/>
          <w14:textFill>
            <w14:solidFill>
              <w14:schemeClr w14:val="tx1"/>
            </w14:solidFill>
          </w14:textFill>
        </w:rPr>
        <w:t xml:space="preserve">接到开工通知后7天内。</w:t>
      </w:r>
      <w:r/>
    </w:p>
    <w:p>
      <w:pPr>
        <w:pStyle w:val="761"/>
        <w:spacing w:line="360" w:lineRule="auto"/>
        <w:widowControl w:val="off"/>
        <w:rPr>
          <w:rFonts w:cs="仿宋_GB2312"/>
          <w:color w:val="000000" w:themeColor="text1"/>
          <w:sz w:val="21"/>
          <w:szCs w:val="21"/>
          <w:highlight w:val="white"/>
          <w14:textFill>
            <w14:solidFill>
              <w14:schemeClr w14:val="tx1"/>
            </w14:solidFill>
          </w14:textFill>
        </w:rPr>
      </w:pPr>
      <w:r>
        <w:rPr>
          <w:rStyle w:val="1252"/>
          <w:rFonts w:hint="eastAsia" w:cs="仿宋_GB2312"/>
          <w:color w:val="000000" w:themeColor="text1"/>
          <w:highlight w:val="white"/>
          <w14:textFill>
            <w14:solidFill>
              <w14:schemeClr w14:val="tx1"/>
            </w14:solidFill>
          </w14:textFill>
        </w:rPr>
        <w:t xml:space="preserve">    3.3.3 承包人无正当理由拒绝撤换主要施工管理人员的违约责任：</w:t>
      </w:r>
      <w:r>
        <w:rPr>
          <w:rStyle w:val="1254"/>
          <w:rFonts w:hint="eastAsia" w:cs="仿宋_GB2312"/>
          <w:color w:val="000000" w:themeColor="text1"/>
          <w:szCs w:val="21"/>
          <w:highlight w:val="white"/>
          <w14:textFill>
            <w14:solidFill>
              <w14:schemeClr w14:val="tx1"/>
            </w14:solidFill>
          </w14:textFill>
        </w:rPr>
        <w:t xml:space="preserve">每次每人每拖延一天处违约金1000元，从工程款中直接扣抵</w:t>
      </w:r>
      <w:r>
        <w:rPr>
          <w:rStyle w:val="1252"/>
          <w:rFonts w:hint="eastAsia" w:cs="仿宋_GB2312"/>
          <w:color w:val="000000" w:themeColor="text1"/>
          <w:highlight w:val="white"/>
          <w14:textFill>
            <w14:solidFill>
              <w14:schemeClr w14:val="tx1"/>
            </w14:solidFill>
          </w14:textFill>
        </w:rPr>
        <w:t xml:space="preserve">。</w:t>
      </w:r>
      <w:r/>
    </w:p>
    <w:p>
      <w:pPr>
        <w:pStyle w:val="761"/>
        <w:spacing w:line="360" w:lineRule="auto"/>
        <w:widowControl w:val="off"/>
        <w:rPr>
          <w:rFonts w:cs="仿宋_GB2312"/>
          <w:color w:val="000000" w:themeColor="text1"/>
          <w:sz w:val="21"/>
          <w:szCs w:val="21"/>
          <w:highlight w:val="white"/>
          <w14:textFill>
            <w14:solidFill>
              <w14:schemeClr w14:val="tx1"/>
            </w14:solidFill>
          </w14:textFill>
        </w:rPr>
      </w:pPr>
      <w:r>
        <w:rPr>
          <w:rStyle w:val="1252"/>
          <w:rFonts w:hint="eastAsia" w:cs="仿宋_GB2312"/>
          <w:color w:val="000000" w:themeColor="text1"/>
          <w:highlight w:val="white"/>
          <w14:textFill>
            <w14:solidFill>
              <w14:schemeClr w14:val="tx1"/>
            </w14:solidFill>
          </w14:textFill>
        </w:rPr>
        <w:t xml:space="preserve">    3.3.4 承包人主要施工管理人员离开施工现场的批准要求：</w:t>
      </w:r>
      <w:r>
        <w:rPr>
          <w:rStyle w:val="1252"/>
          <w:rFonts w:hint="eastAsia" w:cs="仿宋_GB2312"/>
          <w:color w:val="000000" w:themeColor="text1"/>
          <w:highlight w:val="white"/>
          <w:u w:val="single"/>
          <w14:textFill>
            <w14:solidFill>
              <w14:schemeClr w14:val="tx1"/>
            </w14:solidFill>
          </w14:textFill>
        </w:rPr>
        <w:t xml:space="preserve">承包人的主要施工管理人员离开施工现场每月累计不超过5天的，应报监理人书面同意；离开施工现场每月累计超过5天的，应通知监理人，并征得发包人书面书面同意。主要施工管理人员离开施工现场前应指定一名有经验的人员临时代行其职责，该人员应具备履行相应职责的资格和能力，且应征得监理人或发包人的书面书面同意</w:t>
      </w:r>
      <w:r>
        <w:rPr>
          <w:rStyle w:val="1254"/>
          <w:rFonts w:hint="eastAsia"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3.3.5承包人擅自更换主要施工管理人员的违约责任：</w:t>
      </w:r>
      <w:r>
        <w:rPr>
          <w:rStyle w:val="1254"/>
          <w:rFonts w:hint="eastAsia" w:ascii="宋体" w:hAnsi="宋体" w:cs="仿宋_GB2312"/>
          <w:color w:val="000000" w:themeColor="text1"/>
          <w:szCs w:val="21"/>
          <w:highlight w:val="white"/>
          <w14:textFill>
            <w14:solidFill>
              <w14:schemeClr w14:val="tx1"/>
            </w14:solidFill>
          </w14:textFill>
        </w:rPr>
        <w:t xml:space="preserve">每次每人每天处违约金1000元，从工程款中直接扣抵</w:t>
      </w:r>
      <w:r>
        <w:rPr>
          <w:rFonts w:hint="eastAsia" w:ascii="宋体" w:hAnsi="宋体" w:cs="仿宋_GB2312"/>
          <w:color w:val="000000" w:themeColor="text1"/>
          <w:szCs w:val="21"/>
          <w:highlight w:val="white"/>
          <w:u w:val="single"/>
          <w14:textFill>
            <w14:solidFill>
              <w14:schemeClr w14:val="tx1"/>
            </w14:solidFill>
          </w14:textFill>
        </w:rPr>
        <w:t xml:space="preserve">，并追究由此给发包人带来的一切损失</w:t>
      </w:r>
      <w:r>
        <w:rPr>
          <w:rStyle w:val="1254"/>
          <w:rFonts w:hint="eastAsia" w:ascii="宋体" w:hAnsi="宋体" w:cs="仿宋_GB2312"/>
          <w:color w:val="000000" w:themeColor="text1"/>
          <w:szCs w:val="21"/>
          <w:highlight w:val="white"/>
          <w14:textFill>
            <w14:solidFill>
              <w14:schemeClr w14:val="tx1"/>
            </w14:solidFill>
          </w14:textFill>
        </w:rPr>
        <w:t xml:space="preserve">。同时</w:t>
      </w:r>
      <w:r>
        <w:rPr>
          <w:rFonts w:hint="eastAsia" w:ascii="宋体" w:hAnsi="宋体" w:cs="仿宋_GB2312"/>
          <w:color w:val="000000" w:themeColor="text1"/>
          <w:szCs w:val="21"/>
          <w:highlight w:val="white"/>
          <w:u w:val="single"/>
          <w14:textFill>
            <w14:solidFill>
              <w14:schemeClr w14:val="tx1"/>
            </w14:solidFill>
          </w14:textFill>
        </w:rPr>
        <w:t xml:space="preserve">发包人保留解除合同的权利</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承包人主要施工管理人员擅自离开施工现场的违约责任：</w:t>
      </w:r>
      <w:r>
        <w:rPr>
          <w:rStyle w:val="1254"/>
          <w:rFonts w:hint="eastAsia" w:ascii="宋体" w:hAnsi="宋体" w:cs="仿宋_GB2312"/>
          <w:color w:val="000000" w:themeColor="text1"/>
          <w:szCs w:val="21"/>
          <w:highlight w:val="white"/>
          <w14:textFill>
            <w14:solidFill>
              <w14:schemeClr w14:val="tx1"/>
            </w14:solidFill>
          </w14:textFill>
        </w:rPr>
        <w:t xml:space="preserve">每次每人每天处违约金1000元，从工程款中直接扣抵，</w:t>
      </w:r>
      <w:r>
        <w:rPr>
          <w:rFonts w:hint="eastAsia" w:ascii="宋体" w:hAnsi="宋体" w:cs="仿宋_GB2312"/>
          <w:color w:val="000000" w:themeColor="text1"/>
          <w:szCs w:val="21"/>
          <w:highlight w:val="white"/>
          <w:u w:val="single"/>
          <w14:textFill>
            <w14:solidFill>
              <w14:schemeClr w14:val="tx1"/>
            </w14:solidFill>
          </w14:textFill>
        </w:rPr>
        <w:t xml:space="preserve">并追究由此给发包人带来的一切损失</w:t>
      </w:r>
      <w:r>
        <w:rPr>
          <w:rStyle w:val="1254"/>
          <w:rFonts w:hint="eastAsia" w:ascii="宋体" w:hAnsi="宋体" w:cs="仿宋_GB2312"/>
          <w:color w:val="000000" w:themeColor="text1"/>
          <w:szCs w:val="21"/>
          <w:highlight w:val="white"/>
          <w14:textFill>
            <w14:solidFill>
              <w14:schemeClr w14:val="tx1"/>
            </w14:solidFill>
          </w14:textFill>
        </w:rPr>
        <w:t xml:space="preserve">。同时发包人保留解除合同的权利</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w:t>
      </w:r>
      <w:bookmarkStart w:id="202" w:name="_Toc297120459"/>
      <w:r/>
      <w:bookmarkStart w:id="203" w:name="_Toc296347158"/>
      <w:r/>
      <w:bookmarkStart w:id="204" w:name="_Toc303539102"/>
      <w:r/>
      <w:bookmarkStart w:id="205" w:name="_Toc296346660"/>
      <w:r/>
      <w:bookmarkStart w:id="206" w:name="_Toc296944498"/>
      <w:r/>
      <w:bookmarkStart w:id="207" w:name="_Toc300934945"/>
      <w:r/>
      <w:bookmarkStart w:id="208" w:name="_Toc297216151"/>
      <w:r/>
      <w:bookmarkStart w:id="209" w:name="_Toc297123492"/>
      <w:r/>
      <w:bookmarkStart w:id="210" w:name="_Toc296891199"/>
      <w:r/>
      <w:bookmarkStart w:id="211" w:name="_Toc292559869"/>
      <w:r/>
      <w:bookmarkStart w:id="212" w:name="_Toc296890987"/>
      <w:r/>
      <w:bookmarkStart w:id="213" w:name="_Toc297048345"/>
      <w:r/>
      <w:bookmarkStart w:id="214" w:name="_Toc292559364"/>
      <w:r/>
      <w:bookmarkStart w:id="215" w:name="_Toc296503159"/>
      <w:r/>
      <w:bookmarkStart w:id="216" w:name="_Toc304295523"/>
      <w:r/>
      <w:bookmarkStart w:id="217" w:name="_Toc312677988"/>
      <w:r>
        <w:rPr>
          <w:rFonts w:hint="eastAsia" w:ascii="宋体" w:hAnsi="宋体"/>
          <w:color w:val="000000" w:themeColor="text1"/>
          <w:szCs w:val="21"/>
          <w:highlight w:val="white"/>
          <w14:textFill>
            <w14:solidFill>
              <w14:schemeClr w14:val="tx1"/>
            </w14:solidFill>
          </w14:textFill>
        </w:rPr>
        <w:t xml:space="preserve">.5 分包</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w:t>
      </w:r>
      <w:bookmarkStart w:id="218" w:name="_Toc297123493"/>
      <w:r/>
      <w:bookmarkStart w:id="219" w:name="_Toc297216152"/>
      <w:r/>
      <w:bookmarkStart w:id="220" w:name="_Toc297120460"/>
      <w:r/>
      <w:bookmarkStart w:id="221" w:name="_Toc296891200"/>
      <w:r/>
      <w:bookmarkStart w:id="222" w:name="_Toc312677989"/>
      <w:r/>
      <w:bookmarkStart w:id="223" w:name="_Toc296347159"/>
      <w:r/>
      <w:bookmarkStart w:id="224" w:name="_Toc296346661"/>
      <w:r/>
      <w:bookmarkStart w:id="225" w:name="_Toc297048346"/>
      <w:r/>
      <w:bookmarkStart w:id="226" w:name="_Toc303539103"/>
      <w:r/>
      <w:bookmarkStart w:id="227" w:name="_Toc304295524"/>
      <w:r/>
      <w:bookmarkStart w:id="228" w:name="_Toc296503160"/>
      <w:r/>
      <w:bookmarkStart w:id="229" w:name="_Toc296944499"/>
      <w:r/>
      <w:bookmarkStart w:id="230" w:name="_Toc292559870"/>
      <w:r/>
      <w:bookmarkStart w:id="231" w:name="_Toc296890988"/>
      <w:r/>
      <w:bookmarkStart w:id="232" w:name="_Toc318581158"/>
      <w:r/>
      <w:bookmarkStart w:id="233" w:name="_Toc292559365"/>
      <w:r/>
      <w:bookmarkStart w:id="234" w:name="_Toc300934946"/>
      <w:r>
        <w:rPr>
          <w:rFonts w:hint="eastAsia" w:ascii="宋体" w:hAnsi="宋体"/>
          <w:color w:val="000000" w:themeColor="text1"/>
          <w:szCs w:val="21"/>
          <w:highlight w:val="white"/>
          <w14:textFill>
            <w14:solidFill>
              <w14:schemeClr w14:val="tx1"/>
            </w14:solidFill>
          </w14:textFill>
        </w:rPr>
        <w:t xml:space="preserve">.5.1 分包的一般约定</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禁止分包的工程包括：</w:t>
      </w:r>
      <w:r>
        <w:rPr>
          <w:rFonts w:hint="eastAsia" w:ascii="宋体" w:hAnsi="宋体"/>
          <w:color w:val="000000" w:themeColor="text1"/>
          <w:szCs w:val="21"/>
          <w:highlight w:val="white"/>
          <w:u w:val="single"/>
          <w14:textFill>
            <w14:solidFill>
              <w14:schemeClr w14:val="tx1"/>
            </w14:solidFill>
          </w14:textFill>
        </w:rPr>
        <w:t xml:space="preserve">主体结构、关键性工作</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主体结构、关键性工作的范围：</w:t>
      </w:r>
      <w:r>
        <w:rPr>
          <w:rFonts w:hint="eastAsia" w:ascii="宋体" w:hAnsi="宋体"/>
          <w:color w:val="000000" w:themeColor="text1"/>
          <w:szCs w:val="21"/>
          <w:highlight w:val="white"/>
          <w:u w:val="single"/>
          <w14:textFill>
            <w14:solidFill>
              <w14:schemeClr w14:val="tx1"/>
            </w14:solidFill>
          </w14:textFill>
        </w:rPr>
        <w:t xml:space="preserve">本协议约定的所有施工内容</w:t>
      </w:r>
      <w:r>
        <w:rPr>
          <w:rFonts w:hint="eastAsia" w:ascii="宋体" w:hAnsi="宋体"/>
          <w:color w:val="000000" w:themeColor="text1"/>
          <w:szCs w:val="21"/>
          <w:highlight w:val="white"/>
          <w14:textFill>
            <w14:solidFill>
              <w14:schemeClr w14:val="tx1"/>
            </w14:solidFill>
          </w14:textFill>
        </w:rPr>
        <w:t xml:space="preserve">。</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Start w:id="235" w:name="_Toc296503161"/>
      <w:r/>
      <w:bookmarkEnd w:id="235"/>
      <w:r/>
      <w:bookmarkStart w:id="236" w:name="_Toc300934947"/>
      <w:r/>
      <w:bookmarkEnd w:id="236"/>
      <w:r/>
      <w:bookmarkStart w:id="237" w:name="_Toc296944500"/>
      <w:r/>
      <w:bookmarkEnd w:id="237"/>
      <w:r/>
      <w:bookmarkStart w:id="238" w:name="_Toc296891201"/>
      <w:r/>
      <w:bookmarkEnd w:id="238"/>
      <w:r/>
      <w:bookmarkStart w:id="239" w:name="_Toc297123494"/>
      <w:r/>
      <w:bookmarkEnd w:id="239"/>
      <w:r/>
      <w:bookmarkStart w:id="240" w:name="_Toc297120461"/>
      <w:r/>
      <w:bookmarkEnd w:id="240"/>
      <w:r/>
      <w:bookmarkStart w:id="241" w:name="_Toc297048347"/>
      <w:r/>
      <w:bookmarkEnd w:id="241"/>
      <w:r/>
      <w:bookmarkStart w:id="242" w:name="_Toc304295525"/>
      <w:r/>
      <w:bookmarkEnd w:id="242"/>
      <w:r/>
      <w:bookmarkStart w:id="243" w:name="_Toc296346662"/>
      <w:r/>
      <w:bookmarkEnd w:id="243"/>
      <w:r/>
      <w:bookmarkStart w:id="244" w:name="_Toc296890989"/>
      <w:r/>
      <w:bookmarkEnd w:id="244"/>
      <w:r/>
      <w:bookmarkStart w:id="245" w:name="_Toc296347160"/>
      <w:r/>
      <w:bookmarkEnd w:id="245"/>
      <w:r/>
      <w:bookmarkStart w:id="246" w:name="_Toc297216153"/>
      <w:r/>
      <w:bookmarkEnd w:id="246"/>
      <w:r/>
      <w:bookmarkStart w:id="247" w:name="_Toc303539104"/>
      <w:r/>
      <w:bookmarkEnd w:id="247"/>
      <w:r/>
      <w:r/>
    </w:p>
    <w:p>
      <w:pPr>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   3</w:t>
      </w:r>
      <w:bookmarkStart w:id="248" w:name="_Toc318581159"/>
      <w:r/>
      <w:bookmarkStart w:id="249" w:name="_Toc312677990"/>
      <w:r>
        <w:rPr>
          <w:rFonts w:hint="eastAsia" w:ascii="宋体" w:hAnsi="宋体" w:cs="仿宋_GB2312"/>
          <w:color w:val="000000" w:themeColor="text1"/>
          <w:szCs w:val="21"/>
          <w:highlight w:val="white"/>
          <w14:textFill>
            <w14:solidFill>
              <w14:schemeClr w14:val="tx1"/>
            </w14:solidFill>
          </w14:textFill>
        </w:rPr>
        <w:t xml:space="preserve">.5.2分包的确定</w:t>
      </w:r>
      <w:r/>
    </w:p>
    <w:p>
      <w:pPr>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允许分包的专业工程包括：</w:t>
      </w:r>
      <w:r>
        <w:rPr>
          <w:rFonts w:hint="eastAsia" w:ascii="宋体" w:hAnsi="宋体" w:cs="仿宋_GB2312"/>
          <w:color w:val="000000" w:themeColor="text1"/>
          <w:szCs w:val="21"/>
          <w:highlight w:val="white"/>
          <w:u w:val="single"/>
          <w14:textFill>
            <w14:solidFill>
              <w14:schemeClr w14:val="tx1"/>
            </w14:solidFill>
          </w14:textFill>
        </w:rPr>
        <w:t xml:space="preserve">非主体结构、关键性工作但未经发包人书面书面同意，承包人不得擅自分包</w:t>
      </w:r>
      <w:r>
        <w:rPr>
          <w:rFonts w:hint="eastAsia" w:ascii="宋体" w:hAnsi="宋体" w:cs="仿宋_GB2312"/>
          <w:color w:val="000000" w:themeColor="text1"/>
          <w:szCs w:val="21"/>
          <w:highlight w:val="white"/>
          <w14:textFill>
            <w14:solidFill>
              <w14:schemeClr w14:val="tx1"/>
            </w14:solidFill>
          </w14:textFill>
        </w:rPr>
        <w:t xml:space="preserve">。</w:t>
      </w:r>
      <w:r/>
    </w:p>
    <w:p>
      <w:pPr>
        <w:pStyle w:val="761"/>
        <w:ind w:firstLine="480"/>
        <w:spacing w:line="360" w:lineRule="auto"/>
        <w:widowControl w:val="off"/>
        <w:rPr>
          <w:rStyle w:val="1252"/>
          <w:rFonts w:hint="eastAsia"/>
          <w:color w:val="000000" w:themeColor="text1"/>
          <w:highlight w:val="white"/>
          <w14:textFill>
            <w14:solidFill>
              <w14:schemeClr w14:val="tx1"/>
            </w14:solidFill>
          </w14:textFill>
        </w:rPr>
      </w:pPr>
      <w:r>
        <w:rPr>
          <w:rFonts w:hint="eastAsia" w:cs="仿宋_GB2312"/>
          <w:color w:val="000000" w:themeColor="text1"/>
          <w:sz w:val="21"/>
          <w:szCs w:val="21"/>
          <w:highlight w:val="white"/>
          <w14:textFill>
            <w14:solidFill>
              <w14:schemeClr w14:val="tx1"/>
            </w14:solidFill>
          </w14:textFill>
        </w:rPr>
        <w:t xml:space="preserve">其他关于分包的约定：</w:t>
      </w:r>
      <w:r>
        <w:rPr>
          <w:rFonts w:hint="eastAsia" w:cs="仿宋_GB2312"/>
          <w:color w:val="000000" w:themeColor="text1"/>
          <w:sz w:val="21"/>
          <w:szCs w:val="21"/>
          <w:highlight w:val="white"/>
          <w:u w:val="single"/>
          <w14:textFill>
            <w14:solidFill>
              <w14:schemeClr w14:val="tx1"/>
            </w14:solidFill>
          </w14:textFill>
        </w:rPr>
        <w:t xml:space="preserve">（</w:t>
      </w:r>
      <w:r>
        <w:rPr>
          <w:rStyle w:val="1252"/>
          <w:rFonts w:hint="eastAsia" w:ascii="宋体" w:hAnsi="宋体" w:cs="宋体"/>
          <w:color w:val="000000" w:themeColor="text1"/>
          <w:highlight w:val="white"/>
          <w:u w:val="single"/>
          <w14:textFill>
            <w14:solidFill>
              <w14:schemeClr w14:val="tx1"/>
            </w14:solidFill>
          </w14:textFill>
        </w:rPr>
        <w:t xml:space="preserve">1</w:t>
      </w:r>
      <w:r>
        <w:rPr>
          <w:rStyle w:val="1252"/>
          <w:rFonts w:hint="eastAsia" w:cs="仿宋_GB2312"/>
          <w:color w:val="000000" w:themeColor="text1"/>
          <w:highlight w:val="white"/>
          <w:u w:val="single"/>
          <w14:textFill>
            <w14:solidFill>
              <w14:schemeClr w14:val="tx1"/>
            </w14:solidFill>
          </w14:textFill>
        </w:rPr>
        <w:t xml:space="preserve">）分包人具有相应的资质和能力，工程分包不减轻或免除承包人的责任和义务，承包人和分包人就分包工程向发包人承担连带责任</w:t>
      </w:r>
      <w:r>
        <w:rPr>
          <w:rStyle w:val="1252"/>
          <w:rFonts w:hint="eastAsia" w:cs="仿宋_GB2312"/>
          <w:color w:val="000000" w:themeColor="text1"/>
          <w:highlight w:val="white"/>
          <w14:textFill>
            <w14:solidFill>
              <w14:schemeClr w14:val="tx1"/>
            </w14:solidFill>
          </w14:textFill>
        </w:rPr>
        <w:t xml:space="preserve">。</w:t>
      </w:r>
      <w:r/>
    </w:p>
    <w:p>
      <w:pPr>
        <w:ind w:firstLine="315"/>
        <w:jc w:val="left"/>
        <w:spacing w:line="360" w:lineRule="auto"/>
        <w:rPr>
          <w:color w:val="000000" w:themeColor="text1"/>
          <w:highlight w:val="whit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（2）</w:t>
      </w:r>
      <w:r>
        <w:rPr>
          <w:rFonts w:hint="eastAsia" w:ascii="宋体" w:hAnsi="宋体" w:cs="仿宋_GB2312"/>
          <w:color w:val="000000" w:themeColor="text1"/>
          <w:szCs w:val="21"/>
          <w:highlight w:val="white"/>
          <w:u w:val="single"/>
          <w14:textFill>
            <w14:solidFill>
              <w14:schemeClr w14:val="tx1"/>
            </w14:solidFill>
          </w14:textFill>
        </w:rPr>
        <w:t xml:space="preserve">分包合同签订前，承包人须将拟定的分包人以及分包合同报经监理人和发包人审核书面同意；承包人应在分包合同签订后 7 天内向发包人和监理人提交分包合同副本</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315"/>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（3）</w:t>
      </w:r>
      <w:r>
        <w:rPr>
          <w:rFonts w:hint="eastAsia" w:ascii="宋体" w:hAnsi="宋体" w:cs="仿宋_GB2312"/>
          <w:color w:val="000000" w:themeColor="text1"/>
          <w:szCs w:val="21"/>
          <w:highlight w:val="white"/>
          <w:u w:val="single"/>
          <w14:textFill>
            <w14:solidFill>
              <w14:schemeClr w14:val="tx1"/>
            </w14:solidFill>
          </w14:textFill>
        </w:rPr>
        <w:t xml:space="preserve">承包人不得将其承包的全部工程转包给第三人，或将其承包的全部工程肢解后以分包的名义转包给第三人</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315"/>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（4）</w:t>
      </w:r>
      <w:r>
        <w:rPr>
          <w:rFonts w:hint="eastAsia" w:ascii="宋体" w:hAnsi="宋体" w:cs="仿宋_GB2312"/>
          <w:color w:val="000000" w:themeColor="text1"/>
          <w:szCs w:val="21"/>
          <w:highlight w:val="white"/>
          <w:u w:val="single"/>
          <w14:textFill>
            <w14:solidFill>
              <w14:schemeClr w14:val="tx1"/>
            </w14:solidFill>
          </w14:textFill>
        </w:rPr>
        <w:t xml:space="preserve">本合同规定的工程项目，如确认有未经发包人批准的第三方施工单位进场，发包人有权要求承包人立即整改，发包人有权要求未经发包人批准的第三方施工单位退场，同时由承包人应向发包人支付违约金</w:t>
      </w:r>
      <w:r>
        <w:rPr>
          <w:rFonts w:ascii="宋体" w:hAnsi="宋体" w:cs="仿宋_GB2312"/>
          <w:color w:val="000000" w:themeColor="text1"/>
          <w:szCs w:val="21"/>
          <w:highlight w:val="white"/>
          <w:u w:val="single"/>
          <w14:textFill>
            <w14:solidFill>
              <w14:schemeClr w14:val="tx1"/>
            </w14:solidFill>
          </w14:textFill>
        </w:rPr>
        <w:t xml:space="preserve"> </w:t>
      </w:r>
      <w:r>
        <w:rPr>
          <w:rFonts w:hint="eastAsia" w:ascii="宋体" w:hAnsi="宋体" w:cs="仿宋_GB2312"/>
          <w:color w:val="000000" w:themeColor="text1"/>
          <w:szCs w:val="21"/>
          <w:highlight w:val="white"/>
          <w:u w:val="single"/>
          <w14:textFill>
            <w14:solidFill>
              <w14:schemeClr w14:val="tx1"/>
            </w14:solidFill>
          </w14:textFill>
        </w:rPr>
        <w:t xml:space="preserve">5</w:t>
      </w:r>
      <w:r>
        <w:rPr>
          <w:rFonts w:ascii="宋体" w:hAnsi="宋体" w:cs="仿宋_GB2312"/>
          <w:color w:val="000000" w:themeColor="text1"/>
          <w:szCs w:val="21"/>
          <w:highlight w:val="white"/>
          <w:u w:val="single"/>
          <w14:textFill>
            <w14:solidFill>
              <w14:schemeClr w14:val="tx1"/>
            </w14:solidFill>
          </w14:textFill>
        </w:rPr>
        <w:t xml:space="preserve"> </w:t>
      </w:r>
      <w:r>
        <w:rPr>
          <w:rFonts w:hint="eastAsia" w:ascii="宋体" w:hAnsi="宋体" w:cs="仿宋_GB2312"/>
          <w:color w:val="000000" w:themeColor="text1"/>
          <w:szCs w:val="21"/>
          <w:highlight w:val="white"/>
          <w:u w:val="single"/>
          <w14:textFill>
            <w14:solidFill>
              <w14:schemeClr w14:val="tx1"/>
            </w14:solidFill>
          </w14:textFill>
        </w:rPr>
        <w:t xml:space="preserve">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p>
    <w:p>
      <w:pPr>
        <w:jc w:val="left"/>
        <w:spacing w:line="360" w:lineRule="auto"/>
        <w:rPr>
          <w:rStyle w:val="1252"/>
          <w:rFonts w:hint="eastAsia" w:ascii="宋体" w:hAnsi="宋体"/>
          <w:color w:val="000000" w:themeColor="text1"/>
          <w:highlight w:val="white"/>
          <w14:textFill>
            <w14:solidFill>
              <w14:schemeClr w14:val="tx1"/>
            </w14:solidFill>
          </w14:textFill>
        </w:rPr>
      </w:pPr>
      <w:r>
        <w:rPr>
          <w:rStyle w:val="1252"/>
          <w:rFonts w:hint="eastAsia" w:ascii="宋体" w:hAnsi="宋体" w:cs="仿宋_GB2312"/>
          <w:color w:val="000000" w:themeColor="text1"/>
          <w:highlight w:val="white"/>
          <w14:textFill>
            <w14:solidFill>
              <w14:schemeClr w14:val="tx1"/>
            </w14:solidFill>
          </w14:textFill>
        </w:rPr>
        <w:t xml:space="preserve">3.5.4 分包合同价款</w:t>
      </w:r>
      <w:r/>
    </w:p>
    <w:p>
      <w:pPr>
        <w:jc w:val="left"/>
        <w:spacing w:line="360" w:lineRule="auto"/>
        <w:rPr>
          <w:rStyle w:val="1252"/>
          <w:rFonts w:hint="eastAsia" w:ascii="宋体" w:hAnsi="宋体" w:cs="仿宋_GB2312"/>
          <w:color w:val="000000" w:themeColor="text1"/>
          <w:highlight w:val="white"/>
          <w:u w:val="single"/>
          <w14:textFill>
            <w14:solidFill>
              <w14:schemeClr w14:val="tx1"/>
            </w14:solidFill>
          </w14:textFill>
        </w:rPr>
      </w:pPr>
      <w:r>
        <w:rPr>
          <w:rStyle w:val="1252"/>
          <w:rFonts w:hint="eastAsia" w:ascii="宋体" w:hAnsi="宋体" w:cs="仿宋_GB2312"/>
          <w:color w:val="000000" w:themeColor="text1"/>
          <w:highlight w:val="white"/>
          <w14:textFill>
            <w14:solidFill>
              <w14:schemeClr w14:val="tx1"/>
            </w14:solidFill>
          </w14:textFill>
        </w:rPr>
        <w:t xml:space="preserve">    关于分包合同价款支付的约定：</w:t>
      </w:r>
      <w:r>
        <w:rPr>
          <w:rStyle w:val="1252"/>
          <w:rFonts w:hint="eastAsia" w:ascii="宋体" w:hAnsi="宋体" w:cs="仿宋_GB2312"/>
          <w:color w:val="000000" w:themeColor="text1"/>
          <w:highlight w:val="white"/>
          <w:u w:val="single"/>
          <w14:textFill>
            <w14:solidFill>
              <w14:schemeClr w14:val="tx1"/>
            </w14:solidFill>
          </w14:textFill>
        </w:rPr>
        <w:t xml:space="preserve">由承包人与分包人结算，发包人有监督权。</w:t>
      </w:r>
      <w:bookmarkEnd w:id="248"/>
      <w:r/>
      <w:bookmarkEnd w:id="249"/>
      <w:r/>
      <w:r/>
    </w:p>
    <w:p>
      <w:pPr>
        <w:jc w:val="left"/>
        <w:spacing w:line="360" w:lineRule="auto"/>
        <w:rPr>
          <w:rStyle w:val="1252"/>
          <w:rFonts w:hint="eastAsia" w:ascii="宋体" w:hAnsi="宋体" w:cs="仿宋_GB2312"/>
          <w:color w:val="000000" w:themeColor="text1"/>
          <w:highlight w:val="white"/>
          <w14:textFill>
            <w14:solidFill>
              <w14:schemeClr w14:val="tx1"/>
            </w14:solidFill>
          </w14:textFill>
        </w:rPr>
      </w:pPr>
      <w:r>
        <w:rPr>
          <w:rStyle w:val="1252"/>
          <w:rFonts w:hint="eastAsia" w:ascii="宋体" w:hAnsi="宋体" w:cs="仿宋_GB2312"/>
          <w:color w:val="000000" w:themeColor="text1"/>
          <w:highlight w:val="white"/>
          <w14:textFill>
            <w14:solidFill>
              <w14:schemeClr w14:val="tx1"/>
            </w14:solidFill>
          </w14:textFill>
        </w:rPr>
        <w:t xml:space="preserve">3.6 工程照管与成品、半成品保护</w:t>
      </w:r>
      <w:r/>
    </w:p>
    <w:p>
      <w:pPr>
        <w:jc w:val="left"/>
        <w:spacing w:line="360" w:lineRule="auto"/>
        <w:rPr>
          <w:rStyle w:val="1252"/>
          <w:rFonts w:hint="eastAsia" w:ascii="宋体" w:hAnsi="宋体" w:cs="仿宋_GB2312"/>
          <w:color w:val="000000" w:themeColor="text1"/>
          <w:highlight w:val="white"/>
          <w:u w:val="single"/>
          <w14:textFill>
            <w14:solidFill>
              <w14:schemeClr w14:val="tx1"/>
            </w14:solidFill>
          </w14:textFill>
        </w:rPr>
      </w:pPr>
      <w:r>
        <w:rPr>
          <w:rStyle w:val="1252"/>
          <w:rFonts w:hint="eastAsia" w:ascii="宋体" w:hAnsi="宋体" w:cs="仿宋_GB2312"/>
          <w:color w:val="000000" w:themeColor="text1"/>
          <w:highlight w:val="white"/>
          <w14:textFill>
            <w14:solidFill>
              <w14:schemeClr w14:val="tx1"/>
            </w14:solidFill>
          </w14:textFill>
        </w:rPr>
        <w:t xml:space="preserve">    承包人负责照管工程及工程相关的材料、工程设备的起始时间：</w:t>
      </w:r>
      <w:r>
        <w:rPr>
          <w:rStyle w:val="1252"/>
          <w:rFonts w:hint="eastAsia" w:ascii="宋体" w:hAnsi="宋体" w:cs="仿宋_GB2312"/>
          <w:color w:val="000000" w:themeColor="text1"/>
          <w:highlight w:val="white"/>
          <w:u w:val="single"/>
          <w14:textFill>
            <w14:solidFill>
              <w14:schemeClr w14:val="tx1"/>
            </w14:solidFill>
          </w14:textFill>
        </w:rPr>
        <w:t xml:space="preserve">（1）自发包人向承包人移交施工现场之日起，承包人应负责照管工程及工程相关的材料、工程设备，直到颁发工程接收证明之日止</w:t>
      </w:r>
      <w:r>
        <w:rPr>
          <w:rStyle w:val="1252"/>
          <w:rFonts w:hint="eastAsia" w:ascii="宋体" w:hAnsi="宋体" w:cs="仿宋_GB2312"/>
          <w:color w:val="000000" w:themeColor="text1"/>
          <w:highlight w:val="white"/>
          <w14:textFill>
            <w14:solidFill>
              <w14:schemeClr w14:val="tx1"/>
            </w14:solidFill>
          </w14:textFill>
        </w:rPr>
        <w:t xml:space="preserve">。</w:t>
      </w:r>
      <w:r/>
    </w:p>
    <w:p>
      <w:pPr>
        <w:jc w:val="left"/>
        <w:spacing w:line="360" w:lineRule="auto"/>
        <w:rPr>
          <w:rStyle w:val="1252"/>
          <w:rFonts w:hint="eastAsia" w:ascii="宋体" w:hAnsi="宋体" w:cs="仿宋_GB2312"/>
          <w:color w:val="000000" w:themeColor="text1"/>
          <w:highlight w:val="white"/>
          <w:u w:val="single"/>
          <w14:textFill>
            <w14:solidFill>
              <w14:schemeClr w14:val="tx1"/>
            </w14:solidFill>
          </w14:textFill>
        </w:rPr>
      </w:pPr>
      <w:r>
        <w:rPr>
          <w:rStyle w:val="1252"/>
          <w:rFonts w:hint="eastAsia" w:ascii="宋体" w:hAnsi="宋体" w:cs="仿宋_GB2312"/>
          <w:color w:val="000000" w:themeColor="text1"/>
          <w:highlight w:val="white"/>
          <w:u w:val="single"/>
          <w14:textFill>
            <w14:solidFill>
              <w14:schemeClr w14:val="tx1"/>
            </w14:solidFill>
          </w14:textFill>
        </w:rPr>
        <w:t xml:space="preserve">（2）在承包人负责照管期间，造成工程、材料、工程设备损坏的，由承包人负责修复或更换，并承担由此增加费用和（或）延误工期的责任</w:t>
      </w:r>
      <w:r>
        <w:rPr>
          <w:rStyle w:val="1252"/>
          <w:rFonts w:hint="eastAsia" w:ascii="宋体" w:hAnsi="宋体" w:cs="仿宋_GB2312"/>
          <w:color w:val="000000" w:themeColor="text1"/>
          <w:highlight w:val="white"/>
          <w14:textFill>
            <w14:solidFill>
              <w14:schemeClr w14:val="tx1"/>
            </w14:solidFill>
          </w14:textFill>
        </w:rPr>
        <w:t xml:space="preserve">。</w:t>
      </w:r>
      <w:r/>
    </w:p>
    <w:p>
      <w:pPr>
        <w:jc w:val="left"/>
        <w:spacing w:line="360" w:lineRule="auto"/>
        <w:rPr>
          <w:rStyle w:val="1252"/>
          <w:rFonts w:hint="eastAsia" w:ascii="宋体" w:hAnsi="宋体" w:cs="仿宋_GB2312"/>
          <w:color w:val="000000" w:themeColor="text1"/>
          <w:highlight w:val="white"/>
          <w:u w:val="single"/>
          <w14:textFill>
            <w14:solidFill>
              <w14:schemeClr w14:val="tx1"/>
            </w14:solidFill>
          </w14:textFill>
        </w:rPr>
      </w:pPr>
      <w:r>
        <w:rPr>
          <w:rStyle w:val="1252"/>
          <w:rFonts w:hint="eastAsia" w:ascii="宋体" w:hAnsi="宋体" w:cs="仿宋_GB2312"/>
          <w:color w:val="000000" w:themeColor="text1"/>
          <w:highlight w:val="white"/>
          <w:u w:val="single"/>
          <w14:textFill>
            <w14:solidFill>
              <w14:schemeClr w14:val="tx1"/>
            </w14:solidFill>
          </w14:textFill>
        </w:rPr>
        <w:t xml:space="preserve">（3）对合同内分期完成的成品和半成品，在工程接收证书颁发前，由承包人承担保护责任。造成成品或半成品损坏的，由承包人负责修复或更换，并承担由此增加的费用和（或）延误的工期</w:t>
      </w:r>
      <w:r>
        <w:rPr>
          <w:rStyle w:val="1252"/>
          <w:rFonts w:hint="eastAsia" w:ascii="宋体" w:hAnsi="宋体" w:cs="仿宋_GB2312"/>
          <w:color w:val="000000" w:themeColor="text1"/>
          <w:highlight w:val="white"/>
          <w14:textFill>
            <w14:solidFill>
              <w14:schemeClr w14:val="tx1"/>
            </w14:solidFill>
          </w14:textFill>
        </w:rPr>
        <w:t xml:space="preserve">。</w:t>
      </w:r>
      <w:r/>
    </w:p>
    <w:p>
      <w:pPr>
        <w:ind w:firstLine="420"/>
        <w:jc w:val="left"/>
        <w:spacing w:line="360" w:lineRule="auto"/>
        <w:rPr>
          <w:color w:val="000000" w:themeColor="text1"/>
          <w:highlight w:val="whit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（4）在工程交付后，发包人要求承包人继续保护，费用另行商定</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3.7 履约担保</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承包人是否提供履约担保：</w:t>
      </w:r>
      <w:r>
        <w:rPr>
          <w:rFonts w:hint="eastAsia" w:ascii="宋体" w:hAnsi="宋体" w:cs="仿宋_GB2312"/>
          <w:color w:val="000000" w:themeColor="text1"/>
          <w:szCs w:val="21"/>
          <w:highlight w:val="white"/>
          <w:u w:val="single"/>
          <w14:textFill>
            <w14:solidFill>
              <w14:schemeClr w14:val="tx1"/>
            </w14:solidFill>
          </w14:textFill>
        </w:rPr>
        <w:t xml:space="preserve">不釆用</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承包人提供履约担保的形式、金额及期限的：</w:t>
      </w:r>
      <w:r>
        <w:rPr>
          <w:rFonts w:hint="eastAsia" w:ascii="宋体" w:hAnsi="宋体"/>
          <w:color w:val="000000" w:themeColor="text1"/>
          <w:szCs w:val="21"/>
          <w:highlight w:val="white"/>
          <w:u w:val="single"/>
          <w14:textFill>
            <w14:solidFill>
              <w14:schemeClr w14:val="tx1"/>
            </w14:solidFill>
          </w14:textFill>
        </w:rPr>
        <w:t xml:space="preserve">/ 。</w:t>
      </w:r>
      <w:r/>
    </w:p>
    <w:p>
      <w:pPr>
        <w:pStyle w:val="706"/>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bookmarkStart w:id="250" w:name="_Toc351203636"/>
      <w:r>
        <w:rPr>
          <w:rFonts w:hint="eastAsia" w:ascii="宋体" w:hAnsi="宋体"/>
          <w:b w:val="0"/>
          <w:color w:val="000000" w:themeColor="text1"/>
          <w:sz w:val="21"/>
          <w:szCs w:val="21"/>
          <w:highlight w:val="white"/>
          <w14:textFill>
            <w14:solidFill>
              <w14:schemeClr w14:val="tx1"/>
            </w14:solidFill>
          </w14:textFill>
        </w:rPr>
        <w:t xml:space="preserve">4</w:t>
      </w:r>
      <w:bookmarkStart w:id="251" w:name="_Toc267251413"/>
      <w:r/>
      <w:bookmarkStart w:id="252" w:name="_Toc292559871"/>
      <w:r/>
      <w:bookmarkStart w:id="253" w:name="_Toc296890990"/>
      <w:r/>
      <w:bookmarkStart w:id="254" w:name="_Toc296347161"/>
      <w:r/>
      <w:bookmarkStart w:id="255" w:name="_Toc296944501"/>
      <w:r/>
      <w:bookmarkStart w:id="256" w:name="_Toc297120462"/>
      <w:r/>
      <w:bookmarkStart w:id="257" w:name="_Toc296503162"/>
      <w:r/>
      <w:bookmarkStart w:id="258" w:name="_Toc296891202"/>
      <w:r/>
      <w:bookmarkStart w:id="259" w:name="_Toc292559366"/>
      <w:r/>
      <w:bookmarkStart w:id="260" w:name="_Toc297048348"/>
      <w:r/>
      <w:bookmarkStart w:id="261" w:name="_Toc296346663"/>
      <w:r>
        <w:rPr>
          <w:rFonts w:hint="eastAsia" w:ascii="宋体" w:hAnsi="宋体"/>
          <w:b w:val="0"/>
          <w:color w:val="000000" w:themeColor="text1"/>
          <w:sz w:val="21"/>
          <w:szCs w:val="21"/>
          <w:highlight w:val="white"/>
          <w14:textFill>
            <w14:solidFill>
              <w14:schemeClr w14:val="tx1"/>
            </w14:solidFill>
          </w14:textFill>
        </w:rPr>
        <w:t xml:space="preserve">. 监</w:t>
      </w:r>
      <w:bookmarkEnd w:id="251"/>
      <w:r/>
      <w:bookmarkEnd w:id="252"/>
      <w:r/>
      <w:bookmarkEnd w:id="253"/>
      <w:r/>
      <w:bookmarkEnd w:id="254"/>
      <w:r/>
      <w:bookmarkEnd w:id="255"/>
      <w:r/>
      <w:bookmarkEnd w:id="256"/>
      <w:r/>
      <w:bookmarkEnd w:id="257"/>
      <w:r/>
      <w:bookmarkEnd w:id="258"/>
      <w:r/>
      <w:bookmarkEnd w:id="259"/>
      <w:r/>
      <w:bookmarkEnd w:id="260"/>
      <w:r/>
      <w:bookmarkEnd w:id="261"/>
      <w:r>
        <w:rPr>
          <w:rFonts w:hint="eastAsia" w:ascii="宋体" w:hAnsi="宋体"/>
          <w:b w:val="0"/>
          <w:color w:val="000000" w:themeColor="text1"/>
          <w:sz w:val="21"/>
          <w:szCs w:val="21"/>
          <w:highlight w:val="white"/>
          <w14:textFill>
            <w14:solidFill>
              <w14:schemeClr w14:val="tx1"/>
            </w14:solidFill>
          </w14:textFill>
        </w:rPr>
        <w:t xml:space="preserve">理人</w:t>
      </w:r>
      <w:bookmarkEnd w:id="250"/>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4.1监理人的一般规定</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关于监理人的监理内容：</w:t>
      </w:r>
      <w:r>
        <w:rPr>
          <w:rFonts w:hint="eastAsia" w:ascii="宋体" w:hAnsi="宋体"/>
          <w:color w:val="000000" w:themeColor="text1"/>
          <w:szCs w:val="21"/>
          <w:highlight w:val="white"/>
          <w:u w:val="single"/>
          <w14:textFill>
            <w14:solidFill>
              <w14:schemeClr w14:val="tx1"/>
            </w14:solidFill>
          </w14:textFill>
        </w:rPr>
        <w:t xml:space="preserve">工程施工及保修阶段全过程的监理，对工程质量控制、进度控制、安全控制、投资控制、信息管理、合同管理、现场协调</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关于监理人的监理权限：</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（1）对工程分包人的资质、能力判别权</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2）对工程设计中的技术问题，按照安全和优化的原则，向设计人提出建议；如果拟提出的建议可能会提高工程造价，或延长工期，应当事先征得发包人的书面书面同意。当发现工程设计不符合国家颁布的建设工程质量标准或设计合同约定的质量标准时，监理人应当书面报告发包人并要求设计人更正</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（3）审核工程施工组织设计和技术方案或设计变更，按照保质量、保工期、降低成本的原则，优化或修正承包人施工组织设计和技术方案，并向发包人提出书面报告</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（4）主持工程建设的组织协调工作，重要协调事项需事先向发包人报告</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（5）征得发包人书面书面同意，监理工程师有权发布开工令、停工令、复工令</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（7）对工程施工的质量、安全文明、进度的检查、监督权</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（8）对工程施工过程中费用索赔或工程延期的</w:t>
      </w:r>
      <w:r>
        <w:rPr>
          <w:rStyle w:val="1254"/>
          <w:rFonts w:hint="eastAsia" w:ascii="宋体" w:hAnsi="宋体" w:cs="仿宋_GB2312"/>
          <w:color w:val="000000" w:themeColor="text1"/>
          <w:szCs w:val="21"/>
          <w:highlight w:val="white"/>
          <w14:textFill>
            <w14:solidFill>
              <w14:schemeClr w14:val="tx1"/>
            </w14:solidFill>
          </w14:textFill>
        </w:rPr>
        <w:t xml:space="preserve">签认</w:t>
      </w:r>
      <w:r>
        <w:rPr>
          <w:rFonts w:hint="eastAsia" w:ascii="宋体" w:hAnsi="宋体"/>
          <w:color w:val="000000" w:themeColor="text1"/>
          <w:szCs w:val="21"/>
          <w:highlight w:val="white"/>
          <w:u w:val="single"/>
          <w14:textFill>
            <w14:solidFill>
              <w14:schemeClr w14:val="tx1"/>
            </w14:solidFill>
          </w14:textFill>
        </w:rPr>
        <w:t xml:space="preserve">权</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（9）在合同约定的工程价格范围内，对工程款支付的</w:t>
      </w:r>
      <w:r>
        <w:rPr>
          <w:rStyle w:val="1254"/>
          <w:rFonts w:hint="eastAsia" w:ascii="宋体" w:hAnsi="宋体" w:cs="仿宋_GB2312"/>
          <w:color w:val="000000" w:themeColor="text1"/>
          <w:szCs w:val="21"/>
          <w:highlight w:val="white"/>
          <w14:textFill>
            <w14:solidFill>
              <w14:schemeClr w14:val="tx1"/>
            </w14:solidFill>
          </w14:textFill>
        </w:rPr>
        <w:t xml:space="preserve">签认</w:t>
      </w:r>
      <w:r>
        <w:rPr>
          <w:rFonts w:hint="eastAsia" w:ascii="宋体" w:hAnsi="宋体"/>
          <w:color w:val="000000" w:themeColor="text1"/>
          <w:szCs w:val="21"/>
          <w:highlight w:val="white"/>
          <w:u w:val="single"/>
          <w14:textFill>
            <w14:solidFill>
              <w14:schemeClr w14:val="tx1"/>
            </w14:solidFill>
          </w14:textFill>
        </w:rPr>
        <w:t xml:space="preserve">权，以及工程结算的复查权与否决权</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（10）经发包人书面同意后，监理工程师有权要求承包人撤换那些不能胜任本职工作或行为不端或玩忽职守的施工现场人员</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（11）除合同内有明确约定或经发包人书面同意外，负责的监理工程师无权免除本合同约定的承包人的任何权利与义务</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Style w:val="1254"/>
          <w:rFonts w:hint="eastAsia" w:ascii="宋体" w:hAnsi="宋体" w:cs="仿宋_GB2312"/>
          <w:color w:val="000000" w:themeColor="text1"/>
          <w:highlight w:val="white"/>
          <w14:textFill>
            <w14:solidFill>
              <w14:schemeClr w14:val="tx1"/>
            </w14:solidFill>
          </w14:textFill>
        </w:rPr>
      </w:pPr>
      <w:r>
        <w:rPr>
          <w:rStyle w:val="1254"/>
          <w:rFonts w:hint="eastAsia" w:ascii="宋体" w:hAnsi="宋体" w:cs="仿宋_GB2312"/>
          <w:color w:val="000000" w:themeColor="text1"/>
          <w:szCs w:val="21"/>
          <w:highlight w:val="white"/>
          <w14:textFill>
            <w14:solidFill>
              <w14:schemeClr w14:val="tx1"/>
            </w14:solidFill>
          </w14:textFill>
        </w:rPr>
        <w:t xml:space="preserve">需要取得发包人批准才能行使的职权：分包单位的确定、施工中或图纸中的建议、设计变更、签证、工期延期、开工令、停工令、复工令，以及工程施工过程中将会导致造价变化的一切事宜 。</w:t>
      </w:r>
      <w:r/>
    </w:p>
    <w:p>
      <w:pPr>
        <w:ind w:firstLine="420"/>
        <w:jc w:val="left"/>
        <w:spacing w:line="360" w:lineRule="auto"/>
        <w:rPr>
          <w:color w:val="000000" w:themeColor="text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关于监理人在施工现场的办公场所、生活场所的提供和费用承担的约定：</w:t>
      </w:r>
      <w:r>
        <w:rPr>
          <w:rFonts w:hint="eastAsia" w:ascii="宋体" w:hAnsi="宋体"/>
          <w:color w:val="000000" w:themeColor="text1"/>
          <w:szCs w:val="21"/>
          <w:highlight w:val="white"/>
          <w:u w:val="single"/>
          <w14:textFill>
            <w14:solidFill>
              <w14:schemeClr w14:val="tx1"/>
            </w14:solidFill>
          </w14:textFill>
        </w:rPr>
        <w:t xml:space="preserve">施工现场的办公场所、生活场所由承包人提供，所发生费用由承包人承担。监理人相关办公、生活费用由监理人自行承担</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4.2 监理人员</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总监理工程师：</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姓    名：</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职    务：</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监理工程师执业资格证书号：</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联系电话：</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电子信箱：</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通信地址：</w:t>
      </w:r>
      <w:r>
        <w:rPr>
          <w:rFonts w:hint="eastAsia" w:ascii="宋体" w:hAnsi="宋体" w:cs="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关于监理人的其他约定：</w:t>
      </w:r>
      <w:r>
        <w:rPr>
          <w:rFonts w:hint="eastAsia" w:ascii="宋体" w:hAnsi="宋体" w:cs="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4.4 商定或确定</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bookmarkStart w:id="262" w:name="_Toc267251418"/>
      <w:r>
        <w:rPr>
          <w:rFonts w:hint="eastAsia" w:ascii="宋体" w:hAnsi="宋体"/>
          <w:color w:val="000000" w:themeColor="text1"/>
          <w:szCs w:val="21"/>
          <w:highlight w:val="white"/>
          <w14:textFill>
            <w14:solidFill>
              <w14:schemeClr w14:val="tx1"/>
            </w14:solidFill>
          </w14:textFill>
        </w:rPr>
        <w:t xml:space="preserve">在发包人和承包人不能通过协商达成一致意见时，发包人授权监理人对以下事项进行确定：</w:t>
      </w:r>
      <w:r>
        <w:rPr>
          <w:rFonts w:hint="eastAsia" w:ascii="宋体" w:hAnsi="宋体" w:cs="仿宋_GB2312"/>
          <w:color w:val="000000" w:themeColor="text1"/>
          <w:szCs w:val="21"/>
          <w:highlight w:val="white"/>
          <w:u w:val="single"/>
          <w14:textFill>
            <w14:solidFill>
              <w14:schemeClr w14:val="tx1"/>
            </w14:solidFill>
          </w14:textFill>
        </w:rPr>
        <w:t xml:space="preserve">工程质量、安全文明施工、分部分项施工工艺或施工方案、材料设备等的检查、检验、验收</w:t>
      </w:r>
      <w:r>
        <w:rPr>
          <w:rFonts w:hint="eastAsia" w:ascii="宋体" w:hAnsi="宋体" w:cs="仿宋_GB2312"/>
          <w:color w:val="000000" w:themeColor="text1"/>
          <w:szCs w:val="21"/>
          <w:highlight w:val="white"/>
          <w14:textFill>
            <w14:solidFill>
              <w14:schemeClr w14:val="tx1"/>
            </w14:solidFill>
          </w14:textFill>
        </w:rPr>
        <w:t xml:space="preserve">。</w:t>
      </w:r>
      <w:r/>
    </w:p>
    <w:p>
      <w:pPr>
        <w:pStyle w:val="706"/>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bookmarkStart w:id="263" w:name="_Toc351203637"/>
      <w:r>
        <w:rPr>
          <w:rFonts w:hint="eastAsia" w:ascii="宋体" w:hAnsi="宋体"/>
          <w:b w:val="0"/>
          <w:color w:val="000000" w:themeColor="text1"/>
          <w:sz w:val="21"/>
          <w:szCs w:val="21"/>
          <w:highlight w:val="white"/>
          <w14:textFill>
            <w14:solidFill>
              <w14:schemeClr w14:val="tx1"/>
            </w14:solidFill>
          </w14:textFill>
        </w:rPr>
        <w:t xml:space="preserve">5</w:t>
      </w:r>
      <w:bookmarkEnd w:id="262"/>
      <w:r/>
      <w:bookmarkStart w:id="264" w:name="_Toc296347162"/>
      <w:r/>
      <w:bookmarkStart w:id="265" w:name="_Toc297048349"/>
      <w:r/>
      <w:bookmarkStart w:id="266" w:name="_Toc296890991"/>
      <w:r/>
      <w:bookmarkStart w:id="267" w:name="_Toc297120463"/>
      <w:r/>
      <w:bookmarkStart w:id="268" w:name="_Toc296891203"/>
      <w:r/>
      <w:bookmarkStart w:id="269" w:name="_Toc292559872"/>
      <w:r/>
      <w:bookmarkStart w:id="270" w:name="_Toc296346664"/>
      <w:r/>
      <w:bookmarkStart w:id="271" w:name="_Toc296944502"/>
      <w:r/>
      <w:bookmarkStart w:id="272" w:name="_Toc296503163"/>
      <w:r/>
      <w:bookmarkStart w:id="273" w:name="_Toc292559367"/>
      <w:r>
        <w:rPr>
          <w:rFonts w:hint="eastAsia" w:ascii="宋体" w:hAnsi="宋体"/>
          <w:b w:val="0"/>
          <w:color w:val="000000" w:themeColor="text1"/>
          <w:sz w:val="21"/>
          <w:szCs w:val="21"/>
          <w:highlight w:val="white"/>
          <w14:textFill>
            <w14:solidFill>
              <w14:schemeClr w14:val="tx1"/>
            </w14:solidFill>
          </w14:textFill>
        </w:rPr>
        <w:t xml:space="preserve">. 工程质量</w:t>
      </w:r>
      <w:bookmarkEnd w:id="263"/>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bookmarkStart w:id="274" w:name="_Toc318581164"/>
      <w:r/>
      <w:bookmarkStart w:id="275" w:name="_Toc303539106"/>
      <w:r/>
      <w:bookmarkStart w:id="276" w:name="_Toc312677997"/>
      <w:r/>
      <w:bookmarkStart w:id="277" w:name="_Toc304295527"/>
      <w:r/>
      <w:bookmarkStart w:id="278" w:name="_Toc297216155"/>
      <w:r/>
      <w:bookmarkStart w:id="279" w:name="_Toc300934949"/>
      <w:r/>
      <w:bookmarkStart w:id="280" w:name="_Toc297123496"/>
      <w:r>
        <w:rPr>
          <w:rFonts w:hint="eastAsia" w:ascii="宋体" w:hAnsi="宋体"/>
          <w:color w:val="000000" w:themeColor="text1"/>
          <w:szCs w:val="21"/>
          <w:highlight w:val="white"/>
          <w14:textFill>
            <w14:solidFill>
              <w14:schemeClr w14:val="tx1"/>
            </w14:solidFill>
          </w14:textFill>
        </w:rPr>
        <w:t xml:space="preserve">5.1 质量要求</w:t>
      </w:r>
      <w:r/>
    </w:p>
    <w:p>
      <w:pPr>
        <w:ind w:firstLine="420"/>
        <w:jc w:val="left"/>
        <w:spacing w:line="360" w:lineRule="auto"/>
        <w:rPr>
          <w:rStyle w:val="1252"/>
          <w:rFonts w:hint="eastAsia" w:ascii="宋体" w:hAnsi="宋体" w:cs="仿宋_GB2312"/>
          <w:color w:val="000000" w:themeColor="text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5.1.1 特殊质量标准和要求：</w:t>
      </w:r>
      <w:r>
        <w:rPr>
          <w:rFonts w:hint="eastAsia"/>
          <w:color w:val="000000" w:themeColor="text1"/>
          <w:szCs w:val="21"/>
          <w:highlight w:val="white"/>
          <w14:textFill>
            <w14:solidFill>
              <w14:schemeClr w14:val="tx1"/>
            </w14:solidFill>
          </w14:textFill>
        </w:rPr>
        <w:t xml:space="preserve">符合《建筑工程施工质量验收统一标准》（GB50300-2013），</w:t>
      </w:r>
      <w:r>
        <w:rPr>
          <w:rFonts w:hint="eastAsia" w:ascii="宋体" w:hAnsi="宋体" w:cs="仿宋_GB2312"/>
          <w:color w:val="000000" w:themeColor="text1"/>
          <w:szCs w:val="21"/>
          <w:highlight w:val="white"/>
          <w:u w:val="single"/>
          <w14:textFill>
            <w14:solidFill>
              <w14:schemeClr w14:val="tx1"/>
            </w14:solidFill>
          </w14:textFill>
        </w:rPr>
        <w:t xml:space="preserve">对不符合国家质量验收标准及图纸要求，所发生的一切返工费用以及由此给发包人造成的经济损失由承包人承担。</w:t>
      </w:r>
      <w:r/>
    </w:p>
    <w:p>
      <w:pPr>
        <w:ind w:firstLine="420"/>
        <w:jc w:val="left"/>
        <w:spacing w:line="360" w:lineRule="auto"/>
        <w:rPr>
          <w:rStyle w:val="1252"/>
          <w:rFonts w:hint="eastAsia" w:ascii="宋体" w:hAnsi="宋体" w:cs="仿宋_GB2312"/>
          <w:color w:val="000000" w:themeColor="text1"/>
          <w:highlight w:val="white"/>
          <w:u w:val="single"/>
          <w14:textFill>
            <w14:solidFill>
              <w14:schemeClr w14:val="tx1"/>
            </w14:solidFill>
          </w14:textFill>
        </w:rPr>
      </w:pPr>
      <w:r>
        <w:rPr>
          <w:rFonts w:hint="eastAsia"/>
          <w:color w:val="000000" w:themeColor="text1"/>
          <w:szCs w:val="21"/>
          <w:highlight w:val="white"/>
          <w14:textFill>
            <w14:solidFill>
              <w14:schemeClr w14:val="tx1"/>
            </w14:solidFill>
          </w14:textFill>
        </w:rPr>
        <w:t xml:space="preserve">关于工程奖项的约定：</w:t>
      </w:r>
      <w:r>
        <w:rPr>
          <w:rStyle w:val="1252"/>
          <w:rFonts w:hint="eastAsia" w:ascii="宋体" w:hAnsi="宋体" w:cs="仿宋_GB2312"/>
          <w:color w:val="000000" w:themeColor="text1"/>
          <w:highlight w:val="white"/>
          <w:u w:val="singl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5.3 隐蔽工程检查</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5.3.1承包人提前通知监理人隐蔽工程检查的期限的约定：</w:t>
      </w:r>
      <w:r>
        <w:rPr>
          <w:rFonts w:hint="eastAsia" w:ascii="宋体" w:hAnsi="宋体"/>
          <w:color w:val="000000" w:themeColor="text1"/>
          <w:szCs w:val="21"/>
          <w:highlight w:val="white"/>
          <w:u w:val="single"/>
          <w14:textFill>
            <w14:solidFill>
              <w14:schemeClr w14:val="tx1"/>
            </w14:solidFill>
          </w14:textFill>
        </w:rPr>
        <w:t xml:space="preserve">承包人至少须提前24小时通知监理人</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监理人不能按时进行检查时，应提前</w:t>
      </w:r>
      <w:r>
        <w:rPr>
          <w:rFonts w:hint="eastAsia" w:ascii="宋体" w:hAnsi="宋体"/>
          <w:color w:val="000000" w:themeColor="text1"/>
          <w:szCs w:val="21"/>
          <w:highlight w:val="white"/>
          <w:u w:val="single"/>
          <w14:textFill>
            <w14:solidFill>
              <w14:schemeClr w14:val="tx1"/>
            </w14:solidFill>
          </w14:textFill>
        </w:rPr>
        <w:t xml:space="preserve"> 12 </w:t>
      </w:r>
      <w:r>
        <w:rPr>
          <w:rFonts w:hint="eastAsia" w:ascii="宋体" w:hAnsi="宋体"/>
          <w:color w:val="000000" w:themeColor="text1"/>
          <w:szCs w:val="21"/>
          <w:highlight w:val="white"/>
          <w14:textFill>
            <w14:solidFill>
              <w14:schemeClr w14:val="tx1"/>
            </w14:solidFill>
          </w14:textFill>
        </w:rPr>
        <w:t xml:space="preserve">小时提交书面延期要求。</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关于延期最长不得超过：</w:t>
      </w:r>
      <w:r>
        <w:rPr>
          <w:rFonts w:hint="eastAsia" w:ascii="宋体" w:hAnsi="宋体"/>
          <w:color w:val="000000" w:themeColor="text1"/>
          <w:szCs w:val="21"/>
          <w:highlight w:val="white"/>
          <w:u w:val="single"/>
          <w14:textFill>
            <w14:solidFill>
              <w14:schemeClr w14:val="tx1"/>
            </w14:solidFill>
          </w14:textFill>
        </w:rPr>
        <w:t xml:space="preserve">  24  </w:t>
      </w:r>
      <w:r>
        <w:rPr>
          <w:rFonts w:hint="eastAsia" w:ascii="宋体" w:hAnsi="宋体"/>
          <w:color w:val="000000" w:themeColor="text1"/>
          <w:szCs w:val="21"/>
          <w:highlight w:val="white"/>
          <w14:textFill>
            <w14:solidFill>
              <w14:schemeClr w14:val="tx1"/>
            </w14:solidFill>
          </w14:textFill>
        </w:rPr>
        <w:t xml:space="preserve">小时。</w:t>
      </w:r>
      <w:r/>
    </w:p>
    <w:p>
      <w:pPr>
        <w:pStyle w:val="706"/>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bookmarkStart w:id="281" w:name="_Toc351203638"/>
      <w:r>
        <w:rPr>
          <w:rFonts w:hint="eastAsia" w:ascii="宋体" w:hAnsi="宋体"/>
          <w:b w:val="0"/>
          <w:color w:val="000000" w:themeColor="text1"/>
          <w:sz w:val="21"/>
          <w:szCs w:val="21"/>
          <w:highlight w:val="white"/>
          <w14:textFill>
            <w14:solidFill>
              <w14:schemeClr w14:val="tx1"/>
            </w14:solidFill>
          </w14:textFill>
        </w:rPr>
        <w:t xml:space="preserve">6.安全文明施工与环境保护</w:t>
      </w:r>
      <w:bookmarkEnd w:id="281"/>
      <w:r/>
      <w:r/>
    </w:p>
    <w:p>
      <w:pPr>
        <w:pStyle w:val="706"/>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rPr>
          <w:rFonts w:hint="eastAsia" w:ascii="宋体" w:hAnsi="宋体"/>
          <w:b w:val="0"/>
          <w:color w:val="000000" w:themeColor="text1"/>
          <w:sz w:val="21"/>
          <w:szCs w:val="21"/>
          <w:highlight w:val="white"/>
          <w14:textFill>
            <w14:solidFill>
              <w14:schemeClr w14:val="tx1"/>
            </w14:solidFill>
          </w14:textFill>
        </w:rPr>
        <w:t xml:space="preserve">6.1安全文明施工</w:t>
      </w:r>
      <w:r/>
    </w:p>
    <w:p>
      <w:pPr>
        <w:ind w:firstLine="315"/>
        <w:jc w:val="left"/>
        <w:spacing w:line="360" w:lineRule="auto"/>
        <w:rPr>
          <w:rStyle w:val="1252"/>
          <w:rFonts w:hint="eastAsia" w:ascii="宋体" w:hAnsi="宋体" w:cs="仿宋_GB2312"/>
          <w:color w:val="000000" w:themeColor="text1"/>
          <w:highlight w:val="white"/>
          <w:u w:val="single"/>
          <w14:textFill>
            <w14:solidFill>
              <w14:schemeClr w14:val="tx1"/>
            </w14:solidFill>
          </w14:textFill>
        </w:rPr>
      </w:pPr>
      <w:r>
        <w:rPr>
          <w:rStyle w:val="1252"/>
          <w:rFonts w:hint="eastAsia" w:ascii="宋体" w:hAnsi="宋体" w:cs="仿宋_GB2312"/>
          <w:color w:val="000000" w:themeColor="text1"/>
          <w:highlight w:val="white"/>
          <w14:textFill>
            <w14:solidFill>
              <w14:schemeClr w14:val="tx1"/>
            </w14:solidFill>
          </w14:textFill>
        </w:rPr>
        <w:t xml:space="preserve"> 6.1.1 项目安全生产的达标目标及相应事项的约定：</w:t>
      </w:r>
      <w:r>
        <w:rPr>
          <w:rStyle w:val="1252"/>
          <w:rFonts w:hint="eastAsia" w:ascii="宋体" w:hAnsi="宋体" w:cs="仿宋_GB2312"/>
          <w:color w:val="000000" w:themeColor="text1"/>
          <w:highlight w:val="white"/>
          <w:u w:val="single"/>
          <w14:textFill>
            <w14:solidFill>
              <w14:schemeClr w14:val="tx1"/>
            </w14:solidFill>
          </w14:textFill>
        </w:rPr>
        <w:t xml:space="preserve">（1）承包人应遵守国家、地方现行工程建设安全生产有关管理规定，严格按安全标准实行文明施工管理，并随时接受行政监督机构及其安全检查人员依法实施的监督检查。</w:t>
      </w:r>
      <w:r>
        <w:rPr>
          <w:rFonts w:hint="eastAsia" w:ascii="宋体" w:hAnsi="宋体" w:cs="仿宋_GB2312"/>
          <w:color w:val="000000" w:themeColor="text1"/>
          <w:szCs w:val="21"/>
          <w:highlight w:val="white"/>
          <w:u w:val="single"/>
          <w14:textFill>
            <w14:solidFill>
              <w14:schemeClr w14:val="tx1"/>
            </w14:solidFill>
          </w14:textFill>
        </w:rPr>
        <w:t xml:space="preserve">承包人必须服从发包人现场安全考核管理办法。</w:t>
      </w:r>
      <w:r>
        <w:rPr>
          <w:rStyle w:val="1252"/>
          <w:rFonts w:hint="eastAsia" w:ascii="宋体" w:hAnsi="宋体" w:cs="仿宋_GB2312"/>
          <w:color w:val="000000" w:themeColor="text1"/>
          <w:highlight w:val="white"/>
          <w:u w:val="single"/>
          <w14:textFill>
            <w14:solidFill>
              <w14:schemeClr w14:val="tx1"/>
            </w14:solidFill>
          </w14:textFill>
        </w:rPr>
        <w:t xml:space="preserve">总承包单位对施工现场的安全施工负总责，专业工程承包单位应当服从总承包单位的安全施工管理 </w:t>
      </w:r>
      <w:r>
        <w:rPr>
          <w:rStyle w:val="1252"/>
          <w:rFonts w:hint="eastAsia" w:ascii="宋体" w:hAnsi="宋体" w:cs="仿宋_GB2312"/>
          <w:color w:val="000000" w:themeColor="text1"/>
          <w:highlight w:val="white"/>
          <w14:textFill>
            <w14:solidFill>
              <w14:schemeClr w14:val="tx1"/>
            </w14:solidFill>
          </w14:textFill>
        </w:rPr>
        <w:t xml:space="preserve">。</w:t>
      </w:r>
      <w:r/>
    </w:p>
    <w:p>
      <w:pPr>
        <w:jc w:val="left"/>
        <w:spacing w:line="360" w:lineRule="auto"/>
        <w:rPr>
          <w:rStyle w:val="1252"/>
          <w:rFonts w:hint="eastAsia" w:ascii="宋体" w:hAnsi="宋体" w:cs="仿宋_GB2312"/>
          <w:color w:val="000000" w:themeColor="text1"/>
          <w:highlight w:val="white"/>
          <w:u w:val="single"/>
          <w14:textFill>
            <w14:solidFill>
              <w14:schemeClr w14:val="tx1"/>
            </w14:solidFill>
          </w14:textFill>
        </w:rPr>
      </w:pPr>
      <w:r>
        <w:rPr>
          <w:rStyle w:val="1252"/>
          <w:rFonts w:hint="eastAsia" w:ascii="宋体" w:hAnsi="宋体" w:cs="仿宋_GB2312"/>
          <w:color w:val="000000" w:themeColor="text1"/>
          <w:highlight w:val="white"/>
          <w:u w:val="single"/>
          <w14:textFill>
            <w14:solidFill>
              <w14:schemeClr w14:val="tx1"/>
            </w14:solidFill>
          </w14:textFill>
        </w:rPr>
        <w:t xml:space="preserve">（2）承包人负责施工现场的第三方人身财产安全。发包人和承包人需携带标示或胸牌或由发包人和承包人带领下方能出入现场，否则一律不得随意出入</w:t>
      </w:r>
      <w:r>
        <w:rPr>
          <w:rStyle w:val="1252"/>
          <w:rFonts w:hint="eastAsia" w:ascii="宋体" w:hAnsi="宋体" w:cs="仿宋_GB2312"/>
          <w:color w:val="000000" w:themeColor="text1"/>
          <w:highlight w:val="white"/>
          <w14:textFill>
            <w14:solidFill>
              <w14:schemeClr w14:val="tx1"/>
            </w14:solidFill>
          </w14:textFill>
        </w:rPr>
        <w:t xml:space="preserve">。</w:t>
      </w:r>
      <w:r/>
    </w:p>
    <w:p>
      <w:pPr>
        <w:jc w:val="left"/>
        <w:spacing w:line="360" w:lineRule="auto"/>
        <w:rPr>
          <w:rStyle w:val="1252"/>
          <w:rFonts w:hint="eastAsia" w:ascii="宋体" w:hAnsi="宋体" w:cs="仿宋_GB2312"/>
          <w:color w:val="000000" w:themeColor="text1"/>
          <w:highlight w:val="white"/>
          <w:u w:val="single"/>
          <w14:textFill>
            <w14:solidFill>
              <w14:schemeClr w14:val="tx1"/>
            </w14:solidFill>
          </w14:textFill>
        </w:rPr>
      </w:pPr>
      <w:r>
        <w:rPr>
          <w:rStyle w:val="1252"/>
          <w:rFonts w:hint="eastAsia" w:ascii="宋体" w:hAnsi="宋体" w:cs="仿宋_GB2312"/>
          <w:color w:val="000000" w:themeColor="text1"/>
          <w:highlight w:val="white"/>
          <w:u w:val="single"/>
          <w14:textFill>
            <w14:solidFill>
              <w14:schemeClr w14:val="tx1"/>
            </w14:solidFill>
          </w14:textFill>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1252"/>
          <w:rFonts w:hint="eastAsia" w:ascii="宋体" w:hAnsi="宋体" w:cs="仿宋_GB2312"/>
          <w:color w:val="000000" w:themeColor="text1"/>
          <w:highlight w:val="white"/>
          <w14:textFill>
            <w14:solidFill>
              <w14:schemeClr w14:val="tx1"/>
            </w14:solidFill>
          </w14:textFill>
        </w:rPr>
        <w:t xml:space="preserve">。 </w:t>
      </w:r>
      <w:r/>
    </w:p>
    <w:p>
      <w:pPr>
        <w:jc w:val="left"/>
        <w:spacing w:line="360" w:lineRule="auto"/>
        <w:rPr>
          <w:rStyle w:val="1252"/>
          <w:rFonts w:hint="eastAsia" w:ascii="宋体" w:hAnsi="宋体" w:cs="仿宋_GB2312"/>
          <w:color w:val="000000" w:themeColor="text1"/>
          <w:highlight w:val="white"/>
          <w:u w:val="single"/>
          <w14:textFill>
            <w14:solidFill>
              <w14:schemeClr w14:val="tx1"/>
            </w14:solidFill>
          </w14:textFill>
        </w:rPr>
      </w:pPr>
      <w:r>
        <w:rPr>
          <w:rStyle w:val="1252"/>
          <w:rFonts w:hint="eastAsia" w:ascii="宋体" w:hAnsi="宋体" w:cs="仿宋_GB2312"/>
          <w:color w:val="000000" w:themeColor="text1"/>
          <w:highlight w:val="white"/>
          <w:u w:val="single"/>
          <w14:textFill>
            <w14:solidFill>
              <w14:schemeClr w14:val="tx1"/>
            </w14:solidFill>
          </w14:textFill>
        </w:rPr>
        <w:t xml:space="preserve">（4）发包人不得要求承包人违反安全管理的规定进行施工。因发包人原因导致的安全事故，由发包人承担相应责任及费用。</w:t>
      </w:r>
      <w:r>
        <w:rPr>
          <w:rFonts w:hint="eastAsia" w:ascii="宋体" w:hAnsi="宋体" w:cs="仿宋_GB2312"/>
          <w:color w:val="000000" w:themeColor="text1"/>
          <w:szCs w:val="21"/>
          <w:highlight w:val="white"/>
          <w:u w:val="single"/>
          <w14:textFill>
            <w14:solidFill>
              <w14:schemeClr w14:val="tx1"/>
            </w14:solidFill>
          </w14:textFill>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1252"/>
          <w:rFonts w:hint="eastAsia" w:ascii="宋体" w:hAnsi="宋体" w:cs="仿宋_GB2312"/>
          <w:color w:val="000000" w:themeColor="text1"/>
          <w:highlight w:val="white"/>
          <w:u w:val="single"/>
          <w14:textFill>
            <w14:solidFill>
              <w14:schemeClr w14:val="tx1"/>
            </w14:solidFill>
          </w14:textFill>
        </w:rPr>
        <w:t xml:space="preserve">因承包人原因造成人员伤亡或机具损坏而导致停工，承包人承担1000元/天的违约金，且工期不予顺延，同时发包人还保留进一步索赔的权利</w:t>
      </w:r>
      <w:r>
        <w:rPr>
          <w:rStyle w:val="1252"/>
          <w:rFonts w:hint="eastAsia" w:ascii="宋体" w:hAnsi="宋体" w:cs="仿宋_GB2312"/>
          <w:color w:val="000000" w:themeColor="text1"/>
          <w:highlight w:val="white"/>
          <w14:textFill>
            <w14:solidFill>
              <w14:schemeClr w14:val="tx1"/>
            </w14:solidFill>
          </w14:textFill>
        </w:rPr>
        <w:t xml:space="preserve">。</w:t>
      </w:r>
      <w:r/>
    </w:p>
    <w:p>
      <w:pPr>
        <w:jc w:val="left"/>
        <w:spacing w:line="360" w:lineRule="auto"/>
        <w:rPr>
          <w:rStyle w:val="1252"/>
          <w:rFonts w:hint="eastAsia" w:ascii="宋体" w:hAnsi="宋体" w:cs="仿宋_GB2312"/>
          <w:color w:val="000000" w:themeColor="text1"/>
          <w:highlight w:val="white"/>
          <w:u w:val="single"/>
          <w14:textFill>
            <w14:solidFill>
              <w14:schemeClr w14:val="tx1"/>
            </w14:solidFill>
          </w14:textFill>
        </w:rPr>
      </w:pPr>
      <w:r>
        <w:rPr>
          <w:rStyle w:val="1252"/>
          <w:rFonts w:hint="eastAsia" w:ascii="宋体" w:hAnsi="宋体" w:cs="仿宋_GB2312"/>
          <w:color w:val="000000" w:themeColor="text1"/>
          <w:highlight w:val="white"/>
          <w:u w:val="single"/>
          <w14:textFill>
            <w14:solidFill>
              <w14:schemeClr w14:val="tx1"/>
            </w14:solidFill>
          </w14:textFill>
        </w:rPr>
        <w:t xml:space="preserve">（5）实施爆破作业，使用毒害性、腐蚀性物品施工时，承包人应在施工前7天以书面通知发包人和监理人，并向相关管理部门报送相应的安全防护措施，经审查认可后实施</w:t>
      </w:r>
      <w:r>
        <w:rPr>
          <w:rStyle w:val="1252"/>
          <w:rFonts w:hint="eastAsia" w:ascii="宋体" w:hAnsi="宋体" w:cs="仿宋_GB2312"/>
          <w:color w:val="000000" w:themeColor="text1"/>
          <w:highlight w:val="white"/>
          <w14:textFill>
            <w14:solidFill>
              <w14:schemeClr w14:val="tx1"/>
            </w14:solidFill>
          </w14:textFill>
        </w:rPr>
        <w:t xml:space="preserve">。</w:t>
      </w:r>
      <w:r/>
    </w:p>
    <w:p>
      <w:pPr>
        <w:jc w:val="left"/>
        <w:spacing w:line="360" w:lineRule="auto"/>
        <w:rPr>
          <w:rStyle w:val="1252"/>
          <w:rFonts w:hint="eastAsia" w:ascii="宋体" w:hAnsi="宋体" w:cs="仿宋_GB2312"/>
          <w:color w:val="000000" w:themeColor="text1"/>
          <w:highlight w:val="white"/>
          <w:u w:val="single"/>
          <w14:textFill>
            <w14:solidFill>
              <w14:schemeClr w14:val="tx1"/>
            </w14:solidFill>
          </w14:textFill>
        </w:rPr>
      </w:pPr>
      <w:r>
        <w:rPr>
          <w:rStyle w:val="1252"/>
          <w:rFonts w:hint="eastAsia" w:ascii="宋体" w:hAnsi="宋体" w:cs="仿宋_GB2312"/>
          <w:color w:val="000000" w:themeColor="text1"/>
          <w:highlight w:val="white"/>
          <w:u w:val="single"/>
          <w14:textFill>
            <w14:solidFill>
              <w14:schemeClr w14:val="tx1"/>
            </w14:solidFill>
          </w14:textFill>
        </w:rPr>
        <w:t xml:space="preserve">（6）需单独编制危险性较大分部分项专项工程施工方案的，及要求进行专家论证的分部分项工程，承包人应及时编制和组织论证，由此产生的费用由承包人承担。方案经过论证方可实施</w:t>
      </w:r>
      <w:r>
        <w:rPr>
          <w:rStyle w:val="1252"/>
          <w:rFonts w:hint="eastAsia" w:ascii="宋体" w:hAnsi="宋体" w:cs="仿宋_GB2312"/>
          <w:color w:val="000000" w:themeColor="text1"/>
          <w:highlight w:val="white"/>
          <w14:textFill>
            <w14:solidFill>
              <w14:schemeClr w14:val="tx1"/>
            </w14:solidFill>
          </w14:textFill>
        </w:rPr>
        <w:t xml:space="preserve">。</w:t>
      </w:r>
      <w:r/>
    </w:p>
    <w:p>
      <w:pPr>
        <w:jc w:val="left"/>
        <w:spacing w:line="360" w:lineRule="auto"/>
        <w:rPr>
          <w:rStyle w:val="1252"/>
          <w:rFonts w:hint="eastAsia" w:ascii="宋体" w:hAnsi="宋体" w:cs="仿宋_GB2312"/>
          <w:color w:val="000000" w:themeColor="text1"/>
          <w:highlight w:val="white"/>
          <w:u w:val="single"/>
          <w14:textFill>
            <w14:solidFill>
              <w14:schemeClr w14:val="tx1"/>
            </w14:solidFill>
          </w14:textFill>
        </w:rPr>
      </w:pPr>
      <w:r>
        <w:rPr>
          <w:rStyle w:val="1252"/>
          <w:rFonts w:hint="eastAsia" w:ascii="宋体" w:hAnsi="宋体" w:cs="仿宋_GB2312"/>
          <w:color w:val="000000" w:themeColor="text1"/>
          <w:highlight w:val="white"/>
          <w14:textFill>
            <w14:solidFill>
              <w14:schemeClr w14:val="tx1"/>
            </w14:solidFill>
          </w14:textFill>
        </w:rPr>
        <w:t xml:space="preserve">    6.1.4 关于治安保卫的特别约定：</w:t>
      </w:r>
      <w:r>
        <w:rPr>
          <w:rStyle w:val="1252"/>
          <w:rFonts w:hint="eastAsia" w:ascii="宋体" w:hAnsi="宋体" w:cs="仿宋_GB2312"/>
          <w:color w:val="000000" w:themeColor="text1"/>
          <w:highlight w:val="white"/>
          <w:u w:val="single"/>
          <w14:textFill>
            <w14:solidFill>
              <w14:schemeClr w14:val="tx1"/>
            </w14:solidFill>
          </w14:textFill>
        </w:rPr>
        <w:t xml:space="preserve">承包人应保证在整个合同履行期间中不发生治安或刑事案件，妥善保护好施工现场人员人身及财产安全</w:t>
      </w:r>
      <w:r>
        <w:rPr>
          <w:rStyle w:val="1252"/>
          <w:rFonts w:hint="eastAsia" w:ascii="宋体" w:hAnsi="宋体" w:cs="仿宋_GB2312"/>
          <w:color w:val="000000" w:themeColor="text1"/>
          <w:highlight w:val="white"/>
          <w14:textFill>
            <w14:solidFill>
              <w14:schemeClr w14:val="tx1"/>
            </w14:solidFill>
          </w14:textFill>
        </w:rPr>
        <w:t xml:space="preserve">。</w:t>
      </w:r>
      <w:r/>
    </w:p>
    <w:p>
      <w:pPr>
        <w:ind w:firstLine="420"/>
        <w:jc w:val="left"/>
        <w:spacing w:line="360" w:lineRule="auto"/>
        <w:rPr>
          <w:color w:val="000000" w:themeColor="text1"/>
          <w:highlight w:val="whit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color w:val="000000" w:themeColor="text1"/>
          <w:szCs w:val="21"/>
          <w:highlight w:val="white"/>
          <w14:textFill>
            <w14:solidFill>
              <w14:schemeClr w14:val="tx1"/>
            </w14:solidFill>
          </w14:textFill>
        </w:rPr>
        <w:t xml:space="preserve">。  </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（3）承包人应负责处理有关施工扰民与民扰问题。因场地管理不善引发的一切纠纷由承包人自行解决，发包人不承担任何责任</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关于编制施工场地治安管理计划的约定：</w:t>
      </w:r>
      <w:r>
        <w:rPr>
          <w:rFonts w:hint="eastAsia" w:ascii="宋体" w:hAnsi="宋体"/>
          <w:color w:val="000000" w:themeColor="text1"/>
          <w:szCs w:val="21"/>
          <w:highlight w:val="white"/>
          <w:u w:val="single"/>
          <w14:textFill>
            <w14:solidFill>
              <w14:schemeClr w14:val="tx1"/>
            </w14:solidFill>
          </w14:textFill>
        </w:rPr>
        <w:t xml:space="preserve">关于编制施工场地治安管理计划的约定：在工程开工后7天内编制并向发包人提交施工场地治安管理计划和应对突发治安事件的紧急预案</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6.1.5 文明施工</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合同当事人对文明施工的要求：</w:t>
      </w:r>
      <w:r>
        <w:rPr>
          <w:rFonts w:hint="eastAsia" w:ascii="宋体" w:hAnsi="宋体"/>
          <w:color w:val="000000" w:themeColor="text1"/>
          <w:szCs w:val="21"/>
          <w:highlight w:val="white"/>
          <w:u w:val="single"/>
          <w14:textFill>
            <w14:solidFill>
              <w14:schemeClr w14:val="tx1"/>
            </w14:solidFill>
          </w14:textFill>
        </w:rPr>
        <w:t xml:space="preserve">承包人必须按照《南京市建设工程施工现场管理办法》和南京市政府第287号令关于《南京市扬尘污染防治管理办法》的规定以及六合政办发（2007）157号文规定的标准实行文明施工管理。如由于承包人原因，发包人受到区级及以上行政主管部门处罚，每发生一次，承包人应向发包人支付违约金10000元，并承担由此造成的一切责任和费用。</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（1）整个施工期间杜绝一切人身伤亡和重大质量安全事故，如发生上述事故，则发包人可视为承包人违约，承包人需承担相关责任并赔偿所有损失同时支付违约金20000元/次</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（2）应与周边居民和相邻标段的各承包人处理好各方面关系，自觉做到文明施工，在施工过程中如遇不符合操作规程和相关规定的，承包人必须无条件服从发包人或监理的统一协调</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3）施工过程中涉及到交通、市容、城建城管、消防、治安、人口管理等需办理相关手续的由承包人负责按规定办理有关手续、承担有关费用，该费用已含在签约合同价中。需发包人配合的，发包人提供必要的配合。</w:t>
      </w:r>
      <w:r/>
    </w:p>
    <w:p>
      <w:pPr>
        <w:ind w:firstLine="375"/>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s="仿宋_GB2312"/>
          <w:color w:val="000000" w:themeColor="text1"/>
          <w:spacing w:val="20"/>
          <w:szCs w:val="21"/>
          <w:highlight w:val="white"/>
          <w:u w:val="single"/>
          <w14:textFill>
            <w14:solidFill>
              <w14:schemeClr w14:val="tx1"/>
            </w14:solidFill>
          </w14:textFill>
        </w:rPr>
        <w:t xml:space="preserve">（4）环境保护税（原工程排污费）：签约合同价中已按0.1%计入，结算时，按南京市环保、税务部门实际规定调整，发包人不再为此支付额外费用。</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（5）施工现场清洁文明的要求： </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A、承包人所有人员进入工地后必须遵守市容等有关主管部门及发包人管理规定，做到文明施工、规范施工。承包人违反规定造成的损失和罚款由承包人负责</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 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r/>
    </w:p>
    <w:p>
      <w:pPr>
        <w:ind w:firstLine="315"/>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E、施工期间产生的生活垃圾等，承包人必须跟清管所签订协议，依据清管所的要求和规定清运垃圾，费用由承包人承担，结算时不作调整。</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F、现场的临时设施等，由承包人负责建设，在退场前7个工作日前自行拆除遗留的临时设施等并清理外运，在原地进行素土回填。费用由承包人承担，结算时不作调整。</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（6）承包人必须服从发包人现场安全考核管理办法。总承包单位对施工现场的文明施工负总责，专业工程承包单位应当服从总承包单位的文明施工管理。</w:t>
      </w:r>
      <w:r/>
    </w:p>
    <w:p>
      <w:pPr>
        <w:ind w:firstLine="525"/>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6.1.6 关于安全文明施工费支付比例和支付期限的约定：</w:t>
      </w:r>
      <w:bookmarkEnd w:id="274"/>
      <w:r/>
      <w:bookmarkEnd w:id="275"/>
      <w:r/>
      <w:bookmarkEnd w:id="276"/>
      <w:r/>
      <w:bookmarkEnd w:id="277"/>
      <w:r/>
      <w:bookmarkEnd w:id="278"/>
      <w:r/>
      <w:bookmarkEnd w:id="279"/>
      <w:r/>
      <w:bookmarkEnd w:id="280"/>
      <w:r/>
      <w:bookmarkStart w:id="282" w:name="_Toc351203639"/>
      <w:r>
        <w:rPr>
          <w:rFonts w:hint="eastAsia" w:ascii="宋体" w:hAnsi="宋体"/>
          <w:color w:val="000000" w:themeColor="text1"/>
          <w:szCs w:val="21"/>
          <w:highlight w:val="white"/>
          <w14:textFill>
            <w14:solidFill>
              <w14:schemeClr w14:val="tx1"/>
            </w14:solidFill>
          </w14:textFill>
        </w:rPr>
        <w:t xml:space="preserve">根据苏建价(2005)349号《江苏省建设工程现场安全文明施工措施费计价管理办法》，</w:t>
      </w:r>
      <w:r>
        <w:rPr>
          <w:rFonts w:hint="eastAsia" w:ascii="宋体" w:hAnsi="宋体"/>
          <w:color w:val="000000" w:themeColor="text1"/>
          <w:szCs w:val="21"/>
          <w:highlight w:val="white"/>
          <w:u w:val="single"/>
          <w14:textFill>
            <w14:solidFill>
              <w14:schemeClr w14:val="tx1"/>
            </w14:solidFill>
          </w14:textFill>
        </w:rPr>
        <w:t xml:space="preserve">发包人在</w:t>
      </w:r>
      <w:r>
        <w:rPr>
          <w:rFonts w:hint="eastAsia" w:ascii="宋体" w:hAnsi="宋体" w:cs="仿宋_GB2312"/>
          <w:color w:val="000000" w:themeColor="text1"/>
          <w:szCs w:val="21"/>
          <w:highlight w:val="white"/>
          <w:u w:val="single"/>
          <w14:textFill>
            <w14:solidFill>
              <w14:schemeClr w14:val="tx1"/>
            </w14:solidFill>
          </w14:textFill>
        </w:rPr>
        <w:t xml:space="preserve">开工前向承包人预付现场安全文明施工措施费基本费的60%</w:t>
      </w:r>
      <w:r>
        <w:rPr>
          <w:rFonts w:hint="eastAsia" w:ascii="宋体" w:hAnsi="宋体"/>
          <w:color w:val="000000" w:themeColor="text1"/>
          <w:szCs w:val="21"/>
          <w:highlight w:val="white"/>
          <w:u w:val="single"/>
          <w14:textFill>
            <w14:solidFill>
              <w14:schemeClr w14:val="tx1"/>
            </w14:solidFill>
          </w14:textFill>
        </w:rPr>
        <w:t xml:space="preserve">，</w:t>
      </w:r>
      <w:r>
        <w:rPr>
          <w:rFonts w:hint="eastAsia" w:ascii="宋体" w:hAnsi="宋体" w:cs="仿宋_GB2312"/>
          <w:color w:val="000000" w:themeColor="text1"/>
          <w:szCs w:val="21"/>
          <w:highlight w:val="white"/>
          <w:u w:val="single"/>
          <w14:textFill>
            <w14:solidFill>
              <w14:schemeClr w14:val="tx1"/>
            </w14:solidFill>
          </w14:textFill>
        </w:rPr>
        <w:t xml:space="preserve">其余基本费按进度在工程竣工前付清(发包人不单独支付该费用)。标化增加费凭标化工地验收相关证明材料，按省住建厅（2018）24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ascii="宋体" w:hAnsi="宋体" w:cs="仿宋_GB2312"/>
          <w:color w:val="000000" w:themeColor="text1"/>
          <w:szCs w:val="21"/>
          <w:highlight w:val="white"/>
          <w14:textFill>
            <w14:solidFill>
              <w14:schemeClr w14:val="tx1"/>
            </w14:solidFill>
          </w14:textFill>
        </w:rPr>
        <w:t xml:space="preserve">。</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 工期和进度</w:t>
      </w:r>
      <w:bookmarkEnd w:id="282"/>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7.1 施工组织设计</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7.1.1 合同当事人约定的施工组织设计应包括的其他内容：</w:t>
      </w:r>
      <w:r>
        <w:rPr>
          <w:rFonts w:hint="eastAsia" w:ascii="宋体" w:hAnsi="宋体" w:cs="仿宋_GB2312"/>
          <w:color w:val="000000" w:themeColor="text1"/>
          <w:szCs w:val="21"/>
          <w:highlight w:val="white"/>
          <w:u w:val="single"/>
          <w14:textFill>
            <w14:solidFill>
              <w14:schemeClr w14:val="tx1"/>
            </w14:solidFill>
          </w14:textFill>
        </w:rPr>
        <w:t xml:space="preserve">按通用条款执行</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7.1.2 施工组织设计的提交和修改</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承包人提交详细施工组织设计的期限的约定：</w:t>
      </w:r>
      <w:r>
        <w:rPr>
          <w:rFonts w:hint="eastAsia" w:ascii="宋体" w:hAnsi="宋体" w:cs="仿宋_GB2312"/>
          <w:color w:val="000000" w:themeColor="text1"/>
          <w:szCs w:val="21"/>
          <w:highlight w:val="white"/>
          <w:u w:val="single"/>
          <w14:textFill>
            <w14:solidFill>
              <w14:schemeClr w14:val="tx1"/>
            </w14:solidFill>
          </w14:textFill>
        </w:rPr>
        <w:t xml:space="preserve">承包人应开工前七天提交详细的施工组织设计及文明施工标化现场方案报监理人和发包人 </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发包人和监理人在收到详细的施工组织设计后确认或提出修改意见的期限：</w:t>
      </w:r>
      <w:r>
        <w:rPr>
          <w:rFonts w:hint="eastAsia" w:ascii="宋体" w:hAnsi="宋体" w:cs="仿宋_GB2312"/>
          <w:color w:val="000000" w:themeColor="text1"/>
          <w:szCs w:val="21"/>
          <w:highlight w:val="white"/>
          <w:u w:val="single"/>
          <w14:textFill>
            <w14:solidFill>
              <w14:schemeClr w14:val="tx1"/>
            </w14:solidFill>
          </w14:textFill>
        </w:rPr>
        <w:t xml:space="preserve">收到意见书后7天</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w:t>
      </w:r>
      <w:bookmarkStart w:id="283" w:name="_Toc303539123"/>
      <w:r/>
      <w:bookmarkStart w:id="284" w:name="_Toc304295541"/>
      <w:r/>
      <w:bookmarkStart w:id="285" w:name="_Toc297216173"/>
      <w:r/>
      <w:bookmarkStart w:id="286" w:name="_Toc312678005"/>
      <w:r/>
      <w:bookmarkStart w:id="287" w:name="_Toc300934966"/>
      <w:r/>
      <w:bookmarkStart w:id="288" w:name="_Toc297123514"/>
      <w:r/>
      <w:bookmarkStart w:id="289" w:name="_Toc312677479"/>
      <w:r>
        <w:rPr>
          <w:rFonts w:hint="eastAsia" w:ascii="宋体" w:hAnsi="宋体"/>
          <w:color w:val="000000" w:themeColor="text1"/>
          <w:szCs w:val="21"/>
          <w:highlight w:val="white"/>
          <w14:textFill>
            <w14:solidFill>
              <w14:schemeClr w14:val="tx1"/>
            </w14:solidFill>
          </w14:textFill>
        </w:rPr>
        <w:t xml:space="preserve">.2 施工进度计划</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7.2.2 施工进度计划的修订</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发包人和监理人在收到修订的施工进度计划后确认或提出修改意见的期限：</w:t>
      </w:r>
      <w:r>
        <w:rPr>
          <w:rFonts w:hint="eastAsia" w:ascii="宋体" w:hAnsi="宋体" w:cs="仿宋_GB2312"/>
          <w:color w:val="000000" w:themeColor="text1"/>
          <w:szCs w:val="21"/>
          <w:highlight w:val="white"/>
          <w:u w:val="single"/>
          <w14:textFill>
            <w14:solidFill>
              <w14:schemeClr w14:val="tx1"/>
            </w14:solidFill>
          </w14:textFill>
        </w:rPr>
        <w:t xml:space="preserve">收到意见书后7天</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7.3 开工</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7.3.1 开工准备</w:t>
      </w:r>
      <w:r/>
    </w:p>
    <w:p>
      <w:pPr>
        <w:ind w:firstLine="645"/>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关于承包人提交工程开工报审表的期限：</w:t>
      </w:r>
      <w:r>
        <w:rPr>
          <w:rFonts w:hint="eastAsia" w:ascii="宋体" w:hAnsi="宋体"/>
          <w:color w:val="000000" w:themeColor="text1"/>
          <w:szCs w:val="21"/>
          <w:highlight w:val="white"/>
          <w:u w:val="single"/>
          <w14:textFill>
            <w14:solidFill>
              <w14:schemeClr w14:val="tx1"/>
            </w14:solidFill>
          </w14:textFill>
        </w:rPr>
        <w:t xml:space="preserve">计划开工前10日内 </w:t>
      </w:r>
      <w:r>
        <w:rPr>
          <w:rFonts w:hint="eastAsia" w:ascii="宋体" w:hAnsi="宋体"/>
          <w:color w:val="000000" w:themeColor="text1"/>
          <w:szCs w:val="21"/>
          <w:highlight w:val="white"/>
          <w14:textFill>
            <w14:solidFill>
              <w14:schemeClr w14:val="tx1"/>
            </w14:solidFill>
          </w14:textFill>
        </w:rPr>
        <w:t xml:space="preserve">。</w:t>
      </w:r>
      <w:r/>
    </w:p>
    <w:p>
      <w:pPr>
        <w:ind w:firstLine="645"/>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关于发包人应完成的其他开工准备工作及期限：</w:t>
      </w:r>
      <w:r>
        <w:rPr>
          <w:rFonts w:hint="eastAsia" w:ascii="宋体" w:hAnsi="宋体"/>
          <w:color w:val="000000" w:themeColor="text1"/>
          <w:szCs w:val="21"/>
          <w:highlight w:val="white"/>
          <w:u w:val="single"/>
          <w14:textFill>
            <w14:solidFill>
              <w14:schemeClr w14:val="tx1"/>
            </w14:solidFill>
          </w14:textFill>
        </w:rPr>
        <w:t xml:space="preserve">双方协商办理</w:t>
      </w:r>
      <w:r>
        <w:rPr>
          <w:rFonts w:hint="eastAsia" w:ascii="宋体" w:hAnsi="宋体"/>
          <w:color w:val="000000" w:themeColor="text1"/>
          <w:szCs w:val="21"/>
          <w:highlight w:val="white"/>
          <w14:textFill>
            <w14:solidFill>
              <w14:schemeClr w14:val="tx1"/>
            </w14:solidFill>
          </w14:textFill>
        </w:rPr>
        <w:t xml:space="preserve">。</w:t>
      </w:r>
      <w:r/>
    </w:p>
    <w:p>
      <w:pPr>
        <w:ind w:firstLine="525"/>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关于承包人应完成的其他开工准备工作及期限：</w:t>
      </w:r>
      <w:r>
        <w:rPr>
          <w:rFonts w:hint="eastAsia" w:ascii="宋体" w:hAnsi="宋体"/>
          <w:color w:val="000000" w:themeColor="text1"/>
          <w:szCs w:val="21"/>
          <w:highlight w:val="white"/>
          <w:u w:val="single"/>
          <w14:textFill>
            <w14:solidFill>
              <w14:schemeClr w14:val="tx1"/>
            </w14:solidFill>
          </w14:textFill>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7.3.2开工通知</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因发包人原因造成监理人未能在计划开工日期之日起</w:t>
      </w:r>
      <w:r>
        <w:rPr>
          <w:rFonts w:hint="eastAsia" w:ascii="宋体" w:hAnsi="宋体"/>
          <w:color w:val="000000" w:themeColor="text1"/>
          <w:szCs w:val="21"/>
          <w:highlight w:val="white"/>
          <w:u w:val="single"/>
          <w14:textFill>
            <w14:solidFill>
              <w14:schemeClr w14:val="tx1"/>
            </w14:solidFill>
          </w14:textFill>
        </w:rPr>
        <w:t xml:space="preserve"> 90 </w:t>
      </w:r>
      <w:r>
        <w:rPr>
          <w:rFonts w:hint="eastAsia" w:ascii="宋体" w:hAnsi="宋体"/>
          <w:color w:val="000000" w:themeColor="text1"/>
          <w:szCs w:val="21"/>
          <w:highlight w:val="white"/>
          <w14:textFill>
            <w14:solidFill>
              <w14:schemeClr w14:val="tx1"/>
            </w14:solidFill>
          </w14:textFill>
        </w:rPr>
        <w:t xml:space="preserve">天内发出开工通知的，承包人有权提出价格调整要求，或者解除合同。</w:t>
      </w:r>
      <w:bookmarkEnd w:id="283"/>
      <w:r/>
      <w:bookmarkEnd w:id="284"/>
      <w:r/>
      <w:bookmarkEnd w:id="285"/>
      <w:r/>
      <w:bookmarkEnd w:id="286"/>
      <w:r/>
      <w:bookmarkEnd w:id="287"/>
      <w:r/>
      <w:bookmarkEnd w:id="288"/>
      <w:r/>
      <w:bookmarkEnd w:id="289"/>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7.4 测量放线</w:t>
      </w:r>
      <w:r/>
    </w:p>
    <w:p>
      <w:pPr>
        <w:pStyle w:val="761"/>
        <w:ind w:firstLine="420"/>
        <w:spacing w:line="360" w:lineRule="auto"/>
        <w:rPr>
          <w:color w:val="000000" w:themeColor="text1"/>
          <w:sz w:val="21"/>
          <w:szCs w:val="21"/>
          <w:highlight w:val="white"/>
          <w:u w:val="singl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7.4.1发包人通过监理人向承包人提供测量基准点、基准线和水准点及其书面资料的期限：</w:t>
      </w:r>
      <w:r>
        <w:rPr>
          <w:rFonts w:hint="eastAsia"/>
          <w:color w:val="000000" w:themeColor="text1"/>
          <w:sz w:val="21"/>
          <w:szCs w:val="21"/>
          <w:highlight w:val="white"/>
          <w:u w:val="single"/>
          <w14:textFill>
            <w14:solidFill>
              <w14:schemeClr w14:val="tx1"/>
            </w14:solidFill>
          </w14:textFill>
        </w:rPr>
        <w:t xml:space="preserve">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color w:val="000000" w:themeColor="text1"/>
          <w:sz w:val="2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w:t>
      </w:r>
      <w:bookmarkStart w:id="290" w:name="_Toc300934968"/>
      <w:r/>
      <w:bookmarkStart w:id="291" w:name="_Toc303539125"/>
      <w:r/>
      <w:bookmarkStart w:id="292" w:name="_Toc297216175"/>
      <w:r/>
      <w:bookmarkStart w:id="293" w:name="_Toc304295546"/>
      <w:r/>
      <w:bookmarkStart w:id="294" w:name="_Toc297123516"/>
      <w:r/>
      <w:bookmarkStart w:id="295" w:name="_Toc312678010"/>
      <w:r/>
      <w:bookmarkStart w:id="296" w:name="_Toc312677484"/>
      <w:r>
        <w:rPr>
          <w:rFonts w:hint="eastAsia" w:ascii="宋体" w:hAnsi="宋体"/>
          <w:color w:val="000000" w:themeColor="text1"/>
          <w:szCs w:val="21"/>
          <w:highlight w:val="white"/>
          <w14:textFill>
            <w14:solidFill>
              <w14:schemeClr w14:val="tx1"/>
            </w14:solidFill>
          </w14:textFill>
        </w:rPr>
        <w:t xml:space="preserve">.5 工期延误</w:t>
      </w:r>
      <w:bookmarkEnd w:id="290"/>
      <w:r/>
      <w:bookmarkEnd w:id="291"/>
      <w:r/>
      <w:bookmarkEnd w:id="292"/>
      <w:r/>
      <w:bookmarkEnd w:id="293"/>
      <w:r/>
      <w:bookmarkEnd w:id="294"/>
      <w:r/>
      <w:bookmarkEnd w:id="295"/>
      <w:r/>
      <w:bookmarkEnd w:id="296"/>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7.5.1 因发包人原因导致工期延误</w:t>
      </w:r>
      <w:r/>
    </w:p>
    <w:p>
      <w:pPr>
        <w:ind w:firstLine="420"/>
        <w:jc w:val="left"/>
        <w:spacing w:line="360" w:lineRule="auto"/>
        <w:rPr>
          <w:color w:val="000000" w:themeColor="text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（7）因发包人原因导致工期延误的其他情形：</w:t>
      </w:r>
      <w:r>
        <w:rPr>
          <w:rFonts w:hint="eastAsia"/>
          <w:color w:val="000000" w:themeColor="text1"/>
          <w:highlight w:val="white"/>
          <w:u w:val="single"/>
          <w14:textFill>
            <w14:solidFill>
              <w14:schemeClr w14:val="tx1"/>
            </w14:solidFill>
          </w14:textFill>
        </w:rPr>
        <w:t xml:space="preserve">因发包人原因或者政府相关政策、要求等原因造成暂停施工的，承包人应积极配合发包人做好施工计划调整，并合理调整人员和施工机械，工期顺延，发包人不承担由此造成的损失，也不调增费用。</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w:t>
      </w:r>
      <w:bookmarkStart w:id="297" w:name="_Toc318581169"/>
      <w:r/>
      <w:bookmarkStart w:id="298" w:name="_Toc312677486"/>
      <w:r/>
      <w:bookmarkStart w:id="299" w:name="_Toc312678012"/>
      <w:r/>
      <w:bookmarkStart w:id="300" w:name="_Toc297216177"/>
      <w:r/>
      <w:bookmarkStart w:id="301" w:name="_Toc300934970"/>
      <w:r/>
      <w:bookmarkStart w:id="302" w:name="_Toc297123518"/>
      <w:r/>
      <w:bookmarkStart w:id="303" w:name="_Toc303539127"/>
      <w:r/>
      <w:bookmarkStart w:id="304" w:name="_Toc304295548"/>
      <w:r>
        <w:rPr>
          <w:rFonts w:hint="eastAsia" w:ascii="宋体" w:hAnsi="宋体"/>
          <w:color w:val="000000" w:themeColor="text1"/>
          <w:szCs w:val="21"/>
          <w:highlight w:val="white"/>
          <w14:textFill>
            <w14:solidFill>
              <w14:schemeClr w14:val="tx1"/>
            </w14:solidFill>
          </w14:textFill>
        </w:rPr>
        <w:t xml:space="preserve">.5.2 因承包人原因导致工期延误</w:t>
      </w:r>
      <w:bookmarkEnd w:id="297"/>
      <w:r/>
      <w:bookmarkEnd w:id="298"/>
      <w:r/>
      <w:bookmarkEnd w:id="299"/>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因</w:t>
      </w:r>
      <w:bookmarkStart w:id="305" w:name="_Toc318581170"/>
      <w:r/>
      <w:bookmarkStart w:id="306" w:name="_Toc312678013"/>
      <w:r/>
      <w:bookmarkStart w:id="307" w:name="_Toc312677487"/>
      <w:r>
        <w:rPr>
          <w:rFonts w:hint="eastAsia" w:ascii="宋体" w:hAnsi="宋体"/>
          <w:color w:val="000000" w:themeColor="text1"/>
          <w:szCs w:val="21"/>
          <w:highlight w:val="white"/>
          <w14:textFill>
            <w14:solidFill>
              <w14:schemeClr w14:val="tx1"/>
            </w14:solidFill>
          </w14:textFill>
        </w:rPr>
        <w:t xml:space="preserve">承包人原因造成工期延误，逾期竣工违约金的计算方法为：</w:t>
      </w:r>
      <w:bookmarkEnd w:id="300"/>
      <w:r/>
      <w:bookmarkEnd w:id="301"/>
      <w:r/>
      <w:bookmarkEnd w:id="302"/>
      <w:r/>
      <w:bookmarkEnd w:id="303"/>
      <w:r/>
      <w:bookmarkEnd w:id="304"/>
      <w:r/>
      <w:bookmarkEnd w:id="305"/>
      <w:r/>
      <w:bookmarkEnd w:id="306"/>
      <w:r/>
      <w:bookmarkEnd w:id="307"/>
      <w:r/>
      <w:bookmarkStart w:id="308" w:name="_Toc318581171"/>
      <w:r/>
      <w:bookmarkStart w:id="309" w:name="_Toc312678014"/>
      <w:r>
        <w:rPr>
          <w:rFonts w:hint="eastAsia" w:ascii="宋体" w:hAnsi="宋体"/>
          <w:color w:val="000000" w:themeColor="text1"/>
          <w:szCs w:val="21"/>
          <w:highlight w:val="white"/>
          <w:u w:val="single"/>
          <w14:textFill>
            <w14:solidFill>
              <w14:schemeClr w14:val="tx1"/>
            </w14:solidFill>
          </w14:textFill>
        </w:rPr>
        <w:t xml:space="preserve">违约金为合同价格的万分之三/天向发包人支付逾期竣工违约金，非发包人原因工期延误1/3总工期天以上，发包人有权解除合同并追究承包人延误工期由此造成的一切责任。</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因承包人原因造成工期延误，逾期竣工违约金的上限：</w:t>
      </w:r>
      <w:r>
        <w:rPr>
          <w:rFonts w:hint="eastAsia" w:ascii="宋体" w:hAnsi="宋体"/>
          <w:color w:val="000000" w:themeColor="text1"/>
          <w:szCs w:val="21"/>
          <w:highlight w:val="white"/>
          <w:u w:val="single"/>
          <w14:textFill>
            <w14:solidFill>
              <w14:schemeClr w14:val="tx1"/>
            </w14:solidFill>
          </w14:textFill>
        </w:rPr>
        <w:t xml:space="preserve">/</w:t>
      </w:r>
      <w:r>
        <w:rPr>
          <w:rFonts w:hint="eastAsia" w:ascii="宋体" w:hAnsi="宋体"/>
          <w:color w:val="000000" w:themeColor="text1"/>
          <w:szCs w:val="21"/>
          <w:highlight w:val="white"/>
          <w14:textFill>
            <w14:solidFill>
              <w14:schemeClr w14:val="tx1"/>
            </w14:solidFill>
          </w14:textFill>
        </w:rPr>
        <w:t xml:space="preserve">。</w:t>
      </w:r>
      <w:bookmarkEnd w:id="308"/>
      <w:r/>
      <w:bookmarkEnd w:id="309"/>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w:t>
      </w:r>
      <w:bookmarkStart w:id="310" w:name="_Toc304295549"/>
      <w:r/>
      <w:bookmarkStart w:id="311" w:name="_Toc300934971"/>
      <w:r/>
      <w:bookmarkStart w:id="312" w:name="_Toc312678015"/>
      <w:r/>
      <w:bookmarkStart w:id="313" w:name="_Toc297216178"/>
      <w:r/>
      <w:bookmarkStart w:id="314" w:name="_Toc297123519"/>
      <w:r/>
      <w:bookmarkStart w:id="315" w:name="_Toc303539128"/>
      <w:r>
        <w:rPr>
          <w:rFonts w:hint="eastAsia" w:ascii="宋体" w:hAnsi="宋体"/>
          <w:color w:val="000000" w:themeColor="text1"/>
          <w:szCs w:val="21"/>
          <w:highlight w:val="white"/>
          <w14:textFill>
            <w14:solidFill>
              <w14:schemeClr w14:val="tx1"/>
            </w14:solidFill>
          </w14:textFill>
        </w:rPr>
        <w:t xml:space="preserve">.6 不</w:t>
      </w:r>
      <w:bookmarkEnd w:id="310"/>
      <w:r/>
      <w:bookmarkEnd w:id="311"/>
      <w:r/>
      <w:bookmarkEnd w:id="312"/>
      <w:r/>
      <w:bookmarkEnd w:id="313"/>
      <w:r/>
      <w:bookmarkEnd w:id="314"/>
      <w:r/>
      <w:bookmarkEnd w:id="315"/>
      <w:r>
        <w:rPr>
          <w:rFonts w:hint="eastAsia" w:ascii="宋体" w:hAnsi="宋体"/>
          <w:color w:val="000000" w:themeColor="text1"/>
          <w:szCs w:val="21"/>
          <w:highlight w:val="white"/>
          <w14:textFill>
            <w14:solidFill>
              <w14:schemeClr w14:val="tx1"/>
            </w14:solidFill>
          </w14:textFill>
        </w:rPr>
        <w:t xml:space="preserve">利物质条件</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bookmarkStart w:id="316" w:name="_Toc304295550"/>
      <w:r/>
      <w:bookmarkStart w:id="317" w:name="_Toc303539129"/>
      <w:r/>
      <w:bookmarkStart w:id="318" w:name="_Toc318581172"/>
      <w:r/>
      <w:bookmarkStart w:id="319" w:name="_Toc297216179"/>
      <w:r/>
      <w:bookmarkStart w:id="320" w:name="_Toc297123520"/>
      <w:r/>
      <w:bookmarkStart w:id="321" w:name="_Toc300934972"/>
      <w:r/>
      <w:bookmarkStart w:id="322" w:name="_Toc312678016"/>
      <w:r>
        <w:rPr>
          <w:rFonts w:hint="eastAsia" w:ascii="宋体" w:hAnsi="宋体"/>
          <w:color w:val="000000" w:themeColor="text1"/>
          <w:szCs w:val="21"/>
          <w:highlight w:val="white"/>
          <w14:textFill>
            <w14:solidFill>
              <w14:schemeClr w14:val="tx1"/>
            </w14:solidFill>
          </w14:textFill>
        </w:rPr>
        <w:t xml:space="preserve">不利物质条件的其他情形和有关约定：</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w:t>
      </w:r>
      <w:bookmarkEnd w:id="316"/>
      <w:r/>
      <w:bookmarkEnd w:id="317"/>
      <w:r/>
      <w:bookmarkEnd w:id="318"/>
      <w:r/>
      <w:bookmarkEnd w:id="319"/>
      <w:r/>
      <w:bookmarkEnd w:id="320"/>
      <w:r/>
      <w:bookmarkEnd w:id="321"/>
      <w:r/>
      <w:bookmarkEnd w:id="322"/>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w:t>
      </w:r>
      <w:bookmarkStart w:id="323" w:name="_Toc297123521"/>
      <w:r/>
      <w:bookmarkStart w:id="324" w:name="_Toc297216180"/>
      <w:r/>
      <w:bookmarkStart w:id="325" w:name="_Toc312678017"/>
      <w:r/>
      <w:bookmarkStart w:id="326" w:name="_Toc300934973"/>
      <w:r/>
      <w:bookmarkStart w:id="327" w:name="_Toc303539130"/>
      <w:r/>
      <w:bookmarkStart w:id="328" w:name="_Toc304295551"/>
      <w:r>
        <w:rPr>
          <w:rFonts w:hint="eastAsia" w:ascii="宋体" w:hAnsi="宋体"/>
          <w:color w:val="000000" w:themeColor="text1"/>
          <w:szCs w:val="21"/>
          <w:highlight w:val="white"/>
          <w14:textFill>
            <w14:solidFill>
              <w14:schemeClr w14:val="tx1"/>
            </w14:solidFill>
          </w14:textFill>
        </w:rPr>
        <w:t xml:space="preserve">.7异常恶劣的气候条件</w:t>
      </w:r>
      <w:bookmarkEnd w:id="323"/>
      <w:r/>
      <w:bookmarkEnd w:id="324"/>
      <w:r/>
      <w:bookmarkEnd w:id="325"/>
      <w:r/>
      <w:bookmarkEnd w:id="326"/>
      <w:r/>
      <w:bookmarkEnd w:id="327"/>
      <w:r/>
      <w:bookmarkEnd w:id="328"/>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发包人和承包人书面同意以下情形视为异常恶劣的气候条件：</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（1）6级以上持续24小时的大风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（2）持续降雨24小时且降雨量200 mm以上；持续降雪24小时且降雪量30mm以上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（3）40℃及以上持续24小时的高温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（4）日降雨量大于50mm的雨日超过1天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（5）日气温超过38℃ 的高温大于3天或低于-20 ℃ 的严寒大于3天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（6）造成工程损坏的冰雹和大雪灾害：日降雪量10mm及以上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7.9 提前竣工的奖励</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7.9.2提前竣工的奖励：</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w:t>
      </w:r>
      <w:r/>
    </w:p>
    <w:p>
      <w:pPr>
        <w:pStyle w:val="706"/>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bookmarkStart w:id="329" w:name="_Toc351203640"/>
      <w:r>
        <w:rPr>
          <w:rFonts w:hint="eastAsia" w:ascii="宋体" w:hAnsi="宋体"/>
          <w:b w:val="0"/>
          <w:color w:val="000000" w:themeColor="text1"/>
          <w:sz w:val="21"/>
          <w:szCs w:val="21"/>
          <w:highlight w:val="white"/>
          <w14:textFill>
            <w14:solidFill>
              <w14:schemeClr w14:val="tx1"/>
            </w14:solidFill>
          </w14:textFill>
        </w:rPr>
        <w:t xml:space="preserve">8. 材料与设备</w:t>
      </w:r>
      <w:bookmarkEnd w:id="264"/>
      <w:r/>
      <w:bookmarkEnd w:id="265"/>
      <w:r/>
      <w:bookmarkEnd w:id="266"/>
      <w:r/>
      <w:bookmarkEnd w:id="267"/>
      <w:r/>
      <w:bookmarkEnd w:id="268"/>
      <w:r/>
      <w:bookmarkEnd w:id="269"/>
      <w:r/>
      <w:bookmarkEnd w:id="270"/>
      <w:r/>
      <w:bookmarkEnd w:id="271"/>
      <w:r/>
      <w:bookmarkEnd w:id="272"/>
      <w:r/>
      <w:bookmarkEnd w:id="273"/>
      <w:r/>
      <w:bookmarkEnd w:id="329"/>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8</w:t>
      </w:r>
      <w:bookmarkStart w:id="330" w:name="_Toc292559877"/>
      <w:r/>
      <w:bookmarkStart w:id="331" w:name="_Toc297120467"/>
      <w:r/>
      <w:bookmarkStart w:id="332" w:name="_Toc303539136"/>
      <w:r/>
      <w:bookmarkStart w:id="333" w:name="_Toc297123527"/>
      <w:r/>
      <w:bookmarkStart w:id="334" w:name="_Toc296346668"/>
      <w:r/>
      <w:bookmarkStart w:id="335" w:name="_Toc297048353"/>
      <w:r/>
      <w:bookmarkStart w:id="336" w:name="_Toc296890995"/>
      <w:r/>
      <w:bookmarkStart w:id="337" w:name="_Toc296503167"/>
      <w:r/>
      <w:bookmarkStart w:id="338" w:name="_Toc297216186"/>
      <w:r/>
      <w:bookmarkStart w:id="339" w:name="_Toc296347166"/>
      <w:r/>
      <w:bookmarkStart w:id="340" w:name="_Toc304295556"/>
      <w:r/>
      <w:bookmarkStart w:id="341" w:name="_Toc280868654"/>
      <w:r/>
      <w:bookmarkStart w:id="342" w:name="_Toc296944506"/>
      <w:r/>
      <w:bookmarkStart w:id="343" w:name="_Toc312677493"/>
      <w:r/>
      <w:bookmarkStart w:id="344" w:name="_Toc296891207"/>
      <w:r/>
      <w:bookmarkStart w:id="345" w:name="_Toc292559372"/>
      <w:r/>
      <w:bookmarkStart w:id="346" w:name="_Toc312678019"/>
      <w:r/>
      <w:bookmarkStart w:id="347" w:name="_Toc300934979"/>
      <w:r/>
      <w:bookmarkStart w:id="348" w:name="_Toc280868656"/>
      <w:r/>
      <w:bookmarkStart w:id="349" w:name="_Toc280868655"/>
      <w:r/>
      <w:bookmarkStart w:id="350" w:name="_Toc267251424"/>
      <w:r>
        <w:rPr>
          <w:rFonts w:hint="eastAsia" w:ascii="宋体" w:hAnsi="宋体"/>
          <w:color w:val="000000" w:themeColor="text1"/>
          <w:szCs w:val="21"/>
          <w:highlight w:val="white"/>
          <w14:textFill>
            <w14:solidFill>
              <w14:schemeClr w14:val="tx1"/>
            </w14:solidFill>
          </w14:textFill>
        </w:rPr>
        <w:t xml:space="preserve">.4材料与工程设备的保管与使用</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8</w:t>
      </w:r>
      <w:bookmarkStart w:id="351" w:name="_Toc292559878"/>
      <w:r/>
      <w:bookmarkStart w:id="352" w:name="_Toc292559373"/>
      <w:r/>
      <w:bookmarkStart w:id="353" w:name="_Toc296890996"/>
      <w:r/>
      <w:bookmarkStart w:id="354" w:name="_Toc318581173"/>
      <w:r/>
      <w:bookmarkStart w:id="355" w:name="_Toc296503168"/>
      <w:r/>
      <w:bookmarkStart w:id="356" w:name="_Toc312678020"/>
      <w:r/>
      <w:bookmarkStart w:id="357" w:name="_Toc296346669"/>
      <w:r/>
      <w:bookmarkStart w:id="358" w:name="_Toc303539137"/>
      <w:r/>
      <w:bookmarkStart w:id="359" w:name="_Toc300934980"/>
      <w:r/>
      <w:bookmarkStart w:id="360" w:name="_Toc312677494"/>
      <w:r/>
      <w:bookmarkStart w:id="361" w:name="_Toc297123528"/>
      <w:r/>
      <w:bookmarkStart w:id="362" w:name="_Toc296347167"/>
      <w:r/>
      <w:bookmarkStart w:id="363" w:name="_Toc297216187"/>
      <w:r/>
      <w:bookmarkStart w:id="364" w:name="_Toc304295557"/>
      <w:r/>
      <w:bookmarkStart w:id="365" w:name="_Toc297048354"/>
      <w:r/>
      <w:bookmarkStart w:id="366" w:name="_Toc296891208"/>
      <w:r/>
      <w:bookmarkStart w:id="367" w:name="_Toc297120468"/>
      <w:r/>
      <w:bookmarkStart w:id="368" w:name="_Toc296944507"/>
      <w:r>
        <w:rPr>
          <w:rFonts w:hint="eastAsia" w:ascii="宋体" w:hAnsi="宋体"/>
          <w:color w:val="000000" w:themeColor="text1"/>
          <w:szCs w:val="21"/>
          <w:highlight w:val="white"/>
          <w14:textFill>
            <w14:solidFill>
              <w14:schemeClr w14:val="tx1"/>
            </w14:solidFill>
          </w14:textFill>
        </w:rPr>
        <w:t xml:space="preserve">.4.1发包人供应的材料设备的保管费用的承担：</w:t>
      </w:r>
      <w:bookmarkEnd w:id="351"/>
      <w:r/>
      <w:bookmarkEnd w:id="352"/>
      <w:r>
        <w:rPr>
          <w:rFonts w:hint="eastAsia" w:ascii="宋体" w:hAnsi="宋体"/>
          <w:color w:val="000000" w:themeColor="text1"/>
          <w:szCs w:val="21"/>
          <w:highlight w:val="white"/>
          <w:u w:val="single"/>
          <w14:textFill>
            <w14:solidFill>
              <w14:schemeClr w14:val="tx1"/>
            </w14:solidFill>
          </w14:textFill>
        </w:rPr>
        <w:t xml:space="preserve">发包人供应的材料和工程设备，承包人清点后由承包人妥善保管，保管费用由发包人承担，保管费用为发包人供应的材料和工程设备价的1%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因承包人原因发生丢失毁损的，由承包人负责赔偿；发包人未通知承包人清点的，承包人不负责材料和工程设备的保管，由此导致丢失毁损的由发包人负责</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8.6 样品</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8.6.1样品的报送与封存</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需要承包人报送样品的材料或工程设备，样品的种类、名称、规格、数量要求：</w:t>
      </w:r>
      <w:r>
        <w:rPr>
          <w:rFonts w:hint="eastAsia" w:ascii="宋体" w:hAnsi="宋体"/>
          <w:color w:val="000000" w:themeColor="text1"/>
          <w:szCs w:val="21"/>
          <w:highlight w:val="white"/>
          <w:u w:val="single"/>
          <w14:textFill>
            <w14:solidFill>
              <w14:schemeClr w14:val="tx1"/>
            </w14:solidFill>
          </w14:textFill>
        </w:rPr>
        <w:t xml:space="preserve"> 按发包人需求确定</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w:t>
      </w:r>
      <w:r>
        <w:rPr>
          <w:rFonts w:hint="eastAsia" w:ascii="宋体" w:hAnsi="宋体"/>
          <w:color w:val="000000" w:themeColor="text1"/>
          <w:szCs w:val="21"/>
          <w:highlight w:val="white"/>
          <w:u w:val="single"/>
          <w14:textFill>
            <w14:solidFill>
              <w14:schemeClr w14:val="tx1"/>
            </w14:solidFill>
          </w14:textFill>
        </w:rPr>
        <w:t xml:space="preserve">人</w:t>
      </w:r>
      <w:r>
        <w:rPr>
          <w:rFonts w:hint="eastAsia" w:ascii="宋体" w:hAnsi="宋体" w:cs="仿宋_GB2312"/>
          <w:color w:val="000000" w:themeColor="text1"/>
          <w:szCs w:val="21"/>
          <w:highlight w:val="white"/>
          <w:u w:val="single"/>
          <w14:textFill>
            <w14:solidFill>
              <w14:schemeClr w14:val="tx1"/>
            </w14:solidFill>
          </w14:textFill>
        </w:rPr>
        <w:t xml:space="preserve">认可。发包</w:t>
      </w:r>
      <w:r>
        <w:rPr>
          <w:rFonts w:hint="eastAsia" w:ascii="宋体" w:hAnsi="宋体"/>
          <w:color w:val="000000" w:themeColor="text1"/>
          <w:szCs w:val="21"/>
          <w:highlight w:val="white"/>
          <w:u w:val="single"/>
          <w14:textFill>
            <w14:solidFill>
              <w14:schemeClr w14:val="tx1"/>
            </w14:solidFill>
          </w14:textFill>
        </w:rPr>
        <w:t xml:space="preserve">人</w:t>
      </w:r>
      <w:r>
        <w:rPr>
          <w:rFonts w:hint="eastAsia" w:ascii="宋体" w:hAnsi="宋体" w:cs="仿宋_GB2312"/>
          <w:color w:val="000000" w:themeColor="text1"/>
          <w:szCs w:val="21"/>
          <w:highlight w:val="white"/>
          <w:u w:val="single"/>
          <w14:textFill>
            <w14:solidFill>
              <w14:schemeClr w14:val="tx1"/>
            </w14:solidFill>
          </w14:textFill>
        </w:rPr>
        <w:t xml:space="preserve">可随时抽查。工程量清单中未确定品牌、规格及档次的材料必须经发包人、监理认可后方可进场施工</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2）对大宗承包人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cs="仿宋_GB2312"/>
          <w:color w:val="000000" w:themeColor="text1"/>
          <w:szCs w:val="21"/>
          <w:highlight w:val="white"/>
          <w14:textFill>
            <w14:solidFill>
              <w14:schemeClr w14:val="tx1"/>
            </w14:solidFill>
          </w14:textFill>
        </w:rPr>
        <w:t xml:space="preserve">。</w:t>
      </w:r>
      <w:r/>
    </w:p>
    <w:p>
      <w:pPr>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tabs>
          <w:tab w:val="left" w:pos="360" w:leader="none"/>
          <w:tab w:val="left" w:pos="540" w:leader="none"/>
        </w:tabs>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5）发包人对材料有品牌要求的，承包人须在发包人推荐品牌中选择一个或相当于此品牌同档次材料投入施工（如不是推荐品牌的须经发包人同意后使用）。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p>
    <w:p>
      <w:pPr>
        <w:ind w:firstLine="420"/>
        <w:jc w:val="left"/>
        <w:spacing w:line="360" w:lineRule="auto"/>
        <w:tabs>
          <w:tab w:val="left" w:pos="360" w:leader="none"/>
          <w:tab w:val="left" w:pos="540" w:leader="none"/>
        </w:tabs>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6）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8.8 施工设备和临时设施</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8.8.1 承包人提供的施工设备和临时设施</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关于修建临时设施费用承担的约定：</w:t>
      </w:r>
      <w:r>
        <w:rPr>
          <w:rFonts w:hint="eastAsia" w:ascii="宋体" w:hAnsi="宋体"/>
          <w:color w:val="000000" w:themeColor="text1"/>
          <w:szCs w:val="21"/>
          <w:highlight w:val="white"/>
          <w:u w:val="single"/>
          <w14:textFill>
            <w14:solidFill>
              <w14:schemeClr w14:val="tx1"/>
            </w14:solidFill>
          </w14:textFill>
        </w:rPr>
        <w:t xml:space="preserve">承包人自行承担，包含在签约合同价内，结算时按实结算 </w:t>
      </w:r>
      <w:r>
        <w:rPr>
          <w:rFonts w:hint="eastAsia" w:ascii="宋体" w:hAnsi="宋体"/>
          <w:color w:val="000000" w:themeColor="text1"/>
          <w:szCs w:val="21"/>
          <w:highlight w:val="white"/>
          <w14:textFill>
            <w14:solidFill>
              <w14:schemeClr w14:val="tx1"/>
            </w14:solidFill>
          </w14:textFill>
        </w:rPr>
        <w:t xml:space="preserve">。</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jc w:val="left"/>
        <w:spacing w:line="360" w:lineRule="auto"/>
        <w:rPr>
          <w:rFonts w:hint="eastAsia" w:ascii="宋体" w:hAnsi="宋体" w:cs="黑体"/>
          <w:b/>
          <w:bCs/>
          <w:color w:val="000000" w:themeColor="text1"/>
          <w:szCs w:val="21"/>
          <w:highlight w:val="white"/>
          <w14:textFill>
            <w14:solidFill>
              <w14:schemeClr w14:val="tx1"/>
            </w14:solidFill>
          </w14:textFill>
        </w:rPr>
      </w:pPr>
      <w:r/>
      <w:bookmarkStart w:id="369" w:name="_Toc351203641"/>
      <w:r>
        <w:rPr>
          <w:rFonts w:hint="eastAsia" w:ascii="宋体" w:hAnsi="宋体" w:cs="黑体"/>
          <w:b/>
          <w:bCs/>
          <w:color w:val="000000" w:themeColor="text1"/>
          <w:szCs w:val="21"/>
          <w:highlight w:val="white"/>
          <w14:textFill>
            <w14:solidFill>
              <w14:schemeClr w14:val="tx1"/>
            </w14:solidFill>
          </w14:textFill>
        </w:rPr>
        <w:t xml:space="preserve">9</w:t>
      </w:r>
      <w:bookmarkEnd w:id="348"/>
      <w:r/>
      <w:bookmarkEnd w:id="349"/>
      <w:r/>
      <w:bookmarkEnd w:id="350"/>
      <w:r/>
      <w:bookmarkStart w:id="370" w:name="_Toc304295559"/>
      <w:r/>
      <w:bookmarkStart w:id="371" w:name="_Toc297216192"/>
      <w:r/>
      <w:bookmarkStart w:id="372" w:name="_Toc297123533"/>
      <w:r/>
      <w:bookmarkStart w:id="373" w:name="_Toc300934982"/>
      <w:r/>
      <w:bookmarkStart w:id="374" w:name="_Toc312677495"/>
      <w:r/>
      <w:bookmarkStart w:id="375" w:name="_Toc312678021"/>
      <w:r/>
      <w:bookmarkStart w:id="376" w:name="_Toc303539139"/>
      <w:r/>
      <w:bookmarkStart w:id="377" w:name="_Toc296346674"/>
      <w:r/>
      <w:bookmarkStart w:id="378" w:name="_Toc292559378"/>
      <w:r/>
      <w:bookmarkStart w:id="379" w:name="_Toc297048359"/>
      <w:r/>
      <w:bookmarkStart w:id="380" w:name="_Toc296891213"/>
      <w:r/>
      <w:bookmarkStart w:id="381" w:name="_Toc296944512"/>
      <w:r/>
      <w:bookmarkStart w:id="382" w:name="_Toc297120473"/>
      <w:r/>
      <w:bookmarkStart w:id="383" w:name="_Toc296891001"/>
      <w:r/>
      <w:bookmarkStart w:id="384" w:name="_Toc292559883"/>
      <w:r/>
      <w:bookmarkStart w:id="385" w:name="_Toc296503173"/>
      <w:r/>
      <w:bookmarkStart w:id="386" w:name="_Toc267251427"/>
      <w:r/>
      <w:bookmarkStart w:id="387" w:name="_Toc296347172"/>
      <w:r/>
      <w:bookmarkStart w:id="388" w:name="_Toc267251428"/>
      <w:r>
        <w:rPr>
          <w:rFonts w:hint="eastAsia" w:ascii="宋体" w:hAnsi="宋体" w:cs="黑体"/>
          <w:b/>
          <w:bCs/>
          <w:color w:val="000000" w:themeColor="text1"/>
          <w:szCs w:val="21"/>
          <w:highlight w:val="white"/>
          <w14:textFill>
            <w14:solidFill>
              <w14:schemeClr w14:val="tx1"/>
            </w14:solidFill>
          </w14:textFill>
        </w:rPr>
        <w:t xml:space="preserve">. 试验与检验</w:t>
      </w:r>
      <w:bookmarkEnd w:id="369"/>
      <w:r/>
      <w:bookmarkEnd w:id="370"/>
      <w:r/>
      <w:bookmarkEnd w:id="371"/>
      <w:r/>
      <w:bookmarkEnd w:id="372"/>
      <w:r/>
      <w:bookmarkEnd w:id="373"/>
      <w:r/>
      <w:bookmarkEnd w:id="374"/>
      <w:r/>
      <w:bookmarkEnd w:id="375"/>
      <w:r/>
      <w:bookmarkEnd w:id="376"/>
      <w:r/>
      <w:r/>
    </w:p>
    <w:p>
      <w:pPr>
        <w:jc w:val="left"/>
        <w:spacing w:line="360" w:lineRule="auto"/>
        <w:rPr>
          <w:rFonts w:hint="eastAsia" w:ascii="宋体" w:hAnsi="宋体" w:cs="黑体"/>
          <w:b/>
          <w:bCs/>
          <w:color w:val="000000" w:themeColor="text1"/>
          <w:szCs w:val="21"/>
          <w:highlight w:val="white"/>
          <w14:textFill>
            <w14:solidFill>
              <w14:schemeClr w14:val="tx1"/>
            </w14:solidFill>
          </w14:textFill>
        </w:rPr>
      </w:pPr>
      <w:r>
        <w:rPr>
          <w:rFonts w:hint="eastAsia" w:ascii="宋体" w:hAnsi="宋体" w:cs="黑体"/>
          <w:b/>
          <w:bCs/>
          <w:color w:val="000000" w:themeColor="text1"/>
          <w:szCs w:val="21"/>
          <w:highlight w:val="white"/>
          <w14:textFill>
            <w14:solidFill>
              <w14:schemeClr w14:val="tx1"/>
            </w14:solidFill>
          </w14:textFill>
        </w:rPr>
        <w:t xml:space="preserve">    9</w:t>
      </w:r>
      <w:bookmarkStart w:id="389" w:name="_Toc303539140"/>
      <w:r/>
      <w:bookmarkStart w:id="390" w:name="_Toc297216193"/>
      <w:r/>
      <w:bookmarkStart w:id="391" w:name="_Toc312677496"/>
      <w:r/>
      <w:bookmarkStart w:id="392" w:name="_Toc304295560"/>
      <w:r/>
      <w:bookmarkStart w:id="393" w:name="_Toc300934983"/>
      <w:r/>
      <w:bookmarkStart w:id="394" w:name="_Toc312678022"/>
      <w:r/>
      <w:bookmarkStart w:id="395" w:name="_Toc297123534"/>
      <w:r>
        <w:rPr>
          <w:rFonts w:hint="eastAsia" w:ascii="宋体" w:hAnsi="宋体" w:cs="黑体"/>
          <w:b/>
          <w:bCs/>
          <w:color w:val="000000" w:themeColor="text1"/>
          <w:szCs w:val="21"/>
          <w:highlight w:val="white"/>
          <w14:textFill>
            <w14:solidFill>
              <w14:schemeClr w14:val="tx1"/>
            </w14:solidFill>
          </w14:textFill>
        </w:rPr>
        <w:t xml:space="preserve">.1试验设备与试验人员</w:t>
      </w:r>
      <w:bookmarkEnd w:id="389"/>
      <w:r/>
      <w:bookmarkEnd w:id="390"/>
      <w:r/>
      <w:bookmarkEnd w:id="391"/>
      <w:r/>
      <w:bookmarkEnd w:id="392"/>
      <w:r/>
      <w:bookmarkEnd w:id="393"/>
      <w:r/>
      <w:bookmarkEnd w:id="394"/>
      <w:r/>
      <w:bookmarkEnd w:id="395"/>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9</w:t>
      </w:r>
      <w:bookmarkStart w:id="396" w:name="_Toc312677497"/>
      <w:r/>
      <w:bookmarkStart w:id="397" w:name="_Toc297216194"/>
      <w:r/>
      <w:bookmarkStart w:id="398" w:name="_Toc304295561"/>
      <w:r/>
      <w:bookmarkStart w:id="399" w:name="_Toc297123535"/>
      <w:r/>
      <w:bookmarkStart w:id="400" w:name="_Toc312678023"/>
      <w:r/>
      <w:bookmarkStart w:id="401" w:name="_Toc300934984"/>
      <w:r/>
      <w:bookmarkStart w:id="402" w:name="_Toc303539141"/>
      <w:r/>
      <w:bookmarkStart w:id="403" w:name="_Toc318581174"/>
      <w:r>
        <w:rPr>
          <w:rFonts w:hint="eastAsia" w:ascii="宋体" w:hAnsi="宋体"/>
          <w:color w:val="000000" w:themeColor="text1"/>
          <w:szCs w:val="21"/>
          <w:highlight w:val="white"/>
          <w14:textFill>
            <w14:solidFill>
              <w14:schemeClr w14:val="tx1"/>
            </w14:solidFill>
          </w14:textFill>
        </w:rPr>
        <w:t xml:space="preserve">.1.2 试验设备</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施工现场需要配置的试验场所：</w:t>
      </w:r>
      <w:bookmarkEnd w:id="396"/>
      <w:r/>
      <w:bookmarkEnd w:id="397"/>
      <w:r/>
      <w:bookmarkEnd w:id="398"/>
      <w:r/>
      <w:bookmarkEnd w:id="399"/>
      <w:r/>
      <w:bookmarkEnd w:id="400"/>
      <w:r/>
      <w:bookmarkEnd w:id="401"/>
      <w:r/>
      <w:bookmarkEnd w:id="402"/>
      <w:r/>
      <w:bookmarkStart w:id="404" w:name="_Toc312678024"/>
      <w:r/>
      <w:bookmarkStart w:id="405" w:name="_Toc300934985"/>
      <w:r/>
      <w:bookmarkStart w:id="406" w:name="_Toc304295562"/>
      <w:r/>
      <w:bookmarkStart w:id="407" w:name="_Toc303539142"/>
      <w:r/>
      <w:bookmarkStart w:id="408" w:name="_Toc312677498"/>
      <w:r/>
      <w:bookmarkStart w:id="409" w:name="_Toc297216195"/>
      <w:r/>
      <w:bookmarkStart w:id="410" w:name="_Toc297123536"/>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 </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施工现场需要配备的试验设备：</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施工现场需要具备的其他试验条件：</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9.4 现场工艺试验 </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现场工艺试验的有关约定：</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w:t>
      </w:r>
      <w:bookmarkEnd w:id="403"/>
      <w:r/>
      <w:bookmarkEnd w:id="404"/>
      <w:r/>
      <w:bookmarkEnd w:id="405"/>
      <w:r/>
      <w:bookmarkEnd w:id="406"/>
      <w:r/>
      <w:bookmarkEnd w:id="407"/>
      <w:r/>
      <w:bookmarkEnd w:id="408"/>
      <w:r/>
      <w:bookmarkEnd w:id="409"/>
      <w:r/>
      <w:bookmarkEnd w:id="410"/>
      <w:r/>
      <w:r/>
    </w:p>
    <w:p>
      <w:pPr>
        <w:jc w:val="left"/>
        <w:spacing w:line="360" w:lineRule="auto"/>
        <w:rPr>
          <w:rFonts w:hint="eastAsia" w:ascii="宋体" w:hAnsi="宋体"/>
          <w:color w:val="000000" w:themeColor="text1"/>
          <w:szCs w:val="21"/>
          <w:highlight w:val="white"/>
          <w14:textFill>
            <w14:solidFill>
              <w14:schemeClr w14:val="tx1"/>
            </w14:solidFill>
          </w14:textFill>
        </w:rPr>
      </w:pPr>
      <w:r/>
      <w:bookmarkStart w:id="411" w:name="_Toc351203642"/>
      <w:r>
        <w:rPr>
          <w:rFonts w:hint="eastAsia" w:ascii="宋体" w:hAnsi="宋体"/>
          <w:color w:val="000000" w:themeColor="text1"/>
          <w:szCs w:val="21"/>
          <w:highlight w:val="white"/>
          <w14:textFill>
            <w14:solidFill>
              <w14:schemeClr w14:val="tx1"/>
            </w14:solidFill>
          </w14:textFill>
        </w:rPr>
        <w:t xml:space="preserve">1</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Start w:id="412" w:name="_Toc312678025"/>
      <w:r/>
      <w:bookmarkStart w:id="413" w:name="_Toc304295566"/>
      <w:r/>
      <w:bookmarkStart w:id="414" w:name="_Toc297048379"/>
      <w:r/>
      <w:bookmarkStart w:id="415" w:name="_Toc292559398"/>
      <w:r/>
      <w:bookmarkStart w:id="416" w:name="_Toc297123540"/>
      <w:r/>
      <w:bookmarkStart w:id="417" w:name="_Toc297120493"/>
      <w:r/>
      <w:bookmarkStart w:id="418" w:name="_Toc300934989"/>
      <w:r/>
      <w:bookmarkStart w:id="419" w:name="_Toc296346694"/>
      <w:r/>
      <w:bookmarkStart w:id="420" w:name="_Toc297216199"/>
      <w:r/>
      <w:bookmarkStart w:id="421" w:name="_Toc296891021"/>
      <w:r/>
      <w:bookmarkStart w:id="422" w:name="_Toc292559903"/>
      <w:r/>
      <w:bookmarkStart w:id="423" w:name="_Toc303539146"/>
      <w:r/>
      <w:bookmarkStart w:id="424" w:name="_Toc312677499"/>
      <w:r/>
      <w:bookmarkStart w:id="425" w:name="_Toc296944532"/>
      <w:r/>
      <w:bookmarkStart w:id="426" w:name="_Toc296503193"/>
      <w:r/>
      <w:bookmarkStart w:id="427" w:name="_Toc296891233"/>
      <w:r/>
      <w:bookmarkStart w:id="428" w:name="_Toc296347192"/>
      <w:r/>
      <w:bookmarkStart w:id="429" w:name="_Toc267251441"/>
      <w:r/>
      <w:bookmarkStart w:id="430" w:name="_Toc267251433"/>
      <w:r/>
      <w:bookmarkStart w:id="431" w:name="_Toc267251440"/>
      <w:r/>
      <w:bookmarkStart w:id="432" w:name="_Toc267251435"/>
      <w:r/>
      <w:bookmarkStart w:id="433" w:name="_Toc267251439"/>
      <w:r/>
      <w:bookmarkStart w:id="434" w:name="_Toc267251437"/>
      <w:r/>
      <w:bookmarkStart w:id="435" w:name="_Toc267251442"/>
      <w:r>
        <w:rPr>
          <w:rFonts w:hint="eastAsia" w:ascii="宋体" w:hAnsi="宋体"/>
          <w:color w:val="000000" w:themeColor="text1"/>
          <w:szCs w:val="21"/>
          <w:highlight w:val="white"/>
          <w14:textFill>
            <w14:solidFill>
              <w14:schemeClr w14:val="tx1"/>
            </w14:solidFill>
          </w14:textFill>
        </w:rPr>
        <w:t xml:space="preserve">0. 变更</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1</w:t>
      </w:r>
      <w:bookmarkStart w:id="436" w:name="_Toc303539147"/>
      <w:r/>
      <w:bookmarkStart w:id="437" w:name="_Toc297120494"/>
      <w:r/>
      <w:bookmarkStart w:id="438" w:name="_Toc297123541"/>
      <w:r/>
      <w:bookmarkStart w:id="439" w:name="_Toc304295567"/>
      <w:r/>
      <w:bookmarkStart w:id="440" w:name="_Toc296891022"/>
      <w:r/>
      <w:bookmarkStart w:id="441" w:name="_Toc296891234"/>
      <w:r/>
      <w:bookmarkStart w:id="442" w:name="_Toc296944533"/>
      <w:r/>
      <w:bookmarkStart w:id="443" w:name="_Toc296346695"/>
      <w:r/>
      <w:bookmarkStart w:id="444" w:name="_Toc292559399"/>
      <w:r/>
      <w:bookmarkStart w:id="445" w:name="_Toc297216200"/>
      <w:r/>
      <w:bookmarkStart w:id="446" w:name="_Toc297048380"/>
      <w:r/>
      <w:bookmarkStart w:id="447" w:name="_Toc312677500"/>
      <w:r/>
      <w:bookmarkStart w:id="448" w:name="_Toc300934990"/>
      <w:r/>
      <w:bookmarkStart w:id="449" w:name="_Toc312678026"/>
      <w:r/>
      <w:bookmarkStart w:id="450" w:name="_Toc292559904"/>
      <w:r/>
      <w:bookmarkStart w:id="451" w:name="_Toc296347193"/>
      <w:r/>
      <w:bookmarkStart w:id="452" w:name="_Toc296503194"/>
      <w:r>
        <w:rPr>
          <w:rFonts w:hint="eastAsia" w:ascii="宋体" w:hAnsi="宋体"/>
          <w:color w:val="000000" w:themeColor="text1"/>
          <w:szCs w:val="21"/>
          <w:highlight w:val="white"/>
          <w14:textFill>
            <w14:solidFill>
              <w14:schemeClr w14:val="tx1"/>
            </w14:solidFill>
          </w14:textFill>
        </w:rPr>
        <w:t xml:space="preserve">0.1变更的范围</w:t>
      </w:r>
      <w:r/>
    </w:p>
    <w:p>
      <w:pPr>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关于变更的范围的约定：</w:t>
      </w:r>
      <w:r>
        <w:rPr>
          <w:rFonts w:hint="eastAsia" w:ascii="宋体" w:hAnsi="宋体" w:cs="仿宋_GB2312"/>
          <w:color w:val="000000" w:themeColor="text1"/>
          <w:szCs w:val="21"/>
          <w:highlight w:val="white"/>
          <w:u w:val="single"/>
          <w14:textFill>
            <w14:solidFill>
              <w14:schemeClr w14:val="tx1"/>
            </w14:solidFill>
          </w14:textFill>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仿宋_GB2312"/>
          <w:color w:val="000000" w:themeColor="text1"/>
          <w:szCs w:val="21"/>
          <w:highlight w:val="white"/>
          <w14:textFill>
            <w14:solidFill>
              <w14:schemeClr w14:val="tx1"/>
            </w14:solidFill>
          </w14:textFill>
        </w:rPr>
        <w:t xml:space="preserve">。 </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10.2变更估价</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10.3 变更估价原则</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关于变更估价的约定: </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（1）已标价工程量清单中有相同项目的，按照相同项目单价认定；当变更导致工程量清单项目工程量的变化幅度超过15%时，可进行综合单价调整</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（2）已标价工程量清单中无相同项目，但有类似项目的，参照类似项目的单价认定；</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并经监理、发包人书面确认；</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（4）变更估价应按税法规定的一般计税方法计算增值税。</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（5）承包人在工程变更、现场签证确定后14天内，完成变更申报及签证手续，提出变更工程价款的报告，经工程监理师确认后调整合同价款。如超过14天仍未完成申报和签证手续，发包人有权拒签。</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具体价格调整的方法按本合同12.1.1条风险范围以外合同价格执行。</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1</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Start w:id="453" w:name="_Toc297123544"/>
      <w:r/>
      <w:bookmarkStart w:id="454" w:name="_Toc300934993"/>
      <w:r/>
      <w:bookmarkStart w:id="455" w:name="_Toc296891237"/>
      <w:r/>
      <w:bookmarkStart w:id="456" w:name="_Toc296944536"/>
      <w:r/>
      <w:bookmarkStart w:id="457" w:name="_Toc297048383"/>
      <w:r/>
      <w:bookmarkStart w:id="458" w:name="_Toc296347196"/>
      <w:r/>
      <w:bookmarkStart w:id="459" w:name="_Toc297216203"/>
      <w:r/>
      <w:bookmarkStart w:id="460" w:name="_Toc296891025"/>
      <w:r/>
      <w:bookmarkStart w:id="461" w:name="_Toc296503197"/>
      <w:r/>
      <w:bookmarkStart w:id="462" w:name="_Toc296346698"/>
      <w:r/>
      <w:bookmarkStart w:id="463" w:name="_Toc303539150"/>
      <w:r/>
      <w:bookmarkStart w:id="464" w:name="_Toc292559402"/>
      <w:r/>
      <w:bookmarkStart w:id="465" w:name="_Toc292559907"/>
      <w:r/>
      <w:bookmarkStart w:id="466" w:name="_Toc297120497"/>
      <w:r/>
      <w:bookmarkStart w:id="467" w:name="_Toc312677503"/>
      <w:r/>
      <w:bookmarkStart w:id="468" w:name="_Toc312678029"/>
      <w:r/>
      <w:bookmarkStart w:id="469" w:name="_Toc304295570"/>
      <w:r>
        <w:rPr>
          <w:rFonts w:hint="eastAsia" w:ascii="宋体" w:hAnsi="宋体"/>
          <w:color w:val="000000" w:themeColor="text1"/>
          <w:szCs w:val="21"/>
          <w:highlight w:val="white"/>
          <w14:textFill>
            <w14:solidFill>
              <w14:schemeClr w14:val="tx1"/>
            </w14:solidFill>
          </w14:textFill>
        </w:rPr>
        <w:t xml:space="preserve">0.4承</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Start w:id="470" w:name="_Toc296891243"/>
      <w:r/>
      <w:bookmarkStart w:id="471" w:name="_Toc303539151"/>
      <w:r/>
      <w:bookmarkStart w:id="472" w:name="_Toc297216204"/>
      <w:r/>
      <w:bookmarkStart w:id="473" w:name="_Toc297123545"/>
      <w:r/>
      <w:bookmarkStart w:id="474" w:name="_Toc292559913"/>
      <w:r/>
      <w:bookmarkStart w:id="475" w:name="_Toc297048389"/>
      <w:r/>
      <w:bookmarkStart w:id="476" w:name="_Toc300934994"/>
      <w:r/>
      <w:bookmarkStart w:id="477" w:name="_Toc296891031"/>
      <w:r/>
      <w:bookmarkStart w:id="478" w:name="_Toc296347202"/>
      <w:r/>
      <w:bookmarkStart w:id="479" w:name="_Toc292559408"/>
      <w:r/>
      <w:bookmarkStart w:id="480" w:name="_Toc296944542"/>
      <w:r/>
      <w:bookmarkStart w:id="481" w:name="_Toc296503203"/>
      <w:r/>
      <w:bookmarkStart w:id="482" w:name="_Toc297120503"/>
      <w:r/>
      <w:bookmarkStart w:id="483" w:name="_Toc296346704"/>
      <w:r>
        <w:rPr>
          <w:rFonts w:hint="eastAsia" w:ascii="宋体" w:hAnsi="宋体"/>
          <w:color w:val="000000" w:themeColor="text1"/>
          <w:szCs w:val="21"/>
          <w:highlight w:val="white"/>
          <w14:textFill>
            <w14:solidFill>
              <w14:schemeClr w14:val="tx1"/>
            </w14:solidFill>
          </w14:textFill>
        </w:rPr>
        <w:t xml:space="preserve">包人的合理化建议</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监理人审查承包人合理化建议的期限：</w:t>
      </w:r>
      <w:r>
        <w:rPr>
          <w:rFonts w:hint="eastAsia" w:ascii="宋体" w:hAnsi="宋体"/>
          <w:color w:val="000000" w:themeColor="text1"/>
          <w:szCs w:val="21"/>
          <w:highlight w:val="white"/>
          <w:u w:val="single"/>
          <w14:textFill>
            <w14:solidFill>
              <w14:schemeClr w14:val="tx1"/>
            </w14:solidFill>
          </w14:textFill>
        </w:rPr>
        <w:t xml:space="preserve"> 收到建议书7日内</w:t>
      </w:r>
      <w:r>
        <w:rPr>
          <w:rFonts w:hint="eastAsia" w:ascii="宋体" w:hAnsi="宋体"/>
          <w:color w:val="000000" w:themeColor="text1"/>
          <w:szCs w:val="21"/>
          <w:highlight w:val="white"/>
          <w14:textFill>
            <w14:solidFill>
              <w14:schemeClr w14:val="tx1"/>
            </w14:solidFill>
          </w14:textFill>
        </w:rPr>
        <w:t xml:space="preserve">。</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发包人审批承包人合理化建议的期限：</w:t>
      </w:r>
      <w:r>
        <w:rPr>
          <w:rFonts w:hint="eastAsia" w:ascii="宋体" w:hAnsi="宋体"/>
          <w:color w:val="000000" w:themeColor="text1"/>
          <w:szCs w:val="21"/>
          <w:highlight w:val="white"/>
          <w:u w:val="single"/>
          <w14:textFill>
            <w14:solidFill>
              <w14:schemeClr w14:val="tx1"/>
            </w14:solidFill>
          </w14:textFill>
        </w:rPr>
        <w:t xml:space="preserve"> 收到建议书7日内  </w:t>
      </w:r>
      <w:r>
        <w:rPr>
          <w:rFonts w:hint="eastAsia" w:ascii="宋体" w:hAnsi="宋体"/>
          <w:color w:val="000000" w:themeColor="text1"/>
          <w:szCs w:val="21"/>
          <w:highlight w:val="white"/>
          <w14:textFill>
            <w14:solidFill>
              <w14:schemeClr w14:val="tx1"/>
            </w14:solidFill>
          </w14:textFill>
        </w:rPr>
        <w:t xml:space="preserve">。</w:t>
      </w:r>
      <w:r/>
    </w:p>
    <w:p>
      <w:pPr>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承</w:t>
      </w:r>
      <w:bookmarkStart w:id="484" w:name="_Toc300934995"/>
      <w:r/>
      <w:bookmarkStart w:id="485" w:name="_Toc292559409"/>
      <w:r/>
      <w:bookmarkStart w:id="486" w:name="_Toc312677504"/>
      <w:r/>
      <w:bookmarkStart w:id="487" w:name="_Toc304295571"/>
      <w:r/>
      <w:bookmarkStart w:id="488" w:name="_Toc297216205"/>
      <w:r/>
      <w:bookmarkStart w:id="489" w:name="_Toc296891032"/>
      <w:r/>
      <w:bookmarkStart w:id="490" w:name="_Toc296944543"/>
      <w:r/>
      <w:bookmarkStart w:id="491" w:name="_Toc297120504"/>
      <w:r/>
      <w:bookmarkStart w:id="492" w:name="_Toc296346705"/>
      <w:r/>
      <w:bookmarkStart w:id="493" w:name="_Toc312678030"/>
      <w:r/>
      <w:bookmarkStart w:id="494" w:name="_Toc292559914"/>
      <w:r/>
      <w:bookmarkStart w:id="495" w:name="_Toc296503204"/>
      <w:r/>
      <w:bookmarkStart w:id="496" w:name="_Toc303539152"/>
      <w:r/>
      <w:bookmarkStart w:id="497" w:name="_Toc297048390"/>
      <w:r/>
      <w:bookmarkStart w:id="498" w:name="_Toc297123546"/>
      <w:r/>
      <w:bookmarkStart w:id="499" w:name="_Toc296891244"/>
      <w:r/>
      <w:bookmarkStart w:id="500" w:name="_Toc296347203"/>
      <w:r/>
      <w:bookmarkStart w:id="501" w:name="_Toc318581175"/>
      <w:r>
        <w:rPr>
          <w:rFonts w:hint="eastAsia" w:ascii="宋体" w:hAnsi="宋体"/>
          <w:color w:val="000000" w:themeColor="text1"/>
          <w:szCs w:val="21"/>
          <w:highlight w:val="white"/>
          <w14:textFill>
            <w14:solidFill>
              <w14:schemeClr w14:val="tx1"/>
            </w14:solidFill>
          </w14:textFill>
        </w:rPr>
        <w:t xml:space="preserve">包人提出的合理化建议降低了合同价格或者提高了工程经济效益的奖励的方法和金额为：</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w:t>
      </w:r>
      <w:bookmarkStart w:id="502" w:name="_Toc304295574"/>
      <w:r/>
      <w:bookmarkStart w:id="503" w:name="_Toc292559909"/>
      <w:r/>
      <w:bookmarkStart w:id="504" w:name="_Toc296503199"/>
      <w:r/>
      <w:bookmarkStart w:id="505" w:name="_Toc297048385"/>
      <w:r/>
      <w:bookmarkStart w:id="506" w:name="_Toc312677507"/>
      <w:r/>
      <w:bookmarkStart w:id="507" w:name="_Toc296891027"/>
      <w:r/>
      <w:bookmarkStart w:id="508" w:name="_Toc297120499"/>
      <w:r/>
      <w:bookmarkStart w:id="509" w:name="_Toc312678033"/>
      <w:r/>
      <w:bookmarkStart w:id="510" w:name="_Toc292559404"/>
      <w:r/>
      <w:bookmarkStart w:id="511" w:name="_Toc296891239"/>
      <w:r/>
      <w:bookmarkStart w:id="512" w:name="_Toc296347198"/>
      <w:r/>
      <w:bookmarkStart w:id="513" w:name="_Toc296346700"/>
      <w:r/>
      <w:bookmarkStart w:id="514" w:name="_Toc297123548"/>
      <w:r/>
      <w:bookmarkStart w:id="515" w:name="_Toc300934997"/>
      <w:r/>
      <w:bookmarkStart w:id="516" w:name="_Toc297216207"/>
      <w:r/>
      <w:bookmarkStart w:id="517" w:name="_Toc303539154"/>
      <w:r/>
      <w:bookmarkStart w:id="518" w:name="_Toc296944538"/>
      <w:r>
        <w:rPr>
          <w:rFonts w:hint="eastAsia" w:ascii="宋体" w:hAnsi="宋体"/>
          <w:color w:val="000000" w:themeColor="text1"/>
          <w:szCs w:val="21"/>
          <w:highlight w:val="white"/>
          <w14:textFill>
            <w14:solidFill>
              <w14:schemeClr w14:val="tx1"/>
            </w14:solidFill>
          </w14:textFill>
        </w:rPr>
        <w:t xml:space="preserve">0.5 暂估价</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暂</w:t>
      </w:r>
      <w:bookmarkStart w:id="519" w:name="_Toc318581176"/>
      <w:r/>
      <w:bookmarkStart w:id="520" w:name="_Toc312677508"/>
      <w:r/>
      <w:bookmarkStart w:id="521" w:name="_Toc312678034"/>
      <w:r>
        <w:rPr>
          <w:rFonts w:hint="eastAsia" w:ascii="宋体" w:hAnsi="宋体"/>
          <w:color w:val="000000" w:themeColor="text1"/>
          <w:szCs w:val="21"/>
          <w:highlight w:val="white"/>
          <w14:textFill>
            <w14:solidFill>
              <w14:schemeClr w14:val="tx1"/>
            </w14:solidFill>
          </w14:textFill>
        </w:rPr>
        <w:t xml:space="preserve">估价材料和工程设备的明细详见附件11：</w:t>
      </w:r>
      <w:r>
        <w:rPr>
          <w:rFonts w:hint="eastAsia" w:ascii="宋体" w:hAnsi="宋体"/>
          <w:color w:val="000000" w:themeColor="text1"/>
          <w:szCs w:val="21"/>
          <w:highlight w:val="white"/>
          <w:u w:val="single"/>
          <w14:textFill>
            <w14:solidFill>
              <w14:schemeClr w14:val="tx1"/>
            </w14:solidFill>
          </w14:textFill>
        </w:rPr>
        <w:t xml:space="preserve">《暂估价一览表》</w:t>
      </w:r>
      <w:r>
        <w:rPr>
          <w:rFonts w:hint="eastAsia" w:ascii="宋体" w:hAnsi="宋体"/>
          <w:color w:val="000000" w:themeColor="text1"/>
          <w:szCs w:val="21"/>
          <w:highlight w:val="white"/>
          <w14:textFill>
            <w14:solidFill>
              <w14:schemeClr w14:val="tx1"/>
            </w14:solidFill>
          </w14:textFill>
        </w:rPr>
        <w:t xml:space="preserve">。</w:t>
      </w:r>
      <w:bookmarkEnd w:id="519"/>
      <w:r/>
      <w:bookmarkEnd w:id="520"/>
      <w:r/>
      <w:bookmarkEnd w:id="521"/>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w:t>
      </w:r>
      <w:bookmarkStart w:id="522" w:name="_Toc318581177"/>
      <w:r/>
      <w:bookmarkStart w:id="523" w:name="_Toc312678035"/>
      <w:r/>
      <w:bookmarkStart w:id="524" w:name="_Toc312677509"/>
      <w:r>
        <w:rPr>
          <w:rFonts w:hint="eastAsia" w:ascii="宋体" w:hAnsi="宋体"/>
          <w:color w:val="000000" w:themeColor="text1"/>
          <w:szCs w:val="21"/>
          <w:highlight w:val="white"/>
          <w14:textFill>
            <w14:solidFill>
              <w14:schemeClr w14:val="tx1"/>
            </w14:solidFill>
          </w14:textFill>
        </w:rPr>
        <w:t xml:space="preserve">0.6依法必须招标的暂估价项目</w:t>
      </w:r>
      <w:bookmarkEnd w:id="522"/>
      <w:r/>
      <w:bookmarkEnd w:id="523"/>
      <w:r/>
      <w:bookmarkEnd w:id="524"/>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对于依法必须招标的暂估价项目的确认和批准采取</w:t>
      </w:r>
      <w:r>
        <w:rPr>
          <w:rFonts w:hint="eastAsia" w:ascii="宋体" w:hAnsi="宋体"/>
          <w:color w:val="000000" w:themeColor="text1"/>
          <w:szCs w:val="21"/>
          <w:highlight w:val="white"/>
          <w:u w:val="single"/>
          <w14:textFill>
            <w14:solidFill>
              <w14:schemeClr w14:val="tx1"/>
            </w14:solidFill>
          </w14:textFill>
        </w:rPr>
        <w:t xml:space="preserve">发包人招标</w:t>
      </w:r>
      <w:r>
        <w:rPr>
          <w:rFonts w:hint="eastAsia" w:ascii="宋体" w:hAnsi="宋体"/>
          <w:color w:val="000000" w:themeColor="text1"/>
          <w:szCs w:val="21"/>
          <w:highlight w:val="white"/>
          <w14:textFill>
            <w14:solidFill>
              <w14:schemeClr w14:val="tx1"/>
            </w14:solidFill>
          </w14:textFill>
        </w:rPr>
        <w:t xml:space="preserve">方式确定。</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对于依法必须招标的暂估价项目，由发包人招标确定暂估价供应商或专业工程承包人。确定中标人后，由发包人、承包人与中标人共同签订暂估价合同</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10.7不属于依法必须招标的暂估价项目</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对于不属于依法必须招标的暂估价项目的确认和批准采取第</w:t>
      </w:r>
      <w:r>
        <w:rPr>
          <w:rFonts w:hint="eastAsia" w:ascii="宋体" w:hAnsi="宋体"/>
          <w:color w:val="000000" w:themeColor="text1"/>
          <w:szCs w:val="21"/>
          <w:highlight w:val="white"/>
          <w:u w:val="single"/>
          <w14:textFill>
            <w14:solidFill>
              <w14:schemeClr w14:val="tx1"/>
            </w14:solidFill>
          </w14:textFill>
        </w:rPr>
        <w:t xml:space="preserve"> 3 </w:t>
      </w:r>
      <w:r>
        <w:rPr>
          <w:rFonts w:hint="eastAsia" w:ascii="宋体" w:hAnsi="宋体"/>
          <w:color w:val="000000" w:themeColor="text1"/>
          <w:szCs w:val="21"/>
          <w:highlight w:val="white"/>
          <w14:textFill>
            <w14:solidFill>
              <w14:schemeClr w14:val="tx1"/>
            </w14:solidFill>
          </w14:textFill>
        </w:rPr>
        <w:t xml:space="preserve">种方式确定。</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第3种方式：承包人直接实施的暂估价项目</w:t>
      </w:r>
      <w:r/>
    </w:p>
    <w:p>
      <w:pPr>
        <w:ind w:firstLine="420"/>
        <w:jc w:val="left"/>
        <w:spacing w:line="360" w:lineRule="auto"/>
        <w:rPr>
          <w:rStyle w:val="1254"/>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承包人直接实施的暂估价项目的约定：承包人具备实施暂估价项目的资格和条件的，经发包人书面认可后，可由承包人自行实施暂估价项目。</w:t>
      </w:r>
      <w:r>
        <w:rPr>
          <w:rStyle w:val="1254"/>
          <w:rFonts w:hint="eastAsia" w:ascii="宋体" w:hAnsi="宋体" w:cs="Arial"/>
          <w:color w:val="000000" w:themeColor="text1"/>
          <w:szCs w:val="21"/>
          <w:highlight w:val="white"/>
          <w14:textFill>
            <w14:solidFill>
              <w14:schemeClr w14:val="tx1"/>
            </w14:solidFill>
          </w14:textFill>
        </w:rPr>
        <w:t xml:space="preserve">承包人应按照本合同相应条款的规定提出实施价格随直接实施书面申请报发包人审批，经发包人批准后以此为依据取代专业工程暂估价，调整合同价款。</w:t>
      </w:r>
      <w:r/>
    </w:p>
    <w:p>
      <w:pPr>
        <w:ind w:firstLine="420"/>
        <w:jc w:val="left"/>
        <w:spacing w:line="360" w:lineRule="auto"/>
        <w:rPr>
          <w:color w:val="000000" w:themeColor="text1"/>
          <w:highlight w:val="whit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书面同意</w:t>
      </w:r>
      <w:r>
        <w:rPr>
          <w:rFonts w:hint="eastAsia" w:ascii="宋体" w:hAnsi="宋体"/>
          <w:color w:val="000000" w:themeColor="text1"/>
          <w:szCs w:val="21"/>
          <w:highlight w:val="white"/>
          <w14:textFill>
            <w14:solidFill>
              <w14:schemeClr w14:val="tx1"/>
            </w14:solidFill>
          </w14:textFill>
        </w:rPr>
        <w:t xml:space="preserve">。</w:t>
      </w:r>
      <w:r/>
    </w:p>
    <w:p>
      <w:pPr>
        <w:pStyle w:val="706"/>
        <w:ind w:left="420"/>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rPr>
          <w:rFonts w:hint="eastAsia" w:ascii="宋体" w:hAnsi="宋体"/>
          <w:b w:val="0"/>
          <w:color w:val="000000" w:themeColor="text1"/>
          <w:sz w:val="21"/>
          <w:szCs w:val="21"/>
          <w:highlight w:val="white"/>
          <w14:textFill>
            <w14:solidFill>
              <w14:schemeClr w14:val="tx1"/>
            </w14:solidFill>
          </w14:textFill>
        </w:rPr>
        <w:t xml:space="preserve">10.8 暂列金额</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合同当事人关于暂列金额使用的约定：</w:t>
      </w:r>
      <w:r>
        <w:rPr>
          <w:rFonts w:hint="eastAsia" w:ascii="宋体" w:hAnsi="宋体"/>
          <w:color w:val="000000" w:themeColor="text1"/>
          <w:szCs w:val="21"/>
          <w:highlight w:val="white"/>
          <w:u w:val="single"/>
          <w14:textFill>
            <w14:solidFill>
              <w14:schemeClr w14:val="tx1"/>
            </w14:solidFill>
          </w14:textFill>
        </w:rPr>
        <w:t xml:space="preserve">暂列金额由发包人掌握使用，发包人按照本合同的规定支付后，暂列金额余额归发包人所有</w:t>
      </w:r>
      <w:r>
        <w:rPr>
          <w:rFonts w:hint="eastAsia" w:ascii="宋体" w:hAnsi="宋体"/>
          <w:color w:val="000000" w:themeColor="text1"/>
          <w:szCs w:val="21"/>
          <w:highlight w:val="white"/>
          <w14:textFill>
            <w14:solidFill>
              <w14:schemeClr w14:val="tx1"/>
            </w14:solidFill>
          </w14:textFill>
        </w:rPr>
        <w:t xml:space="preserve">。</w:t>
      </w:r>
      <w:r/>
    </w:p>
    <w:p>
      <w:pPr>
        <w:pStyle w:val="706"/>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bookmarkStart w:id="525" w:name="_Toc351203643"/>
      <w:r>
        <w:rPr>
          <w:rFonts w:hint="eastAsia" w:ascii="宋体" w:hAnsi="宋体"/>
          <w:b w:val="0"/>
          <w:color w:val="000000" w:themeColor="text1"/>
          <w:sz w:val="21"/>
          <w:szCs w:val="21"/>
          <w:highlight w:val="white"/>
          <w14:textFill>
            <w14:solidFill>
              <w14:schemeClr w14:val="tx1"/>
            </w14:solidFill>
          </w14:textFill>
        </w:rPr>
        <w:t xml:space="preserve">11. 价格调整</w:t>
      </w:r>
      <w:bookmarkEnd w:id="525"/>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bookmarkStart w:id="526" w:name="_Toc297120501"/>
      <w:r/>
      <w:bookmarkStart w:id="527" w:name="_Toc296503201"/>
      <w:r/>
      <w:bookmarkStart w:id="528" w:name="_Toc292559911"/>
      <w:r/>
      <w:bookmarkStart w:id="529" w:name="_Toc296944540"/>
      <w:r/>
      <w:bookmarkStart w:id="530" w:name="_Toc300935000"/>
      <w:r/>
      <w:bookmarkStart w:id="531" w:name="_Toc312678039"/>
      <w:r/>
      <w:bookmarkStart w:id="532" w:name="_Toc296891241"/>
      <w:r/>
      <w:bookmarkStart w:id="533" w:name="_Toc292559406"/>
      <w:r/>
      <w:bookmarkStart w:id="534" w:name="_Toc296347200"/>
      <w:r/>
      <w:bookmarkStart w:id="535" w:name="_Toc296346702"/>
      <w:r/>
      <w:bookmarkStart w:id="536" w:name="_Toc297216209"/>
      <w:r/>
      <w:bookmarkStart w:id="537" w:name="_Toc297048387"/>
      <w:r/>
      <w:bookmarkStart w:id="538" w:name="_Toc296891029"/>
      <w:r/>
      <w:bookmarkStart w:id="539" w:name="_Toc297123550"/>
      <w:r/>
      <w:bookmarkStart w:id="540" w:name="_Toc304295577"/>
      <w:r/>
      <w:bookmarkStart w:id="541" w:name="_Toc303539157"/>
      <w:r>
        <w:rPr>
          <w:rFonts w:hint="eastAsia" w:ascii="宋体" w:hAnsi="宋体"/>
          <w:color w:val="000000" w:themeColor="text1"/>
          <w:szCs w:val="21"/>
          <w:highlight w:val="white"/>
          <w14:textFill>
            <w14:solidFill>
              <w14:schemeClr w14:val="tx1"/>
            </w14:solidFill>
          </w14:textFill>
        </w:rPr>
        <w:t xml:space="preserve">11.1 市场价格波动引起的调整</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hint="eastAsia" w:ascii="宋体" w:hAnsi="宋体"/>
          <w:color w:val="000000" w:themeColor="text1"/>
          <w:szCs w:val="21"/>
          <w:highlight w:val="white"/>
          <w14:textFill>
            <w14:solidFill>
              <w14:schemeClr w14:val="tx1"/>
            </w14:solidFill>
          </w14:textFill>
        </w:rPr>
        <w:t xml:space="preserve">市场价格波动是否调整合同价格的约定：</w:t>
      </w:r>
      <w:r>
        <w:rPr>
          <w:rFonts w:hint="eastAsia" w:ascii="宋体" w:hAnsi="宋体"/>
          <w:color w:val="000000" w:themeColor="text1"/>
          <w:szCs w:val="21"/>
          <w:highlight w:val="white"/>
          <w:u w:val="single"/>
          <w14:textFill>
            <w14:solidFill>
              <w14:schemeClr w14:val="tx1"/>
            </w14:solidFill>
          </w14:textFill>
        </w:rPr>
        <w:t xml:space="preserve">   人工、材料、设备、机械费用的市场价格变化在投标报价中已考虑，不做调整，除不可抗力外的其他风险    </w:t>
      </w:r>
      <w:r>
        <w:rPr>
          <w:rFonts w:hint="eastAsia" w:ascii="宋体" w:hAnsi="宋体"/>
          <w:color w:val="000000" w:themeColor="text1"/>
          <w:szCs w:val="21"/>
          <w:highlight w:val="white"/>
          <w14:textFill>
            <w14:solidFill>
              <w14:schemeClr w14:val="tx1"/>
            </w14:solidFill>
          </w14:textFill>
        </w:rPr>
        <w:t xml:space="preserve">。</w:t>
      </w:r>
      <w:bookmarkEnd w:id="429"/>
      <w:r/>
      <w:bookmarkEnd w:id="430"/>
      <w:r/>
      <w:bookmarkEnd w:id="431"/>
      <w:r/>
      <w:bookmarkEnd w:id="432"/>
      <w:r/>
      <w:bookmarkEnd w:id="433"/>
      <w:r/>
      <w:bookmarkEnd w:id="434"/>
      <w:r/>
      <w:r/>
    </w:p>
    <w:p>
      <w:pPr>
        <w:pStyle w:val="706"/>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bookmarkStart w:id="542" w:name="_Toc296346706"/>
      <w:r/>
      <w:bookmarkStart w:id="543" w:name="_Toc296503205"/>
      <w:r/>
      <w:bookmarkStart w:id="544" w:name="_Toc296347204"/>
      <w:r/>
      <w:bookmarkStart w:id="545" w:name="_Toc297048391"/>
      <w:r/>
      <w:bookmarkStart w:id="546" w:name="_Toc296891245"/>
      <w:r/>
      <w:bookmarkStart w:id="547" w:name="_Toc296891033"/>
      <w:r/>
      <w:bookmarkStart w:id="548" w:name="_Toc292559410"/>
      <w:r/>
      <w:bookmarkStart w:id="549" w:name="_Toc297120505"/>
      <w:r/>
      <w:bookmarkStart w:id="550" w:name="_Toc296944544"/>
      <w:r/>
      <w:bookmarkStart w:id="551" w:name="_Toc292559915"/>
      <w:r/>
      <w:bookmarkStart w:id="552" w:name="_Toc351203644"/>
      <w:r/>
      <w:bookmarkStart w:id="553" w:name="_Toc304295579"/>
      <w:r/>
      <w:bookmarkStart w:id="554" w:name="_Toc297123552"/>
      <w:r/>
      <w:bookmarkStart w:id="555" w:name="_Toc312678040"/>
      <w:r/>
      <w:bookmarkStart w:id="556" w:name="_Toc300935002"/>
      <w:r/>
      <w:bookmarkStart w:id="557" w:name="_Toc303539159"/>
      <w:r/>
      <w:bookmarkStart w:id="558" w:name="_Toc297216211"/>
      <w:r>
        <w:rPr>
          <w:rFonts w:hint="eastAsia" w:ascii="宋体" w:hAnsi="宋体"/>
          <w:b w:val="0"/>
          <w:color w:val="000000" w:themeColor="text1"/>
          <w:sz w:val="21"/>
          <w:szCs w:val="21"/>
          <w:highlight w:val="white"/>
          <w14:textFill>
            <w14:solidFill>
              <w14:schemeClr w14:val="tx1"/>
            </w14:solidFill>
          </w14:textFill>
        </w:rPr>
        <w:t xml:space="preserve">12. </w:t>
      </w:r>
      <w:bookmarkEnd w:id="542"/>
      <w:r/>
      <w:bookmarkEnd w:id="543"/>
      <w:r/>
      <w:bookmarkEnd w:id="544"/>
      <w:r/>
      <w:bookmarkEnd w:id="545"/>
      <w:r/>
      <w:bookmarkEnd w:id="546"/>
      <w:r/>
      <w:bookmarkEnd w:id="547"/>
      <w:r/>
      <w:bookmarkEnd w:id="548"/>
      <w:r/>
      <w:bookmarkEnd w:id="549"/>
      <w:r/>
      <w:bookmarkEnd w:id="550"/>
      <w:r/>
      <w:bookmarkEnd w:id="551"/>
      <w:r>
        <w:rPr>
          <w:rFonts w:hint="eastAsia" w:ascii="宋体" w:hAnsi="宋体"/>
          <w:b w:val="0"/>
          <w:color w:val="000000" w:themeColor="text1"/>
          <w:sz w:val="21"/>
          <w:szCs w:val="21"/>
          <w:highlight w:val="white"/>
          <w14:textFill>
            <w14:solidFill>
              <w14:schemeClr w14:val="tx1"/>
            </w14:solidFill>
          </w14:textFill>
        </w:rPr>
        <w:t xml:space="preserve">合同价格、计量与支付</w:t>
      </w:r>
      <w:bookmarkEnd w:id="552"/>
      <w:r/>
      <w:bookmarkEnd w:id="553"/>
      <w:r/>
      <w:bookmarkEnd w:id="554"/>
      <w:r/>
      <w:bookmarkEnd w:id="555"/>
      <w:r/>
      <w:bookmarkEnd w:id="556"/>
      <w:r/>
      <w:bookmarkEnd w:id="557"/>
      <w:r/>
      <w:bookmarkEnd w:id="558"/>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bookmarkStart w:id="559" w:name="_Toc267251461"/>
      <w:r/>
      <w:bookmarkStart w:id="560" w:name="_Toc292559916"/>
      <w:r/>
      <w:bookmarkStart w:id="561" w:name="_Toc292559411"/>
      <w:r/>
      <w:bookmarkStart w:id="562" w:name="_Toc297048392"/>
      <w:r/>
      <w:bookmarkStart w:id="563" w:name="_Toc296347205"/>
      <w:r/>
      <w:bookmarkStart w:id="564" w:name="_Toc296944545"/>
      <w:r/>
      <w:bookmarkStart w:id="565" w:name="_Toc296346707"/>
      <w:r/>
      <w:bookmarkStart w:id="566" w:name="_Toc296891034"/>
      <w:r/>
      <w:bookmarkStart w:id="567" w:name="_Toc296891246"/>
      <w:r/>
      <w:bookmarkStart w:id="568" w:name="_Toc297120506"/>
      <w:r/>
      <w:bookmarkStart w:id="569" w:name="_Toc296503206"/>
      <w:r/>
      <w:bookmarkStart w:id="570" w:name="_Toc297216212"/>
      <w:r/>
      <w:bookmarkStart w:id="571" w:name="_Toc312678041"/>
      <w:r/>
      <w:bookmarkStart w:id="572" w:name="_Toc304295580"/>
      <w:r/>
      <w:bookmarkStart w:id="573" w:name="_Toc303539160"/>
      <w:r/>
      <w:bookmarkStart w:id="574" w:name="_Toc297123553"/>
      <w:r/>
      <w:bookmarkStart w:id="575" w:name="_Toc300935003"/>
      <w:r>
        <w:rPr>
          <w:rFonts w:hint="eastAsia" w:ascii="宋体" w:hAnsi="宋体"/>
          <w:color w:val="000000" w:themeColor="text1"/>
          <w:szCs w:val="21"/>
          <w:highlight w:val="white"/>
          <w14:textFill>
            <w14:solidFill>
              <w14:schemeClr w14:val="tx1"/>
            </w14:solidFill>
          </w14:textFill>
        </w:rPr>
        <w:t xml:space="preserve">12.1 合</w:t>
      </w:r>
      <w:bookmarkEnd w:id="559"/>
      <w:r/>
      <w:bookmarkEnd w:id="560"/>
      <w:r/>
      <w:bookmarkEnd w:id="561"/>
      <w:r>
        <w:rPr>
          <w:rFonts w:hint="eastAsia" w:ascii="宋体" w:hAnsi="宋体"/>
          <w:color w:val="000000" w:themeColor="text1"/>
          <w:szCs w:val="21"/>
          <w:highlight w:val="white"/>
          <w14:textFill>
            <w14:solidFill>
              <w14:schemeClr w14:val="tx1"/>
            </w14:solidFill>
          </w14:textFill>
        </w:rPr>
        <w:t xml:space="preserve">同价</w:t>
      </w:r>
      <w:bookmarkEnd w:id="562"/>
      <w:r/>
      <w:bookmarkEnd w:id="563"/>
      <w:r/>
      <w:bookmarkEnd w:id="564"/>
      <w:r/>
      <w:bookmarkEnd w:id="565"/>
      <w:r/>
      <w:bookmarkEnd w:id="566"/>
      <w:r/>
      <w:bookmarkEnd w:id="567"/>
      <w:r/>
      <w:bookmarkEnd w:id="568"/>
      <w:r/>
      <w:bookmarkEnd w:id="569"/>
      <w:r>
        <w:rPr>
          <w:rFonts w:hint="eastAsia" w:ascii="宋体" w:hAnsi="宋体"/>
          <w:color w:val="000000" w:themeColor="text1"/>
          <w:szCs w:val="21"/>
          <w:highlight w:val="white"/>
          <w14:textFill>
            <w14:solidFill>
              <w14:schemeClr w14:val="tx1"/>
            </w14:solidFill>
          </w14:textFill>
        </w:rPr>
        <w:t xml:space="preserve">格形式</w:t>
      </w:r>
      <w:bookmarkEnd w:id="570"/>
      <w:r/>
      <w:bookmarkEnd w:id="571"/>
      <w:r/>
      <w:bookmarkEnd w:id="572"/>
      <w:r/>
      <w:bookmarkEnd w:id="573"/>
      <w:r/>
      <w:bookmarkEnd w:id="574"/>
      <w:r/>
      <w:bookmarkEnd w:id="575"/>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1、单价合同。</w:t>
      </w:r>
      <w:r/>
    </w:p>
    <w:p>
      <w:pPr>
        <w:pStyle w:val="761"/>
        <w:ind w:firstLine="480"/>
        <w:spacing w:line="360" w:lineRule="auto"/>
        <w:rPr>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综合单价包含的风险范围：</w:t>
      </w:r>
      <w:r/>
    </w:p>
    <w:p>
      <w:pPr>
        <w:pStyle w:val="761"/>
        <w:spacing w:line="360" w:lineRule="auto"/>
        <w:rPr>
          <w:color w:val="000000" w:themeColor="text1"/>
          <w:sz w:val="21"/>
          <w:szCs w:val="21"/>
          <w:highlight w:val="white"/>
          <w:u w:val="single"/>
          <w14:textFill>
            <w14:solidFill>
              <w14:schemeClr w14:val="tx1"/>
            </w14:solidFill>
          </w14:textFill>
        </w:rPr>
      </w:pPr>
      <w:r>
        <w:rPr>
          <w:rFonts w:hint="eastAsia"/>
          <w:color w:val="000000" w:themeColor="text1"/>
          <w:sz w:val="21"/>
          <w:szCs w:val="21"/>
          <w:highlight w:val="white"/>
          <w:u w:val="single"/>
          <w14:textFill>
            <w14:solidFill>
              <w14:schemeClr w14:val="tx1"/>
            </w14:solidFill>
          </w14:textFill>
        </w:rPr>
        <w:t xml:space="preserve">1）主要材料市场价格波动在《关于加强建筑材料价格风险控制的指导意见》苏建价[2008]67 号文规定的范围以内的风险；非主要材料市场价格波动的风险；</w:t>
      </w:r>
      <w:r/>
    </w:p>
    <w:p>
      <w:pPr>
        <w:pStyle w:val="761"/>
        <w:spacing w:line="360" w:lineRule="auto"/>
        <w:rPr>
          <w:color w:val="000000" w:themeColor="text1"/>
          <w:sz w:val="21"/>
          <w:szCs w:val="21"/>
          <w:highlight w:val="white"/>
          <w:u w:val="single"/>
          <w14:textFill>
            <w14:solidFill>
              <w14:schemeClr w14:val="tx1"/>
            </w14:solidFill>
          </w14:textFill>
        </w:rPr>
      </w:pPr>
      <w:r>
        <w:rPr>
          <w:rFonts w:hint="eastAsia"/>
          <w:color w:val="000000" w:themeColor="text1"/>
          <w:sz w:val="21"/>
          <w:szCs w:val="21"/>
          <w:highlight w:val="white"/>
          <w:u w:val="single"/>
          <w14:textFill>
            <w14:solidFill>
              <w14:schemeClr w14:val="tx1"/>
            </w14:solidFill>
          </w14:textFill>
        </w:rPr>
        <w:t xml:space="preserve">2）变化幅度 10%（含）以内的施工机械使用费的风险；</w:t>
      </w:r>
      <w:r/>
    </w:p>
    <w:p>
      <w:pPr>
        <w:pStyle w:val="761"/>
        <w:spacing w:line="360" w:lineRule="auto"/>
        <w:rPr>
          <w:color w:val="000000" w:themeColor="text1"/>
          <w:sz w:val="21"/>
          <w:szCs w:val="21"/>
          <w:highlight w:val="white"/>
          <w:u w:val="single"/>
          <w14:textFill>
            <w14:solidFill>
              <w14:schemeClr w14:val="tx1"/>
            </w14:solidFill>
          </w14:textFill>
        </w:rPr>
      </w:pPr>
      <w:r>
        <w:rPr>
          <w:rFonts w:hint="eastAsia"/>
          <w:color w:val="000000" w:themeColor="text1"/>
          <w:sz w:val="21"/>
          <w:szCs w:val="21"/>
          <w:highlight w:val="white"/>
          <w:u w:val="single"/>
          <w14:textFill>
            <w14:solidFill>
              <w14:schemeClr w14:val="tx1"/>
            </w14:solidFill>
          </w14:textFill>
        </w:rPr>
        <w:t xml:space="preserve">3）施工过程中因工艺要求需进行的场内排水、降水以及气候等因素给施工带来的不利影响的风险，投标前即有现场条件的不利因素风险和承包人根据自身技术水平、管理、经营状况能够自主控制的风险；</w:t>
      </w:r>
      <w:r/>
    </w:p>
    <w:p>
      <w:pPr>
        <w:pStyle w:val="761"/>
        <w:spacing w:line="360" w:lineRule="auto"/>
        <w:rPr>
          <w:color w:val="000000" w:themeColor="text1"/>
          <w:sz w:val="21"/>
          <w:szCs w:val="21"/>
          <w:highlight w:val="white"/>
          <w:u w:val="single"/>
          <w14:textFill>
            <w14:solidFill>
              <w14:schemeClr w14:val="tx1"/>
            </w14:solidFill>
          </w14:textFill>
        </w:rPr>
      </w:pPr>
      <w:r>
        <w:rPr>
          <w:rFonts w:hint="eastAsia"/>
          <w:color w:val="000000" w:themeColor="text1"/>
          <w:sz w:val="21"/>
          <w:szCs w:val="21"/>
          <w:highlight w:val="white"/>
          <w:u w:val="single"/>
          <w14:textFill>
            <w14:solidFill>
              <w14:schemeClr w14:val="tx1"/>
            </w14:solidFill>
          </w14:textFill>
        </w:rPr>
        <w:t xml:space="preserve">4）承包人的增值税税务风险。</w:t>
      </w:r>
      <w:r/>
    </w:p>
    <w:p>
      <w:pPr>
        <w:pStyle w:val="761"/>
        <w:spacing w:line="360" w:lineRule="auto"/>
        <w:rPr>
          <w:color w:val="000000" w:themeColor="text1"/>
          <w:sz w:val="21"/>
          <w:szCs w:val="21"/>
          <w:highlight w:val="white"/>
          <w:u w:val="single"/>
          <w14:textFill>
            <w14:solidFill>
              <w14:schemeClr w14:val="tx1"/>
            </w14:solidFill>
          </w14:textFill>
        </w:rPr>
      </w:pPr>
      <w:r>
        <w:rPr>
          <w:rFonts w:hint="eastAsia"/>
          <w:color w:val="000000" w:themeColor="text1"/>
          <w:sz w:val="21"/>
          <w:szCs w:val="21"/>
          <w:highlight w:val="white"/>
          <w:u w:val="single"/>
          <w14:textFill>
            <w14:solidFill>
              <w14:schemeClr w14:val="tx1"/>
            </w14:solidFill>
          </w14:textFill>
        </w:rPr>
        <w:t xml:space="preserve">5）本项目招标文件及本合同条款中明示的风险、责任和义务。</w:t>
      </w:r>
      <w:r/>
    </w:p>
    <w:p>
      <w:pPr>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风险费用的计算方法：</w:t>
      </w:r>
      <w:r>
        <w:rPr>
          <w:rFonts w:hint="eastAsia" w:ascii="宋体" w:hAnsi="宋体"/>
          <w:color w:val="000000" w:themeColor="text1"/>
          <w:szCs w:val="21"/>
          <w:highlight w:val="white"/>
          <w:u w:val="single"/>
          <w14:textFill>
            <w14:solidFill>
              <w14:schemeClr w14:val="tx1"/>
            </w14:solidFill>
          </w14:textFill>
        </w:rPr>
        <w:t xml:space="preserve">以上风险费用已含在合同总价内，不再另行计取</w:t>
      </w:r>
      <w:r>
        <w:rPr>
          <w:rFonts w:hint="eastAsia" w:ascii="宋体" w:hAnsi="宋体"/>
          <w:color w:val="000000" w:themeColor="text1"/>
          <w:szCs w:val="21"/>
          <w:highlight w:val="white"/>
          <w14:textFill>
            <w14:solidFill>
              <w14:schemeClr w14:val="tx1"/>
            </w14:solidFill>
          </w14:textFill>
        </w:rPr>
        <w:t xml:space="preserve">。 </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风险范围以外合同价格的调整方法：</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（1）政策性调整和市场价格波动引起的调整：</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①至本工程投标截止日前28天，其后国家的法律、法规、规章和政策发生变化时，应按省级或行业建设主管部门或其授权的工程造价管理机构发布的规定调整合同价格。</w:t>
      </w:r>
      <w:r>
        <w:rPr>
          <w:rFonts w:hint="eastAsia" w:ascii="宋体" w:hAnsi="宋体"/>
          <w:color w:val="000000" w:themeColor="text1"/>
          <w:szCs w:val="21"/>
          <w:highlight w:val="white"/>
          <w:u w:val="single"/>
          <w14:textFill>
            <w14:solidFill>
              <w14:schemeClr w14:val="tx1"/>
            </w14:solidFill>
          </w14:textFill>
        </w:rPr>
        <w:t xml:space="preserve">但承包人对人工费或人工单价的投标报价高于发布价格的除外。</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②环境保护税按南京市环保、税务部门实际规定调整。</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p>
    <w:p>
      <w:pPr>
        <w:ind w:firstLine="420"/>
        <w:jc w:val="left"/>
        <w:spacing w:line="360" w:lineRule="auto"/>
        <w:tabs>
          <w:tab w:val="left" w:pos="0" w:leader="none"/>
          <w:tab w:val="left" w:pos="993" w:leader="none"/>
          <w:tab w:val="left" w:pos="1134" w:leader="none"/>
        </w:tabs>
        <w:rPr>
          <w:rFonts w:hint="eastAsia" w:ascii="宋体" w:hAnsi="宋体"/>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B、一、二类材料取定按照苏建价〔2008〕67号文件规定。</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C、主要材料价差的取定：</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p>
    <w:p>
      <w:pPr>
        <w:ind w:firstLine="315"/>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p>
    <w:p>
      <w:pPr>
        <w:ind w:firstLine="315"/>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c.承包人投标报价中材料单价等于基准单价的：施工期间材料单价涨、跌幅以基准单价为基础超合同约定的风险幅度值时，其超过部分按实调整。</w:t>
      </w:r>
      <w:r/>
    </w:p>
    <w:p>
      <w:pPr>
        <w:ind w:firstLine="420"/>
        <w:jc w:val="left"/>
        <w:spacing w:line="360" w:lineRule="auto"/>
        <w:tabs>
          <w:tab w:val="left" w:pos="0" w:leader="none"/>
          <w:tab w:val="left" w:pos="993" w:leader="none"/>
          <w:tab w:val="left" w:pos="1134" w:leader="none"/>
        </w:tabs>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施工期间材料单价=∑（每月实际使用量×当月材料指导价）/价格调整周期内同类材料总用量。</w:t>
      </w:r>
      <w:r/>
    </w:p>
    <w:p>
      <w:pPr>
        <w:ind w:firstLine="315"/>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d.材料价格的调整在竣工结算时一次性调整。</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D、</w:t>
      </w:r>
      <w:r>
        <w:rPr>
          <w:rStyle w:val="1252"/>
          <w:rFonts w:hint="eastAsia" w:ascii="宋体" w:hAnsi="宋体"/>
          <w:color w:val="000000" w:themeColor="text1"/>
          <w:highlight w:val="white"/>
          <w:u w:val="single"/>
          <w14:textFill>
            <w14:solidFill>
              <w14:schemeClr w14:val="tx1"/>
            </w14:solidFill>
          </w14:textFill>
        </w:rPr>
        <w:t xml:space="preserve">工程造价管理机构发布的</w:t>
      </w:r>
      <w:r>
        <w:rPr>
          <w:rFonts w:hint="eastAsia" w:ascii="宋体" w:hAnsi="宋体"/>
          <w:color w:val="000000" w:themeColor="text1"/>
          <w:szCs w:val="21"/>
          <w:highlight w:val="white"/>
          <w:u w:val="single"/>
          <w14:textFill>
            <w14:solidFill>
              <w14:schemeClr w14:val="tx1"/>
            </w14:solidFill>
          </w14:textFill>
        </w:rPr>
        <w:t xml:space="preserve">指导价</w:t>
      </w:r>
      <w:r>
        <w:rPr>
          <w:rStyle w:val="1252"/>
          <w:rFonts w:hint="eastAsia" w:ascii="宋体" w:hAnsi="宋体"/>
          <w:color w:val="000000" w:themeColor="text1"/>
          <w:highlight w:val="white"/>
          <w:u w:val="single"/>
          <w14:textFill>
            <w14:solidFill>
              <w14:schemeClr w14:val="tx1"/>
            </w14:solidFill>
          </w14:textFill>
        </w:rPr>
        <w:t xml:space="preserve">缺价的，应由承包人根据变更工程资料通过市场调查等取得有合法依据的市场价格提出变更单价，并报发包人确认后调整。发包人组织市场调研的，</w:t>
      </w:r>
      <w:r>
        <w:rPr>
          <w:rFonts w:hint="eastAsia" w:ascii="宋体" w:hAnsi="宋体" w:cs="仿宋_GB2312"/>
          <w:color w:val="000000" w:themeColor="text1"/>
          <w:szCs w:val="21"/>
          <w:highlight w:val="white"/>
          <w:u w:val="single"/>
          <w14:textFill>
            <w14:solidFill>
              <w14:schemeClr w14:val="tx1"/>
            </w14:solidFill>
          </w14:textFill>
        </w:rPr>
        <w:t xml:space="preserve">承包人必须配合发包人组织的市场调研，如承包人收到发包人的调研结果后3日内未回复意见，视同认可发包人的调研结果。</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书面同意，则不作调整。</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（2）因分部分项工程量清单漏项、非承包人原因的工程变更、或者施工中出现施工图纸（含设计变更）与工程量清单项目特征描述不符的，造成增加新的工程量清单项目，其对应的综合单价按下列方法确定： </w:t>
      </w:r>
      <w:r/>
    </w:p>
    <w:p>
      <w:pPr>
        <w:ind w:firstLine="420"/>
        <w:jc w:val="left"/>
        <w:spacing w:line="360" w:lineRule="auto"/>
        <w:tabs>
          <w:tab w:val="left" w:pos="0" w:leader="none"/>
          <w:tab w:val="left" w:pos="993" w:leader="none"/>
          <w:tab w:val="left" w:pos="1134" w:leader="none"/>
        </w:tabs>
        <w:rPr>
          <w:rFonts w:hint="eastAsia" w:ascii="宋体" w:hAnsi="宋体"/>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A、新增工程量清单项目的项目特征与招标文件工程量清单中项目相同的，按投标报价的综合单价计算。</w:t>
      </w:r>
      <w:r>
        <w:rPr>
          <w:rFonts w:hint="eastAsia" w:ascii="宋体" w:hAnsi="宋体"/>
          <w:color w:val="000000" w:themeColor="text1"/>
          <w:szCs w:val="21"/>
          <w:highlight w:val="white"/>
          <w:u w:val="single"/>
          <w14:textFill>
            <w14:solidFill>
              <w14:schemeClr w14:val="tx1"/>
            </w14:solidFill>
          </w14:textFill>
        </w:rPr>
        <w:t xml:space="preserve">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p>
    <w:p>
      <w:pPr>
        <w:ind w:firstLine="420"/>
        <w:jc w:val="left"/>
        <w:spacing w:line="360" w:lineRule="auto"/>
        <w:rPr>
          <w:rFonts w:hint="eastAsia" w:ascii="宋体" w:hAnsi="宋体" w:cs="仿宋_GB2312"/>
          <w:color w:val="000000" w:themeColor="text1"/>
          <w:szCs w:val="21"/>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B、</w:t>
      </w:r>
      <w:r>
        <w:rPr>
          <w:rFonts w:hint="eastAsia" w:ascii="宋体" w:hAnsi="宋体" w:cs="仿宋_GB2312"/>
          <w:color w:val="000000" w:themeColor="text1"/>
          <w:szCs w:val="21"/>
          <w:highlight w:val="white"/>
          <w:u w:val="single"/>
          <w14:textFill>
            <w14:solidFill>
              <w14:schemeClr w14:val="tx1"/>
            </w14:solidFill>
          </w14:textFill>
        </w:rPr>
        <w:t xml:space="preserve">新增工程量清单项目的项目特征与招标文件工程量清单中项目类似的，综合单价按类似项目在《建设工程工程量清单计价规范》（</w:t>
      </w:r>
      <w:r>
        <w:rPr>
          <w:rFonts w:ascii="宋体" w:hAnsi="宋体" w:cs="仿宋_GB2312"/>
          <w:color w:val="000000" w:themeColor="text1"/>
          <w:szCs w:val="21"/>
          <w:highlight w:val="white"/>
          <w:u w:val="single"/>
          <w14:textFill>
            <w14:solidFill>
              <w14:schemeClr w14:val="tx1"/>
            </w14:solidFill>
          </w14:textFill>
        </w:rPr>
        <w:t xml:space="preserve">GB/T50500-2024</w:t>
      </w:r>
      <w:r>
        <w:rPr>
          <w:rFonts w:hint="eastAsia" w:ascii="宋体" w:hAnsi="宋体" w:cs="仿宋_GB2312"/>
          <w:color w:val="000000" w:themeColor="text1"/>
          <w:szCs w:val="21"/>
          <w:highlight w:val="white"/>
          <w:u w:val="single"/>
          <w14:textFill>
            <w14:solidFill>
              <w14:schemeClr w14:val="tx1"/>
            </w14:solidFill>
          </w14:textFill>
        </w:rPr>
        <w:t xml:space="preserve">）、</w:t>
      </w:r>
      <w:r>
        <w:rPr>
          <w:rFonts w:hint="eastAsia" w:ascii="宋体" w:hAnsi="宋体" w:cs="仿宋_GB2312"/>
          <w:color w:val="000000" w:themeColor="text1"/>
          <w:szCs w:val="21"/>
          <w:highlight w:val="white"/>
          <w:u w:val="single"/>
          <w14:textFill>
            <w14:solidFill>
              <w14:schemeClr w14:val="tx1"/>
            </w14:solidFill>
          </w14:textFill>
        </w:rPr>
        <w:t xml:space="preserve">、《房屋建筑与装饰工程工程量计算规范》（GB/T50854-2024）、《通用安装工程工程量计价规范》（GB/T 50856-2024）、《市政工程工程量计价规范》（GB/T50857-2024）、</w:t>
      </w:r>
      <w:r>
        <w:rPr>
          <w:rFonts w:hint="eastAsia" w:ascii="宋体" w:hAnsi="宋体" w:cs="仿宋_GB2312"/>
          <w:color w:val="000000" w:themeColor="text1"/>
          <w:szCs w:val="21"/>
          <w:highlight w:val="white"/>
          <w:u w:val="single"/>
          <w14:textFill>
            <w14:solidFill>
              <w14:schemeClr w14:val="tx1"/>
            </w14:solidFill>
          </w14:textFill>
        </w:rPr>
        <w:t xml:space="preserve">《江苏省建筑与装饰工程计价定额》（2026年）、《江苏省安装工程计价定额》（2026年）、《江苏省市政工程计价定额》（2026年）、《江苏省仿古建筑与园林工程计价表》（2007年）、江苏省建设工程费用定额》（2026 年）以及省住建厅</w:t>
      </w:r>
      <w:r>
        <w:rPr>
          <w:rFonts w:hint="eastAsia"/>
          <w:color w:val="000000" w:themeColor="text1"/>
          <w:highlight w:val="white"/>
          <w:u w:val="single"/>
          <w14:textFill>
            <w14:solidFill>
              <w14:schemeClr w14:val="tx1"/>
            </w14:solidFill>
          </w14:textFill>
        </w:rPr>
        <w:t xml:space="preserve">《省住房城乡建设厅关于调整建设工程计价增值税税率的通知》苏建函价〔2019〕178号</w:t>
      </w:r>
      <w:r>
        <w:rPr>
          <w:rFonts w:hint="eastAsia"/>
          <w:color w:val="000000" w:themeColor="text1"/>
          <w:highlight w:val="white"/>
          <w:u w:val="single"/>
          <w14:textFill>
            <w14:solidFill>
              <w14:schemeClr w14:val="tx1"/>
            </w14:solidFill>
          </w14:textFill>
        </w:rPr>
        <w:t xml:space="preserve">文件</w:t>
      </w:r>
      <w:r>
        <w:rPr>
          <w:rFonts w:hint="eastAsia" w:ascii="宋体" w:hAnsi="宋体" w:cs="仿宋_GB2312"/>
          <w:color w:val="000000" w:themeColor="text1"/>
          <w:szCs w:val="21"/>
          <w:highlight w:val="white"/>
          <w:u w:val="single"/>
          <w14:textFill>
            <w14:solidFill>
              <w14:schemeClr w14:val="tx1"/>
            </w14:solidFill>
          </w14:textFill>
        </w:rPr>
        <w:t xml:space="preserve">中的人工、材料、机械台班耗用量，类似项目投标报价时的人工、机械台班单价、管理费、利润等费用标准及材料价格（无投标价的材料按施工时期的</w:t>
      </w:r>
      <w:r>
        <w:rPr>
          <w:rFonts w:hint="eastAsia" w:ascii="宋体" w:hAnsi="宋体"/>
          <w:color w:val="000000" w:themeColor="text1"/>
          <w:szCs w:val="21"/>
          <w:highlight w:val="white"/>
          <w:u w:val="single"/>
          <w14:textFill>
            <w14:solidFill>
              <w14:schemeClr w14:val="tx1"/>
            </w14:solidFill>
          </w14:textFill>
        </w:rPr>
        <w:t xml:space="preserve">材料指导价或经发包人确认的市场价</w:t>
      </w:r>
      <w:r>
        <w:rPr>
          <w:rFonts w:hint="eastAsia" w:ascii="宋体" w:hAnsi="宋体" w:cs="仿宋_GB2312"/>
          <w:color w:val="000000" w:themeColor="text1"/>
          <w:szCs w:val="21"/>
          <w:highlight w:val="white"/>
          <w:u w:val="single"/>
          <w14:textFill>
            <w14:solidFill>
              <w14:schemeClr w14:val="tx1"/>
            </w14:solidFill>
          </w14:textFill>
        </w:rPr>
        <w:t xml:space="preserve">）计算，作为结算单价。其相应综合单价及材料市场价由承包人提出，经发包人和监理人及跟踪审计人审核后确定。</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上述的“与招标文件工程量清单中项目类似的”新增项目，指与分部分项工程量清单项目编码一至九位完全相同的新增的分部分项工程。</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C、</w:t>
      </w:r>
      <w:r>
        <w:rPr>
          <w:rFonts w:hint="eastAsia" w:ascii="宋体" w:hAnsi="宋体" w:cs="仿宋_GB2312"/>
          <w:color w:val="000000" w:themeColor="text1"/>
          <w:szCs w:val="21"/>
          <w:highlight w:val="white"/>
          <w:u w:val="single"/>
          <w14:textFill>
            <w14:solidFill>
              <w14:schemeClr w14:val="tx1"/>
            </w14:solidFill>
          </w14:textFill>
        </w:rPr>
        <w:t xml:space="preserve">投标报价中没有综合单价的新增工程量清单项目，新增综合单价按《建设工程工程量清单计价规范》（</w:t>
      </w:r>
      <w:r>
        <w:rPr>
          <w:rFonts w:ascii="宋体" w:hAnsi="宋体" w:cs="仿宋_GB2312"/>
          <w:color w:val="000000" w:themeColor="text1"/>
          <w:szCs w:val="21"/>
          <w:highlight w:val="white"/>
          <w:u w:val="single"/>
          <w14:textFill>
            <w14:solidFill>
              <w14:schemeClr w14:val="tx1"/>
            </w14:solidFill>
          </w14:textFill>
        </w:rPr>
        <w:t xml:space="preserve">GB/T50500-2024</w:t>
      </w:r>
      <w:r>
        <w:rPr>
          <w:rFonts w:hint="eastAsia" w:ascii="宋体" w:hAnsi="宋体" w:cs="仿宋_GB2312"/>
          <w:color w:val="000000" w:themeColor="text1"/>
          <w:szCs w:val="21"/>
          <w:highlight w:val="white"/>
          <w:u w:val="single"/>
          <w14:textFill>
            <w14:solidFill>
              <w14:schemeClr w14:val="tx1"/>
            </w14:solidFill>
          </w14:textFill>
        </w:rPr>
        <w:t xml:space="preserve">）</w:t>
      </w:r>
      <w:r>
        <w:rPr>
          <w:rFonts w:hint="eastAsia" w:ascii="宋体" w:hAnsi="宋体" w:cs="仿宋_GB2312"/>
          <w:color w:val="000000" w:themeColor="text1"/>
          <w:szCs w:val="21"/>
          <w:highlight w:val="white"/>
          <w:u w:val="single"/>
          <w14:textFill>
            <w14:solidFill>
              <w14:schemeClr w14:val="tx1"/>
            </w14:solidFill>
          </w14:textFill>
        </w:rPr>
        <w:t xml:space="preserve">、《房屋建筑与装饰工程工程量计算规范》（GB/T50854-2024）、《通用安装工程工程量计价规范》（GB/T 50856-2024）、《市政工程工程量计价规范》（GB/T50857-2024）</w:t>
      </w:r>
      <w:r>
        <w:rPr>
          <w:rFonts w:hint="eastAsia" w:ascii="宋体" w:hAnsi="宋体" w:cs="仿宋_GB2312"/>
          <w:color w:val="000000" w:themeColor="text1"/>
          <w:szCs w:val="21"/>
          <w:highlight w:val="white"/>
          <w:u w:val="single"/>
          <w14:textFill>
            <w14:solidFill>
              <w14:schemeClr w14:val="tx1"/>
            </w14:solidFill>
          </w14:textFill>
        </w:rPr>
        <w:t xml:space="preserve">、《江苏省建筑与装饰工程计价定额》（2026年）、《江苏省安装工程计价定额》（2026年）、《江苏省市政工程计价定额》（2026年）、《江苏省仿古建筑与园林工程计价表》（2007年）、江苏省建设工程费用定额》（2026年）以及省住建厅</w:t>
      </w:r>
      <w:r>
        <w:rPr>
          <w:rFonts w:hint="eastAsia"/>
          <w:color w:val="000000" w:themeColor="text1"/>
          <w:highlight w:val="white"/>
          <w:u w:val="single"/>
          <w14:textFill>
            <w14:solidFill>
              <w14:schemeClr w14:val="tx1"/>
            </w14:solidFill>
          </w14:textFill>
        </w:rPr>
        <w:t xml:space="preserve">《省住房城乡建设厅关于调整建设工程计价增值税税率的通知》苏建函价〔2019〕178号</w:t>
      </w:r>
      <w:r>
        <w:rPr>
          <w:rFonts w:hint="eastAsia" w:ascii="宋体" w:hAnsi="宋体" w:cs="仿宋_GB2312"/>
          <w:color w:val="000000" w:themeColor="text1"/>
          <w:szCs w:val="21"/>
          <w:highlight w:val="white"/>
          <w:u w:val="single"/>
          <w14:textFill>
            <w14:solidFill>
              <w14:schemeClr w14:val="tx1"/>
            </w14:solidFill>
          </w14:textFill>
        </w:rPr>
        <w:t xml:space="preserve">文件中的人工、材料、机械台班耗用量，</w:t>
      </w:r>
      <w:r>
        <w:rPr>
          <w:rFonts w:hint="eastAsia" w:ascii="宋体" w:hAnsi="宋体"/>
          <w:color w:val="000000" w:themeColor="text1"/>
          <w:szCs w:val="21"/>
          <w:highlight w:val="white"/>
          <w:u w:val="single"/>
          <w14:textFill>
            <w14:solidFill>
              <w14:schemeClr w14:val="tx1"/>
            </w14:solidFill>
          </w14:textFill>
        </w:rPr>
        <w:t xml:space="preserve">合同基准日期的</w:t>
      </w:r>
      <w:r>
        <w:rPr>
          <w:rFonts w:hint="eastAsia" w:ascii="宋体" w:hAnsi="宋体" w:cs="仿宋_GB2312"/>
          <w:color w:val="000000" w:themeColor="text1"/>
          <w:szCs w:val="21"/>
          <w:highlight w:val="white"/>
          <w:u w:val="single"/>
          <w14:textFill>
            <w14:solidFill>
              <w14:schemeClr w14:val="tx1"/>
            </w14:solidFill>
          </w14:textFill>
        </w:rPr>
        <w:t xml:space="preserve">人工、机械台班单价、材料价格（</w:t>
      </w:r>
      <w:r>
        <w:rPr>
          <w:rStyle w:val="1252"/>
          <w:rFonts w:hint="eastAsia" w:ascii="宋体" w:hAnsi="宋体"/>
          <w:color w:val="000000" w:themeColor="text1"/>
          <w:highlight w:val="white"/>
          <w:u w:val="single"/>
          <w14:textFill>
            <w14:solidFill>
              <w14:schemeClr w14:val="tx1"/>
            </w14:solidFill>
          </w14:textFill>
        </w:rPr>
        <w:t xml:space="preserve">材料</w:t>
      </w:r>
      <w:r>
        <w:rPr>
          <w:rFonts w:hint="eastAsia" w:ascii="宋体" w:hAnsi="宋体"/>
          <w:color w:val="000000" w:themeColor="text1"/>
          <w:szCs w:val="21"/>
          <w:highlight w:val="white"/>
          <w:u w:val="single"/>
          <w14:textFill>
            <w14:solidFill>
              <w14:schemeClr w14:val="tx1"/>
            </w14:solidFill>
          </w14:textFill>
        </w:rPr>
        <w:t xml:space="preserve">指导价或经发包人确认的市场价</w:t>
      </w:r>
      <w:r>
        <w:rPr>
          <w:rFonts w:hint="eastAsia" w:ascii="宋体" w:hAnsi="宋体" w:cs="仿宋_GB2312"/>
          <w:color w:val="000000" w:themeColor="text1"/>
          <w:szCs w:val="21"/>
          <w:highlight w:val="white"/>
          <w:u w:val="single"/>
          <w14:textFill>
            <w14:solidFill>
              <w14:schemeClr w14:val="tx1"/>
            </w14:solidFill>
          </w14:textFill>
        </w:rPr>
        <w:t xml:space="preserve">），套用</w:t>
      </w:r>
      <w:r>
        <w:rPr>
          <w:rStyle w:val="1254"/>
          <w:rFonts w:hint="eastAsia" w:ascii="宋体" w:hAnsi="宋体" w:cs="仿宋_GB2312"/>
          <w:color w:val="000000" w:themeColor="text1"/>
          <w:szCs w:val="21"/>
          <w:highlight w:val="white"/>
          <w14:textFill>
            <w14:solidFill>
              <w14:schemeClr w14:val="tx1"/>
            </w14:solidFill>
          </w14:textFill>
        </w:rPr>
        <w:t xml:space="preserve">定额或</w:t>
      </w:r>
      <w:r>
        <w:rPr>
          <w:rFonts w:hint="eastAsia" w:ascii="宋体" w:hAnsi="宋体" w:cs="仿宋_GB2312"/>
          <w:color w:val="000000" w:themeColor="text1"/>
          <w:szCs w:val="21"/>
          <w:highlight w:val="white"/>
          <w:u w:val="single"/>
          <w14:textFill>
            <w14:solidFill>
              <w14:schemeClr w14:val="tx1"/>
            </w14:solidFill>
          </w14:textFill>
        </w:rPr>
        <w:t xml:space="preserve">计价表相应的管理费和利润的取费标准，</w:t>
      </w:r>
      <w:r>
        <w:rPr>
          <w:rFonts w:hint="eastAsia" w:ascii="宋体" w:hAnsi="宋体"/>
          <w:color w:val="000000" w:themeColor="text1"/>
          <w:szCs w:val="21"/>
          <w:highlight w:val="white"/>
          <w:u w:val="single"/>
          <w14:textFill>
            <w14:solidFill>
              <w14:schemeClr w14:val="tx1"/>
            </w14:solidFill>
          </w14:textFill>
        </w:rPr>
        <w:t xml:space="preserve">由承包人按承包人报价浮动率L＝（1－中标价／招标控制价）×100%（当L＜</w:t>
      </w:r>
      <w:r>
        <w:rPr>
          <w:rFonts w:hint="eastAsia" w:ascii="宋体" w:hAnsi="宋体" w:cs="仿宋_GB2312"/>
          <w:color w:val="000000" w:themeColor="text1"/>
          <w:szCs w:val="21"/>
          <w:highlight w:val="white"/>
          <w:u w:val="single"/>
          <w14:textFill>
            <w14:solidFill>
              <w14:schemeClr w14:val="tx1"/>
            </w14:solidFill>
          </w14:textFill>
        </w:rPr>
        <w:t xml:space="preserve">5%时取</w:t>
      </w:r>
      <w:r>
        <w:rPr>
          <w:rFonts w:hint="eastAsia" w:ascii="宋体" w:hAnsi="宋体"/>
          <w:color w:val="000000" w:themeColor="text1"/>
          <w:szCs w:val="21"/>
          <w:highlight w:val="white"/>
          <w:u w:val="single"/>
          <w14:textFill>
            <w14:solidFill>
              <w14:schemeClr w14:val="tx1"/>
            </w14:solidFill>
          </w14:textFill>
        </w:rPr>
        <w:t xml:space="preserve">L＝</w:t>
      </w:r>
      <w:r>
        <w:rPr>
          <w:rFonts w:hint="eastAsia" w:ascii="宋体" w:hAnsi="宋体" w:cs="仿宋_GB2312"/>
          <w:color w:val="000000" w:themeColor="text1"/>
          <w:szCs w:val="21"/>
          <w:highlight w:val="white"/>
          <w:u w:val="single"/>
          <w14:textFill>
            <w14:solidFill>
              <w14:schemeClr w14:val="tx1"/>
            </w14:solidFill>
          </w14:textFill>
        </w:rPr>
        <w:t xml:space="preserve">5%</w:t>
      </w:r>
      <w:r>
        <w:rPr>
          <w:rFonts w:hint="eastAsia" w:ascii="宋体" w:hAnsi="宋体"/>
          <w:color w:val="000000" w:themeColor="text1"/>
          <w:szCs w:val="21"/>
          <w:highlight w:val="white"/>
          <w:u w:val="single"/>
          <w14:textFill>
            <w14:solidFill>
              <w14:schemeClr w14:val="tx1"/>
            </w14:solidFill>
          </w14:textFill>
        </w:rPr>
        <w:t xml:space="preserve">）提出变更工程项目的单价。</w:t>
      </w:r>
      <w:r>
        <w:rPr>
          <w:highlight w:val="white"/>
        </w:rPr>
      </w:r>
    </w:p>
    <w:p>
      <w:pPr>
        <w:ind w:firstLine="420"/>
        <w:jc w:val="left"/>
        <w:spacing w:line="360" w:lineRule="auto"/>
        <w:rPr>
          <w:rFonts w:hint="eastAsia" w:ascii="宋体" w:hAnsi="宋体" w:cs="仿宋_GB2312"/>
          <w:color w:val="000000" w:themeColor="text1"/>
          <w:szCs w:val="21"/>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D、</w:t>
      </w:r>
      <w:r>
        <w:rPr>
          <w:rFonts w:hint="eastAsia" w:ascii="宋体" w:hAnsi="宋体" w:cs="仿宋_GB2312"/>
          <w:color w:val="000000" w:themeColor="text1"/>
          <w:szCs w:val="21"/>
          <w:highlight w:val="white"/>
          <w:u w:val="single"/>
          <w14:textFill>
            <w14:solidFill>
              <w14:schemeClr w14:val="tx1"/>
            </w14:solidFill>
          </w14:textFill>
        </w:rPr>
        <w:t xml:space="preserve">投标报价中没有综合单价的新增工程量清单项目， 新增综合单价在《建设工程工程量清单计价规范》（</w:t>
      </w:r>
      <w:r>
        <w:rPr>
          <w:rFonts w:ascii="宋体" w:hAnsi="宋体" w:cs="仿宋_GB2312"/>
          <w:color w:val="000000" w:themeColor="text1"/>
          <w:szCs w:val="21"/>
          <w:highlight w:val="white"/>
          <w:u w:val="single"/>
          <w14:textFill>
            <w14:solidFill>
              <w14:schemeClr w14:val="tx1"/>
            </w14:solidFill>
          </w14:textFill>
        </w:rPr>
        <w:t xml:space="preserve">GB/T50500-2024</w:t>
      </w:r>
      <w:r>
        <w:rPr>
          <w:rFonts w:hint="eastAsia" w:ascii="宋体" w:hAnsi="宋体" w:cs="仿宋_GB2312"/>
          <w:color w:val="000000" w:themeColor="text1"/>
          <w:szCs w:val="21"/>
          <w:highlight w:val="white"/>
          <w:u w:val="single"/>
          <w14:textFill>
            <w14:solidFill>
              <w14:schemeClr w14:val="tx1"/>
            </w14:solidFill>
          </w14:textFill>
        </w:rPr>
        <w:t xml:space="preserve">）</w:t>
      </w:r>
      <w:r>
        <w:rPr>
          <w:rFonts w:hint="eastAsia" w:ascii="宋体" w:hAnsi="宋体" w:cs="仿宋_GB2312"/>
          <w:color w:val="000000" w:themeColor="text1"/>
          <w:szCs w:val="21"/>
          <w:highlight w:val="white"/>
          <w:u w:val="single"/>
          <w14:textFill>
            <w14:solidFill>
              <w14:schemeClr w14:val="tx1"/>
            </w14:solidFill>
          </w14:textFill>
        </w:rPr>
        <w:t xml:space="preserve">、《房屋建筑与装饰工程工程量计算规范》（GB/T50854-2024）、《通用安装工程工程量计价规范》（GB/T 50856-2024）、《市政工程工程量计价规范》（GB/T50857-2024）</w:t>
      </w:r>
      <w:r>
        <w:rPr>
          <w:rFonts w:hint="eastAsia" w:ascii="宋体" w:hAnsi="宋体" w:cs="仿宋_GB2312"/>
          <w:color w:val="000000" w:themeColor="text1"/>
          <w:szCs w:val="21"/>
          <w:highlight w:val="white"/>
          <w:u w:val="single"/>
          <w14:textFill>
            <w14:solidFill>
              <w14:schemeClr w14:val="tx1"/>
            </w14:solidFill>
          </w14:textFill>
        </w:rPr>
        <w:t xml:space="preserve">、《江苏省建筑与装饰工程计价定额》（2026年）、《江苏省安装工程计价定额》（2026年）、《江苏省市政工程计价定额》（2026年）、《江苏省仿古建筑与园林工程计价表》（2007年）、江苏省建设工程费用定额》（2026年）以及省住建厅</w:t>
      </w:r>
      <w:r>
        <w:rPr>
          <w:rFonts w:hint="eastAsia"/>
          <w:color w:val="000000" w:themeColor="text1"/>
          <w:highlight w:val="white"/>
          <w:u w:val="single"/>
          <w14:textFill>
            <w14:solidFill>
              <w14:schemeClr w14:val="tx1"/>
            </w14:solidFill>
          </w14:textFill>
        </w:rPr>
        <w:t xml:space="preserve">《省住房城乡建设厅关于调整建设工程计价增值税税率的通知》苏建函价〔2019〕178号</w:t>
      </w:r>
      <w:r>
        <w:rPr>
          <w:rFonts w:hint="eastAsia" w:ascii="宋体" w:hAnsi="宋体" w:cs="仿宋_GB2312"/>
          <w:color w:val="000000" w:themeColor="text1"/>
          <w:szCs w:val="21"/>
          <w:highlight w:val="white"/>
          <w:u w:val="single"/>
          <w14:textFill>
            <w14:solidFill>
              <w14:schemeClr w14:val="tx1"/>
            </w14:solidFill>
          </w14:textFill>
        </w:rPr>
        <w:t xml:space="preserve">文件中人</w:t>
      </w:r>
      <w:r>
        <w:rPr>
          <w:rFonts w:hint="eastAsia" w:ascii="宋体" w:hAnsi="宋体" w:cs="仿宋_GB2312"/>
          <w:color w:val="000000" w:themeColor="text1"/>
          <w:szCs w:val="21"/>
          <w:highlight w:val="white"/>
          <w:u w:val="single"/>
          <w14:textFill>
            <w14:solidFill>
              <w14:schemeClr w14:val="tx1"/>
            </w14:solidFill>
          </w14:textFill>
        </w:rPr>
        <w:t xml:space="preserve">工、材料、</w:t>
      </w:r>
      <w:r>
        <w:rPr>
          <w:rFonts w:hint="eastAsia" w:ascii="宋体" w:hAnsi="宋体" w:cs="仿宋_GB2312"/>
          <w:color w:val="000000" w:themeColor="text1"/>
          <w:szCs w:val="21"/>
          <w:highlight w:val="white"/>
          <w:u w:val="single"/>
          <w14:textFill>
            <w14:solidFill>
              <w14:schemeClr w14:val="tx1"/>
            </w14:solidFill>
          </w14:textFill>
        </w:rPr>
        <w:t xml:space="preserve">机械台班耗用量缺项的，</w:t>
      </w:r>
      <w:r>
        <w:rPr>
          <w:rFonts w:hint="eastAsia" w:ascii="宋体" w:hAnsi="宋体"/>
          <w:color w:val="000000" w:themeColor="text1"/>
          <w:szCs w:val="21"/>
          <w:highlight w:val="white"/>
          <w:u w:val="single"/>
          <w14:textFill>
            <w14:solidFill>
              <w14:schemeClr w14:val="tx1"/>
            </w14:solidFill>
          </w14:textFill>
        </w:rPr>
        <w:t xml:space="preserve">由承包人根据变更工程资料、计量规则、计价办法对</w:t>
      </w:r>
      <w:r>
        <w:rPr>
          <w:rFonts w:hint="eastAsia" w:ascii="宋体" w:hAnsi="宋体" w:cs="仿宋_GB2312"/>
          <w:color w:val="000000" w:themeColor="text1"/>
          <w:szCs w:val="21"/>
          <w:highlight w:val="white"/>
          <w:u w:val="single"/>
          <w14:textFill>
            <w14:solidFill>
              <w14:schemeClr w14:val="tx1"/>
            </w14:solidFill>
          </w14:textFill>
        </w:rPr>
        <w:t xml:space="preserve">其人工、材料、机械台班耗用量自行测算，按</w:t>
      </w:r>
      <w:r>
        <w:rPr>
          <w:rFonts w:hint="eastAsia" w:ascii="宋体" w:hAnsi="宋体"/>
          <w:color w:val="000000" w:themeColor="text1"/>
          <w:szCs w:val="21"/>
          <w:highlight w:val="white"/>
          <w:u w:val="single"/>
          <w14:textFill>
            <w14:solidFill>
              <w14:schemeClr w14:val="tx1"/>
            </w14:solidFill>
          </w14:textFill>
        </w:rPr>
        <w:t xml:space="preserve">合同基准日期</w:t>
      </w:r>
      <w:r>
        <w:rPr>
          <w:rFonts w:hint="eastAsia" w:ascii="宋体" w:hAnsi="宋体" w:cs="仿宋_GB2312"/>
          <w:color w:val="000000" w:themeColor="text1"/>
          <w:szCs w:val="21"/>
          <w:highlight w:val="white"/>
          <w:u w:val="single"/>
          <w14:textFill>
            <w14:solidFill>
              <w14:schemeClr w14:val="tx1"/>
            </w14:solidFill>
          </w14:textFill>
        </w:rPr>
        <w:t xml:space="preserve">的人工、机械台班单价、材料价格（</w:t>
      </w:r>
      <w:r>
        <w:rPr>
          <w:rStyle w:val="1252"/>
          <w:rFonts w:hint="eastAsia" w:ascii="宋体" w:hAnsi="宋体"/>
          <w:color w:val="000000" w:themeColor="text1"/>
          <w:highlight w:val="white"/>
          <w:u w:val="single"/>
          <w14:textFill>
            <w14:solidFill>
              <w14:schemeClr w14:val="tx1"/>
            </w14:solidFill>
          </w14:textFill>
        </w:rPr>
        <w:t xml:space="preserve">材料</w:t>
      </w:r>
      <w:r>
        <w:rPr>
          <w:rFonts w:hint="eastAsia" w:ascii="宋体" w:hAnsi="宋体"/>
          <w:color w:val="000000" w:themeColor="text1"/>
          <w:szCs w:val="21"/>
          <w:highlight w:val="white"/>
          <w:u w:val="single"/>
          <w14:textFill>
            <w14:solidFill>
              <w14:schemeClr w14:val="tx1"/>
            </w14:solidFill>
          </w14:textFill>
        </w:rPr>
        <w:t xml:space="preserve">指导价或经发包人确认的市场价</w:t>
      </w:r>
      <w:r>
        <w:rPr>
          <w:rFonts w:hint="eastAsia" w:ascii="宋体" w:hAnsi="宋体" w:cs="仿宋_GB2312"/>
          <w:color w:val="000000" w:themeColor="text1"/>
          <w:szCs w:val="21"/>
          <w:highlight w:val="white"/>
          <w:u w:val="single"/>
          <w14:textFill>
            <w14:solidFill>
              <w14:schemeClr w14:val="tx1"/>
            </w14:solidFill>
          </w14:textFill>
        </w:rPr>
        <w:t xml:space="preserve">）计算，套用</w:t>
      </w:r>
      <w:r>
        <w:rPr>
          <w:rStyle w:val="1254"/>
          <w:rFonts w:hint="eastAsia" w:ascii="宋体" w:hAnsi="宋体" w:cs="仿宋_GB2312"/>
          <w:color w:val="000000" w:themeColor="text1"/>
          <w:szCs w:val="21"/>
          <w:highlight w:val="white"/>
          <w14:textFill>
            <w14:solidFill>
              <w14:schemeClr w14:val="tx1"/>
            </w14:solidFill>
          </w14:textFill>
        </w:rPr>
        <w:t xml:space="preserve">定额或</w:t>
      </w:r>
      <w:r>
        <w:rPr>
          <w:rFonts w:hint="eastAsia" w:ascii="宋体" w:hAnsi="宋体" w:cs="仿宋_GB2312"/>
          <w:color w:val="000000" w:themeColor="text1"/>
          <w:szCs w:val="21"/>
          <w:highlight w:val="white"/>
          <w:u w:val="single"/>
          <w14:textFill>
            <w14:solidFill>
              <w14:schemeClr w14:val="tx1"/>
            </w14:solidFill>
          </w14:textFill>
        </w:rPr>
        <w:t xml:space="preserve">计价表相应的管理费和利润的取费标准，</w:t>
      </w:r>
      <w:r>
        <w:rPr>
          <w:rFonts w:hint="eastAsia" w:ascii="宋体" w:hAnsi="宋体"/>
          <w:color w:val="000000" w:themeColor="text1"/>
          <w:szCs w:val="21"/>
          <w:highlight w:val="white"/>
          <w:u w:val="single"/>
          <w14:textFill>
            <w14:solidFill>
              <w14:schemeClr w14:val="tx1"/>
            </w14:solidFill>
          </w14:textFill>
        </w:rPr>
        <w:t xml:space="preserve">由承包人按承包人报价浮动率L＝（1－中标价／招标控制价）×100%（当L＜</w:t>
      </w:r>
      <w:r>
        <w:rPr>
          <w:rFonts w:hint="eastAsia" w:ascii="宋体" w:hAnsi="宋体" w:cs="仿宋_GB2312"/>
          <w:color w:val="000000" w:themeColor="text1"/>
          <w:szCs w:val="21"/>
          <w:highlight w:val="white"/>
          <w:u w:val="single"/>
          <w14:textFill>
            <w14:solidFill>
              <w14:schemeClr w14:val="tx1"/>
            </w14:solidFill>
          </w14:textFill>
        </w:rPr>
        <w:t xml:space="preserve">5%时取</w:t>
      </w:r>
      <w:r>
        <w:rPr>
          <w:rFonts w:hint="eastAsia" w:ascii="宋体" w:hAnsi="宋体"/>
          <w:color w:val="000000" w:themeColor="text1"/>
          <w:szCs w:val="21"/>
          <w:highlight w:val="white"/>
          <w:u w:val="single"/>
          <w14:textFill>
            <w14:solidFill>
              <w14:schemeClr w14:val="tx1"/>
            </w14:solidFill>
          </w14:textFill>
        </w:rPr>
        <w:t xml:space="preserve">L＝</w:t>
      </w:r>
      <w:r>
        <w:rPr>
          <w:rFonts w:hint="eastAsia" w:ascii="宋体" w:hAnsi="宋体" w:cs="仿宋_GB2312"/>
          <w:color w:val="000000" w:themeColor="text1"/>
          <w:szCs w:val="21"/>
          <w:highlight w:val="white"/>
          <w:u w:val="single"/>
          <w14:textFill>
            <w14:solidFill>
              <w14:schemeClr w14:val="tx1"/>
            </w14:solidFill>
          </w14:textFill>
        </w:rPr>
        <w:t xml:space="preserve">5%</w:t>
      </w:r>
      <w:r>
        <w:rPr>
          <w:rFonts w:hint="eastAsia" w:ascii="宋体" w:hAnsi="宋体"/>
          <w:color w:val="000000" w:themeColor="text1"/>
          <w:szCs w:val="21"/>
          <w:highlight w:val="white"/>
          <w:u w:val="single"/>
          <w14:textFill>
            <w14:solidFill>
              <w14:schemeClr w14:val="tx1"/>
            </w14:solidFill>
          </w14:textFill>
        </w:rPr>
        <w:t xml:space="preserve">）提出变更工程项目的单价。</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E、新增综合单价及材料市场价由承包人提出，经发包人和监理人及跟踪审计人审核确定。</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w:t>
      </w:r>
      <w:r>
        <w:rPr>
          <w:rFonts w:hint="eastAsia" w:ascii="宋体" w:hAnsi="宋体" w:cs="宋体"/>
          <w:color w:val="000000" w:themeColor="text1"/>
          <w:szCs w:val="21"/>
          <w:highlight w:val="white"/>
          <w:u w:val="single"/>
          <w14:textFill>
            <w14:solidFill>
              <w14:schemeClr w14:val="tx1"/>
            </w14:solidFill>
          </w14:textFill>
        </w:rPr>
        <w:t xml:space="preserve">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①单价措施项目变更原则同分部分项工程；</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②总价措施项目中以费率报价的,费率不变；总价项目中以费用报价的,按投标</w:t>
      </w:r>
      <w:r>
        <w:rPr>
          <w:rFonts w:hint="eastAsia" w:ascii="宋体" w:hAnsi="宋体"/>
          <w:color w:val="000000" w:themeColor="text1"/>
          <w:szCs w:val="21"/>
          <w:highlight w:val="white"/>
          <w:u w:val="single"/>
          <w14:textFill>
            <w14:solidFill>
              <w14:schemeClr w14:val="tx1"/>
            </w14:solidFill>
          </w14:textFill>
        </w:rPr>
        <w:t xml:space="preserve">报价浮动率L</w:t>
      </w:r>
      <w:r>
        <w:rPr>
          <w:rFonts w:hint="eastAsia" w:ascii="宋体" w:hAnsi="宋体" w:cs="仿宋_GB2312"/>
          <w:color w:val="000000" w:themeColor="text1"/>
          <w:szCs w:val="21"/>
          <w:highlight w:val="white"/>
          <w:u w:val="single"/>
          <w14:textFill>
            <w14:solidFill>
              <w14:schemeClr w14:val="tx1"/>
            </w14:solidFill>
          </w14:textFill>
        </w:rPr>
        <w:t xml:space="preserve">折算成费率调整；</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③原措施费中没有的措施项目,由承包人按投标时囗径提出适当的措施费变更要求,经发包人确认后调整。</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（4）招标时工程量清单未施工的项目，竣工价款结算时应予以扣除（包括措施费）。</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（5）关于暂定价材料的价格结算：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如属甲供仍按暂定价格进行结算并按暂定价格扣回；如属乙供仅调整材料价差，其他费用一律不予调整。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（6）施工机械台班单价或施工机械使用费发生变化超过10%的范围时，按市工程造价管理机构的规定进行调整。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（7）不可抗力事件导致的费用，发、承包人按以下原则分别承担并调整合同价格：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A、工程本身的损害、因工程损害导致双方或第三方人员伤亡和财产损失以及运至施工场地用于施工的材料和待安装的设备的损害，由承包人承担；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B、发包人、承包人人员伤亡由其所在单位负责，并承担相应费用；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C、承包人的施工机械设备损坏及停工损失，由承包人承担；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D、停工期间，承包人应发包人要求留在施工场地的必要的管理人员及保卫人员的费用，由发包人承担；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E、工程所需清理、修复费用，由发包人承担。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（8）风险范围以外合同价格的调整应按税法规定的一般计税方法计算增值税。</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发生风险范围以外合同价款调整因素，承包人应及时申报合同价格调整报告并申请计量，于工程竣工结算时调整合同价格。</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（9）安全文明施工费用包含基本费、标化工地增加费、扬尘污染防治增加费。其中标化增加费，结算时按本合同6.1.6条执行。</w:t>
      </w:r>
      <w:r/>
    </w:p>
    <w:p>
      <w:pPr>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2、总价合同。</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总价包含的风险范围：</w:t>
      </w:r>
      <w:r>
        <w:rPr>
          <w:rFonts w:hint="eastAsia" w:ascii="宋体" w:hAnsi="宋体" w:cs="仿宋_GB2312"/>
          <w:color w:val="000000" w:themeColor="text1"/>
          <w:szCs w:val="21"/>
          <w:highlight w:val="white"/>
          <w:u w:val="single"/>
          <w14:textFill>
            <w14:solidFill>
              <w14:schemeClr w14:val="tx1"/>
            </w14:solidFill>
          </w14:textFill>
        </w:rPr>
        <w:t xml:space="preserve">  /  </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风险费用的计算方法：</w:t>
      </w:r>
      <w:r>
        <w:rPr>
          <w:rFonts w:hint="eastAsia" w:ascii="宋体" w:hAnsi="宋体" w:cs="仿宋_GB2312"/>
          <w:color w:val="000000" w:themeColor="text1"/>
          <w:szCs w:val="21"/>
          <w:highlight w:val="white"/>
          <w:u w:val="single"/>
          <w14:textFill>
            <w14:solidFill>
              <w14:schemeClr w14:val="tx1"/>
            </w14:solidFill>
          </w14:textFill>
        </w:rPr>
        <w:t xml:space="preserve">    /  </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风险范围以外合同价格的调整方法：</w:t>
      </w:r>
      <w:r>
        <w:rPr>
          <w:rFonts w:hint="eastAsia" w:ascii="宋体" w:hAnsi="宋体" w:cs="仿宋_GB2312"/>
          <w:color w:val="000000" w:themeColor="text1"/>
          <w:szCs w:val="21"/>
          <w:highlight w:val="white"/>
          <w:u w:val="single"/>
          <w14:textFill>
            <w14:solidFill>
              <w14:schemeClr w14:val="tx1"/>
            </w14:solidFill>
          </w14:textFill>
        </w:rPr>
        <w:t xml:space="preserve">   /  </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3、其他价格方式：</w:t>
      </w:r>
      <w:r>
        <w:rPr>
          <w:rFonts w:hint="eastAsia" w:ascii="宋体" w:hAnsi="宋体" w:cs="仿宋_GB2312"/>
          <w:color w:val="000000" w:themeColor="text1"/>
          <w:szCs w:val="21"/>
          <w:highlight w:val="white"/>
          <w:u w:val="single"/>
          <w14:textFill>
            <w14:solidFill>
              <w14:schemeClr w14:val="tx1"/>
            </w14:solidFill>
          </w14:textFill>
        </w:rPr>
        <w:t xml:space="preserve">  /  </w:t>
      </w:r>
      <w:r>
        <w:rPr>
          <w:rFonts w:hint="eastAsia" w:ascii="宋体" w:hAnsi="宋体" w:cs="仿宋_GB2312"/>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bookmarkStart w:id="576" w:name="_Toc297216213"/>
      <w:r/>
      <w:bookmarkStart w:id="577" w:name="_Toc304295581"/>
      <w:r/>
      <w:bookmarkStart w:id="578" w:name="_Toc297123554"/>
      <w:r/>
      <w:bookmarkStart w:id="579" w:name="_Toc300935004"/>
      <w:r/>
      <w:bookmarkStart w:id="580" w:name="_Toc312678042"/>
      <w:r/>
      <w:bookmarkStart w:id="581" w:name="_Toc303539161"/>
      <w:r/>
      <w:bookmarkStart w:id="582" w:name="_Toc296346708"/>
      <w:r/>
      <w:bookmarkStart w:id="583" w:name="_Toc297120507"/>
      <w:r/>
      <w:bookmarkStart w:id="584" w:name="_Toc297048393"/>
      <w:r/>
      <w:bookmarkStart w:id="585" w:name="_Toc296347206"/>
      <w:r/>
      <w:bookmarkStart w:id="586" w:name="_Toc296503207"/>
      <w:r/>
      <w:bookmarkStart w:id="587" w:name="_Toc296891035"/>
      <w:r/>
      <w:bookmarkStart w:id="588" w:name="_Toc292559412"/>
      <w:r/>
      <w:bookmarkStart w:id="589" w:name="_Toc292559917"/>
      <w:r/>
      <w:bookmarkStart w:id="590" w:name="_Toc296891247"/>
      <w:r/>
      <w:bookmarkStart w:id="591" w:name="_Toc296944546"/>
      <w:r>
        <w:rPr>
          <w:rFonts w:hint="eastAsia" w:ascii="宋体" w:hAnsi="宋体"/>
          <w:color w:val="000000" w:themeColor="text1"/>
          <w:szCs w:val="21"/>
          <w:highlight w:val="white"/>
          <w14:textFill>
            <w14:solidFill>
              <w14:schemeClr w14:val="tx1"/>
            </w14:solidFill>
          </w14:textFill>
        </w:rPr>
        <w:t xml:space="preserve">12.2 预付款</w:t>
      </w:r>
      <w:bookmarkEnd w:id="576"/>
      <w:r/>
      <w:bookmarkEnd w:id="577"/>
      <w:r/>
      <w:bookmarkEnd w:id="578"/>
      <w:r/>
      <w:bookmarkEnd w:id="579"/>
      <w:r/>
      <w:bookmarkEnd w:id="580"/>
      <w:r/>
      <w:bookmarkEnd w:id="581"/>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12.2.1 预付款的支付</w:t>
      </w:r>
      <w:r/>
    </w:p>
    <w:p>
      <w:pPr>
        <w:ind w:firstLine="420"/>
        <w:jc w:val="left"/>
        <w:spacing w:line="360" w:lineRule="auto"/>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t xml:space="preserve">    预付款支付比例或金额： 合同签订后7天内支付预付款，金额为合同价（扣除暂列金额）的10%（含安全文明施工费）。</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预付款支付期限：</w:t>
      </w:r>
      <w:r>
        <w:rPr>
          <w:rFonts w:ascii="宋体" w:hAnsi="宋体"/>
          <w:color w:val="000000" w:themeColor="text1"/>
          <w:szCs w:val="21"/>
          <w:highlight w:val="white"/>
          <w:u w:val="single"/>
          <w14:textFill>
            <w14:solidFill>
              <w14:schemeClr w14:val="tx1"/>
            </w14:solidFill>
          </w14:textFill>
        </w:rPr>
        <w:t xml:space="preserve">最迟应在开工通知载明的开工日期7天前</w:t>
      </w:r>
      <w:r>
        <w:rPr>
          <w:rFonts w:hint="eastAsia" w:ascii="宋体" w:hAnsi="宋体"/>
          <w:color w:val="000000" w:themeColor="text1"/>
          <w:szCs w:val="21"/>
          <w:highlight w:val="white"/>
          <w:u w:val="single"/>
          <w14:textFill>
            <w14:solidFill>
              <w14:schemeClr w14:val="tx1"/>
            </w14:solidFill>
          </w14:textFill>
        </w:rPr>
        <w:t xml:space="preserve">。</w:t>
      </w:r>
      <w:bookmarkEnd w:id="582"/>
      <w:r/>
      <w:bookmarkEnd w:id="583"/>
      <w:r/>
      <w:bookmarkEnd w:id="584"/>
      <w:r/>
      <w:bookmarkEnd w:id="585"/>
      <w:r/>
      <w:bookmarkEnd w:id="586"/>
      <w:r/>
      <w:bookmarkEnd w:id="587"/>
      <w:r/>
      <w:bookmarkEnd w:id="588"/>
      <w:r/>
      <w:bookmarkEnd w:id="589"/>
      <w:r/>
      <w:bookmarkEnd w:id="590"/>
      <w:r/>
      <w:bookmarkEnd w:id="591"/>
      <w:r/>
      <w:r/>
    </w:p>
    <w:p>
      <w:pPr>
        <w:ind w:firstLine="420"/>
        <w:jc w:val="left"/>
        <w:spacing w:line="360" w:lineRule="auto"/>
        <w:rPr>
          <w:rFonts w:hint="eastAsia" w:ascii="宋体" w:hAnsi="宋体" w:cs="黑体"/>
          <w:color w:val="000000" w:themeColor="text1"/>
          <w:szCs w:val="21"/>
          <w:highlight w:val="white"/>
          <w14:textFill>
            <w14:solidFill>
              <w14:schemeClr w14:val="tx1"/>
            </w14:solidFill>
          </w14:textFill>
        </w:rPr>
      </w:pPr>
      <w:r>
        <w:rPr>
          <w:rFonts w:hint="eastAsia" w:ascii="宋体" w:hAnsi="宋体" w:cs="黑体"/>
          <w:color w:val="000000" w:themeColor="text1"/>
          <w:szCs w:val="21"/>
          <w:highlight w:val="white"/>
          <w14:textFill>
            <w14:solidFill>
              <w14:schemeClr w14:val="tx1"/>
            </w14:solidFill>
          </w14:textFill>
        </w:rPr>
        <w:t xml:space="preserve">12.2.2 预付款担保</w:t>
      </w:r>
      <w:r/>
    </w:p>
    <w:p>
      <w:pPr>
        <w:ind w:firstLine="420"/>
        <w:jc w:val="left"/>
        <w:spacing w:line="360" w:lineRule="auto"/>
        <w:rPr>
          <w:rFonts w:hint="eastAsia" w:ascii="宋体" w:hAnsi="宋体" w:cs="黑体"/>
          <w:color w:val="000000" w:themeColor="text1"/>
          <w:szCs w:val="21"/>
          <w:highlight w:val="white"/>
          <w14:textFill>
            <w14:solidFill>
              <w14:schemeClr w14:val="tx1"/>
            </w14:solidFill>
          </w14:textFill>
        </w:rPr>
      </w:pPr>
      <w:r>
        <w:rPr>
          <w:rFonts w:hint="eastAsia" w:ascii="宋体" w:hAnsi="宋体" w:cs="黑体"/>
          <w:color w:val="000000" w:themeColor="text1"/>
          <w:szCs w:val="21"/>
          <w:highlight w:val="white"/>
          <w14:textFill>
            <w14:solidFill>
              <w14:schemeClr w14:val="tx1"/>
            </w14:solidFill>
          </w14:textFill>
        </w:rPr>
        <w:t xml:space="preserve">承包人提交预付款担保的期限：</w:t>
      </w:r>
      <w:r>
        <w:rPr>
          <w:rFonts w:hint="eastAsia" w:ascii="宋体" w:hAnsi="宋体" w:cs="仿宋_GB2312"/>
          <w:color w:val="000000" w:themeColor="text1"/>
          <w:szCs w:val="21"/>
          <w:highlight w:val="white"/>
          <w:u w:val="single"/>
          <w14:textFill>
            <w14:solidFill>
              <w14:schemeClr w14:val="tx1"/>
            </w14:solidFill>
          </w14:textFill>
        </w:rPr>
        <w:t xml:space="preserve">不采用</w:t>
      </w:r>
      <w:r>
        <w:rPr>
          <w:rFonts w:hint="eastAsia" w:ascii="宋体" w:hAnsi="宋体" w:cs="黑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黑体"/>
          <w:color w:val="000000" w:themeColor="text1"/>
          <w:szCs w:val="21"/>
          <w:highlight w:val="white"/>
          <w14:textFill>
            <w14:solidFill>
              <w14:schemeClr w14:val="tx1"/>
            </w14:solidFill>
          </w14:textFill>
        </w:rPr>
        <w:t xml:space="preserve">预付款担保的形式为：</w:t>
      </w:r>
      <w:r>
        <w:rPr>
          <w:rFonts w:hint="eastAsia" w:ascii="宋体" w:hAnsi="宋体" w:cs="仿宋_GB2312"/>
          <w:color w:val="000000" w:themeColor="text1"/>
          <w:szCs w:val="21"/>
          <w:highlight w:val="white"/>
          <w:u w:val="single"/>
          <w14:textFill>
            <w14:solidFill>
              <w14:schemeClr w14:val="tx1"/>
            </w14:solidFill>
          </w14:textFill>
        </w:rPr>
        <w:t xml:space="preserve">不采用。</w:t>
      </w:r>
      <w:r/>
    </w:p>
    <w:p>
      <w:pPr>
        <w:ind w:firstLine="420"/>
        <w:jc w:val="left"/>
        <w:spacing w:line="360" w:lineRule="auto"/>
        <w:rPr>
          <w:rFonts w:hint="eastAsia" w:ascii="宋体" w:hAnsi="宋体" w:cs="黑体"/>
          <w:color w:val="000000" w:themeColor="text1"/>
          <w:szCs w:val="21"/>
          <w:highlight w:val="white"/>
          <w14:textFill>
            <w14:solidFill>
              <w14:schemeClr w14:val="tx1"/>
            </w14:solidFill>
          </w14:textFill>
        </w:rPr>
      </w:pPr>
      <w:r>
        <w:rPr>
          <w:rFonts w:hint="eastAsia" w:ascii="宋体" w:hAnsi="宋体" w:cs="黑体"/>
          <w:color w:val="000000" w:themeColor="text1"/>
          <w:szCs w:val="21"/>
          <w:highlight w:val="white"/>
          <w14:textFill>
            <w14:solidFill>
              <w14:schemeClr w14:val="tx1"/>
            </w14:solidFill>
          </w14:textFill>
        </w:rPr>
        <w:t xml:space="preserve">12.3 计量</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12.3.1 计量原则</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工程量计算规则：</w:t>
      </w:r>
      <w:r>
        <w:rPr>
          <w:rFonts w:hint="eastAsia" w:ascii="宋体" w:hAnsi="宋体" w:cs="仿宋_GB2312"/>
          <w:color w:val="000000" w:themeColor="text1"/>
          <w:szCs w:val="21"/>
          <w:highlight w:val="white"/>
          <w:u w:val="single"/>
          <w14:textFill>
            <w14:solidFill>
              <w14:schemeClr w14:val="tx1"/>
            </w14:solidFill>
          </w14:textFill>
        </w:rPr>
        <w:t xml:space="preserve">按江苏省住建厅（2025）第12号公告、苏建价（2026）76号《省住房城乡建设厅关于〈建设工程工程量清单计价规范〉（</w:t>
      </w:r>
      <w:r>
        <w:rPr>
          <w:rFonts w:ascii="宋体" w:hAnsi="宋体" w:cs="仿宋_GB2312"/>
          <w:color w:val="000000" w:themeColor="text1"/>
          <w:szCs w:val="21"/>
          <w:u w:val="single"/>
          <w14:textFill>
            <w14:solidFill>
              <w14:schemeClr w14:val="tx1"/>
            </w14:solidFill>
          </w14:textFill>
        </w:rPr>
        <w:t xml:space="preserve">GB/T50500-2024</w:t>
      </w:r>
      <w:r>
        <w:rPr>
          <w:rFonts w:hint="eastAsia" w:ascii="宋体" w:hAnsi="宋体" w:cs="仿宋_GB2312"/>
          <w:color w:val="000000" w:themeColor="text1"/>
          <w:szCs w:val="21"/>
          <w:highlight w:val="white"/>
          <w:u w:val="single"/>
          <w14:textFill>
            <w14:solidFill>
              <w14:schemeClr w14:val="tx1"/>
            </w14:solidFill>
          </w14:textFill>
        </w:rPr>
        <w:t xml:space="preserve">）及其 9本工程量计算规范的贯彻意见》执行。</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12.3.2 计量周期</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关于计量周期的约定：</w:t>
      </w:r>
      <w:r>
        <w:rPr>
          <w:rStyle w:val="1254"/>
          <w:rFonts w:hint="eastAsia" w:ascii="宋体" w:hAnsi="宋体" w:cs="仿宋_GB2312"/>
          <w:color w:val="000000" w:themeColor="text1"/>
          <w:szCs w:val="21"/>
          <w:highlight w:val="white"/>
          <w14:textFill>
            <w14:solidFill>
              <w14:schemeClr w14:val="tx1"/>
            </w14:solidFill>
          </w14:textFill>
        </w:rPr>
        <w:t xml:space="preserve">工程量的计量按月进行。</w:t>
      </w:r>
      <w:r>
        <w:rPr>
          <w:rFonts w:hint="eastAsia" w:ascii="宋体" w:hAnsi="宋体" w:cs="仿宋_GB2312"/>
          <w:color w:val="000000" w:themeColor="text1"/>
          <w:szCs w:val="21"/>
          <w:highlight w:val="white"/>
          <w:u w:val="single"/>
          <w14:textFill>
            <w14:solidFill>
              <w14:schemeClr w14:val="tx1"/>
            </w14:solidFill>
          </w14:textFill>
        </w:rPr>
        <w:t xml:space="preserve">隐蔽工程工程量的计量与现场签收必须随隐蔽工程验收在覆盖、掩盖前进行。</w:t>
      </w:r>
      <w:r>
        <w:rPr>
          <w:rFonts w:hint="eastAsia" w:ascii="宋体" w:hAnsi="宋体"/>
          <w:color w:val="000000" w:themeColor="text1"/>
          <w:szCs w:val="21"/>
          <w:highlight w:val="white"/>
          <w:u w:val="single"/>
          <w14:textFill>
            <w14:solidFill>
              <w14:schemeClr w14:val="tx1"/>
            </w14:solidFill>
          </w14:textFill>
        </w:rPr>
        <w:t xml:space="preserve">承包人应于每月25日向发包人报送上月20日至当月19日已完成的工程量报告、报表和有关资料。</w:t>
      </w:r>
      <w:r/>
    </w:p>
    <w:p>
      <w:pPr>
        <w:ind w:firstLine="420"/>
        <w:jc w:val="left"/>
        <w:spacing w:line="360" w:lineRule="auto"/>
        <w:rPr>
          <w:rFonts w:hint="eastAsia" w:ascii="宋体" w:hAnsi="宋体" w:cs="仿宋_GB2312"/>
          <w:color w:val="000000" w:themeColor="text1"/>
          <w:szCs w:val="21"/>
          <w:highlight w:val="white"/>
          <w14:textFill>
            <w14:solidFill>
              <w14:schemeClr w14:val="tx1"/>
            </w14:solidFill>
          </w14:textFill>
        </w:rPr>
      </w:pPr>
      <w:r>
        <w:rPr>
          <w:rStyle w:val="1254"/>
          <w:rFonts w:hint="eastAsia" w:ascii="宋体" w:hAnsi="宋体" w:cs="仿宋_GB2312"/>
          <w:color w:val="000000" w:themeColor="text1"/>
          <w:szCs w:val="21"/>
          <w:highlight w:val="white"/>
          <w14:textFill>
            <w14:solidFill>
              <w14:schemeClr w14:val="tx1"/>
            </w14:solidFill>
          </w14:textFill>
        </w:rPr>
        <w:t xml:space="preserve">对于发包人要求承包人完成合同以外的零星项目，承包人应在接受发包人书面要求的7天内就用工数量和单价、机械台班数量和单价、使用材料和金额等向监理和发包人提出书面签证，发包人签证后施工。</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12.3.3 单价合同的计量</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关于单价合同计量的约定：</w:t>
      </w:r>
      <w:r>
        <w:rPr>
          <w:rFonts w:hint="eastAsia" w:ascii="宋体" w:hAnsi="宋体"/>
          <w:color w:val="000000" w:themeColor="text1"/>
          <w:szCs w:val="21"/>
          <w:highlight w:val="white"/>
          <w:u w:val="single"/>
          <w14:textFill>
            <w14:solidFill>
              <w14:schemeClr w14:val="tx1"/>
            </w14:solidFill>
          </w14:textFill>
        </w:rPr>
        <w:t xml:space="preserve">  按通用条款执行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12.3.4 总价合同的计量</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关于总价合同计量的约定：</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12.3.5总价合同采用支付分解表计量支付的，是否适用第12.3.4 项〔总价合同的计量〕约定进行计量：</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12.3.6 其他价格形式合同的计量</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其他价格形式的计量方式和程序：</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12.4 工程进度款支付</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bookmarkStart w:id="592" w:name="_Toc300935006"/>
      <w:r/>
      <w:bookmarkStart w:id="593" w:name="_Toc297123556"/>
      <w:r/>
      <w:bookmarkStart w:id="594" w:name="_Toc303539163"/>
      <w:r/>
      <w:bookmarkStart w:id="595" w:name="_Toc296891039"/>
      <w:r/>
      <w:bookmarkStart w:id="596" w:name="_Toc296503211"/>
      <w:r/>
      <w:bookmarkStart w:id="597" w:name="_Toc296944550"/>
      <w:r/>
      <w:bookmarkStart w:id="598" w:name="_Toc296346712"/>
      <w:r/>
      <w:bookmarkStart w:id="599" w:name="_Toc292559921"/>
      <w:r/>
      <w:bookmarkStart w:id="600" w:name="_Toc296347210"/>
      <w:r/>
      <w:bookmarkStart w:id="601" w:name="_Toc297216215"/>
      <w:r/>
      <w:bookmarkStart w:id="602" w:name="_Toc297048397"/>
      <w:r/>
      <w:bookmarkStart w:id="603" w:name="_Toc292559416"/>
      <w:r/>
      <w:bookmarkStart w:id="604" w:name="_Toc296891251"/>
      <w:r/>
      <w:bookmarkStart w:id="605" w:name="_Toc297120511"/>
      <w:r>
        <w:rPr>
          <w:rFonts w:hint="eastAsia" w:ascii="宋体" w:hAnsi="宋体"/>
          <w:color w:val="000000" w:themeColor="text1"/>
          <w:szCs w:val="21"/>
          <w:highlight w:val="white"/>
          <w14:textFill>
            <w14:solidFill>
              <w14:schemeClr w14:val="tx1"/>
            </w14:solidFill>
          </w14:textFill>
        </w:rPr>
        <w:t xml:space="preserve">12.4.1 付款周期</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关于付款周期的约定：</w:t>
      </w:r>
      <w:r>
        <w:rPr>
          <w:rFonts w:hint="eastAsia" w:ascii="宋体" w:hAnsi="宋体"/>
          <w:color w:val="000000" w:themeColor="text1"/>
          <w:szCs w:val="21"/>
          <w:highlight w:val="white"/>
          <w:u w:val="single"/>
          <w14:textFill>
            <w14:solidFill>
              <w14:schemeClr w14:val="tx1"/>
            </w14:solidFill>
          </w14:textFill>
        </w:rPr>
        <w:t xml:space="preserve">按进度付款：</w:t>
      </w:r>
      <w:r/>
    </w:p>
    <w:p>
      <w:pPr>
        <w:ind w:firstLine="48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t xml:space="preserve">（1）</w:t>
      </w:r>
      <w:r>
        <w:rPr>
          <w:rFonts w:hint="eastAsia" w:ascii="宋体" w:hAnsi="宋体"/>
          <w:color w:val="000000" w:themeColor="text1"/>
          <w:szCs w:val="21"/>
          <w:highlight w:val="white"/>
          <w:u w:val="single"/>
          <w14:textFill>
            <w14:solidFill>
              <w14:schemeClr w14:val="tx1"/>
            </w14:solidFill>
          </w14:textFill>
        </w:rPr>
        <w:t xml:space="preserve">合同签订后7个工作日内，支付合同金额10%的预付款；</w:t>
      </w:r>
      <w:r/>
    </w:p>
    <w:p>
      <w:pPr>
        <w:ind w:firstLine="480"/>
        <w:keepNext/>
        <w:spacing w:line="85"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14:textFill>
            <w14:solidFill>
              <w14:schemeClr w14:val="tx1"/>
            </w14:solidFill>
          </w14:textFill>
        </w:rPr>
        <w:t xml:space="preserve">（</w:t>
      </w:r>
      <w:r>
        <w:rPr>
          <w:rFonts w:hint="eastAsia" w:ascii="宋体" w:hAnsi="宋体" w:cs="宋体"/>
          <w:color w:val="000000" w:themeColor="text1"/>
          <w:sz w:val="24"/>
          <w:highlight w:val="white"/>
          <w14:textFill>
            <w14:solidFill>
              <w14:schemeClr w14:val="tx1"/>
            </w14:solidFill>
          </w14:textFill>
        </w:rPr>
        <w:t xml:space="preserve">2</w:t>
      </w:r>
      <w:r>
        <w:rPr>
          <w:rFonts w:ascii="宋体" w:hAnsi="宋体" w:cs="宋体"/>
          <w:color w:val="000000" w:themeColor="text1"/>
          <w:sz w:val="24"/>
          <w:highlight w:val="white"/>
          <w14:textFill>
            <w14:solidFill>
              <w14:schemeClr w14:val="tx1"/>
            </w14:solidFill>
          </w14:textFill>
        </w:rPr>
        <w:t xml:space="preserve">）工程竣工验收合格后，支付至合同总价的70%；</w:t>
      </w:r>
      <w:r/>
    </w:p>
    <w:p>
      <w:pPr>
        <w:ind w:firstLine="480"/>
        <w:keepNext/>
        <w:spacing w:line="85"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14:textFill>
            <w14:solidFill>
              <w14:schemeClr w14:val="tx1"/>
            </w14:solidFill>
          </w14:textFill>
        </w:rPr>
        <w:t xml:space="preserve">（</w:t>
      </w:r>
      <w:r>
        <w:rPr>
          <w:rFonts w:hint="eastAsia" w:ascii="宋体" w:hAnsi="宋体" w:cs="宋体"/>
          <w:color w:val="000000" w:themeColor="text1"/>
          <w:sz w:val="24"/>
          <w:highlight w:val="white"/>
          <w14:textFill>
            <w14:solidFill>
              <w14:schemeClr w14:val="tx1"/>
            </w14:solidFill>
          </w14:textFill>
        </w:rPr>
        <w:t xml:space="preserve">3</w:t>
      </w:r>
      <w:r>
        <w:rPr>
          <w:rFonts w:ascii="宋体" w:hAnsi="宋体" w:cs="宋体"/>
          <w:color w:val="000000" w:themeColor="text1"/>
          <w:sz w:val="24"/>
          <w:highlight w:val="white"/>
          <w14:textFill>
            <w14:solidFill>
              <w14:schemeClr w14:val="tx1"/>
            </w14:solidFill>
          </w14:textFill>
        </w:rPr>
        <w:t xml:space="preserve">）工程结算经审核结束，支付至结算审定价的97%；</w:t>
      </w:r>
      <w:r/>
    </w:p>
    <w:p>
      <w:pPr>
        <w:ind w:firstLine="480"/>
        <w:keepNext/>
        <w:spacing w:line="85"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14:textFill>
            <w14:solidFill>
              <w14:schemeClr w14:val="tx1"/>
            </w14:solidFill>
          </w14:textFill>
        </w:rPr>
        <w:t xml:space="preserve">（</w:t>
      </w:r>
      <w:r>
        <w:rPr>
          <w:rFonts w:hint="eastAsia" w:ascii="宋体" w:hAnsi="宋体" w:cs="宋体"/>
          <w:color w:val="000000" w:themeColor="text1"/>
          <w:sz w:val="24"/>
          <w:highlight w:val="white"/>
          <w14:textFill>
            <w14:solidFill>
              <w14:schemeClr w14:val="tx1"/>
            </w14:solidFill>
          </w14:textFill>
        </w:rPr>
        <w:t xml:space="preserve">4</w:t>
      </w:r>
      <w:r>
        <w:rPr>
          <w:rFonts w:ascii="宋体" w:hAnsi="宋体" w:cs="宋体"/>
          <w:color w:val="000000" w:themeColor="text1"/>
          <w:sz w:val="24"/>
          <w:highlight w:val="white"/>
          <w14:textFill>
            <w14:solidFill>
              <w14:schemeClr w14:val="tx1"/>
            </w14:solidFill>
          </w14:textFill>
        </w:rPr>
        <w:t xml:space="preserve">）其余结算审定价的3%作为工程质量保修金,质保期两年，质量保修金在缺陷责任期满后无息支付。</w:t>
      </w:r>
      <w:r/>
    </w:p>
    <w:p>
      <w:pPr>
        <w:ind w:firstLine="480"/>
        <w:keepNext/>
        <w:spacing w:line="85"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14:textFill>
            <w14:solidFill>
              <w14:schemeClr w14:val="tx1"/>
            </w14:solidFill>
          </w14:textFill>
        </w:rPr>
        <w:t xml:space="preserve">（</w:t>
      </w:r>
      <w:r>
        <w:rPr>
          <w:rFonts w:hint="eastAsia" w:ascii="宋体" w:hAnsi="宋体" w:cs="宋体"/>
          <w:color w:val="000000" w:themeColor="text1"/>
          <w:sz w:val="24"/>
          <w:highlight w:val="white"/>
          <w14:textFill>
            <w14:solidFill>
              <w14:schemeClr w14:val="tx1"/>
            </w14:solidFill>
          </w14:textFill>
        </w:rPr>
        <w:t xml:space="preserve">5</w:t>
      </w:r>
      <w:r>
        <w:rPr>
          <w:rFonts w:ascii="宋体" w:hAnsi="宋体" w:cs="宋体"/>
          <w:color w:val="000000" w:themeColor="text1"/>
          <w:sz w:val="24"/>
          <w:highlight w:val="white"/>
          <w14:textFill>
            <w14:solidFill>
              <w14:schemeClr w14:val="tx1"/>
            </w14:solidFill>
          </w14:textFill>
        </w:rPr>
        <w:t xml:space="preserve">）审定价与合同价款不一致的，以审定结算价为准，付款方式不变。</w:t>
      </w:r>
      <w:r/>
    </w:p>
    <w:p>
      <w:pPr>
        <w:ind w:firstLine="482"/>
        <w:keepNext/>
        <w:spacing w:line="85"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white"/>
          <w14:textFill>
            <w14:solidFill>
              <w14:schemeClr w14:val="tx1"/>
            </w14:solidFill>
          </w14:textFill>
        </w:rPr>
        <w:t xml:space="preserve">以上付款款项均为无息支付。</w:t>
      </w:r>
      <w:r/>
    </w:p>
    <w:p>
      <w:pPr>
        <w:ind w:firstLine="482"/>
        <w:keepNext/>
        <w:spacing w:line="85"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white"/>
          <w14:textFill>
            <w14:solidFill>
              <w14:schemeClr w14:val="tx1"/>
            </w14:solidFill>
          </w14:textFill>
        </w:rPr>
        <w:t xml:space="preserve">承包人提供的送审金额不能超合同价的10%，依据工程结算审计报告，如工程审计核减率在5%（不含5%）以内，审计费用由发包人全部承担；如审计核减率超过5%，所有审计费用由承包人承担。发包人可在工程款中直接扣减承包人应承担的审计费用。</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12.4.2 进度付款申请单的编制</w:t>
      </w:r>
      <w:r/>
    </w:p>
    <w:p>
      <w:pPr>
        <w:ind w:firstLine="420"/>
        <w:jc w:val="lef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关于进度付款申请单的编制的约定： </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（1）截至本次付款周期已完成工作量对应的签约合同价金额；</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（2）预付款约定应支付的预付款和扣减的返还预付款；</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（3）应扣除的甲供材料款和根据合同约定应增加和扣减的其他金额；</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（4）索赔应增加和扣减的索赔金额；</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（5）对已签发的进度款支付证书中出现错误的修正，应在本次进度付款中支付或扣除的金额；</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olor w:val="000000" w:themeColor="text1"/>
          <w:szCs w:val="21"/>
          <w:highlight w:val="white"/>
          <w14:textFill>
            <w14:solidFill>
              <w14:schemeClr w14:val="tx1"/>
            </w14:solidFill>
          </w14:textFill>
        </w:rPr>
        <w:t xml:space="preserve">2.4.3 进度付款申请单的提交</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（1）单价合同进度付款申请单提交的约定：</w:t>
      </w:r>
      <w:r>
        <w:rPr>
          <w:rFonts w:hint="eastAsia" w:ascii="宋体" w:hAnsi="宋体"/>
          <w:color w:val="000000" w:themeColor="text1"/>
          <w:szCs w:val="21"/>
          <w:highlight w:val="white"/>
          <w:u w:val="single"/>
          <w14:textFill>
            <w14:solidFill>
              <w14:schemeClr w14:val="tx1"/>
            </w14:solidFill>
          </w14:textFill>
        </w:rPr>
        <w:t xml:space="preserve">按通用条款执行</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（2）总价合同进度付款申请单提交的约定：</w:t>
      </w:r>
      <w:r>
        <w:rPr>
          <w:rFonts w:hint="eastAsia" w:ascii="宋体" w:hAnsi="宋体"/>
          <w:color w:val="000000" w:themeColor="text1"/>
          <w:szCs w:val="21"/>
          <w:highlight w:val="white"/>
          <w:u w:val="single"/>
          <w14:textFill>
            <w14:solidFill>
              <w14:schemeClr w14:val="tx1"/>
            </w14:solidFill>
          </w14:textFill>
        </w:rPr>
        <w:t xml:space="preserve">  不采用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（3）其他价格形式合同进度付款申请单提交的约定：</w:t>
      </w:r>
      <w:r>
        <w:rPr>
          <w:rFonts w:hint="eastAsia" w:ascii="宋体" w:hAnsi="宋体"/>
          <w:color w:val="000000" w:themeColor="text1"/>
          <w:szCs w:val="21"/>
          <w:highlight w:val="white"/>
          <w:u w:val="single"/>
          <w14:textFill>
            <w14:solidFill>
              <w14:schemeClr w14:val="tx1"/>
            </w14:solidFill>
          </w14:textFill>
        </w:rPr>
        <w:t xml:space="preserve">  不采用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12.4.4 进度款审核和支付</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（1）监理人审查并报送发包人的期限：</w:t>
      </w:r>
      <w:r>
        <w:rPr>
          <w:rFonts w:hint="eastAsia" w:ascii="宋体" w:hAnsi="宋体"/>
          <w:color w:val="000000" w:themeColor="text1"/>
          <w:szCs w:val="21"/>
          <w:highlight w:val="white"/>
          <w:u w:val="single"/>
          <w14:textFill>
            <w14:solidFill>
              <w14:schemeClr w14:val="tx1"/>
            </w14:solidFill>
          </w14:textFill>
        </w:rPr>
        <w:t xml:space="preserve"> 按通用条款执行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发包人完成审批并签发进度款支付证书的期限：</w:t>
      </w:r>
      <w:r>
        <w:rPr>
          <w:rFonts w:hint="eastAsia" w:ascii="宋体" w:hAnsi="宋体"/>
          <w:color w:val="000000" w:themeColor="text1"/>
          <w:szCs w:val="21"/>
          <w:highlight w:val="white"/>
          <w:u w:val="single"/>
          <w14:textFill>
            <w14:solidFill>
              <w14:schemeClr w14:val="tx1"/>
            </w14:solidFill>
          </w14:textFill>
        </w:rPr>
        <w:t xml:space="preserve"> 按发包人单位财务支付规定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（2）发包人支付进度款的期限：</w:t>
      </w:r>
      <w:r>
        <w:rPr>
          <w:rFonts w:hint="eastAsia" w:ascii="宋体" w:hAnsi="宋体"/>
          <w:color w:val="000000" w:themeColor="text1"/>
          <w:szCs w:val="21"/>
          <w:highlight w:val="white"/>
          <w:u w:val="single"/>
          <w14:textFill>
            <w14:solidFill>
              <w14:schemeClr w14:val="tx1"/>
            </w14:solidFill>
          </w14:textFill>
        </w:rPr>
        <w:t xml:space="preserve"> 按发包人单位财务支付规定 </w:t>
      </w:r>
      <w:r>
        <w:rPr>
          <w:rFonts w:hint="eastAsia" w:ascii="宋体" w:hAnsi="宋体"/>
          <w:color w:val="000000" w:themeColor="text1"/>
          <w:szCs w:val="21"/>
          <w:highlight w:val="white"/>
          <w14:textFill>
            <w14:solidFill>
              <w14:schemeClr w14:val="tx1"/>
            </w14:solidFill>
          </w14:textFill>
        </w:rPr>
        <w:t xml:space="preserve">。</w:t>
      </w:r>
      <w:r/>
    </w:p>
    <w:p>
      <w:pPr>
        <w:ind w:firstLine="525"/>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发包人逾期支付进度款的违约金的计算方式：</w:t>
      </w:r>
      <w:r>
        <w:rPr>
          <w:rFonts w:hint="eastAsia" w:ascii="宋体" w:hAnsi="宋体"/>
          <w:color w:val="000000" w:themeColor="text1"/>
          <w:szCs w:val="21"/>
          <w:highlight w:val="white"/>
          <w:u w:val="single"/>
          <w14:textFill>
            <w14:solidFill>
              <w14:schemeClr w14:val="tx1"/>
            </w14:solidFill>
          </w14:textFill>
        </w:rPr>
        <w:t xml:space="preserve"> 按照中国人民银行同期同类贷款基准利率计算。</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12.4.6 支付分解表的编制</w:t>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2、总价合同支付分解表的编制与审批：</w:t>
      </w:r>
      <w:r>
        <w:rPr>
          <w:rFonts w:hint="eastAsia" w:ascii="宋体" w:hAnsi="宋体"/>
          <w:color w:val="000000" w:themeColor="text1"/>
          <w:szCs w:val="21"/>
          <w:highlight w:val="white"/>
          <w:u w:val="single"/>
          <w14:textFill>
            <w14:solidFill>
              <w14:schemeClr w14:val="tx1"/>
            </w14:solidFill>
          </w14:textFill>
        </w:rPr>
        <w:t xml:space="preserve">  不采用  </w:t>
      </w:r>
      <w:r>
        <w:rPr>
          <w:rFonts w:hint="eastAsia" w:ascii="宋体" w:hAnsi="宋体"/>
          <w:color w:val="000000" w:themeColor="text1"/>
          <w:szCs w:val="21"/>
          <w:highlight w:val="white"/>
          <w14:textFill>
            <w14:solidFill>
              <w14:schemeClr w14:val="tx1"/>
            </w14:solidFill>
          </w14:textFill>
        </w:rPr>
        <w:t xml:space="preserve">。</w:t>
      </w:r>
      <w:r/>
    </w:p>
    <w:p>
      <w:pPr>
        <w:numPr>
          <w:ilvl w:val="0"/>
          <w:numId w:val="12"/>
        </w:num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单价合同的总价项目支付分解表的编制与审批：</w:t>
      </w:r>
      <w:r>
        <w:rPr>
          <w:rFonts w:hint="eastAsia" w:ascii="宋体" w:hAnsi="宋体"/>
          <w:color w:val="000000" w:themeColor="text1"/>
          <w:szCs w:val="21"/>
          <w:highlight w:val="white"/>
          <w:u w:val="single"/>
          <w14:textFill>
            <w14:solidFill>
              <w14:schemeClr w14:val="tx1"/>
            </w14:solidFill>
          </w14:textFill>
        </w:rPr>
        <w:t xml:space="preserve"> 由承包人根据施工进度计划和总价项目的总价构成、费用性质、计划发生时间和相应工程量等因素按月进行分解，形成支付分解表，并汇总列入工程款各周期付款申请单。</w:t>
      </w:r>
      <w:bookmarkEnd w:id="435"/>
      <w:r/>
      <w:r/>
    </w:p>
    <w:p>
      <w:pPr>
        <w:pStyle w:val="706"/>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bookmarkStart w:id="606" w:name="_Toc304295593"/>
      <w:r/>
      <w:bookmarkStart w:id="607" w:name="_Toc292559424"/>
      <w:r/>
      <w:bookmarkStart w:id="608" w:name="_Toc297123564"/>
      <w:r/>
      <w:bookmarkStart w:id="609" w:name="_Toc296503219"/>
      <w:r/>
      <w:bookmarkStart w:id="610" w:name="_Toc296347218"/>
      <w:r/>
      <w:bookmarkStart w:id="611" w:name="_Toc296944558"/>
      <w:r/>
      <w:bookmarkStart w:id="612" w:name="_Toc296346720"/>
      <w:r/>
      <w:bookmarkStart w:id="613" w:name="_Toc312678053"/>
      <w:r/>
      <w:bookmarkStart w:id="614" w:name="_Toc297216223"/>
      <w:r/>
      <w:bookmarkStart w:id="615" w:name="_Toc297048405"/>
      <w:r/>
      <w:bookmarkStart w:id="616" w:name="_Toc303539172"/>
      <w:r/>
      <w:bookmarkStart w:id="617" w:name="_Toc296891047"/>
      <w:r/>
      <w:bookmarkStart w:id="618" w:name="_Toc351203645"/>
      <w:r/>
      <w:bookmarkStart w:id="619" w:name="_Toc297120519"/>
      <w:r/>
      <w:bookmarkStart w:id="620" w:name="_Toc292559929"/>
      <w:r/>
      <w:bookmarkStart w:id="621" w:name="_Toc300935015"/>
      <w:r/>
      <w:bookmarkStart w:id="622" w:name="_Toc296891259"/>
      <w:r>
        <w:rPr>
          <w:rFonts w:hint="eastAsia" w:ascii="宋体" w:hAnsi="宋体"/>
          <w:b w:val="0"/>
          <w:color w:val="000000" w:themeColor="text1"/>
          <w:sz w:val="21"/>
          <w:szCs w:val="21"/>
          <w:highlight w:val="white"/>
          <w14:textFill>
            <w14:solidFill>
              <w14:schemeClr w14:val="tx1"/>
            </w14:solidFill>
          </w14:textFill>
        </w:rPr>
        <w:t xml:space="preserve">13. 验收和工程试车</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13.1 分部分项工程验收</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13.1.2监理人不能按时进行验收时，应提前</w:t>
      </w:r>
      <w:r>
        <w:rPr>
          <w:rFonts w:hint="eastAsia" w:ascii="宋体" w:hAnsi="宋体"/>
          <w:color w:val="000000" w:themeColor="text1"/>
          <w:szCs w:val="21"/>
          <w:highlight w:val="white"/>
          <w:u w:val="single"/>
          <w14:textFill>
            <w14:solidFill>
              <w14:schemeClr w14:val="tx1"/>
            </w14:solidFill>
          </w14:textFill>
        </w:rPr>
        <w:t xml:space="preserve">  24 </w:t>
      </w:r>
      <w:r>
        <w:rPr>
          <w:rFonts w:hint="eastAsia" w:ascii="宋体" w:hAnsi="宋体"/>
          <w:color w:val="000000" w:themeColor="text1"/>
          <w:szCs w:val="21"/>
          <w:highlight w:val="white"/>
          <w14:textFill>
            <w14:solidFill>
              <w14:schemeClr w14:val="tx1"/>
            </w14:solidFill>
          </w14:textFill>
        </w:rPr>
        <w:t xml:space="preserve">小时提交书面延期要求。</w:t>
      </w:r>
      <w:r/>
    </w:p>
    <w:p>
      <w:pPr>
        <w:ind w:firstLine="420"/>
        <w:jc w:val="left"/>
        <w:spacing w:line="360" w:lineRule="auto"/>
        <w:rPr>
          <w:rFonts w:hint="eastAsia" w:ascii="宋体" w:hAnsi="宋体"/>
          <w:b/>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关于延期最长不得超过：</w:t>
      </w:r>
      <w:r>
        <w:rPr>
          <w:rFonts w:hint="eastAsia" w:ascii="宋体" w:hAnsi="宋体"/>
          <w:color w:val="000000" w:themeColor="text1"/>
          <w:szCs w:val="21"/>
          <w:highlight w:val="white"/>
          <w:u w:val="single"/>
          <w14:textFill>
            <w14:solidFill>
              <w14:schemeClr w14:val="tx1"/>
            </w14:solidFill>
          </w14:textFill>
        </w:rPr>
        <w:t xml:space="preserve">  48 </w:t>
      </w:r>
      <w:r>
        <w:rPr>
          <w:rFonts w:hint="eastAsia" w:ascii="宋体" w:hAnsi="宋体"/>
          <w:color w:val="000000" w:themeColor="text1"/>
          <w:szCs w:val="21"/>
          <w:highlight w:val="white"/>
          <w14:textFill>
            <w14:solidFill>
              <w14:schemeClr w14:val="tx1"/>
            </w14:solidFill>
          </w14:textFill>
        </w:rPr>
        <w:t xml:space="preserve">小时。</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bookmarkStart w:id="623" w:name="_Toc296347222"/>
      <w:r/>
      <w:bookmarkStart w:id="624" w:name="_Toc296891051"/>
      <w:r/>
      <w:bookmarkStart w:id="625" w:name="_Toc312678056"/>
      <w:r/>
      <w:bookmarkStart w:id="626" w:name="_Toc303539173"/>
      <w:r/>
      <w:bookmarkStart w:id="627" w:name="_Toc304295596"/>
      <w:r/>
      <w:bookmarkStart w:id="628" w:name="_Toc296503223"/>
      <w:r/>
      <w:bookmarkStart w:id="629" w:name="_Toc297216224"/>
      <w:r/>
      <w:bookmarkStart w:id="630" w:name="_Toc296891263"/>
      <w:r/>
      <w:bookmarkStart w:id="631" w:name="_Toc300935016"/>
      <w:r/>
      <w:bookmarkStart w:id="632" w:name="_Toc292559933"/>
      <w:r/>
      <w:bookmarkStart w:id="633" w:name="_Toc296346724"/>
      <w:r/>
      <w:bookmarkStart w:id="634" w:name="_Toc292559428"/>
      <w:r/>
      <w:bookmarkStart w:id="635" w:name="_Toc296944562"/>
      <w:r/>
      <w:bookmarkStart w:id="636" w:name="_Toc297123565"/>
      <w:r/>
      <w:bookmarkStart w:id="637" w:name="_Toc297120523"/>
      <w:r/>
      <w:bookmarkStart w:id="638" w:name="_Toc297048409"/>
      <w:r/>
      <w:bookmarkStart w:id="639" w:name="_Toc267251475"/>
      <w:r/>
      <w:bookmarkStart w:id="640" w:name="_Toc267251474"/>
      <w:r/>
      <w:bookmarkStart w:id="641" w:name="_Toc267251472"/>
      <w:r/>
      <w:bookmarkStart w:id="642" w:name="_Toc267251470"/>
      <w:r/>
      <w:bookmarkStart w:id="643" w:name="_Toc267251473"/>
      <w:r/>
      <w:bookmarkStart w:id="644" w:name="_Toc267251476"/>
      <w:r/>
      <w:bookmarkStart w:id="645" w:name="_Toc267251471"/>
      <w:r>
        <w:rPr>
          <w:rFonts w:hint="eastAsia" w:ascii="宋体" w:hAnsi="宋体"/>
          <w:color w:val="000000" w:themeColor="text1"/>
          <w:szCs w:val="21"/>
          <w:highlight w:val="white"/>
          <w14:textFill>
            <w14:solidFill>
              <w14:schemeClr w14:val="tx1"/>
            </w14:solidFill>
          </w14:textFill>
        </w:rPr>
        <w:t xml:space="preserve">13.2 竣工验收</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bookmarkStart w:id="646" w:name="_Toc280868704"/>
      <w:r/>
      <w:bookmarkStart w:id="647" w:name="_Toc280868705"/>
      <w:r/>
      <w:bookmarkStart w:id="648" w:name="_Toc280868706"/>
      <w:r/>
      <w:bookmarkStart w:id="649" w:name="_Toc280868707"/>
      <w:r/>
      <w:bookmarkStart w:id="650" w:name="_Toc280868708"/>
      <w:r/>
      <w:bookmarkStart w:id="651" w:name="_Toc280868709"/>
      <w:r>
        <w:rPr>
          <w:rFonts w:hint="eastAsia" w:ascii="宋体" w:hAnsi="宋体"/>
          <w:color w:val="000000" w:themeColor="text1"/>
          <w:szCs w:val="21"/>
          <w:highlight w:val="white"/>
          <w14:textFill>
            <w14:solidFill>
              <w14:schemeClr w14:val="tx1"/>
            </w14:solidFill>
          </w14:textFill>
        </w:rPr>
        <w:t xml:space="preserve">13.2.2竣工验收程序</w:t>
      </w:r>
      <w:bookmarkEnd w:id="646"/>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关于竣工验收程序的约定：</w:t>
      </w:r>
      <w:r>
        <w:rPr>
          <w:rFonts w:hint="eastAsia" w:ascii="宋体" w:hAnsi="宋体"/>
          <w:color w:val="000000" w:themeColor="text1"/>
          <w:szCs w:val="21"/>
          <w:highlight w:val="white"/>
          <w:u w:val="single"/>
          <w14:textFill>
            <w14:solidFill>
              <w14:schemeClr w14:val="tx1"/>
            </w14:solidFill>
          </w14:textFill>
        </w:rPr>
        <w:t xml:space="preserve">  按通用条款执行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发包人不按照本项约定组织竣工验收、颁发工程接收证书的违约金的计算方法：</w:t>
      </w:r>
      <w:r>
        <w:rPr>
          <w:rFonts w:hint="eastAsia" w:ascii="宋体" w:hAnsi="宋体"/>
          <w:color w:val="000000" w:themeColor="text1"/>
          <w:szCs w:val="21"/>
          <w:highlight w:val="white"/>
          <w:u w:val="single"/>
          <w14:textFill>
            <w14:solidFill>
              <w14:schemeClr w14:val="tx1"/>
            </w14:solidFill>
          </w14:textFill>
        </w:rPr>
        <w:t xml:space="preserve">通用条款13.2.2。</w:t>
      </w:r>
      <w:bookmarkEnd w:id="647"/>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13.2.5移交、接收全部与部分工程</w:t>
      </w:r>
      <w:bookmarkEnd w:id="648"/>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承包人向发包人移交工程的期限：</w:t>
      </w:r>
      <w:r>
        <w:rPr>
          <w:rFonts w:hint="eastAsia" w:ascii="宋体" w:hAnsi="宋体"/>
          <w:color w:val="000000" w:themeColor="text1"/>
          <w:szCs w:val="21"/>
          <w:highlight w:val="white"/>
          <w:u w:val="single"/>
          <w14:textFill>
            <w14:solidFill>
              <w14:schemeClr w14:val="tx1"/>
            </w14:solidFill>
          </w14:textFill>
        </w:rPr>
        <w:t xml:space="preserve"> 承包人应在竣工验收合格之日起20天内具备移交条件，并随时办理移交；代建、委建、共建以及保障房、安置房等工程以交付至实际业主为移交完毕</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发包人未按本合同约定接收全部或部分工程的，违约金的计算方法为：</w:t>
      </w:r>
      <w:r>
        <w:rPr>
          <w:rFonts w:hint="eastAsia" w:ascii="宋体" w:hAnsi="宋体"/>
          <w:color w:val="000000" w:themeColor="text1"/>
          <w:szCs w:val="21"/>
          <w:highlight w:val="white"/>
          <w:u w:val="single"/>
          <w14:textFill>
            <w14:solidFill>
              <w14:schemeClr w14:val="tx1"/>
            </w14:solidFill>
          </w14:textFill>
        </w:rPr>
        <w:t xml:space="preserve">发包人按承包人因此产生的实际费用适当分担 </w:t>
      </w:r>
      <w:r>
        <w:rPr>
          <w:rFonts w:hint="eastAsia" w:ascii="宋体" w:hAnsi="宋体"/>
          <w:color w:val="000000" w:themeColor="text1"/>
          <w:szCs w:val="21"/>
          <w:highlight w:val="white"/>
          <w14:textFill>
            <w14:solidFill>
              <w14:schemeClr w14:val="tx1"/>
            </w14:solidFill>
          </w14:textFill>
        </w:rPr>
        <w:t xml:space="preserve">。</w:t>
      </w:r>
      <w:bookmarkEnd w:id="649"/>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承包人未按时移交工程的，违约金的计算方法为：</w:t>
      </w:r>
      <w:r>
        <w:rPr>
          <w:rFonts w:hint="eastAsia" w:ascii="宋体" w:hAnsi="宋体"/>
          <w:color w:val="000000" w:themeColor="text1"/>
          <w:szCs w:val="21"/>
          <w:highlight w:val="white"/>
          <w:u w:val="single"/>
          <w14:textFill>
            <w14:solidFill>
              <w14:schemeClr w14:val="tx1"/>
            </w14:solidFill>
          </w14:textFill>
        </w:rPr>
        <w:t xml:space="preserve"> 发包人保留强行清退场的权利，造成的费用和损失由承包人承担。否则，发包人将按承包人占用的建筑面积范围收取100元/平方米·天的占用费。</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13.3 工程试车</w:t>
      </w:r>
      <w:bookmarkEnd w:id="650"/>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13.3.1 试车程序</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工程试车内容：</w:t>
      </w:r>
      <w:r>
        <w:rPr>
          <w:rFonts w:hint="eastAsia" w:ascii="宋体" w:hAnsi="宋体"/>
          <w:color w:val="000000" w:themeColor="text1"/>
          <w:szCs w:val="21"/>
          <w:highlight w:val="white"/>
          <w:u w:val="single"/>
          <w14:textFill>
            <w14:solidFill>
              <w14:schemeClr w14:val="tx1"/>
            </w14:solidFill>
          </w14:textFill>
        </w:rPr>
        <w:t xml:space="preserve">  不采用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（1）单机无负荷试车费用由</w:t>
      </w:r>
      <w:r>
        <w:rPr>
          <w:rFonts w:hint="eastAsia" w:ascii="宋体" w:hAnsi="宋体"/>
          <w:color w:val="000000" w:themeColor="text1"/>
          <w:szCs w:val="21"/>
          <w:highlight w:val="white"/>
          <w:u w:val="single"/>
          <w14:textFill>
            <w14:solidFill>
              <w14:schemeClr w14:val="tx1"/>
            </w14:solidFill>
          </w14:textFill>
        </w:rPr>
        <w:t xml:space="preserve">        无       </w:t>
      </w:r>
      <w:r>
        <w:rPr>
          <w:rFonts w:hint="eastAsia" w:ascii="宋体" w:hAnsi="宋体"/>
          <w:color w:val="000000" w:themeColor="text1"/>
          <w:szCs w:val="21"/>
          <w:highlight w:val="white"/>
          <w14:textFill>
            <w14:solidFill>
              <w14:schemeClr w14:val="tx1"/>
            </w14:solidFill>
          </w14:textFill>
        </w:rPr>
        <w:t xml:space="preserve">承担；</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（2）无负荷联动试车费用由</w:t>
      </w:r>
      <w:r>
        <w:rPr>
          <w:rFonts w:hint="eastAsia" w:ascii="宋体" w:hAnsi="宋体"/>
          <w:color w:val="000000" w:themeColor="text1"/>
          <w:szCs w:val="21"/>
          <w:highlight w:val="white"/>
          <w:u w:val="single"/>
          <w14:textFill>
            <w14:solidFill>
              <w14:schemeClr w14:val="tx1"/>
            </w14:solidFill>
          </w14:textFill>
        </w:rPr>
        <w:t xml:space="preserve">        无       </w:t>
      </w:r>
      <w:r>
        <w:rPr>
          <w:rFonts w:hint="eastAsia" w:ascii="宋体" w:hAnsi="宋体"/>
          <w:color w:val="000000" w:themeColor="text1"/>
          <w:szCs w:val="21"/>
          <w:highlight w:val="white"/>
          <w14:textFill>
            <w14:solidFill>
              <w14:schemeClr w14:val="tx1"/>
            </w14:solidFill>
          </w14:textFill>
        </w:rPr>
        <w:t xml:space="preserve">承担。</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13.3.3 投料试车</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关于投料试车相关事项的约定：</w:t>
      </w:r>
      <w:r>
        <w:rPr>
          <w:rFonts w:hint="eastAsia" w:ascii="宋体" w:hAnsi="宋体"/>
          <w:color w:val="000000" w:themeColor="text1"/>
          <w:szCs w:val="21"/>
          <w:highlight w:val="white"/>
          <w:u w:val="single"/>
          <w14:textFill>
            <w14:solidFill>
              <w14:schemeClr w14:val="tx1"/>
            </w14:solidFill>
          </w14:textFill>
        </w:rPr>
        <w:t xml:space="preserve">  不采用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13.6 竣工退场</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13.6.1 竣工退场</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承包人完成竣工退场的期限： </w:t>
      </w:r>
      <w:r>
        <w:rPr>
          <w:rFonts w:hint="eastAsia" w:ascii="宋体" w:hAnsi="宋体"/>
          <w:color w:val="000000" w:themeColor="text1"/>
          <w:szCs w:val="21"/>
          <w:highlight w:val="white"/>
          <w:u w:val="single"/>
          <w14:textFill>
            <w14:solidFill>
              <w14:schemeClr w14:val="tx1"/>
            </w14:solidFill>
          </w14:textFill>
        </w:rPr>
        <w:t xml:space="preserve">自验收合格之日起7天内撤出全部临建、施工人员、施工机械和剩余材料，并将施工现场及临时占地范围内的所有场地清理干净，承包人每延迟一天退场，须承担5000元违约金；超过15天未退场的发包人有权强制退场，承包人必须承担由此而给发包人造成所有损失的赔偿责任。</w:t>
      </w:r>
      <w:r/>
    </w:p>
    <w:p>
      <w:pPr>
        <w:pStyle w:val="706"/>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bookmarkStart w:id="652" w:name="_Toc351203646"/>
      <w:r>
        <w:rPr>
          <w:rFonts w:hint="eastAsia" w:ascii="宋体" w:hAnsi="宋体"/>
          <w:b w:val="0"/>
          <w:color w:val="000000" w:themeColor="text1"/>
          <w:sz w:val="21"/>
          <w:szCs w:val="21"/>
          <w:highlight w:val="white"/>
          <w14:textFill>
            <w14:solidFill>
              <w14:schemeClr w14:val="tx1"/>
            </w14:solidFill>
          </w14:textFill>
        </w:rPr>
        <w:t xml:space="preserve">14. 竣工结算</w:t>
      </w:r>
      <w:bookmarkEnd w:id="652"/>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14.1 竣工付款申请</w:t>
      </w:r>
      <w:r/>
    </w:p>
    <w:p>
      <w:pPr>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承包人提交竣工付款申请单的期限：</w:t>
      </w:r>
      <w:r>
        <w:rPr>
          <w:rFonts w:hint="eastAsia" w:ascii="宋体" w:hAnsi="宋体"/>
          <w:color w:val="000000" w:themeColor="text1"/>
          <w:szCs w:val="21"/>
          <w:highlight w:val="white"/>
          <w:u w:val="single"/>
          <w14:textFill>
            <w14:solidFill>
              <w14:schemeClr w14:val="tx1"/>
            </w14:solidFill>
          </w14:textFill>
        </w:rPr>
        <w:t xml:space="preserve">承包人应在工程竣工验收合格后28天内向发包人和监理人提交竣工结算申请单，按照要求提交所有竣工资料，并提交完整的结算资料。</w:t>
      </w:r>
      <w:r/>
    </w:p>
    <w:p>
      <w:pPr>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竣工付款申请单应包括的内容：</w:t>
      </w:r>
      <w:r>
        <w:rPr>
          <w:rFonts w:hint="eastAsia" w:ascii="宋体" w:hAnsi="宋体"/>
          <w:color w:val="000000" w:themeColor="text1"/>
          <w:szCs w:val="21"/>
          <w:highlight w:val="white"/>
          <w:u w:val="single"/>
          <w14:textFill>
            <w14:solidFill>
              <w14:schemeClr w14:val="tx1"/>
            </w14:solidFill>
          </w14:textFill>
        </w:rPr>
        <w:t xml:space="preserve">竣工结算审定总价、已支付的工程价款、应扣回的质量保证金、应支付的竣工付款金额等。如有其它需要，另行协商。</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14.2 竣工结算审核</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合同工程完工后，承包人应在竣工验收合格之日起28天内向发包人提交全部完整的竣工结算资料。发包人应在收到承包人提交的全部完整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发包人应在收到承包人再次提交的竣工结算文件后的28天内予以审核，将审核结果通知承包人，并遵守下列规定：</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1) 发包人、承包人对审核结果无异议的，应在7天内在竣工结算文件上签字确认；</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2) 发包人或承包人对审核结果有异议的，由发承包双方协商解决；协商不成的，按照合同约定的争议解决方式处理；</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3）如承包人对审核结果不能提出具体、详细的不书面同意见，却拒不在竣工结算文件上签名确认的，发包人要求办理竣工验收备案的，承包人不得拒绝提供竣工验收资料，否则，由此造成的损失，承包人承担相应责任；</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4）双方签署的竣工结算文件必须经审计机关或审计机关认可的方式审计，最终竣工结算价以审定价为准。</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发包人审批竣工付款申请单的期限：</w:t>
      </w:r>
      <w:r>
        <w:rPr>
          <w:rFonts w:hint="eastAsia" w:ascii="宋体" w:hAnsi="宋体"/>
          <w:color w:val="000000" w:themeColor="text1"/>
          <w:szCs w:val="21"/>
          <w:highlight w:val="white"/>
          <w:u w:val="single"/>
          <w14:textFill>
            <w14:solidFill>
              <w14:schemeClr w14:val="tx1"/>
            </w14:solidFill>
          </w14:textFill>
        </w:rPr>
        <w:t xml:space="preserve">发包人、承包人对竣工结算审计结果无异议的，发包人应在双方签认后14天内，向承包人出具竣工付款证书。</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发包人完成竣工付款的期限：</w:t>
      </w:r>
      <w:r>
        <w:rPr>
          <w:rFonts w:hint="eastAsia" w:ascii="宋体" w:hAnsi="宋体"/>
          <w:color w:val="000000" w:themeColor="text1"/>
          <w:szCs w:val="21"/>
          <w:highlight w:val="white"/>
          <w:u w:val="single"/>
          <w14:textFill>
            <w14:solidFill>
              <w14:schemeClr w14:val="tx1"/>
            </w14:solidFill>
          </w14:textFill>
        </w:rPr>
        <w:t xml:space="preserve">竣工备案办理完毕后，竣工结算经审计机关或审计机关认可的方式审计结束，付至工程结算审定价款（扣除全部甲供材料款和应扣的相关费用后）的97%；余款在保修期满后30天内付清（保修金不计利息，并扣除代维费用）。</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关于竣工付款证书异议部分复核的方式和程序：</w:t>
      </w:r>
      <w:r>
        <w:rPr>
          <w:rFonts w:hint="eastAsia" w:ascii="宋体" w:hAnsi="宋体"/>
          <w:color w:val="000000" w:themeColor="text1"/>
          <w:szCs w:val="21"/>
          <w:highlight w:val="white"/>
          <w:u w:val="single"/>
          <w14:textFill>
            <w14:solidFill>
              <w14:schemeClr w14:val="tx1"/>
            </w14:solidFill>
          </w14:textFill>
        </w:rPr>
        <w:t xml:space="preserve"> 对于有异议部分应在收到发包人签认的竣工付款证书后7天内提出异议，并共同委托给第三方或建设工程造价管理部门鉴证，或按照第20条（争议解决）约定处理。</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14.4 最终结清</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14.4.1 最终结清申请单</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承包人提交最终结清申请单的份数：</w:t>
      </w:r>
      <w:r>
        <w:rPr>
          <w:rFonts w:hint="eastAsia" w:ascii="宋体" w:hAnsi="宋体"/>
          <w:color w:val="000000" w:themeColor="text1"/>
          <w:szCs w:val="21"/>
          <w:highlight w:val="white"/>
          <w:u w:val="single"/>
          <w14:textFill>
            <w14:solidFill>
              <w14:schemeClr w14:val="tx1"/>
            </w14:solidFill>
          </w14:textFill>
        </w:rPr>
        <w:t xml:space="preserve"> 按发包人要求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承包人提交最终结算申请单的期限：</w:t>
      </w:r>
      <w:r>
        <w:rPr>
          <w:rFonts w:hint="eastAsia" w:ascii="宋体" w:hAnsi="宋体"/>
          <w:color w:val="000000" w:themeColor="text1"/>
          <w:szCs w:val="21"/>
          <w:highlight w:val="white"/>
          <w:u w:val="single"/>
          <w14:textFill>
            <w14:solidFill>
              <w14:schemeClr w14:val="tx1"/>
            </w14:solidFill>
          </w14:textFill>
        </w:rPr>
        <w:t xml:space="preserve">  按发包人要求  </w:t>
      </w:r>
      <w:r>
        <w:rPr>
          <w:rFonts w:hint="eastAsia" w:ascii="宋体" w:hAnsi="宋体"/>
          <w:color w:val="000000" w:themeColor="text1"/>
          <w:szCs w:val="21"/>
          <w:highlight w:val="white"/>
          <w14:textFill>
            <w14:solidFill>
              <w14:schemeClr w14:val="tx1"/>
            </w14:solidFill>
          </w14:textFill>
        </w:rPr>
        <w:t xml:space="preserve">。 </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14.4.2 最终结清证书和支付</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（1）发包人完成最终结清申请单的审批并颁发最终结清证书的期限：</w:t>
      </w:r>
      <w:r>
        <w:rPr>
          <w:rFonts w:ascii="宋体" w:hAnsi="宋体"/>
          <w:color w:val="000000" w:themeColor="text1"/>
          <w:szCs w:val="21"/>
          <w:highlight w:val="white"/>
          <w:u w:val="single"/>
          <w14:textFill>
            <w14:solidFill>
              <w14:schemeClr w14:val="tx1"/>
            </w14:solidFill>
          </w14:textFill>
        </w:rPr>
        <w:t xml:space="preserve">承包人应在缺陷责任期终止证书颁发后7天内，按专用合同条款约定的份数向发包人提交最终结清申请单，并提供相关证明材料。</w:t>
      </w:r>
      <w:r>
        <w:rPr>
          <w:rFonts w:hint="eastAsia" w:ascii="宋体" w:hAnsi="宋体"/>
          <w:color w:val="000000" w:themeColor="text1"/>
          <w:szCs w:val="21"/>
          <w:highlight w:val="white"/>
          <w:u w:val="single"/>
          <w14:textFill>
            <w14:solidFill>
              <w14:schemeClr w14:val="tx1"/>
            </w14:solidFill>
          </w14:textFill>
        </w:rPr>
        <w:t xml:space="preserve">发包人应在收到承包人提交的最终结清申请单后14天内完成审批并向承包人颁发最终结清证书。发包人逾期未完成审批，又未提出修改意见的，视为发包人书面同意承包人提交的最终结清申请单，且自发包人收到承包人提交的最终结清申请单后15天起视为已颁发最终结清证书</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（2）发包人完成支付的期限：</w:t>
      </w:r>
      <w:r>
        <w:rPr>
          <w:rFonts w:hint="eastAsia" w:ascii="宋体" w:hAnsi="宋体"/>
          <w:color w:val="000000" w:themeColor="text1"/>
          <w:szCs w:val="21"/>
          <w:highlight w:val="white"/>
          <w:u w:val="single"/>
          <w14:textFill>
            <w14:solidFill>
              <w14:schemeClr w14:val="tx1"/>
            </w14:solidFill>
          </w14:textFill>
        </w:rPr>
        <w:t xml:space="preserve">结清支付（保修金不计利息，并扣除代维费用）具体按发包人单位财务支付规定 。</w:t>
      </w:r>
      <w:bookmarkEnd w:id="639"/>
      <w:r/>
      <w:bookmarkEnd w:id="640"/>
      <w:r/>
      <w:bookmarkEnd w:id="641"/>
      <w:r/>
      <w:bookmarkEnd w:id="642"/>
      <w:r/>
      <w:bookmarkEnd w:id="643"/>
      <w:r/>
      <w:bookmarkEnd w:id="644"/>
      <w:r/>
      <w:bookmarkEnd w:id="645"/>
      <w:r/>
      <w:bookmarkEnd w:id="651"/>
      <w:r/>
      <w:r/>
    </w:p>
    <w:p>
      <w:pPr>
        <w:pStyle w:val="706"/>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bookmarkStart w:id="653" w:name="_Toc351203647"/>
      <w:r/>
      <w:bookmarkStart w:id="654" w:name="_Toc267251483"/>
      <w:r/>
      <w:bookmarkStart w:id="655" w:name="_Toc267251482"/>
      <w:r/>
      <w:bookmarkStart w:id="656" w:name="_Toc267251484"/>
      <w:r/>
      <w:bookmarkStart w:id="657" w:name="_Toc267251485"/>
      <w:r/>
      <w:bookmarkStart w:id="658" w:name="_Toc267251488"/>
      <w:r/>
      <w:bookmarkStart w:id="659" w:name="_Toc267251489"/>
      <w:r/>
      <w:bookmarkStart w:id="660" w:name="_Toc267251490"/>
      <w:r/>
      <w:bookmarkStart w:id="661" w:name="_Toc267251486"/>
      <w:r/>
      <w:bookmarkStart w:id="662" w:name="_Toc267251503"/>
      <w:r/>
      <w:bookmarkStart w:id="663" w:name="_Toc267251495"/>
      <w:r/>
      <w:bookmarkStart w:id="664" w:name="_Toc267251492"/>
      <w:r/>
      <w:bookmarkStart w:id="665" w:name="_Toc267251497"/>
      <w:r/>
      <w:bookmarkStart w:id="666" w:name="_Toc267251494"/>
      <w:r/>
      <w:bookmarkStart w:id="667" w:name="_Toc267251499"/>
      <w:r/>
      <w:bookmarkStart w:id="668" w:name="_Toc267251501"/>
      <w:r/>
      <w:bookmarkStart w:id="669" w:name="_Toc267251491"/>
      <w:r/>
      <w:bookmarkStart w:id="670" w:name="_Toc267251502"/>
      <w:r/>
      <w:bookmarkStart w:id="671" w:name="_Toc267251496"/>
      <w:r/>
      <w:bookmarkStart w:id="672" w:name="_Toc267251493"/>
      <w:r/>
      <w:bookmarkStart w:id="673" w:name="_Toc267251498"/>
      <w:r/>
      <w:bookmarkStart w:id="674" w:name="_Toc267251504"/>
      <w:r/>
      <w:bookmarkStart w:id="675" w:name="_Toc267251506"/>
      <w:r/>
      <w:bookmarkStart w:id="676" w:name="_Toc267251507"/>
      <w:r/>
      <w:bookmarkStart w:id="677" w:name="_Toc267251508"/>
      <w:r/>
      <w:bookmarkStart w:id="678" w:name="_Toc267251515"/>
      <w:r/>
      <w:bookmarkStart w:id="679" w:name="_Toc267251510"/>
      <w:r/>
      <w:bookmarkStart w:id="680" w:name="_Toc267251513"/>
      <w:r/>
      <w:bookmarkStart w:id="681" w:name="_Toc267251514"/>
      <w:r/>
      <w:bookmarkStart w:id="682" w:name="_Toc267251511"/>
      <w:r/>
      <w:bookmarkStart w:id="683" w:name="_Toc267251509"/>
      <w:r>
        <w:rPr>
          <w:rFonts w:hint="eastAsia" w:ascii="宋体" w:hAnsi="宋体"/>
          <w:b w:val="0"/>
          <w:color w:val="000000" w:themeColor="text1"/>
          <w:sz w:val="21"/>
          <w:szCs w:val="21"/>
          <w:highlight w:val="white"/>
          <w14:textFill>
            <w14:solidFill>
              <w14:schemeClr w14:val="tx1"/>
            </w14:solidFill>
          </w14:textFill>
        </w:rPr>
        <w:t xml:space="preserve">15. 缺陷责任期与保修</w:t>
      </w:r>
      <w:bookmarkEnd w:id="653"/>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15.2缺陷责任期</w:t>
      </w:r>
      <w:bookmarkEnd w:id="654"/>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缺陷责任期的具体期限：</w:t>
      </w:r>
      <w:r>
        <w:rPr>
          <w:rFonts w:hint="eastAsia" w:ascii="宋体" w:hAnsi="宋体"/>
          <w:color w:val="000000" w:themeColor="text1"/>
          <w:szCs w:val="21"/>
          <w:highlight w:val="white"/>
          <w:u w:val="single"/>
          <w14:textFill>
            <w14:solidFill>
              <w14:schemeClr w14:val="tx1"/>
            </w14:solidFill>
          </w14:textFill>
        </w:rPr>
        <w:t xml:space="preserve"> 自竣工验收之日起2年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15.3 质量保证金</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关于是否扣留质量保证金的约定：</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15.3.1 承包人提供质量保证金的方式</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质量保证金采用以下第</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种方式：</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（1）质量保证金保函，保证金额为：</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 </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w:t>
      </w:r>
      <w:r>
        <w:rPr>
          <w:rFonts w:hint="eastAsia" w:ascii="宋体" w:hAnsi="宋体"/>
          <w:color w:val="000000" w:themeColor="text1"/>
          <w:szCs w:val="21"/>
          <w:highlight w:val="white"/>
          <w:u w:val="single"/>
          <w14:textFill>
            <w14:solidFill>
              <w14:schemeClr w14:val="tx1"/>
            </w14:solidFill>
          </w14:textFill>
        </w:rPr>
        <w:t xml:space="preserve">3 </w:t>
      </w:r>
      <w:r>
        <w:rPr>
          <w:rFonts w:hint="eastAsia" w:ascii="宋体" w:hAnsi="宋体"/>
          <w:color w:val="000000" w:themeColor="text1"/>
          <w:szCs w:val="21"/>
          <w:highlight w:val="white"/>
          <w14:textFill>
            <w14:solidFill>
              <w14:schemeClr w14:val="tx1"/>
            </w14:solidFill>
          </w14:textFill>
        </w:rPr>
        <w:t xml:space="preserve">%的工程款；</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（3）其他方式:</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15.3.2 质量保证金的扣留 </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质量保证金的扣留采取以下第</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种方式：</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（2）工程竣工结算时一次性扣留质量保证金；</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（3）其他扣留方式:。</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关于质量保证金的补充约定：</w:t>
      </w:r>
      <w:r>
        <w:rPr>
          <w:rFonts w:hint="eastAsia" w:ascii="宋体" w:hAnsi="宋体"/>
          <w:color w:val="000000" w:themeColor="text1"/>
          <w:szCs w:val="21"/>
          <w:highlight w:val="white"/>
          <w:u w:val="single"/>
          <w14:textFill>
            <w14:solidFill>
              <w14:schemeClr w14:val="tx1"/>
            </w14:solidFill>
          </w14:textFill>
        </w:rPr>
        <w:t xml:space="preserve">/</w:t>
      </w:r>
      <w:r>
        <w:rPr>
          <w:rFonts w:hint="eastAsia" w:ascii="宋体" w:hAnsi="宋体"/>
          <w:color w:val="000000" w:themeColor="text1"/>
          <w:szCs w:val="21"/>
          <w:highlight w:val="white"/>
          <w14:textFill>
            <w14:solidFill>
              <w14:schemeClr w14:val="tx1"/>
            </w14:solidFill>
          </w14:textFill>
        </w:rPr>
        <w:t xml:space="preserve">。</w:t>
      </w:r>
      <w:bookmarkEnd w:id="655"/>
      <w:r/>
      <w:bookmarkEnd w:id="656"/>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15.4保修</w:t>
      </w:r>
      <w:bookmarkEnd w:id="657"/>
      <w:r/>
      <w:r/>
    </w:p>
    <w:p>
      <w:pPr>
        <w:ind w:firstLine="409"/>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15.4.1 保修责任</w:t>
      </w:r>
      <w:r/>
    </w:p>
    <w:p>
      <w:pPr>
        <w:ind w:firstLine="409"/>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工程保修期为：</w:t>
      </w:r>
      <w:r>
        <w:rPr>
          <w:rFonts w:hint="eastAsia" w:ascii="宋体" w:hAnsi="宋体"/>
          <w:color w:val="000000" w:themeColor="text1"/>
          <w:szCs w:val="21"/>
          <w:highlight w:val="white"/>
          <w:u w:val="single"/>
          <w14:textFill>
            <w14:solidFill>
              <w14:schemeClr w14:val="tx1"/>
            </w14:solidFill>
          </w14:textFill>
        </w:rPr>
        <w:t xml:space="preserve">详见“附件3：工程质量保修书”</w:t>
      </w:r>
      <w:r>
        <w:rPr>
          <w:rFonts w:hint="eastAsia" w:ascii="宋体" w:hAnsi="宋体"/>
          <w:color w:val="000000" w:themeColor="text1"/>
          <w:szCs w:val="21"/>
          <w:highlight w:val="white"/>
          <w14:textFill>
            <w14:solidFill>
              <w14:schemeClr w14:val="tx1"/>
            </w14:solidFill>
          </w14:textFill>
        </w:rPr>
        <w:t xml:space="preserve">。</w:t>
      </w:r>
      <w:r/>
    </w:p>
    <w:p>
      <w:pPr>
        <w:ind w:firstLine="409"/>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15.4.3 修复通知</w:t>
      </w:r>
      <w:r/>
    </w:p>
    <w:p>
      <w:pPr>
        <w:ind w:firstLine="409"/>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承包人收到保修通知并到达工程现场的合理时间：</w:t>
      </w:r>
      <w:r>
        <w:rPr>
          <w:rFonts w:hint="eastAsia" w:ascii="宋体" w:hAnsi="宋体"/>
          <w:color w:val="000000" w:themeColor="text1"/>
          <w:szCs w:val="21"/>
          <w:highlight w:val="white"/>
          <w:u w:val="single"/>
          <w14:textFill>
            <w14:solidFill>
              <w14:schemeClr w14:val="tx1"/>
            </w14:solidFill>
          </w14:textFill>
        </w:rPr>
        <w:t xml:space="preserve">接到发包人通知后24小时内，如逾期未进行维修的，承包人每次承担违约金5000元，同时发包人可以自行维修或委托第三方维修，违约金和维修费用直接在质量保证金中扣除.。</w:t>
      </w:r>
      <w:bookmarkEnd w:id="658"/>
      <w:r/>
      <w:bookmarkEnd w:id="659"/>
      <w:r/>
      <w:bookmarkEnd w:id="660"/>
      <w:r/>
      <w:bookmarkEnd w:id="661"/>
      <w:r/>
      <w:r/>
    </w:p>
    <w:p>
      <w:pPr>
        <w:pStyle w:val="706"/>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bookmarkStart w:id="684" w:name="_Toc351203648"/>
      <w:r/>
      <w:bookmarkStart w:id="685" w:name="_Toc280868717"/>
      <w:r/>
      <w:bookmarkStart w:id="686" w:name="_Toc280868718"/>
      <w:r>
        <w:rPr>
          <w:rFonts w:hint="eastAsia" w:ascii="宋体" w:hAnsi="宋体"/>
          <w:b w:val="0"/>
          <w:color w:val="000000" w:themeColor="text1"/>
          <w:sz w:val="21"/>
          <w:szCs w:val="21"/>
          <w:highlight w:val="white"/>
          <w14:textFill>
            <w14:solidFill>
              <w14:schemeClr w14:val="tx1"/>
            </w14:solidFill>
          </w14:textFill>
        </w:rPr>
        <w:t xml:space="preserve">16. 违约</w:t>
      </w:r>
      <w:bookmarkEnd w:id="684"/>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16.1 发包人违约</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16.1.1发包人违约的情形</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发包人违约的其他情形：</w:t>
      </w:r>
      <w:r>
        <w:rPr>
          <w:rStyle w:val="1254"/>
          <w:rFonts w:hint="eastAsia" w:ascii="宋体" w:hAnsi="宋体" w:cs="Arial"/>
          <w:color w:val="000000" w:themeColor="text1"/>
          <w:szCs w:val="21"/>
          <w:highlight w:val="white"/>
          <w14:textFill>
            <w14:solidFill>
              <w14:schemeClr w14:val="tx1"/>
            </w14:solidFill>
          </w14:textFill>
        </w:rPr>
        <w:t xml:space="preserve">无</w:t>
      </w:r>
      <w:r>
        <w:rPr>
          <w:rFonts w:hint="eastAsia" w:ascii="宋体" w:hAnsi="宋体"/>
          <w:color w:val="000000" w:themeColor="text1"/>
          <w:szCs w:val="21"/>
          <w:highlight w:val="white"/>
          <w14:textFill>
            <w14:solidFill>
              <w14:schemeClr w14:val="tx1"/>
            </w14:solidFill>
          </w14:textFill>
        </w:rPr>
        <w:t xml:space="preserve">。</w:t>
      </w:r>
      <w:r/>
    </w:p>
    <w:p>
      <w:pPr>
        <w:ind w:left="1050" w:hanging="105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16.1.2 发包人违约的责任</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发包人违约责任的承担方式和计算方法：</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（1）因发包人原因未能在计划开工日期前7天内下达开工通知的违约责任：</w:t>
      </w:r>
      <w:r>
        <w:rPr>
          <w:rFonts w:hint="eastAsia" w:ascii="宋体" w:hAnsi="宋体"/>
          <w:color w:val="000000" w:themeColor="text1"/>
          <w:szCs w:val="21"/>
          <w:highlight w:val="white"/>
          <w:u w:val="single"/>
          <w14:textFill>
            <w14:solidFill>
              <w14:schemeClr w14:val="tx1"/>
            </w14:solidFill>
          </w14:textFill>
        </w:rPr>
        <w:t xml:space="preserve">相应工期顺延。</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（2）因发包人原因未能按合同约定支付合同价款的违约责任：</w:t>
      </w:r>
      <w:r>
        <w:rPr>
          <w:rFonts w:hint="eastAsia" w:ascii="宋体" w:hAnsi="宋体"/>
          <w:color w:val="000000" w:themeColor="text1"/>
          <w:szCs w:val="21"/>
          <w:highlight w:val="white"/>
          <w:u w:val="single"/>
          <w14:textFill>
            <w14:solidFill>
              <w14:schemeClr w14:val="tx1"/>
            </w14:solidFill>
          </w14:textFill>
        </w:rPr>
        <w:t xml:space="preserve">发包人按照中国人民银行发布的同期同类贷款基准利率向承包人支付违约金。承包人将继续按施工组织设计计划施工且不因此原因提出延长工期的要求。</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olor w:val="000000" w:themeColor="text1"/>
          <w:szCs w:val="21"/>
          <w:highlight w:val="white"/>
          <w:u w:val="single"/>
          <w14:textFill>
            <w14:solidFill>
              <w14:schemeClr w14:val="tx1"/>
            </w14:solidFill>
          </w14:textFill>
        </w:rPr>
        <w:t xml:space="preserve">按自行实施被取消的工作或转由他人实施的工程造价的2%支付违约金(承发包双方协商一致除外)。</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olor w:val="000000" w:themeColor="text1"/>
          <w:szCs w:val="21"/>
          <w:highlight w:val="white"/>
          <w:u w:val="single"/>
          <w14:textFill>
            <w14:solidFill>
              <w14:schemeClr w14:val="tx1"/>
            </w14:solidFill>
          </w14:textFill>
        </w:rPr>
        <w:t xml:space="preserve">如造成工期延误的，工期相应顺延。</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（5）因发包人违反合同约定造成暂停施工的违约责任：</w:t>
      </w:r>
      <w:r>
        <w:rPr>
          <w:rFonts w:hint="eastAsia" w:ascii="宋体" w:hAnsi="宋体"/>
          <w:color w:val="000000" w:themeColor="text1"/>
          <w:szCs w:val="21"/>
          <w:highlight w:val="white"/>
          <w:u w:val="single"/>
          <w14:textFill>
            <w14:solidFill>
              <w14:schemeClr w14:val="tx1"/>
            </w14:solidFill>
          </w14:textFill>
        </w:rPr>
        <w:t xml:space="preserve">如造成工期延误的，工期相应顺延。</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（6）发包人无正当理由没有在约定期限内发出复工指示，导致承包人无法复工的违约责任：</w:t>
      </w:r>
      <w:r>
        <w:rPr>
          <w:rFonts w:hint="eastAsia" w:ascii="宋体" w:hAnsi="宋体"/>
          <w:color w:val="000000" w:themeColor="text1"/>
          <w:szCs w:val="21"/>
          <w:highlight w:val="white"/>
          <w:u w:val="single"/>
          <w14:textFill>
            <w14:solidFill>
              <w14:schemeClr w14:val="tx1"/>
            </w14:solidFill>
          </w14:textFill>
        </w:rPr>
        <w:t xml:space="preserve">如造成工期延误的，工期相应顺延。</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（7）其他：</w:t>
      </w:r>
      <w:r>
        <w:rPr>
          <w:rFonts w:hint="eastAsia" w:ascii="宋体" w:hAnsi="宋体"/>
          <w:color w:val="000000" w:themeColor="text1"/>
          <w:szCs w:val="21"/>
          <w:highlight w:val="white"/>
          <w:u w:val="single"/>
          <w14:textFill>
            <w14:solidFill>
              <w14:schemeClr w14:val="tx1"/>
            </w14:solidFill>
          </w14:textFill>
        </w:rPr>
        <w:t xml:space="preserve">   无  。</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16.1.3 因发包人违约解除合同</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承包人按16.1.1项〔除第（2）条的情形〕约定暂停施工满</w:t>
      </w:r>
      <w:r>
        <w:rPr>
          <w:rFonts w:hint="eastAsia" w:ascii="宋体" w:hAnsi="宋体"/>
          <w:color w:val="000000" w:themeColor="text1"/>
          <w:szCs w:val="21"/>
          <w:highlight w:val="white"/>
          <w:u w:val="single"/>
          <w14:textFill>
            <w14:solidFill>
              <w14:schemeClr w14:val="tx1"/>
            </w14:solidFill>
          </w14:textFill>
        </w:rPr>
        <w:t xml:space="preserve"> 28 </w:t>
      </w:r>
      <w:r>
        <w:rPr>
          <w:rFonts w:hint="eastAsia" w:ascii="宋体" w:hAnsi="宋体"/>
          <w:color w:val="000000" w:themeColor="text1"/>
          <w:szCs w:val="21"/>
          <w:highlight w:val="white"/>
          <w14:textFill>
            <w14:solidFill>
              <w14:schemeClr w14:val="tx1"/>
            </w14:solidFill>
          </w14:textFill>
        </w:rPr>
        <w:t xml:space="preserve">天后发包人仍不纠正其违约行为并致使合同目的不能实现的，承包人有权解除合同。</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16.2 承包人违约</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16.2.1 承包人违约的情形</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承包人违约的其他情形：</w:t>
      </w:r>
      <w:r>
        <w:rPr>
          <w:rFonts w:hint="eastAsia" w:ascii="宋体" w:hAnsi="宋体"/>
          <w:color w:val="000000" w:themeColor="text1"/>
          <w:szCs w:val="21"/>
          <w:highlight w:val="white"/>
          <w:u w:val="single"/>
          <w14:textFill>
            <w14:solidFill>
              <w14:schemeClr w14:val="tx1"/>
            </w14:solidFill>
          </w14:textFill>
        </w:rPr>
        <w:t xml:space="preserve">因承包人原因未依据本合同履行义务，完成本工程范围的工作，发包人有权按以下约定向承包人收取违约金。 </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A、因承包人违约给发包人造成损失的，承包人应赔偿发包人的直接和间接经济损失。</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B、如承包人未能完成施工进度计划工作量的80%，发包人有权将其中部分工程委托他人进行施工或停止支付工程款，由此产生的费用加收10%的管理费后从承包人的合同款内扣除。 </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C、因承包人原因导致技术文件（包括竣工图纸、签证等）未能按约定时间提交，每迟一天，发包人在支付给承包人的工程款内扣除1000元的违约金。违约金的扣除并不解除承包人继续交付上述技术文件的义务。 </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D、若承包人擅自停工或单方面终止合同的履行或违约，发包人有权解除合同，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F、因承包人提交的项目工程质量验收不合格，导致的工期延误，视为承包人违约，承包人应向发包人承担相应的违约责任。</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16.2.2承包人违约的责任</w:t>
      </w:r>
      <w:r/>
    </w:p>
    <w:p>
      <w:pPr>
        <w:ind w:firstLine="408"/>
        <w:jc w:val="left"/>
        <w:spacing w:line="360" w:lineRule="auto"/>
        <w:tabs>
          <w:tab w:val="left" w:pos="905" w:leader="none"/>
          <w:tab w:val="left" w:pos="1800" w:leader="none"/>
        </w:tabs>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承包人违约责任的承担方式和计算方法：</w:t>
      </w:r>
      <w:r>
        <w:rPr>
          <w:rFonts w:hint="eastAsia" w:ascii="宋体" w:hAnsi="宋体"/>
          <w:color w:val="000000" w:themeColor="text1"/>
          <w:szCs w:val="21"/>
          <w:highlight w:val="white"/>
          <w:u w:val="single"/>
          <w14:textFill>
            <w14:solidFill>
              <w14:schemeClr w14:val="tx1"/>
            </w14:solidFill>
          </w14:textFill>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p>
    <w:p>
      <w:pPr>
        <w:ind w:firstLine="408"/>
        <w:jc w:val="left"/>
        <w:spacing w:line="360" w:lineRule="auto"/>
        <w:tabs>
          <w:tab w:val="left" w:pos="905" w:leader="none"/>
          <w:tab w:val="left" w:pos="1800" w:leader="none"/>
        </w:tabs>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承包人的各项违约金、赔偿金，发包人均有权从未付工程款中直接予以扣除。</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16.2.3 因承包人违约解除合同</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关于承包人违约解除合同的特别约定：</w:t>
      </w:r>
      <w:r>
        <w:rPr>
          <w:rFonts w:hint="eastAsia" w:ascii="宋体" w:hAnsi="宋体"/>
          <w:color w:val="000000" w:themeColor="text1"/>
          <w:szCs w:val="21"/>
          <w:highlight w:val="white"/>
          <w:u w:val="single"/>
          <w14:textFill>
            <w14:solidFill>
              <w14:schemeClr w14:val="tx1"/>
            </w14:solidFill>
          </w14:textFill>
        </w:rPr>
        <w:t xml:space="preserve">按通用条款执行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olor w:val="000000" w:themeColor="text1"/>
          <w:szCs w:val="21"/>
          <w:highlight w:val="white"/>
          <w:u w:val="single"/>
          <w14:textFill>
            <w14:solidFill>
              <w14:schemeClr w14:val="tx1"/>
            </w14:solidFill>
          </w14:textFill>
        </w:rPr>
        <w:t xml:space="preserve"> 发包人将按承包人已完成工程量和承包人在施工现场的材料、设备、临时工程价格的70%给予结算 。承包人文件和由承包人或以其名义编制的其他文件的费用由承包人自行承担。 </w:t>
      </w:r>
      <w:r/>
    </w:p>
    <w:p>
      <w:pPr>
        <w:pStyle w:val="706"/>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bookmarkStart w:id="687" w:name="_Toc351203649"/>
      <w:r>
        <w:rPr>
          <w:rFonts w:hint="eastAsia" w:ascii="宋体" w:hAnsi="宋体"/>
          <w:b w:val="0"/>
          <w:color w:val="000000" w:themeColor="text1"/>
          <w:sz w:val="21"/>
          <w:szCs w:val="21"/>
          <w:highlight w:val="white"/>
          <w14:textFill>
            <w14:solidFill>
              <w14:schemeClr w14:val="tx1"/>
            </w14:solidFill>
          </w14:textFill>
        </w:rPr>
        <w:t xml:space="preserve">17. 不可抗力</w:t>
      </w:r>
      <w:bookmarkEnd w:id="685"/>
      <w:r/>
      <w:bookmarkEnd w:id="687"/>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17.1 不可抗力的确认</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除通用合同条款约定的不可抗力事件之外，视为不可抗力的其他情形：</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1、不可抗力包括因战争、动乱、空中飞行物体坠落或其他非发包人承包人责任造成的爆炸、火灾，以及以下方面的自然灾害：</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A、烈度为6级以上的地震；</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B、6级以上持续24小时的大风；</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C、持续降雨24小时且降雨量200 mm以上；下雪为30mm以上；</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D、40℃及以上持续24小时的高温；</w:t>
      </w:r>
      <w:r/>
    </w:p>
    <w:p>
      <w:pPr>
        <w:numPr>
          <w:ilvl w:val="0"/>
          <w:numId w:val="13"/>
        </w:num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3、因不可抗力事件导致的费用由双方按以下方法分别承担：</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A、工程本身的损害（承包人施工质量未达标准除外）、因工程损害导致自身、发包人或第三方人员伤亡和财产损失以及运至施工场地用于施工的材料和待安装的设备的损害，由承包人承担；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B、发包人、承包人人员伤亡由其所在单位负责，并承担相应费用；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C、承包人的施工机械设备损坏及停工损失，由承包人承担；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D、停工期间，承包人应发包人要求留在施工场地的必要的管理人员及保卫人员的费用，由发包人承担；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E、工程所需清理、修复费用，由发包人承担。 </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u w:val="single"/>
          <w14:textFill>
            <w14:solidFill>
              <w14:schemeClr w14:val="tx1"/>
            </w14:solidFill>
          </w14:textFill>
        </w:rPr>
        <w:t xml:space="preserve">F、因合同一方迟延履行合同后发生不可抗力的，不能免除迟延履行方的相应责任。</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17.4 因不可抗力解除合同</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合同解除后，发包人应在商定或确定发包人应支付款项后</w:t>
      </w:r>
      <w:r>
        <w:rPr>
          <w:rFonts w:hint="eastAsia" w:ascii="宋体" w:hAnsi="宋体"/>
          <w:color w:val="000000" w:themeColor="text1"/>
          <w:szCs w:val="21"/>
          <w:highlight w:val="white"/>
          <w:u w:val="single"/>
          <w14:textFill>
            <w14:solidFill>
              <w14:schemeClr w14:val="tx1"/>
            </w14:solidFill>
          </w14:textFill>
        </w:rPr>
        <w:t xml:space="preserve"> 90 </w:t>
      </w:r>
      <w:r>
        <w:rPr>
          <w:rFonts w:hint="eastAsia" w:ascii="宋体" w:hAnsi="宋体"/>
          <w:color w:val="000000" w:themeColor="text1"/>
          <w:szCs w:val="21"/>
          <w:highlight w:val="white"/>
          <w14:textFill>
            <w14:solidFill>
              <w14:schemeClr w14:val="tx1"/>
            </w14:solidFill>
          </w14:textFill>
        </w:rPr>
        <w:t xml:space="preserve">天内完成款项的支</w:t>
      </w:r>
      <w:r>
        <w:rPr>
          <w:rFonts w:hint="eastAsia" w:ascii="宋体" w:hAnsi="宋体" w:cs="仿宋_GB2312"/>
          <w:color w:val="000000" w:themeColor="text1"/>
          <w:szCs w:val="21"/>
          <w:highlight w:val="white"/>
          <w14:textFill>
            <w14:solidFill>
              <w14:schemeClr w14:val="tx1"/>
            </w14:solidFill>
          </w14:textFill>
        </w:rPr>
        <w:t xml:space="preserve">付。</w:t>
      </w:r>
      <w:r/>
    </w:p>
    <w:p>
      <w:pPr>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bookmarkStart w:id="688" w:name="_Toc351203650"/>
      <w:r>
        <w:rPr>
          <w:rFonts w:hint="eastAsia" w:ascii="宋体" w:hAnsi="宋体" w:cs="黑体"/>
          <w:b/>
          <w:bCs/>
          <w:color w:val="000000" w:themeColor="text1"/>
          <w:szCs w:val="21"/>
          <w:highlight w:val="white"/>
          <w14:textFill>
            <w14:solidFill>
              <w14:schemeClr w14:val="tx1"/>
            </w14:solidFill>
          </w14:textFill>
        </w:rPr>
        <w:t xml:space="preserve">18. 保险</w:t>
      </w:r>
      <w:bookmarkEnd w:id="686"/>
      <w:r/>
      <w:bookmarkEnd w:id="688"/>
      <w:r/>
      <w:r/>
    </w:p>
    <w:p>
      <w:pPr>
        <w:ind w:firstLine="422"/>
        <w:jc w:val="left"/>
        <w:spacing w:line="360" w:lineRule="auto"/>
        <w:rPr>
          <w:rFonts w:hint="eastAsia" w:ascii="宋体" w:hAnsi="宋体" w:cs="黑体"/>
          <w:b/>
          <w:bCs/>
          <w:color w:val="000000" w:themeColor="text1"/>
          <w:szCs w:val="21"/>
          <w:highlight w:val="white"/>
          <w14:textFill>
            <w14:solidFill>
              <w14:schemeClr w14:val="tx1"/>
            </w14:solidFill>
          </w14:textFill>
        </w:rPr>
      </w:pPr>
      <w:r>
        <w:rPr>
          <w:rFonts w:hint="eastAsia" w:ascii="宋体" w:hAnsi="宋体" w:cs="黑体"/>
          <w:b/>
          <w:bCs/>
          <w:color w:val="000000" w:themeColor="text1"/>
          <w:szCs w:val="21"/>
          <w:highlight w:val="white"/>
          <w14:textFill>
            <w14:solidFill>
              <w14:schemeClr w14:val="tx1"/>
            </w14:solidFill>
          </w14:textFill>
        </w:rPr>
        <w:t xml:space="preserve">18.1 工程保险</w:t>
      </w:r>
      <w:r/>
    </w:p>
    <w:p>
      <w:pPr>
        <w:ind w:firstLine="420"/>
        <w:jc w:val="left"/>
        <w:spacing w:line="360" w:lineRule="auto"/>
        <w:rPr>
          <w:rFonts w:hint="eastAsia" w:ascii="宋体" w:hAnsi="宋体" w:cs="仿宋_GB2312"/>
          <w:color w:val="000000" w:themeColor="text1"/>
          <w:szCs w:val="21"/>
          <w:highlight w:val="white"/>
          <w:u w:val="single"/>
          <w14:textFill>
            <w14:solidFill>
              <w14:schemeClr w14:val="tx1"/>
            </w14:solidFill>
          </w14:textFill>
        </w:rPr>
      </w:pPr>
      <w:r>
        <w:rPr>
          <w:rFonts w:hint="eastAsia" w:ascii="宋体" w:hAnsi="宋体" w:cs="仿宋_GB2312"/>
          <w:color w:val="000000" w:themeColor="text1"/>
          <w:szCs w:val="21"/>
          <w:highlight w:val="white"/>
          <w14:textFill>
            <w14:solidFill>
              <w14:schemeClr w14:val="tx1"/>
            </w14:solidFill>
          </w14:textFill>
        </w:rPr>
        <w:t xml:space="preserve">关于工程保险的特别约定：</w:t>
      </w:r>
      <w:r>
        <w:rPr>
          <w:rFonts w:hint="eastAsia" w:ascii="宋体" w:hAnsi="宋体" w:cs="仿宋_GB2312"/>
          <w:color w:val="000000" w:themeColor="text1"/>
          <w:szCs w:val="21"/>
          <w:highlight w:val="white"/>
          <w:u w:val="single"/>
          <w14:textFill>
            <w14:solidFill>
              <w14:schemeClr w14:val="tx1"/>
            </w14:solidFill>
          </w14:textFill>
        </w:rPr>
        <w:t xml:space="preserve">建设工程社会保障费按照六合区有关社会保障费的相关规定要求执行。发包人预交社会保障费至六合区建工局，开工后发包人将在首付工程款中扣回该费用。</w:t>
      </w:r>
      <w:r/>
    </w:p>
    <w:p>
      <w:pPr>
        <w:ind w:firstLine="422"/>
        <w:jc w:val="left"/>
        <w:spacing w:line="360" w:lineRule="auto"/>
        <w:rPr>
          <w:rFonts w:hint="eastAsia" w:ascii="宋体" w:hAnsi="宋体" w:cs="黑体"/>
          <w:b/>
          <w:bCs/>
          <w:color w:val="000000" w:themeColor="text1"/>
          <w:szCs w:val="21"/>
          <w:highlight w:val="white"/>
          <w14:textFill>
            <w14:solidFill>
              <w14:schemeClr w14:val="tx1"/>
            </w14:solidFill>
          </w14:textFill>
        </w:rPr>
      </w:pPr>
      <w:r>
        <w:rPr>
          <w:rFonts w:hint="eastAsia" w:ascii="宋体" w:hAnsi="宋体" w:cs="黑体"/>
          <w:b/>
          <w:bCs/>
          <w:color w:val="000000" w:themeColor="text1"/>
          <w:szCs w:val="21"/>
          <w:highlight w:val="white"/>
          <w14:textFill>
            <w14:solidFill>
              <w14:schemeClr w14:val="tx1"/>
            </w14:solidFill>
          </w14:textFill>
        </w:rPr>
        <w:t xml:space="preserve">18.3 其他保险</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关于其他保险的约定：</w:t>
      </w:r>
      <w:r>
        <w:rPr>
          <w:rFonts w:hint="eastAsia" w:ascii="宋体" w:hAnsi="宋体"/>
          <w:color w:val="000000" w:themeColor="text1"/>
          <w:szCs w:val="21"/>
          <w:highlight w:val="white"/>
          <w:u w:val="single"/>
          <w14:textFill>
            <w14:solidFill>
              <w14:schemeClr w14:val="tx1"/>
            </w14:solidFill>
          </w14:textFill>
        </w:rPr>
        <w:t xml:space="preserve">按通用条款执行</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承包人是否应为其施工设备等办理财产保险：</w:t>
      </w:r>
      <w:r>
        <w:rPr>
          <w:rFonts w:hint="eastAsia" w:ascii="宋体" w:hAnsi="宋体"/>
          <w:color w:val="000000" w:themeColor="text1"/>
          <w:szCs w:val="21"/>
          <w:highlight w:val="white"/>
          <w:u w:val="single"/>
          <w14:textFill>
            <w14:solidFill>
              <w14:schemeClr w14:val="tx1"/>
            </w14:solidFill>
          </w14:textFill>
        </w:rPr>
        <w:t xml:space="preserve"> 是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18.7 通知义务</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关于变更保险合同时的通知义务的约定：</w:t>
      </w:r>
      <w:r>
        <w:rPr>
          <w:rFonts w:hint="eastAsia" w:ascii="宋体" w:hAnsi="宋体"/>
          <w:color w:val="000000" w:themeColor="text1"/>
          <w:szCs w:val="21"/>
          <w:highlight w:val="white"/>
          <w:u w:val="single"/>
          <w14:textFill>
            <w14:solidFill>
              <w14:schemeClr w14:val="tx1"/>
            </w14:solidFill>
          </w14:textFill>
        </w:rPr>
        <w:t xml:space="preserve">  按通用条款执行</w:t>
      </w:r>
      <w:r>
        <w:rPr>
          <w:rFonts w:hint="eastAsia" w:ascii="宋体" w:hAnsi="宋体"/>
          <w:color w:val="000000" w:themeColor="text1"/>
          <w:szCs w:val="21"/>
          <w:highlight w:val="white"/>
          <w14:textFill>
            <w14:solidFill>
              <w14:schemeClr w14:val="tx1"/>
            </w14:solidFill>
          </w14:textFill>
        </w:rPr>
        <w:t xml:space="preserve">。</w:t>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
    </w:p>
    <w:p>
      <w:pPr>
        <w:pStyle w:val="706"/>
        <w:jc w:val="left"/>
        <w:keepLines w:val="0"/>
        <w:keepNext w:val="0"/>
        <w:spacing w:before="0" w:after="0" w:line="360" w:lineRule="auto"/>
        <w:rPr>
          <w:rFonts w:hint="eastAsia" w:ascii="宋体" w:hAnsi="宋体"/>
          <w:b w:val="0"/>
          <w:color w:val="000000" w:themeColor="text1"/>
          <w:sz w:val="21"/>
          <w:szCs w:val="21"/>
          <w:highlight w:val="white"/>
          <w14:textFill>
            <w14:solidFill>
              <w14:schemeClr w14:val="tx1"/>
            </w14:solidFill>
          </w14:textFill>
        </w:rPr>
      </w:pPr>
      <w:r/>
      <w:bookmarkStart w:id="689" w:name="_Toc351203651"/>
      <w:r>
        <w:rPr>
          <w:rFonts w:hint="eastAsia" w:ascii="宋体" w:hAnsi="宋体"/>
          <w:b w:val="0"/>
          <w:color w:val="000000" w:themeColor="text1"/>
          <w:sz w:val="21"/>
          <w:szCs w:val="21"/>
          <w:highlight w:val="white"/>
          <w14:textFill>
            <w14:solidFill>
              <w14:schemeClr w14:val="tx1"/>
            </w14:solidFill>
          </w14:textFill>
        </w:rPr>
        <w:t xml:space="preserve">19. 争议解决</w:t>
      </w:r>
      <w:bookmarkEnd w:id="674"/>
      <w:r/>
      <w:bookmarkEnd w:id="675"/>
      <w:r/>
      <w:bookmarkEnd w:id="689"/>
      <w:r/>
      <w:r/>
    </w:p>
    <w:p>
      <w:pPr>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19.3 争</w:t>
      </w:r>
      <w:bookmarkEnd w:id="676"/>
      <w:r>
        <w:rPr>
          <w:rFonts w:hint="eastAsia" w:ascii="宋体" w:hAnsi="宋体"/>
          <w:color w:val="000000" w:themeColor="text1"/>
          <w:szCs w:val="21"/>
          <w:highlight w:val="white"/>
          <w14:textFill>
            <w14:solidFill>
              <w14:schemeClr w14:val="tx1"/>
            </w14:solidFill>
          </w14:textFill>
        </w:rPr>
        <w:t xml:space="preserve">议评审</w:t>
      </w:r>
      <w:r/>
    </w:p>
    <w:p>
      <w:pPr>
        <w:ind w:firstLine="315"/>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合同当事人是否书面同意将工程争议提交争议评审小组决定：</w:t>
      </w:r>
      <w:r>
        <w:rPr>
          <w:rFonts w:hint="eastAsia" w:ascii="宋体" w:hAnsi="宋体"/>
          <w:color w:val="000000" w:themeColor="text1"/>
          <w:szCs w:val="21"/>
          <w:highlight w:val="white"/>
          <w:u w:val="single"/>
          <w14:textFill>
            <w14:solidFill>
              <w14:schemeClr w14:val="tx1"/>
            </w14:solidFill>
          </w14:textFill>
        </w:rPr>
        <w:t xml:space="preserve"> 不采用 </w:t>
      </w:r>
      <w:r>
        <w:rPr>
          <w:rFonts w:hint="eastAsia" w:ascii="宋体" w:hAnsi="宋体"/>
          <w:color w:val="000000" w:themeColor="text1"/>
          <w:szCs w:val="21"/>
          <w:highlight w:val="white"/>
          <w14:textFill>
            <w14:solidFill>
              <w14:schemeClr w14:val="tx1"/>
            </w14:solidFill>
          </w14:textFill>
        </w:rPr>
        <w:t xml:space="preserve">。  </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19.3.1 争议评审小组的确定</w:t>
      </w:r>
      <w:r/>
    </w:p>
    <w:p>
      <w:pPr>
        <w:ind w:firstLine="420"/>
        <w:jc w:val="left"/>
        <w:spacing w:line="360" w:lineRule="auto"/>
        <w:rPr>
          <w:rFonts w:hint="eastAsia" w:ascii="宋体" w:hAnsi="宋体"/>
          <w:color w:val="000000" w:themeColor="text1"/>
          <w:szCs w:val="21"/>
          <w:highlight w:val="white"/>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争议评审小组成员的确定：</w:t>
      </w:r>
      <w:r>
        <w:rPr>
          <w:rFonts w:hint="eastAsia" w:ascii="宋体" w:hAnsi="宋体"/>
          <w:color w:val="000000" w:themeColor="text1"/>
          <w:szCs w:val="21"/>
          <w:highlight w:val="white"/>
          <w:u w:val="single"/>
          <w14:textFill>
            <w14:solidFill>
              <w14:schemeClr w14:val="tx1"/>
            </w14:solidFill>
          </w14:textFill>
        </w:rPr>
        <w:t xml:space="preserve">    无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选定争议评审员的期限：</w:t>
      </w:r>
      <w:r>
        <w:rPr>
          <w:rFonts w:hint="eastAsia" w:ascii="宋体" w:hAnsi="宋体"/>
          <w:color w:val="000000" w:themeColor="text1"/>
          <w:szCs w:val="21"/>
          <w:highlight w:val="white"/>
          <w:u w:val="single"/>
          <w14:textFill>
            <w14:solidFill>
              <w14:schemeClr w14:val="tx1"/>
            </w14:solidFill>
          </w14:textFill>
        </w:rPr>
        <w:t xml:space="preserve">    无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争议评审小组成员的报酬承担方式：</w:t>
      </w:r>
      <w:r>
        <w:rPr>
          <w:rFonts w:hint="eastAsia" w:ascii="宋体" w:hAnsi="宋体"/>
          <w:color w:val="000000" w:themeColor="text1"/>
          <w:szCs w:val="21"/>
          <w:highlight w:val="white"/>
          <w:u w:val="single"/>
          <w14:textFill>
            <w14:solidFill>
              <w14:schemeClr w14:val="tx1"/>
            </w14:solidFill>
          </w14:textFill>
        </w:rPr>
        <w:t xml:space="preserve">  无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其他事项的约定：</w:t>
      </w:r>
      <w:r>
        <w:rPr>
          <w:rFonts w:hint="eastAsia" w:ascii="宋体" w:hAnsi="宋体"/>
          <w:color w:val="000000" w:themeColor="text1"/>
          <w:szCs w:val="21"/>
          <w:highlight w:val="white"/>
          <w:u w:val="single"/>
          <w14:textFill>
            <w14:solidFill>
              <w14:schemeClr w14:val="tx1"/>
            </w14:solidFill>
          </w14:textFill>
        </w:rPr>
        <w:t xml:space="preserve">    无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19.3.2 争议评审小组的决定</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合同当事人关于本项的约定：</w:t>
      </w:r>
      <w:r>
        <w:rPr>
          <w:rFonts w:hint="eastAsia" w:ascii="宋体" w:hAnsi="宋体"/>
          <w:color w:val="000000" w:themeColor="text1"/>
          <w:szCs w:val="21"/>
          <w:highlight w:val="white"/>
          <w:u w:val="single"/>
          <w14:textFill>
            <w14:solidFill>
              <w14:schemeClr w14:val="tx1"/>
            </w14:solidFill>
          </w14:textFill>
        </w:rPr>
        <w:t xml:space="preserve">   无   </w:t>
      </w:r>
      <w:r>
        <w:rPr>
          <w:rFonts w:hint="eastAsia" w:ascii="宋体" w:hAnsi="宋体"/>
          <w:color w:val="000000" w:themeColor="text1"/>
          <w:szCs w:val="21"/>
          <w:highlight w:val="white"/>
          <w14:textFill>
            <w14:solidFill>
              <w14:schemeClr w14:val="tx1"/>
            </w14:solidFill>
          </w14:textFill>
        </w:rPr>
        <w:t xml:space="preserve">。</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19.4仲裁或诉讼</w:t>
      </w:r>
      <w:bookmarkEnd w:id="677"/>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因合同及合同有关事项发生的争议，按下列第</w:t>
      </w:r>
      <w:r>
        <w:rPr>
          <w:rFonts w:hint="eastAsia" w:ascii="宋体" w:hAnsi="宋体"/>
          <w:color w:val="000000" w:themeColor="text1"/>
          <w:szCs w:val="21"/>
          <w:highlight w:val="white"/>
          <w:u w:val="single"/>
          <w14:textFill>
            <w14:solidFill>
              <w14:schemeClr w14:val="tx1"/>
            </w14:solidFill>
          </w14:textFill>
        </w:rPr>
        <w:t xml:space="preserve">  2 </w:t>
      </w:r>
      <w:r>
        <w:rPr>
          <w:rFonts w:hint="eastAsia" w:ascii="宋体" w:hAnsi="宋体"/>
          <w:color w:val="000000" w:themeColor="text1"/>
          <w:szCs w:val="21"/>
          <w:highlight w:val="white"/>
          <w14:textFill>
            <w14:solidFill>
              <w14:schemeClr w14:val="tx1"/>
            </w14:solidFill>
          </w14:textFill>
        </w:rPr>
        <w:t xml:space="preserve">种方式解决：</w:t>
      </w:r>
      <w:r/>
    </w:p>
    <w:p>
      <w:pPr>
        <w:ind w:firstLine="420"/>
        <w:jc w:val="left"/>
        <w:spacing w:line="360" w:lineRule="auto"/>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（1）向</w:t>
      </w:r>
      <w:r>
        <w:rPr>
          <w:rFonts w:hint="eastAsia" w:ascii="宋体" w:hAnsi="宋体"/>
          <w:color w:val="000000" w:themeColor="text1"/>
          <w:szCs w:val="21"/>
          <w:highlight w:val="white"/>
          <w:u w:val="single"/>
          <w14:textFill>
            <w14:solidFill>
              <w14:schemeClr w14:val="tx1"/>
            </w14:solidFill>
          </w14:textFill>
        </w:rPr>
        <w:t xml:space="preserve">        /           </w:t>
      </w:r>
      <w:r>
        <w:rPr>
          <w:rFonts w:hint="eastAsia" w:ascii="宋体" w:hAnsi="宋体"/>
          <w:color w:val="000000" w:themeColor="text1"/>
          <w:szCs w:val="21"/>
          <w:highlight w:val="white"/>
          <w14:textFill>
            <w14:solidFill>
              <w14:schemeClr w14:val="tx1"/>
            </w14:solidFill>
          </w14:textFill>
        </w:rPr>
        <w:t xml:space="preserve">仲裁委员会申请仲裁；</w:t>
      </w:r>
      <w:r/>
    </w:p>
    <w:p>
      <w:pPr>
        <w:pStyle w:val="735"/>
        <w:ind w:firstLine="420"/>
        <w:jc w:val="left"/>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t xml:space="preserve">（2）向</w:t>
      </w:r>
      <w:r>
        <w:rPr>
          <w:rFonts w:hint="eastAsia" w:hAnsi="宋体"/>
          <w:color w:val="000000" w:themeColor="text1"/>
          <w:highlight w:val="white"/>
          <w:u w:val="single"/>
          <w14:textFill>
            <w14:solidFill>
              <w14:schemeClr w14:val="tx1"/>
            </w14:solidFill>
          </w14:textFill>
        </w:rPr>
        <w:t xml:space="preserve">  工程所在地 </w:t>
      </w:r>
      <w:r>
        <w:rPr>
          <w:rFonts w:hint="eastAsia" w:hAnsi="宋体"/>
          <w:color w:val="000000" w:themeColor="text1"/>
          <w:highlight w:val="white"/>
          <w14:textFill>
            <w14:solidFill>
              <w14:schemeClr w14:val="tx1"/>
            </w14:solidFill>
          </w14:textFill>
        </w:rPr>
        <w:t xml:space="preserve">人民法院起诉。</w:t>
      </w:r>
      <w:bookmarkEnd w:id="678"/>
      <w:r/>
      <w:bookmarkEnd w:id="679"/>
      <w:r/>
      <w:bookmarkEnd w:id="680"/>
      <w:r/>
      <w:bookmarkEnd w:id="681"/>
      <w:r/>
      <w:bookmarkEnd w:id="682"/>
      <w:r/>
      <w:bookmarkEnd w:id="683"/>
      <w:r/>
      <w:r/>
    </w:p>
    <w:p>
      <w:pPr>
        <w:pStyle w:val="735"/>
        <w:jc w:val="left"/>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r>
      <w:r/>
    </w:p>
    <w:p>
      <w:pPr>
        <w:pStyle w:val="735"/>
        <w:jc w:val="left"/>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r>
      <w:r/>
    </w:p>
    <w:p>
      <w:pPr>
        <w:pStyle w:val="735"/>
        <w:jc w:val="left"/>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r>
      <w:r/>
    </w:p>
    <w:p>
      <w:pPr>
        <w:pStyle w:val="735"/>
        <w:jc w:val="left"/>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r>
      <w:r/>
    </w:p>
    <w:p>
      <w:pPr>
        <w:pStyle w:val="735"/>
        <w:jc w:val="left"/>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r>
      <w:r/>
    </w:p>
    <w:p>
      <w:pPr>
        <w:pStyle w:val="735"/>
        <w:jc w:val="left"/>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r>
      <w:r/>
    </w:p>
    <w:p>
      <w:pPr>
        <w:pStyle w:val="735"/>
        <w:jc w:val="left"/>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r>
      <w:r/>
    </w:p>
    <w:p>
      <w:pPr>
        <w:pStyle w:val="735"/>
        <w:jc w:val="left"/>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r>
      <w:r/>
    </w:p>
    <w:p>
      <w:pPr>
        <w:pStyle w:val="735"/>
        <w:jc w:val="left"/>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r>
      <w:r/>
    </w:p>
    <w:p>
      <w:pPr>
        <w:pStyle w:val="735"/>
        <w:jc w:val="left"/>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r>
      <w:r/>
    </w:p>
    <w:p>
      <w:pPr>
        <w:pStyle w:val="735"/>
        <w:jc w:val="left"/>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r>
      <w:r/>
    </w:p>
    <w:p>
      <w:pPr>
        <w:pStyle w:val="735"/>
        <w:jc w:val="left"/>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r>
      <w:r/>
    </w:p>
    <w:p>
      <w:pPr>
        <w:pStyle w:val="735"/>
        <w:jc w:val="left"/>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r>
      <w:r/>
    </w:p>
    <w:p>
      <w:pPr>
        <w:rPr>
          <w:rFonts w:hint="eastAsia" w:hAnsi="宋体"/>
          <w:color w:val="000000" w:themeColor="text1"/>
          <w:highlight w:val="white"/>
          <w14:textFill>
            <w14:solidFill>
              <w14:schemeClr w14:val="tx1"/>
            </w14:solidFill>
          </w14:textFill>
        </w:rPr>
      </w:pPr>
      <w:r>
        <w:rPr>
          <w:rFonts w:hint="eastAsia" w:hAnsi="宋体"/>
          <w:color w:val="000000" w:themeColor="text1"/>
          <w:highlight w:val="white"/>
          <w14:textFill>
            <w14:solidFill>
              <w14:schemeClr w14:val="tx1"/>
            </w14:solidFill>
          </w14:textFill>
        </w:rPr>
        <w:br w:type="page" w:clear="all"/>
      </w:r>
      <w:r/>
    </w:p>
    <w:p>
      <w:pPr>
        <w:jc w:val="left"/>
        <w:spacing w:line="440" w:lineRule="exact"/>
        <w:rPr>
          <w:rFonts w:hint="eastAsia" w:ascii="宋体" w:hAnsi="宋体"/>
          <w:color w:val="000000" w:themeColor="text1"/>
          <w:sz w:val="30"/>
          <w:szCs w:val="30"/>
          <w:highlight w:val="white"/>
          <w14:textFill>
            <w14:solidFill>
              <w14:schemeClr w14:val="tx1"/>
            </w14:solidFill>
          </w14:textFill>
        </w:rPr>
      </w:pPr>
      <w:r>
        <w:rPr>
          <w:rFonts w:hint="eastAsia" w:ascii="宋体" w:hAnsi="宋体"/>
          <w:color w:val="000000" w:themeColor="text1"/>
          <w:sz w:val="30"/>
          <w:szCs w:val="30"/>
          <w:highlight w:val="white"/>
          <w14:textFill>
            <w14:solidFill>
              <w14:schemeClr w14:val="tx1"/>
            </w14:solidFill>
          </w14:textFill>
        </w:rPr>
        <w:t xml:space="preserve">附件：1</w:t>
      </w:r>
      <w:r/>
    </w:p>
    <w:p>
      <w:pPr>
        <w:jc w:val="center"/>
        <w:spacing w:before="156" w:after="156" w:line="440" w:lineRule="exact"/>
        <w:rPr>
          <w:rFonts w:hint="eastAsia" w:ascii="宋体" w:hAnsi="宋体"/>
          <w:color w:val="000000" w:themeColor="text1"/>
          <w:sz w:val="30"/>
          <w:szCs w:val="30"/>
          <w:highlight w:val="white"/>
          <w14:textFill>
            <w14:solidFill>
              <w14:schemeClr w14:val="tx1"/>
            </w14:solidFill>
          </w14:textFill>
        </w:rPr>
      </w:pPr>
      <w:r>
        <w:rPr>
          <w:rFonts w:hint="eastAsia" w:ascii="宋体" w:hAnsi="宋体"/>
          <w:color w:val="000000" w:themeColor="text1"/>
          <w:sz w:val="30"/>
          <w:szCs w:val="30"/>
          <w:highlight w:val="white"/>
          <w14:textFill>
            <w14:solidFill>
              <w14:schemeClr w14:val="tx1"/>
            </w14:solidFill>
          </w14:textFill>
        </w:rPr>
        <w:t xml:space="preserve">工程质量保修书</w:t>
      </w:r>
      <w:r/>
    </w:p>
    <w:p>
      <w:pPr>
        <w:ind w:firstLine="480"/>
        <w:jc w:val="left"/>
        <w:spacing w:line="44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发包人（全称）：</w:t>
      </w:r>
      <w:r>
        <w:rPr>
          <w:rFonts w:hint="eastAsia" w:ascii="宋体" w:hAnsi="宋体"/>
          <w:color w:val="000000" w:themeColor="text1"/>
          <w:sz w:val="24"/>
          <w:highlight w:val="white"/>
          <w:u w:val="single"/>
          <w14:textFill>
            <w14:solidFill>
              <w14:schemeClr w14:val="tx1"/>
            </w14:solidFill>
          </w14:textFill>
        </w:rPr>
        <w:t xml:space="preserve">                  </w:t>
      </w:r>
      <w:r/>
    </w:p>
    <w:p>
      <w:pPr>
        <w:jc w:val="left"/>
        <w:spacing w:line="44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　　承包人（全称）：</w:t>
      </w:r>
      <w:r>
        <w:rPr>
          <w:rFonts w:hint="eastAsia" w:ascii="宋体" w:hAnsi="宋体"/>
          <w:color w:val="000000" w:themeColor="text1"/>
          <w:sz w:val="24"/>
          <w:highlight w:val="white"/>
          <w:u w:val="single"/>
          <w14:textFill>
            <w14:solidFill>
              <w14:schemeClr w14:val="tx1"/>
            </w14:solidFill>
          </w14:textFill>
        </w:rPr>
        <w:t xml:space="preserve">                  </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　　发包人和承包人根据《中华人民共和国建筑法》和《建设工程质量管理条例》，经协商一致就</w:t>
      </w:r>
      <w:r>
        <w:rPr>
          <w:rFonts w:hint="eastAsia" w:ascii="宋体" w:hAnsi="宋体"/>
          <w:color w:val="000000" w:themeColor="text1"/>
          <w:sz w:val="24"/>
          <w:highlight w:val="white"/>
          <w:u w:val="single"/>
          <w14:textFill>
            <w14:solidFill>
              <w14:schemeClr w14:val="tx1"/>
            </w14:solidFill>
          </w14:textFill>
        </w:rPr>
        <w:t xml:space="preserve">              </w:t>
      </w:r>
      <w:r>
        <w:rPr>
          <w:rFonts w:hint="eastAsia" w:ascii="宋体" w:hAnsi="宋体"/>
          <w:color w:val="000000" w:themeColor="text1"/>
          <w:sz w:val="24"/>
          <w:highlight w:val="white"/>
          <w14:textFill>
            <w14:solidFill>
              <w14:schemeClr w14:val="tx1"/>
            </w14:solidFill>
          </w14:textFill>
        </w:rPr>
        <w:t xml:space="preserve">（工程全称）签订工程质量保修书。</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　　一、工程质量保修范围和内容</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　　承包人在质量保修期内，按照有关法律规定和合同约定，承担工程质量保修责任。</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color w:val="000000" w:themeColor="text1"/>
          <w:sz w:val="24"/>
          <w:highlight w:val="white"/>
          <w:u w:val="single"/>
          <w14:textFill>
            <w14:solidFill>
              <w14:schemeClr w14:val="tx1"/>
            </w14:solidFill>
          </w14:textFill>
        </w:rPr>
        <w:t xml:space="preserve">/                              </w:t>
      </w:r>
      <w:r>
        <w:rPr>
          <w:rFonts w:hint="eastAsia" w:ascii="宋体" w:hAnsi="宋体"/>
          <w:color w:val="000000" w:themeColor="text1"/>
          <w:sz w:val="24"/>
          <w:highlight w:val="white"/>
          <w14:textFill>
            <w14:solidFill>
              <w14:schemeClr w14:val="tx1"/>
            </w14:solidFill>
          </w14:textFill>
        </w:rPr>
        <w:t xml:space="preserve">。</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b/>
          <w:color w:val="000000" w:themeColor="text1"/>
          <w:sz w:val="24"/>
          <w:highlight w:val="white"/>
          <w14:textFill>
            <w14:solidFill>
              <w14:schemeClr w14:val="tx1"/>
            </w14:solidFill>
          </w14:textFill>
        </w:rPr>
        <w:t xml:space="preserve">　　</w:t>
      </w:r>
      <w:r>
        <w:rPr>
          <w:rFonts w:hint="eastAsia" w:ascii="宋体" w:hAnsi="宋体"/>
          <w:color w:val="000000" w:themeColor="text1"/>
          <w:sz w:val="24"/>
          <w:highlight w:val="white"/>
          <w14:textFill>
            <w14:solidFill>
              <w14:schemeClr w14:val="tx1"/>
            </w14:solidFill>
          </w14:textFill>
        </w:rPr>
        <w:t xml:space="preserve">二、质量保修期</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根据《建设工程质量管理条例》及有关规定，工程的质量保修期如下：</w:t>
      </w:r>
      <w:r/>
    </w:p>
    <w:p>
      <w:pPr>
        <w:ind w:firstLine="480"/>
        <w:jc w:val="lef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1．地基基础工程和主体结构工程为设计文件规定的工程合理使用年限；</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2．屋面防水工程、有防水要求的卫生间、房间和外墙面的防渗为</w:t>
      </w:r>
      <w:r>
        <w:rPr>
          <w:rFonts w:hint="eastAsia" w:ascii="宋体" w:hAnsi="宋体"/>
          <w:color w:val="000000" w:themeColor="text1"/>
          <w:sz w:val="24"/>
          <w:highlight w:val="white"/>
          <w:u w:val="single"/>
          <w14:textFill>
            <w14:solidFill>
              <w14:schemeClr w14:val="tx1"/>
            </w14:solidFill>
          </w14:textFill>
        </w:rPr>
        <w:t xml:space="preserve"> 5 </w:t>
      </w:r>
      <w:r>
        <w:rPr>
          <w:rFonts w:hint="eastAsia" w:ascii="宋体" w:hAnsi="宋体"/>
          <w:color w:val="000000" w:themeColor="text1"/>
          <w:sz w:val="24"/>
          <w:highlight w:val="white"/>
          <w14:textFill>
            <w14:solidFill>
              <w14:schemeClr w14:val="tx1"/>
            </w14:solidFill>
          </w14:textFill>
        </w:rPr>
        <w:t xml:space="preserve">年；</w:t>
      </w:r>
      <w:r/>
    </w:p>
    <w:p>
      <w:pPr>
        <w:ind w:left="420" w:firstLine="12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3．装修工程为</w:t>
      </w:r>
      <w:r>
        <w:rPr>
          <w:rFonts w:hint="eastAsia" w:ascii="宋体" w:hAnsi="宋体"/>
          <w:color w:val="000000" w:themeColor="text1"/>
          <w:sz w:val="24"/>
          <w:highlight w:val="white"/>
          <w:u w:val="single"/>
          <w14:textFill>
            <w14:solidFill>
              <w14:schemeClr w14:val="tx1"/>
            </w14:solidFill>
          </w14:textFill>
        </w:rPr>
        <w:t xml:space="preserve"> 2 </w:t>
      </w:r>
      <w:r>
        <w:rPr>
          <w:rFonts w:hint="eastAsia" w:ascii="宋体" w:hAnsi="宋体"/>
          <w:color w:val="000000" w:themeColor="text1"/>
          <w:sz w:val="24"/>
          <w:highlight w:val="white"/>
          <w14:textFill>
            <w14:solidFill>
              <w14:schemeClr w14:val="tx1"/>
            </w14:solidFill>
          </w14:textFill>
        </w:rPr>
        <w:t xml:space="preserve">年；</w:t>
      </w:r>
      <w:r/>
    </w:p>
    <w:p>
      <w:pPr>
        <w:ind w:left="420" w:firstLine="12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4．电气管线、给排水管道、设备安装工程为</w:t>
      </w:r>
      <w:r>
        <w:rPr>
          <w:rFonts w:hint="eastAsia" w:ascii="宋体" w:hAnsi="宋体"/>
          <w:color w:val="000000" w:themeColor="text1"/>
          <w:sz w:val="24"/>
          <w:highlight w:val="white"/>
          <w:u w:val="single"/>
          <w14:textFill>
            <w14:solidFill>
              <w14:schemeClr w14:val="tx1"/>
            </w14:solidFill>
          </w14:textFill>
        </w:rPr>
        <w:t xml:space="preserve"> 2 </w:t>
      </w:r>
      <w:r>
        <w:rPr>
          <w:rFonts w:hint="eastAsia" w:ascii="宋体" w:hAnsi="宋体"/>
          <w:color w:val="000000" w:themeColor="text1"/>
          <w:sz w:val="24"/>
          <w:highlight w:val="white"/>
          <w14:textFill>
            <w14:solidFill>
              <w14:schemeClr w14:val="tx1"/>
            </w14:solidFill>
          </w14:textFill>
        </w:rPr>
        <w:t xml:space="preserve">年；</w:t>
      </w:r>
      <w:r/>
    </w:p>
    <w:p>
      <w:pPr>
        <w:ind w:left="420" w:firstLine="12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5．供热与供冷系统为</w:t>
      </w:r>
      <w:r>
        <w:rPr>
          <w:rFonts w:hint="eastAsia" w:ascii="宋体" w:hAnsi="宋体"/>
          <w:color w:val="000000" w:themeColor="text1"/>
          <w:sz w:val="24"/>
          <w:highlight w:val="white"/>
          <w:u w:val="single"/>
          <w14:textFill>
            <w14:solidFill>
              <w14:schemeClr w14:val="tx1"/>
            </w14:solidFill>
          </w14:textFill>
        </w:rPr>
        <w:t xml:space="preserve">  2  </w:t>
      </w:r>
      <w:r>
        <w:rPr>
          <w:rFonts w:hint="eastAsia" w:ascii="宋体" w:hAnsi="宋体"/>
          <w:color w:val="000000" w:themeColor="text1"/>
          <w:sz w:val="24"/>
          <w:highlight w:val="white"/>
          <w14:textFill>
            <w14:solidFill>
              <w14:schemeClr w14:val="tx1"/>
            </w14:solidFill>
          </w14:textFill>
        </w:rPr>
        <w:t xml:space="preserve">个采暖期、供冷期；</w:t>
      </w:r>
      <w:r/>
    </w:p>
    <w:p>
      <w:pPr>
        <w:ind w:left="420" w:firstLine="12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6．住宅小区内的给排水设施、道路等配套工程为</w:t>
      </w:r>
      <w:r>
        <w:rPr>
          <w:rFonts w:hint="eastAsia" w:ascii="宋体" w:hAnsi="宋体"/>
          <w:color w:val="000000" w:themeColor="text1"/>
          <w:sz w:val="24"/>
          <w:highlight w:val="white"/>
          <w:u w:val="single"/>
          <w14:textFill>
            <w14:solidFill>
              <w14:schemeClr w14:val="tx1"/>
            </w14:solidFill>
          </w14:textFill>
        </w:rPr>
        <w:t xml:space="preserve">  2  </w:t>
      </w:r>
      <w:r>
        <w:rPr>
          <w:rFonts w:hint="eastAsia" w:ascii="宋体" w:hAnsi="宋体"/>
          <w:color w:val="000000" w:themeColor="text1"/>
          <w:sz w:val="24"/>
          <w:highlight w:val="white"/>
          <w14:textFill>
            <w14:solidFill>
              <w14:schemeClr w14:val="tx1"/>
            </w14:solidFill>
          </w14:textFill>
        </w:rPr>
        <w:t xml:space="preserve">年；</w:t>
      </w:r>
      <w:r/>
    </w:p>
    <w:p>
      <w:pPr>
        <w:ind w:left="420" w:firstLine="12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7．其他项目保修期限约定如下：</w:t>
      </w:r>
      <w:r>
        <w:rPr>
          <w:rFonts w:hint="eastAsia" w:ascii="宋体" w:hAnsi="宋体"/>
          <w:color w:val="000000" w:themeColor="text1"/>
          <w:sz w:val="24"/>
          <w:highlight w:val="white"/>
          <w:u w:val="single"/>
          <w14:textFill>
            <w14:solidFill>
              <w14:schemeClr w14:val="tx1"/>
            </w14:solidFill>
          </w14:textFill>
        </w:rPr>
        <w:t xml:space="preserve">      /           </w:t>
      </w:r>
      <w:r>
        <w:rPr>
          <w:rFonts w:hint="eastAsia" w:ascii="宋体" w:hAnsi="宋体"/>
          <w:color w:val="000000" w:themeColor="text1"/>
          <w:sz w:val="24"/>
          <w:highlight w:val="white"/>
          <w14:textFill>
            <w14:solidFill>
              <w14:schemeClr w14:val="tx1"/>
            </w14:solidFill>
          </w14:textFill>
        </w:rPr>
        <w:t xml:space="preserve">。</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　　质量保修期自工程竣工验收合格之日起计算。</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三、缺陷责任期</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工程缺陷责任期为</w:t>
      </w:r>
      <w:r>
        <w:rPr>
          <w:rFonts w:hint="eastAsia" w:ascii="宋体" w:hAnsi="宋体"/>
          <w:color w:val="000000" w:themeColor="text1"/>
          <w:sz w:val="24"/>
          <w:highlight w:val="white"/>
          <w:u w:val="single"/>
          <w14:textFill>
            <w14:solidFill>
              <w14:schemeClr w14:val="tx1"/>
            </w14:solidFill>
          </w14:textFill>
        </w:rPr>
        <w:t xml:space="preserve">  24  </w:t>
      </w:r>
      <w:r>
        <w:rPr>
          <w:rFonts w:hint="eastAsia" w:ascii="宋体" w:hAnsi="宋体"/>
          <w:color w:val="000000" w:themeColor="text1"/>
          <w:sz w:val="24"/>
          <w:highlight w:val="white"/>
          <w14:textFill>
            <w14:solidFill>
              <w14:schemeClr w14:val="tx1"/>
            </w14:solidFill>
          </w14:textFill>
        </w:rPr>
        <w:t xml:space="preserve">个月，缺陷责任期自工程竣工验收合格之日起计算。单位工程先于全部工程进行验收，单位工程缺陷责任期自单位工程验收合格之日起算。</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缺陷责任期终止后，发包人应退还剩余的质量保证金。</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    四、质量保修责任</w:t>
      </w:r>
      <w:r/>
    </w:p>
    <w:p>
      <w:pPr>
        <w:ind w:left="105" w:firstLine="491"/>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p>
    <w:p>
      <w:pPr>
        <w:ind w:left="105" w:firstLine="491"/>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2．发生紧急事故需抢修的，承包人在接到事故通知后，应当立即到达事故现场抢修。</w:t>
      </w:r>
      <w:r/>
    </w:p>
    <w:p>
      <w:pPr>
        <w:ind w:left="105" w:firstLine="491"/>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4．质量保修完成后，由发包人组织验收。</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　　五、保修费用</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　　保修费用由造成质量缺陷的责任方承担。</w:t>
      </w:r>
      <w:r/>
    </w:p>
    <w:p>
      <w:pPr>
        <w:ind w:firstLine="600"/>
        <w:jc w:val="left"/>
        <w:spacing w:line="360" w:lineRule="auto"/>
        <w:rPr>
          <w:rFonts w:hint="eastAsia" w:ascii="宋体" w:hAnsi="宋体"/>
          <w:color w:val="000000" w:themeColor="text1"/>
          <w:sz w:val="24"/>
          <w:highlight w:val="white"/>
          <w:u w:val="single"/>
          <w14:textFill>
            <w14:solidFill>
              <w14:schemeClr w14:val="tx1"/>
            </w14:solidFill>
          </w14:textFill>
        </w:rPr>
      </w:pPr>
      <w:r>
        <w:rPr>
          <w:rFonts w:hint="eastAsia" w:ascii="宋体" w:hAnsi="宋体"/>
          <w:b/>
          <w:color w:val="000000" w:themeColor="text1"/>
          <w:sz w:val="24"/>
          <w:highlight w:val="white"/>
          <w14:textFill>
            <w14:solidFill>
              <w14:schemeClr w14:val="tx1"/>
            </w14:solidFill>
          </w14:textFill>
        </w:rPr>
        <w:t xml:space="preserve">六</w:t>
      </w:r>
      <w:r>
        <w:rPr>
          <w:rFonts w:hint="eastAsia" w:ascii="宋体" w:hAnsi="宋体"/>
          <w:color w:val="000000" w:themeColor="text1"/>
          <w:sz w:val="24"/>
          <w:highlight w:val="white"/>
          <w14:textFill>
            <w14:solidFill>
              <w14:schemeClr w14:val="tx1"/>
            </w14:solidFill>
          </w14:textFill>
        </w:rPr>
        <w:t xml:space="preserve">、双方约定的其他工程质量保修事项：</w:t>
      </w:r>
      <w:r>
        <w:rPr>
          <w:rFonts w:hint="eastAsia" w:ascii="宋体" w:hAnsi="宋体"/>
          <w:color w:val="000000" w:themeColor="text1"/>
          <w:sz w:val="24"/>
          <w:highlight w:val="white"/>
          <w:u w:val="single"/>
          <w14:textFill>
            <w14:solidFill>
              <w14:schemeClr w14:val="tx1"/>
            </w14:solidFill>
          </w14:textFill>
        </w:rPr>
        <w:t xml:space="preserve">  另行协商     </w:t>
      </w:r>
      <w:r>
        <w:rPr>
          <w:rFonts w:hint="eastAsia" w:ascii="宋体" w:hAnsi="宋体"/>
          <w:color w:val="000000" w:themeColor="text1"/>
          <w:sz w:val="24"/>
          <w:highlight w:val="white"/>
          <w14:textFill>
            <w14:solidFill>
              <w14:schemeClr w14:val="tx1"/>
            </w14:solidFill>
          </w14:textFill>
        </w:rPr>
        <w:t xml:space="preserve">。</w:t>
      </w:r>
      <w:r/>
    </w:p>
    <w:p>
      <w:pPr>
        <w:ind w:firstLine="456"/>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工程质量保修书由发包人、承包人在工程竣工验收前共同签署，作为施工合同附件，其有效期限至保修期满。</w:t>
      </w:r>
      <w:r/>
    </w:p>
    <w:p>
      <w:pPr>
        <w:ind w:firstLine="42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发包人(公章)：                      承包人(公章)：</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地  址：                            地  址：</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法定代表人(签字)：                  法定代表人(签字)：</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委托代理人(签字)：                  委托代理人(签字)：</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电  话：                            电  话：</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传  真：                            传  真：</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开户银行：                          开户银行：</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账  号：                            账  号：</w:t>
      </w:r>
      <w:r/>
    </w:p>
    <w:p>
      <w:pPr>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邮政编码：                          邮政编码：</w:t>
      </w:r>
      <w:r/>
    </w:p>
    <w:p>
      <w:pPr>
        <w:pStyle w:val="705"/>
        <w:jc w:val="center"/>
        <w:tabs>
          <w:tab w:val="left" w:pos="720" w:leader="none"/>
        </w:tabs>
        <w:rPr>
          <w:rFonts w:hint="eastAsia" w:hAnsi="宋体"/>
          <w:color w:val="000000" w:themeColor="text1"/>
          <w:sz w:val="24"/>
          <w:highlight w:val="white"/>
          <w14:textFill>
            <w14:solidFill>
              <w14:schemeClr w14:val="tx1"/>
            </w14:solidFill>
          </w14:textFill>
        </w:rPr>
      </w:pPr>
      <w:r>
        <w:rPr>
          <w:rFonts w:hint="eastAsia" w:hAnsi="宋体"/>
          <w:color w:val="000000" w:themeColor="text1"/>
          <w:sz w:val="24"/>
          <w:highlight w:val="white"/>
          <w14:textFill>
            <w14:solidFill>
              <w14:schemeClr w14:val="tx1"/>
            </w14:solidFill>
          </w14:textFill>
        </w:rPr>
      </w:r>
      <w:r/>
    </w:p>
    <w:p>
      <w:pPr>
        <w:jc w:val="left"/>
        <w:spacing w:line="44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p>
    <w:p>
      <w:pPr>
        <w:jc w:val="left"/>
        <w:spacing w:line="44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p>
    <w:p>
      <w:pPr>
        <w:jc w:val="left"/>
        <w:spacing w:line="44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p>
    <w:p>
      <w:pPr>
        <w:jc w:val="left"/>
        <w:spacing w:line="44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p>
    <w:p>
      <w:pPr>
        <w:jc w:val="left"/>
        <w:spacing w:line="44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p>
    <w:p>
      <w:pPr>
        <w:jc w:val="left"/>
        <w:spacing w:line="44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p>
    <w:p>
      <w:pPr>
        <w:jc w:val="left"/>
        <w:spacing w:line="44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p>
    <w:p>
      <w:pPr>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br w:type="page" w:clear="all"/>
      </w:r>
      <w:r/>
    </w:p>
    <w:p>
      <w:pPr>
        <w:jc w:val="left"/>
        <w:spacing w:line="440" w:lineRule="exact"/>
        <w:rPr>
          <w:rFonts w:hint="eastAsia" w:ascii="宋体" w:hAnsi="宋体"/>
          <w:color w:val="000000" w:themeColor="text1"/>
          <w:sz w:val="30"/>
          <w:szCs w:val="30"/>
          <w:highlight w:val="white"/>
          <w14:textFill>
            <w14:solidFill>
              <w14:schemeClr w14:val="tx1"/>
            </w14:solidFill>
          </w14:textFill>
        </w:rPr>
      </w:pPr>
      <w:r>
        <w:rPr>
          <w:rFonts w:hint="eastAsia" w:ascii="宋体" w:hAnsi="宋体"/>
          <w:color w:val="000000" w:themeColor="text1"/>
          <w:sz w:val="30"/>
          <w:szCs w:val="30"/>
          <w:highlight w:val="white"/>
          <w14:textFill>
            <w14:solidFill>
              <w14:schemeClr w14:val="tx1"/>
            </w14:solidFill>
          </w14:textFill>
        </w:rPr>
        <w:t xml:space="preserve">附件：2</w:t>
      </w:r>
      <w:r/>
    </w:p>
    <w:p>
      <w:pPr>
        <w:jc w:val="center"/>
        <w:rPr>
          <w:rFonts w:hint="eastAsia" w:hAnsi="宋体"/>
          <w:b/>
          <w:color w:val="000000" w:themeColor="text1"/>
          <w:sz w:val="30"/>
          <w:szCs w:val="30"/>
          <w:highlight w:val="white"/>
          <w14:textFill>
            <w14:solidFill>
              <w14:schemeClr w14:val="tx1"/>
            </w14:solidFill>
          </w14:textFill>
        </w:rPr>
      </w:pPr>
      <w:r>
        <w:rPr>
          <w:rFonts w:hint="eastAsia" w:hAnsi="宋体"/>
          <w:b/>
          <w:color w:val="000000" w:themeColor="text1"/>
          <w:sz w:val="30"/>
          <w:szCs w:val="30"/>
          <w:highlight w:val="white"/>
          <w14:textFill>
            <w14:solidFill>
              <w14:schemeClr w14:val="tx1"/>
            </w14:solidFill>
          </w14:textFill>
        </w:rPr>
        <w:t xml:space="preserve">廉政建设协议</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根据国家有关工程建设、廉政建设的规定，为做好工程建设中的党风廉政建设，保证工程建设高效优质，保证建设资金的安全和有效使用以及投资效益，工程项目的发包人</w:t>
      </w:r>
      <w:r>
        <w:rPr>
          <w:rFonts w:hint="eastAsia" w:ascii="宋体" w:hAnsi="宋体"/>
          <w:color w:val="000000" w:themeColor="text1"/>
          <w:sz w:val="24"/>
          <w:highlight w:val="white"/>
          <w:u w:val="single"/>
          <w14:textFill>
            <w14:solidFill>
              <w14:schemeClr w14:val="tx1"/>
            </w14:solidFill>
          </w14:textFill>
        </w:rPr>
        <w:t xml:space="preserve">               </w:t>
      </w:r>
      <w:r>
        <w:rPr>
          <w:rFonts w:hint="eastAsia" w:ascii="宋体" w:hAnsi="宋体"/>
          <w:color w:val="000000" w:themeColor="text1"/>
          <w:sz w:val="24"/>
          <w:highlight w:val="white"/>
          <w14:textFill>
            <w14:solidFill>
              <w14:schemeClr w14:val="tx1"/>
            </w14:solidFill>
          </w14:textFill>
        </w:rPr>
        <w:t xml:space="preserve">（以下简称“甲方”）与承包人</w:t>
      </w:r>
      <w:r>
        <w:rPr>
          <w:rFonts w:hint="eastAsia" w:ascii="宋体" w:hAnsi="宋体"/>
          <w:color w:val="000000" w:themeColor="text1"/>
          <w:sz w:val="24"/>
          <w:highlight w:val="white"/>
          <w:u w:val="single"/>
          <w14:textFill>
            <w14:solidFill>
              <w14:schemeClr w14:val="tx1"/>
            </w14:solidFill>
          </w14:textFill>
        </w:rPr>
        <w:t xml:space="preserve">            </w:t>
      </w:r>
      <w:r>
        <w:rPr>
          <w:rFonts w:hint="eastAsia" w:ascii="宋体" w:hAnsi="宋体"/>
          <w:color w:val="000000" w:themeColor="text1"/>
          <w:sz w:val="24"/>
          <w:highlight w:val="white"/>
          <w14:textFill>
            <w14:solidFill>
              <w14:schemeClr w14:val="tx1"/>
            </w14:solidFill>
          </w14:textFill>
        </w:rPr>
        <w:t xml:space="preserve">（以下简称“乙方”），特订立如下协议。</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1.</w:t>
      </w:r>
      <w:r>
        <w:rPr>
          <w:rFonts w:hint="eastAsia" w:ascii="宋体" w:hAnsi="宋体"/>
          <w:color w:val="000000" w:themeColor="text1"/>
          <w:sz w:val="24"/>
          <w:highlight w:val="white"/>
          <w14:textFill>
            <w14:solidFill>
              <w14:schemeClr w14:val="tx1"/>
            </w14:solidFill>
          </w14:textFill>
        </w:rPr>
        <w:t xml:space="preserve">甲乙双方的权利和义务</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1</w:t>
      </w:r>
      <w:r>
        <w:rPr>
          <w:rFonts w:hint="eastAsia" w:ascii="宋体" w:hAnsi="宋体"/>
          <w:color w:val="000000" w:themeColor="text1"/>
          <w:sz w:val="24"/>
          <w:highlight w:val="white"/>
          <w14:textFill>
            <w14:solidFill>
              <w14:schemeClr w14:val="tx1"/>
            </w14:solidFill>
          </w14:textFill>
        </w:rPr>
        <w:t xml:space="preserve">）严格遵守党和国家的有关法律法规及纪检监察机关的有关规定。</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2</w:t>
      </w:r>
      <w:r>
        <w:rPr>
          <w:rFonts w:hint="eastAsia" w:ascii="宋体" w:hAnsi="宋体"/>
          <w:color w:val="000000" w:themeColor="text1"/>
          <w:sz w:val="24"/>
          <w:highlight w:val="white"/>
          <w14:textFill>
            <w14:solidFill>
              <w14:schemeClr w14:val="tx1"/>
            </w14:solidFill>
          </w14:textFill>
        </w:rPr>
        <w:t xml:space="preserve">）严格执行有关工程建设合同（协议）文件，自觉按合同（协议）办事。</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3</w:t>
      </w:r>
      <w:r>
        <w:rPr>
          <w:rFonts w:hint="eastAsia" w:ascii="宋体" w:hAnsi="宋体"/>
          <w:color w:val="000000" w:themeColor="text1"/>
          <w:sz w:val="24"/>
          <w:highlight w:val="white"/>
          <w14:textFill>
            <w14:solidFill>
              <w14:schemeClr w14:val="tx1"/>
            </w14:solidFill>
          </w14:textFill>
        </w:rPr>
        <w:t xml:space="preserve">）双方的业务活动坚持公开、公正、诚信、透明的原则（法律认定的商业秘密和合同文件另有规定除外），不得损害国家和集体利益，违反工程建设管理规章制度。</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4</w:t>
      </w:r>
      <w:r>
        <w:rPr>
          <w:rFonts w:hint="eastAsia" w:ascii="宋体" w:hAnsi="宋体"/>
          <w:color w:val="000000" w:themeColor="text1"/>
          <w:sz w:val="24"/>
          <w:highlight w:val="white"/>
          <w14:textFill>
            <w14:solidFill>
              <w14:schemeClr w14:val="tx1"/>
            </w14:solidFill>
          </w14:textFill>
        </w:rPr>
        <w:t xml:space="preserve">）建立健全廉政制度，开展廉政教育，设立廉政告示牌，公布举报电话，监督并认真查处违法违纪行为。</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）发现对方在业务活动中有违反廉政规定的行为，有及时提醒对方纠正的权利及义务。</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6</w:t>
      </w:r>
      <w:r>
        <w:rPr>
          <w:rFonts w:hint="eastAsia" w:ascii="宋体" w:hAnsi="宋体"/>
          <w:color w:val="000000" w:themeColor="text1"/>
          <w:sz w:val="24"/>
          <w:highlight w:val="white"/>
          <w14:textFill>
            <w14:solidFill>
              <w14:schemeClr w14:val="tx1"/>
            </w14:solidFill>
          </w14:textFill>
        </w:rPr>
        <w:t xml:space="preserve">）发现对方严重违反本协议义务条款的行为，有向其上级有关部门举报、建议给予处理并要求告知处理结果的权利。</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w:t>
      </w:r>
      <w:r>
        <w:rPr>
          <w:rFonts w:hint="eastAsia" w:ascii="宋体" w:hAnsi="宋体"/>
          <w:color w:val="000000" w:themeColor="text1"/>
          <w:sz w:val="24"/>
          <w:highlight w:val="white"/>
          <w14:textFill>
            <w14:solidFill>
              <w14:schemeClr w14:val="tx1"/>
            </w14:solidFill>
          </w14:textFill>
        </w:rPr>
        <w:t xml:space="preserve">甲方的义务</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1</w:t>
      </w:r>
      <w:r>
        <w:rPr>
          <w:rFonts w:hint="eastAsia" w:ascii="宋体" w:hAnsi="宋体"/>
          <w:color w:val="000000" w:themeColor="text1"/>
          <w:sz w:val="24"/>
          <w:highlight w:val="white"/>
          <w14:textFill>
            <w14:solidFill>
              <w14:schemeClr w14:val="tx1"/>
            </w14:solidFill>
          </w14:textFill>
        </w:rPr>
        <w:t xml:space="preserve">）甲方及其工作人员不得索要或接受乙方的礼金、有价证券和贵重物品，不得在乙方报销任何应由甲方或甲方工作人员个人支付的费用等。</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2</w:t>
      </w:r>
      <w:r>
        <w:rPr>
          <w:rFonts w:hint="eastAsia" w:ascii="宋体" w:hAnsi="宋体"/>
          <w:color w:val="000000" w:themeColor="text1"/>
          <w:sz w:val="24"/>
          <w:highlight w:val="white"/>
          <w14:textFill>
            <w14:solidFill>
              <w14:schemeClr w14:val="tx1"/>
            </w14:solidFill>
          </w14:textFill>
        </w:rPr>
        <w:t xml:space="preserve">）甲方工作人员不得参加乙方安排的超标准宴请和娱乐活动；不得接受乙方提供的通讯工具、交通工具和高档办公用品等。</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3</w:t>
      </w:r>
      <w:r>
        <w:rPr>
          <w:rFonts w:hint="eastAsia" w:ascii="宋体" w:hAnsi="宋体"/>
          <w:color w:val="000000" w:themeColor="text1"/>
          <w:sz w:val="24"/>
          <w:highlight w:val="white"/>
          <w14:textFill>
            <w14:solidFill>
              <w14:schemeClr w14:val="tx1"/>
            </w14:solidFill>
          </w14:textFill>
        </w:rPr>
        <w:t xml:space="preserve">）甲方及其工作人员不得要求或者接受乙方为其住房装修、婚丧嫁娶活动、配偶子女的工作安排以及出国出境、旅游等提供方便等。</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4</w:t>
      </w:r>
      <w:r>
        <w:rPr>
          <w:rFonts w:hint="eastAsia" w:ascii="宋体" w:hAnsi="宋体"/>
          <w:color w:val="000000" w:themeColor="text1"/>
          <w:sz w:val="24"/>
          <w:highlight w:val="white"/>
          <w14:textFill>
            <w14:solidFill>
              <w14:schemeClr w14:val="tx1"/>
            </w14:solidFill>
          </w14:textFill>
        </w:rPr>
        <w:t xml:space="preserve">）甲方工作人及其配偶、子女不得从事与甲方工程有关的材料设备供应、工程分包、劳务等经济活动等。</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）甲方及其工作人员不得以任何理由向乙方推荐分包单位或推销材料，不得要求乙方购买合同规定外的材料和设备。</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6</w:t>
      </w:r>
      <w:r>
        <w:rPr>
          <w:rFonts w:hint="eastAsia" w:ascii="宋体" w:hAnsi="宋体"/>
          <w:color w:val="000000" w:themeColor="text1"/>
          <w:sz w:val="24"/>
          <w:highlight w:val="white"/>
          <w14:textFill>
            <w14:solidFill>
              <w14:schemeClr w14:val="tx1"/>
            </w14:solidFill>
          </w14:textFill>
        </w:rPr>
        <w:t xml:space="preserve">）甲方工作人员要秉公办事，不准营私舞弊，不准利用职权从事各种个人有偿中介活动和安排个人施工队伍。</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3.</w:t>
      </w:r>
      <w:r>
        <w:rPr>
          <w:rFonts w:hint="eastAsia" w:ascii="宋体" w:hAnsi="宋体"/>
          <w:color w:val="000000" w:themeColor="text1"/>
          <w:sz w:val="24"/>
          <w:highlight w:val="white"/>
          <w14:textFill>
            <w14:solidFill>
              <w14:schemeClr w14:val="tx1"/>
            </w14:solidFill>
          </w14:textFill>
        </w:rPr>
        <w:t xml:space="preserve">乙方义务</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1</w:t>
      </w:r>
      <w:r>
        <w:rPr>
          <w:rFonts w:hint="eastAsia" w:ascii="宋体" w:hAnsi="宋体"/>
          <w:color w:val="000000" w:themeColor="text1"/>
          <w:sz w:val="24"/>
          <w:highlight w:val="white"/>
          <w14:textFill>
            <w14:solidFill>
              <w14:schemeClr w14:val="tx1"/>
            </w14:solidFill>
          </w14:textFill>
        </w:rPr>
        <w:t xml:space="preserve">）乙方不得以任何理由向甲方及其工作人员行贿或馈赠礼金、有价证券、贵重礼品。</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2</w:t>
      </w:r>
      <w:r>
        <w:rPr>
          <w:rFonts w:hint="eastAsia" w:ascii="宋体" w:hAnsi="宋体"/>
          <w:color w:val="000000" w:themeColor="text1"/>
          <w:sz w:val="24"/>
          <w:highlight w:val="white"/>
          <w14:textFill>
            <w14:solidFill>
              <w14:schemeClr w14:val="tx1"/>
            </w14:solidFill>
          </w14:textFill>
        </w:rPr>
        <w:t xml:space="preserve">）乙方不得以任何名义为甲方及其工作人员报销应由甲方单位或个人支付的任何费用。</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3</w:t>
      </w:r>
      <w:r>
        <w:rPr>
          <w:rFonts w:hint="eastAsia" w:ascii="宋体" w:hAnsi="宋体"/>
          <w:color w:val="000000" w:themeColor="text1"/>
          <w:sz w:val="24"/>
          <w:highlight w:val="white"/>
          <w14:textFill>
            <w14:solidFill>
              <w14:schemeClr w14:val="tx1"/>
            </w14:solidFill>
          </w14:textFill>
        </w:rPr>
        <w:t xml:space="preserve">）乙方不得以任何理由安排甲方工作人员参加超标准宴请及娱乐活动。</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4</w:t>
      </w:r>
      <w:r>
        <w:rPr>
          <w:rFonts w:hint="eastAsia" w:ascii="宋体" w:hAnsi="宋体"/>
          <w:color w:val="000000" w:themeColor="text1"/>
          <w:sz w:val="24"/>
          <w:highlight w:val="white"/>
          <w14:textFill>
            <w14:solidFill>
              <w14:schemeClr w14:val="tx1"/>
            </w14:solidFill>
          </w14:textFill>
        </w:rPr>
        <w:t xml:space="preserve">）乙方不得为甲方单位和个人购置或提供通讯工具、交通工具和高档办公用品等。</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    4.</w:t>
      </w:r>
      <w:r>
        <w:rPr>
          <w:rFonts w:hint="eastAsia" w:ascii="宋体" w:hAnsi="宋体"/>
          <w:color w:val="000000" w:themeColor="text1"/>
          <w:sz w:val="24"/>
          <w:highlight w:val="white"/>
          <w14:textFill>
            <w14:solidFill>
              <w14:schemeClr w14:val="tx1"/>
            </w14:solidFill>
          </w14:textFill>
        </w:rPr>
        <w:t xml:space="preserve">违约责任</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1</w:t>
      </w:r>
      <w:r>
        <w:rPr>
          <w:rFonts w:hint="eastAsia" w:ascii="宋体" w:hAnsi="宋体"/>
          <w:color w:val="000000" w:themeColor="text1"/>
          <w:sz w:val="24"/>
          <w:highlight w:val="white"/>
          <w14:textFill>
            <w14:solidFill>
              <w14:schemeClr w14:val="tx1"/>
            </w14:solidFill>
          </w14:textFill>
        </w:rPr>
        <w:t xml:space="preserve">）甲方及其工作人员违反本协议第一、二条，按管理权限，依据有关规定给予党纪、政纪或组织处理；涉嫌犯罪的，移交司法机关追究刑事责任；给乙方单位造成经济损失的，应予以赔偿。</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w:t>
      </w:r>
      <w:r>
        <w:rPr>
          <w:rFonts w:ascii="宋体" w:hAnsi="宋体"/>
          <w:color w:val="000000" w:themeColor="text1"/>
          <w:sz w:val="24"/>
          <w:highlight w:val="white"/>
          <w14:textFill>
            <w14:solidFill>
              <w14:schemeClr w14:val="tx1"/>
            </w14:solidFill>
          </w14:textFill>
        </w:rPr>
        <w:t xml:space="preserve">2</w:t>
      </w:r>
      <w:r>
        <w:rPr>
          <w:rFonts w:hint="eastAsia" w:ascii="宋体" w:hAnsi="宋体"/>
          <w:color w:val="000000" w:themeColor="text1"/>
          <w:sz w:val="24"/>
          <w:highlight w:val="white"/>
          <w14:textFill>
            <w14:solidFill>
              <w14:schemeClr w14:val="tx1"/>
            </w14:solidFill>
          </w14:textFill>
        </w:rPr>
        <w:t xml:space="preserve">）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双方约定：本协议由甲方的纪检监察机关（部门）负责监督执行。由甲方或甲方上级单位的纪检监察机关约请乙方或乙方上级单位纪检监察机关对本协议执行情况进行检查，提出在本协议规定范围内的裁定意见。</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6.</w:t>
      </w:r>
      <w:r>
        <w:rPr>
          <w:rFonts w:hint="eastAsia" w:ascii="宋体" w:hAnsi="宋体"/>
          <w:color w:val="000000" w:themeColor="text1"/>
          <w:sz w:val="24"/>
          <w:highlight w:val="white"/>
          <w14:textFill>
            <w14:solidFill>
              <w14:schemeClr w14:val="tx1"/>
            </w14:solidFill>
          </w14:textFill>
        </w:rPr>
        <w:t xml:space="preserve">本协议有效期自签章生效始至工程建设合同（协议）执行完成止。</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7</w:t>
      </w:r>
      <w:r>
        <w:rPr>
          <w:rFonts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本协议作为工程建设合同（协议）附件，由双方法定代表人或其授权的代理人签署与加盖公章后生效。</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发包人：（盖</w:t>
      </w:r>
      <w:r>
        <w:rPr>
          <w:rFonts w:hint="eastAsia" w:ascii="宋体" w:hAnsi="宋体"/>
          <w:color w:val="000000" w:themeColor="text1"/>
          <w:sz w:val="24"/>
          <w:highlight w:val="white"/>
          <w14:textFill>
            <w14:solidFill>
              <w14:schemeClr w14:val="tx1"/>
            </w14:solidFill>
          </w14:textFill>
        </w:rPr>
        <w:t xml:space="preserve">公</w:t>
      </w:r>
      <w:r>
        <w:rPr>
          <w:rFonts w:ascii="宋体" w:hAnsi="宋体"/>
          <w:color w:val="000000" w:themeColor="text1"/>
          <w:sz w:val="24"/>
          <w:highlight w:val="white"/>
          <w14:textFill>
            <w14:solidFill>
              <w14:schemeClr w14:val="tx1"/>
            </w14:solidFill>
          </w14:textFill>
        </w:rPr>
        <w:t xml:space="preserve">章）</w:t>
      </w:r>
      <w:r>
        <w:rPr>
          <w:rFonts w:hint="eastAsia" w:ascii="宋体" w:hAnsi="宋体"/>
          <w:color w:val="000000" w:themeColor="text1"/>
          <w:sz w:val="24"/>
          <w:highlight w:val="whit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承包人：（盖</w:t>
      </w:r>
      <w:r>
        <w:rPr>
          <w:rFonts w:hint="eastAsia" w:ascii="宋体" w:hAnsi="宋体"/>
          <w:color w:val="000000" w:themeColor="text1"/>
          <w:sz w:val="24"/>
          <w:highlight w:val="white"/>
          <w14:textFill>
            <w14:solidFill>
              <w14:schemeClr w14:val="tx1"/>
            </w14:solidFill>
          </w14:textFill>
        </w:rPr>
        <w:t xml:space="preserve">公</w:t>
      </w:r>
      <w:r>
        <w:rPr>
          <w:rFonts w:ascii="宋体" w:hAnsi="宋体"/>
          <w:color w:val="000000" w:themeColor="text1"/>
          <w:sz w:val="24"/>
          <w:highlight w:val="white"/>
          <w14:textFill>
            <w14:solidFill>
              <w14:schemeClr w14:val="tx1"/>
            </w14:solidFill>
          </w14:textFill>
        </w:rPr>
        <w:t xml:space="preserve">章）</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法定代表人</w:t>
      </w:r>
      <w:r>
        <w:rPr>
          <w:rFonts w:hint="eastAsia" w:ascii="宋体" w:hAnsi="宋体"/>
          <w:color w:val="000000" w:themeColor="text1"/>
          <w:sz w:val="24"/>
          <w:highlight w:val="whit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法定代表人</w:t>
      </w:r>
      <w:r/>
    </w:p>
    <w:p>
      <w:pPr>
        <w:ind w:firstLine="480"/>
        <w:jc w:val="left"/>
        <w:spacing w:line="360" w:lineRule="auto"/>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或其委托代理人：（签字）</w:t>
      </w:r>
      <w:r>
        <w:rPr>
          <w:rFonts w:hint="eastAsia" w:ascii="宋体" w:hAnsi="宋体"/>
          <w:color w:val="000000" w:themeColor="text1"/>
          <w:sz w:val="24"/>
          <w:highlight w:val="whit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或其委托代理人：（签字）</w:t>
      </w:r>
      <w:r/>
    </w:p>
    <w:p>
      <w:pPr>
        <w:ind w:firstLine="1080"/>
        <w:jc w:val="left"/>
        <w:spacing w:line="440" w:lineRule="exact"/>
        <w:rPr>
          <w:rFonts w:hint="eastAsia"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年</w:t>
      </w:r>
      <w:r>
        <w:rPr>
          <w:rFonts w:hint="eastAsia" w:ascii="宋体" w:hAnsi="宋体"/>
          <w:color w:val="000000" w:themeColor="text1"/>
          <w:sz w:val="24"/>
          <w:highlight w:val="whit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月</w:t>
      </w:r>
      <w:r>
        <w:rPr>
          <w:rFonts w:hint="eastAsia" w:ascii="宋体" w:hAnsi="宋体"/>
          <w:color w:val="000000" w:themeColor="text1"/>
          <w:sz w:val="24"/>
          <w:highlight w:val="whit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 日</w:t>
      </w:r>
      <w:r>
        <w:rPr>
          <w:rFonts w:hint="eastAsia" w:ascii="宋体" w:hAnsi="宋体"/>
          <w:color w:val="000000" w:themeColor="text1"/>
          <w:sz w:val="24"/>
          <w:highlight w:val="whit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年</w:t>
      </w:r>
      <w:r>
        <w:rPr>
          <w:rFonts w:hint="eastAsia" w:ascii="宋体" w:hAnsi="宋体"/>
          <w:color w:val="000000" w:themeColor="text1"/>
          <w:sz w:val="24"/>
          <w:highlight w:val="whit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月</w:t>
      </w:r>
      <w:r>
        <w:rPr>
          <w:rFonts w:hint="eastAsia" w:ascii="宋体" w:hAnsi="宋体"/>
          <w:color w:val="000000" w:themeColor="text1"/>
          <w:sz w:val="24"/>
          <w:highlight w:val="white"/>
          <w14:textFill>
            <w14:solidFill>
              <w14:schemeClr w14:val="tx1"/>
            </w14:solidFill>
          </w14:textFill>
        </w:rPr>
        <w:t xml:space="preserve">  </w:t>
      </w:r>
      <w:r>
        <w:rPr>
          <w:rFonts w:ascii="宋体" w:hAnsi="宋体"/>
          <w:color w:val="000000" w:themeColor="text1"/>
          <w:sz w:val="24"/>
          <w:highlight w:val="white"/>
          <w14:textFill>
            <w14:solidFill>
              <w14:schemeClr w14:val="tx1"/>
            </w14:solidFill>
          </w14:textFill>
        </w:rPr>
        <w:t xml:space="preserve"> 日</w:t>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br w:type="page" w:clear="all"/>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03"/>
        <w:ind w:firstLine="0"/>
        <w:jc w:val="center"/>
        <w:spacing w:before="240" w:after="240"/>
        <w:tabs>
          <w:tab w:val="left" w:pos="1663" w:leader="none"/>
        </w:tabs>
        <w:rPr>
          <w:sz w:val="36"/>
          <w:szCs w:val="36"/>
          <w:highlight w:val="white"/>
        </w:rPr>
      </w:pPr>
      <w:r>
        <w:rPr>
          <w:sz w:val="36"/>
          <w:szCs w:val="36"/>
          <w:highlight w:val="white"/>
        </w:rPr>
        <w:t xml:space="preserve">第六章</w:t>
      </w:r>
      <w:r>
        <w:rPr>
          <w:rFonts w:hint="eastAsia"/>
          <w:sz w:val="36"/>
          <w:szCs w:val="36"/>
          <w:highlight w:val="white"/>
        </w:rPr>
        <w:t xml:space="preserve">   </w:t>
      </w:r>
      <w:r>
        <w:rPr>
          <w:sz w:val="36"/>
          <w:szCs w:val="36"/>
          <w:highlight w:val="white"/>
        </w:rPr>
        <w:t xml:space="preserve">响应文件的组成和格式</w:t>
      </w:r>
      <w:r/>
    </w:p>
    <w:p>
      <w:pPr>
        <w:ind w:left="781"/>
        <w:jc w:val="center"/>
        <w:spacing w:before="250"/>
        <w:rPr>
          <w:rFonts w:ascii="宋体"/>
          <w:b/>
          <w:sz w:val="72"/>
          <w:highlight w:val="white"/>
        </w:rPr>
      </w:pPr>
      <w:r>
        <w:rPr>
          <w:rFonts w:ascii="宋体"/>
          <w:b/>
          <w:sz w:val="72"/>
          <w:highlight w:val="white"/>
        </w:rPr>
      </w:r>
      <w:r/>
    </w:p>
    <w:p>
      <w:pPr>
        <w:ind w:left="781"/>
        <w:jc w:val="center"/>
        <w:spacing w:before="250"/>
        <w:rPr>
          <w:rFonts w:ascii="宋体"/>
          <w:b/>
          <w:sz w:val="72"/>
          <w:highlight w:val="white"/>
        </w:rPr>
      </w:pPr>
      <w:r>
        <w:rPr>
          <w:rFonts w:ascii="宋体"/>
          <w:b/>
          <w:sz w:val="72"/>
          <w:highlight w:val="white"/>
        </w:rPr>
      </w:r>
      <w:r/>
    </w:p>
    <w:p>
      <w:pPr>
        <w:ind w:left="61" w:right="15"/>
        <w:jc w:val="center"/>
        <w:spacing w:before="12"/>
        <w:rPr>
          <w:rFonts w:ascii="黑体" w:eastAsia="黑体"/>
          <w:b/>
          <w:sz w:val="72"/>
          <w:highlight w:val="white"/>
        </w:rPr>
        <w:outlineLvl w:val="0"/>
      </w:pPr>
      <w:r>
        <w:rPr>
          <w:rFonts w:hint="eastAsia" w:ascii="黑体" w:eastAsia="黑体"/>
          <w:b/>
          <w:sz w:val="72"/>
          <w:highlight w:val="white"/>
        </w:rPr>
        <w:t xml:space="preserve">竞争性磋商响应文件</w:t>
      </w:r>
      <w:r/>
    </w:p>
    <w:p>
      <w:pPr>
        <w:pStyle w:val="726"/>
        <w:spacing w:before="9"/>
        <w:rPr>
          <w:rFonts w:ascii="黑体"/>
          <w:b/>
          <w:sz w:val="67"/>
          <w:highlight w:val="white"/>
        </w:rPr>
      </w:pPr>
      <w:r>
        <w:rPr>
          <w:rFonts w:ascii="黑体"/>
          <w:b/>
          <w:sz w:val="67"/>
          <w:highlight w:val="white"/>
        </w:rPr>
      </w:r>
      <w:r/>
    </w:p>
    <w:p>
      <w:pPr>
        <w:pStyle w:val="726"/>
        <w:spacing w:before="9"/>
        <w:rPr>
          <w:rFonts w:ascii="黑体"/>
          <w:b/>
          <w:sz w:val="67"/>
          <w:highlight w:val="white"/>
        </w:rPr>
      </w:pPr>
      <w:r>
        <w:rPr>
          <w:rFonts w:ascii="黑体"/>
          <w:b/>
          <w:sz w:val="67"/>
          <w:highlight w:val="white"/>
        </w:rPr>
      </w:r>
      <w:r/>
    </w:p>
    <w:p>
      <w:pPr>
        <w:ind w:left="2126" w:right="1918"/>
        <w:jc w:val="center"/>
        <w:rPr>
          <w:rFonts w:ascii="黑体" w:eastAsia="黑体"/>
          <w:b/>
          <w:sz w:val="36"/>
          <w:highlight w:val="white"/>
        </w:rPr>
        <w:outlineLvl w:val="0"/>
      </w:pPr>
      <w:r>
        <w:rPr>
          <w:rFonts w:hint="eastAsia" w:ascii="黑体" w:eastAsia="黑体"/>
          <w:b/>
          <w:sz w:val="36"/>
          <w:highlight w:val="white"/>
        </w:rPr>
        <w:t xml:space="preserve">【正/副本】</w:t>
      </w:r>
      <w:r/>
    </w:p>
    <w:p>
      <w:pPr>
        <w:pStyle w:val="726"/>
        <w:spacing w:before="12"/>
        <w:rPr>
          <w:rFonts w:ascii="黑体"/>
          <w:b/>
          <w:sz w:val="36"/>
          <w:highlight w:val="white"/>
        </w:rPr>
      </w:pPr>
      <w:r>
        <w:rPr>
          <w:rFonts w:ascii="黑体"/>
          <w:b/>
          <w:sz w:val="36"/>
          <w:highlight w:val="white"/>
        </w:rPr>
      </w:r>
      <w:r/>
    </w:p>
    <w:p>
      <w:pPr>
        <w:pStyle w:val="726"/>
        <w:spacing w:before="12"/>
        <w:rPr>
          <w:rFonts w:ascii="黑体"/>
          <w:b/>
          <w:sz w:val="36"/>
          <w:highlight w:val="white"/>
        </w:rPr>
      </w:pPr>
      <w:r>
        <w:rPr>
          <w:rFonts w:ascii="黑体"/>
          <w:b/>
          <w:sz w:val="36"/>
          <w:highlight w:val="white"/>
        </w:rPr>
      </w:r>
      <w:r/>
    </w:p>
    <w:p>
      <w:pPr>
        <w:pStyle w:val="726"/>
        <w:spacing w:before="12"/>
        <w:rPr>
          <w:rFonts w:ascii="黑体"/>
          <w:b/>
          <w:sz w:val="36"/>
          <w:highlight w:val="white"/>
        </w:rPr>
      </w:pPr>
      <w:r>
        <w:rPr>
          <w:rFonts w:ascii="黑体"/>
          <w:b/>
          <w:sz w:val="36"/>
          <w:highlight w:val="white"/>
        </w:rPr>
      </w:r>
      <w:r/>
    </w:p>
    <w:p>
      <w:pPr>
        <w:pStyle w:val="726"/>
        <w:spacing w:before="12"/>
        <w:rPr>
          <w:rFonts w:ascii="黑体"/>
          <w:b/>
          <w:sz w:val="36"/>
          <w:highlight w:val="white"/>
        </w:rPr>
      </w:pPr>
      <w:r>
        <w:rPr>
          <w:rFonts w:ascii="黑体"/>
          <w:b/>
          <w:sz w:val="36"/>
          <w:highlight w:val="white"/>
        </w:rPr>
      </w:r>
      <w:r/>
    </w:p>
    <w:p>
      <w:pPr>
        <w:pStyle w:val="726"/>
        <w:spacing w:before="12"/>
        <w:rPr>
          <w:rFonts w:ascii="黑体"/>
          <w:b/>
          <w:sz w:val="36"/>
          <w:highlight w:val="white"/>
        </w:rPr>
      </w:pPr>
      <w:r>
        <w:rPr>
          <w:rFonts w:ascii="黑体"/>
          <w:b/>
          <w:sz w:val="36"/>
          <w:highlight w:val="white"/>
        </w:rPr>
      </w:r>
      <w:r/>
    </w:p>
    <w:p>
      <w:pPr>
        <w:ind w:right="5410"/>
        <w:spacing w:line="364" w:lineRule="auto"/>
        <w:rPr>
          <w:b/>
          <w:sz w:val="36"/>
          <w:highlight w:val="white"/>
        </w:rPr>
        <w:outlineLvl w:val="1"/>
      </w:pPr>
      <w:r>
        <w:rPr>
          <w:b/>
          <w:sz w:val="36"/>
          <w:highlight w:val="white"/>
        </w:rPr>
        <w:t xml:space="preserve">项 目 名 称：</w:t>
      </w:r>
      <w:r/>
    </w:p>
    <w:p>
      <w:pPr>
        <w:spacing w:line="461" w:lineRule="exact"/>
        <w:rPr>
          <w:b/>
          <w:sz w:val="36"/>
          <w:highlight w:val="white"/>
        </w:rPr>
        <w:outlineLvl w:val="1"/>
      </w:pPr>
      <w:r>
        <w:rPr>
          <w:b/>
          <w:spacing w:val="-1"/>
          <w:sz w:val="36"/>
          <w:highlight w:val="white"/>
        </w:rPr>
        <w:t xml:space="preserve">项 目 编 号：</w:t>
      </w:r>
      <w:r/>
    </w:p>
    <w:p>
      <w:pPr>
        <w:ind w:right="4325"/>
        <w:spacing w:before="239" w:line="362" w:lineRule="auto"/>
        <w:rPr>
          <w:b/>
          <w:spacing w:val="-2"/>
          <w:sz w:val="36"/>
          <w:highlight w:val="white"/>
        </w:rPr>
        <w:outlineLvl w:val="1"/>
      </w:pPr>
      <w:r>
        <w:rPr>
          <w:b/>
          <w:spacing w:val="-2"/>
          <w:sz w:val="36"/>
          <w:highlight w:val="white"/>
        </w:rPr>
        <w:t xml:space="preserve">供应商</w:t>
      </w:r>
      <w:r>
        <w:rPr>
          <w:rFonts w:hint="eastAsia"/>
          <w:b/>
          <w:spacing w:val="-2"/>
          <w:sz w:val="36"/>
          <w:highlight w:val="white"/>
        </w:rPr>
        <w:t xml:space="preserve">（单位名称）：</w:t>
      </w:r>
      <w:r/>
    </w:p>
    <w:p>
      <w:pPr>
        <w:spacing w:before="7"/>
        <w:tabs>
          <w:tab w:val="left" w:pos="3448" w:leader="none"/>
        </w:tabs>
        <w:rPr>
          <w:b/>
          <w:sz w:val="36"/>
          <w:highlight w:val="white"/>
        </w:rPr>
        <w:outlineLvl w:val="1"/>
      </w:pPr>
      <w:r>
        <w:rPr>
          <w:b/>
          <w:sz w:val="36"/>
          <w:highlight w:val="white"/>
        </w:rPr>
        <w:t xml:space="preserve">日</w:t>
      </w:r>
      <w:r>
        <w:rPr>
          <w:rFonts w:hint="eastAsia"/>
          <w:b/>
          <w:sz w:val="36"/>
          <w:highlight w:val="white"/>
        </w:rPr>
        <w:t xml:space="preserve">     </w:t>
      </w:r>
      <w:r>
        <w:rPr>
          <w:b/>
          <w:sz w:val="36"/>
          <w:highlight w:val="white"/>
        </w:rPr>
        <w:t xml:space="preserve">期：</w:t>
      </w:r>
      <w:r/>
    </w:p>
    <w:p>
      <w:pPr>
        <w:ind w:left="2005" w:right="1949"/>
        <w:jc w:val="center"/>
        <w:spacing w:before="56" w:after="7"/>
        <w:rPr>
          <w:rFonts w:ascii="黑体" w:hAnsi="Verdana" w:eastAsia="黑体"/>
          <w:sz w:val="36"/>
          <w:szCs w:val="36"/>
          <w:highlight w:val="white"/>
        </w:rPr>
      </w:pPr>
      <w:r>
        <w:rPr>
          <w:rFonts w:ascii="黑体" w:hAnsi="Verdana" w:eastAsia="黑体"/>
          <w:sz w:val="36"/>
          <w:szCs w:val="36"/>
          <w:highlight w:val="white"/>
        </w:rPr>
      </w:r>
      <w:r/>
    </w:p>
    <w:p>
      <w:pPr>
        <w:ind w:left="2005" w:right="1949"/>
        <w:jc w:val="center"/>
        <w:spacing w:before="56" w:after="7"/>
        <w:rPr>
          <w:rFonts w:ascii="黑体" w:hAnsi="Verdana" w:eastAsia="黑体"/>
          <w:sz w:val="36"/>
          <w:szCs w:val="36"/>
          <w:highlight w:val="white"/>
        </w:rPr>
      </w:pPr>
      <w:r>
        <w:rPr>
          <w:rFonts w:ascii="黑体" w:hAnsi="Verdana" w:eastAsia="黑体"/>
          <w:sz w:val="36"/>
          <w:szCs w:val="36"/>
          <w:highlight w:val="white"/>
        </w:rPr>
      </w:r>
      <w:r/>
    </w:p>
    <w:p>
      <w:pPr>
        <w:ind w:left="2005" w:right="1949"/>
        <w:jc w:val="center"/>
        <w:spacing w:before="56" w:after="7"/>
        <w:rPr>
          <w:rFonts w:ascii="黑体" w:hAnsi="Verdana" w:eastAsia="黑体"/>
          <w:sz w:val="36"/>
          <w:szCs w:val="36"/>
          <w:highlight w:val="white"/>
        </w:rPr>
      </w:pPr>
      <w:r>
        <w:rPr>
          <w:rFonts w:ascii="黑体" w:hAnsi="Verdana" w:eastAsia="黑体"/>
          <w:sz w:val="36"/>
          <w:szCs w:val="36"/>
          <w:highlight w:val="white"/>
        </w:rPr>
      </w:r>
      <w:r/>
    </w:p>
    <w:p>
      <w:pPr>
        <w:ind w:left="2005" w:right="1949"/>
        <w:jc w:val="center"/>
        <w:spacing w:before="56" w:after="7"/>
        <w:rPr>
          <w:rFonts w:ascii="黑体" w:hAnsi="Verdana" w:eastAsia="黑体"/>
          <w:sz w:val="36"/>
          <w:szCs w:val="36"/>
          <w:highlight w:val="white"/>
        </w:rPr>
      </w:pPr>
      <w:r>
        <w:rPr>
          <w:rFonts w:ascii="黑体" w:hAnsi="Verdana" w:eastAsia="黑体"/>
          <w:sz w:val="36"/>
          <w:szCs w:val="36"/>
          <w:highlight w:val="white"/>
        </w:rPr>
      </w:r>
      <w:r/>
    </w:p>
    <w:p>
      <w:pPr>
        <w:pStyle w:val="729"/>
        <w:rPr>
          <w:highlight w:val="white"/>
        </w:rPr>
      </w:pPr>
      <w:r>
        <w:rPr>
          <w:highlight w:val="white"/>
        </w:rPr>
      </w:r>
      <w:r/>
    </w:p>
    <w:p>
      <w:pPr>
        <w:ind w:right="1949"/>
        <w:spacing w:before="56" w:after="7"/>
        <w:rPr>
          <w:rFonts w:ascii="黑体" w:hAnsi="Verdana" w:eastAsia="黑体"/>
          <w:sz w:val="36"/>
          <w:szCs w:val="36"/>
          <w:highlight w:val="white"/>
        </w:rPr>
      </w:pPr>
      <w:r>
        <w:rPr>
          <w:rFonts w:ascii="黑体" w:hAnsi="Verdana" w:eastAsia="黑体"/>
          <w:sz w:val="36"/>
          <w:szCs w:val="36"/>
          <w:highlight w:val="white"/>
        </w:rPr>
      </w:r>
      <w:r/>
    </w:p>
    <w:p>
      <w:pPr>
        <w:ind w:left="2005" w:right="1949"/>
        <w:jc w:val="center"/>
        <w:spacing w:before="56" w:after="7"/>
        <w:rPr>
          <w:b/>
          <w:sz w:val="30"/>
          <w:highlight w:val="white"/>
        </w:rPr>
      </w:pPr>
      <w:r>
        <w:rPr>
          <w:b/>
          <w:sz w:val="30"/>
          <w:highlight w:val="white"/>
        </w:rPr>
        <w:t xml:space="preserve">评分索引表</w:t>
      </w:r>
      <w:r/>
    </w:p>
    <w:tbl>
      <w:tblPr>
        <w:tblStyle w:val="713"/>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49"/>
        <w:gridCol w:w="2698"/>
      </w:tblGrid>
      <w:tr>
        <w:trPr>
          <w:trHeight w:val="530"/>
        </w:trPr>
        <w:tc>
          <w:tcPr>
            <w:tcW w:w="5949" w:type="dxa"/>
            <w:textDirection w:val="lrTb"/>
            <w:noWrap w:val="false"/>
          </w:tcPr>
          <w:p>
            <w:pPr>
              <w:pStyle w:val="1061"/>
              <w:ind w:left="2534"/>
              <w:rPr>
                <w:rFonts w:hint="eastAsia"/>
                <w:b/>
                <w:sz w:val="24"/>
                <w:highlight w:val="white"/>
              </w:rPr>
            </w:pPr>
            <w:r>
              <w:rPr>
                <w:b/>
                <w:sz w:val="24"/>
                <w:highlight w:val="white"/>
              </w:rPr>
              <w:t xml:space="preserve">评分项目</w:t>
            </w:r>
            <w:r/>
          </w:p>
        </w:tc>
        <w:tc>
          <w:tcPr>
            <w:tcW w:w="2698" w:type="dxa"/>
            <w:textDirection w:val="lrTb"/>
            <w:noWrap w:val="false"/>
          </w:tcPr>
          <w:p>
            <w:pPr>
              <w:pStyle w:val="1061"/>
              <w:ind w:left="477"/>
              <w:spacing w:before="1"/>
              <w:rPr>
                <w:rFonts w:hint="eastAsia"/>
                <w:b/>
                <w:sz w:val="21"/>
                <w:highlight w:val="white"/>
              </w:rPr>
            </w:pPr>
            <w:r>
              <w:rPr>
                <w:b/>
                <w:sz w:val="21"/>
                <w:highlight w:val="white"/>
              </w:rPr>
              <w:t xml:space="preserve">在投标文件中的页码位置</w:t>
            </w:r>
            <w:r/>
          </w:p>
        </w:tc>
      </w:tr>
      <w:tr>
        <w:trPr>
          <w:trHeight w:val="513"/>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366"/>
        </w:trPr>
        <w:tc>
          <w:tcPr>
            <w:gridSpan w:val="2"/>
            <w:tcW w:w="8647"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373"/>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366"/>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530"/>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530"/>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366"/>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451"/>
        </w:trPr>
        <w:tc>
          <w:tcPr>
            <w:gridSpan w:val="2"/>
            <w:tcW w:w="8647"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686"/>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366"/>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366"/>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364"/>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366"/>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530"/>
        </w:trPr>
        <w:tc>
          <w:tcPr>
            <w:gridSpan w:val="2"/>
            <w:tcW w:w="8647"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373"/>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364"/>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371"/>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366"/>
        </w:trPr>
        <w:tc>
          <w:tcPr>
            <w:gridSpan w:val="2"/>
            <w:tcW w:w="8647"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575"/>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r>
        <w:trPr>
          <w:trHeight w:val="530"/>
        </w:trPr>
        <w:tc>
          <w:tcPr>
            <w:tcW w:w="5949" w:type="dxa"/>
            <w:textDirection w:val="lrTb"/>
            <w:noWrap w:val="false"/>
          </w:tcPr>
          <w:p>
            <w:pPr>
              <w:pStyle w:val="1061"/>
              <w:rPr>
                <w:rFonts w:hint="eastAsia" w:ascii="Times New Roman"/>
                <w:highlight w:val="white"/>
              </w:rPr>
            </w:pPr>
            <w:r>
              <w:rPr>
                <w:rFonts w:hint="eastAsia" w:ascii="Times New Roman"/>
                <w:highlight w:val="white"/>
              </w:rPr>
            </w: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p>
        </w:tc>
      </w:tr>
    </w:tbl>
    <w:p>
      <w:pPr>
        <w:jc w:val="center"/>
        <w:spacing w:line="276" w:lineRule="auto"/>
        <w:rPr>
          <w:rFonts w:ascii="黑体" w:hAnsi="Verdana" w:eastAsia="黑体"/>
          <w:sz w:val="36"/>
          <w:szCs w:val="36"/>
          <w:highlight w:val="white"/>
        </w:rPr>
      </w:pPr>
      <w:r>
        <w:rPr>
          <w:rFonts w:ascii="黑体" w:hAnsi="Verdana" w:eastAsia="黑体"/>
          <w:sz w:val="36"/>
          <w:szCs w:val="36"/>
          <w:highlight w:val="white"/>
        </w:rPr>
      </w:r>
      <w:r/>
    </w:p>
    <w:p>
      <w:pPr>
        <w:ind w:firstLine="2289"/>
        <w:spacing w:before="56"/>
        <w:rPr>
          <w:rFonts w:hint="eastAsia" w:ascii="宋体" w:hAnsi="宋体"/>
          <w:b/>
          <w:bCs/>
          <w:sz w:val="24"/>
          <w:highlight w:val="white"/>
        </w:rPr>
        <w:outlineLvl w:val="1"/>
      </w:pPr>
      <w:r>
        <w:rPr>
          <w:rFonts w:hint="eastAsia" w:ascii="宋体" w:hAnsi="宋体"/>
          <w:b/>
          <w:bCs/>
          <w:sz w:val="24"/>
          <w:highlight w:val="white"/>
        </w:rPr>
      </w:r>
      <w:r/>
    </w:p>
    <w:p>
      <w:pPr>
        <w:ind w:firstLine="2289"/>
        <w:spacing w:before="56"/>
        <w:rPr>
          <w:rFonts w:hint="eastAsia" w:ascii="宋体" w:hAnsi="宋体"/>
          <w:b/>
          <w:bCs/>
          <w:sz w:val="24"/>
          <w:highlight w:val="white"/>
        </w:rPr>
        <w:outlineLvl w:val="1"/>
      </w:pPr>
      <w:r>
        <w:rPr>
          <w:rFonts w:hint="eastAsia" w:ascii="宋体" w:hAnsi="宋体"/>
          <w:b/>
          <w:bCs/>
          <w:sz w:val="24"/>
          <w:highlight w:val="white"/>
        </w:rPr>
      </w:r>
      <w:r/>
    </w:p>
    <w:p>
      <w:pPr>
        <w:ind w:firstLine="2289"/>
        <w:spacing w:before="56"/>
        <w:rPr>
          <w:rFonts w:hint="eastAsia" w:ascii="宋体" w:hAnsi="宋体"/>
          <w:b/>
          <w:bCs/>
          <w:sz w:val="24"/>
          <w:highlight w:val="white"/>
        </w:rPr>
        <w:outlineLvl w:val="1"/>
      </w:pPr>
      <w:r>
        <w:rPr>
          <w:rFonts w:hint="eastAsia" w:ascii="宋体" w:hAnsi="宋体"/>
          <w:b/>
          <w:bCs/>
          <w:sz w:val="24"/>
          <w:highlight w:val="white"/>
        </w:rPr>
      </w:r>
      <w:r/>
    </w:p>
    <w:p>
      <w:pPr>
        <w:ind w:firstLine="2289"/>
        <w:spacing w:before="56"/>
        <w:rPr>
          <w:rFonts w:hint="eastAsia" w:ascii="宋体" w:hAnsi="宋体"/>
          <w:b/>
          <w:bCs/>
          <w:sz w:val="24"/>
          <w:highlight w:val="white"/>
        </w:rPr>
        <w:outlineLvl w:val="1"/>
      </w:pPr>
      <w:r>
        <w:rPr>
          <w:rFonts w:hint="eastAsia" w:ascii="宋体" w:hAnsi="宋体"/>
          <w:b/>
          <w:bCs/>
          <w:sz w:val="24"/>
          <w:highlight w:val="white"/>
        </w:rPr>
      </w:r>
      <w:r/>
    </w:p>
    <w:p>
      <w:pPr>
        <w:ind w:firstLine="2289"/>
        <w:spacing w:before="56"/>
        <w:rPr>
          <w:rFonts w:hint="eastAsia" w:ascii="宋体" w:hAnsi="宋体"/>
          <w:b/>
          <w:bCs/>
          <w:sz w:val="24"/>
          <w:highlight w:val="white"/>
        </w:rPr>
        <w:outlineLvl w:val="1"/>
      </w:pPr>
      <w:r>
        <w:rPr>
          <w:rFonts w:hint="eastAsia" w:ascii="宋体" w:hAnsi="宋体"/>
          <w:b/>
          <w:bCs/>
          <w:sz w:val="24"/>
          <w:highlight w:val="white"/>
        </w:rPr>
      </w:r>
      <w:r/>
    </w:p>
    <w:p>
      <w:pPr>
        <w:spacing w:before="56"/>
        <w:rPr>
          <w:rFonts w:hint="eastAsia" w:ascii="宋体" w:hAnsi="宋体"/>
          <w:b/>
          <w:bCs/>
          <w:sz w:val="24"/>
          <w:highlight w:val="white"/>
        </w:rPr>
        <w:outlineLvl w:val="1"/>
      </w:pPr>
      <w:r>
        <w:rPr>
          <w:rFonts w:hint="eastAsia" w:ascii="宋体" w:hAnsi="宋体"/>
          <w:b/>
          <w:bCs/>
          <w:sz w:val="24"/>
          <w:highlight w:val="white"/>
        </w:rPr>
      </w:r>
      <w:r/>
    </w:p>
    <w:p>
      <w:pPr>
        <w:jc w:val="center"/>
        <w:spacing w:before="56"/>
        <w:rPr>
          <w:b/>
          <w:sz w:val="36"/>
          <w:highlight w:val="white"/>
        </w:rPr>
        <w:outlineLvl w:val="1"/>
      </w:pPr>
      <w:r>
        <w:rPr>
          <w:b/>
          <w:sz w:val="36"/>
          <w:highlight w:val="white"/>
        </w:rPr>
      </w:r>
      <w:r/>
    </w:p>
    <w:p>
      <w:pPr>
        <w:jc w:val="center"/>
        <w:spacing w:before="56"/>
        <w:rPr>
          <w:b/>
          <w:sz w:val="36"/>
          <w:highlight w:val="white"/>
        </w:rPr>
        <w:outlineLvl w:val="1"/>
      </w:pPr>
      <w:r>
        <w:rPr>
          <w:b/>
          <w:sz w:val="36"/>
          <w:highlight w:val="white"/>
        </w:rPr>
      </w:r>
      <w:r/>
    </w:p>
    <w:p>
      <w:pPr>
        <w:jc w:val="center"/>
        <w:spacing w:before="56"/>
        <w:rPr>
          <w:b/>
          <w:sz w:val="36"/>
          <w:highlight w:val="white"/>
        </w:rPr>
        <w:outlineLvl w:val="1"/>
      </w:pPr>
      <w:r>
        <w:rPr>
          <w:b/>
          <w:sz w:val="36"/>
          <w:highlight w:val="white"/>
        </w:rPr>
      </w:r>
      <w:r/>
    </w:p>
    <w:p>
      <w:pPr>
        <w:jc w:val="center"/>
        <w:spacing w:before="56"/>
        <w:rPr>
          <w:b/>
          <w:sz w:val="36"/>
          <w:highlight w:val="white"/>
        </w:rPr>
        <w:outlineLvl w:val="1"/>
      </w:pPr>
      <w:r>
        <w:rPr>
          <w:b/>
          <w:sz w:val="36"/>
          <w:highlight w:val="white"/>
        </w:rPr>
        <w:t xml:space="preserve">响应主要文件目录</w:t>
      </w:r>
      <w:r/>
    </w:p>
    <w:p>
      <w:pPr>
        <w:ind w:left="875"/>
        <w:spacing w:before="8"/>
        <w:rPr>
          <w:sz w:val="28"/>
          <w:highlight w:val="white"/>
        </w:rPr>
        <w:outlineLvl w:val="1"/>
      </w:pPr>
      <w:r>
        <w:rPr>
          <w:sz w:val="28"/>
          <w:highlight w:val="white"/>
        </w:rPr>
        <w:t xml:space="preserve">请投标单位编制目录及页码，否则可能将影响对投标文件的评价。</w:t>
      </w:r>
      <w:r/>
    </w:p>
    <w:p>
      <w:pPr>
        <w:ind w:firstLine="470"/>
        <w:spacing w:line="360" w:lineRule="auto"/>
        <w:shd w:val="clear" w:color="auto" w:fill="ffffff"/>
        <w:widowControl/>
        <w:rPr>
          <w:rFonts w:hint="eastAsia" w:ascii="宋体" w:hAnsi="宋体"/>
          <w:sz w:val="24"/>
          <w:highlight w:val="white"/>
        </w:rPr>
      </w:pPr>
      <w:r>
        <w:rPr>
          <w:rFonts w:hint="eastAsia" w:ascii="宋体" w:hAnsi="宋体"/>
          <w:sz w:val="24"/>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b/>
          <w:sz w:val="36"/>
          <w:highlight w:val="white"/>
        </w:rPr>
      </w:pPr>
      <w:r>
        <w:rPr>
          <w:b/>
          <w:sz w:val="36"/>
          <w:highlight w:val="white"/>
        </w:rPr>
      </w:r>
      <w:r/>
    </w:p>
    <w:p>
      <w:pPr>
        <w:ind w:firstLine="3614"/>
        <w:rPr>
          <w:b/>
          <w:sz w:val="36"/>
          <w:highlight w:val="white"/>
        </w:rPr>
      </w:pPr>
      <w:r>
        <w:rPr>
          <w:rFonts w:hint="eastAsia"/>
          <w:b/>
          <w:sz w:val="36"/>
          <w:highlight w:val="white"/>
        </w:rPr>
        <w:t xml:space="preserve">资格符合条件</w:t>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pStyle w:val="966"/>
        <w:ind w:firstLine="210"/>
        <w:rPr>
          <w:highlight w:val="white"/>
        </w:rPr>
      </w:pPr>
      <w:r>
        <w:rPr>
          <w:highlight w:val="white"/>
        </w:rPr>
      </w:r>
      <w:r/>
    </w:p>
    <w:p>
      <w:pPr>
        <w:pStyle w:val="966"/>
        <w:ind w:firstLine="210"/>
        <w:rPr>
          <w:highlight w:val="white"/>
        </w:rPr>
      </w:pPr>
      <w:r>
        <w:rPr>
          <w:highlight w:val="white"/>
        </w:rPr>
      </w:r>
      <w:r/>
    </w:p>
    <w:p>
      <w:pPr>
        <w:pStyle w:val="966"/>
        <w:ind w:firstLine="210"/>
        <w:rPr>
          <w:highlight w:val="white"/>
        </w:rPr>
      </w:pPr>
      <w:r>
        <w:rPr>
          <w:highlight w:val="white"/>
        </w:rPr>
      </w:r>
      <w:r/>
    </w:p>
    <w:p>
      <w:pPr>
        <w:rPr>
          <w:rFonts w:hint="eastAsia" w:ascii="宋体" w:hAnsi="宋体"/>
          <w:b/>
          <w:szCs w:val="21"/>
          <w:highlight w:val="white"/>
        </w:rPr>
      </w:pPr>
      <w:r>
        <w:rPr>
          <w:rFonts w:hint="eastAsia" w:ascii="宋体" w:hAnsi="宋体"/>
          <w:b/>
          <w:szCs w:val="21"/>
          <w:highlight w:val="white"/>
        </w:rPr>
      </w:r>
      <w:r/>
    </w:p>
    <w:p>
      <w:pPr>
        <w:rPr>
          <w:rFonts w:hint="eastAsia" w:ascii="宋体" w:hAnsi="宋体"/>
          <w:b/>
          <w:szCs w:val="21"/>
          <w:highlight w:val="white"/>
        </w:rPr>
      </w:pPr>
      <w:r>
        <w:rPr>
          <w:rFonts w:hint="eastAsia" w:ascii="宋体" w:hAnsi="宋体"/>
          <w:b/>
          <w:szCs w:val="21"/>
          <w:highlight w:val="white"/>
        </w:rPr>
      </w:r>
      <w:r/>
    </w:p>
    <w:p>
      <w:pPr>
        <w:pStyle w:val="970"/>
        <w:ind w:firstLine="0"/>
        <w:rPr>
          <w:rFonts w:ascii="黑体" w:eastAsia="黑体"/>
          <w:b/>
          <w:i/>
          <w:sz w:val="23"/>
          <w:highlight w:val="white"/>
          <w:u w:val="single"/>
        </w:rPr>
      </w:pPr>
      <w:r>
        <w:rPr>
          <w:rFonts w:ascii="黑体" w:eastAsia="黑体"/>
          <w:b/>
          <w:i/>
          <w:sz w:val="23"/>
          <w:highlight w:val="white"/>
          <w:u w:val="single"/>
        </w:rPr>
      </w:r>
      <w:r/>
    </w:p>
    <w:p>
      <w:pPr>
        <w:pStyle w:val="705"/>
        <w:spacing w:line="600" w:lineRule="exact"/>
        <w:rPr>
          <w:rFonts w:hint="eastAsia" w:ascii="宋体" w:hAnsi="宋体"/>
          <w:b w:val="0"/>
          <w:szCs w:val="21"/>
          <w:highlight w:val="white"/>
        </w:rPr>
      </w:pPr>
      <w:r>
        <w:rPr>
          <w:rFonts w:hint="eastAsia" w:ascii="宋体" w:hAnsi="宋体"/>
          <w:b w:val="0"/>
          <w:sz w:val="24"/>
          <w:szCs w:val="24"/>
          <w:highlight w:val="white"/>
          <w:lang w:val="zh-CN"/>
        </w:rPr>
        <w:t xml:space="preserve">附件一、磋商申请及声明</w:t>
      </w:r>
      <w:r/>
    </w:p>
    <w:p>
      <w:pPr>
        <w:jc w:val="center"/>
        <w:rPr>
          <w:rFonts w:hint="eastAsia" w:ascii="宋体" w:hAnsi="宋体"/>
          <w:sz w:val="36"/>
          <w:szCs w:val="36"/>
          <w:highlight w:val="white"/>
        </w:rPr>
      </w:pPr>
      <w:r>
        <w:rPr>
          <w:rFonts w:hint="eastAsia" w:ascii="宋体" w:hAnsi="宋体"/>
          <w:sz w:val="36"/>
          <w:szCs w:val="36"/>
          <w:highlight w:val="white"/>
        </w:rPr>
        <w:t xml:space="preserve">磋商申请及声明</w:t>
      </w:r>
      <w:r/>
    </w:p>
    <w:p>
      <w:pPr>
        <w:ind w:firstLine="420"/>
        <w:spacing w:line="360" w:lineRule="auto"/>
        <w:rPr>
          <w:sz w:val="24"/>
          <w:szCs w:val="24"/>
          <w:highlight w:val="white"/>
        </w:rPr>
      </w:pPr>
      <w:r>
        <w:rPr>
          <w:rFonts w:hint="eastAsia"/>
          <w:sz w:val="24"/>
          <w:szCs w:val="24"/>
          <w:highlight w:val="white"/>
        </w:rPr>
        <w:t xml:space="preserve">致：南京市六合区方州小学</w:t>
      </w:r>
      <w:r/>
    </w:p>
    <w:p>
      <w:pPr>
        <w:ind w:firstLine="420"/>
        <w:spacing w:line="360" w:lineRule="auto"/>
        <w:rPr>
          <w:sz w:val="24"/>
          <w:szCs w:val="24"/>
          <w:highlight w:val="white"/>
        </w:rPr>
      </w:pPr>
      <w:r>
        <w:rPr>
          <w:rFonts w:hint="eastAsia"/>
          <w:sz w:val="24"/>
          <w:szCs w:val="24"/>
          <w:highlight w:val="white"/>
        </w:rPr>
        <w:t xml:space="preserve">根据贵方 </w:t>
      </w:r>
      <w:r>
        <w:rPr>
          <w:rFonts w:hint="eastAsia"/>
          <w:sz w:val="24"/>
          <w:szCs w:val="24"/>
          <w:highlight w:val="white"/>
          <w:u w:val="single"/>
        </w:rPr>
        <w:t xml:space="preserve">                           </w:t>
      </w:r>
      <w:r>
        <w:rPr>
          <w:rFonts w:hint="eastAsia"/>
          <w:sz w:val="24"/>
          <w:szCs w:val="24"/>
          <w:highlight w:val="white"/>
        </w:rPr>
        <w:t xml:space="preserve">（项目名称）</w:t>
      </w:r>
      <w:r>
        <w:rPr>
          <w:rFonts w:hint="eastAsia"/>
          <w:sz w:val="24"/>
          <w:szCs w:val="24"/>
          <w:highlight w:val="white"/>
          <w:u w:val="single"/>
        </w:rPr>
        <w:t xml:space="preserve">           </w:t>
      </w:r>
      <w:r>
        <w:rPr>
          <w:rFonts w:hint="eastAsia"/>
          <w:sz w:val="24"/>
          <w:szCs w:val="24"/>
          <w:highlight w:val="white"/>
        </w:rPr>
        <w:t xml:space="preserve">（项目编号）磋商邀请，正式授权下述签字人</w:t>
      </w:r>
      <w:r>
        <w:rPr>
          <w:sz w:val="24"/>
          <w:szCs w:val="24"/>
          <w:highlight w:val="white"/>
          <w:u w:val="single"/>
        </w:rPr>
        <w:t xml:space="preserve">           </w:t>
      </w:r>
      <w:r>
        <w:rPr>
          <w:sz w:val="24"/>
          <w:szCs w:val="24"/>
          <w:highlight w:val="white"/>
        </w:rPr>
        <w:t xml:space="preserve">(</w:t>
      </w:r>
      <w:r>
        <w:rPr>
          <w:rFonts w:hint="eastAsia"/>
          <w:sz w:val="24"/>
          <w:szCs w:val="24"/>
          <w:highlight w:val="white"/>
        </w:rPr>
        <w:t xml:space="preserve">姓名和职务</w:t>
      </w:r>
      <w:r>
        <w:rPr>
          <w:sz w:val="24"/>
          <w:szCs w:val="24"/>
          <w:highlight w:val="white"/>
        </w:rPr>
        <w:t xml:space="preserve">)</w:t>
      </w:r>
      <w:r>
        <w:rPr>
          <w:rFonts w:hint="eastAsia"/>
          <w:sz w:val="24"/>
          <w:szCs w:val="24"/>
          <w:highlight w:val="white"/>
        </w:rPr>
        <w:t xml:space="preserve">代表</w:t>
      </w:r>
      <w:r>
        <w:rPr>
          <w:sz w:val="24"/>
          <w:szCs w:val="24"/>
          <w:highlight w:val="white"/>
        </w:rPr>
        <w:t xml:space="preserve"> </w:t>
      </w:r>
      <w:r>
        <w:rPr>
          <w:sz w:val="24"/>
          <w:szCs w:val="24"/>
          <w:highlight w:val="white"/>
          <w:u w:val="single"/>
        </w:rPr>
        <w:t xml:space="preserve">          </w:t>
      </w:r>
      <w:r>
        <w:rPr>
          <w:rFonts w:hint="eastAsia"/>
          <w:sz w:val="24"/>
          <w:szCs w:val="24"/>
          <w:highlight w:val="white"/>
        </w:rPr>
        <w:t xml:space="preserve">（供应商名称），提交响应性文件并参加磋商。</w:t>
      </w:r>
      <w:r/>
    </w:p>
    <w:p>
      <w:pPr>
        <w:ind w:firstLine="480"/>
        <w:spacing w:line="360" w:lineRule="auto"/>
        <w:rPr>
          <w:sz w:val="24"/>
          <w:szCs w:val="24"/>
          <w:highlight w:val="white"/>
        </w:rPr>
      </w:pPr>
      <w:r>
        <w:rPr>
          <w:rFonts w:hint="eastAsia"/>
          <w:sz w:val="24"/>
          <w:szCs w:val="24"/>
          <w:highlight w:val="white"/>
        </w:rPr>
        <w:t xml:space="preserve">据此函，签字人兹宣布同意如下：</w:t>
      </w:r>
      <w:r/>
    </w:p>
    <w:p>
      <w:pPr>
        <w:ind w:firstLine="480"/>
        <w:spacing w:line="360" w:lineRule="auto"/>
        <w:rPr>
          <w:sz w:val="24"/>
          <w:szCs w:val="24"/>
          <w:highlight w:val="white"/>
        </w:rPr>
      </w:pPr>
      <w:r>
        <w:rPr>
          <w:rFonts w:hint="eastAsia"/>
          <w:sz w:val="24"/>
          <w:szCs w:val="24"/>
          <w:highlight w:val="white"/>
        </w:rPr>
        <w:t xml:space="preserve">1、我们的资格条件完全符合政府采购法和本次采购要求，我们同意并向贵方提供了与本次采购活动有关的所有证据和资料。</w:t>
      </w:r>
      <w:r/>
    </w:p>
    <w:p>
      <w:pPr>
        <w:ind w:firstLine="480"/>
        <w:spacing w:line="360" w:lineRule="auto"/>
        <w:rPr>
          <w:sz w:val="24"/>
          <w:szCs w:val="24"/>
          <w:highlight w:val="white"/>
        </w:rPr>
      </w:pPr>
      <w:r>
        <w:rPr>
          <w:rFonts w:hint="eastAsia"/>
          <w:sz w:val="24"/>
          <w:szCs w:val="24"/>
          <w:highlight w:val="white"/>
        </w:rPr>
        <w:t xml:space="preserve">2、我们已详细审核全部磋商文件及其有效补充文件，我们放弃对磋商文件任何误解的权利，提交响应文件后，不对磋商文件本身提出质疑。</w:t>
      </w:r>
      <w:r/>
    </w:p>
    <w:p>
      <w:pPr>
        <w:ind w:firstLine="480"/>
        <w:spacing w:line="360" w:lineRule="auto"/>
        <w:rPr>
          <w:sz w:val="24"/>
          <w:szCs w:val="24"/>
          <w:highlight w:val="white"/>
        </w:rPr>
      </w:pPr>
      <w:r>
        <w:rPr>
          <w:rFonts w:hint="eastAsia"/>
          <w:sz w:val="24"/>
          <w:szCs w:val="24"/>
          <w:highlight w:val="white"/>
        </w:rPr>
        <w:t xml:space="preserve">3、一旦我方成交，我方将根据磋商文件的规定，严格履行合同，保证于承诺的时间内完成货物的启动、调试等服务，并交付采购人验收、使用。</w:t>
      </w:r>
      <w:r/>
    </w:p>
    <w:p>
      <w:pPr>
        <w:ind w:firstLine="480"/>
        <w:spacing w:line="360" w:lineRule="auto"/>
        <w:rPr>
          <w:sz w:val="24"/>
          <w:szCs w:val="24"/>
          <w:highlight w:val="white"/>
        </w:rPr>
      </w:pPr>
      <w:r>
        <w:rPr>
          <w:rFonts w:hint="eastAsia"/>
          <w:sz w:val="24"/>
          <w:szCs w:val="24"/>
          <w:highlight w:val="white"/>
        </w:rPr>
        <w:t xml:space="preserve">4、我方决不提供虚假材料谋取成交、决不采取不正当手段诋毁、排挤其他供应商、决不与采购人、其它供应商或者代理机构恶意串通、决不向采购人、政府代理机构工作人员和磋商小组进行商业贿赂、决不拒绝有关部门监督检查或提供虚假情况，如有违反，无条件接受贵方及相关管理部门的处罚。</w:t>
      </w:r>
      <w:r/>
    </w:p>
    <w:p>
      <w:pPr>
        <w:ind w:firstLine="480"/>
        <w:spacing w:line="360" w:lineRule="auto"/>
        <w:rPr>
          <w:sz w:val="24"/>
          <w:szCs w:val="24"/>
          <w:highlight w:val="white"/>
        </w:rPr>
      </w:pPr>
      <w:r>
        <w:rPr>
          <w:rFonts w:hint="eastAsia"/>
          <w:sz w:val="24"/>
          <w:szCs w:val="24"/>
          <w:highlight w:val="white"/>
        </w:rPr>
        <w:t xml:space="preserve">5、我方正式通讯方式为：</w:t>
      </w:r>
      <w:r/>
    </w:p>
    <w:p>
      <w:pPr>
        <w:ind w:firstLine="480"/>
        <w:spacing w:line="360" w:lineRule="auto"/>
        <w:rPr>
          <w:sz w:val="24"/>
          <w:szCs w:val="24"/>
          <w:highlight w:val="white"/>
        </w:rPr>
      </w:pPr>
      <w:r>
        <w:rPr>
          <w:rFonts w:hint="eastAsia"/>
          <w:sz w:val="24"/>
          <w:szCs w:val="24"/>
          <w:highlight w:val="white"/>
        </w:rPr>
        <w:t xml:space="preserve">地   址：                       </w:t>
      </w:r>
      <w:r/>
    </w:p>
    <w:p>
      <w:pPr>
        <w:ind w:firstLine="480"/>
        <w:spacing w:line="360" w:lineRule="auto"/>
        <w:rPr>
          <w:sz w:val="24"/>
          <w:szCs w:val="24"/>
          <w:highlight w:val="white"/>
        </w:rPr>
      </w:pPr>
      <w:r>
        <w:rPr>
          <w:rFonts w:hint="eastAsia"/>
          <w:sz w:val="24"/>
          <w:szCs w:val="24"/>
          <w:highlight w:val="white"/>
        </w:rPr>
        <w:t xml:space="preserve">电   话：                       </w:t>
      </w:r>
      <w:r/>
    </w:p>
    <w:p>
      <w:pPr>
        <w:ind w:firstLine="480"/>
        <w:spacing w:line="360" w:lineRule="auto"/>
        <w:rPr>
          <w:sz w:val="24"/>
          <w:szCs w:val="24"/>
          <w:highlight w:val="white"/>
        </w:rPr>
      </w:pPr>
      <w:r>
        <w:rPr>
          <w:rFonts w:hint="eastAsia"/>
          <w:sz w:val="24"/>
          <w:szCs w:val="24"/>
          <w:highlight w:val="white"/>
        </w:rPr>
        <w:t xml:space="preserve">传   真：                       </w:t>
      </w:r>
      <w:r/>
    </w:p>
    <w:p>
      <w:pPr>
        <w:ind w:firstLine="480"/>
        <w:spacing w:line="360" w:lineRule="auto"/>
        <w:rPr>
          <w:sz w:val="24"/>
          <w:szCs w:val="24"/>
          <w:highlight w:val="white"/>
        </w:rPr>
      </w:pPr>
      <w:r>
        <w:rPr>
          <w:rFonts w:hint="eastAsia"/>
          <w:sz w:val="24"/>
          <w:szCs w:val="24"/>
          <w:highlight w:val="white"/>
        </w:rPr>
        <w:t xml:space="preserve">6、我方正式开户银行和帐号为：</w:t>
      </w:r>
      <w:r/>
    </w:p>
    <w:p>
      <w:pPr>
        <w:ind w:firstLine="480"/>
        <w:spacing w:line="360" w:lineRule="auto"/>
        <w:rPr>
          <w:sz w:val="24"/>
          <w:szCs w:val="24"/>
          <w:highlight w:val="white"/>
        </w:rPr>
      </w:pPr>
      <w:r>
        <w:rPr>
          <w:rFonts w:hint="eastAsia"/>
          <w:sz w:val="24"/>
          <w:szCs w:val="24"/>
          <w:highlight w:val="white"/>
        </w:rPr>
        <w:t xml:space="preserve">开户银行：                       </w:t>
      </w:r>
      <w:r/>
    </w:p>
    <w:p>
      <w:pPr>
        <w:ind w:firstLine="480"/>
        <w:spacing w:line="360" w:lineRule="auto"/>
        <w:rPr>
          <w:sz w:val="24"/>
          <w:szCs w:val="24"/>
          <w:highlight w:val="white"/>
        </w:rPr>
      </w:pPr>
      <w:r>
        <w:rPr>
          <w:rFonts w:hint="eastAsia"/>
          <w:sz w:val="24"/>
          <w:szCs w:val="24"/>
          <w:highlight w:val="white"/>
        </w:rPr>
        <w:t xml:space="preserve">帐    号：                                </w:t>
      </w:r>
      <w:r/>
    </w:p>
    <w:p>
      <w:pPr>
        <w:ind w:firstLine="480"/>
        <w:spacing w:line="360" w:lineRule="auto"/>
        <w:rPr>
          <w:sz w:val="24"/>
          <w:szCs w:val="24"/>
          <w:highlight w:val="white"/>
        </w:rPr>
      </w:pPr>
      <w:r>
        <w:rPr>
          <w:rFonts w:hint="eastAsia"/>
          <w:sz w:val="24"/>
          <w:szCs w:val="24"/>
          <w:highlight w:val="white"/>
        </w:rPr>
        <w:t xml:space="preserve">供应商名称：                 </w:t>
      </w:r>
      <w:r/>
    </w:p>
    <w:p>
      <w:pPr>
        <w:ind w:firstLine="480"/>
        <w:spacing w:line="360" w:lineRule="auto"/>
        <w:rPr>
          <w:highlight w:val="white"/>
        </w:rPr>
      </w:pPr>
      <w:r>
        <w:rPr>
          <w:rFonts w:hint="eastAsia"/>
          <w:sz w:val="24"/>
          <w:szCs w:val="24"/>
          <w:highlight w:val="white"/>
        </w:rPr>
        <w:t xml:space="preserve">日    期：       年    月    日</w:t>
      </w:r>
      <w:r/>
    </w:p>
    <w:p>
      <w:pPr>
        <w:rPr>
          <w:highlight w:val="white"/>
        </w:rPr>
      </w:pPr>
      <w:r>
        <w:rPr>
          <w:highlight w:val="white"/>
        </w:rPr>
      </w:r>
      <w:r/>
    </w:p>
    <w:p>
      <w:pPr>
        <w:pStyle w:val="729"/>
        <w:rPr>
          <w:highlight w:val="white"/>
        </w:rPr>
      </w:pPr>
      <w:r>
        <w:rPr>
          <w:highlight w:val="white"/>
        </w:rPr>
      </w:r>
      <w:r/>
    </w:p>
    <w:p>
      <w:pPr>
        <w:rPr>
          <w:highlight w:val="white"/>
        </w:rPr>
      </w:pPr>
      <w:r>
        <w:rPr>
          <w:highlight w:val="white"/>
        </w:rPr>
      </w:r>
      <w:r/>
    </w:p>
    <w:p>
      <w:pPr>
        <w:pStyle w:val="729"/>
        <w:rPr>
          <w:highlight w:val="white"/>
        </w:rPr>
      </w:pPr>
      <w:r>
        <w:rPr>
          <w:highlight w:val="white"/>
        </w:rPr>
      </w:r>
      <w:r/>
    </w:p>
    <w:p>
      <w:pPr>
        <w:rPr>
          <w:highlight w:val="white"/>
        </w:rPr>
      </w:pPr>
      <w:r>
        <w:rPr>
          <w:highlight w:val="white"/>
        </w:rPr>
      </w:r>
      <w:r/>
    </w:p>
    <w:p>
      <w:pPr>
        <w:pStyle w:val="738"/>
        <w:ind w:left="0"/>
        <w:spacing w:line="520" w:lineRule="exact"/>
        <w:rPr>
          <w:rFonts w:hint="eastAsia" w:ascii="楷体" w:hAnsi="楷体" w:eastAsia="楷体" w:cs="楷体"/>
          <w:b/>
          <w:bCs/>
          <w:color w:val="ff0000"/>
          <w:sz w:val="28"/>
          <w:szCs w:val="28"/>
          <w:highlight w:val="white"/>
        </w:rPr>
      </w:pPr>
      <w:r>
        <w:rPr>
          <w:rFonts w:hint="eastAsia" w:ascii="宋体" w:hAnsi="宋体"/>
          <w:b/>
          <w:sz w:val="24"/>
          <w:szCs w:val="24"/>
          <w:highlight w:val="white"/>
          <w:lang w:val="zh-CN"/>
        </w:rPr>
        <w:t xml:space="preserve">附件二、法定代表人授权书格式</w:t>
      </w:r>
      <w:r/>
    </w:p>
    <w:p>
      <w:pPr>
        <w:rPr>
          <w:rFonts w:hint="eastAsia" w:ascii="宋体" w:hAnsi="宋体"/>
          <w:b/>
          <w:szCs w:val="21"/>
          <w:highlight w:val="white"/>
        </w:rPr>
      </w:pPr>
      <w:r>
        <w:rPr>
          <w:rFonts w:hint="eastAsia" w:ascii="宋体" w:hAnsi="宋体"/>
          <w:b/>
          <w:szCs w:val="21"/>
          <w:highlight w:val="white"/>
        </w:rPr>
      </w:r>
      <w:r/>
    </w:p>
    <w:p>
      <w:pPr>
        <w:jc w:val="center"/>
        <w:rPr>
          <w:rFonts w:hint="eastAsia" w:ascii="宋体" w:hAnsi="宋体"/>
          <w:sz w:val="30"/>
          <w:szCs w:val="30"/>
          <w:highlight w:val="white"/>
        </w:rPr>
      </w:pPr>
      <w:r>
        <w:rPr>
          <w:rFonts w:hint="eastAsia" w:ascii="宋体" w:hAnsi="宋体"/>
          <w:sz w:val="30"/>
          <w:szCs w:val="30"/>
          <w:highlight w:val="white"/>
        </w:rPr>
        <w:t xml:space="preserve">法定代表人授权书</w:t>
      </w:r>
      <w:r/>
    </w:p>
    <w:p>
      <w:pPr>
        <w:jc w:val="center"/>
        <w:rPr>
          <w:rFonts w:hint="eastAsia" w:ascii="宋体" w:hAnsi="宋体"/>
          <w:sz w:val="30"/>
          <w:szCs w:val="30"/>
          <w:highlight w:val="white"/>
        </w:rPr>
      </w:pPr>
      <w:r>
        <w:rPr>
          <w:rFonts w:hint="eastAsia" w:ascii="宋体" w:hAnsi="宋体"/>
          <w:sz w:val="30"/>
          <w:szCs w:val="30"/>
          <w:highlight w:val="white"/>
        </w:rPr>
      </w:r>
      <w:r/>
    </w:p>
    <w:p>
      <w:pPr>
        <w:spacing w:line="360" w:lineRule="auto"/>
        <w:rPr>
          <w:sz w:val="24"/>
          <w:szCs w:val="24"/>
          <w:highlight w:val="white"/>
        </w:rPr>
      </w:pPr>
      <w:r>
        <w:rPr>
          <w:rFonts w:hint="eastAsia"/>
          <w:sz w:val="24"/>
          <w:szCs w:val="24"/>
          <w:highlight w:val="white"/>
        </w:rPr>
        <w:t xml:space="preserve">南京市六合区方州小学：</w:t>
      </w:r>
      <w:r/>
    </w:p>
    <w:p>
      <w:pPr>
        <w:ind w:firstLine="480"/>
        <w:spacing w:line="360" w:lineRule="auto"/>
        <w:rPr>
          <w:sz w:val="24"/>
          <w:szCs w:val="24"/>
          <w:highlight w:val="white"/>
        </w:rPr>
      </w:pPr>
      <w:r>
        <w:rPr>
          <w:rFonts w:hint="eastAsia"/>
          <w:sz w:val="24"/>
          <w:szCs w:val="24"/>
          <w:highlight w:val="white"/>
        </w:rPr>
        <w:t xml:space="preserve">本授权书声明：注册于</w:t>
      </w:r>
      <w:r>
        <w:rPr>
          <w:sz w:val="24"/>
          <w:szCs w:val="24"/>
          <w:highlight w:val="white"/>
        </w:rPr>
        <w:t xml:space="preserve"> </w:t>
      </w:r>
      <w:r>
        <w:rPr>
          <w:sz w:val="24"/>
          <w:szCs w:val="24"/>
          <w:highlight w:val="white"/>
          <w:u w:val="single"/>
        </w:rPr>
        <w:t xml:space="preserve">              </w:t>
      </w:r>
      <w:r>
        <w:rPr>
          <w:rFonts w:hint="eastAsia"/>
          <w:sz w:val="24"/>
          <w:szCs w:val="24"/>
          <w:highlight w:val="white"/>
        </w:rPr>
        <w:t xml:space="preserve">（供应商住址）的</w:t>
      </w:r>
      <w:r>
        <w:rPr>
          <w:sz w:val="24"/>
          <w:szCs w:val="24"/>
          <w:highlight w:val="white"/>
          <w:u w:val="single"/>
        </w:rPr>
        <w:t xml:space="preserve">               </w:t>
      </w:r>
      <w:r>
        <w:rPr>
          <w:rFonts w:hint="eastAsia"/>
          <w:sz w:val="24"/>
          <w:szCs w:val="24"/>
          <w:highlight w:val="white"/>
          <w:u w:val="single"/>
        </w:rPr>
        <w:t xml:space="preserve">（</w:t>
      </w:r>
      <w:r>
        <w:rPr>
          <w:rFonts w:hint="eastAsia"/>
          <w:sz w:val="24"/>
          <w:szCs w:val="24"/>
          <w:highlight w:val="white"/>
        </w:rPr>
        <w:t xml:space="preserve">供应商名称）法定代表人</w:t>
      </w:r>
      <w:r>
        <w:rPr>
          <w:sz w:val="24"/>
          <w:szCs w:val="24"/>
          <w:highlight w:val="white"/>
          <w:u w:val="single"/>
        </w:rPr>
        <w:t xml:space="preserve">                      </w:t>
      </w:r>
      <w:r>
        <w:rPr>
          <w:rFonts w:hint="eastAsia"/>
          <w:sz w:val="24"/>
          <w:szCs w:val="24"/>
          <w:highlight w:val="white"/>
        </w:rPr>
        <w:t xml:space="preserve">（法定代表人姓名、职务）代表本公司授权在下面签字的</w:t>
      </w:r>
      <w:r>
        <w:rPr>
          <w:sz w:val="24"/>
          <w:szCs w:val="24"/>
          <w:highlight w:val="white"/>
        </w:rPr>
        <w:t xml:space="preserve"> </w:t>
      </w:r>
      <w:r>
        <w:rPr>
          <w:sz w:val="24"/>
          <w:szCs w:val="24"/>
          <w:highlight w:val="white"/>
          <w:u w:val="single"/>
        </w:rPr>
        <w:t xml:space="preserve">                     </w:t>
      </w:r>
      <w:r>
        <w:rPr>
          <w:rFonts w:hint="eastAsia"/>
          <w:sz w:val="24"/>
          <w:szCs w:val="24"/>
          <w:highlight w:val="white"/>
          <w:u w:val="single"/>
        </w:rPr>
        <w:t xml:space="preserve"> </w:t>
      </w:r>
      <w:r>
        <w:rPr>
          <w:rFonts w:hint="eastAsia"/>
          <w:sz w:val="24"/>
          <w:szCs w:val="24"/>
          <w:highlight w:val="white"/>
        </w:rPr>
        <w:t xml:space="preserve">（供应商代表姓名、职务）</w:t>
      </w:r>
      <w:r>
        <w:rPr>
          <w:rFonts w:hint="eastAsia"/>
          <w:sz w:val="24"/>
          <w:szCs w:val="24"/>
          <w:highlight w:val="white"/>
          <w:u w:val="single"/>
        </w:rPr>
        <w:t xml:space="preserve">       </w:t>
      </w:r>
      <w:r>
        <w:rPr>
          <w:rFonts w:hint="eastAsia"/>
          <w:sz w:val="24"/>
          <w:szCs w:val="24"/>
          <w:highlight w:val="white"/>
        </w:rPr>
        <w:t xml:space="preserve">为本公司的合法代理人，就贵方组织的项目名称</w:t>
      </w:r>
      <w:r>
        <w:rPr>
          <w:sz w:val="24"/>
          <w:szCs w:val="24"/>
          <w:highlight w:val="white"/>
        </w:rPr>
        <w:t xml:space="preserve"> </w:t>
      </w:r>
      <w:r>
        <w:rPr>
          <w:sz w:val="24"/>
          <w:szCs w:val="24"/>
          <w:highlight w:val="white"/>
          <w:u w:val="single"/>
        </w:rPr>
        <w:t xml:space="preserve">                  </w:t>
      </w:r>
      <w:r>
        <w:rPr>
          <w:sz w:val="24"/>
          <w:szCs w:val="24"/>
          <w:highlight w:val="white"/>
        </w:rPr>
        <w:t xml:space="preserve"> </w:t>
      </w:r>
      <w:r>
        <w:rPr>
          <w:rFonts w:hint="eastAsia"/>
          <w:sz w:val="24"/>
          <w:szCs w:val="24"/>
          <w:highlight w:val="white"/>
        </w:rPr>
        <w:t xml:space="preserve">，项目编号：</w:t>
      </w:r>
      <w:r>
        <w:rPr>
          <w:rFonts w:hint="eastAsia"/>
          <w:sz w:val="24"/>
          <w:szCs w:val="24"/>
          <w:highlight w:val="white"/>
          <w:u w:val="single"/>
        </w:rPr>
        <w:t xml:space="preserve">      </w:t>
      </w:r>
      <w:r>
        <w:rPr>
          <w:rFonts w:hint="eastAsia"/>
          <w:sz w:val="24"/>
          <w:szCs w:val="24"/>
          <w:highlight w:val="white"/>
        </w:rPr>
        <w:t xml:space="preserve">磋商，以本公司名义处理一切与之有关的事务。</w:t>
      </w:r>
      <w:r/>
    </w:p>
    <w:p>
      <w:pPr>
        <w:spacing w:line="360" w:lineRule="auto"/>
        <w:rPr>
          <w:sz w:val="24"/>
          <w:szCs w:val="24"/>
          <w:highlight w:val="white"/>
        </w:rPr>
      </w:pPr>
      <w:r>
        <w:rPr>
          <w:sz w:val="24"/>
          <w:szCs w:val="24"/>
          <w:highlight w:val="white"/>
        </w:rPr>
        <w:t xml:space="preserve">    </w:t>
      </w:r>
      <w:r>
        <w:rPr>
          <w:rFonts w:hint="eastAsia"/>
          <w:sz w:val="24"/>
          <w:szCs w:val="24"/>
          <w:highlight w:val="white"/>
        </w:rPr>
        <w:t xml:space="preserve">本授权书于</w:t>
      </w:r>
      <w:r>
        <w:rPr>
          <w:sz w:val="24"/>
          <w:szCs w:val="24"/>
          <w:highlight w:val="white"/>
        </w:rPr>
        <w:t xml:space="preserve">  </w:t>
      </w:r>
      <w:r>
        <w:rPr>
          <w:rFonts w:hint="eastAsia"/>
          <w:sz w:val="24"/>
          <w:szCs w:val="24"/>
          <w:highlight w:val="white"/>
        </w:rPr>
        <w:t xml:space="preserve">    </w:t>
      </w:r>
      <w:r>
        <w:rPr>
          <w:sz w:val="24"/>
          <w:szCs w:val="24"/>
          <w:highlight w:val="white"/>
        </w:rPr>
        <w:t xml:space="preserve">  </w:t>
      </w:r>
      <w:r>
        <w:rPr>
          <w:rFonts w:hint="eastAsia"/>
          <w:sz w:val="24"/>
          <w:szCs w:val="24"/>
          <w:highlight w:val="white"/>
        </w:rPr>
        <w:t xml:space="preserve">年</w:t>
      </w:r>
      <w:r>
        <w:rPr>
          <w:sz w:val="24"/>
          <w:szCs w:val="24"/>
          <w:highlight w:val="white"/>
        </w:rPr>
        <w:t xml:space="preserve"> </w:t>
      </w:r>
      <w:r>
        <w:rPr>
          <w:rFonts w:hint="eastAsia"/>
          <w:sz w:val="24"/>
          <w:szCs w:val="24"/>
          <w:highlight w:val="white"/>
        </w:rPr>
        <w:t xml:space="preserve"> </w:t>
      </w:r>
      <w:r>
        <w:rPr>
          <w:sz w:val="24"/>
          <w:szCs w:val="24"/>
          <w:highlight w:val="white"/>
        </w:rPr>
        <w:t xml:space="preserve"> </w:t>
      </w:r>
      <w:r>
        <w:rPr>
          <w:rFonts w:hint="eastAsia"/>
          <w:sz w:val="24"/>
          <w:szCs w:val="24"/>
          <w:highlight w:val="white"/>
        </w:rPr>
        <w:t xml:space="preserve">月 </w:t>
      </w:r>
      <w:r>
        <w:rPr>
          <w:sz w:val="24"/>
          <w:szCs w:val="24"/>
          <w:highlight w:val="white"/>
        </w:rPr>
        <w:t xml:space="preserve">  </w:t>
      </w:r>
      <w:r>
        <w:rPr>
          <w:rFonts w:hint="eastAsia"/>
          <w:sz w:val="24"/>
          <w:szCs w:val="24"/>
          <w:highlight w:val="white"/>
        </w:rPr>
        <w:t xml:space="preserve">日签字生效，特此声明。</w:t>
      </w:r>
      <w:r/>
    </w:p>
    <w:p>
      <w:pPr>
        <w:spacing w:line="360" w:lineRule="auto"/>
        <w:rPr>
          <w:sz w:val="24"/>
          <w:szCs w:val="24"/>
          <w:highlight w:val="white"/>
        </w:rPr>
      </w:pPr>
      <w:r>
        <w:rPr>
          <w:sz w:val="24"/>
          <w:szCs w:val="24"/>
          <w:highlight w:val="white"/>
        </w:rPr>
        <w:t xml:space="preserve">    </w:t>
      </w:r>
      <w:r>
        <w:rPr>
          <w:rFonts w:hint="eastAsia"/>
          <w:sz w:val="24"/>
          <w:szCs w:val="24"/>
          <w:highlight w:val="white"/>
        </w:rPr>
        <w:t xml:space="preserve">法定代表人签字：</w:t>
      </w:r>
      <w:r/>
    </w:p>
    <w:p>
      <w:pPr>
        <w:ind w:firstLine="480"/>
        <w:spacing w:line="360" w:lineRule="auto"/>
        <w:rPr>
          <w:sz w:val="24"/>
          <w:szCs w:val="24"/>
          <w:highlight w:val="white"/>
        </w:rPr>
      </w:pPr>
      <w:r>
        <w:rPr>
          <w:rFonts w:hint="eastAsia"/>
          <w:sz w:val="24"/>
          <w:szCs w:val="24"/>
          <w:highlight w:val="white"/>
        </w:rPr>
        <w:t xml:space="preserve">被授权人签字：</w:t>
      </w:r>
      <w:r>
        <w:rPr>
          <w:sz w:val="24"/>
          <w:szCs w:val="24"/>
          <w:highlight w:val="white"/>
        </w:rPr>
        <w:t xml:space="preserve">      </w:t>
      </w:r>
      <w:r/>
    </w:p>
    <w:p>
      <w:pPr>
        <w:ind w:firstLine="480"/>
        <w:spacing w:line="360" w:lineRule="auto"/>
        <w:rPr>
          <w:sz w:val="24"/>
          <w:szCs w:val="24"/>
          <w:highlight w:val="white"/>
        </w:rPr>
      </w:pPr>
      <w:r>
        <w:rPr>
          <w:rFonts w:hint="eastAsia"/>
          <w:sz w:val="24"/>
          <w:szCs w:val="24"/>
          <w:highlight w:val="white"/>
        </w:rPr>
        <w:t xml:space="preserve">单位盖章：</w:t>
      </w:r>
      <w:r>
        <w:rPr>
          <w:sz w:val="24"/>
          <w:szCs w:val="24"/>
          <w:highlight w:val="white"/>
        </w:rPr>
        <w:t xml:space="preserve">              </w:t>
      </w:r>
      <w:r/>
    </w:p>
    <w:p>
      <w:pPr>
        <w:ind w:firstLine="420"/>
        <w:spacing w:line="360" w:lineRule="auto"/>
        <w:tabs>
          <w:tab w:val="left" w:pos="1440" w:leader="none"/>
        </w:tabs>
        <w:rPr>
          <w:highlight w:val="white"/>
        </w:rPr>
      </w:pPr>
      <w:r>
        <w:rPr>
          <w:rFonts w:hint="eastAsia"/>
          <w:sz w:val="24"/>
          <w:szCs w:val="24"/>
          <w:highlight w:val="white"/>
        </w:rPr>
        <w:t xml:space="preserve"> 日</w:t>
      </w:r>
      <w:r>
        <w:rPr>
          <w:sz w:val="24"/>
          <w:szCs w:val="24"/>
          <w:highlight w:val="white"/>
        </w:rPr>
        <w:t xml:space="preserve">       </w:t>
      </w:r>
      <w:r>
        <w:rPr>
          <w:rFonts w:hint="eastAsia"/>
          <w:sz w:val="24"/>
          <w:szCs w:val="24"/>
          <w:highlight w:val="white"/>
        </w:rPr>
        <w:t xml:space="preserve">期：</w:t>
      </w:r>
      <w:r>
        <w:rPr>
          <w:sz w:val="24"/>
          <w:szCs w:val="24"/>
          <w:highlight w:val="white"/>
        </w:rPr>
        <w:t xml:space="preserve">        </w:t>
      </w:r>
      <w:r>
        <w:rPr>
          <w:rFonts w:hint="eastAsia"/>
          <w:sz w:val="24"/>
          <w:szCs w:val="24"/>
          <w:highlight w:val="white"/>
        </w:rPr>
        <w:t xml:space="preserve">年</w:t>
      </w:r>
      <w:r>
        <w:rPr>
          <w:sz w:val="24"/>
          <w:szCs w:val="24"/>
          <w:highlight w:val="white"/>
        </w:rPr>
        <w:t xml:space="preserve">    </w:t>
      </w:r>
      <w:r>
        <w:rPr>
          <w:rFonts w:hint="eastAsia"/>
          <w:sz w:val="24"/>
          <w:szCs w:val="24"/>
          <w:highlight w:val="white"/>
        </w:rPr>
        <w:t xml:space="preserve">月</w:t>
      </w:r>
      <w:r>
        <w:rPr>
          <w:sz w:val="24"/>
          <w:szCs w:val="24"/>
          <w:highlight w:val="white"/>
        </w:rPr>
        <w:t xml:space="preserve">    </w:t>
      </w:r>
      <w:r>
        <w:rPr>
          <w:rFonts w:hint="eastAsia"/>
          <w:sz w:val="24"/>
          <w:szCs w:val="24"/>
          <w:highlight w:val="white"/>
        </w:rPr>
        <w:t xml:space="preserve">日</w:t>
      </w:r>
      <w:r/>
    </w:p>
    <w:p>
      <w:pPr>
        <w:pStyle w:val="966"/>
        <w:ind w:firstLine="210"/>
        <w:rPr>
          <w:highlight w:val="white"/>
        </w:rPr>
      </w:pPr>
      <w:r>
        <w:rPr>
          <w:highlight w:val="white"/>
        </w:rPr>
      </w:r>
      <w:r/>
    </w:p>
    <w:p>
      <w:pPr>
        <w:pStyle w:val="966"/>
        <w:ind w:firstLine="210"/>
        <w:rPr>
          <w:highlight w:val="white"/>
        </w:rPr>
      </w:pPr>
      <w:r>
        <w:rPr>
          <w:highlight w:val="white"/>
        </w:rPr>
      </w:r>
      <w:r/>
    </w:p>
    <w:p>
      <w:pPr>
        <w:spacing w:line="360" w:lineRule="auto"/>
        <w:rPr>
          <w:rFonts w:hint="eastAsia" w:ascii="宋体" w:hAnsi="宋体"/>
          <w:szCs w:val="21"/>
          <w:highlight w:val="white"/>
        </w:rPr>
      </w:pPr>
      <w:r>
        <w:rPr>
          <w:rFonts w:hint="eastAsia" w:ascii="宋体" w:hAnsi="宋体" w:cs="宋体"/>
          <w:b/>
          <w:sz w:val="24"/>
          <w:szCs w:val="24"/>
          <w:highlight w:val="white"/>
          <w:lang w:val="zh-CN"/>
        </w:rPr>
        <w:t xml:space="preserve">法定代表人身份证明文件的复印件：</w:t>
      </w:r>
      <w:r/>
    </w:p>
    <w:p>
      <w:pPr>
        <w:spacing w:line="360" w:lineRule="auto"/>
        <w:rPr>
          <w:rFonts w:hint="eastAsia" w:ascii="宋体" w:hAnsi="宋体"/>
          <w:b/>
          <w:szCs w:val="21"/>
          <w:highlight w:val="white"/>
        </w:rPr>
      </w:pPr>
      <w:r>
        <w:rPr>
          <w:rFonts w:hint="eastAsia" w:ascii="宋体" w:hAnsi="宋体" w:cs="宋体"/>
          <w:b/>
          <w:color w:val="ff0000"/>
          <w:sz w:val="24"/>
          <w:szCs w:val="24"/>
          <w:highlight w:val="white"/>
          <w:lang w:val="zh-CN"/>
        </w:rPr>
        <w:t xml:space="preserve">授权代理人的身份证明文件的复印件及由投标供应商缴纳的近半年内任意一个月社保证明资料。</w:t>
      </w:r>
      <w:r/>
    </w:p>
    <w:p>
      <w:pPr>
        <w:rPr>
          <w:rFonts w:hint="eastAsia" w:ascii="宋体" w:hAnsi="宋体"/>
          <w:b/>
          <w:szCs w:val="21"/>
          <w:highlight w:val="white"/>
        </w:rPr>
      </w:pPr>
      <w:r>
        <w:rPr>
          <w:rFonts w:ascii="宋体" w:hAnsi="宋体"/>
          <w:szCs w:val="21"/>
          <w:highlight w:val="white"/>
          <w:lang w:val="zh-CN"/>
        </w:rPr>
        <w:br w:type="page" w:clear="all"/>
      </w:r>
      <w:r>
        <w:rPr>
          <w:rFonts w:hint="eastAsia" w:ascii="宋体" w:hAnsi="宋体"/>
          <w:b/>
          <w:szCs w:val="21"/>
          <w:highlight w:val="white"/>
          <w:lang w:val="zh-CN"/>
        </w:rPr>
        <w:t xml:space="preserve">三、报价表</w:t>
      </w:r>
      <w:r/>
    </w:p>
    <w:p>
      <w:pPr>
        <w:jc w:val="center"/>
        <w:rPr>
          <w:rFonts w:hint="eastAsia" w:ascii="宋体" w:hAnsi="宋体"/>
          <w:sz w:val="36"/>
          <w:szCs w:val="36"/>
          <w:highlight w:val="white"/>
        </w:rPr>
      </w:pPr>
      <w:r>
        <w:rPr>
          <w:rFonts w:hint="eastAsia" w:ascii="宋体" w:hAnsi="宋体"/>
          <w:sz w:val="36"/>
          <w:szCs w:val="36"/>
          <w:highlight w:val="white"/>
        </w:rPr>
        <w:t xml:space="preserve">报  价  表（第  轮）</w:t>
      </w:r>
      <w:r/>
    </w:p>
    <w:p>
      <w:pPr>
        <w:pStyle w:val="715"/>
        <w:ind w:firstLine="472"/>
        <w:spacing w:line="440" w:lineRule="exact"/>
        <w:rPr>
          <w:rFonts w:hint="eastAsia" w:ascii="宋体" w:hAnsi="宋体" w:cs="Arial"/>
          <w:szCs w:val="24"/>
          <w:highlight w:val="white"/>
        </w:rPr>
      </w:pPr>
      <w:r>
        <w:rPr>
          <w:rFonts w:hint="eastAsia" w:ascii="宋体" w:hAnsi="宋体" w:cs="Arial"/>
          <w:szCs w:val="24"/>
          <w:highlight w:val="white"/>
        </w:rPr>
        <w:t xml:space="preserve">项目编号：</w:t>
      </w:r>
      <w:r/>
    </w:p>
    <w:p>
      <w:pPr>
        <w:pStyle w:val="715"/>
        <w:ind w:firstLine="472"/>
        <w:spacing w:line="440" w:lineRule="exact"/>
        <w:rPr>
          <w:rFonts w:hint="eastAsia" w:ascii="宋体" w:hAnsi="宋体" w:cs="Arial"/>
          <w:szCs w:val="24"/>
          <w:highlight w:val="white"/>
        </w:rPr>
      </w:pPr>
      <w:r>
        <w:rPr>
          <w:rFonts w:hint="eastAsia" w:ascii="宋体" w:hAnsi="宋体" w:cs="Arial"/>
          <w:szCs w:val="24"/>
          <w:highlight w:val="white"/>
        </w:rPr>
        <w:t xml:space="preserve">项目名称：</w:t>
      </w:r>
      <w:r/>
    </w:p>
    <w:tbl>
      <w:tblPr>
        <w:tblStyle w:val="7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9"/>
        <w:gridCol w:w="7263"/>
      </w:tblGrid>
      <w:tr>
        <w:trPr>
          <w:cantSplit/>
          <w:trHeight w:val="1690"/>
        </w:trPr>
        <w:tc>
          <w:tcPr>
            <w:tcW w:w="1779" w:type="dxa"/>
            <w:vAlign w:val="center"/>
            <w:textDirection w:val="lrTb"/>
            <w:noWrap w:val="false"/>
          </w:tcPr>
          <w:p>
            <w:pPr>
              <w:pStyle w:val="715"/>
              <w:ind w:firstLine="0"/>
              <w:spacing w:line="440" w:lineRule="exact"/>
              <w:rPr>
                <w:rFonts w:hint="eastAsia" w:ascii="宋体" w:hAnsi="宋体" w:cs="Arial"/>
                <w:sz w:val="24"/>
                <w:szCs w:val="24"/>
                <w:highlight w:val="white"/>
              </w:rPr>
            </w:pPr>
            <w:r>
              <w:rPr>
                <w:rFonts w:hint="eastAsia" w:ascii="宋体" w:hAnsi="宋体" w:cs="Arial"/>
                <w:sz w:val="24"/>
                <w:szCs w:val="24"/>
                <w:highlight w:val="white"/>
              </w:rPr>
              <w:t xml:space="preserve">投标报价</w:t>
            </w:r>
            <w:r/>
          </w:p>
        </w:tc>
        <w:tc>
          <w:tcPr>
            <w:tcW w:w="7263" w:type="dxa"/>
            <w:vAlign w:val="center"/>
            <w:textDirection w:val="lrTb"/>
            <w:noWrap w:val="false"/>
          </w:tcPr>
          <w:p>
            <w:pPr>
              <w:pStyle w:val="715"/>
              <w:ind w:firstLine="0"/>
              <w:spacing w:line="440" w:lineRule="exact"/>
              <w:rPr>
                <w:rFonts w:hint="eastAsia" w:ascii="宋体" w:hAnsi="宋体" w:cs="Arial"/>
                <w:sz w:val="24"/>
                <w:szCs w:val="24"/>
                <w:highlight w:val="white"/>
              </w:rPr>
            </w:pPr>
            <w:r>
              <w:rPr>
                <w:rFonts w:hint="eastAsia" w:ascii="宋体" w:hAnsi="宋体" w:cs="Arial"/>
                <w:sz w:val="24"/>
                <w:szCs w:val="24"/>
                <w:highlight w:val="white"/>
              </w:rPr>
            </w:r>
            <w:r/>
          </w:p>
          <w:p>
            <w:pPr>
              <w:pStyle w:val="715"/>
              <w:ind w:firstLine="0"/>
              <w:spacing w:line="440" w:lineRule="exact"/>
              <w:rPr>
                <w:rFonts w:hint="eastAsia" w:ascii="宋体" w:hAnsi="宋体" w:cs="Arial"/>
                <w:sz w:val="24"/>
                <w:szCs w:val="24"/>
                <w:highlight w:val="white"/>
              </w:rPr>
            </w:pPr>
            <w:r>
              <w:rPr>
                <w:rFonts w:hint="eastAsia" w:ascii="宋体" w:hAnsi="宋体" w:cs="Arial"/>
                <w:sz w:val="24"/>
                <w:szCs w:val="24"/>
                <w:highlight w:val="white"/>
              </w:rPr>
              <w:t xml:space="preserve">小写：人民币</w:t>
            </w:r>
            <w:r>
              <w:rPr>
                <w:rFonts w:hint="eastAsia" w:ascii="宋体" w:hAnsi="宋体" w:cs="Arial"/>
                <w:sz w:val="24"/>
                <w:szCs w:val="24"/>
                <w:highlight w:val="white"/>
                <w:u w:val="single"/>
              </w:rPr>
              <w:t xml:space="preserve">                                </w:t>
            </w:r>
            <w:r>
              <w:rPr>
                <w:rFonts w:hint="eastAsia" w:ascii="宋体" w:hAnsi="宋体" w:cs="Arial"/>
                <w:sz w:val="24"/>
                <w:szCs w:val="24"/>
                <w:highlight w:val="white"/>
              </w:rPr>
              <w:t xml:space="preserve">元  </w:t>
            </w:r>
            <w:r/>
          </w:p>
          <w:p>
            <w:pPr>
              <w:pStyle w:val="715"/>
              <w:ind w:firstLine="0"/>
              <w:spacing w:line="440" w:lineRule="exact"/>
              <w:rPr>
                <w:rFonts w:hint="eastAsia" w:ascii="宋体" w:hAnsi="宋体" w:cs="Arial"/>
                <w:sz w:val="24"/>
                <w:szCs w:val="24"/>
                <w:highlight w:val="white"/>
              </w:rPr>
            </w:pPr>
            <w:r>
              <w:rPr>
                <w:rFonts w:hint="eastAsia" w:ascii="宋体" w:hAnsi="宋体" w:cs="Arial"/>
                <w:sz w:val="24"/>
                <w:szCs w:val="24"/>
                <w:highlight w:val="white"/>
              </w:rPr>
              <w:t xml:space="preserve">大写：人民币</w:t>
            </w:r>
            <w:r>
              <w:rPr>
                <w:rFonts w:hint="eastAsia" w:ascii="宋体" w:hAnsi="宋体" w:cs="Arial"/>
                <w:sz w:val="24"/>
                <w:szCs w:val="24"/>
                <w:highlight w:val="white"/>
                <w:u w:val="single"/>
              </w:rPr>
              <w:t xml:space="preserve">                                </w:t>
            </w:r>
            <w:r>
              <w:rPr>
                <w:rFonts w:hint="eastAsia" w:ascii="宋体" w:hAnsi="宋体" w:cs="Arial"/>
                <w:sz w:val="24"/>
                <w:szCs w:val="24"/>
                <w:highlight w:val="white"/>
              </w:rPr>
              <w:t xml:space="preserve">元 </w:t>
            </w:r>
            <w:r/>
          </w:p>
        </w:tc>
      </w:tr>
      <w:tr>
        <w:trPr>
          <w:trHeight w:val="847"/>
        </w:trPr>
        <w:tc>
          <w:tcPr>
            <w:tcW w:w="1779" w:type="dxa"/>
            <w:vAlign w:val="center"/>
            <w:textDirection w:val="lrTb"/>
            <w:noWrap w:val="false"/>
          </w:tcPr>
          <w:p>
            <w:pPr>
              <w:pStyle w:val="715"/>
              <w:ind w:firstLine="240"/>
              <w:spacing w:line="440" w:lineRule="exact"/>
              <w:rPr>
                <w:rFonts w:hint="eastAsia" w:ascii="宋体" w:hAnsi="宋体" w:cs="Arial"/>
                <w:sz w:val="24"/>
                <w:szCs w:val="24"/>
                <w:highlight w:val="white"/>
              </w:rPr>
            </w:pPr>
            <w:r>
              <w:rPr>
                <w:rFonts w:hint="eastAsia" w:ascii="宋体" w:hAnsi="宋体" w:cs="Arial"/>
                <w:sz w:val="24"/>
                <w:szCs w:val="24"/>
                <w:highlight w:val="white"/>
              </w:rPr>
              <w:t xml:space="preserve">工   期</w:t>
            </w:r>
            <w:r/>
          </w:p>
        </w:tc>
        <w:tc>
          <w:tcPr>
            <w:tcW w:w="7263" w:type="dxa"/>
            <w:vAlign w:val="center"/>
            <w:textDirection w:val="lrTb"/>
            <w:noWrap w:val="false"/>
          </w:tcPr>
          <w:p>
            <w:pPr>
              <w:pStyle w:val="715"/>
              <w:ind w:firstLine="540"/>
              <w:spacing w:line="440" w:lineRule="exact"/>
              <w:rPr>
                <w:rFonts w:hint="eastAsia" w:ascii="宋体" w:hAnsi="宋体" w:cs="Arial"/>
                <w:sz w:val="24"/>
                <w:szCs w:val="24"/>
                <w:highlight w:val="white"/>
                <w:u w:val="single"/>
              </w:rPr>
            </w:pPr>
            <w:r>
              <w:rPr>
                <w:rFonts w:hint="eastAsia" w:ascii="宋体" w:hAnsi="宋体" w:cs="Arial"/>
                <w:sz w:val="24"/>
                <w:szCs w:val="24"/>
                <w:highlight w:val="white"/>
                <w:u w:val="single"/>
              </w:rPr>
              <w:t xml:space="preserve">                 天</w:t>
            </w:r>
            <w:r/>
          </w:p>
        </w:tc>
      </w:tr>
      <w:tr>
        <w:trPr>
          <w:trHeight w:val="847"/>
        </w:trPr>
        <w:tc>
          <w:tcPr>
            <w:tcW w:w="1779" w:type="dxa"/>
            <w:vAlign w:val="center"/>
            <w:textDirection w:val="lrTb"/>
            <w:noWrap w:val="false"/>
          </w:tcPr>
          <w:p>
            <w:pPr>
              <w:pStyle w:val="715"/>
              <w:ind w:firstLine="240"/>
              <w:spacing w:line="440" w:lineRule="exact"/>
              <w:rPr>
                <w:rFonts w:hint="eastAsia" w:ascii="宋体" w:hAnsi="宋体" w:cs="Arial"/>
                <w:sz w:val="24"/>
                <w:szCs w:val="24"/>
                <w:highlight w:val="white"/>
              </w:rPr>
            </w:pPr>
            <w:r>
              <w:rPr>
                <w:rFonts w:hint="eastAsia" w:ascii="宋体" w:hAnsi="宋体" w:cs="Arial"/>
                <w:sz w:val="24"/>
                <w:szCs w:val="24"/>
                <w:highlight w:val="white"/>
              </w:rPr>
              <w:t xml:space="preserve">项目经理</w:t>
            </w:r>
            <w:r/>
          </w:p>
        </w:tc>
        <w:tc>
          <w:tcPr>
            <w:tcW w:w="7263" w:type="dxa"/>
            <w:vAlign w:val="center"/>
            <w:textDirection w:val="lrTb"/>
            <w:noWrap w:val="false"/>
          </w:tcPr>
          <w:p>
            <w:pPr>
              <w:pStyle w:val="715"/>
              <w:ind w:firstLine="540"/>
              <w:spacing w:line="440" w:lineRule="exact"/>
              <w:rPr>
                <w:rFonts w:hint="eastAsia" w:ascii="宋体" w:hAnsi="宋体" w:cs="Arial"/>
                <w:sz w:val="24"/>
                <w:szCs w:val="24"/>
                <w:highlight w:val="white"/>
                <w:u w:val="single"/>
              </w:rPr>
            </w:pPr>
            <w:r>
              <w:rPr>
                <w:rFonts w:hint="eastAsia" w:ascii="宋体" w:hAnsi="宋体" w:cs="Arial"/>
                <w:sz w:val="24"/>
                <w:szCs w:val="24"/>
                <w:highlight w:val="white"/>
                <w:u w:val="single"/>
              </w:rPr>
            </w:r>
            <w:r/>
          </w:p>
        </w:tc>
      </w:tr>
      <w:tr>
        <w:trPr>
          <w:trHeight w:val="1275"/>
        </w:trPr>
        <w:tc>
          <w:tcPr>
            <w:tcW w:w="1779" w:type="dxa"/>
            <w:vAlign w:val="center"/>
            <w:textDirection w:val="lrTb"/>
            <w:noWrap w:val="false"/>
          </w:tcPr>
          <w:p>
            <w:pPr>
              <w:pStyle w:val="715"/>
              <w:ind w:firstLine="0"/>
              <w:spacing w:line="440" w:lineRule="exact"/>
              <w:rPr>
                <w:rFonts w:hint="eastAsia" w:ascii="宋体" w:hAnsi="宋体" w:cs="Arial"/>
                <w:sz w:val="24"/>
                <w:szCs w:val="24"/>
                <w:highlight w:val="white"/>
              </w:rPr>
            </w:pPr>
            <w:r>
              <w:rPr>
                <w:rFonts w:hint="eastAsia" w:ascii="宋体" w:hAnsi="宋体" w:cs="Arial"/>
                <w:sz w:val="24"/>
                <w:szCs w:val="24"/>
                <w:highlight w:val="white"/>
              </w:rPr>
              <w:t xml:space="preserve">投标人是否属于小、微型企业</w:t>
            </w:r>
            <w:r/>
          </w:p>
        </w:tc>
        <w:tc>
          <w:tcPr>
            <w:tcW w:w="7263" w:type="dxa"/>
            <w:vAlign w:val="center"/>
            <w:textDirection w:val="lrTb"/>
            <w:noWrap w:val="false"/>
          </w:tcPr>
          <w:p>
            <w:pPr>
              <w:pStyle w:val="715"/>
              <w:ind w:firstLine="540"/>
              <w:spacing w:line="440" w:lineRule="exact"/>
              <w:rPr>
                <w:rFonts w:hint="eastAsia" w:ascii="宋体" w:hAnsi="宋体" w:cs="Arial"/>
                <w:sz w:val="24"/>
                <w:szCs w:val="24"/>
                <w:highlight w:val="white"/>
              </w:rPr>
            </w:pPr>
            <w:r>
              <w:rPr>
                <w:rFonts w:hint="eastAsia" w:ascii="宋体" w:hAnsi="宋体" w:cs="Arial"/>
                <w:sz w:val="24"/>
                <w:szCs w:val="24"/>
                <w:highlight w:val="white"/>
              </w:rPr>
              <w:t xml:space="preserve">（</w:t>
            </w:r>
            <w:r>
              <w:rPr>
                <w:rFonts w:hint="eastAsia" w:ascii="宋体" w:hAnsi="宋体" w:cs="Arial"/>
                <w:sz w:val="24"/>
                <w:szCs w:val="24"/>
                <w:highlight w:val="white"/>
                <w:lang w:val="zh-CN"/>
              </w:rPr>
              <w:t xml:space="preserve">填写“是”或“否</w:t>
            </w:r>
            <w:r>
              <w:rPr>
                <w:rFonts w:hint="eastAsia" w:ascii="宋体" w:hAnsi="宋体" w:cs="Arial"/>
                <w:sz w:val="24"/>
                <w:szCs w:val="24"/>
                <w:highlight w:val="white"/>
              </w:rPr>
              <w:t xml:space="preserve">）</w:t>
            </w:r>
            <w:r/>
          </w:p>
        </w:tc>
      </w:tr>
    </w:tbl>
    <w:p>
      <w:pPr>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r>
      <w:r/>
    </w:p>
    <w:p>
      <w:pPr>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投标单位（盖章）:</w:t>
      </w:r>
      <w:r>
        <w:rPr>
          <w:rFonts w:hint="eastAsia" w:ascii="宋体" w:hAnsi="宋体"/>
          <w:sz w:val="24"/>
          <w:highlight w:val="white"/>
          <w:u w:val="single"/>
        </w:rPr>
        <w:t xml:space="preserve">                      </w:t>
      </w:r>
      <w:r/>
    </w:p>
    <w:p>
      <w:pPr>
        <w:jc w:val="left"/>
        <w:spacing w:line="360" w:lineRule="auto"/>
        <w:shd w:val="clear" w:color="auto" w:fill="ffffff"/>
        <w:widowControl/>
        <w:rPr>
          <w:rFonts w:hint="eastAsia" w:ascii="宋体" w:hAnsi="宋体"/>
          <w:sz w:val="24"/>
          <w:highlight w:val="white"/>
          <w:u w:val="single"/>
        </w:rPr>
      </w:pPr>
      <w:r>
        <w:rPr>
          <w:rFonts w:hint="eastAsia" w:ascii="宋体" w:hAnsi="宋体"/>
          <w:sz w:val="24"/>
          <w:highlight w:val="white"/>
        </w:rPr>
        <w:t xml:space="preserve">授权代表（签字）：</w:t>
      </w:r>
      <w:r>
        <w:rPr>
          <w:rFonts w:hint="eastAsia" w:ascii="宋体" w:hAnsi="宋体"/>
          <w:sz w:val="24"/>
          <w:highlight w:val="white"/>
          <w:u w:val="single"/>
        </w:rPr>
        <w:t xml:space="preserve">                      </w:t>
      </w:r>
      <w:r/>
    </w:p>
    <w:p>
      <w:pPr>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日            期：          年    月    日</w:t>
      </w:r>
      <w:r/>
    </w:p>
    <w:p>
      <w:pPr>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说明：</w:t>
      </w:r>
      <w:r/>
    </w:p>
    <w:p>
      <w:pPr>
        <w:ind w:firstLine="422"/>
        <w:jc w:val="left"/>
        <w:spacing w:line="360" w:lineRule="auto"/>
        <w:shd w:val="clear" w:color="auto" w:fill="ffffff"/>
        <w:widowControl/>
        <w:rPr>
          <w:rFonts w:hint="eastAsia" w:ascii="宋体" w:hAnsi="宋体"/>
          <w:b/>
          <w:szCs w:val="21"/>
          <w:highlight w:val="white"/>
        </w:rPr>
      </w:pPr>
      <w:r>
        <w:rPr>
          <w:rFonts w:hint="eastAsia" w:ascii="宋体" w:hAnsi="宋体"/>
          <w:b/>
          <w:szCs w:val="21"/>
          <w:highlight w:val="white"/>
        </w:rPr>
        <w:t xml:space="preserve">1、本服务仅接受一个价格，不得填报有选择性报价方案。若有优惠条款须注明，但不得影响报价，影响产品整体功能。</w:t>
      </w:r>
      <w:r/>
    </w:p>
    <w:p>
      <w:pPr>
        <w:ind w:firstLine="422"/>
        <w:jc w:val="left"/>
        <w:spacing w:line="360" w:lineRule="auto"/>
        <w:shd w:val="clear" w:color="auto" w:fill="ffffff"/>
        <w:widowControl/>
        <w:rPr>
          <w:rFonts w:hint="eastAsia" w:ascii="宋体" w:hAnsi="宋体"/>
          <w:b/>
          <w:szCs w:val="21"/>
          <w:highlight w:val="white"/>
        </w:rPr>
      </w:pPr>
      <w:r>
        <w:rPr>
          <w:rFonts w:hint="eastAsia" w:ascii="宋体" w:hAnsi="宋体"/>
          <w:b/>
          <w:szCs w:val="21"/>
          <w:highlight w:val="white"/>
        </w:rPr>
        <w:t xml:space="preserve">2、“供应商是否属于中小微型企业</w:t>
      </w:r>
      <w:r>
        <w:rPr>
          <w:rFonts w:hint="eastAsia" w:ascii="宋体" w:hAnsi="宋体"/>
          <w:b/>
          <w:szCs w:val="21"/>
          <w:highlight w:val="white"/>
          <w:lang w:val="zh-CN"/>
        </w:rPr>
        <w:t xml:space="preserve">”栏内填写“是”或“否”。如填写“是”，</w:t>
      </w:r>
      <w:r>
        <w:rPr>
          <w:rFonts w:hint="eastAsia" w:ascii="宋体" w:hAnsi="宋体"/>
          <w:b/>
          <w:szCs w:val="21"/>
          <w:highlight w:val="white"/>
        </w:rPr>
        <w:t xml:space="preserve">投标人需提供</w:t>
      </w:r>
      <w:r>
        <w:rPr>
          <w:rFonts w:hint="eastAsia" w:ascii="宋体" w:hAnsi="宋体"/>
          <w:b/>
          <w:szCs w:val="21"/>
          <w:highlight w:val="white"/>
          <w:lang w:val="zh-CN"/>
        </w:rPr>
        <w:t xml:space="preserve">《中小企业声明函》，</w:t>
      </w:r>
      <w:r>
        <w:rPr>
          <w:rFonts w:hint="eastAsia" w:ascii="宋体" w:hAnsi="宋体"/>
          <w:b/>
          <w:szCs w:val="21"/>
          <w:highlight w:val="white"/>
        </w:rPr>
        <w:t xml:space="preserve">如未按要求填写或</w:t>
      </w:r>
      <w:r>
        <w:rPr>
          <w:rFonts w:hint="eastAsia" w:ascii="宋体" w:hAnsi="宋体"/>
          <w:b/>
          <w:szCs w:val="21"/>
          <w:highlight w:val="white"/>
          <w:lang w:val="zh-CN"/>
        </w:rPr>
        <w:t xml:space="preserve">相关内容表述不清的，</w:t>
      </w:r>
      <w:r>
        <w:rPr>
          <w:rFonts w:hint="eastAsia" w:ascii="宋体" w:hAnsi="宋体"/>
          <w:b/>
          <w:szCs w:val="21"/>
          <w:highlight w:val="white"/>
        </w:rPr>
        <w:t xml:space="preserve">不得享受价格扣除。</w:t>
      </w:r>
      <w:r/>
    </w:p>
    <w:p>
      <w:pPr>
        <w:ind w:firstLine="422"/>
        <w:jc w:val="left"/>
        <w:spacing w:line="360" w:lineRule="auto"/>
        <w:shd w:val="clear" w:color="auto" w:fill="ffffff"/>
        <w:widowControl/>
        <w:rPr>
          <w:rFonts w:hint="eastAsia" w:ascii="宋体" w:hAnsi="宋体"/>
          <w:b/>
          <w:color w:val="ff0000"/>
          <w:szCs w:val="21"/>
          <w:highlight w:val="white"/>
        </w:rPr>
      </w:pPr>
      <w:r>
        <w:rPr>
          <w:rFonts w:hint="eastAsia" w:ascii="宋体" w:hAnsi="宋体"/>
          <w:b/>
          <w:color w:val="ff0000"/>
          <w:szCs w:val="21"/>
          <w:highlight w:val="white"/>
        </w:rPr>
      </w:r>
      <w:r/>
    </w:p>
    <w:p>
      <w:pPr>
        <w:ind w:firstLine="422"/>
        <w:jc w:val="left"/>
        <w:spacing w:line="360" w:lineRule="auto"/>
        <w:shd w:val="clear" w:color="auto" w:fill="ffffff"/>
        <w:widowControl/>
        <w:rPr>
          <w:rFonts w:hint="eastAsia" w:ascii="宋体" w:hAnsi="宋体"/>
          <w:b/>
          <w:color w:val="ff0000"/>
          <w:szCs w:val="21"/>
          <w:highlight w:val="white"/>
        </w:rPr>
      </w:pPr>
      <w:r>
        <w:rPr>
          <w:rFonts w:hint="eastAsia" w:ascii="宋体" w:hAnsi="宋体"/>
          <w:b/>
          <w:color w:val="ff0000"/>
          <w:szCs w:val="21"/>
          <w:highlight w:val="white"/>
        </w:rPr>
      </w:r>
      <w:r/>
    </w:p>
    <w:p>
      <w:pPr>
        <w:pStyle w:val="715"/>
        <w:ind w:firstLine="474"/>
        <w:spacing w:line="440" w:lineRule="exact"/>
        <w:rPr>
          <w:rFonts w:hint="eastAsia" w:ascii="宋体" w:hAnsi="宋体"/>
          <w:b/>
          <w:szCs w:val="21"/>
          <w:highlight w:val="white"/>
        </w:rPr>
      </w:pPr>
      <w:r>
        <w:rPr>
          <w:rFonts w:hint="eastAsia" w:ascii="宋体" w:hAnsi="宋体"/>
          <w:b/>
          <w:szCs w:val="21"/>
          <w:highlight w:val="white"/>
        </w:rPr>
      </w:r>
      <w:r/>
    </w:p>
    <w:p>
      <w:pPr>
        <w:pStyle w:val="715"/>
        <w:ind w:firstLine="474"/>
        <w:spacing w:line="440" w:lineRule="exact"/>
        <w:rPr>
          <w:rFonts w:hint="eastAsia" w:ascii="宋体" w:hAnsi="宋体"/>
          <w:b/>
          <w:szCs w:val="21"/>
          <w:highlight w:val="white"/>
        </w:rPr>
      </w:pPr>
      <w:r>
        <w:rPr>
          <w:rFonts w:hint="eastAsia" w:ascii="宋体" w:hAnsi="宋体"/>
          <w:b/>
          <w:szCs w:val="21"/>
          <w:highlight w:val="white"/>
        </w:rPr>
      </w:r>
      <w:r/>
    </w:p>
    <w:p>
      <w:pPr>
        <w:pStyle w:val="715"/>
        <w:ind w:firstLine="474"/>
        <w:spacing w:line="440" w:lineRule="exact"/>
        <w:rPr>
          <w:rFonts w:hint="eastAsia" w:ascii="宋体" w:hAnsi="宋体"/>
          <w:b/>
          <w:szCs w:val="21"/>
          <w:highlight w:val="white"/>
        </w:rPr>
      </w:pPr>
      <w:r>
        <w:rPr>
          <w:rFonts w:hint="eastAsia" w:ascii="宋体" w:hAnsi="宋体"/>
          <w:b/>
          <w:szCs w:val="21"/>
          <w:highlight w:val="white"/>
        </w:rPr>
      </w:r>
      <w:r/>
    </w:p>
    <w:p>
      <w:pPr>
        <w:pStyle w:val="715"/>
        <w:ind w:firstLine="474"/>
        <w:spacing w:line="440" w:lineRule="exact"/>
        <w:rPr>
          <w:rFonts w:hint="eastAsia" w:ascii="宋体" w:hAnsi="宋体"/>
          <w:b/>
          <w:szCs w:val="21"/>
          <w:highlight w:val="white"/>
        </w:rPr>
      </w:pPr>
      <w:r>
        <w:rPr>
          <w:rFonts w:hint="eastAsia" w:ascii="宋体" w:hAnsi="宋体"/>
          <w:b/>
          <w:szCs w:val="21"/>
          <w:highlight w:val="white"/>
        </w:rPr>
      </w:r>
      <w:r/>
    </w:p>
    <w:p>
      <w:pPr>
        <w:pStyle w:val="715"/>
        <w:ind w:firstLine="474"/>
        <w:spacing w:line="440" w:lineRule="exact"/>
        <w:rPr>
          <w:rFonts w:hint="eastAsia" w:ascii="宋体" w:hAnsi="宋体"/>
          <w:b/>
          <w:szCs w:val="21"/>
          <w:highlight w:val="white"/>
        </w:rPr>
      </w:pPr>
      <w:r>
        <w:rPr>
          <w:rFonts w:hint="eastAsia" w:ascii="宋体" w:hAnsi="宋体"/>
          <w:b/>
          <w:szCs w:val="21"/>
          <w:highlight w:val="white"/>
        </w:rPr>
      </w:r>
      <w:r/>
    </w:p>
    <w:p>
      <w:pPr>
        <w:pStyle w:val="715"/>
        <w:ind w:firstLine="474"/>
        <w:spacing w:line="440" w:lineRule="exact"/>
        <w:rPr>
          <w:rFonts w:hint="eastAsia" w:ascii="宋体" w:hAnsi="宋体"/>
          <w:b/>
          <w:szCs w:val="21"/>
          <w:highlight w:val="white"/>
        </w:rPr>
      </w:pPr>
      <w:r>
        <w:rPr>
          <w:rFonts w:hint="eastAsia" w:ascii="宋体" w:hAnsi="宋体"/>
          <w:b/>
          <w:szCs w:val="21"/>
          <w:highlight w:val="white"/>
        </w:rPr>
      </w:r>
      <w:r/>
    </w:p>
    <w:p>
      <w:pPr>
        <w:rPr>
          <w:rFonts w:hint="eastAsia" w:ascii="宋体" w:hAnsi="宋体"/>
          <w:b/>
          <w:color w:val="ff0000"/>
          <w:szCs w:val="21"/>
          <w:highlight w:val="white"/>
        </w:rPr>
      </w:pPr>
      <w:r>
        <w:rPr>
          <w:rFonts w:hint="eastAsia" w:ascii="宋体" w:hAnsi="宋体"/>
          <w:color w:val="ff0000"/>
          <w:sz w:val="36"/>
          <w:szCs w:val="36"/>
          <w:highlight w:val="white"/>
        </w:rPr>
        <w:t xml:space="preserve">分项报价表</w:t>
      </w:r>
      <w:r>
        <w:rPr>
          <w:rFonts w:hint="eastAsia" w:ascii="宋体" w:hAnsi="宋体"/>
          <w:b/>
          <w:color w:val="ff0000"/>
          <w:szCs w:val="21"/>
          <w:highlight w:val="white"/>
          <w:lang w:val="zh-CN"/>
        </w:rPr>
        <w:t xml:space="preserve">：</w:t>
      </w:r>
      <w:r/>
    </w:p>
    <w:p>
      <w:pPr>
        <w:rPr>
          <w:rFonts w:hint="eastAsia" w:ascii="宋体" w:hAnsi="宋体"/>
          <w:b/>
          <w:color w:val="ff0000"/>
          <w:szCs w:val="21"/>
          <w:highlight w:val="white"/>
        </w:rPr>
      </w:pPr>
      <w:r>
        <w:rPr>
          <w:rFonts w:hint="eastAsia" w:ascii="宋体" w:hAnsi="宋体"/>
          <w:b/>
          <w:color w:val="ff0000"/>
          <w:szCs w:val="21"/>
          <w:highlight w:val="white"/>
        </w:rPr>
      </w:r>
      <w:r/>
    </w:p>
    <w:p>
      <w:pPr>
        <w:ind w:firstLine="361"/>
        <w:spacing w:line="360" w:lineRule="auto"/>
        <w:rPr>
          <w:rFonts w:hint="eastAsia" w:ascii="宋体" w:hAnsi="宋体"/>
          <w:sz w:val="24"/>
          <w:szCs w:val="24"/>
          <w:highlight w:val="white"/>
        </w:rPr>
      </w:pPr>
      <w:r>
        <w:rPr>
          <w:rFonts w:hint="eastAsia" w:ascii="宋体" w:hAnsi="宋体"/>
          <w:b/>
          <w:color w:val="ff0000"/>
          <w:sz w:val="24"/>
          <w:szCs w:val="24"/>
          <w:highlight w:val="white"/>
          <w:lang w:val="zh-CN"/>
        </w:rPr>
        <w:t xml:space="preserve">投标供应商须提供已标价工程量清单。</w:t>
      </w:r>
      <w:r>
        <w:rPr>
          <w:rFonts w:hint="eastAsia" w:ascii="宋体" w:hAnsi="宋体"/>
          <w:sz w:val="24"/>
          <w:szCs w:val="24"/>
          <w:highlight w:val="white"/>
        </w:rPr>
        <w:t xml:space="preserve">  </w:t>
      </w:r>
      <w:r/>
    </w:p>
    <w:p>
      <w:pPr>
        <w:spacing w:line="360" w:lineRule="auto"/>
        <w:rPr>
          <w:sz w:val="24"/>
          <w:szCs w:val="24"/>
          <w:highlight w:val="white"/>
        </w:rPr>
      </w:pPr>
      <w:r>
        <w:rPr>
          <w:rFonts w:hint="eastAsia" w:ascii="宋体" w:hAnsi="宋体" w:cs="宋体"/>
          <w:sz w:val="24"/>
          <w:szCs w:val="24"/>
          <w:highlight w:val="white"/>
          <w:lang w:val="zh-CN"/>
        </w:rPr>
        <w:t xml:space="preserve">注：</w:t>
      </w:r>
      <w:r>
        <w:rPr>
          <w:rFonts w:hint="eastAsia"/>
          <w:sz w:val="24"/>
          <w:szCs w:val="24"/>
          <w:highlight w:val="white"/>
        </w:rPr>
        <w:t xml:space="preserve">1 、工程量清单中的每一子目须填入单价或价格，且只允许有一个报价。</w:t>
      </w:r>
      <w:r/>
    </w:p>
    <w:p>
      <w:pPr>
        <w:ind w:firstLine="360"/>
        <w:spacing w:line="360" w:lineRule="auto"/>
        <w:rPr>
          <w:sz w:val="24"/>
          <w:szCs w:val="24"/>
          <w:highlight w:val="white"/>
        </w:rPr>
      </w:pPr>
      <w:r>
        <w:rPr>
          <w:rFonts w:hint="eastAsia"/>
          <w:sz w:val="24"/>
          <w:szCs w:val="24"/>
          <w:highlight w:val="white"/>
        </w:rPr>
        <w:t xml:space="preserve">2 、工程量清单中标价的单价或金额，应包括所需人工费、施工机械使用费、材料费、其他（运杂费、质检费、安装费、缺陷修复费、保险费，以及合同明示或暗示的风险、责任和义务等），以及管理费、利润等。</w:t>
      </w:r>
      <w:r/>
    </w:p>
    <w:p>
      <w:pPr>
        <w:ind w:firstLine="240"/>
        <w:spacing w:line="360" w:lineRule="auto"/>
        <w:rPr>
          <w:sz w:val="24"/>
          <w:szCs w:val="24"/>
          <w:highlight w:val="white"/>
        </w:rPr>
      </w:pPr>
      <w:r>
        <w:rPr>
          <w:rFonts w:hint="eastAsia"/>
          <w:sz w:val="24"/>
          <w:szCs w:val="24"/>
          <w:highlight w:val="white"/>
        </w:rPr>
        <w:t xml:space="preserve">3、 工程量清单中投标人没有填入单价或价格的子目，其费用视为已分摊在工程量清单中其他相关子目的单价或价格之中。</w:t>
      </w:r>
      <w:r/>
    </w:p>
    <w:p>
      <w:pPr>
        <w:ind w:firstLine="240"/>
        <w:spacing w:line="360" w:lineRule="auto"/>
        <w:rPr>
          <w:rFonts w:hint="eastAsia" w:ascii="宋体" w:hAnsi="宋体" w:cs="宋体"/>
          <w:color w:val="ff0000"/>
          <w:sz w:val="24"/>
          <w:szCs w:val="24"/>
          <w:highlight w:val="white"/>
        </w:rPr>
      </w:pPr>
      <w:r>
        <w:rPr>
          <w:rFonts w:hint="eastAsia" w:ascii="宋体" w:hAnsi="宋体" w:cs="宋体"/>
          <w:color w:val="ff0000"/>
          <w:sz w:val="24"/>
          <w:szCs w:val="24"/>
          <w:highlight w:val="white"/>
          <w:lang w:val="zh-CN"/>
        </w:rPr>
        <w:t xml:space="preserve">4、清单工程量仅作为报价，最终按实结算；</w:t>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pStyle w:val="966"/>
        <w:ind w:firstLine="0"/>
        <w:rPr>
          <w:highlight w:val="white"/>
        </w:rPr>
      </w:pPr>
      <w:r>
        <w:rPr>
          <w:highlight w:val="white"/>
        </w:rPr>
      </w:r>
      <w:r/>
    </w:p>
    <w:p>
      <w:pPr>
        <w:rPr>
          <w:rFonts w:hint="eastAsia" w:ascii="宋体" w:hAnsi="宋体"/>
          <w:szCs w:val="21"/>
          <w:highlight w:val="white"/>
        </w:rPr>
      </w:pPr>
      <w:r>
        <w:rPr>
          <w:rFonts w:hint="eastAsia" w:ascii="宋体" w:hAnsi="宋体"/>
          <w:b/>
          <w:sz w:val="24"/>
          <w:szCs w:val="24"/>
          <w:highlight w:val="white"/>
        </w:rPr>
        <w:t xml:space="preserve">四、商务条款偏离表格式</w:t>
      </w:r>
      <w:r/>
    </w:p>
    <w:p>
      <w:pPr>
        <w:rPr>
          <w:rFonts w:hint="eastAsia" w:ascii="宋体" w:hAnsi="宋体"/>
          <w:szCs w:val="21"/>
          <w:highlight w:val="white"/>
        </w:rPr>
      </w:pPr>
      <w:r>
        <w:rPr>
          <w:rFonts w:hint="eastAsia" w:ascii="宋体" w:hAnsi="宋体"/>
          <w:szCs w:val="21"/>
          <w:highlight w:val="white"/>
        </w:rPr>
      </w:r>
      <w:r/>
    </w:p>
    <w:p>
      <w:pPr>
        <w:jc w:val="center"/>
        <w:rPr>
          <w:rFonts w:hint="eastAsia" w:ascii="宋体" w:hAnsi="宋体"/>
          <w:sz w:val="36"/>
          <w:szCs w:val="36"/>
          <w:highlight w:val="white"/>
        </w:rPr>
      </w:pPr>
      <w:r>
        <w:rPr>
          <w:rFonts w:hint="eastAsia" w:ascii="宋体" w:hAnsi="宋体"/>
          <w:sz w:val="36"/>
          <w:szCs w:val="36"/>
          <w:highlight w:val="white"/>
        </w:rPr>
        <w:t xml:space="preserve">商务条款偏离表</w:t>
      </w:r>
      <w:r/>
    </w:p>
    <w:p>
      <w:pPr>
        <w:rPr>
          <w:rFonts w:hint="eastAsia" w:ascii="宋体" w:hAnsi="宋体"/>
          <w:szCs w:val="21"/>
          <w:highlight w:val="white"/>
        </w:rPr>
      </w:pPr>
      <w:r>
        <w:rPr>
          <w:rFonts w:hint="eastAsia" w:ascii="宋体" w:hAnsi="宋体"/>
          <w:szCs w:val="21"/>
          <w:highlight w:val="white"/>
        </w:rPr>
      </w:r>
      <w:r/>
    </w:p>
    <w:tbl>
      <w:tblPr>
        <w:tblStyle w:val="713"/>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jc w:val="left"/>
              <w:rPr>
                <w:rFonts w:hint="eastAsia" w:ascii="宋体" w:hAnsi="宋体"/>
                <w:sz w:val="24"/>
                <w:szCs w:val="24"/>
                <w:highlight w:val="white"/>
              </w:rPr>
            </w:pPr>
            <w:r>
              <w:rPr>
                <w:rFonts w:hint="eastAsia" w:ascii="宋体" w:hAnsi="宋体"/>
                <w:sz w:val="24"/>
                <w:szCs w:val="24"/>
                <w:highlight w:val="whit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jc w:val="left"/>
              <w:rPr>
                <w:rFonts w:hint="eastAsia" w:ascii="宋体" w:hAnsi="宋体"/>
                <w:sz w:val="24"/>
                <w:szCs w:val="24"/>
                <w:highlight w:val="white"/>
              </w:rPr>
            </w:pPr>
            <w:r>
              <w:rPr>
                <w:rFonts w:hint="eastAsia" w:ascii="宋体" w:hAnsi="宋体"/>
                <w:sz w:val="24"/>
                <w:szCs w:val="24"/>
                <w:highlight w:val="white"/>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采购文件要求的商务条款</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bl>
    <w:p>
      <w:pPr>
        <w:rPr>
          <w:rFonts w:hint="eastAsia" w:ascii="宋体" w:hAnsi="宋体"/>
          <w:sz w:val="24"/>
          <w:szCs w:val="24"/>
          <w:highlight w:val="white"/>
        </w:rPr>
      </w:pPr>
      <w:r>
        <w:rPr>
          <w:rFonts w:hint="eastAsia" w:ascii="宋体" w:hAnsi="宋体"/>
          <w:sz w:val="24"/>
          <w:szCs w:val="24"/>
          <w:highlight w:val="white"/>
          <w:lang w:val="zh-CN"/>
        </w:rPr>
        <w:t xml:space="preserve">说明：如果行数不够，请自行增加。</w:t>
      </w:r>
      <w:r/>
    </w:p>
    <w:p>
      <w:pPr>
        <w:rPr>
          <w:rFonts w:hint="eastAsia" w:ascii="宋体" w:hAnsi="宋体"/>
          <w:szCs w:val="21"/>
          <w:highlight w:val="white"/>
        </w:rPr>
      </w:pPr>
      <w:r>
        <w:rPr>
          <w:rFonts w:hint="eastAsia" w:ascii="宋体" w:hAnsi="宋体"/>
          <w:sz w:val="24"/>
          <w:szCs w:val="24"/>
          <w:highlight w:val="white"/>
          <w:lang w:val="zh-CN"/>
        </w:rPr>
        <w:t xml:space="preserve">供应商名称：（公章）</w:t>
      </w:r>
      <w:r/>
    </w:p>
    <w:p>
      <w:pPr>
        <w:rPr>
          <w:rFonts w:hint="eastAsia" w:ascii="宋体" w:hAnsi="宋体"/>
          <w:b/>
          <w:highlight w:val="white"/>
        </w:rPr>
      </w:pPr>
      <w:r>
        <w:rPr>
          <w:rFonts w:hint="eastAsia" w:ascii="宋体" w:hAnsi="宋体"/>
          <w:b/>
          <w:highlight w:val="white"/>
        </w:rPr>
      </w:r>
      <w:r/>
    </w:p>
    <w:p>
      <w:pPr>
        <w:rPr>
          <w:rFonts w:hint="eastAsia" w:ascii="宋体" w:hAnsi="宋体"/>
          <w:b/>
          <w:highlight w:val="white"/>
        </w:rPr>
      </w:pPr>
      <w:r>
        <w:rPr>
          <w:rFonts w:hint="eastAsia" w:ascii="宋体" w:hAnsi="宋体"/>
          <w:b/>
          <w:highlight w:val="white"/>
        </w:rPr>
      </w:r>
      <w:r/>
    </w:p>
    <w:p>
      <w:pPr>
        <w:pStyle w:val="966"/>
        <w:ind w:firstLine="211"/>
        <w:rPr>
          <w:rFonts w:hint="eastAsia" w:ascii="宋体" w:hAnsi="宋体"/>
          <w:b/>
          <w:highlight w:val="white"/>
        </w:rPr>
      </w:pPr>
      <w:r>
        <w:rPr>
          <w:rFonts w:hint="eastAsia" w:ascii="宋体" w:hAnsi="宋体"/>
          <w:b/>
          <w:highlight w:val="white"/>
        </w:rPr>
      </w:r>
      <w:r/>
    </w:p>
    <w:p>
      <w:pPr>
        <w:pStyle w:val="966"/>
        <w:ind w:firstLine="211"/>
        <w:rPr>
          <w:rFonts w:hint="eastAsia" w:ascii="宋体" w:hAnsi="宋体"/>
          <w:b/>
          <w:highlight w:val="white"/>
        </w:rPr>
      </w:pPr>
      <w:r>
        <w:rPr>
          <w:rFonts w:hint="eastAsia" w:ascii="宋体" w:hAnsi="宋体"/>
          <w:b/>
          <w:highlight w:val="white"/>
        </w:rPr>
      </w:r>
      <w:r/>
    </w:p>
    <w:p>
      <w:pPr>
        <w:pStyle w:val="966"/>
        <w:ind w:firstLine="211"/>
        <w:rPr>
          <w:rFonts w:hint="eastAsia" w:ascii="宋体" w:hAnsi="宋体"/>
          <w:b/>
          <w:highlight w:val="white"/>
        </w:rPr>
      </w:pPr>
      <w:r>
        <w:rPr>
          <w:rFonts w:hint="eastAsia" w:ascii="宋体" w:hAnsi="宋体"/>
          <w:b/>
          <w:highlight w:val="white"/>
        </w:rPr>
      </w:r>
      <w:r/>
    </w:p>
    <w:p>
      <w:pPr>
        <w:pStyle w:val="966"/>
        <w:ind w:firstLine="211"/>
        <w:rPr>
          <w:rFonts w:hint="eastAsia" w:ascii="宋体" w:hAnsi="宋体"/>
          <w:b/>
          <w:highlight w:val="white"/>
        </w:rPr>
      </w:pPr>
      <w:r>
        <w:rPr>
          <w:rFonts w:hint="eastAsia" w:ascii="宋体" w:hAnsi="宋体"/>
          <w:b/>
          <w:highlight w:val="white"/>
        </w:rPr>
      </w:r>
      <w:r/>
    </w:p>
    <w:p>
      <w:pPr>
        <w:pStyle w:val="966"/>
        <w:ind w:firstLine="211"/>
        <w:rPr>
          <w:rFonts w:hint="eastAsia" w:ascii="宋体" w:hAnsi="宋体"/>
          <w:b/>
          <w:highlight w:val="white"/>
        </w:rPr>
      </w:pPr>
      <w:r>
        <w:rPr>
          <w:rFonts w:hint="eastAsia" w:ascii="宋体" w:hAnsi="宋体"/>
          <w:b/>
          <w:highlight w:val="white"/>
        </w:rPr>
      </w:r>
      <w:r/>
    </w:p>
    <w:p>
      <w:pPr>
        <w:pStyle w:val="966"/>
        <w:ind w:firstLine="211"/>
        <w:rPr>
          <w:rFonts w:hint="eastAsia" w:ascii="宋体" w:hAnsi="宋体"/>
          <w:b/>
          <w:highlight w:val="white"/>
        </w:rPr>
      </w:pPr>
      <w:r>
        <w:rPr>
          <w:rFonts w:hint="eastAsia" w:ascii="宋体" w:hAnsi="宋体"/>
          <w:b/>
          <w:highlight w:val="white"/>
        </w:rPr>
        <w:t xml:space="preserve">                    </w:t>
      </w:r>
      <w:r>
        <w:rPr>
          <w:rFonts w:hint="eastAsia" w:ascii="宋体" w:hAnsi="宋体"/>
          <w:b/>
          <w:highlight w:val="white"/>
        </w:rPr>
        <w:t xml:space="preserve">                                                                                                                                                                                                                                                                </w:t>
      </w:r>
      <w:r/>
    </w:p>
    <w:p>
      <w:pPr>
        <w:pStyle w:val="966"/>
        <w:ind w:firstLine="211"/>
        <w:rPr>
          <w:rFonts w:hint="eastAsia" w:ascii="宋体" w:hAnsi="宋体"/>
          <w:b/>
          <w:highlight w:val="white"/>
        </w:rPr>
      </w:pPr>
      <w:r>
        <w:rPr>
          <w:rFonts w:hint="eastAsia" w:ascii="宋体" w:hAnsi="宋体"/>
          <w:b/>
          <w:highlight w:val="white"/>
        </w:rPr>
      </w:r>
      <w:r/>
    </w:p>
    <w:p>
      <w:pPr>
        <w:rPr>
          <w:rFonts w:hint="eastAsia" w:ascii="宋体" w:hAnsi="宋体"/>
          <w:b/>
          <w:highlight w:val="white"/>
        </w:rPr>
      </w:pPr>
      <w:r>
        <w:rPr>
          <w:rFonts w:hint="eastAsia" w:ascii="宋体" w:hAnsi="宋体"/>
          <w:b/>
          <w:sz w:val="24"/>
          <w:szCs w:val="24"/>
          <w:highlight w:val="white"/>
        </w:rPr>
        <w:t xml:space="preserve">五、技术条款偏离表格式</w:t>
      </w:r>
      <w:r/>
    </w:p>
    <w:p>
      <w:pPr>
        <w:rPr>
          <w:rFonts w:hint="eastAsia" w:ascii="宋体" w:hAnsi="宋体"/>
          <w:b/>
          <w:highlight w:val="white"/>
        </w:rPr>
      </w:pPr>
      <w:r>
        <w:rPr>
          <w:rFonts w:hint="eastAsia" w:ascii="宋体" w:hAnsi="宋体"/>
          <w:b/>
          <w:highlight w:val="white"/>
        </w:rPr>
      </w:r>
      <w:r/>
    </w:p>
    <w:p>
      <w:pPr>
        <w:jc w:val="center"/>
        <w:rPr>
          <w:rFonts w:hint="eastAsia" w:ascii="宋体" w:hAnsi="宋体"/>
          <w:sz w:val="36"/>
          <w:szCs w:val="36"/>
          <w:highlight w:val="white"/>
        </w:rPr>
      </w:pPr>
      <w:r>
        <w:rPr>
          <w:rFonts w:hint="eastAsia" w:ascii="宋体" w:hAnsi="宋体"/>
          <w:sz w:val="36"/>
          <w:szCs w:val="36"/>
          <w:highlight w:val="white"/>
        </w:rPr>
        <w:t xml:space="preserve">技术条款偏离表</w:t>
      </w:r>
      <w:r/>
    </w:p>
    <w:p>
      <w:pPr>
        <w:rPr>
          <w:rFonts w:hint="eastAsia" w:ascii="宋体" w:hAnsi="宋体"/>
          <w:szCs w:val="21"/>
          <w:highlight w:val="white"/>
        </w:rPr>
      </w:pPr>
      <w:r>
        <w:rPr>
          <w:rFonts w:ascii="宋体" w:hAnsi="宋体"/>
          <w:szCs w:val="21"/>
          <w:highlight w:val="white"/>
          <w:lang w:val="zh-CN"/>
        </w:rPr>
        <w:t xml:space="preserve"> </w:t>
      </w:r>
      <w:r>
        <w:rPr>
          <w:rFonts w:hint="eastAsia" w:ascii="宋体" w:hAnsi="宋体"/>
          <w:szCs w:val="21"/>
          <w:highlight w:val="white"/>
          <w:lang w:val="zh-CN"/>
        </w:rPr>
        <w:t xml:space="preserve">                       </w:t>
      </w:r>
      <w:r/>
    </w:p>
    <w:tbl>
      <w:tblPr>
        <w:tblStyle w:val="713"/>
        <w:tblW w:w="9424" w:type="dxa"/>
        <w:jc w:val="center"/>
        <w:tblLayout w:type="fixed"/>
        <w:tblCellMar>
          <w:left w:w="10" w:type="dxa"/>
          <w:top w:w="0" w:type="dxa"/>
          <w:right w:w="10" w:type="dxa"/>
          <w:bottom w:w="0" w:type="dxa"/>
        </w:tblCellMar>
        <w:tblLook w:val="04A0" w:firstRow="1" w:lastRow="0" w:firstColumn="1" w:lastColumn="0" w:noHBand="0" w:noVBand="1"/>
      </w:tblPr>
      <w:tblGrid>
        <w:gridCol w:w="758"/>
        <w:gridCol w:w="1915"/>
        <w:gridCol w:w="2405"/>
        <w:gridCol w:w="1620"/>
        <w:gridCol w:w="1620"/>
        <w:gridCol w:w="1106"/>
      </w:tblGrid>
      <w:tr>
        <w:trPr>
          <w:jc w:val="center"/>
          <w:trHeight w:val="284"/>
          <w:tblHeader/>
        </w:trPr>
        <w:tc>
          <w:tcPr>
            <w:gridSpan w:val="4"/>
            <w:tcBorders>
              <w:top w:val="none" w:color="000000" w:sz="4" w:space="0"/>
              <w:left w:val="none" w:color="000000" w:sz="4" w:space="0"/>
              <w:bottom w:val="single" w:color="000000" w:sz="6" w:space="0"/>
              <w:right w:val="none" w:color="000000" w:sz="4" w:space="0"/>
            </w:tcBorders>
            <w:tcW w:w="6698" w:type="dxa"/>
            <w:vAlign w:val="center"/>
            <w:textDirection w:val="lrTb"/>
            <w:noWrap w:val="false"/>
          </w:tcPr>
          <w:p>
            <w:pPr>
              <w:jc w:val="left"/>
              <w:rPr>
                <w:rFonts w:hint="eastAsia" w:ascii="宋体" w:hAnsi="宋体"/>
                <w:sz w:val="24"/>
                <w:szCs w:val="24"/>
                <w:highlight w:val="white"/>
              </w:rPr>
            </w:pPr>
            <w:r>
              <w:rPr>
                <w:rFonts w:hint="eastAsia" w:ascii="宋体" w:hAnsi="宋体"/>
                <w:sz w:val="24"/>
                <w:szCs w:val="24"/>
                <w:highlight w:val="whit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726" w:type="dxa"/>
            <w:vAlign w:val="center"/>
            <w:textDirection w:val="lrTb"/>
            <w:noWrap w:val="false"/>
          </w:tcPr>
          <w:p>
            <w:pPr>
              <w:jc w:val="left"/>
              <w:rPr>
                <w:rFonts w:hint="eastAsia" w:ascii="宋体" w:hAnsi="宋体"/>
                <w:sz w:val="24"/>
                <w:szCs w:val="24"/>
                <w:highlight w:val="white"/>
              </w:rPr>
            </w:pPr>
            <w:r>
              <w:rPr>
                <w:rFonts w:hint="eastAsia" w:ascii="宋体" w:hAnsi="宋体"/>
                <w:sz w:val="24"/>
                <w:szCs w:val="24"/>
                <w:highlight w:val="white"/>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序号</w:t>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采购要求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bl>
    <w:p>
      <w:pPr>
        <w:rPr>
          <w:rFonts w:hint="eastAsia" w:ascii="宋体" w:hAnsi="宋体"/>
          <w:sz w:val="24"/>
          <w:szCs w:val="24"/>
          <w:highlight w:val="white"/>
        </w:rPr>
      </w:pPr>
      <w:r>
        <w:rPr>
          <w:rFonts w:hint="eastAsia" w:ascii="宋体" w:hAnsi="宋体"/>
          <w:sz w:val="24"/>
          <w:szCs w:val="24"/>
          <w:highlight w:val="white"/>
          <w:lang w:val="zh-CN"/>
        </w:rPr>
        <w:t xml:space="preserve">说明：如果行数不够，请自行增加。</w:t>
      </w:r>
      <w:r/>
    </w:p>
    <w:p>
      <w:pPr>
        <w:rPr>
          <w:rFonts w:hint="eastAsia" w:ascii="宋体" w:hAnsi="宋体"/>
          <w:sz w:val="24"/>
          <w:szCs w:val="24"/>
          <w:highlight w:val="white"/>
        </w:rPr>
      </w:pPr>
      <w:r>
        <w:rPr>
          <w:rFonts w:hint="eastAsia" w:ascii="宋体" w:hAnsi="宋体"/>
          <w:sz w:val="24"/>
          <w:szCs w:val="24"/>
          <w:highlight w:val="white"/>
          <w:lang w:val="zh-CN"/>
        </w:rPr>
        <w:t xml:space="preserve">供应商名称：</w:t>
      </w:r>
      <w:r>
        <w:rPr>
          <w:rFonts w:hint="eastAsia" w:ascii="宋体" w:hAnsi="宋体"/>
          <w:sz w:val="24"/>
          <w:szCs w:val="24"/>
          <w:highlight w:val="white"/>
          <w:u w:val="single"/>
          <w:lang w:val="zh-CN"/>
        </w:rPr>
        <w:t xml:space="preserve">                                                    </w:t>
      </w:r>
      <w:r>
        <w:rPr>
          <w:rFonts w:hint="eastAsia" w:ascii="宋体" w:hAnsi="宋体"/>
          <w:sz w:val="24"/>
          <w:szCs w:val="24"/>
          <w:highlight w:val="white"/>
          <w:lang w:val="zh-CN"/>
        </w:rPr>
        <w:t xml:space="preserve">（公章）</w:t>
      </w:r>
      <w:r/>
    </w:p>
    <w:p>
      <w:pPr>
        <w:rPr>
          <w:rFonts w:hint="eastAsia" w:ascii="宋体" w:hAnsi="宋体"/>
          <w:b/>
          <w:sz w:val="24"/>
          <w:szCs w:val="24"/>
          <w:highlight w:val="white"/>
        </w:rPr>
      </w:pPr>
      <w:r>
        <w:rPr>
          <w:rFonts w:hint="eastAsia" w:ascii="宋体" w:hAnsi="宋体"/>
          <w:b/>
          <w:sz w:val="24"/>
          <w:szCs w:val="24"/>
          <w:highlight w:val="white"/>
        </w:rPr>
      </w:r>
      <w:r/>
    </w:p>
    <w:p>
      <w:pPr>
        <w:jc w:val="left"/>
        <w:spacing w:line="360" w:lineRule="auto"/>
        <w:shd w:val="clear" w:color="auto" w:fill="ffffff"/>
        <w:widowControl/>
        <w:rPr>
          <w:rFonts w:hint="eastAsia" w:ascii="宋体" w:hAnsi="宋体"/>
          <w:b/>
          <w:sz w:val="24"/>
          <w:highlight w:val="white"/>
        </w:rPr>
      </w:pPr>
      <w:r>
        <w:rPr>
          <w:rFonts w:hint="eastAsia" w:ascii="宋体" w:hAnsi="宋体"/>
          <w:b/>
          <w:sz w:val="24"/>
          <w:highlight w:val="white"/>
        </w:rPr>
      </w:r>
      <w:r/>
    </w:p>
    <w:p>
      <w:pPr>
        <w:pStyle w:val="729"/>
        <w:rPr>
          <w:highlight w:val="white"/>
        </w:rPr>
      </w:pPr>
      <w:r>
        <w:rPr>
          <w:highlight w:val="white"/>
        </w:rPr>
      </w:r>
      <w:r/>
    </w:p>
    <w:p>
      <w:pPr>
        <w:rPr>
          <w:highlight w:val="white"/>
        </w:rPr>
      </w:pPr>
      <w:r>
        <w:rPr>
          <w:highlight w:val="white"/>
        </w:rPr>
      </w:r>
      <w:r/>
    </w:p>
    <w:p>
      <w:pPr>
        <w:pStyle w:val="729"/>
        <w:rPr>
          <w:highlight w:val="white"/>
        </w:rPr>
      </w:pPr>
      <w:r>
        <w:rPr>
          <w:highlight w:val="white"/>
        </w:rPr>
      </w:r>
      <w:r/>
    </w:p>
    <w:p>
      <w:pPr>
        <w:jc w:val="left"/>
        <w:spacing w:line="360" w:lineRule="auto"/>
        <w:shd w:val="clear" w:color="auto" w:fill="ffffff"/>
        <w:widowControl/>
        <w:rPr>
          <w:rFonts w:hint="eastAsia" w:ascii="宋体" w:hAnsi="宋体"/>
          <w:sz w:val="24"/>
          <w:highlight w:val="white"/>
        </w:rPr>
      </w:pPr>
      <w:r>
        <w:rPr>
          <w:rFonts w:hint="eastAsia" w:ascii="宋体" w:hAnsi="宋体"/>
          <w:b/>
          <w:sz w:val="24"/>
          <w:highlight w:val="white"/>
        </w:rPr>
        <w:t xml:space="preserve">六、拟</w:t>
      </w:r>
      <w:r>
        <w:rPr>
          <w:rFonts w:hint="eastAsia" w:ascii="宋体" w:hAnsi="宋体" w:cs="黑体"/>
          <w:b/>
          <w:bCs/>
          <w:sz w:val="24"/>
          <w:highlight w:val="white"/>
          <w:lang w:val="zh-CN"/>
        </w:rPr>
        <w:t xml:space="preserve">参与本项目人员一览表</w:t>
      </w:r>
      <w:r/>
    </w:p>
    <w:p>
      <w:pPr>
        <w:jc w:val="center"/>
        <w:rPr>
          <w:rFonts w:hint="eastAsia" w:ascii="宋体" w:hAnsi="宋体" w:cs="黑体"/>
          <w:b/>
          <w:bCs/>
          <w:sz w:val="24"/>
          <w:highlight w:val="white"/>
        </w:rPr>
      </w:pPr>
      <w:r>
        <w:rPr>
          <w:rFonts w:hint="eastAsia" w:ascii="宋体" w:hAnsi="宋体"/>
          <w:b/>
          <w:sz w:val="24"/>
          <w:highlight w:val="white"/>
        </w:rPr>
        <w:t xml:space="preserve">拟</w:t>
      </w:r>
      <w:r>
        <w:rPr>
          <w:rFonts w:hint="eastAsia" w:ascii="宋体" w:hAnsi="宋体" w:cs="黑体"/>
          <w:b/>
          <w:bCs/>
          <w:sz w:val="24"/>
          <w:highlight w:val="white"/>
          <w:lang w:val="zh-CN"/>
        </w:rPr>
        <w:t xml:space="preserve">参与本项目人员一览表</w:t>
      </w:r>
      <w:r/>
    </w:p>
    <w:p>
      <w:pPr>
        <w:rPr>
          <w:rFonts w:hint="eastAsia" w:ascii="宋体" w:hAnsi="宋体"/>
          <w:sz w:val="24"/>
          <w:highlight w:val="white"/>
        </w:rPr>
      </w:pPr>
      <w:r>
        <w:rPr>
          <w:rFonts w:hint="eastAsia" w:ascii="宋体" w:hAnsi="宋体"/>
          <w:sz w:val="24"/>
          <w:highlight w:val="white"/>
          <w:lang w:val="zh-CN"/>
        </w:rPr>
        <w:t xml:space="preserve">项目名称：                                 项目编号：</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263"/>
        <w:gridCol w:w="1167"/>
        <w:gridCol w:w="1622"/>
        <w:gridCol w:w="1177"/>
      </w:tblGrid>
      <w:tr>
        <w:trPr>
          <w:jc w:val="center"/>
          <w:trHeight w:val="1107"/>
        </w:trPr>
        <w:tc>
          <w:tcPr>
            <w:tcW w:w="534"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序号</w:t>
            </w:r>
            <w:r/>
          </w:p>
        </w:tc>
        <w:tc>
          <w:tcPr>
            <w:tcW w:w="896"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姓名</w:t>
            </w:r>
            <w:r/>
          </w:p>
        </w:tc>
        <w:tc>
          <w:tcPr>
            <w:tcW w:w="663"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性别</w:t>
            </w:r>
            <w:r/>
          </w:p>
        </w:tc>
        <w:tc>
          <w:tcPr>
            <w:tcW w:w="709"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年龄</w:t>
            </w:r>
            <w:r/>
          </w:p>
        </w:tc>
        <w:tc>
          <w:tcPr>
            <w:tcW w:w="1134"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学历及</w:t>
            </w:r>
            <w:r/>
          </w:p>
          <w:p>
            <w:pPr>
              <w:jc w:val="center"/>
              <w:rPr>
                <w:rFonts w:hint="eastAsia" w:ascii="宋体" w:hAnsi="宋体"/>
                <w:b/>
                <w:sz w:val="24"/>
                <w:szCs w:val="24"/>
                <w:highlight w:val="white"/>
              </w:rPr>
            </w:pPr>
            <w:r>
              <w:rPr>
                <w:rFonts w:hint="eastAsia" w:ascii="宋体" w:hAnsi="宋体"/>
                <w:b/>
                <w:sz w:val="24"/>
                <w:szCs w:val="24"/>
                <w:highlight w:val="white"/>
                <w:lang w:val="zh-CN"/>
              </w:rPr>
              <w:t xml:space="preserve">专业</w:t>
            </w:r>
            <w:r/>
          </w:p>
        </w:tc>
        <w:tc>
          <w:tcPr>
            <w:tcW w:w="1263"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执业</w:t>
            </w:r>
            <w:r/>
          </w:p>
          <w:p>
            <w:pPr>
              <w:jc w:val="center"/>
              <w:rPr>
                <w:rFonts w:hint="eastAsia" w:ascii="宋体" w:hAnsi="宋体"/>
                <w:b/>
                <w:sz w:val="24"/>
                <w:szCs w:val="24"/>
                <w:highlight w:val="white"/>
              </w:rPr>
            </w:pPr>
            <w:r>
              <w:rPr>
                <w:rFonts w:hint="eastAsia" w:ascii="宋体" w:hAnsi="宋体"/>
                <w:b/>
                <w:sz w:val="24"/>
                <w:szCs w:val="24"/>
                <w:highlight w:val="white"/>
                <w:lang w:val="zh-CN"/>
              </w:rPr>
              <w:t xml:space="preserve">资格或上岗证书号</w:t>
            </w:r>
            <w:r/>
          </w:p>
        </w:tc>
        <w:tc>
          <w:tcPr>
            <w:tcW w:w="1167"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技术</w:t>
            </w:r>
            <w:r/>
          </w:p>
          <w:p>
            <w:pPr>
              <w:jc w:val="center"/>
              <w:rPr>
                <w:rFonts w:hint="eastAsia" w:ascii="宋体" w:hAnsi="宋体"/>
                <w:b/>
                <w:sz w:val="24"/>
                <w:szCs w:val="24"/>
                <w:highlight w:val="white"/>
              </w:rPr>
            </w:pPr>
            <w:r>
              <w:rPr>
                <w:rFonts w:hint="eastAsia" w:ascii="宋体" w:hAnsi="宋体"/>
                <w:b/>
                <w:sz w:val="24"/>
                <w:szCs w:val="24"/>
                <w:highlight w:val="white"/>
                <w:lang w:val="zh-CN"/>
              </w:rPr>
              <w:t xml:space="preserve">职称</w:t>
            </w:r>
            <w:r/>
          </w:p>
        </w:tc>
        <w:tc>
          <w:tcPr>
            <w:tcW w:w="1622"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拟担任本项目何种工作</w:t>
            </w:r>
            <w:r/>
          </w:p>
        </w:tc>
        <w:tc>
          <w:tcPr>
            <w:tcW w:w="1177"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备注</w:t>
            </w:r>
            <w:r/>
          </w:p>
        </w:tc>
      </w:tr>
      <w:tr>
        <w:trPr>
          <w:jc w:val="center"/>
        </w:trPr>
        <w:tc>
          <w:tcPr>
            <w:tcW w:w="534"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896"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663"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709"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134"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263"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167"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622"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177" w:type="dxa"/>
            <w:textDirection w:val="lrTb"/>
            <w:noWrap w:val="false"/>
          </w:tcPr>
          <w:p>
            <w:pPr>
              <w:rPr>
                <w:rFonts w:hint="eastAsia" w:ascii="宋体" w:hAnsi="宋体"/>
                <w:sz w:val="24"/>
                <w:highlight w:val="white"/>
              </w:rPr>
            </w:pPr>
            <w:r>
              <w:rPr>
                <w:rFonts w:hint="eastAsia" w:ascii="宋体" w:hAnsi="宋体"/>
                <w:sz w:val="24"/>
                <w:highlight w:val="white"/>
              </w:rPr>
            </w:r>
            <w:r/>
          </w:p>
        </w:tc>
      </w:tr>
      <w:tr>
        <w:trPr>
          <w:jc w:val="center"/>
        </w:trPr>
        <w:tc>
          <w:tcPr>
            <w:tcW w:w="534"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896"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663"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709"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134"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263"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167"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622"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177" w:type="dxa"/>
            <w:textDirection w:val="lrTb"/>
            <w:noWrap w:val="false"/>
          </w:tcPr>
          <w:p>
            <w:pPr>
              <w:rPr>
                <w:rFonts w:hint="eastAsia" w:ascii="宋体" w:hAnsi="宋体"/>
                <w:sz w:val="24"/>
                <w:highlight w:val="white"/>
              </w:rPr>
            </w:pPr>
            <w:r>
              <w:rPr>
                <w:rFonts w:hint="eastAsia" w:ascii="宋体" w:hAnsi="宋体"/>
                <w:sz w:val="24"/>
                <w:highlight w:val="white"/>
              </w:rPr>
            </w:r>
            <w:r/>
          </w:p>
        </w:tc>
      </w:tr>
      <w:tr>
        <w:trPr>
          <w:jc w:val="center"/>
        </w:trPr>
        <w:tc>
          <w:tcPr>
            <w:tcW w:w="534"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896"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663"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709"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134"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263"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167"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622"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177" w:type="dxa"/>
            <w:textDirection w:val="lrTb"/>
            <w:noWrap w:val="false"/>
          </w:tcPr>
          <w:p>
            <w:pPr>
              <w:rPr>
                <w:rFonts w:hint="eastAsia" w:ascii="宋体" w:hAnsi="宋体"/>
                <w:sz w:val="24"/>
                <w:highlight w:val="white"/>
              </w:rPr>
            </w:pPr>
            <w:r>
              <w:rPr>
                <w:rFonts w:hint="eastAsia" w:ascii="宋体" w:hAnsi="宋体"/>
                <w:sz w:val="24"/>
                <w:highlight w:val="white"/>
              </w:rPr>
            </w:r>
            <w:r/>
          </w:p>
        </w:tc>
      </w:tr>
      <w:tr>
        <w:trPr>
          <w:jc w:val="center"/>
        </w:trPr>
        <w:tc>
          <w:tcPr>
            <w:tcW w:w="534"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896"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663"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709"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134"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263"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167"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622"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177" w:type="dxa"/>
            <w:textDirection w:val="lrTb"/>
            <w:noWrap w:val="false"/>
          </w:tcPr>
          <w:p>
            <w:pPr>
              <w:rPr>
                <w:rFonts w:hint="eastAsia" w:ascii="宋体" w:hAnsi="宋体"/>
                <w:sz w:val="24"/>
                <w:highlight w:val="white"/>
              </w:rPr>
            </w:pPr>
            <w:r>
              <w:rPr>
                <w:rFonts w:hint="eastAsia" w:ascii="宋体" w:hAnsi="宋体"/>
                <w:sz w:val="24"/>
                <w:highlight w:val="white"/>
              </w:rPr>
            </w:r>
            <w:r/>
          </w:p>
        </w:tc>
      </w:tr>
      <w:tr>
        <w:trPr>
          <w:jc w:val="center"/>
        </w:trPr>
        <w:tc>
          <w:tcPr>
            <w:tcW w:w="534"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896"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663"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709"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134"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263"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167"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622" w:type="dxa"/>
            <w:textDirection w:val="lrTb"/>
            <w:noWrap w:val="false"/>
          </w:tcPr>
          <w:p>
            <w:pPr>
              <w:rPr>
                <w:rFonts w:hint="eastAsia" w:ascii="宋体" w:hAnsi="宋体"/>
                <w:sz w:val="24"/>
                <w:highlight w:val="white"/>
              </w:rPr>
            </w:pPr>
            <w:r>
              <w:rPr>
                <w:rFonts w:hint="eastAsia" w:ascii="宋体" w:hAnsi="宋体"/>
                <w:sz w:val="24"/>
                <w:highlight w:val="white"/>
              </w:rPr>
            </w:r>
            <w:r/>
          </w:p>
        </w:tc>
        <w:tc>
          <w:tcPr>
            <w:tcW w:w="1177" w:type="dxa"/>
            <w:textDirection w:val="lrTb"/>
            <w:noWrap w:val="false"/>
          </w:tcPr>
          <w:p>
            <w:pPr>
              <w:rPr>
                <w:rFonts w:hint="eastAsia" w:ascii="宋体" w:hAnsi="宋体"/>
                <w:sz w:val="24"/>
                <w:highlight w:val="white"/>
              </w:rPr>
            </w:pPr>
            <w:r>
              <w:rPr>
                <w:rFonts w:hint="eastAsia" w:ascii="宋体" w:hAnsi="宋体"/>
                <w:sz w:val="24"/>
                <w:highlight w:val="white"/>
              </w:rPr>
            </w:r>
            <w:r/>
          </w:p>
        </w:tc>
      </w:tr>
    </w:tbl>
    <w:p>
      <w:pPr>
        <w:rPr>
          <w:rFonts w:hint="eastAsia" w:ascii="宋体" w:hAnsi="宋体"/>
          <w:sz w:val="24"/>
          <w:highlight w:val="white"/>
        </w:rPr>
      </w:pPr>
      <w:r>
        <w:rPr>
          <w:rFonts w:hint="eastAsia" w:ascii="宋体" w:hAnsi="宋体"/>
          <w:sz w:val="24"/>
          <w:highlight w:val="white"/>
        </w:rPr>
      </w:r>
      <w:r/>
    </w:p>
    <w:p>
      <w:pPr>
        <w:rPr>
          <w:rFonts w:hint="eastAsia" w:ascii="宋体" w:hAnsi="宋体"/>
          <w:sz w:val="24"/>
          <w:highlight w:val="white"/>
        </w:rPr>
      </w:pPr>
      <w:r>
        <w:rPr>
          <w:rFonts w:hint="eastAsia" w:ascii="宋体" w:hAnsi="宋体"/>
          <w:sz w:val="24"/>
          <w:highlight w:val="white"/>
          <w:lang w:val="zh-CN"/>
        </w:rPr>
        <w:t xml:space="preserve">供应商名称：（章）</w:t>
      </w:r>
      <w:r/>
    </w:p>
    <w:p>
      <w:pPr>
        <w:rPr>
          <w:rFonts w:hint="eastAsia" w:ascii="宋体" w:hAnsi="宋体"/>
          <w:sz w:val="24"/>
          <w:highlight w:val="white"/>
        </w:rPr>
      </w:pPr>
      <w:r>
        <w:rPr>
          <w:rFonts w:hint="eastAsia" w:ascii="宋体" w:hAnsi="宋体"/>
          <w:sz w:val="24"/>
          <w:highlight w:val="white"/>
        </w:rPr>
      </w:r>
      <w:r/>
    </w:p>
    <w:p>
      <w:pPr>
        <w:spacing w:line="360" w:lineRule="auto"/>
        <w:rPr>
          <w:rFonts w:hint="eastAsia" w:ascii="宋体" w:hAnsi="宋体"/>
          <w:b/>
          <w:sz w:val="24"/>
          <w:highlight w:val="white"/>
        </w:rPr>
      </w:pPr>
      <w:r>
        <w:rPr>
          <w:rFonts w:hint="eastAsia" w:ascii="宋体" w:hAnsi="宋体"/>
          <w:b/>
          <w:sz w:val="24"/>
          <w:highlight w:val="white"/>
        </w:rPr>
      </w:r>
      <w:r/>
    </w:p>
    <w:p>
      <w:pPr>
        <w:pStyle w:val="729"/>
        <w:rPr>
          <w:highlight w:val="white"/>
        </w:rPr>
      </w:pPr>
      <w:r>
        <w:rPr>
          <w:highlight w:val="white"/>
        </w:rPr>
      </w:r>
      <w:r/>
    </w:p>
    <w:p>
      <w:pPr>
        <w:rPr>
          <w:highlight w:val="white"/>
        </w:rPr>
      </w:pPr>
      <w:r>
        <w:rPr>
          <w:highlight w:val="white"/>
        </w:rPr>
      </w:r>
      <w:r/>
    </w:p>
    <w:p>
      <w:pPr>
        <w:pStyle w:val="729"/>
        <w:rPr>
          <w:highlight w:val="white"/>
        </w:rPr>
      </w:pPr>
      <w:r>
        <w:rPr>
          <w:highlight w:val="white"/>
        </w:rPr>
      </w:r>
      <w:r/>
    </w:p>
    <w:p>
      <w:pPr>
        <w:rPr>
          <w:highlight w:val="white"/>
        </w:rPr>
      </w:pPr>
      <w:r>
        <w:rPr>
          <w:highlight w:val="white"/>
        </w:rPr>
      </w:r>
      <w:r/>
    </w:p>
    <w:p>
      <w:pPr>
        <w:pStyle w:val="729"/>
        <w:rPr>
          <w:highlight w:val="white"/>
        </w:rPr>
      </w:pPr>
      <w:r>
        <w:rPr>
          <w:highlight w:val="white"/>
        </w:rPr>
      </w:r>
      <w:r/>
    </w:p>
    <w:p>
      <w:pPr>
        <w:rPr>
          <w:highlight w:val="white"/>
        </w:rPr>
      </w:pPr>
      <w:r>
        <w:rPr>
          <w:highlight w:val="white"/>
        </w:rPr>
      </w:r>
      <w:r/>
    </w:p>
    <w:p>
      <w:pPr>
        <w:pStyle w:val="729"/>
        <w:rPr>
          <w:highlight w:val="white"/>
        </w:rPr>
      </w:pPr>
      <w:r>
        <w:rPr>
          <w:highlight w:val="white"/>
        </w:rPr>
      </w:r>
      <w:r/>
    </w:p>
    <w:p>
      <w:pPr>
        <w:rPr>
          <w:highlight w:val="white"/>
        </w:rPr>
      </w:pPr>
      <w:r>
        <w:rPr>
          <w:highlight w:val="white"/>
        </w:rPr>
      </w:r>
      <w:r/>
    </w:p>
    <w:p>
      <w:pPr>
        <w:pStyle w:val="729"/>
        <w:rPr>
          <w:highlight w:val="white"/>
        </w:rPr>
      </w:pPr>
      <w:r>
        <w:rPr>
          <w:highlight w:val="white"/>
        </w:rPr>
      </w:r>
      <w:r/>
    </w:p>
    <w:p>
      <w:pPr>
        <w:rPr>
          <w:highlight w:val="white"/>
        </w:rPr>
      </w:pPr>
      <w:r>
        <w:rPr>
          <w:highlight w:val="white"/>
        </w:rPr>
      </w:r>
      <w:r/>
    </w:p>
    <w:p>
      <w:pPr>
        <w:pStyle w:val="729"/>
        <w:rPr>
          <w:highlight w:val="white"/>
        </w:rPr>
      </w:pPr>
      <w:r>
        <w:rPr>
          <w:highlight w:val="white"/>
        </w:rPr>
      </w:r>
      <w:r/>
    </w:p>
    <w:p>
      <w:pPr>
        <w:rPr>
          <w:highlight w:val="white"/>
        </w:rPr>
      </w:pPr>
      <w:r>
        <w:rPr>
          <w:highlight w:val="white"/>
        </w:rPr>
      </w:r>
      <w:r/>
    </w:p>
    <w:p>
      <w:pPr>
        <w:pStyle w:val="729"/>
        <w:rPr>
          <w:highlight w:val="white"/>
        </w:rPr>
      </w:pPr>
      <w:r>
        <w:rPr>
          <w:highlight w:val="white"/>
        </w:rPr>
      </w:r>
      <w:r/>
    </w:p>
    <w:p>
      <w:pPr>
        <w:rPr>
          <w:highlight w:val="white"/>
        </w:rPr>
      </w:pPr>
      <w:r>
        <w:rPr>
          <w:highlight w:val="white"/>
        </w:rPr>
      </w:r>
      <w:r/>
    </w:p>
    <w:p>
      <w:pPr>
        <w:pStyle w:val="729"/>
        <w:rPr>
          <w:highlight w:val="white"/>
        </w:rPr>
      </w:pPr>
      <w:r>
        <w:rPr>
          <w:highlight w:val="white"/>
        </w:rPr>
      </w:r>
      <w:r/>
    </w:p>
    <w:p>
      <w:pPr>
        <w:rPr>
          <w:highlight w:val="white"/>
        </w:rPr>
      </w:pPr>
      <w:r>
        <w:rPr>
          <w:highlight w:val="white"/>
        </w:rPr>
      </w:r>
      <w:r/>
    </w:p>
    <w:p>
      <w:pPr>
        <w:pStyle w:val="729"/>
        <w:rPr>
          <w:highlight w:val="white"/>
        </w:rPr>
      </w:pPr>
      <w:r>
        <w:rPr>
          <w:highlight w:val="white"/>
        </w:rPr>
      </w:r>
      <w:r/>
    </w:p>
    <w:p>
      <w:pPr>
        <w:rPr>
          <w:highlight w:val="white"/>
        </w:rPr>
      </w:pPr>
      <w:r>
        <w:rPr>
          <w:highlight w:val="white"/>
        </w:rPr>
      </w:r>
      <w:r/>
    </w:p>
    <w:p>
      <w:pPr>
        <w:pStyle w:val="729"/>
        <w:rPr>
          <w:highlight w:val="white"/>
        </w:rPr>
      </w:pPr>
      <w:r>
        <w:rPr>
          <w:highlight w:val="white"/>
        </w:rPr>
      </w:r>
      <w:r/>
    </w:p>
    <w:p>
      <w:pPr>
        <w:rPr>
          <w:highlight w:val="white"/>
        </w:rPr>
      </w:pPr>
      <w:r>
        <w:rPr>
          <w:highlight w:val="white"/>
        </w:rPr>
      </w:r>
      <w:r/>
    </w:p>
    <w:p>
      <w:pPr>
        <w:pStyle w:val="729"/>
        <w:rPr>
          <w:highlight w:val="white"/>
        </w:rPr>
      </w:pPr>
      <w:r>
        <w:rPr>
          <w:highlight w:val="white"/>
        </w:rPr>
      </w:r>
      <w:r/>
    </w:p>
    <w:p>
      <w:pPr>
        <w:spacing w:line="360" w:lineRule="auto"/>
        <w:rPr>
          <w:rFonts w:hint="eastAsia" w:ascii="宋体" w:hAnsi="宋体"/>
          <w:b/>
          <w:sz w:val="24"/>
          <w:highlight w:val="white"/>
        </w:rPr>
      </w:pPr>
      <w:r>
        <w:rPr>
          <w:rFonts w:hint="eastAsia" w:ascii="宋体" w:hAnsi="宋体"/>
          <w:b/>
          <w:sz w:val="24"/>
          <w:highlight w:val="white"/>
        </w:rPr>
      </w:r>
      <w:r/>
    </w:p>
    <w:p>
      <w:pPr>
        <w:pStyle w:val="966"/>
        <w:ind w:firstLine="241"/>
        <w:rPr>
          <w:rFonts w:hint="eastAsia" w:ascii="宋体" w:hAnsi="宋体"/>
          <w:b/>
          <w:sz w:val="24"/>
          <w:highlight w:val="white"/>
        </w:rPr>
      </w:pPr>
      <w:r>
        <w:rPr>
          <w:rFonts w:hint="eastAsia" w:ascii="宋体" w:hAnsi="宋体"/>
          <w:b/>
          <w:sz w:val="24"/>
          <w:highlight w:val="white"/>
        </w:rPr>
      </w:r>
      <w:r/>
    </w:p>
    <w:p>
      <w:pPr>
        <w:pStyle w:val="966"/>
        <w:ind w:firstLine="241"/>
        <w:rPr>
          <w:rFonts w:hint="eastAsia" w:ascii="宋体" w:hAnsi="宋体"/>
          <w:b/>
          <w:sz w:val="24"/>
          <w:highlight w:val="white"/>
        </w:rPr>
      </w:pPr>
      <w:r>
        <w:rPr>
          <w:rFonts w:hint="eastAsia" w:ascii="宋体" w:hAnsi="宋体"/>
          <w:b/>
          <w:sz w:val="24"/>
          <w:highlight w:val="white"/>
        </w:rPr>
      </w:r>
      <w:r/>
    </w:p>
    <w:p>
      <w:pPr>
        <w:pStyle w:val="966"/>
        <w:ind w:firstLine="241"/>
        <w:rPr>
          <w:rFonts w:hint="eastAsia" w:ascii="宋体" w:hAnsi="宋体"/>
          <w:b/>
          <w:sz w:val="24"/>
          <w:highlight w:val="white"/>
        </w:rPr>
      </w:pPr>
      <w:r>
        <w:rPr>
          <w:rFonts w:hint="eastAsia" w:ascii="宋体" w:hAnsi="宋体"/>
          <w:b/>
          <w:sz w:val="24"/>
          <w:highlight w:val="white"/>
        </w:rPr>
      </w:r>
      <w:r/>
    </w:p>
    <w:p>
      <w:pPr>
        <w:pStyle w:val="966"/>
        <w:ind w:firstLine="241"/>
        <w:rPr>
          <w:rFonts w:hint="eastAsia" w:ascii="宋体" w:hAnsi="宋体"/>
          <w:b/>
          <w:sz w:val="24"/>
          <w:highlight w:val="white"/>
        </w:rPr>
      </w:pPr>
      <w:r>
        <w:rPr>
          <w:rFonts w:hint="eastAsia" w:ascii="宋体" w:hAnsi="宋体"/>
          <w:b/>
          <w:sz w:val="24"/>
          <w:highlight w:val="white"/>
        </w:rPr>
      </w:r>
      <w:r/>
    </w:p>
    <w:p>
      <w:pPr>
        <w:pStyle w:val="966"/>
        <w:ind w:firstLine="241"/>
        <w:rPr>
          <w:rFonts w:hint="eastAsia" w:ascii="宋体" w:hAnsi="宋体"/>
          <w:b/>
          <w:sz w:val="24"/>
          <w:highlight w:val="white"/>
        </w:rPr>
      </w:pPr>
      <w:r>
        <w:rPr>
          <w:rFonts w:hint="eastAsia" w:ascii="宋体" w:hAnsi="宋体"/>
          <w:b/>
          <w:sz w:val="24"/>
          <w:highlight w:val="white"/>
        </w:rPr>
      </w:r>
      <w:r/>
    </w:p>
    <w:p>
      <w:pPr>
        <w:spacing w:line="360" w:lineRule="auto"/>
        <w:rPr>
          <w:rFonts w:hint="eastAsia" w:ascii="宋体" w:hAnsi="宋体"/>
          <w:b/>
          <w:sz w:val="24"/>
          <w:highlight w:val="white"/>
        </w:rPr>
      </w:pPr>
      <w:r>
        <w:rPr>
          <w:rFonts w:hint="eastAsia" w:ascii="宋体" w:hAnsi="宋体"/>
          <w:b/>
          <w:sz w:val="24"/>
          <w:highlight w:val="white"/>
        </w:rPr>
      </w:r>
      <w:r/>
    </w:p>
    <w:p>
      <w:pPr>
        <w:jc w:val="left"/>
        <w:spacing w:line="360" w:lineRule="auto"/>
        <w:rPr>
          <w:rFonts w:ascii="黑体" w:eastAsia="黑体"/>
          <w:color w:val="000000"/>
          <w:sz w:val="32"/>
          <w:szCs w:val="32"/>
          <w:highlight w:val="white"/>
        </w:rPr>
      </w:pPr>
      <w:r>
        <w:rPr>
          <w:rFonts w:hint="eastAsia" w:ascii="宋体" w:hAnsi="宋体"/>
          <w:b/>
          <w:sz w:val="24"/>
          <w:highlight w:val="white"/>
        </w:rPr>
        <w:t xml:space="preserve">七、无</w:t>
      </w:r>
      <w:r>
        <w:rPr>
          <w:rFonts w:hint="eastAsia" w:ascii="宋体" w:hAnsi="宋体" w:cs="宋体"/>
          <w:b/>
          <w:bCs/>
          <w:color w:val="000000"/>
          <w:sz w:val="24"/>
          <w:szCs w:val="24"/>
          <w:highlight w:val="white"/>
        </w:rPr>
        <w:t xml:space="preserve">在建工程</w:t>
      </w:r>
      <w:r>
        <w:rPr>
          <w:rFonts w:hint="eastAsia" w:ascii="宋体" w:hAnsi="宋体" w:cs="宋体"/>
          <w:b/>
          <w:bCs/>
          <w:color w:val="000000"/>
          <w:sz w:val="24"/>
          <w:szCs w:val="24"/>
          <w:highlight w:val="white"/>
          <w:lang w:val="zh-CN"/>
        </w:rPr>
        <w:t xml:space="preserve">承诺书</w:t>
      </w:r>
      <w:r/>
    </w:p>
    <w:p>
      <w:pPr>
        <w:ind w:firstLine="480"/>
        <w:spacing w:line="62"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投标的项目负责人无在建工程，如有在建工程必须符合苏建规字〔2017〕1号文规定。（提供承诺书，格式自拟）</w:t>
      </w:r>
      <w:r/>
    </w:p>
    <w:p>
      <w:pPr>
        <w:pStyle w:val="729"/>
        <w:ind w:firstLine="0"/>
        <w:rPr>
          <w:highlight w:val="white"/>
        </w:rPr>
      </w:pPr>
      <w:r>
        <w:rPr>
          <w:highlight w:val="white"/>
        </w:rPr>
      </w:r>
      <w:r/>
    </w:p>
    <w:p>
      <w:pPr>
        <w:pStyle w:val="966"/>
        <w:ind w:firstLine="0"/>
        <w:rPr>
          <w:highlight w:val="white"/>
        </w:rPr>
      </w:pPr>
      <w:r>
        <w:rPr>
          <w:highlight w:val="white"/>
        </w:rPr>
      </w:r>
      <w:r/>
    </w:p>
    <w:p>
      <w:pPr>
        <w:jc w:val="left"/>
        <w:spacing w:line="360" w:lineRule="auto"/>
        <w:rPr>
          <w:rFonts w:hint="eastAsia" w:ascii="宋体" w:hAnsi="宋体"/>
          <w:b/>
          <w:bCs/>
          <w:szCs w:val="21"/>
          <w:highlight w:val="white"/>
        </w:rPr>
      </w:pPr>
      <w:r>
        <w:rPr>
          <w:rFonts w:hint="eastAsia" w:ascii="宋体" w:hAnsi="宋体"/>
          <w:b/>
          <w:sz w:val="24"/>
          <w:highlight w:val="white"/>
        </w:rPr>
        <w:t xml:space="preserve">八、其他必要的材料（投标文件中需提供复印件并加盖公章，可提供原件备查）</w:t>
      </w:r>
      <w:r/>
    </w:p>
    <w:p>
      <w:pPr>
        <w:jc w:val="left"/>
        <w:spacing w:line="360" w:lineRule="auto"/>
        <w:rPr>
          <w:rFonts w:hint="eastAsia" w:ascii="宋体" w:hAnsi="宋体"/>
          <w:b/>
          <w:bCs/>
          <w:szCs w:val="21"/>
          <w:highlight w:val="white"/>
        </w:rPr>
      </w:pPr>
      <w:r>
        <w:rPr>
          <w:rFonts w:hint="eastAsia" w:ascii="宋体" w:hAnsi="宋体"/>
          <w:b/>
          <w:bCs/>
          <w:szCs w:val="21"/>
          <w:highlight w:val="white"/>
        </w:rPr>
      </w:r>
      <w:r/>
    </w:p>
    <w:p>
      <w:pPr>
        <w:ind w:firstLine="480"/>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投标单位根据本单位情况认为其他必要的材料。</w:t>
      </w:r>
      <w:r/>
    </w:p>
    <w:p>
      <w:pPr>
        <w:pStyle w:val="966"/>
        <w:ind w:firstLine="210"/>
        <w:rPr>
          <w:highlight w:val="white"/>
        </w:rPr>
      </w:pPr>
      <w:r>
        <w:rPr>
          <w:highlight w:val="white"/>
        </w:rPr>
      </w:r>
      <w:r/>
    </w:p>
    <w:p>
      <w:pPr>
        <w:pStyle w:val="1099"/>
        <w:numPr>
          <w:ilvl w:val="0"/>
          <w:numId w:val="14"/>
        </w:numPr>
        <w:spacing w:before="151" w:after="151" w:line="600" w:lineRule="exact"/>
        <w:rPr>
          <w:rFonts w:hint="eastAsia" w:ascii="宋体" w:hAnsi="宋体"/>
          <w:b/>
          <w:sz w:val="24"/>
          <w:szCs w:val="20"/>
          <w:highlight w:val="white"/>
        </w:rPr>
      </w:pPr>
      <w:r>
        <w:rPr>
          <w:rFonts w:hint="eastAsia" w:ascii="宋体" w:hAnsi="宋体"/>
          <w:b/>
          <w:sz w:val="24"/>
          <w:szCs w:val="20"/>
          <w:highlight w:val="white"/>
        </w:rPr>
        <w:t xml:space="preserve">附件                  </w:t>
      </w:r>
      <w:r/>
    </w:p>
    <w:p>
      <w:pPr>
        <w:pStyle w:val="1099"/>
        <w:ind w:firstLine="3213"/>
        <w:spacing w:before="151" w:after="151" w:line="600" w:lineRule="exact"/>
        <w:rPr>
          <w:rFonts w:ascii="宋体"/>
          <w:b/>
          <w:bCs/>
          <w:sz w:val="28"/>
          <w:szCs w:val="28"/>
          <w:highlight w:val="white"/>
        </w:rPr>
      </w:pPr>
      <w:r>
        <w:rPr>
          <w:rFonts w:hint="eastAsia" w:ascii="宋体"/>
          <w:b/>
          <w:bCs/>
          <w:sz w:val="32"/>
          <w:szCs w:val="32"/>
          <w:highlight w:val="white"/>
        </w:rPr>
        <w:t xml:space="preserve">一、 </w:t>
      </w:r>
      <w:r>
        <w:rPr>
          <w:rFonts w:hint="eastAsia" w:ascii="宋体"/>
          <w:b/>
          <w:bCs/>
          <w:sz w:val="28"/>
          <w:szCs w:val="28"/>
          <w:highlight w:val="white"/>
        </w:rPr>
        <w:t xml:space="preserve">中小企业声明函</w:t>
      </w:r>
      <w:r/>
    </w:p>
    <w:p>
      <w:pPr>
        <w:pStyle w:val="1099"/>
        <w:ind w:firstLine="480"/>
        <w:spacing w:line="500" w:lineRule="exact"/>
        <w:rPr>
          <w:rFonts w:hint="eastAsia" w:ascii="宋体" w:hAnsi="宋体"/>
          <w:sz w:val="24"/>
          <w:highlight w:val="white"/>
        </w:rPr>
      </w:pPr>
      <w:r>
        <w:rPr>
          <w:rFonts w:hint="eastAsia" w:ascii="宋体" w:hAnsi="宋体"/>
          <w:sz w:val="24"/>
          <w:highlight w:val="white"/>
        </w:rPr>
        <w:t xml:space="preserve">本公司郑重声明，根据《政府采购促进中小企业发展管理办法》（财库〔2020 ) 46 号）的规定，本公司参加</w:t>
      </w:r>
      <w:r>
        <w:rPr>
          <w:rFonts w:hint="eastAsia" w:ascii="宋体" w:hAnsi="宋体"/>
          <w:sz w:val="24"/>
          <w:highlight w:val="white"/>
          <w:u w:val="single"/>
        </w:rPr>
        <w:t xml:space="preserve">           </w:t>
      </w:r>
      <w:r>
        <w:rPr>
          <w:rFonts w:hint="eastAsia" w:ascii="宋体" w:hAnsi="宋体"/>
          <w:sz w:val="24"/>
          <w:highlight w:val="white"/>
        </w:rPr>
        <w:t xml:space="preserve">(单位名称）的</w:t>
      </w:r>
      <w:r>
        <w:rPr>
          <w:rFonts w:hint="eastAsia" w:ascii="宋体" w:hAnsi="宋体"/>
          <w:sz w:val="24"/>
          <w:highlight w:val="white"/>
          <w:u w:val="single"/>
        </w:rPr>
        <w:t xml:space="preserve">                      _                      </w:t>
      </w:r>
      <w:r>
        <w:rPr>
          <w:rFonts w:hint="eastAsia" w:ascii="宋体" w:hAnsi="宋体"/>
          <w:sz w:val="24"/>
          <w:highlight w:val="white"/>
        </w:rPr>
        <w:t xml:space="preserve">(项目名称）采购活动，服务全部由符合政策要求的中小企业承接。相关企业的具体情况如下:</w:t>
      </w:r>
      <w:r/>
    </w:p>
    <w:p>
      <w:pPr>
        <w:pStyle w:val="1099"/>
        <w:ind w:firstLine="480"/>
        <w:spacing w:line="500" w:lineRule="exact"/>
        <w:rPr>
          <w:rFonts w:hint="eastAsia" w:ascii="宋体" w:hAnsi="宋体"/>
          <w:sz w:val="24"/>
          <w:highlight w:val="white"/>
        </w:rPr>
      </w:pPr>
      <w:r>
        <w:rPr>
          <w:rFonts w:hint="eastAsia" w:ascii="宋体" w:hAnsi="宋体"/>
          <w:sz w:val="24"/>
          <w:highlight w:val="white"/>
        </w:rPr>
        <w:t xml:space="preserve">(标的名称）</w:t>
      </w:r>
      <w:r>
        <w:rPr>
          <w:rFonts w:hint="eastAsia" w:ascii="宋体" w:hAnsi="宋体"/>
          <w:sz w:val="24"/>
          <w:highlight w:val="white"/>
          <w:u w:val="single"/>
        </w:rPr>
        <w:t xml:space="preserve">        </w:t>
      </w:r>
      <w:r>
        <w:rPr>
          <w:rFonts w:hint="eastAsia" w:ascii="宋体" w:hAnsi="宋体"/>
          <w:sz w:val="24"/>
          <w:highlight w:val="white"/>
        </w:rPr>
        <w:t xml:space="preserve">_，属于（采购文件中明确的所属行业） </w:t>
      </w:r>
      <w:r>
        <w:rPr>
          <w:rFonts w:hint="eastAsia" w:ascii="宋体" w:hAnsi="宋体"/>
          <w:sz w:val="24"/>
          <w:highlight w:val="white"/>
          <w:u w:val="single"/>
        </w:rPr>
        <w:t xml:space="preserve">  建筑业       </w:t>
      </w:r>
      <w:r>
        <w:rPr>
          <w:rFonts w:hint="eastAsia" w:ascii="宋体" w:hAnsi="宋体"/>
          <w:sz w:val="24"/>
          <w:highlight w:val="white"/>
        </w:rPr>
        <w:t xml:space="preserve">;承建（承接）企业为(企业名称）</w:t>
      </w:r>
      <w:r>
        <w:rPr>
          <w:rFonts w:hint="eastAsia" w:ascii="宋体" w:hAnsi="宋体"/>
          <w:sz w:val="24"/>
          <w:highlight w:val="white"/>
          <w:u w:val="single"/>
        </w:rPr>
        <w:t xml:space="preserve">      </w:t>
      </w:r>
      <w:r>
        <w:rPr>
          <w:rFonts w:hint="eastAsia" w:ascii="宋体" w:hAnsi="宋体"/>
          <w:sz w:val="24"/>
          <w:highlight w:val="white"/>
        </w:rPr>
        <w:t xml:space="preserve">_，从业人员___人，营业收入为___万元，资产总额为</w:t>
      </w:r>
      <w:r>
        <w:rPr>
          <w:rFonts w:hint="eastAsia" w:ascii="宋体" w:hAnsi="宋体"/>
          <w:sz w:val="24"/>
          <w:highlight w:val="white"/>
          <w:u w:val="single"/>
        </w:rPr>
        <w:t xml:space="preserve">      </w:t>
      </w:r>
      <w:r>
        <w:rPr>
          <w:rFonts w:hint="eastAsia" w:ascii="宋体" w:hAnsi="宋体"/>
          <w:sz w:val="24"/>
          <w:highlight w:val="white"/>
        </w:rPr>
        <w:t xml:space="preserve">万元，属于</w:t>
      </w:r>
      <w:r>
        <w:rPr>
          <w:rFonts w:hint="eastAsia" w:ascii="宋体" w:hAnsi="宋体"/>
          <w:sz w:val="24"/>
          <w:highlight w:val="white"/>
          <w:u w:val="single"/>
        </w:rPr>
        <w:t xml:space="preserve">      </w:t>
      </w:r>
      <w:r>
        <w:rPr>
          <w:rFonts w:hint="eastAsia" w:ascii="宋体" w:hAnsi="宋体"/>
          <w:sz w:val="24"/>
          <w:highlight w:val="white"/>
        </w:rPr>
        <w:t xml:space="preserve">（中型企业、小型企业、微型企业);</w:t>
      </w:r>
      <w:r/>
    </w:p>
    <w:p>
      <w:pPr>
        <w:pStyle w:val="1099"/>
        <w:ind w:firstLine="480"/>
        <w:spacing w:line="500" w:lineRule="exact"/>
        <w:rPr>
          <w:rFonts w:hint="eastAsia" w:ascii="宋体" w:hAnsi="宋体"/>
          <w:sz w:val="24"/>
          <w:highlight w:val="white"/>
        </w:rPr>
      </w:pPr>
      <w:r>
        <w:rPr>
          <w:rFonts w:hint="eastAsia" w:ascii="宋体" w:hAnsi="宋体"/>
          <w:sz w:val="24"/>
          <w:highlight w:val="white"/>
        </w:rPr>
        <w:t xml:space="preserve">以上企业，不属于大企业的分支机构，不存在控股股东为大企业的情形，也不存在与大企业的负责人为同一人的情形。本公司对上述声明的真实性负责。如有虚假，将依法承担相应责任。</w:t>
      </w:r>
      <w:r/>
    </w:p>
    <w:p>
      <w:pPr>
        <w:pStyle w:val="1099"/>
        <w:ind w:firstLine="480"/>
        <w:jc w:val="center"/>
        <w:spacing w:before="151" w:after="151" w:line="500" w:lineRule="exact"/>
        <w:widowControl/>
        <w:rPr>
          <w:rFonts w:hint="eastAsia" w:ascii="宋体" w:hAnsi="宋体"/>
          <w:sz w:val="24"/>
          <w:highlight w:val="white"/>
        </w:rPr>
      </w:pPr>
      <w:r>
        <w:rPr>
          <w:rFonts w:hint="eastAsia" w:ascii="宋体" w:hAnsi="宋体"/>
          <w:sz w:val="24"/>
          <w:highlight w:val="white"/>
        </w:rPr>
      </w:r>
      <w:r/>
    </w:p>
    <w:p>
      <w:pPr>
        <w:pStyle w:val="1100"/>
        <w:ind w:firstLine="3628"/>
        <w:spacing w:line="700" w:lineRule="exact"/>
        <w:rPr>
          <w:rFonts w:hint="eastAsia" w:ascii="宋体" w:hAnsi="宋体"/>
          <w:sz w:val="24"/>
          <w:highlight w:val="white"/>
        </w:rPr>
      </w:pPr>
      <w:r>
        <w:rPr>
          <w:rFonts w:hint="eastAsia" w:ascii="宋体" w:hAnsi="宋体"/>
          <w:sz w:val="24"/>
          <w:highlight w:val="white"/>
        </w:rPr>
        <w:t xml:space="preserve">单位名称：</w:t>
      </w:r>
      <w:r>
        <w:rPr>
          <w:rFonts w:hint="eastAsia" w:ascii="宋体" w:hAnsi="宋体"/>
          <w:sz w:val="24"/>
          <w:highlight w:val="white"/>
          <w:u w:val="single"/>
        </w:rPr>
        <w:t xml:space="preserve">              </w:t>
      </w:r>
      <w:r>
        <w:rPr>
          <w:rFonts w:hint="eastAsia" w:ascii="宋体" w:hAnsi="宋体"/>
          <w:sz w:val="24"/>
          <w:highlight w:val="white"/>
        </w:rPr>
        <w:t xml:space="preserve">（盖章）</w:t>
      </w:r>
      <w:r/>
    </w:p>
    <w:p>
      <w:pPr>
        <w:pStyle w:val="1101"/>
        <w:ind w:firstLine="4320"/>
        <w:rPr>
          <w:rFonts w:hint="eastAsia" w:ascii="宋体" w:hAnsi="宋体"/>
          <w:highlight w:val="white"/>
        </w:rPr>
      </w:pPr>
      <w:r>
        <w:rPr>
          <w:rFonts w:hint="eastAsia" w:ascii="宋体" w:hAnsi="宋体"/>
          <w:sz w:val="24"/>
          <w:highlight w:val="white"/>
          <w:u w:val="single"/>
        </w:rPr>
        <w:t xml:space="preserve">     </w:t>
      </w:r>
      <w:r>
        <w:rPr>
          <w:rFonts w:hint="eastAsia" w:ascii="宋体" w:hAnsi="宋体"/>
          <w:sz w:val="24"/>
          <w:highlight w:val="white"/>
        </w:rPr>
        <w:t xml:space="preserve">年</w:t>
      </w:r>
      <w:r>
        <w:rPr>
          <w:rFonts w:hint="eastAsia" w:ascii="宋体" w:hAnsi="宋体"/>
          <w:sz w:val="24"/>
          <w:highlight w:val="white"/>
          <w:u w:val="single"/>
        </w:rPr>
        <w:t xml:space="preserve">      </w:t>
      </w:r>
      <w:r>
        <w:rPr>
          <w:rFonts w:hint="eastAsia" w:ascii="宋体" w:hAnsi="宋体"/>
          <w:sz w:val="24"/>
          <w:highlight w:val="white"/>
        </w:rPr>
        <w:t xml:space="preserve">月</w:t>
      </w:r>
      <w:r>
        <w:rPr>
          <w:rFonts w:hint="eastAsia" w:ascii="宋体" w:hAnsi="宋体"/>
          <w:sz w:val="24"/>
          <w:highlight w:val="white"/>
          <w:u w:val="single"/>
        </w:rPr>
        <w:t xml:space="preserve">      </w:t>
      </w:r>
      <w:r>
        <w:rPr>
          <w:rFonts w:hint="eastAsia" w:ascii="宋体" w:hAnsi="宋体"/>
          <w:sz w:val="24"/>
          <w:highlight w:val="white"/>
        </w:rPr>
        <w:t xml:space="preserve">日</w:t>
      </w:r>
      <w:r/>
    </w:p>
    <w:p>
      <w:pPr>
        <w:ind w:left="2126" w:right="1651"/>
        <w:jc w:val="center"/>
        <w:spacing w:before="55"/>
        <w:rPr>
          <w:rFonts w:hint="eastAsia" w:ascii="宋体" w:hAnsi="宋体"/>
          <w:szCs w:val="21"/>
          <w:highlight w:val="white"/>
        </w:rPr>
        <w:outlineLvl w:val="0"/>
      </w:pPr>
      <w:r>
        <w:rPr>
          <w:rFonts w:hint="eastAsia" w:ascii="宋体" w:hAnsi="宋体"/>
          <w:szCs w:val="21"/>
          <w:highlight w:val="white"/>
        </w:rPr>
      </w:r>
      <w:r/>
    </w:p>
    <w:p>
      <w:pPr>
        <w:jc w:val="center"/>
        <w:spacing w:line="360" w:lineRule="auto"/>
        <w:shd w:val="clear" w:color="auto" w:fill="ffffff"/>
        <w:widowControl/>
        <w:rPr>
          <w:rFonts w:hint="eastAsia" w:ascii="宋体" w:hAnsi="宋体"/>
          <w:b/>
          <w:bCs/>
          <w:sz w:val="24"/>
          <w:highlight w:val="white"/>
        </w:rPr>
      </w:pPr>
      <w:r>
        <w:rPr>
          <w:rFonts w:hint="eastAsia" w:ascii="宋体" w:hAnsi="宋体"/>
          <w:b/>
          <w:bCs/>
          <w:sz w:val="24"/>
          <w:highlight w:val="white"/>
        </w:rPr>
      </w:r>
      <w:r/>
    </w:p>
    <w:p>
      <w:pPr>
        <w:jc w:val="center"/>
        <w:spacing w:line="360" w:lineRule="auto"/>
        <w:rPr>
          <w:rFonts w:hint="eastAsia" w:ascii="宋体" w:hAnsi="宋体" w:cs="宋体"/>
          <w:b/>
          <w:color w:val="000000"/>
          <w:highlight w:val="white"/>
        </w:rPr>
      </w:pPr>
      <w:r>
        <w:rPr>
          <w:rFonts w:hint="eastAsia" w:ascii="宋体" w:hAnsi="宋体" w:cs="宋体"/>
          <w:b/>
          <w:color w:val="000000"/>
          <w:highlight w:val="white"/>
        </w:rPr>
      </w:r>
      <w:r/>
    </w:p>
    <w:p>
      <w:pPr>
        <w:spacing w:line="360" w:lineRule="auto"/>
        <w:rPr>
          <w:rFonts w:hint="eastAsia" w:ascii="宋体" w:hAnsi="宋体" w:cs="宋体"/>
          <w:b/>
          <w:color w:val="000000"/>
          <w:highlight w:val="white"/>
        </w:rPr>
      </w:pPr>
      <w:r>
        <w:rPr>
          <w:rFonts w:hint="eastAsia" w:ascii="宋体" w:hAnsi="宋体" w:cs="宋体"/>
          <w:b/>
          <w:color w:val="000000"/>
          <w:highlight w:val="white"/>
        </w:rPr>
      </w:r>
      <w:r/>
    </w:p>
    <w:p>
      <w:pPr>
        <w:pStyle w:val="729"/>
        <w:ind w:firstLine="422"/>
        <w:rPr>
          <w:rFonts w:hint="eastAsia" w:hAnsi="宋体" w:cs="宋体"/>
          <w:b/>
          <w:color w:val="000000"/>
          <w:highlight w:val="white"/>
        </w:rPr>
      </w:pPr>
      <w:r>
        <w:rPr>
          <w:rFonts w:hint="eastAsia" w:hAnsi="宋体" w:cs="宋体"/>
          <w:b/>
          <w:color w:val="000000"/>
          <w:highlight w:val="white"/>
        </w:rPr>
      </w:r>
      <w:r/>
    </w:p>
    <w:p>
      <w:pPr>
        <w:pStyle w:val="729"/>
        <w:ind w:firstLine="0"/>
        <w:rPr>
          <w:highlight w:val="white"/>
        </w:rPr>
      </w:pPr>
      <w:r>
        <w:rPr>
          <w:highlight w:val="white"/>
        </w:rPr>
      </w:r>
      <w:r/>
    </w:p>
    <w:p>
      <w:pPr>
        <w:jc w:val="center"/>
        <w:spacing w:line="360" w:lineRule="auto"/>
        <w:rPr>
          <w:rFonts w:hint="eastAsia" w:ascii="宋体" w:hAnsi="宋体" w:cs="宋体"/>
          <w:b/>
          <w:color w:val="000000"/>
          <w:highlight w:val="white"/>
        </w:rPr>
      </w:pPr>
      <w:r>
        <w:rPr>
          <w:rFonts w:hint="eastAsia" w:ascii="宋体" w:hAnsi="宋体" w:cs="宋体"/>
          <w:b/>
          <w:color w:val="000000"/>
          <w:highlight w:val="white"/>
        </w:rPr>
      </w:r>
      <w:r/>
    </w:p>
    <w:p>
      <w:pPr>
        <w:jc w:val="center"/>
        <w:spacing w:line="360" w:lineRule="auto"/>
        <w:rPr>
          <w:rFonts w:hint="eastAsia" w:ascii="宋体" w:hAnsi="宋体" w:cs="宋体"/>
          <w:b/>
          <w:color w:val="000000"/>
          <w:sz w:val="24"/>
          <w:szCs w:val="24"/>
          <w:highlight w:val="white"/>
        </w:rPr>
      </w:pPr>
      <w:r>
        <w:rPr>
          <w:rFonts w:hint="eastAsia" w:ascii="宋体" w:hAnsi="宋体" w:cs="宋体"/>
          <w:b/>
          <w:color w:val="000000"/>
          <w:sz w:val="24"/>
          <w:szCs w:val="24"/>
          <w:highlight w:val="white"/>
        </w:rPr>
        <w:t xml:space="preserve">二、残疾人福利性单位声明函</w:t>
      </w:r>
      <w:r/>
    </w:p>
    <w:p>
      <w:pPr>
        <w:ind w:firstLine="44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本单位郑重声明，根据《财政部民政部中国残疾人联合会关于促进残疾人就业政府采购政策的通知》（财库〔2017〕141 号）的规定，本单位为</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（符合/不符合） 条件的残疾人福利性单位，且本单位参加</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单位的</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r>
      <w:r/>
    </w:p>
    <w:p>
      <w:pPr>
        <w:ind w:firstLine="484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供应商（盖章）：</w:t>
      </w:r>
      <w:r/>
    </w:p>
    <w:p>
      <w:pPr>
        <w:ind w:firstLine="484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日         期：</w:t>
      </w:r>
      <w:r/>
    </w:p>
    <w:p>
      <w:pPr>
        <w:spacing w:line="360" w:lineRule="auto"/>
        <w:widowControl/>
        <w:rPr>
          <w:rFonts w:hint="eastAsia" w:ascii="宋体" w:hAnsi="宋体" w:cs="宋体"/>
          <w:b/>
          <w:color w:val="000000"/>
          <w:szCs w:val="21"/>
          <w:highlight w:val="white"/>
        </w:rPr>
      </w:pPr>
      <w:r>
        <w:rPr>
          <w:rFonts w:hint="eastAsia" w:ascii="宋体" w:hAnsi="宋体" w:cs="宋体"/>
          <w:b/>
          <w:color w:val="000000"/>
          <w:szCs w:val="21"/>
          <w:highlight w:val="white"/>
        </w:rPr>
      </w:r>
      <w:r/>
    </w:p>
    <w:p>
      <w:pPr>
        <w:pStyle w:val="970"/>
        <w:ind w:firstLine="422"/>
        <w:rPr>
          <w:rFonts w:cs="宋体"/>
          <w:b/>
          <w:color w:val="000000"/>
          <w:szCs w:val="21"/>
          <w:highlight w:val="white"/>
        </w:rPr>
      </w:pPr>
      <w:r>
        <w:rPr>
          <w:rFonts w:cs="宋体"/>
          <w:b/>
          <w:color w:val="000000"/>
          <w:szCs w:val="21"/>
          <w:highlight w:val="white"/>
        </w:rPr>
      </w:r>
      <w:r/>
    </w:p>
    <w:p>
      <w:pPr>
        <w:jc w:val="center"/>
        <w:spacing w:line="360" w:lineRule="auto"/>
        <w:rPr>
          <w:rFonts w:hint="eastAsia" w:ascii="宋体" w:hAnsi="宋体" w:cs="宋体"/>
          <w:b/>
          <w:color w:val="000000"/>
          <w:sz w:val="24"/>
          <w:szCs w:val="24"/>
          <w:highlight w:val="white"/>
        </w:rPr>
      </w:pPr>
      <w:r>
        <w:rPr>
          <w:rFonts w:hint="eastAsia" w:ascii="宋体" w:hAnsi="宋体" w:cs="宋体"/>
          <w:b/>
          <w:color w:val="000000"/>
          <w:sz w:val="24"/>
          <w:szCs w:val="24"/>
          <w:highlight w:val="white"/>
        </w:rPr>
        <w:t xml:space="preserve">三、属于监狱企业的证明文件</w:t>
      </w:r>
      <w:r/>
    </w:p>
    <w:p>
      <w:pPr>
        <w:jc w:val="center"/>
        <w:spacing w:line="360" w:lineRule="auto"/>
        <w:shd w:val="clear" w:color="auto" w:fill="ffffff"/>
        <w:widowControl/>
        <w:rPr>
          <w:rFonts w:hint="eastAsia" w:ascii="宋体" w:hAnsi="宋体"/>
          <w:b/>
          <w:bCs/>
          <w:sz w:val="24"/>
          <w:highlight w:val="white"/>
        </w:rPr>
      </w:pPr>
      <w:r>
        <w:rPr>
          <w:rFonts w:hint="eastAsia" w:ascii="宋体" w:hAnsi="宋体" w:cs="宋体"/>
          <w:bCs/>
          <w:color w:val="000000"/>
          <w:sz w:val="24"/>
          <w:szCs w:val="24"/>
          <w:highlight w:val="white"/>
        </w:rPr>
        <w:t xml:space="preserve">提供由省级以上监狱管理局、戒毒管理局(含新疆生产建设兵团)出具的属于监狱企业的证明文件。</w:t>
      </w:r>
      <w:r/>
    </w:p>
    <w:p>
      <w:pPr>
        <w:pStyle w:val="966"/>
        <w:ind w:firstLine="241"/>
        <w:rPr>
          <w:rFonts w:hint="eastAsia" w:ascii="宋体" w:hAnsi="宋体"/>
          <w:b/>
          <w:bCs/>
          <w:sz w:val="24"/>
          <w:highlight w:val="white"/>
        </w:rPr>
      </w:pPr>
      <w:r>
        <w:rPr>
          <w:rFonts w:hint="eastAsia" w:ascii="宋体" w:hAnsi="宋体"/>
          <w:b/>
          <w:bCs/>
          <w:sz w:val="24"/>
          <w:highlight w:val="white"/>
        </w:rPr>
      </w:r>
      <w:r/>
    </w:p>
    <w:p>
      <w:pPr>
        <w:pStyle w:val="966"/>
        <w:ind w:firstLine="241"/>
        <w:rPr>
          <w:rFonts w:hint="eastAsia" w:ascii="宋体" w:hAnsi="宋体"/>
          <w:b/>
          <w:bCs/>
          <w:sz w:val="24"/>
          <w:highlight w:val="white"/>
        </w:rPr>
      </w:pPr>
      <w:r>
        <w:rPr>
          <w:rFonts w:hint="eastAsia" w:ascii="宋体" w:hAnsi="宋体"/>
          <w:b/>
          <w:bCs/>
          <w:sz w:val="24"/>
          <w:highlight w:val="white"/>
        </w:rPr>
      </w:r>
      <w:r/>
    </w:p>
    <w:p>
      <w:pPr>
        <w:pStyle w:val="966"/>
        <w:ind w:firstLine="0"/>
        <w:rPr>
          <w:rFonts w:hint="eastAsia" w:ascii="宋体" w:hAnsi="宋体"/>
          <w:b/>
          <w:bCs/>
          <w:sz w:val="24"/>
          <w:highlight w:val="white"/>
        </w:rPr>
      </w:pPr>
      <w:r>
        <w:rPr>
          <w:rFonts w:hint="eastAsia" w:ascii="宋体" w:hAnsi="宋体"/>
          <w:b/>
          <w:bCs/>
          <w:sz w:val="24"/>
          <w:highlight w:val="white"/>
        </w:rPr>
      </w:r>
      <w:r/>
    </w:p>
    <w:p>
      <w:pPr>
        <w:jc w:val="center"/>
        <w:spacing w:line="360" w:lineRule="auto"/>
        <w:shd w:val="clear" w:color="auto" w:fill="ffffff"/>
        <w:widowControl/>
        <w:rPr>
          <w:rFonts w:hint="eastAsia" w:ascii="宋体" w:hAnsi="宋体"/>
          <w:b/>
          <w:bCs/>
          <w:sz w:val="24"/>
          <w:highlight w:val="white"/>
        </w:rPr>
      </w:pPr>
      <w:r>
        <w:rPr>
          <w:rFonts w:hint="eastAsia" w:ascii="宋体" w:hAnsi="宋体"/>
          <w:b/>
          <w:bCs/>
          <w:sz w:val="24"/>
          <w:highlight w:val="white"/>
        </w:rPr>
        <w:t xml:space="preserve">四、没有重大违法记录的书面声明</w:t>
      </w:r>
      <w:r/>
    </w:p>
    <w:p>
      <w:pPr>
        <w:jc w:val="center"/>
        <w:spacing w:line="360" w:lineRule="auto"/>
        <w:shd w:val="clear" w:color="auto" w:fill="ffffff"/>
        <w:widowControl/>
        <w:rPr>
          <w:rFonts w:hint="eastAsia" w:ascii="宋体" w:hAnsi="宋体"/>
          <w:b/>
          <w:bCs/>
          <w:sz w:val="24"/>
          <w:highlight w:val="white"/>
        </w:rPr>
      </w:pPr>
      <w:r>
        <w:rPr>
          <w:rFonts w:hint="eastAsia" w:ascii="宋体" w:hAnsi="宋体"/>
          <w:b/>
          <w:bCs/>
          <w:sz w:val="24"/>
          <w:highlight w:val="white"/>
        </w:rPr>
      </w:r>
      <w:r/>
    </w:p>
    <w:p>
      <w:pPr>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致：</w:t>
      </w:r>
      <w:r>
        <w:rPr>
          <w:rFonts w:hint="eastAsia" w:ascii="宋体" w:hAnsi="宋体"/>
          <w:sz w:val="24"/>
          <w:highlight w:val="white"/>
          <w:u w:val="single"/>
        </w:rPr>
        <w:t xml:space="preserve">      采购单位名称    </w:t>
      </w:r>
      <w:r>
        <w:rPr>
          <w:rFonts w:hint="eastAsia" w:ascii="宋体" w:hAnsi="宋体"/>
          <w:sz w:val="24"/>
          <w:highlight w:val="white"/>
        </w:rPr>
        <w:t xml:space="preserve">：</w:t>
      </w:r>
      <w:r/>
    </w:p>
    <w:p>
      <w:pPr>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    关于</w:t>
      </w:r>
      <w:r>
        <w:rPr>
          <w:rFonts w:hint="eastAsia" w:ascii="宋体" w:hAnsi="宋体"/>
          <w:sz w:val="24"/>
          <w:highlight w:val="white"/>
          <w:u w:val="single"/>
        </w:rPr>
        <w:t xml:space="preserve">     项目名称           </w:t>
      </w:r>
      <w:r>
        <w:rPr>
          <w:rFonts w:hint="eastAsia" w:ascii="宋体" w:hAnsi="宋体"/>
          <w:sz w:val="24"/>
          <w:highlight w:val="white"/>
        </w:rPr>
        <w:t xml:space="preserve">（项目编号：）我方郑重声明如下：</w:t>
      </w:r>
      <w:r/>
    </w:p>
    <w:p>
      <w:pPr>
        <w:ind w:firstLine="480"/>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我方在参加本次招标采购活动前三年内，在经营活动中没有重大违法记录。</w:t>
      </w:r>
      <w:r/>
    </w:p>
    <w:p>
      <w:pPr>
        <w:ind w:firstLine="480"/>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如与本声明内容不符，采购人与代理机构有权取消我方中标资格，已签订合同的，采购人有权中止（终止）；我方愿承担给采购人与代理机构带来的一切损失。</w:t>
      </w:r>
      <w:r/>
    </w:p>
    <w:p>
      <w:pPr>
        <w:ind w:firstLine="480"/>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r>
      <w:r/>
    </w:p>
    <w:p>
      <w:pPr>
        <w:ind w:firstLine="4800"/>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lang w:val="zh-CN"/>
        </w:rPr>
        <w:t xml:space="preserve">投标人名称(公章)：</w:t>
      </w:r>
      <w:r/>
    </w:p>
    <w:p>
      <w:pPr>
        <w:ind w:firstLine="4800"/>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法定代表人或授权委托人</w:t>
      </w:r>
      <w:r>
        <w:rPr>
          <w:rFonts w:hint="eastAsia" w:ascii="宋体" w:hAnsi="宋体"/>
          <w:sz w:val="24"/>
          <w:highlight w:val="white"/>
          <w:lang w:val="zh-CN"/>
        </w:rPr>
        <w:t xml:space="preserve">(签字)：</w:t>
      </w:r>
      <w:r/>
    </w:p>
    <w:p>
      <w:pPr>
        <w:ind w:firstLine="4800"/>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lang w:val="zh-CN"/>
        </w:rPr>
        <w:t xml:space="preserve"> 日期：</w:t>
      </w:r>
      <w:r>
        <w:rPr>
          <w:rFonts w:hint="eastAsia" w:ascii="宋体" w:hAnsi="宋体"/>
          <w:sz w:val="24"/>
          <w:highlight w:val="white"/>
        </w:rPr>
        <w:t xml:space="preserve"> </w:t>
      </w:r>
      <w:r>
        <w:rPr>
          <w:rFonts w:hint="eastAsia" w:ascii="宋体" w:hAnsi="宋体"/>
          <w:sz w:val="24"/>
          <w:highlight w:val="white"/>
          <w:lang w:val="zh-CN"/>
        </w:rPr>
        <w:t xml:space="preserve">年  月   日</w:t>
      </w:r>
      <w:r/>
    </w:p>
    <w:p>
      <w:pPr>
        <w:ind w:firstLine="1325"/>
        <w:spacing w:before="56"/>
        <w:rPr>
          <w:rFonts w:hint="eastAsia" w:ascii="宋体" w:hAnsi="宋体"/>
          <w:b/>
          <w:bCs/>
          <w:sz w:val="24"/>
          <w:highlight w:val="white"/>
        </w:rPr>
        <w:outlineLvl w:val="0"/>
      </w:pPr>
      <w:r>
        <w:rPr>
          <w:rFonts w:hint="eastAsia" w:ascii="宋体" w:hAnsi="宋体"/>
          <w:b/>
          <w:bCs/>
          <w:sz w:val="24"/>
          <w:highlight w:val="white"/>
        </w:rPr>
      </w:r>
      <w:r/>
    </w:p>
    <w:p>
      <w:pPr>
        <w:ind w:firstLine="1325"/>
        <w:spacing w:before="56"/>
        <w:rPr>
          <w:rFonts w:hint="eastAsia" w:ascii="宋体" w:hAnsi="宋体"/>
          <w:b/>
          <w:bCs/>
          <w:sz w:val="24"/>
          <w:highlight w:val="white"/>
        </w:rPr>
        <w:outlineLvl w:val="0"/>
      </w:pPr>
      <w:r>
        <w:rPr>
          <w:rFonts w:hint="eastAsia" w:ascii="宋体" w:hAnsi="宋体"/>
          <w:b/>
          <w:bCs/>
          <w:sz w:val="24"/>
          <w:highlight w:val="white"/>
        </w:rPr>
        <w:t xml:space="preserve">五、</w:t>
      </w:r>
      <w:r>
        <w:rPr>
          <w:rFonts w:ascii="宋体" w:hAnsi="宋体"/>
          <w:b/>
          <w:bCs/>
          <w:sz w:val="24"/>
          <w:highlight w:val="white"/>
        </w:rPr>
        <w:t xml:space="preserve">具备履行合同所必需的设备和专业技术能力的书面声明</w:t>
      </w:r>
      <w:r/>
    </w:p>
    <w:p>
      <w:pPr>
        <w:pStyle w:val="726"/>
        <w:rPr>
          <w:rFonts w:hint="eastAsia" w:ascii="宋体" w:hAnsi="宋体"/>
          <w:b/>
          <w:bCs/>
          <w:sz w:val="24"/>
          <w:highlight w:val="white"/>
        </w:rPr>
      </w:pPr>
      <w:r>
        <w:rPr>
          <w:rFonts w:hint="eastAsia" w:ascii="宋体" w:hAnsi="宋体"/>
          <w:b/>
          <w:bCs/>
          <w:sz w:val="24"/>
          <w:highlight w:val="white"/>
        </w:rPr>
      </w:r>
      <w:r/>
    </w:p>
    <w:p>
      <w:pPr>
        <w:pStyle w:val="726"/>
        <w:spacing w:before="7"/>
        <w:rPr>
          <w:b/>
          <w:sz w:val="32"/>
          <w:highlight w:val="white"/>
        </w:rPr>
      </w:pPr>
      <w:r>
        <w:rPr>
          <w:b/>
          <w:sz w:val="32"/>
          <w:highlight w:val="white"/>
        </w:rPr>
      </w:r>
      <w:r/>
    </w:p>
    <w:p>
      <w:pPr>
        <w:pStyle w:val="726"/>
        <w:ind w:right="610" w:firstLine="492"/>
        <w:spacing w:line="362" w:lineRule="auto"/>
        <w:rPr>
          <w:rFonts w:hint="eastAsia" w:ascii="宋体" w:hAnsi="宋体"/>
          <w:sz w:val="24"/>
          <w:highlight w:val="white"/>
        </w:rPr>
      </w:pPr>
      <w:r>
        <w:rPr>
          <w:rFonts w:hint="eastAsia" w:ascii="宋体" w:hAnsi="宋体"/>
          <w:sz w:val="24"/>
          <w:highlight w:val="white"/>
        </w:rPr>
        <w:t xml:space="preserve">我公司郑重声明：我公司具备履行本项采购合同所必需的设备和专业技术能力。</w:t>
      </w:r>
      <w:r/>
    </w:p>
    <w:p>
      <w:pPr>
        <w:pStyle w:val="726"/>
        <w:spacing w:before="11"/>
        <w:rPr>
          <w:rFonts w:hint="eastAsia" w:ascii="宋体" w:hAnsi="宋体"/>
          <w:sz w:val="24"/>
          <w:highlight w:val="white"/>
        </w:rPr>
      </w:pPr>
      <w:r>
        <w:rPr>
          <w:rFonts w:hint="eastAsia" w:ascii="宋体" w:hAnsi="宋体"/>
          <w:sz w:val="24"/>
          <w:highlight w:val="white"/>
        </w:rPr>
      </w:r>
      <w:r/>
    </w:p>
    <w:p>
      <w:pPr>
        <w:spacing w:line="364" w:lineRule="auto"/>
        <w:rPr>
          <w:rFonts w:hint="eastAsia" w:ascii="宋体" w:hAnsi="宋体"/>
          <w:sz w:val="24"/>
          <w:highlight w:val="white"/>
        </w:rPr>
      </w:pPr>
      <w:r>
        <w:rPr>
          <w:rFonts w:hint="eastAsia" w:ascii="宋体" w:hAnsi="宋体"/>
          <w:sz w:val="24"/>
          <w:highlight w:val="white"/>
        </w:rPr>
      </w:r>
      <w:r/>
    </w:p>
    <w:p>
      <w:pPr>
        <w:ind w:right="480" w:firstLine="4468"/>
        <w:rPr>
          <w:rFonts w:hint="eastAsia" w:ascii="宋体" w:hAnsi="宋体"/>
          <w:sz w:val="24"/>
          <w:highlight w:val="white"/>
        </w:rPr>
      </w:pPr>
      <w:r>
        <w:rPr>
          <w:rFonts w:hint="eastAsia" w:ascii="宋体" w:hAnsi="宋体"/>
          <w:sz w:val="24"/>
          <w:highlight w:val="white"/>
          <w:lang w:val="zh-CN"/>
        </w:rPr>
        <w:t xml:space="preserve">投标人名称(公章)：</w:t>
      </w:r>
      <w:r/>
    </w:p>
    <w:p>
      <w:pPr>
        <w:ind w:firstLine="4440"/>
        <w:rPr>
          <w:rFonts w:hint="eastAsia" w:ascii="宋体" w:hAnsi="宋体"/>
          <w:sz w:val="24"/>
          <w:highlight w:val="white"/>
        </w:rPr>
      </w:pPr>
      <w:r>
        <w:rPr>
          <w:rFonts w:hint="eastAsia" w:ascii="宋体" w:hAnsi="宋体"/>
          <w:sz w:val="24"/>
          <w:highlight w:val="white"/>
        </w:rPr>
        <w:t xml:space="preserve">法定代表人或授权委托人</w:t>
      </w:r>
      <w:r>
        <w:rPr>
          <w:rFonts w:hint="eastAsia" w:ascii="宋体" w:hAnsi="宋体"/>
          <w:sz w:val="24"/>
          <w:highlight w:val="white"/>
          <w:lang w:val="zh-CN"/>
        </w:rPr>
        <w:t xml:space="preserve">(签字)：</w:t>
      </w:r>
      <w:r/>
    </w:p>
    <w:p>
      <w:pPr>
        <w:ind w:firstLine="4440"/>
        <w:spacing w:before="56"/>
        <w:rPr>
          <w:rFonts w:hint="eastAsia" w:ascii="宋体" w:hAnsi="宋体"/>
          <w:sz w:val="24"/>
          <w:highlight w:val="white"/>
        </w:rPr>
        <w:outlineLvl w:val="0"/>
      </w:pPr>
      <w:r>
        <w:rPr>
          <w:rFonts w:hint="eastAsia" w:ascii="宋体" w:hAnsi="宋体"/>
          <w:sz w:val="24"/>
          <w:highlight w:val="white"/>
          <w:lang w:val="zh-CN"/>
        </w:rPr>
        <w:t xml:space="preserve"> 日期：</w:t>
      </w:r>
      <w:r>
        <w:rPr>
          <w:rFonts w:hint="eastAsia" w:ascii="宋体" w:hAnsi="宋体"/>
          <w:sz w:val="24"/>
          <w:highlight w:val="white"/>
        </w:rPr>
        <w:t xml:space="preserve"> </w:t>
      </w:r>
      <w:r>
        <w:rPr>
          <w:rFonts w:hint="eastAsia" w:ascii="宋体" w:hAnsi="宋体"/>
          <w:sz w:val="24"/>
          <w:highlight w:val="white"/>
          <w:lang w:val="zh-CN"/>
        </w:rPr>
        <w:t xml:space="preserve">年  月   日</w:t>
      </w:r>
      <w:r/>
    </w:p>
    <w:p>
      <w:pPr>
        <w:jc w:val="center"/>
        <w:rPr>
          <w:b/>
          <w:sz w:val="32"/>
          <w:szCs w:val="32"/>
          <w:highlight w:val="white"/>
        </w:rPr>
      </w:pPr>
      <w:r>
        <w:rPr>
          <w:b/>
          <w:sz w:val="32"/>
          <w:szCs w:val="32"/>
          <w:highlight w:val="white"/>
        </w:rPr>
      </w:r>
      <w:r/>
    </w:p>
    <w:p>
      <w:pPr>
        <w:jc w:val="center"/>
        <w:rPr>
          <w:b/>
          <w:sz w:val="32"/>
          <w:szCs w:val="32"/>
          <w:highlight w:val="white"/>
        </w:rPr>
      </w:pPr>
      <w:r>
        <w:rPr>
          <w:b/>
          <w:sz w:val="32"/>
          <w:szCs w:val="32"/>
          <w:highlight w:val="white"/>
        </w:rPr>
      </w:r>
      <w:r/>
    </w:p>
    <w:p>
      <w:pPr>
        <w:spacing w:line="360" w:lineRule="auto"/>
        <w:rPr>
          <w:rFonts w:hint="eastAsia" w:ascii="宋体" w:hAnsi="宋体"/>
          <w:sz w:val="24"/>
          <w:highlight w:val="white"/>
        </w:rPr>
      </w:pPr>
      <w:r>
        <w:rPr>
          <w:rFonts w:hint="eastAsia" w:ascii="宋体" w:hAnsi="宋体"/>
          <w:sz w:val="24"/>
          <w:highlight w:val="white"/>
        </w:rPr>
      </w:r>
      <w:r/>
    </w:p>
    <w:p>
      <w:pPr>
        <w:jc w:val="center"/>
        <w:spacing w:line="360" w:lineRule="auto"/>
        <w:rPr>
          <w:rFonts w:ascii="黑体" w:eastAsia="黑体"/>
          <w:color w:val="000000"/>
          <w:sz w:val="32"/>
          <w:szCs w:val="32"/>
          <w:highlight w:val="white"/>
        </w:rPr>
      </w:pPr>
      <w:r>
        <w:rPr>
          <w:rFonts w:hint="eastAsia" w:ascii="宋体" w:hAnsi="宋体" w:cs="宋体"/>
          <w:b/>
          <w:bCs/>
          <w:color w:val="000000"/>
          <w:sz w:val="24"/>
          <w:szCs w:val="24"/>
          <w:highlight w:val="white"/>
        </w:rPr>
        <w:t xml:space="preserve">六、</w:t>
      </w:r>
      <w:r>
        <w:rPr>
          <w:rFonts w:hint="eastAsia" w:ascii="宋体" w:hAnsi="宋体" w:cs="宋体"/>
          <w:b/>
          <w:bCs/>
          <w:color w:val="000000"/>
          <w:sz w:val="24"/>
          <w:szCs w:val="24"/>
          <w:highlight w:val="white"/>
          <w:lang w:val="zh-CN"/>
        </w:rPr>
        <w:t xml:space="preserve">承诺书</w:t>
      </w:r>
      <w:r/>
    </w:p>
    <w:p>
      <w:pPr>
        <w:spacing w:line="360" w:lineRule="auto"/>
        <w:rPr>
          <w:rFonts w:hint="eastAsia" w:ascii="宋体" w:hAnsi="宋体"/>
          <w:sz w:val="24"/>
          <w:highlight w:val="white"/>
        </w:rPr>
      </w:pPr>
      <w:r>
        <w:rPr>
          <w:rFonts w:hint="eastAsia" w:ascii="宋体" w:hAnsi="宋体"/>
          <w:sz w:val="24"/>
          <w:highlight w:val="white"/>
        </w:rPr>
        <w:t xml:space="preserve">南京市六合区方州小学：</w:t>
      </w:r>
      <w:r/>
    </w:p>
    <w:p>
      <w:pPr>
        <w:ind w:firstLine="240"/>
        <w:spacing w:before="50" w:after="50" w:line="360" w:lineRule="auto"/>
        <w:rPr>
          <w:rFonts w:hint="eastAsia" w:ascii="宋体" w:hAnsi="宋体"/>
          <w:sz w:val="24"/>
          <w:highlight w:val="white"/>
        </w:rPr>
      </w:pPr>
      <w:r>
        <w:rPr>
          <w:rFonts w:hint="eastAsia" w:ascii="宋体" w:hAnsi="宋体"/>
          <w:sz w:val="24"/>
          <w:highlight w:val="white"/>
        </w:rPr>
        <w:t xml:space="preserve">我单位</w:t>
      </w:r>
      <w:r>
        <w:rPr>
          <w:rFonts w:hint="eastAsia" w:ascii="宋体" w:hAnsi="宋体"/>
          <w:sz w:val="24"/>
          <w:highlight w:val="white"/>
          <w:u w:val="single"/>
        </w:rPr>
        <w:t xml:space="preserve">                        </w:t>
      </w:r>
      <w:r>
        <w:rPr>
          <w:rFonts w:hint="eastAsia" w:ascii="宋体" w:hAnsi="宋体"/>
          <w:sz w:val="24"/>
          <w:highlight w:val="white"/>
        </w:rPr>
        <w:t xml:space="preserve">（供应商名称）承诺不存在以下任何一种情况：</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（1）单位负责人为同一人或者存在直接控股、管理关系的不同供应商，不得参加同一合同项下的政府采购活动。</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（2）为采购项目提供整体设计、规范编制或者项目管理、监理、检测等服务的供应商，不得参加本项目的采购活动。</w:t>
      </w: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（3）供应商被“信用中国”网站（www.creditchina.gov.cn）、“中国政府采购网”(www.ccgp.gov.cn)列入失信被执行人、重大税收违法案件当事人名单、政府采购严重违法失信行为记录名单。</w:t>
      </w:r>
      <w:r/>
    </w:p>
    <w:p>
      <w:pPr>
        <w:pStyle w:val="729"/>
        <w:rPr>
          <w:highlight w:val="white"/>
        </w:rPr>
      </w:pPr>
      <w:r>
        <w:rPr>
          <w:highlight w:val="white"/>
        </w:rPr>
      </w:r>
      <w:r/>
    </w:p>
    <w:p>
      <w:pPr>
        <w:spacing w:line="360" w:lineRule="auto"/>
        <w:rPr>
          <w:rFonts w:hint="eastAsia" w:ascii="宋体" w:hAnsi="宋体"/>
          <w:sz w:val="24"/>
          <w:highlight w:val="white"/>
        </w:rPr>
      </w:pPr>
      <w:r>
        <w:rPr>
          <w:rFonts w:hint="eastAsia" w:ascii="宋体" w:hAnsi="宋体"/>
          <w:sz w:val="24"/>
          <w:highlight w:val="white"/>
        </w:rPr>
      </w:r>
      <w:r/>
    </w:p>
    <w:p>
      <w:pPr>
        <w:jc w:val="center"/>
        <w:spacing w:line="360" w:lineRule="auto"/>
        <w:rPr>
          <w:rFonts w:hint="eastAsia" w:ascii="宋体" w:hAnsi="宋体"/>
          <w:sz w:val="24"/>
          <w:highlight w:val="white"/>
        </w:rPr>
      </w:pPr>
      <w:r>
        <w:rPr>
          <w:rFonts w:hint="eastAsia" w:ascii="宋体" w:hAnsi="宋体"/>
          <w:sz w:val="24"/>
          <w:highlight w:val="white"/>
          <w:lang w:eastAsia="zh-TW"/>
        </w:rPr>
        <w:t xml:space="preserve">                                   </w:t>
      </w:r>
      <w:r>
        <w:rPr>
          <w:rFonts w:hint="eastAsia" w:ascii="宋体" w:hAnsi="宋体"/>
          <w:sz w:val="24"/>
          <w:highlight w:val="white"/>
        </w:rPr>
        <w:t xml:space="preserve">声明人：（公章）</w:t>
      </w:r>
      <w:r/>
    </w:p>
    <w:p>
      <w:pPr>
        <w:ind w:firstLine="4560"/>
        <w:rPr>
          <w:rFonts w:hint="eastAsia" w:ascii="宋体" w:hAnsi="宋体"/>
          <w:sz w:val="24"/>
          <w:highlight w:val="white"/>
        </w:rPr>
      </w:pPr>
      <w:r>
        <w:rPr>
          <w:rFonts w:hint="eastAsia" w:ascii="宋体" w:hAnsi="宋体"/>
          <w:sz w:val="24"/>
          <w:highlight w:val="white"/>
        </w:rPr>
        <w:t xml:space="preserve">日 期：______年 _____月_____日</w:t>
      </w:r>
      <w:r/>
    </w:p>
    <w:p>
      <w:pPr>
        <w:pStyle w:val="729"/>
        <w:rPr>
          <w:rFonts w:hint="eastAsia" w:hAnsi="宋体"/>
          <w:sz w:val="24"/>
          <w:highlight w:val="white"/>
        </w:rPr>
      </w:pPr>
      <w:r>
        <w:rPr>
          <w:rFonts w:hint="eastAsia" w:hAnsi="宋体"/>
          <w:sz w:val="24"/>
          <w:highlight w:val="white"/>
        </w:rPr>
      </w:r>
      <w:r/>
    </w:p>
    <w:p>
      <w:pPr>
        <w:rPr>
          <w:rFonts w:hint="eastAsia" w:ascii="宋体" w:hAnsi="宋体"/>
          <w:sz w:val="24"/>
          <w:highlight w:val="white"/>
        </w:rPr>
      </w:pPr>
      <w:r>
        <w:rPr>
          <w:rFonts w:hint="eastAsia" w:ascii="宋体" w:hAnsi="宋体"/>
          <w:sz w:val="24"/>
          <w:highlight w:val="white"/>
        </w:rPr>
      </w:r>
      <w:r/>
    </w:p>
    <w:p>
      <w:pPr>
        <w:pStyle w:val="729"/>
        <w:rPr>
          <w:rFonts w:hint="eastAsia" w:hAnsi="宋体"/>
          <w:sz w:val="24"/>
          <w:highlight w:val="white"/>
        </w:rPr>
      </w:pPr>
      <w:r>
        <w:rPr>
          <w:rFonts w:hint="eastAsia" w:hAnsi="宋体"/>
          <w:sz w:val="24"/>
          <w:highlight w:val="white"/>
        </w:rPr>
      </w:r>
      <w:r/>
    </w:p>
    <w:p>
      <w:pPr>
        <w:rPr>
          <w:highlight w:val="white"/>
        </w:rPr>
      </w:pPr>
      <w:r>
        <w:rPr>
          <w:highlight w:val="white"/>
        </w:rPr>
      </w:r>
      <w:r/>
    </w:p>
    <w:p>
      <w:pPr>
        <w:ind w:firstLine="1205"/>
        <w:rPr>
          <w:rFonts w:hint="eastAsia" w:ascii="宋体" w:hAnsi="宋体" w:cs="宋体"/>
          <w:b/>
          <w:bCs/>
          <w:sz w:val="30"/>
          <w:szCs w:val="30"/>
          <w:highlight w:val="white"/>
        </w:rPr>
      </w:pPr>
      <w:r>
        <w:rPr>
          <w:rFonts w:hint="eastAsia" w:ascii="宋体" w:hAnsi="宋体" w:cs="宋体"/>
          <w:b/>
          <w:bCs/>
          <w:sz w:val="30"/>
          <w:szCs w:val="30"/>
          <w:highlight w:val="white"/>
        </w:rPr>
      </w:r>
      <w:r/>
    </w:p>
    <w:p>
      <w:pPr>
        <w:ind w:firstLine="1205"/>
        <w:rPr>
          <w:rFonts w:hint="eastAsia" w:ascii="宋体" w:hAnsi="宋体" w:cs="宋体"/>
          <w:b/>
          <w:bCs/>
          <w:sz w:val="30"/>
          <w:szCs w:val="30"/>
          <w:highlight w:val="white"/>
        </w:rPr>
      </w:pPr>
      <w:r>
        <w:rPr>
          <w:rFonts w:hint="eastAsia" w:ascii="宋体" w:hAnsi="宋体" w:cs="宋体"/>
          <w:b/>
          <w:bCs/>
          <w:sz w:val="30"/>
          <w:szCs w:val="30"/>
          <w:highlight w:val="white"/>
        </w:rPr>
      </w:r>
      <w:r/>
    </w:p>
    <w:p>
      <w:pPr>
        <w:ind w:firstLine="1205"/>
        <w:rPr>
          <w:rFonts w:hint="eastAsia" w:ascii="宋体" w:hAnsi="宋体" w:cs="宋体"/>
          <w:b/>
          <w:bCs/>
          <w:sz w:val="30"/>
          <w:szCs w:val="30"/>
          <w:highlight w:val="white"/>
        </w:rPr>
      </w:pPr>
      <w:r>
        <w:rPr>
          <w:rFonts w:hint="eastAsia" w:ascii="宋体" w:hAnsi="宋体" w:cs="宋体"/>
          <w:b/>
          <w:bCs/>
          <w:sz w:val="30"/>
          <w:szCs w:val="30"/>
          <w:highlight w:val="white"/>
        </w:rPr>
      </w:r>
      <w:r/>
    </w:p>
    <w:p>
      <w:pPr>
        <w:ind w:firstLine="1205"/>
        <w:rPr>
          <w:rFonts w:hint="eastAsia" w:ascii="宋体" w:hAnsi="宋体" w:cs="宋体"/>
          <w:b/>
          <w:bCs/>
          <w:sz w:val="30"/>
          <w:szCs w:val="30"/>
          <w:highlight w:val="white"/>
        </w:rPr>
      </w:pPr>
      <w:r>
        <w:rPr>
          <w:rFonts w:hint="eastAsia" w:ascii="宋体" w:hAnsi="宋体" w:cs="宋体"/>
          <w:b/>
          <w:bCs/>
          <w:sz w:val="30"/>
          <w:szCs w:val="30"/>
          <w:highlight w:val="white"/>
        </w:rPr>
        <w:t xml:space="preserve">十</w:t>
      </w:r>
      <w:r>
        <w:rPr>
          <w:rFonts w:hint="eastAsia" w:ascii="宋体" w:hAnsi="宋体" w:cs="宋体"/>
          <w:b/>
          <w:bCs/>
          <w:sz w:val="30"/>
          <w:szCs w:val="30"/>
          <w:highlight w:val="white"/>
          <w:lang w:val="zh-CN"/>
        </w:rPr>
        <w:t xml:space="preserve">、南京市政府采购供应商信用记录表暨信用承诺书</w:t>
      </w:r>
      <w:r/>
    </w:p>
    <w:p>
      <w:pPr>
        <w:pStyle w:val="966"/>
        <w:ind w:firstLine="210"/>
        <w:jc w:val="right"/>
        <w:rPr>
          <w:highlight w:val="white"/>
        </w:rPr>
      </w:pPr>
      <w:r>
        <w:rPr>
          <w:highlight w:val="white"/>
        </w:rPr>
      </w:r>
      <w:r/>
    </w:p>
    <w:p>
      <w:pPr>
        <w:pStyle w:val="966"/>
        <w:ind w:firstLine="210"/>
        <w:jc w:val="right"/>
        <w:rPr>
          <w:highlight w:val="white"/>
        </w:rPr>
      </w:pPr>
      <w:r>
        <w:rPr>
          <w:rFonts w:hint="eastAsia"/>
          <w:highlight w:val="white"/>
        </w:rPr>
        <w:t xml:space="preserve">2026年   月   日</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1"/>
        <w:gridCol w:w="2321"/>
        <w:gridCol w:w="2322"/>
        <w:gridCol w:w="2322"/>
      </w:tblGrid>
      <w:tr>
        <w:trPr>
          <w:jc w:val="center"/>
          <w:trHeight w:val="470"/>
        </w:trPr>
        <w:tc>
          <w:tcPr>
            <w:tcW w:w="2422"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单位名称</w:t>
            </w:r>
            <w:r/>
          </w:p>
        </w:tc>
        <w:tc>
          <w:tcPr>
            <w:tcW w:w="2422" w:type="dxa"/>
            <w:vAlign w:val="center"/>
            <w:textDirection w:val="lrTb"/>
            <w:noWrap/>
          </w:tcPr>
          <w:p>
            <w:pPr>
              <w:ind w:firstLine="482"/>
              <w:jc w:val="left"/>
              <w:rPr>
                <w:rFonts w:hint="eastAsia" w:ascii="宋体" w:hAnsi="宋体" w:cs="宋体"/>
                <w:b/>
                <w:bCs/>
                <w:sz w:val="24"/>
                <w:highlight w:val="white"/>
              </w:rPr>
            </w:pPr>
            <w:r>
              <w:rPr>
                <w:rFonts w:hint="eastAsia" w:ascii="宋体" w:hAnsi="宋体" w:cs="宋体"/>
                <w:b/>
                <w:bCs/>
                <w:sz w:val="24"/>
                <w:highlight w:val="white"/>
              </w:rPr>
            </w:r>
            <w:r/>
          </w:p>
        </w:tc>
        <w:tc>
          <w:tcPr>
            <w:tcW w:w="2423"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统一社会信用代码</w:t>
            </w:r>
            <w:r/>
          </w:p>
        </w:tc>
        <w:tc>
          <w:tcPr>
            <w:tcW w:w="2423" w:type="dxa"/>
            <w:textDirection w:val="lrTb"/>
            <w:noWrap/>
          </w:tcPr>
          <w:p>
            <w:pPr>
              <w:ind w:firstLine="482"/>
              <w:spacing w:line="329" w:lineRule="exact"/>
              <w:rPr>
                <w:rFonts w:hint="eastAsia" w:ascii="宋体" w:hAnsi="宋体" w:cs="宋体"/>
                <w:b/>
                <w:bCs/>
                <w:sz w:val="24"/>
                <w:highlight w:val="white"/>
              </w:rPr>
            </w:pPr>
            <w:r>
              <w:rPr>
                <w:rFonts w:hint="eastAsia" w:ascii="宋体" w:hAnsi="宋体" w:cs="宋体"/>
                <w:b/>
                <w:bCs/>
                <w:sz w:val="24"/>
                <w:highlight w:val="white"/>
              </w:rPr>
            </w:r>
            <w:r/>
          </w:p>
        </w:tc>
      </w:tr>
      <w:tr>
        <w:trPr>
          <w:jc w:val="center"/>
          <w:trHeight w:val="419"/>
        </w:trPr>
        <w:tc>
          <w:tcPr>
            <w:tcW w:w="2422"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法定代表人</w:t>
            </w:r>
            <w:r/>
          </w:p>
        </w:tc>
        <w:tc>
          <w:tcPr>
            <w:tcW w:w="2422" w:type="dxa"/>
            <w:vAlign w:val="center"/>
            <w:textDirection w:val="lrTb"/>
            <w:noWrap/>
          </w:tcPr>
          <w:p>
            <w:pPr>
              <w:ind w:firstLine="482"/>
              <w:jc w:val="left"/>
              <w:rPr>
                <w:rFonts w:hint="eastAsia" w:ascii="宋体" w:hAnsi="宋体" w:cs="宋体"/>
                <w:b/>
                <w:bCs/>
                <w:sz w:val="24"/>
                <w:highlight w:val="white"/>
              </w:rPr>
            </w:pPr>
            <w:r>
              <w:rPr>
                <w:rFonts w:hint="eastAsia" w:ascii="宋体" w:hAnsi="宋体" w:cs="宋体"/>
                <w:b/>
                <w:bCs/>
                <w:sz w:val="24"/>
                <w:highlight w:val="white"/>
              </w:rPr>
            </w:r>
            <w:r/>
          </w:p>
        </w:tc>
        <w:tc>
          <w:tcPr>
            <w:tcW w:w="2423"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联系人</w:t>
            </w:r>
            <w:r/>
          </w:p>
        </w:tc>
        <w:tc>
          <w:tcPr>
            <w:tcW w:w="2423" w:type="dxa"/>
            <w:textDirection w:val="lrTb"/>
            <w:noWrap/>
          </w:tcPr>
          <w:p>
            <w:pPr>
              <w:ind w:firstLine="482"/>
              <w:spacing w:line="329" w:lineRule="exact"/>
              <w:rPr>
                <w:rFonts w:hint="eastAsia" w:ascii="宋体" w:hAnsi="宋体" w:cs="宋体"/>
                <w:b/>
                <w:bCs/>
                <w:sz w:val="24"/>
                <w:highlight w:val="white"/>
              </w:rPr>
            </w:pPr>
            <w:r>
              <w:rPr>
                <w:rFonts w:hint="eastAsia" w:ascii="宋体" w:hAnsi="宋体" w:cs="宋体"/>
                <w:b/>
                <w:bCs/>
                <w:sz w:val="24"/>
                <w:highlight w:val="white"/>
              </w:rPr>
            </w:r>
            <w:r/>
          </w:p>
        </w:tc>
      </w:tr>
      <w:tr>
        <w:trPr>
          <w:jc w:val="center"/>
          <w:trHeight w:val="495"/>
        </w:trPr>
        <w:tc>
          <w:tcPr>
            <w:tcW w:w="2422"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联系地址</w:t>
            </w:r>
            <w:r/>
          </w:p>
        </w:tc>
        <w:tc>
          <w:tcPr>
            <w:tcW w:w="2422" w:type="dxa"/>
            <w:vAlign w:val="center"/>
            <w:textDirection w:val="lrTb"/>
            <w:noWrap/>
          </w:tcPr>
          <w:p>
            <w:pPr>
              <w:ind w:firstLine="482"/>
              <w:jc w:val="left"/>
              <w:rPr>
                <w:rFonts w:hint="eastAsia" w:ascii="宋体" w:hAnsi="宋体" w:cs="宋体"/>
                <w:b/>
                <w:bCs/>
                <w:sz w:val="24"/>
                <w:highlight w:val="white"/>
              </w:rPr>
            </w:pPr>
            <w:r>
              <w:rPr>
                <w:rFonts w:hint="eastAsia" w:ascii="宋体" w:hAnsi="宋体" w:cs="宋体"/>
                <w:b/>
                <w:bCs/>
                <w:sz w:val="24"/>
                <w:highlight w:val="white"/>
              </w:rPr>
            </w:r>
            <w:r/>
          </w:p>
        </w:tc>
        <w:tc>
          <w:tcPr>
            <w:tcW w:w="2423"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联系电话</w:t>
            </w:r>
            <w:r/>
          </w:p>
        </w:tc>
        <w:tc>
          <w:tcPr>
            <w:tcW w:w="2423" w:type="dxa"/>
            <w:textDirection w:val="lrTb"/>
            <w:noWrap/>
          </w:tcPr>
          <w:p>
            <w:pPr>
              <w:ind w:firstLine="482"/>
              <w:spacing w:line="329" w:lineRule="exact"/>
              <w:rPr>
                <w:rFonts w:hint="eastAsia" w:ascii="宋体" w:hAnsi="宋体" w:cs="宋体"/>
                <w:b/>
                <w:bCs/>
                <w:sz w:val="24"/>
                <w:highlight w:val="white"/>
              </w:rPr>
            </w:pPr>
            <w:r>
              <w:rPr>
                <w:rFonts w:hint="eastAsia" w:ascii="宋体" w:hAnsi="宋体" w:cs="宋体"/>
                <w:b/>
                <w:bCs/>
                <w:sz w:val="24"/>
                <w:highlight w:val="white"/>
              </w:rPr>
            </w:r>
            <w:r/>
          </w:p>
        </w:tc>
      </w:tr>
      <w:tr>
        <w:trPr>
          <w:jc w:val="center"/>
          <w:trHeight w:val="430"/>
        </w:trPr>
        <w:tc>
          <w:tcPr>
            <w:tcW w:w="2422"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信用得分</w:t>
            </w:r>
            <w:r/>
          </w:p>
        </w:tc>
        <w:tc>
          <w:tcPr>
            <w:tcW w:w="2422" w:type="dxa"/>
            <w:vAlign w:val="center"/>
            <w:textDirection w:val="lrTb"/>
            <w:noWrap/>
          </w:tcPr>
          <w:p>
            <w:pPr>
              <w:ind w:firstLine="482"/>
              <w:jc w:val="left"/>
              <w:rPr>
                <w:rFonts w:hint="eastAsia" w:ascii="宋体" w:hAnsi="宋体" w:cs="宋体"/>
                <w:b/>
                <w:bCs/>
                <w:sz w:val="24"/>
                <w:highlight w:val="white"/>
              </w:rPr>
            </w:pPr>
            <w:r>
              <w:rPr>
                <w:rFonts w:hint="eastAsia" w:ascii="宋体" w:hAnsi="宋体" w:cs="宋体"/>
                <w:b/>
                <w:bCs/>
                <w:sz w:val="24"/>
                <w:highlight w:val="white"/>
              </w:rPr>
            </w:r>
            <w:r/>
          </w:p>
        </w:tc>
        <w:tc>
          <w:tcPr>
            <w:tcW w:w="2423"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星级</w:t>
            </w:r>
            <w:r/>
          </w:p>
        </w:tc>
        <w:tc>
          <w:tcPr>
            <w:tcW w:w="2423" w:type="dxa"/>
            <w:textDirection w:val="lrTb"/>
            <w:noWrap/>
          </w:tcPr>
          <w:p>
            <w:pPr>
              <w:ind w:firstLine="482"/>
              <w:spacing w:line="329" w:lineRule="exact"/>
              <w:rPr>
                <w:rFonts w:hint="eastAsia" w:ascii="宋体" w:hAnsi="宋体" w:cs="宋体"/>
                <w:b/>
                <w:bCs/>
                <w:sz w:val="24"/>
                <w:highlight w:val="white"/>
              </w:rPr>
            </w:pPr>
            <w:r>
              <w:rPr>
                <w:rFonts w:hint="eastAsia" w:ascii="宋体" w:hAnsi="宋体" w:cs="宋体"/>
                <w:b/>
                <w:bCs/>
                <w:sz w:val="24"/>
                <w:highlight w:val="white"/>
              </w:rPr>
            </w:r>
            <w:r/>
          </w:p>
        </w:tc>
      </w:tr>
      <w:tr>
        <w:trPr>
          <w:jc w:val="center"/>
          <w:trHeight w:val="1809"/>
        </w:trPr>
        <w:tc>
          <w:tcPr>
            <w:tcW w:w="2422" w:type="dxa"/>
            <w:vAlign w:val="center"/>
            <w:textDirection w:val="lrTb"/>
            <w:noWrap/>
          </w:tcPr>
          <w:p>
            <w:pPr>
              <w:jc w:val="center"/>
              <w:rPr>
                <w:rFonts w:hint="eastAsia" w:ascii="宋体" w:hAnsi="宋体" w:cs="宋体"/>
                <w:b/>
                <w:bCs/>
                <w:sz w:val="24"/>
                <w:highlight w:val="white"/>
              </w:rPr>
            </w:pPr>
            <w:r>
              <w:rPr>
                <w:rFonts w:hint="eastAsia" w:ascii="宋体" w:hAnsi="宋体" w:cs="宋体"/>
                <w:b/>
                <w:bCs/>
                <w:sz w:val="24"/>
                <w:highlight w:val="white"/>
                <w:lang w:val="zh-CN"/>
              </w:rPr>
              <w:t xml:space="preserve">诚信档案记录情况</w:t>
            </w:r>
            <w:r/>
          </w:p>
        </w:tc>
        <w:tc>
          <w:tcPr>
            <w:gridSpan w:val="3"/>
            <w:tcW w:w="7268" w:type="dxa"/>
            <w:textDirection w:val="lrTb"/>
            <w:noWrap/>
          </w:tcPr>
          <w:p>
            <w:pPr>
              <w:ind w:firstLine="482"/>
              <w:rPr>
                <w:rFonts w:hint="eastAsia" w:ascii="宋体" w:hAnsi="宋体" w:cs="宋体"/>
                <w:b/>
                <w:bCs/>
                <w:sz w:val="24"/>
                <w:highlight w:val="white"/>
              </w:rPr>
            </w:pPr>
            <w:r>
              <w:rPr>
                <w:rFonts w:hint="eastAsia" w:ascii="宋体" w:hAnsi="宋体" w:cs="宋体"/>
                <w:b/>
                <w:bCs/>
                <w:sz w:val="24"/>
                <w:highlight w:val="white"/>
              </w:rPr>
            </w:r>
            <w:r/>
          </w:p>
        </w:tc>
      </w:tr>
      <w:tr>
        <w:trPr>
          <w:jc w:val="center"/>
          <w:trHeight w:val="6657"/>
        </w:trPr>
        <w:tc>
          <w:tcPr>
            <w:tcW w:w="2422" w:type="dxa"/>
            <w:vAlign w:val="center"/>
            <w:textDirection w:val="lrTb"/>
            <w:noWrap/>
          </w:tcPr>
          <w:p>
            <w:pPr>
              <w:ind w:firstLine="482"/>
              <w:rPr>
                <w:rFonts w:hint="eastAsia" w:ascii="宋体" w:hAnsi="宋体" w:cs="宋体"/>
                <w:b/>
                <w:bCs/>
                <w:sz w:val="24"/>
                <w:highlight w:val="white"/>
              </w:rPr>
            </w:pPr>
            <w:r>
              <w:rPr>
                <w:rFonts w:hint="eastAsia" w:ascii="宋体" w:hAnsi="宋体" w:cs="宋体"/>
                <w:b/>
                <w:bCs/>
                <w:sz w:val="24"/>
                <w:highlight w:val="white"/>
                <w:lang w:val="zh-CN"/>
              </w:rPr>
              <w:t xml:space="preserve">信用承诺</w:t>
            </w:r>
            <w:r/>
          </w:p>
        </w:tc>
        <w:tc>
          <w:tcPr>
            <w:gridSpan w:val="3"/>
            <w:tcW w:w="7268" w:type="dxa"/>
            <w:textDirection w:val="lrTb"/>
            <w:noWrap/>
          </w:tcPr>
          <w:p>
            <w:pPr>
              <w:ind w:firstLine="480"/>
              <w:rPr>
                <w:rFonts w:hint="eastAsia" w:ascii="宋体" w:hAnsi="宋体" w:cs="宋体"/>
                <w:bCs/>
                <w:sz w:val="24"/>
                <w:highlight w:val="white"/>
              </w:rPr>
            </w:pPr>
            <w:r>
              <w:rPr>
                <w:rFonts w:hint="eastAsia" w:ascii="宋体" w:hAnsi="宋体" w:cs="宋体"/>
                <w:bCs/>
                <w:sz w:val="24"/>
                <w:highlight w:val="white"/>
              </w:rPr>
            </w:r>
            <w:r/>
          </w:p>
          <w:p>
            <w:pPr>
              <w:ind w:firstLine="480"/>
              <w:rPr>
                <w:rFonts w:hint="eastAsia" w:ascii="宋体" w:hAnsi="宋体" w:cs="宋体"/>
                <w:bCs/>
                <w:sz w:val="24"/>
                <w:highlight w:val="white"/>
              </w:rPr>
            </w:pPr>
            <w:r>
              <w:rPr>
                <w:rFonts w:hint="eastAsia" w:ascii="宋体" w:hAnsi="宋体" w:cs="宋体"/>
                <w:bCs/>
                <w:sz w:val="24"/>
                <w:highlight w:val="white"/>
                <w:lang w:val="zh-CN"/>
              </w:rPr>
              <w:t xml:space="preserve">我公司自愿参加贵中心(公司)组织的本次采购活动，严格遵守《中华人民共和国政府采购法》及相关</w:t>
            </w:r>
            <w:r>
              <w:rPr>
                <w:rFonts w:hint="eastAsia" w:ascii="宋体" w:hAnsi="宋体" w:cs="宋体"/>
                <w:bCs/>
                <w:sz w:val="24"/>
                <w:highlight w:val="white"/>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966"/>
              <w:ind w:firstLine="480"/>
              <w:rPr>
                <w:rFonts w:hint="eastAsia" w:ascii="宋体" w:hAnsi="宋体" w:cs="宋体"/>
                <w:bCs/>
                <w:sz w:val="24"/>
                <w:highlight w:val="white"/>
              </w:rPr>
            </w:pPr>
            <w:r>
              <w:rPr>
                <w:rFonts w:hint="eastAsia" w:ascii="宋体" w:hAnsi="宋体" w:cs="宋体"/>
                <w:bCs/>
                <w:sz w:val="24"/>
                <w:highlight w:val="white"/>
              </w:rPr>
            </w:r>
            <w:r/>
          </w:p>
          <w:p>
            <w:pPr>
              <w:pStyle w:val="966"/>
              <w:ind w:firstLine="480"/>
              <w:rPr>
                <w:rFonts w:hint="eastAsia" w:ascii="宋体" w:hAnsi="宋体" w:cs="宋体"/>
                <w:bCs/>
                <w:sz w:val="24"/>
                <w:highlight w:val="white"/>
              </w:rPr>
            </w:pPr>
            <w:r>
              <w:rPr>
                <w:rFonts w:hint="eastAsia" w:ascii="宋体" w:hAnsi="宋体" w:cs="宋体"/>
                <w:bCs/>
                <w:sz w:val="24"/>
                <w:highlight w:val="white"/>
              </w:rPr>
            </w:r>
            <w:r/>
          </w:p>
          <w:p>
            <w:pPr>
              <w:pStyle w:val="966"/>
              <w:ind w:firstLine="480"/>
              <w:rPr>
                <w:rFonts w:hint="eastAsia" w:ascii="宋体" w:hAnsi="宋体" w:cs="宋体"/>
                <w:bCs/>
                <w:sz w:val="24"/>
                <w:highlight w:val="white"/>
              </w:rPr>
            </w:pPr>
            <w:r>
              <w:rPr>
                <w:rFonts w:hint="eastAsia" w:ascii="宋体" w:hAnsi="宋体" w:cs="宋体"/>
                <w:bCs/>
                <w:sz w:val="24"/>
                <w:highlight w:val="white"/>
              </w:rPr>
            </w:r>
            <w:r/>
          </w:p>
          <w:p>
            <w:pPr>
              <w:pStyle w:val="966"/>
              <w:ind w:firstLine="480"/>
              <w:rPr>
                <w:rFonts w:hint="eastAsia" w:ascii="宋体" w:hAnsi="宋体" w:cs="宋体"/>
                <w:bCs/>
                <w:sz w:val="24"/>
                <w:highlight w:val="white"/>
              </w:rPr>
            </w:pPr>
            <w:r>
              <w:rPr>
                <w:rFonts w:hint="eastAsia" w:ascii="宋体" w:hAnsi="宋体" w:cs="宋体"/>
                <w:bCs/>
                <w:sz w:val="24"/>
                <w:highlight w:val="white"/>
              </w:rPr>
            </w:r>
            <w:r/>
          </w:p>
          <w:p>
            <w:pPr>
              <w:ind w:right="1080" w:firstLine="480"/>
              <w:jc w:val="right"/>
              <w:rPr>
                <w:rFonts w:hint="eastAsia" w:ascii="宋体" w:hAnsi="宋体" w:cs="宋体"/>
                <w:bCs/>
                <w:sz w:val="24"/>
                <w:highlight w:val="white"/>
              </w:rPr>
            </w:pPr>
            <w:r>
              <w:rPr>
                <w:rFonts w:hint="eastAsia" w:ascii="宋体" w:hAnsi="宋体" w:cs="宋体"/>
                <w:bCs/>
                <w:sz w:val="24"/>
                <w:highlight w:val="white"/>
                <w:lang w:val="zh-CN"/>
              </w:rPr>
              <w:t xml:space="preserve">供应商名称（盖章）：</w:t>
            </w:r>
            <w:r/>
          </w:p>
          <w:p>
            <w:pPr>
              <w:pStyle w:val="966"/>
              <w:ind w:right="480" w:firstLine="480"/>
              <w:jc w:val="center"/>
              <w:rPr>
                <w:rFonts w:hint="eastAsia" w:ascii="宋体" w:hAnsi="宋体" w:cs="宋体"/>
                <w:bCs/>
                <w:sz w:val="24"/>
                <w:highlight w:val="white"/>
              </w:rPr>
            </w:pPr>
            <w:r>
              <w:rPr>
                <w:rFonts w:hint="eastAsia" w:ascii="宋体" w:hAnsi="宋体" w:cs="宋体"/>
                <w:bCs/>
                <w:sz w:val="24"/>
                <w:highlight w:val="white"/>
                <w:lang w:val="zh-CN"/>
              </w:rPr>
              <w:t xml:space="preserve">                    法定代表人（签字）:</w:t>
            </w:r>
            <w:r/>
          </w:p>
          <w:p>
            <w:pPr>
              <w:pStyle w:val="966"/>
              <w:ind w:right="480" w:firstLine="480"/>
              <w:jc w:val="center"/>
              <w:rPr>
                <w:rFonts w:hint="eastAsia" w:ascii="宋体" w:hAnsi="宋体" w:cs="宋体"/>
                <w:bCs/>
                <w:sz w:val="24"/>
                <w:highlight w:val="white"/>
              </w:rPr>
            </w:pPr>
            <w:r>
              <w:rPr>
                <w:rFonts w:hint="eastAsia" w:ascii="宋体" w:hAnsi="宋体" w:cs="宋体"/>
                <w:bCs/>
                <w:sz w:val="24"/>
                <w:highlight w:val="white"/>
                <w:lang w:val="zh-CN"/>
              </w:rPr>
              <w:t xml:space="preserve">                       年   月    日</w:t>
            </w:r>
            <w:r/>
          </w:p>
        </w:tc>
      </w:tr>
    </w:tbl>
    <w:p>
      <w:pPr>
        <w:spacing w:before="75" w:after="75" w:line="360" w:lineRule="auto"/>
        <w:shd w:val="clear" w:color="auto" w:fill="ffffff"/>
        <w:rPr>
          <w:rFonts w:hint="eastAsia" w:ascii="宋体" w:hAnsi="宋体" w:cs="宋体"/>
          <w:szCs w:val="21"/>
          <w:highlight w:val="white"/>
        </w:rPr>
      </w:pPr>
      <w:r>
        <w:rPr>
          <w:rFonts w:hint="eastAsia" w:ascii="宋体" w:hAnsi="宋体" w:cs="宋体"/>
          <w:szCs w:val="21"/>
          <w:highlight w:val="white"/>
        </w:rPr>
        <w:t xml:space="preserve">供应商在中标（成交）后，应按照采购文件要求，将上述由信用承诺替代的证明材料提交采购人或采购代理机构核验。经核验无误后，由采购人或采购代理机构发出中标（成交）通知书。</w:t>
      </w:r>
      <w:r/>
    </w:p>
    <w:p>
      <w:pPr>
        <w:pStyle w:val="729"/>
        <w:rPr>
          <w:highlight w:val="white"/>
        </w:rPr>
      </w:pPr>
      <w:r>
        <w:rPr>
          <w:highlight w:val="white"/>
        </w:rPr>
      </w:r>
      <w:r/>
    </w:p>
    <w:p>
      <w:pPr>
        <w:rPr>
          <w:highlight w:val="white"/>
        </w:rPr>
      </w:pPr>
      <w:r>
        <w:rPr>
          <w:highlight w:val="white"/>
        </w:rPr>
      </w:r>
      <w:r/>
    </w:p>
    <w:p>
      <w:pPr>
        <w:pStyle w:val="729"/>
        <w:rPr>
          <w:highlight w:val="white"/>
        </w:rPr>
      </w:pPr>
      <w:r>
        <w:rPr>
          <w:highlight w:val="white"/>
        </w:rPr>
      </w:r>
      <w:r/>
    </w:p>
    <w:p>
      <w:pPr>
        <w:rPr>
          <w:highlight w:val="white"/>
        </w:rPr>
      </w:pPr>
      <w:r>
        <w:rPr>
          <w:highlight w:val="white"/>
        </w:rPr>
      </w:r>
      <w:r/>
    </w:p>
    <w:p>
      <w:pPr>
        <w:pStyle w:val="729"/>
        <w:rPr>
          <w:highlight w:val="white"/>
        </w:rPr>
      </w:pPr>
      <w:r>
        <w:rPr>
          <w:highlight w:val="white"/>
        </w:rPr>
      </w:r>
      <w:r/>
    </w:p>
    <w:p>
      <w:pPr>
        <w:rPr>
          <w:highlight w:val="white"/>
        </w:rPr>
      </w:pPr>
      <w:r>
        <w:rPr>
          <w:highlight w:val="white"/>
        </w:rPr>
      </w:r>
      <w:r/>
    </w:p>
    <w:p>
      <w:pPr>
        <w:jc w:val="center"/>
        <w:rPr>
          <w:rFonts w:hint="eastAsia" w:ascii="宋体" w:hAnsi="宋体" w:cs="宋体"/>
          <w:b/>
          <w:bCs/>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highlight w:val="white"/>
          <w:lang w:val="zh-CN"/>
        </w:rPr>
        <w:t xml:space="preserve">十一、</w:t>
      </w:r>
      <w:r>
        <w:rPr>
          <w:rFonts w:ascii="宋体" w:hAnsi="宋体" w:cs="宋体"/>
          <w:b/>
          <w:bCs/>
          <w:sz w:val="30"/>
          <w:szCs w:val="30"/>
          <w:highlight w:val="white"/>
          <w:lang w:val="zh-CN"/>
        </w:rPr>
        <w:t xml:space="preserve">质疑函范本</w:t>
      </w:r>
      <w:r/>
    </w:p>
    <w:p>
      <w:pPr>
        <w:jc w:val="left"/>
        <w:spacing w:before="290"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一、质疑供应商基本信息</w:t>
      </w: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供应商名称：</w:t>
      </w:r>
      <w:r/>
    </w:p>
    <w:p>
      <w:pPr>
        <w:jc w:val="left"/>
        <w:spacing w:line="85" w:lineRule="atLeast"/>
        <w:rPr>
          <w:rFonts w:hint="eastAsia" w:ascii="宋体" w:hAnsi="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地址：</w:t>
      </w: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邮编：</w:t>
      </w:r>
      <w:r/>
    </w:p>
    <w:p>
      <w:pPr>
        <w:jc w:val="left"/>
        <w:spacing w:line="85" w:lineRule="atLeast"/>
        <w:rPr>
          <w:rFonts w:hint="eastAsia" w:ascii="宋体" w:hAnsi="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联系人：</w:t>
      </w: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联系电话：</w:t>
      </w:r>
      <w:r/>
    </w:p>
    <w:p>
      <w:pPr>
        <w:jc w:val="left"/>
        <w:spacing w:line="85" w:lineRule="atLeast"/>
        <w:rPr>
          <w:rFonts w:hint="eastAsia" w:ascii="宋体" w:hAnsi="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授权代表：</w:t>
      </w: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联系电话：</w:t>
      </w:r>
      <w:r/>
    </w:p>
    <w:p>
      <w:pPr>
        <w:jc w:val="left"/>
        <w:spacing w:before="290"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二、质疑项目基本情况</w:t>
      </w: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项目名称：</w:t>
      </w:r>
      <w:r/>
    </w:p>
    <w:p>
      <w:pPr>
        <w:jc w:val="left"/>
        <w:spacing w:line="85" w:lineRule="atLeast"/>
        <w:rPr>
          <w:rFonts w:hint="eastAsia" w:ascii="宋体" w:hAnsi="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项目编号：</w:t>
      </w: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分包号：</w:t>
      </w: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采购人名称：</w:t>
      </w:r>
      <w:r/>
    </w:p>
    <w:p>
      <w:pPr>
        <w:jc w:val="left"/>
        <w:spacing w:before="290"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三、质疑事项具体内容</w:t>
      </w: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质疑事项1：</w:t>
      </w: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事实依据：</w:t>
      </w: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法律依据：</w:t>
      </w: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质疑事项2：</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w:t>
      </w:r>
      <w:r/>
    </w:p>
    <w:p>
      <w:pPr>
        <w:spacing w:before="290"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四、质疑事项相关请求</w:t>
      </w:r>
      <w:r/>
    </w:p>
    <w:p>
      <w:pPr>
        <w:jc w:val="left"/>
        <w:spacing w:line="85" w:lineRule="atLeast"/>
        <w:rPr>
          <w:rFonts w:hint="eastAsia"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rPr>
      </w: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rPr>
        <w:t xml:space="preserve">请</w:t>
      </w:r>
      <w:r>
        <w:rPr>
          <w:rFonts w:ascii="宋体" w:hAnsi="宋体" w:cs="宋体"/>
          <w:color w:val="000000"/>
          <w:sz w:val="24"/>
          <w:highlight w:val="white"/>
        </w:rPr>
        <w:t xml:space="preserve">求：</w:t>
      </w:r>
      <w:r/>
    </w:p>
    <w:p>
      <w:pPr>
        <w:jc w:val="left"/>
        <w:rPr>
          <w:highlight w:val="white"/>
        </w:rPr>
        <w:pBdr>
          <w:top w:val="none" w:color="000000" w:sz="0" w:space="0"/>
          <w:left w:val="none" w:color="000000" w:sz="0" w:space="0"/>
          <w:bottom w:val="none" w:color="000000" w:sz="0" w:space="0"/>
          <w:right w:val="none" w:color="000000" w:sz="0" w:space="0"/>
        </w:pBdr>
      </w:pPr>
      <w:r>
        <w:rPr>
          <w:highlight w:val="white"/>
        </w:rPr>
      </w:r>
      <w:r/>
    </w:p>
    <w:p>
      <w:pPr>
        <w:jc w:val="left"/>
        <w:rPr>
          <w:rFonts w:hint="eastAsia"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签字(签章)：</w:t>
      </w:r>
      <w:r/>
    </w:p>
    <w:p>
      <w:pPr>
        <w:jc w:val="left"/>
        <w:rPr>
          <w:rFonts w:hint="eastAsia"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jc w:val="left"/>
        <w:rPr>
          <w:rFonts w:hint="eastAsia"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公  章： </w:t>
      </w:r>
      <w:r/>
    </w:p>
    <w:p>
      <w:pPr>
        <w:jc w:val="left"/>
        <w:rPr>
          <w:rFonts w:hint="eastAsia"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jc w:val="lef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日  期：    </w:t>
      </w:r>
      <w:r/>
    </w:p>
    <w:p>
      <w:pPr>
        <w:ind w:firstLine="480"/>
        <w:jc w:val="left"/>
        <w:spacing w:line="479" w:lineRule="atLeast"/>
        <w:rPr>
          <w:rFonts w:hint="eastAsia"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rPr>
      </w:r>
      <w:r/>
    </w:p>
    <w:p>
      <w:pPr>
        <w:ind w:firstLine="480"/>
        <w:jc w:val="left"/>
        <w:spacing w:line="479" w:lineRule="atLeast"/>
        <w:rPr>
          <w:rFonts w:hint="eastAsia"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rPr>
      </w:r>
      <w:r/>
    </w:p>
    <w:p>
      <w:pPr>
        <w:ind w:firstLine="480"/>
        <w:jc w:val="left"/>
        <w:spacing w:line="479" w:lineRule="atLeast"/>
        <w:rPr>
          <w:rFonts w:hint="eastAsia"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rPr>
      </w:r>
      <w:r/>
    </w:p>
    <w:p>
      <w:pPr>
        <w:ind w:firstLine="480"/>
        <w:jc w:val="left"/>
        <w:spacing w:line="479" w:lineRule="atLeast"/>
        <w:rPr>
          <w:rFonts w:hint="eastAsia"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rPr>
      </w:r>
      <w:r/>
    </w:p>
    <w:p>
      <w:pPr>
        <w:ind w:firstLine="480"/>
        <w:jc w:val="left"/>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480"/>
        <w:jc w:val="left"/>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相关说明：</w:t>
      </w: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1.供应商提出质疑，应提交《质疑函》和必要的证明材料。</w:t>
      </w: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2.由授权代表负责质疑事宜的，《质疑函》附件中应提交由质疑供应商法定代表人签署的《授权委托书》。</w:t>
      </w: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3.质疑供应商针对项目的某一分包进行质疑的，《质疑函》中应明确分包号。</w:t>
      </w: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4.《质疑函》的质疑事项应具体、明确，并有必要的事实依据和法律依据。</w:t>
      </w: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5.《质疑函》的质疑请求应与质疑事项相关。</w:t>
      </w: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7.质疑供应商为联合体的，则《质疑函》中要求加盖公章之处，联合体各方均须按要求加盖公章。</w:t>
      </w:r>
      <w:r/>
    </w:p>
    <w:p>
      <w:pPr>
        <w:pStyle w:val="729"/>
        <w:rPr>
          <w:highlight w:val="white"/>
        </w:rPr>
      </w:pPr>
      <w:r>
        <w:rPr>
          <w:highlight w:val="white"/>
        </w:rPr>
      </w:r>
      <w:r/>
    </w:p>
    <w:sectPr>
      <w:footerReference w:type="default" r:id="rId10"/>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Symbol">
    <w:panose1 w:val="05050102010706020507"/>
  </w:font>
  <w:font w:name="KNLe">
    <w:panose1 w:val="020B0503020202020204"/>
  </w:font>
  <w:font w:name="方正小标宋_GBK">
    <w:panose1 w:val="020B0503020202020204"/>
  </w:font>
  <w:font w:name="Calibri Light">
    <w:panose1 w:val="020F0302020204030204"/>
  </w:font>
  <w:font w:name="楷体_GB2312">
    <w:panose1 w:val="02010609060101010101"/>
  </w:font>
  <w:font w:name="Tahoma">
    <w:panose1 w:val="020B0604030504040204"/>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方正黑体_GBK">
    <w:panose1 w:val="020B0503020202020204"/>
  </w:font>
  <w:font w:name="Adobe 仿宋 Std R">
    <w:panose1 w:val="020B0503020202020204"/>
  </w:font>
  <w:font w:name="Cambria">
    <w:panose1 w:val="02040503050406030204"/>
  </w:font>
  <w:font w:name="MingLiU_HKSCS">
    <w:panose1 w:val="02020500000000000000"/>
  </w:font>
  <w:font w:name="仿宋_GB2312">
    <w:panose1 w:val="02010609060101010101"/>
  </w:font>
  <w:font w:name="Verdana">
    <w:panose1 w:val="020B0604030504040204"/>
  </w:font>
  <w:font w:name="黑体">
    <w:panose1 w:val="02010609060101010101"/>
  </w:font>
  <w:font w:name="Microsoft YaHei UI">
    <w:panose1 w:val="020B0503020204020204"/>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3205" cy="1657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3204" cy="1657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1pt;height:13.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60"/>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0"/>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bullet"/>
      <w:pStyle w:val="107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9"/>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4417" w:hanging="360"/>
      </w:pPr>
      <w:rPr>
        <w:rFonts w:hint="default" w:ascii="Courier New" w:hAnsi="Courier New" w:eastAsia="Courier New" w:cs="Courier New"/>
      </w:rPr>
    </w:lvl>
    <w:lvl w:ilvl="2">
      <w:start w:val="1"/>
      <w:numFmt w:val="bullet"/>
      <w:isLgl w:val="false"/>
      <w:suff w:val="tab"/>
      <w:lvlText w:val="§"/>
      <w:lvlJc w:val="left"/>
      <w:pPr>
        <w:ind w:left="5137" w:hanging="360"/>
      </w:pPr>
      <w:rPr>
        <w:rFonts w:hint="default" w:ascii="Wingdings" w:hAnsi="Wingdings" w:eastAsia="Wingdings" w:cs="Wingdings"/>
      </w:rPr>
    </w:lvl>
    <w:lvl w:ilvl="3">
      <w:start w:val="1"/>
      <w:numFmt w:val="bullet"/>
      <w:isLgl w:val="false"/>
      <w:suff w:val="tab"/>
      <w:lvlText w:val="·"/>
      <w:lvlJc w:val="left"/>
      <w:pPr>
        <w:ind w:left="5857" w:hanging="360"/>
      </w:pPr>
      <w:rPr>
        <w:rFonts w:hint="default" w:ascii="Symbol" w:hAnsi="Symbol" w:eastAsia="Symbol" w:cs="Symbol"/>
      </w:rPr>
    </w:lvl>
    <w:lvl w:ilvl="4">
      <w:start w:val="1"/>
      <w:numFmt w:val="bullet"/>
      <w:isLgl w:val="false"/>
      <w:suff w:val="tab"/>
      <w:lvlText w:val="o"/>
      <w:lvlJc w:val="left"/>
      <w:pPr>
        <w:ind w:left="6577" w:hanging="360"/>
      </w:pPr>
      <w:rPr>
        <w:rFonts w:hint="default" w:ascii="Courier New" w:hAnsi="Courier New" w:eastAsia="Courier New" w:cs="Courier New"/>
      </w:rPr>
    </w:lvl>
    <w:lvl w:ilvl="5">
      <w:start w:val="1"/>
      <w:numFmt w:val="bullet"/>
      <w:isLgl w:val="false"/>
      <w:suff w:val="tab"/>
      <w:lvlText w:val="§"/>
      <w:lvlJc w:val="left"/>
      <w:pPr>
        <w:ind w:left="7297" w:hanging="360"/>
      </w:pPr>
      <w:rPr>
        <w:rFonts w:hint="default" w:ascii="Wingdings" w:hAnsi="Wingdings" w:eastAsia="Wingdings" w:cs="Wingdings"/>
      </w:rPr>
    </w:lvl>
    <w:lvl w:ilvl="6">
      <w:start w:val="1"/>
      <w:numFmt w:val="bullet"/>
      <w:isLgl w:val="false"/>
      <w:suff w:val="tab"/>
      <w:lvlText w:val="·"/>
      <w:lvlJc w:val="left"/>
      <w:pPr>
        <w:ind w:left="8017" w:hanging="360"/>
      </w:pPr>
      <w:rPr>
        <w:rFonts w:hint="default" w:ascii="Symbol" w:hAnsi="Symbol" w:eastAsia="Symbol" w:cs="Symbol"/>
      </w:rPr>
    </w:lvl>
    <w:lvl w:ilvl="7">
      <w:start w:val="1"/>
      <w:numFmt w:val="bullet"/>
      <w:isLgl w:val="false"/>
      <w:suff w:val="tab"/>
      <w:lvlText w:val="o"/>
      <w:lvlJc w:val="left"/>
      <w:pPr>
        <w:ind w:left="8737" w:hanging="360"/>
      </w:pPr>
      <w:rPr>
        <w:rFonts w:hint="default" w:ascii="Courier New" w:hAnsi="Courier New" w:eastAsia="Courier New" w:cs="Courier New"/>
      </w:rPr>
    </w:lvl>
    <w:lvl w:ilvl="8">
      <w:start w:val="1"/>
      <w:numFmt w:val="bullet"/>
      <w:isLgl w:val="false"/>
      <w:suff w:val="tab"/>
      <w:lvlText w:val="§"/>
      <w:lvlJc w:val="left"/>
      <w:pPr>
        <w:ind w:left="9457" w:hanging="360"/>
      </w:pPr>
      <w:rPr>
        <w:rFonts w:hint="default" w:ascii="Wingdings" w:hAnsi="Wingdings" w:eastAsia="Wingdings" w:cs="Wingdings"/>
      </w:rPr>
    </w:lvl>
  </w:abstractNum>
  <w:abstractNum w:abstractNumId="9">
    <w:multiLevelType w:val="hybridMultilevel"/>
    <w:lvl w:ilvl="0">
      <w:start w:val="1"/>
      <w:numFmt w:val="decimal"/>
      <w:pStyle w:val="984"/>
      <w:isLgl w:val="false"/>
      <w:suff w:val="tab"/>
      <w:lvlText w:val="%1"/>
      <w:lvlJc w:val="left"/>
      <w:pPr>
        <w:ind w:left="567" w:hanging="567"/>
        <w:tabs>
          <w:tab w:val="left" w:pos="567" w:leader="none"/>
        </w:tabs>
      </w:pPr>
      <w:rPr>
        <w:rFonts w:hint="eastAsia" w:cs="Times New Roman"/>
      </w:rPr>
    </w:lvl>
    <w:lvl w:ilvl="1">
      <w:start w:val="1"/>
      <w:numFmt w:val="decimal"/>
      <w:pStyle w:val="1002"/>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10">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721"/>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2"/>
  </w:num>
  <w:num w:numId="2">
    <w:abstractNumId w:val="9"/>
  </w:num>
  <w:num w:numId="3">
    <w:abstractNumId w:val="0"/>
  </w:num>
  <w:num w:numId="4">
    <w:abstractNumId w:val="3"/>
  </w:num>
  <w:num w:numId="5">
    <w:abstractNumId w:val="2"/>
  </w:num>
  <w:num w:numId="6">
    <w:abstractNumId w:val="5"/>
  </w:num>
  <w:num w:numId="7">
    <w:abstractNumId w:val="6"/>
  </w:num>
  <w:num w:numId="8">
    <w:abstractNumId w:val="13"/>
  </w:num>
  <w:num w:numId="9">
    <w:abstractNumId w:val="7"/>
  </w:num>
  <w:num w:numId="10">
    <w:abstractNumId w:val="8"/>
  </w:num>
  <w:num w:numId="11">
    <w:abstractNumId w:val="1"/>
    <w:lvlOverride w:ilvl="0">
      <w:startOverride w:val="1"/>
    </w:lvlOverride>
  </w:num>
  <w:num w:numId="12">
    <w:abstractNumId w:val="10"/>
    <w:lvlOverride w:ilvl="0">
      <w:startOverride w:val="3"/>
    </w:lvlOverride>
  </w:num>
  <w:num w:numId="13">
    <w:abstractNumId w:val="11"/>
    <w:lvlOverride w:ilvl="0">
      <w:startOverride w:val="2"/>
    </w:lvlOverride>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2" w:default="1">
    <w:name w:val="Normal"/>
    <w:next w:val="714"/>
    <w:uiPriority w:val="0"/>
    <w:qFormat/>
    <w:pPr>
      <w:jc w:val="both"/>
      <w:widowControl w:val="off"/>
    </w:pPr>
    <w:rPr>
      <w:rFonts w:ascii="Times New Roman" w:hAnsi="Times New Roman" w:eastAsia="宋体" w:cs="Times New Roman"/>
      <w:sz w:val="21"/>
      <w:lang w:val="en-US" w:eastAsia="zh-CN" w:bidi="ar-SA"/>
    </w:rPr>
  </w:style>
  <w:style w:type="paragraph" w:styleId="703">
    <w:name w:val="Heading 1"/>
    <w:basedOn w:val="702"/>
    <w:next w:val="702"/>
    <w:link w:val="931"/>
    <w:uiPriority w:val="0"/>
    <w:qFormat/>
    <w:pPr>
      <w:ind w:firstLine="2890"/>
      <w:keepNext/>
      <w:spacing w:before="312" w:after="312"/>
      <w:tabs>
        <w:tab w:val="left" w:pos="1440" w:leader="none"/>
        <w:tab w:val="left" w:pos="5670" w:leader="none"/>
      </w:tabs>
      <w:outlineLvl w:val="0"/>
    </w:pPr>
    <w:rPr>
      <w:rFonts w:ascii="黑体" w:eastAsia="黑体"/>
      <w:b/>
      <w:sz w:val="28"/>
    </w:rPr>
  </w:style>
  <w:style w:type="paragraph" w:styleId="704">
    <w:name w:val="Heading 2"/>
    <w:basedOn w:val="702"/>
    <w:next w:val="715"/>
    <w:link w:val="932"/>
    <w:uiPriority w:val="0"/>
    <w:qFormat/>
    <w:pPr>
      <w:jc w:val="left"/>
      <w:keepLines/>
      <w:keepNext/>
      <w:spacing w:before="120" w:after="120"/>
      <w:outlineLvl w:val="1"/>
    </w:pPr>
    <w:rPr>
      <w:rFonts w:ascii="Cambria" w:hAnsi="Cambria"/>
      <w:b/>
      <w:bCs/>
      <w:sz w:val="32"/>
      <w:szCs w:val="32"/>
    </w:rPr>
  </w:style>
  <w:style w:type="paragraph" w:styleId="705">
    <w:name w:val="Heading 3"/>
    <w:basedOn w:val="702"/>
    <w:next w:val="715"/>
    <w:link w:val="934"/>
    <w:uiPriority w:val="0"/>
    <w:qFormat/>
    <w:pPr>
      <w:keepLines/>
      <w:keepNext/>
      <w:spacing w:before="120" w:after="120"/>
      <w:outlineLvl w:val="2"/>
    </w:pPr>
    <w:rPr>
      <w:b/>
      <w:bCs/>
      <w:sz w:val="32"/>
      <w:szCs w:val="32"/>
    </w:rPr>
  </w:style>
  <w:style w:type="paragraph" w:styleId="706">
    <w:name w:val="Heading 4"/>
    <w:basedOn w:val="702"/>
    <w:next w:val="702"/>
    <w:link w:val="935"/>
    <w:uiPriority w:val="0"/>
    <w:qFormat/>
    <w:pPr>
      <w:keepLines/>
      <w:keepNext/>
      <w:spacing w:before="120" w:after="120"/>
      <w:outlineLvl w:val="3"/>
    </w:pPr>
    <w:rPr>
      <w:rFonts w:ascii="Cambria" w:hAnsi="Cambria"/>
      <w:b/>
      <w:bCs/>
      <w:sz w:val="28"/>
      <w:szCs w:val="28"/>
    </w:rPr>
  </w:style>
  <w:style w:type="paragraph" w:styleId="707">
    <w:name w:val="Heading 5"/>
    <w:basedOn w:val="702"/>
    <w:next w:val="715"/>
    <w:link w:val="936"/>
    <w:uiPriority w:val="0"/>
    <w:qFormat/>
    <w:pPr>
      <w:keepNext/>
      <w:spacing w:before="156" w:after="156"/>
      <w:outlineLvl w:val="4"/>
    </w:pPr>
    <w:rPr>
      <w:b/>
      <w:bCs/>
      <w:sz w:val="28"/>
      <w:szCs w:val="28"/>
    </w:rPr>
  </w:style>
  <w:style w:type="paragraph" w:styleId="708">
    <w:name w:val="Heading 6"/>
    <w:basedOn w:val="702"/>
    <w:next w:val="702"/>
    <w:link w:val="937"/>
    <w:uiPriority w:val="0"/>
    <w:qFormat/>
    <w:pPr>
      <w:keepLines/>
      <w:keepNext/>
      <w:spacing w:before="240" w:after="64" w:line="320" w:lineRule="auto"/>
      <w:outlineLvl w:val="5"/>
    </w:pPr>
    <w:rPr>
      <w:rFonts w:ascii="Cambria" w:hAnsi="Cambria"/>
      <w:b/>
      <w:bCs/>
      <w:sz w:val="24"/>
      <w:szCs w:val="24"/>
    </w:rPr>
  </w:style>
  <w:style w:type="paragraph" w:styleId="709">
    <w:name w:val="Heading 7"/>
    <w:basedOn w:val="702"/>
    <w:next w:val="702"/>
    <w:link w:val="938"/>
    <w:uiPriority w:val="0"/>
    <w:qFormat/>
    <w:pPr>
      <w:keepLines/>
      <w:keepNext/>
      <w:spacing w:before="240" w:after="64" w:line="320" w:lineRule="auto"/>
      <w:outlineLvl w:val="6"/>
    </w:pPr>
    <w:rPr>
      <w:b/>
      <w:bCs/>
      <w:sz w:val="24"/>
      <w:szCs w:val="24"/>
    </w:rPr>
  </w:style>
  <w:style w:type="paragraph" w:styleId="710">
    <w:name w:val="Heading 8"/>
    <w:basedOn w:val="702"/>
    <w:next w:val="702"/>
    <w:link w:val="939"/>
    <w:uiPriority w:val="0"/>
    <w:qFormat/>
    <w:pPr>
      <w:keepLines/>
      <w:keepNext/>
      <w:spacing w:before="240" w:after="64" w:line="320" w:lineRule="auto"/>
      <w:outlineLvl w:val="7"/>
    </w:pPr>
    <w:rPr>
      <w:rFonts w:ascii="Cambria" w:hAnsi="Cambria"/>
      <w:sz w:val="24"/>
      <w:szCs w:val="24"/>
    </w:rPr>
  </w:style>
  <w:style w:type="paragraph" w:styleId="711">
    <w:name w:val="Heading 9"/>
    <w:basedOn w:val="702"/>
    <w:next w:val="702"/>
    <w:link w:val="940"/>
    <w:uiPriority w:val="0"/>
    <w:qFormat/>
    <w:pPr>
      <w:keepLines/>
      <w:keepNext/>
      <w:spacing w:before="240" w:after="64" w:line="320" w:lineRule="auto"/>
      <w:outlineLvl w:val="8"/>
    </w:pPr>
    <w:rPr>
      <w:rFonts w:ascii="Cambria" w:hAnsi="Cambria"/>
      <w:szCs w:val="21"/>
    </w:rPr>
  </w:style>
  <w:style w:type="character" w:styleId="712" w:default="1">
    <w:name w:val="Default Paragraph Font"/>
    <w:uiPriority w:val="1"/>
    <w:semiHidden/>
    <w:unhideWhenUsed/>
  </w:style>
  <w:style w:type="table" w:styleId="713" w:default="1">
    <w:name w:val="Normal Table"/>
    <w:uiPriority w:val="99"/>
    <w:semiHidden/>
    <w:unhideWhenUsed/>
    <w:tblPr>
      <w:tblCellMar>
        <w:left w:w="108" w:type="dxa"/>
        <w:top w:w="0" w:type="dxa"/>
        <w:right w:w="108" w:type="dxa"/>
        <w:bottom w:w="0" w:type="dxa"/>
      </w:tblCellMar>
    </w:tblPr>
  </w:style>
  <w:style w:type="paragraph" w:styleId="714">
    <w:name w:val="List Paragraph"/>
    <w:basedOn w:val="702"/>
    <w:uiPriority w:val="34"/>
    <w:qFormat/>
    <w:pPr>
      <w:ind w:firstLine="420"/>
    </w:pPr>
  </w:style>
  <w:style w:type="paragraph" w:styleId="715">
    <w:name w:val="Normal Indent"/>
    <w:basedOn w:val="702"/>
    <w:link w:val="933"/>
    <w:uiPriority w:val="0"/>
    <w:qFormat/>
    <w:pPr>
      <w:ind w:firstLine="420"/>
    </w:pPr>
  </w:style>
  <w:style w:type="paragraph" w:styleId="716">
    <w:name w:val="List 3"/>
    <w:basedOn w:val="702"/>
    <w:uiPriority w:val="0"/>
    <w:qFormat/>
    <w:pPr>
      <w:ind w:left="1260" w:hanging="420"/>
    </w:pPr>
  </w:style>
  <w:style w:type="paragraph" w:styleId="717">
    <w:name w:val="toc 7"/>
    <w:basedOn w:val="702"/>
    <w:next w:val="702"/>
    <w:uiPriority w:val="39"/>
    <w:unhideWhenUsed/>
    <w:qFormat/>
    <w:pPr>
      <w:ind w:left="1701"/>
      <w:spacing w:after="57"/>
    </w:pPr>
  </w:style>
  <w:style w:type="paragraph" w:styleId="718">
    <w:name w:val="index 8"/>
    <w:basedOn w:val="702"/>
    <w:next w:val="702"/>
    <w:uiPriority w:val="99"/>
    <w:semiHidden/>
    <w:qFormat/>
    <w:pPr>
      <w:ind w:left="2940"/>
    </w:pPr>
  </w:style>
  <w:style w:type="paragraph" w:styleId="719">
    <w:name w:val="Caption"/>
    <w:basedOn w:val="702"/>
    <w:next w:val="702"/>
    <w:uiPriority w:val="35"/>
    <w:unhideWhenUsed/>
    <w:qFormat/>
    <w:pPr>
      <w:spacing w:line="276" w:lineRule="auto"/>
    </w:pPr>
    <w:rPr>
      <w:b/>
      <w:bCs/>
      <w:color w:val="4f81bd"/>
      <w:sz w:val="18"/>
      <w:szCs w:val="18"/>
    </w:rPr>
  </w:style>
  <w:style w:type="paragraph" w:styleId="720">
    <w:name w:val="index 5"/>
    <w:basedOn w:val="702"/>
    <w:next w:val="702"/>
    <w:uiPriority w:val="99"/>
    <w:semiHidden/>
    <w:qFormat/>
    <w:pPr>
      <w:ind w:left="1680"/>
    </w:pPr>
  </w:style>
  <w:style w:type="paragraph" w:styleId="721">
    <w:name w:val="List Bullet"/>
    <w:basedOn w:val="702"/>
    <w:uiPriority w:val="0"/>
    <w:unhideWhenUsed/>
    <w:qFormat/>
    <w:pPr>
      <w:numPr>
        <w:ilvl w:val="0"/>
        <w:numId w:val="1"/>
      </w:numPr>
    </w:pPr>
  </w:style>
  <w:style w:type="paragraph" w:styleId="722">
    <w:name w:val="Document Map"/>
    <w:basedOn w:val="702"/>
    <w:link w:val="942"/>
    <w:uiPriority w:val="0"/>
    <w:qFormat/>
    <w:pPr>
      <w:shd w:val="clear" w:color="auto" w:fill="000080"/>
    </w:pPr>
    <w:rPr>
      <w:sz w:val="2"/>
    </w:rPr>
  </w:style>
  <w:style w:type="paragraph" w:styleId="723">
    <w:name w:val="annotation text"/>
    <w:basedOn w:val="702"/>
    <w:link w:val="943"/>
    <w:uiPriority w:val="99"/>
    <w:qFormat/>
    <w:pPr>
      <w:jc w:val="left"/>
    </w:pPr>
    <w:rPr>
      <w:sz w:val="20"/>
    </w:rPr>
  </w:style>
  <w:style w:type="paragraph" w:styleId="724">
    <w:name w:val="index 6"/>
    <w:basedOn w:val="702"/>
    <w:next w:val="702"/>
    <w:uiPriority w:val="99"/>
    <w:semiHidden/>
    <w:qFormat/>
    <w:pPr>
      <w:ind w:left="2100"/>
    </w:pPr>
  </w:style>
  <w:style w:type="paragraph" w:styleId="725">
    <w:name w:val="Body Text 3"/>
    <w:basedOn w:val="702"/>
    <w:link w:val="944"/>
    <w:uiPriority w:val="0"/>
    <w:qFormat/>
    <w:rPr>
      <w:sz w:val="16"/>
      <w:szCs w:val="16"/>
    </w:rPr>
  </w:style>
  <w:style w:type="paragraph" w:styleId="726">
    <w:name w:val="Body Text"/>
    <w:basedOn w:val="702"/>
    <w:next w:val="727"/>
    <w:link w:val="945"/>
    <w:uiPriority w:val="0"/>
    <w:qFormat/>
    <w:rPr>
      <w:sz w:val="20"/>
    </w:rPr>
  </w:style>
  <w:style w:type="paragraph" w:styleId="727" w:customStyle="1">
    <w:name w:val="一级条标题"/>
    <w:basedOn w:val="728"/>
    <w:next w:val="729"/>
    <w:uiPriority w:val="0"/>
    <w:qFormat/>
    <w:pPr>
      <w:ind w:left="907" w:hanging="907"/>
      <w:tabs>
        <w:tab w:val="left" w:pos="810" w:leader="none"/>
        <w:tab w:val="left" w:pos="907" w:leader="none"/>
        <w:tab w:val="left" w:pos="1265" w:leader="none"/>
      </w:tabs>
      <w:outlineLvl w:val="2"/>
    </w:pPr>
    <w:rPr>
      <w:rFonts w:hAnsi="宋体"/>
      <w:sz w:val="20"/>
    </w:rPr>
  </w:style>
  <w:style w:type="paragraph" w:styleId="728" w:customStyle="1">
    <w:name w:val="章标题"/>
    <w:next w:val="702"/>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29" w:customStyle="1">
    <w:name w:val="段"/>
    <w:next w:val="702"/>
    <w:uiPriority w:val="0"/>
    <w:qFormat/>
    <w:pPr>
      <w:ind w:firstLine="200"/>
      <w:jc w:val="both"/>
    </w:pPr>
    <w:rPr>
      <w:rFonts w:ascii="宋体" w:hAnsi="Times New Roman" w:eastAsia="宋体" w:cs="Times New Roman"/>
      <w:sz w:val="21"/>
      <w:lang w:val="en-US" w:eastAsia="zh-CN" w:bidi="ar-SA"/>
    </w:rPr>
  </w:style>
  <w:style w:type="paragraph" w:styleId="730">
    <w:name w:val="Body Text Indent"/>
    <w:basedOn w:val="702"/>
    <w:link w:val="946"/>
    <w:uiPriority w:val="99"/>
    <w:qFormat/>
    <w:pPr>
      <w:ind w:firstLine="645"/>
    </w:pPr>
    <w:rPr>
      <w:sz w:val="20"/>
    </w:rPr>
  </w:style>
  <w:style w:type="paragraph" w:styleId="731">
    <w:name w:val="List 2"/>
    <w:basedOn w:val="702"/>
    <w:uiPriority w:val="0"/>
    <w:qFormat/>
    <w:pPr>
      <w:ind w:left="100" w:hanging="200"/>
    </w:pPr>
    <w:rPr>
      <w:szCs w:val="21"/>
    </w:rPr>
  </w:style>
  <w:style w:type="paragraph" w:styleId="732">
    <w:name w:val="index 4"/>
    <w:basedOn w:val="702"/>
    <w:next w:val="702"/>
    <w:uiPriority w:val="0"/>
    <w:qFormat/>
    <w:pPr>
      <w:ind w:left="1260"/>
    </w:pPr>
  </w:style>
  <w:style w:type="paragraph" w:styleId="733">
    <w:name w:val="toc 5"/>
    <w:basedOn w:val="702"/>
    <w:next w:val="702"/>
    <w:uiPriority w:val="39"/>
    <w:unhideWhenUsed/>
    <w:qFormat/>
    <w:pPr>
      <w:ind w:left="1134"/>
      <w:spacing w:after="57"/>
    </w:pPr>
  </w:style>
  <w:style w:type="paragraph" w:styleId="734">
    <w:name w:val="toc 3"/>
    <w:basedOn w:val="702"/>
    <w:next w:val="702"/>
    <w:uiPriority w:val="39"/>
    <w:unhideWhenUsed/>
    <w:qFormat/>
    <w:pPr>
      <w:ind w:left="567"/>
      <w:spacing w:after="57"/>
    </w:pPr>
  </w:style>
  <w:style w:type="paragraph" w:styleId="735">
    <w:name w:val="Plain Text"/>
    <w:basedOn w:val="702"/>
    <w:link w:val="949"/>
    <w:uiPriority w:val="0"/>
    <w:qFormat/>
    <w:rPr>
      <w:rFonts w:ascii="宋体" w:hAnsi="Courier New"/>
      <w:szCs w:val="21"/>
    </w:rPr>
  </w:style>
  <w:style w:type="paragraph" w:styleId="736">
    <w:name w:val="toc 8"/>
    <w:basedOn w:val="702"/>
    <w:next w:val="702"/>
    <w:uiPriority w:val="39"/>
    <w:unhideWhenUsed/>
    <w:qFormat/>
    <w:pPr>
      <w:ind w:left="1984"/>
      <w:spacing w:after="57"/>
    </w:pPr>
  </w:style>
  <w:style w:type="paragraph" w:styleId="737">
    <w:name w:val="index 3"/>
    <w:basedOn w:val="702"/>
    <w:next w:val="702"/>
    <w:uiPriority w:val="99"/>
    <w:semiHidden/>
    <w:qFormat/>
    <w:pPr>
      <w:ind w:left="840"/>
    </w:pPr>
  </w:style>
  <w:style w:type="paragraph" w:styleId="738">
    <w:name w:val="Date"/>
    <w:basedOn w:val="702"/>
    <w:next w:val="702"/>
    <w:link w:val="951"/>
    <w:uiPriority w:val="0"/>
    <w:qFormat/>
    <w:pPr>
      <w:ind w:left="100"/>
    </w:pPr>
    <w:rPr>
      <w:sz w:val="20"/>
    </w:rPr>
  </w:style>
  <w:style w:type="paragraph" w:styleId="739">
    <w:name w:val="Body Text Indent 2"/>
    <w:basedOn w:val="702"/>
    <w:next w:val="702"/>
    <w:link w:val="952"/>
    <w:uiPriority w:val="0"/>
    <w:qFormat/>
    <w:pPr>
      <w:ind w:left="630" w:firstLine="645"/>
    </w:pPr>
    <w:rPr>
      <w:sz w:val="20"/>
    </w:rPr>
  </w:style>
  <w:style w:type="paragraph" w:styleId="740">
    <w:name w:val="endnote text"/>
    <w:basedOn w:val="702"/>
    <w:link w:val="929"/>
    <w:uiPriority w:val="99"/>
    <w:semiHidden/>
    <w:unhideWhenUsed/>
    <w:qFormat/>
    <w:rPr>
      <w:sz w:val="20"/>
    </w:rPr>
  </w:style>
  <w:style w:type="paragraph" w:styleId="741">
    <w:name w:val="Balloon Text"/>
    <w:basedOn w:val="702"/>
    <w:link w:val="953"/>
    <w:uiPriority w:val="0"/>
    <w:qFormat/>
    <w:rPr>
      <w:sz w:val="18"/>
      <w:szCs w:val="18"/>
    </w:rPr>
  </w:style>
  <w:style w:type="paragraph" w:styleId="742">
    <w:name w:val="Footer"/>
    <w:basedOn w:val="702"/>
    <w:link w:val="954"/>
    <w:uiPriority w:val="0"/>
    <w:qFormat/>
    <w:pPr>
      <w:jc w:val="left"/>
      <w:tabs>
        <w:tab w:val="center" w:pos="4153" w:leader="none"/>
        <w:tab w:val="right" w:pos="8306" w:leader="none"/>
      </w:tabs>
    </w:pPr>
    <w:rPr>
      <w:sz w:val="18"/>
    </w:rPr>
  </w:style>
  <w:style w:type="paragraph" w:styleId="743">
    <w:name w:val="envelope return"/>
    <w:basedOn w:val="702"/>
    <w:uiPriority w:val="0"/>
    <w:qFormat/>
    <w:rPr>
      <w:rFonts w:ascii="Arial" w:hAnsi="Arial" w:cs="宋体"/>
      <w:szCs w:val="22"/>
    </w:rPr>
  </w:style>
  <w:style w:type="paragraph" w:styleId="744">
    <w:name w:val="Header"/>
    <w:basedOn w:val="702"/>
    <w:link w:val="955"/>
    <w:uiPriority w:val="0"/>
    <w:qFormat/>
    <w:pPr>
      <w:jc w:val="center"/>
      <w:tabs>
        <w:tab w:val="center" w:pos="4153" w:leader="none"/>
        <w:tab w:val="right" w:pos="8306" w:leader="none"/>
      </w:tabs>
      <w:pBdr>
        <w:bottom w:val="single" w:color="000000" w:sz="6" w:space="1"/>
      </w:pBdr>
    </w:pPr>
    <w:rPr>
      <w:sz w:val="18"/>
    </w:rPr>
  </w:style>
  <w:style w:type="paragraph" w:styleId="745">
    <w:name w:val="toc 1"/>
    <w:basedOn w:val="702"/>
    <w:next w:val="702"/>
    <w:uiPriority w:val="39"/>
    <w:unhideWhenUsed/>
    <w:qFormat/>
    <w:pPr>
      <w:spacing w:after="57"/>
    </w:pPr>
  </w:style>
  <w:style w:type="paragraph" w:styleId="746">
    <w:name w:val="toc 4"/>
    <w:basedOn w:val="702"/>
    <w:next w:val="702"/>
    <w:uiPriority w:val="39"/>
    <w:unhideWhenUsed/>
    <w:qFormat/>
    <w:pPr>
      <w:ind w:left="850"/>
      <w:spacing w:after="57"/>
    </w:pPr>
  </w:style>
  <w:style w:type="paragraph" w:styleId="747">
    <w:name w:val="index heading"/>
    <w:basedOn w:val="702"/>
    <w:next w:val="748"/>
    <w:uiPriority w:val="99"/>
    <w:semiHidden/>
    <w:qFormat/>
  </w:style>
  <w:style w:type="paragraph" w:styleId="748">
    <w:name w:val="index 1"/>
    <w:basedOn w:val="702"/>
    <w:next w:val="702"/>
    <w:uiPriority w:val="0"/>
    <w:semiHidden/>
    <w:qFormat/>
    <w:pPr>
      <w:jc w:val="center"/>
    </w:pPr>
    <w:rPr>
      <w:rFonts w:ascii="仿宋_GB2312" w:hAnsi="宋体" w:eastAsia="仿宋_GB2312"/>
      <w:sz w:val="30"/>
      <w:szCs w:val="24"/>
    </w:rPr>
  </w:style>
  <w:style w:type="paragraph" w:styleId="749">
    <w:name w:val="Subtitle"/>
    <w:basedOn w:val="702"/>
    <w:next w:val="702"/>
    <w:link w:val="795"/>
    <w:uiPriority w:val="11"/>
    <w:qFormat/>
    <w:pPr>
      <w:spacing w:before="200" w:after="200"/>
    </w:pPr>
    <w:rPr>
      <w:sz w:val="24"/>
      <w:szCs w:val="24"/>
    </w:rPr>
  </w:style>
  <w:style w:type="paragraph" w:styleId="750">
    <w:name w:val="List"/>
    <w:basedOn w:val="702"/>
    <w:uiPriority w:val="0"/>
    <w:qFormat/>
    <w:pPr>
      <w:ind w:left="200" w:hanging="200"/>
    </w:pPr>
    <w:rPr>
      <w:szCs w:val="21"/>
    </w:rPr>
  </w:style>
  <w:style w:type="paragraph" w:styleId="751">
    <w:name w:val="footnote text"/>
    <w:basedOn w:val="702"/>
    <w:link w:val="928"/>
    <w:uiPriority w:val="99"/>
    <w:semiHidden/>
    <w:unhideWhenUsed/>
    <w:qFormat/>
    <w:pPr>
      <w:spacing w:after="40"/>
    </w:pPr>
    <w:rPr>
      <w:sz w:val="18"/>
    </w:rPr>
  </w:style>
  <w:style w:type="paragraph" w:styleId="752">
    <w:name w:val="toc 6"/>
    <w:basedOn w:val="702"/>
    <w:next w:val="702"/>
    <w:uiPriority w:val="39"/>
    <w:unhideWhenUsed/>
    <w:qFormat/>
    <w:pPr>
      <w:ind w:left="1417"/>
      <w:spacing w:after="57"/>
    </w:pPr>
  </w:style>
  <w:style w:type="paragraph" w:styleId="753">
    <w:name w:val="Body Text Indent 3"/>
    <w:basedOn w:val="702"/>
    <w:link w:val="959"/>
    <w:uiPriority w:val="0"/>
    <w:qFormat/>
    <w:pPr>
      <w:ind w:left="645" w:firstLine="645"/>
    </w:pPr>
    <w:rPr>
      <w:sz w:val="16"/>
      <w:szCs w:val="16"/>
    </w:rPr>
  </w:style>
  <w:style w:type="paragraph" w:styleId="754">
    <w:name w:val="index 7"/>
    <w:basedOn w:val="702"/>
    <w:next w:val="702"/>
    <w:uiPriority w:val="99"/>
    <w:semiHidden/>
    <w:qFormat/>
    <w:pPr>
      <w:ind w:left="2520"/>
    </w:pPr>
  </w:style>
  <w:style w:type="paragraph" w:styleId="755">
    <w:name w:val="index 9"/>
    <w:basedOn w:val="702"/>
    <w:next w:val="702"/>
    <w:uiPriority w:val="99"/>
    <w:semiHidden/>
    <w:qFormat/>
    <w:pPr>
      <w:ind w:left="3360"/>
    </w:pPr>
  </w:style>
  <w:style w:type="paragraph" w:styleId="756">
    <w:name w:val="table of figures"/>
    <w:basedOn w:val="702"/>
    <w:next w:val="702"/>
    <w:uiPriority w:val="0"/>
    <w:qFormat/>
    <w:pPr>
      <w:ind w:left="840" w:hanging="420"/>
    </w:pPr>
  </w:style>
  <w:style w:type="paragraph" w:styleId="757">
    <w:name w:val="toc 2"/>
    <w:basedOn w:val="702"/>
    <w:next w:val="702"/>
    <w:uiPriority w:val="39"/>
    <w:unhideWhenUsed/>
    <w:qFormat/>
    <w:pPr>
      <w:ind w:left="283"/>
      <w:spacing w:after="57"/>
    </w:pPr>
  </w:style>
  <w:style w:type="paragraph" w:styleId="758">
    <w:name w:val="toc 9"/>
    <w:basedOn w:val="702"/>
    <w:next w:val="702"/>
    <w:uiPriority w:val="39"/>
    <w:unhideWhenUsed/>
    <w:qFormat/>
    <w:pPr>
      <w:ind w:left="2268"/>
      <w:spacing w:after="57"/>
    </w:pPr>
  </w:style>
  <w:style w:type="paragraph" w:styleId="759">
    <w:name w:val="Body Text 2"/>
    <w:basedOn w:val="702"/>
    <w:link w:val="962"/>
    <w:uiPriority w:val="0"/>
    <w:qFormat/>
    <w:pPr>
      <w:jc w:val="center"/>
      <w:widowControl/>
    </w:pPr>
    <w:rPr>
      <w:sz w:val="20"/>
    </w:rPr>
  </w:style>
  <w:style w:type="paragraph" w:styleId="760">
    <w:name w:val="HTML Preformatted"/>
    <w:basedOn w:val="702"/>
    <w:link w:val="96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761">
    <w:name w:val="Normal (Web)"/>
    <w:basedOn w:val="702"/>
    <w:uiPriority w:val="99"/>
    <w:qFormat/>
    <w:pPr>
      <w:jc w:val="left"/>
      <w:spacing w:before="100" w:beforeAutospacing="1" w:after="100" w:afterAutospacing="1"/>
      <w:widowControl/>
    </w:pPr>
    <w:rPr>
      <w:rFonts w:ascii="Arial" w:hAnsi="Arial" w:cs="Arial"/>
      <w:sz w:val="24"/>
      <w:szCs w:val="24"/>
    </w:rPr>
  </w:style>
  <w:style w:type="paragraph" w:styleId="762">
    <w:name w:val="index 2"/>
    <w:basedOn w:val="702"/>
    <w:next w:val="702"/>
    <w:uiPriority w:val="99"/>
    <w:semiHidden/>
    <w:qFormat/>
    <w:pPr>
      <w:ind w:left="420"/>
    </w:pPr>
  </w:style>
  <w:style w:type="paragraph" w:styleId="763">
    <w:name w:val="Title"/>
    <w:basedOn w:val="702"/>
    <w:link w:val="964"/>
    <w:uiPriority w:val="10"/>
    <w:qFormat/>
    <w:pPr>
      <w:jc w:val="center"/>
      <w:spacing w:line="420" w:lineRule="exact"/>
      <w:widowControl/>
    </w:pPr>
    <w:rPr>
      <w:rFonts w:eastAsia="黑体"/>
      <w:b/>
      <w:sz w:val="28"/>
      <w:lang w:val="en-GB"/>
    </w:rPr>
  </w:style>
  <w:style w:type="paragraph" w:styleId="764">
    <w:name w:val="annotation subject"/>
    <w:basedOn w:val="723"/>
    <w:next w:val="723"/>
    <w:link w:val="965"/>
    <w:uiPriority w:val="0"/>
    <w:qFormat/>
    <w:rPr>
      <w:b/>
      <w:bCs/>
    </w:rPr>
  </w:style>
  <w:style w:type="paragraph" w:styleId="765">
    <w:name w:val="Body Text First Indent 2"/>
    <w:basedOn w:val="766"/>
    <w:link w:val="1243"/>
    <w:uiPriority w:val="0"/>
    <w:qFormat/>
    <w:pPr>
      <w:ind w:left="0" w:firstLine="420"/>
      <w:spacing w:after="0" w:line="360" w:lineRule="auto"/>
    </w:pPr>
    <w:rPr>
      <w:rFonts w:ascii="宋体" w:hAnsi="宋体" w:eastAsia="宋体"/>
      <w:szCs w:val="20"/>
      <w:lang w:eastAsia="en-US"/>
    </w:rPr>
  </w:style>
  <w:style w:type="paragraph" w:styleId="766" w:customStyle="1">
    <w:name w:val="正文文本缩进1"/>
    <w:basedOn w:val="767"/>
    <w:uiPriority w:val="0"/>
    <w:qFormat/>
    <w:pPr>
      <w:ind w:left="420"/>
      <w:spacing w:after="120"/>
    </w:pPr>
    <w:rPr>
      <w:rFonts w:ascii="Calibri" w:hAnsi="Calibri" w:eastAsia="微软雅黑"/>
    </w:rPr>
  </w:style>
  <w:style w:type="paragraph" w:styleId="767" w:customStyle="1">
    <w:name w:val="正文_1_0"/>
    <w:uiPriority w:val="99"/>
    <w:qFormat/>
    <w:pPr>
      <w:jc w:val="both"/>
      <w:widowControl w:val="off"/>
    </w:pPr>
    <w:rPr>
      <w:rFonts w:ascii="Times New Roman" w:hAnsi="Times New Roman" w:eastAsia="宋体" w:cs="Times New Roman"/>
      <w:szCs w:val="24"/>
      <w:lang w:val="en-US" w:eastAsia="zh-CN" w:bidi="ar-SA"/>
    </w:rPr>
  </w:style>
  <w:style w:type="table" w:styleId="768">
    <w:name w:val="Table Grid"/>
    <w:basedOn w:val="7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uiPriority w:val="22"/>
    <w:qFormat/>
    <w:rPr>
      <w:b/>
    </w:rPr>
  </w:style>
  <w:style w:type="character" w:styleId="770">
    <w:name w:val="endnote reference"/>
    <w:uiPriority w:val="99"/>
    <w:semiHidden/>
    <w:unhideWhenUsed/>
    <w:qFormat/>
    <w:rPr>
      <w:vertAlign w:val="superscript"/>
    </w:rPr>
  </w:style>
  <w:style w:type="character" w:styleId="771">
    <w:name w:val="page number"/>
    <w:uiPriority w:val="0"/>
    <w:qFormat/>
    <w:rPr>
      <w:rFonts w:cs="Times New Roman"/>
    </w:rPr>
  </w:style>
  <w:style w:type="character" w:styleId="772">
    <w:name w:val="FollowedHyperlink"/>
    <w:uiPriority w:val="99"/>
    <w:semiHidden/>
    <w:unhideWhenUsed/>
    <w:qFormat/>
    <w:rPr>
      <w:color w:val="800080"/>
      <w:u w:val="single"/>
    </w:rPr>
  </w:style>
  <w:style w:type="character" w:styleId="773">
    <w:name w:val="Emphasis"/>
    <w:uiPriority w:val="0"/>
    <w:qFormat/>
    <w:rPr>
      <w:i/>
      <w:iCs/>
    </w:rPr>
  </w:style>
  <w:style w:type="character" w:styleId="774">
    <w:name w:val="HTML Typewriter"/>
    <w:uiPriority w:val="0"/>
    <w:unhideWhenUsed/>
    <w:qFormat/>
    <w:rPr>
      <w:rFonts w:ascii="monospace" w:hAnsi="monospace" w:eastAsia="monospace" w:cs="monospace"/>
      <w:sz w:val="20"/>
    </w:rPr>
  </w:style>
  <w:style w:type="character" w:styleId="775">
    <w:name w:val="HTML Acronym"/>
    <w:basedOn w:val="712"/>
    <w:uiPriority w:val="0"/>
    <w:unhideWhenUsed/>
    <w:qFormat/>
  </w:style>
  <w:style w:type="character" w:styleId="776">
    <w:name w:val="Hyperlink"/>
    <w:uiPriority w:val="0"/>
    <w:qFormat/>
    <w:rPr>
      <w:rFonts w:cs="Times New Roman"/>
      <w:color w:val="0000ff"/>
      <w:u w:val="single"/>
    </w:rPr>
  </w:style>
  <w:style w:type="character" w:styleId="777">
    <w:name w:val="HTML Code"/>
    <w:uiPriority w:val="0"/>
    <w:unhideWhenUsed/>
    <w:qFormat/>
    <w:rPr>
      <w:rFonts w:ascii="monospace" w:hAnsi="monospace" w:eastAsia="monospace" w:cs="monospace"/>
      <w:sz w:val="20"/>
    </w:rPr>
  </w:style>
  <w:style w:type="character" w:styleId="778">
    <w:name w:val="annotation reference"/>
    <w:uiPriority w:val="0"/>
    <w:qFormat/>
    <w:rPr>
      <w:rFonts w:cs="Times New Roman"/>
      <w:sz w:val="21"/>
    </w:rPr>
  </w:style>
  <w:style w:type="character" w:styleId="779">
    <w:name w:val="footnote reference"/>
    <w:uiPriority w:val="99"/>
    <w:unhideWhenUsed/>
    <w:qFormat/>
    <w:rPr>
      <w:vertAlign w:val="superscript"/>
    </w:rPr>
  </w:style>
  <w:style w:type="character" w:styleId="780">
    <w:name w:val="HTML Keyboard"/>
    <w:uiPriority w:val="0"/>
    <w:unhideWhenUsed/>
    <w:qFormat/>
    <w:rPr>
      <w:rFonts w:ascii="monospace" w:hAnsi="monospace" w:eastAsia="monospace" w:cs="monospace"/>
      <w:sz w:val="20"/>
    </w:rPr>
  </w:style>
  <w:style w:type="character" w:styleId="781">
    <w:name w:val="HTML Sample"/>
    <w:uiPriority w:val="0"/>
    <w:unhideWhenUsed/>
    <w:qFormat/>
    <w:rPr>
      <w:rFonts w:ascii="monospace" w:hAnsi="monospace" w:eastAsia="monospace" w:cs="monospace"/>
    </w:rPr>
  </w:style>
  <w:style w:type="character" w:styleId="782" w:customStyle="1">
    <w:name w:val="Footnote Text Char"/>
    <w:uiPriority w:val="99"/>
    <w:qFormat/>
    <w:rPr>
      <w:sz w:val="18"/>
    </w:rPr>
  </w:style>
  <w:style w:type="character" w:styleId="783" w:customStyle="1">
    <w:name w:val="Endnote Text Char"/>
    <w:uiPriority w:val="99"/>
    <w:qFormat/>
    <w:rPr>
      <w:sz w:val="20"/>
    </w:rPr>
  </w:style>
  <w:style w:type="character" w:styleId="784" w:customStyle="1">
    <w:name w:val="Heading 1 Char"/>
    <w:uiPriority w:val="9"/>
    <w:qFormat/>
    <w:rPr>
      <w:rFonts w:ascii="Arial" w:hAnsi="Arial" w:eastAsia="Arial" w:cs="Arial"/>
      <w:sz w:val="40"/>
      <w:szCs w:val="40"/>
    </w:rPr>
  </w:style>
  <w:style w:type="character" w:styleId="785" w:customStyle="1">
    <w:name w:val="Heading 2 Char"/>
    <w:uiPriority w:val="9"/>
    <w:qFormat/>
    <w:rPr>
      <w:rFonts w:ascii="Arial" w:hAnsi="Arial" w:eastAsia="Arial" w:cs="Arial"/>
      <w:sz w:val="34"/>
    </w:rPr>
  </w:style>
  <w:style w:type="character" w:styleId="786" w:customStyle="1">
    <w:name w:val="Heading 3 Char"/>
    <w:uiPriority w:val="9"/>
    <w:qFormat/>
    <w:rPr>
      <w:rFonts w:ascii="Arial" w:hAnsi="Arial" w:eastAsia="Arial" w:cs="Arial"/>
      <w:sz w:val="30"/>
      <w:szCs w:val="30"/>
    </w:rPr>
  </w:style>
  <w:style w:type="character" w:styleId="787" w:customStyle="1">
    <w:name w:val="Heading 4 Char"/>
    <w:uiPriority w:val="9"/>
    <w:qFormat/>
    <w:rPr>
      <w:rFonts w:ascii="Arial" w:hAnsi="Arial" w:eastAsia="Arial" w:cs="Arial"/>
      <w:b/>
      <w:bCs/>
      <w:sz w:val="26"/>
      <w:szCs w:val="26"/>
    </w:rPr>
  </w:style>
  <w:style w:type="character" w:styleId="788" w:customStyle="1">
    <w:name w:val="Heading 5 Char"/>
    <w:uiPriority w:val="9"/>
    <w:qFormat/>
    <w:rPr>
      <w:rFonts w:ascii="Arial" w:hAnsi="Arial" w:eastAsia="Arial" w:cs="Arial"/>
      <w:b/>
      <w:bCs/>
      <w:sz w:val="24"/>
      <w:szCs w:val="24"/>
    </w:rPr>
  </w:style>
  <w:style w:type="character" w:styleId="789" w:customStyle="1">
    <w:name w:val="Heading 6 Char"/>
    <w:uiPriority w:val="9"/>
    <w:qFormat/>
    <w:rPr>
      <w:rFonts w:ascii="Arial" w:hAnsi="Arial" w:eastAsia="Arial" w:cs="Arial"/>
      <w:b/>
      <w:bCs/>
      <w:sz w:val="22"/>
      <w:szCs w:val="22"/>
    </w:rPr>
  </w:style>
  <w:style w:type="character" w:styleId="790" w:customStyle="1">
    <w:name w:val="Heading 7 Char"/>
    <w:uiPriority w:val="9"/>
    <w:qFormat/>
    <w:rPr>
      <w:rFonts w:ascii="Arial" w:hAnsi="Arial" w:eastAsia="Arial" w:cs="Arial"/>
      <w:b/>
      <w:bCs/>
      <w:i/>
      <w:iCs/>
      <w:sz w:val="22"/>
      <w:szCs w:val="22"/>
    </w:rPr>
  </w:style>
  <w:style w:type="character" w:styleId="791" w:customStyle="1">
    <w:name w:val="Heading 8 Char"/>
    <w:uiPriority w:val="9"/>
    <w:qFormat/>
    <w:rPr>
      <w:rFonts w:ascii="Arial" w:hAnsi="Arial" w:eastAsia="Arial" w:cs="Arial"/>
      <w:i/>
      <w:iCs/>
      <w:sz w:val="22"/>
      <w:szCs w:val="22"/>
    </w:rPr>
  </w:style>
  <w:style w:type="character" w:styleId="792" w:customStyle="1">
    <w:name w:val="Heading 9 Char"/>
    <w:uiPriority w:val="9"/>
    <w:qFormat/>
    <w:rPr>
      <w:rFonts w:ascii="Arial" w:hAnsi="Arial" w:eastAsia="Arial" w:cs="Arial"/>
      <w:i/>
      <w:iCs/>
      <w:sz w:val="21"/>
      <w:szCs w:val="21"/>
    </w:rPr>
  </w:style>
  <w:style w:type="paragraph" w:styleId="793">
    <w:name w:val="No Spacing"/>
    <w:uiPriority w:val="99"/>
    <w:qFormat/>
    <w:rPr>
      <w:rFonts w:ascii="Times New Roman" w:hAnsi="Times New Roman" w:eastAsia="宋体" w:cs="Times New Roman"/>
      <w:lang w:val="en-US" w:eastAsia="zh-CN" w:bidi="ar-SA"/>
    </w:rPr>
  </w:style>
  <w:style w:type="character" w:styleId="794" w:customStyle="1">
    <w:name w:val="Title Char"/>
    <w:uiPriority w:val="10"/>
    <w:qFormat/>
    <w:rPr>
      <w:sz w:val="48"/>
      <w:szCs w:val="48"/>
    </w:rPr>
  </w:style>
  <w:style w:type="character" w:styleId="795" w:customStyle="1">
    <w:name w:val="副标题 字符"/>
    <w:link w:val="749"/>
    <w:uiPriority w:val="11"/>
    <w:qFormat/>
    <w:rPr>
      <w:sz w:val="24"/>
      <w:szCs w:val="24"/>
    </w:rPr>
  </w:style>
  <w:style w:type="paragraph" w:styleId="796">
    <w:name w:val="Quote"/>
    <w:basedOn w:val="702"/>
    <w:next w:val="702"/>
    <w:link w:val="797"/>
    <w:uiPriority w:val="29"/>
    <w:qFormat/>
    <w:pPr>
      <w:ind w:left="720" w:right="720"/>
    </w:pPr>
    <w:rPr>
      <w:i/>
    </w:rPr>
  </w:style>
  <w:style w:type="character" w:styleId="797" w:customStyle="1">
    <w:name w:val="引用 字符"/>
    <w:link w:val="796"/>
    <w:uiPriority w:val="29"/>
    <w:qFormat/>
    <w:rPr>
      <w:i/>
    </w:rPr>
  </w:style>
  <w:style w:type="paragraph" w:styleId="798">
    <w:name w:val="Intense Quote"/>
    <w:basedOn w:val="702"/>
    <w:next w:val="702"/>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uiPriority w:val="30"/>
    <w:qFormat/>
    <w:rPr>
      <w:i/>
    </w:rPr>
  </w:style>
  <w:style w:type="character" w:styleId="800" w:customStyle="1">
    <w:name w:val="Header Char"/>
    <w:uiPriority w:val="99"/>
    <w:qFormat/>
  </w:style>
  <w:style w:type="character" w:styleId="801" w:customStyle="1">
    <w:name w:val="Footer Char"/>
    <w:uiPriority w:val="99"/>
    <w:qFormat/>
  </w:style>
  <w:style w:type="character" w:styleId="802" w:customStyle="1">
    <w:name w:val="Caption Char"/>
    <w:uiPriority w:val="99"/>
    <w:qFormat/>
  </w:style>
  <w:style w:type="table" w:styleId="80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6" w:customStyle="1">
    <w:name w:val="无格式表格 31"/>
    <w:uiPriority w:val="99"/>
    <w:qFormat/>
    <w:tblPr>
      <w:tblCellMar>
        <w:left w:w="0" w:type="dxa"/>
        <w:top w:w="0" w:type="dxa"/>
        <w:right w:w="0" w:type="dxa"/>
        <w:bottom w:w="0" w:type="dxa"/>
      </w:tblCellMar>
    </w:tblPr>
  </w:style>
  <w:style w:type="table" w:styleId="807" w:customStyle="1">
    <w:name w:val="无格式表格 41"/>
    <w:uiPriority w:val="99"/>
    <w:qFormat/>
    <w:tblPr>
      <w:tblCellMar>
        <w:left w:w="0" w:type="dxa"/>
        <w:top w:w="0" w:type="dxa"/>
        <w:right w:w="0" w:type="dxa"/>
        <w:bottom w:w="0" w:type="dxa"/>
      </w:tblCellMar>
    </w:tblPr>
  </w:style>
  <w:style w:type="table" w:styleId="808" w:customStyle="1">
    <w:name w:val="无格式表格 51"/>
    <w:uiPriority w:val="99"/>
    <w:qFormat/>
    <w:tblPr>
      <w:tblCellMar>
        <w:left w:w="0" w:type="dxa"/>
        <w:top w:w="0" w:type="dxa"/>
        <w:right w:w="0" w:type="dxa"/>
        <w:bottom w:w="0" w:type="dxa"/>
      </w:tblCellMar>
    </w:tblPr>
  </w:style>
  <w:style w:type="table" w:styleId="80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8" w:customStyle="1">
    <w:name w:val="清单表 1 浅色1"/>
    <w:uiPriority w:val="99"/>
    <w:qFormat/>
    <w:tblPr>
      <w:tblCellMar>
        <w:left w:w="0" w:type="dxa"/>
        <w:top w:w="0" w:type="dxa"/>
        <w:right w:w="0" w:type="dxa"/>
        <w:bottom w:w="0" w:type="dxa"/>
      </w:tblCellMar>
    </w:tblPr>
  </w:style>
  <w:style w:type="table" w:styleId="859" w:customStyle="1">
    <w:name w:val="List Table 1 Light - Accent 1"/>
    <w:uiPriority w:val="99"/>
    <w:qFormat/>
    <w:tblPr>
      <w:tblCellMar>
        <w:left w:w="0" w:type="dxa"/>
        <w:top w:w="0" w:type="dxa"/>
        <w:right w:w="0" w:type="dxa"/>
        <w:bottom w:w="0" w:type="dxa"/>
      </w:tblCellMar>
    </w:tblPr>
  </w:style>
  <w:style w:type="table" w:styleId="860" w:customStyle="1">
    <w:name w:val="List Table 1 Light - Accent 2"/>
    <w:uiPriority w:val="99"/>
    <w:qFormat/>
    <w:tblPr>
      <w:tblCellMar>
        <w:left w:w="0" w:type="dxa"/>
        <w:top w:w="0" w:type="dxa"/>
        <w:right w:w="0" w:type="dxa"/>
        <w:bottom w:w="0" w:type="dxa"/>
      </w:tblCellMar>
    </w:tblPr>
  </w:style>
  <w:style w:type="table" w:styleId="861" w:customStyle="1">
    <w:name w:val="List Table 1 Light - Accent 3"/>
    <w:uiPriority w:val="99"/>
    <w:qFormat/>
    <w:tblPr>
      <w:tblCellMar>
        <w:left w:w="0" w:type="dxa"/>
        <w:top w:w="0" w:type="dxa"/>
        <w:right w:w="0" w:type="dxa"/>
        <w:bottom w:w="0" w:type="dxa"/>
      </w:tblCellMar>
    </w:tblPr>
  </w:style>
  <w:style w:type="table" w:styleId="862" w:customStyle="1">
    <w:name w:val="List Table 1 Light - Accent 4"/>
    <w:uiPriority w:val="99"/>
    <w:qFormat/>
    <w:tblPr>
      <w:tblCellMar>
        <w:left w:w="0" w:type="dxa"/>
        <w:top w:w="0" w:type="dxa"/>
        <w:right w:w="0" w:type="dxa"/>
        <w:bottom w:w="0" w:type="dxa"/>
      </w:tblCellMar>
    </w:tblPr>
  </w:style>
  <w:style w:type="table" w:styleId="863" w:customStyle="1">
    <w:name w:val="List Table 1 Light - Accent 5"/>
    <w:uiPriority w:val="99"/>
    <w:qFormat/>
    <w:tblPr>
      <w:tblCellMar>
        <w:left w:w="0" w:type="dxa"/>
        <w:top w:w="0" w:type="dxa"/>
        <w:right w:w="0" w:type="dxa"/>
        <w:bottom w:w="0" w:type="dxa"/>
      </w:tblCellMar>
    </w:tblPr>
  </w:style>
  <w:style w:type="table" w:styleId="864" w:customStyle="1">
    <w:name w:val="List Table 1 Light - Accent 6"/>
    <w:uiPriority w:val="99"/>
    <w:qFormat/>
    <w:tblPr>
      <w:tblCellMar>
        <w:left w:w="0" w:type="dxa"/>
        <w:top w:w="0" w:type="dxa"/>
        <w:right w:w="0" w:type="dxa"/>
        <w:bottom w:w="0" w:type="dxa"/>
      </w:tblCellMar>
    </w:tblPr>
  </w:style>
  <w:style w:type="table" w:styleId="86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7" w:customStyle="1">
    <w:name w:val="Lined - Accent"/>
    <w:uiPriority w:val="99"/>
    <w:qFormat/>
    <w:rPr>
      <w:color w:val="404040"/>
    </w:rPr>
    <w:tblPr>
      <w:tblCellMar>
        <w:left w:w="0" w:type="dxa"/>
        <w:top w:w="0" w:type="dxa"/>
        <w:right w:w="0" w:type="dxa"/>
        <w:bottom w:w="0" w:type="dxa"/>
      </w:tblCellMar>
    </w:tblPr>
  </w:style>
  <w:style w:type="table" w:styleId="908" w:customStyle="1">
    <w:name w:val="Lined - Accent 1"/>
    <w:uiPriority w:val="99"/>
    <w:qFormat/>
    <w:rPr>
      <w:color w:val="404040"/>
    </w:rPr>
    <w:tblPr>
      <w:tblCellMar>
        <w:left w:w="0" w:type="dxa"/>
        <w:top w:w="0" w:type="dxa"/>
        <w:right w:w="0" w:type="dxa"/>
        <w:bottom w:w="0" w:type="dxa"/>
      </w:tblCellMar>
    </w:tblPr>
  </w:style>
  <w:style w:type="table" w:styleId="909" w:customStyle="1">
    <w:name w:val="Lined - Accent 2"/>
    <w:uiPriority w:val="99"/>
    <w:qFormat/>
    <w:rPr>
      <w:color w:val="404040"/>
    </w:rPr>
    <w:tblPr>
      <w:tblCellMar>
        <w:left w:w="0" w:type="dxa"/>
        <w:top w:w="0" w:type="dxa"/>
        <w:right w:w="0" w:type="dxa"/>
        <w:bottom w:w="0" w:type="dxa"/>
      </w:tblCellMar>
    </w:tblPr>
  </w:style>
  <w:style w:type="table" w:styleId="910" w:customStyle="1">
    <w:name w:val="Lined - Accent 3"/>
    <w:uiPriority w:val="99"/>
    <w:qFormat/>
    <w:rPr>
      <w:color w:val="404040"/>
    </w:rPr>
    <w:tblPr>
      <w:tblCellMar>
        <w:left w:w="0" w:type="dxa"/>
        <w:top w:w="0" w:type="dxa"/>
        <w:right w:w="0" w:type="dxa"/>
        <w:bottom w:w="0" w:type="dxa"/>
      </w:tblCellMar>
    </w:tblPr>
  </w:style>
  <w:style w:type="table" w:styleId="911" w:customStyle="1">
    <w:name w:val="Lined - Accent 4"/>
    <w:uiPriority w:val="99"/>
    <w:qFormat/>
    <w:rPr>
      <w:color w:val="404040"/>
    </w:rPr>
    <w:tblPr>
      <w:tblCellMar>
        <w:left w:w="0" w:type="dxa"/>
        <w:top w:w="0" w:type="dxa"/>
        <w:right w:w="0" w:type="dxa"/>
        <w:bottom w:w="0" w:type="dxa"/>
      </w:tblCellMar>
    </w:tblPr>
  </w:style>
  <w:style w:type="table" w:styleId="912" w:customStyle="1">
    <w:name w:val="Lined - Accent 5"/>
    <w:uiPriority w:val="99"/>
    <w:qFormat/>
    <w:rPr>
      <w:color w:val="404040"/>
    </w:rPr>
    <w:tblPr>
      <w:tblCellMar>
        <w:left w:w="0" w:type="dxa"/>
        <w:top w:w="0" w:type="dxa"/>
        <w:right w:w="0" w:type="dxa"/>
        <w:bottom w:w="0" w:type="dxa"/>
      </w:tblCellMar>
    </w:tblPr>
  </w:style>
  <w:style w:type="table" w:styleId="913" w:customStyle="1">
    <w:name w:val="Lined - Accent 6"/>
    <w:uiPriority w:val="99"/>
    <w:qFormat/>
    <w:rPr>
      <w:color w:val="404040"/>
    </w:rPr>
    <w:tblPr>
      <w:tblCellMar>
        <w:left w:w="0" w:type="dxa"/>
        <w:top w:w="0" w:type="dxa"/>
        <w:right w:w="0" w:type="dxa"/>
        <w:bottom w:w="0" w:type="dxa"/>
      </w:tblCellMar>
    </w:tblPr>
  </w:style>
  <w:style w:type="table" w:styleId="91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8" w:customStyle="1">
    <w:name w:val="脚注文本 字符"/>
    <w:link w:val="751"/>
    <w:uiPriority w:val="99"/>
    <w:qFormat/>
    <w:rPr>
      <w:sz w:val="18"/>
    </w:rPr>
  </w:style>
  <w:style w:type="character" w:styleId="929" w:customStyle="1">
    <w:name w:val="尾注文本 字符"/>
    <w:link w:val="740"/>
    <w:uiPriority w:val="99"/>
    <w:qFormat/>
    <w:rPr>
      <w:sz w:val="20"/>
    </w:rPr>
  </w:style>
  <w:style w:type="paragraph" w:styleId="930" w:customStyle="1">
    <w:name w:val="TOC 标题1"/>
    <w:uiPriority w:val="0"/>
    <w:unhideWhenUsed/>
    <w:qFormat/>
    <w:rPr>
      <w:rFonts w:ascii="Times New Roman" w:hAnsi="Times New Roman" w:eastAsia="宋体" w:cs="Times New Roman"/>
      <w:lang w:val="en-US" w:eastAsia="zh-CN" w:bidi="ar-SA"/>
    </w:rPr>
  </w:style>
  <w:style w:type="character" w:styleId="931" w:customStyle="1">
    <w:name w:val="标题 1 字符"/>
    <w:link w:val="703"/>
    <w:uiPriority w:val="0"/>
    <w:qFormat/>
    <w:rPr>
      <w:rFonts w:ascii="黑体" w:eastAsia="黑体" w:cs="Times New Roman"/>
      <w:b/>
      <w:sz w:val="28"/>
      <w:lang w:val="en-US" w:eastAsia="zh-CN"/>
    </w:rPr>
  </w:style>
  <w:style w:type="character" w:styleId="932" w:customStyle="1">
    <w:name w:val="标题 2 字符"/>
    <w:link w:val="704"/>
    <w:uiPriority w:val="0"/>
    <w:qFormat/>
    <w:rPr>
      <w:rFonts w:ascii="Cambria" w:hAnsi="Cambria" w:eastAsia="宋体" w:cs="Times New Roman"/>
      <w:b/>
      <w:bCs/>
      <w:sz w:val="32"/>
      <w:szCs w:val="32"/>
    </w:rPr>
  </w:style>
  <w:style w:type="character" w:styleId="933" w:customStyle="1">
    <w:name w:val="正文缩进 字符1"/>
    <w:link w:val="715"/>
    <w:uiPriority w:val="0"/>
    <w:qFormat/>
    <w:rPr>
      <w:rFonts w:eastAsia="宋体" w:cs="Times New Roman"/>
      <w:sz w:val="21"/>
      <w:lang w:val="en-US" w:eastAsia="zh-CN" w:bidi="ar-SA"/>
    </w:rPr>
  </w:style>
  <w:style w:type="character" w:styleId="934" w:customStyle="1">
    <w:name w:val="标题 3 字符"/>
    <w:link w:val="705"/>
    <w:uiPriority w:val="0"/>
    <w:qFormat/>
    <w:rPr>
      <w:rFonts w:cs="Times New Roman"/>
      <w:b/>
      <w:bCs/>
      <w:sz w:val="32"/>
      <w:szCs w:val="32"/>
    </w:rPr>
  </w:style>
  <w:style w:type="character" w:styleId="935" w:customStyle="1">
    <w:name w:val="标题 4 字符"/>
    <w:link w:val="706"/>
    <w:uiPriority w:val="0"/>
    <w:qFormat/>
    <w:rPr>
      <w:rFonts w:ascii="Cambria" w:hAnsi="Cambria" w:eastAsia="宋体" w:cs="Times New Roman"/>
      <w:b/>
      <w:bCs/>
      <w:sz w:val="28"/>
      <w:szCs w:val="28"/>
    </w:rPr>
  </w:style>
  <w:style w:type="character" w:styleId="936" w:customStyle="1">
    <w:name w:val="标题 5 字符"/>
    <w:link w:val="707"/>
    <w:uiPriority w:val="0"/>
    <w:qFormat/>
    <w:rPr>
      <w:rFonts w:cs="Times New Roman"/>
      <w:b/>
      <w:bCs/>
      <w:sz w:val="28"/>
      <w:szCs w:val="28"/>
    </w:rPr>
  </w:style>
  <w:style w:type="character" w:styleId="937" w:customStyle="1">
    <w:name w:val="标题 6 字符"/>
    <w:link w:val="708"/>
    <w:uiPriority w:val="0"/>
    <w:qFormat/>
    <w:rPr>
      <w:rFonts w:ascii="Cambria" w:hAnsi="Cambria" w:eastAsia="宋体" w:cs="Times New Roman"/>
      <w:b/>
      <w:bCs/>
      <w:sz w:val="24"/>
      <w:szCs w:val="24"/>
    </w:rPr>
  </w:style>
  <w:style w:type="character" w:styleId="938" w:customStyle="1">
    <w:name w:val="标题 7 字符"/>
    <w:link w:val="709"/>
    <w:uiPriority w:val="0"/>
    <w:qFormat/>
    <w:rPr>
      <w:rFonts w:cs="Times New Roman"/>
      <w:b/>
      <w:bCs/>
      <w:sz w:val="24"/>
      <w:szCs w:val="24"/>
    </w:rPr>
  </w:style>
  <w:style w:type="character" w:styleId="939" w:customStyle="1">
    <w:name w:val="标题 8 字符"/>
    <w:link w:val="710"/>
    <w:uiPriority w:val="0"/>
    <w:qFormat/>
    <w:rPr>
      <w:rFonts w:ascii="Cambria" w:hAnsi="Cambria" w:eastAsia="宋体" w:cs="Times New Roman"/>
      <w:sz w:val="24"/>
      <w:szCs w:val="24"/>
    </w:rPr>
  </w:style>
  <w:style w:type="character" w:styleId="940" w:customStyle="1">
    <w:name w:val="标题 9 字符"/>
    <w:link w:val="711"/>
    <w:uiPriority w:val="0"/>
    <w:qFormat/>
    <w:rPr>
      <w:rFonts w:ascii="Cambria" w:hAnsi="Cambria" w:eastAsia="宋体" w:cs="Times New Roman"/>
      <w:sz w:val="21"/>
      <w:szCs w:val="21"/>
    </w:rPr>
  </w:style>
  <w:style w:type="paragraph" w:styleId="941" w:customStyle="1">
    <w:name w:val="目录 71"/>
    <w:basedOn w:val="702"/>
    <w:next w:val="702"/>
    <w:uiPriority w:val="99"/>
    <w:semiHidden/>
    <w:qFormat/>
    <w:pPr>
      <w:ind w:left="1260"/>
      <w:jc w:val="left"/>
    </w:pPr>
    <w:rPr>
      <w:sz w:val="18"/>
    </w:rPr>
  </w:style>
  <w:style w:type="character" w:styleId="942" w:customStyle="1">
    <w:name w:val="文档结构图 字符"/>
    <w:link w:val="722"/>
    <w:uiPriority w:val="0"/>
    <w:qFormat/>
    <w:rPr>
      <w:rFonts w:cs="Times New Roman"/>
      <w:sz w:val="2"/>
    </w:rPr>
  </w:style>
  <w:style w:type="character" w:styleId="943" w:customStyle="1">
    <w:name w:val="批注文字 字符1"/>
    <w:link w:val="723"/>
    <w:uiPriority w:val="99"/>
    <w:qFormat/>
    <w:rPr>
      <w:rFonts w:cs="Times New Roman"/>
      <w:sz w:val="20"/>
      <w:szCs w:val="20"/>
    </w:rPr>
  </w:style>
  <w:style w:type="character" w:styleId="944" w:customStyle="1">
    <w:name w:val="正文文本 3 字符"/>
    <w:link w:val="725"/>
    <w:uiPriority w:val="0"/>
    <w:qFormat/>
    <w:rPr>
      <w:rFonts w:cs="Times New Roman"/>
      <w:sz w:val="16"/>
      <w:szCs w:val="16"/>
    </w:rPr>
  </w:style>
  <w:style w:type="character" w:styleId="945" w:customStyle="1">
    <w:name w:val="正文文本 字符"/>
    <w:link w:val="726"/>
    <w:uiPriority w:val="0"/>
    <w:qFormat/>
    <w:rPr>
      <w:rFonts w:cs="Times New Roman"/>
      <w:sz w:val="20"/>
      <w:szCs w:val="20"/>
    </w:rPr>
  </w:style>
  <w:style w:type="character" w:styleId="946" w:customStyle="1">
    <w:name w:val="正文文本缩进 字符"/>
    <w:link w:val="730"/>
    <w:uiPriority w:val="99"/>
    <w:qFormat/>
    <w:rPr>
      <w:rFonts w:cs="Times New Roman"/>
      <w:sz w:val="20"/>
      <w:szCs w:val="20"/>
    </w:rPr>
  </w:style>
  <w:style w:type="paragraph" w:styleId="947" w:customStyle="1">
    <w:name w:val="目录 51"/>
    <w:basedOn w:val="702"/>
    <w:next w:val="702"/>
    <w:uiPriority w:val="99"/>
    <w:semiHidden/>
    <w:qFormat/>
    <w:pPr>
      <w:ind w:left="840"/>
      <w:jc w:val="left"/>
    </w:pPr>
    <w:rPr>
      <w:sz w:val="18"/>
    </w:rPr>
  </w:style>
  <w:style w:type="paragraph" w:styleId="948" w:customStyle="1">
    <w:name w:val="目录 31"/>
    <w:basedOn w:val="702"/>
    <w:next w:val="702"/>
    <w:uiPriority w:val="99"/>
    <w:semiHidden/>
    <w:qFormat/>
    <w:pPr>
      <w:ind w:left="420"/>
      <w:jc w:val="left"/>
    </w:pPr>
    <w:rPr>
      <w:i/>
      <w:sz w:val="20"/>
    </w:rPr>
  </w:style>
  <w:style w:type="character" w:styleId="949" w:customStyle="1">
    <w:name w:val="纯文本 字符"/>
    <w:link w:val="735"/>
    <w:uiPriority w:val="0"/>
    <w:qFormat/>
    <w:rPr>
      <w:rFonts w:ascii="宋体" w:hAnsi="Courier New" w:cs="Courier New"/>
      <w:sz w:val="21"/>
      <w:szCs w:val="21"/>
    </w:rPr>
  </w:style>
  <w:style w:type="paragraph" w:styleId="950" w:customStyle="1">
    <w:name w:val="目录 81"/>
    <w:basedOn w:val="702"/>
    <w:next w:val="702"/>
    <w:uiPriority w:val="99"/>
    <w:semiHidden/>
    <w:qFormat/>
    <w:pPr>
      <w:ind w:left="1470"/>
      <w:jc w:val="left"/>
    </w:pPr>
    <w:rPr>
      <w:sz w:val="18"/>
    </w:rPr>
  </w:style>
  <w:style w:type="character" w:styleId="951" w:customStyle="1">
    <w:name w:val="日期 字符"/>
    <w:link w:val="738"/>
    <w:uiPriority w:val="0"/>
    <w:qFormat/>
    <w:rPr>
      <w:rFonts w:cs="Times New Roman"/>
      <w:sz w:val="20"/>
      <w:szCs w:val="20"/>
    </w:rPr>
  </w:style>
  <w:style w:type="character" w:styleId="952" w:customStyle="1">
    <w:name w:val="正文文本缩进 2 字符"/>
    <w:link w:val="739"/>
    <w:uiPriority w:val="0"/>
    <w:qFormat/>
    <w:rPr>
      <w:rFonts w:cs="Times New Roman"/>
      <w:sz w:val="20"/>
      <w:szCs w:val="20"/>
    </w:rPr>
  </w:style>
  <w:style w:type="character" w:styleId="953" w:customStyle="1">
    <w:name w:val="批注框文本 字符1"/>
    <w:link w:val="741"/>
    <w:uiPriority w:val="99"/>
    <w:semiHidden/>
    <w:qFormat/>
    <w:rPr>
      <w:sz w:val="18"/>
      <w:szCs w:val="18"/>
    </w:rPr>
  </w:style>
  <w:style w:type="character" w:styleId="954" w:customStyle="1">
    <w:name w:val="页脚 字符"/>
    <w:link w:val="742"/>
    <w:uiPriority w:val="0"/>
    <w:qFormat/>
    <w:rPr>
      <w:rFonts w:eastAsia="宋体" w:cs="Times New Roman"/>
      <w:sz w:val="18"/>
      <w:lang w:val="en-US" w:eastAsia="zh-CN" w:bidi="ar-SA"/>
    </w:rPr>
  </w:style>
  <w:style w:type="character" w:styleId="955" w:customStyle="1">
    <w:name w:val="页眉 字符"/>
    <w:link w:val="744"/>
    <w:uiPriority w:val="0"/>
    <w:qFormat/>
    <w:rPr>
      <w:rFonts w:eastAsia="宋体" w:cs="Times New Roman"/>
      <w:sz w:val="18"/>
      <w:lang w:val="en-US" w:eastAsia="zh-CN" w:bidi="ar-SA"/>
    </w:rPr>
  </w:style>
  <w:style w:type="paragraph" w:styleId="956" w:customStyle="1">
    <w:name w:val="目录 11"/>
    <w:basedOn w:val="702"/>
    <w:next w:val="702"/>
    <w:uiPriority w:val="99"/>
    <w:semiHidden/>
    <w:qFormat/>
    <w:pPr>
      <w:jc w:val="left"/>
      <w:spacing w:before="120" w:after="120"/>
    </w:pPr>
    <w:rPr>
      <w:b/>
      <w:caps/>
      <w:sz w:val="20"/>
    </w:rPr>
  </w:style>
  <w:style w:type="paragraph" w:styleId="957" w:customStyle="1">
    <w:name w:val="目录 41"/>
    <w:basedOn w:val="702"/>
    <w:next w:val="702"/>
    <w:uiPriority w:val="99"/>
    <w:semiHidden/>
    <w:qFormat/>
    <w:pPr>
      <w:ind w:left="630"/>
      <w:jc w:val="left"/>
    </w:pPr>
    <w:rPr>
      <w:sz w:val="18"/>
    </w:rPr>
  </w:style>
  <w:style w:type="paragraph" w:styleId="958" w:customStyle="1">
    <w:name w:val="目录 61"/>
    <w:basedOn w:val="702"/>
    <w:next w:val="702"/>
    <w:uiPriority w:val="99"/>
    <w:semiHidden/>
    <w:qFormat/>
    <w:pPr>
      <w:ind w:left="1050"/>
      <w:jc w:val="left"/>
    </w:pPr>
    <w:rPr>
      <w:sz w:val="18"/>
    </w:rPr>
  </w:style>
  <w:style w:type="character" w:styleId="959" w:customStyle="1">
    <w:name w:val="正文文本缩进 3 字符"/>
    <w:link w:val="753"/>
    <w:uiPriority w:val="0"/>
    <w:qFormat/>
    <w:rPr>
      <w:rFonts w:cs="Times New Roman"/>
      <w:sz w:val="16"/>
      <w:szCs w:val="16"/>
    </w:rPr>
  </w:style>
  <w:style w:type="paragraph" w:styleId="960" w:customStyle="1">
    <w:name w:val="目录 21"/>
    <w:basedOn w:val="702"/>
    <w:next w:val="702"/>
    <w:uiPriority w:val="99"/>
    <w:semiHidden/>
    <w:qFormat/>
    <w:pPr>
      <w:ind w:left="210"/>
      <w:jc w:val="left"/>
    </w:pPr>
    <w:rPr>
      <w:smallCaps/>
      <w:sz w:val="20"/>
    </w:rPr>
  </w:style>
  <w:style w:type="paragraph" w:styleId="961" w:customStyle="1">
    <w:name w:val="目录 91"/>
    <w:basedOn w:val="702"/>
    <w:next w:val="702"/>
    <w:uiPriority w:val="99"/>
    <w:semiHidden/>
    <w:qFormat/>
    <w:pPr>
      <w:ind w:left="1680"/>
      <w:jc w:val="left"/>
    </w:pPr>
    <w:rPr>
      <w:sz w:val="18"/>
    </w:rPr>
  </w:style>
  <w:style w:type="character" w:styleId="962" w:customStyle="1">
    <w:name w:val="正文文本 2 字符"/>
    <w:link w:val="759"/>
    <w:uiPriority w:val="0"/>
    <w:qFormat/>
    <w:rPr>
      <w:rFonts w:cs="Times New Roman"/>
      <w:sz w:val="20"/>
      <w:szCs w:val="20"/>
    </w:rPr>
  </w:style>
  <w:style w:type="character" w:styleId="963" w:customStyle="1">
    <w:name w:val="HTML 预设格式 字符"/>
    <w:link w:val="760"/>
    <w:uiPriority w:val="99"/>
    <w:semiHidden/>
    <w:qFormat/>
    <w:rPr>
      <w:rFonts w:ascii="Courier New" w:hAnsi="Courier New" w:cs="Courier New"/>
      <w:sz w:val="20"/>
      <w:szCs w:val="20"/>
    </w:rPr>
  </w:style>
  <w:style w:type="character" w:styleId="964" w:customStyle="1">
    <w:name w:val="标题 字符"/>
    <w:link w:val="763"/>
    <w:uiPriority w:val="10"/>
    <w:qFormat/>
    <w:rPr>
      <w:rFonts w:eastAsia="黑体"/>
      <w:b/>
      <w:sz w:val="28"/>
      <w:lang w:val="en-GB"/>
    </w:rPr>
  </w:style>
  <w:style w:type="character" w:styleId="965" w:customStyle="1">
    <w:name w:val="批注主题 字符1"/>
    <w:link w:val="764"/>
    <w:uiPriority w:val="99"/>
    <w:semiHidden/>
    <w:qFormat/>
    <w:rPr>
      <w:rFonts w:cs="Times New Roman"/>
      <w:b/>
      <w:bCs/>
      <w:sz w:val="20"/>
      <w:szCs w:val="20"/>
    </w:rPr>
  </w:style>
  <w:style w:type="paragraph" w:styleId="966" w:customStyle="1">
    <w:name w:val="正文首行缩进1"/>
    <w:basedOn w:val="726"/>
    <w:link w:val="967"/>
    <w:uiPriority w:val="99"/>
    <w:qFormat/>
    <w:pPr>
      <w:ind w:firstLine="420"/>
      <w:spacing w:after="120"/>
    </w:pPr>
    <w:rPr>
      <w:sz w:val="21"/>
      <w:szCs w:val="24"/>
    </w:rPr>
  </w:style>
  <w:style w:type="character" w:styleId="967" w:customStyle="1">
    <w:name w:val="正文文本首行缩进 字符"/>
    <w:link w:val="966"/>
    <w:uiPriority w:val="99"/>
    <w:semiHidden/>
    <w:qFormat/>
  </w:style>
  <w:style w:type="paragraph" w:styleId="968" w:customStyle="1">
    <w:name w:val="正文首行缩进 21"/>
    <w:basedOn w:val="730"/>
    <w:uiPriority w:val="0"/>
    <w:unhideWhenUsed/>
    <w:qFormat/>
    <w:pPr>
      <w:ind w:left="420" w:firstLine="420"/>
      <w:spacing w:after="120"/>
    </w:pPr>
    <w:rPr>
      <w:sz w:val="21"/>
    </w:rPr>
  </w:style>
  <w:style w:type="character" w:styleId="969" w:customStyle="1">
    <w:name w:val="已访问的超链接1"/>
    <w:uiPriority w:val="99"/>
    <w:qFormat/>
    <w:rPr>
      <w:rFonts w:cs="Times New Roman"/>
      <w:color w:val="800080"/>
      <w:u w:val="single"/>
    </w:rPr>
  </w:style>
  <w:style w:type="paragraph" w:styleId="970" w:customStyle="1">
    <w:name w:val="首行缩进"/>
    <w:basedOn w:val="702"/>
    <w:uiPriority w:val="0"/>
    <w:qFormat/>
    <w:pPr>
      <w:ind w:firstLine="480"/>
    </w:pPr>
    <w:rPr>
      <w:lang w:val="zh-CN"/>
    </w:rPr>
  </w:style>
  <w:style w:type="paragraph" w:styleId="971" w:customStyle="1">
    <w:name w:val="正文（缩进）"/>
    <w:basedOn w:val="702"/>
    <w:next w:val="972"/>
    <w:uiPriority w:val="0"/>
    <w:qFormat/>
    <w:pPr>
      <w:ind w:firstLine="200"/>
      <w:spacing w:line="360" w:lineRule="auto"/>
    </w:pPr>
    <w:rPr>
      <w:rFonts w:ascii="宋体" w:hAnsi="宋体"/>
    </w:rPr>
  </w:style>
  <w:style w:type="paragraph" w:styleId="972" w:customStyle="1">
    <w:name w:val="Char Char Char Char Char Char Char Char Char"/>
    <w:basedOn w:val="702"/>
    <w:next w:val="973"/>
    <w:uiPriority w:val="0"/>
    <w:qFormat/>
    <w:pPr>
      <w:ind w:left="360" w:hanging="360"/>
      <w:tabs>
        <w:tab w:val="left" w:pos="360" w:leader="none"/>
      </w:tabs>
    </w:pPr>
    <w:rPr>
      <w:rFonts w:ascii="Calibri" w:hAnsi="Calibri" w:eastAsia="Calibri" w:cs="宋体"/>
      <w:sz w:val="24"/>
      <w:szCs w:val="24"/>
      <w:lang w:val="zh-CN"/>
    </w:rPr>
  </w:style>
  <w:style w:type="paragraph" w:styleId="973" w:customStyle="1">
    <w:name w:val="正文文本 21"/>
    <w:basedOn w:val="702"/>
    <w:next w:val="974"/>
    <w:uiPriority w:val="0"/>
    <w:qFormat/>
    <w:pPr>
      <w:ind w:left="720" w:hanging="720"/>
      <w:widowControl/>
    </w:pPr>
    <w:rPr>
      <w:rFonts w:ascii="Calibri" w:hAnsi="Calibri" w:eastAsia="Calibri" w:cs="宋体"/>
      <w:sz w:val="24"/>
      <w:lang w:val="en-GB"/>
    </w:rPr>
  </w:style>
  <w:style w:type="paragraph" w:styleId="974" w:customStyle="1">
    <w:name w:val="默认段落字体 Para Char Char Char Char Char Char Char"/>
    <w:basedOn w:val="702"/>
    <w:next w:val="975"/>
    <w:uiPriority w:val="99"/>
    <w:qFormat/>
  </w:style>
  <w:style w:type="paragraph" w:styleId="975" w:customStyle="1">
    <w:name w:val="样式 首行缩进:  2 字符"/>
    <w:basedOn w:val="702"/>
    <w:next w:val="976"/>
    <w:uiPriority w:val="0"/>
    <w:qFormat/>
    <w:pPr>
      <w:ind w:firstLine="480"/>
      <w:spacing w:line="360" w:lineRule="auto"/>
    </w:pPr>
    <w:rPr>
      <w:sz w:val="24"/>
    </w:rPr>
  </w:style>
  <w:style w:type="paragraph" w:styleId="976" w:customStyle="1">
    <w:name w:val="样式 段后: 0.25 行"/>
    <w:basedOn w:val="702"/>
    <w:next w:val="977"/>
    <w:uiPriority w:val="0"/>
    <w:qFormat/>
    <w:pPr>
      <w:ind w:firstLine="420"/>
      <w:spacing w:line="300" w:lineRule="auto"/>
      <w:widowControl/>
    </w:pPr>
    <w:rPr>
      <w:rFonts w:ascii="Arial" w:hAnsi="Arial" w:eastAsia="Calibri" w:cs="宋体"/>
      <w:sz w:val="22"/>
      <w:lang w:val="zh-CN" w:eastAsia="en-US" w:bidi="en-US"/>
    </w:rPr>
  </w:style>
  <w:style w:type="paragraph" w:styleId="977" w:customStyle="1">
    <w:name w:val="正文 New New New New New New New New New New New New New New"/>
    <w:next w:val="961"/>
    <w:uiPriority w:val="0"/>
    <w:qFormat/>
    <w:pPr>
      <w:jc w:val="both"/>
      <w:widowControl w:val="off"/>
    </w:pPr>
    <w:rPr>
      <w:rFonts w:hint="eastAsia" w:ascii="Calibri" w:hAnsi="Calibri" w:eastAsia="宋体" w:cs="Times New Roman"/>
      <w:sz w:val="21"/>
      <w:lang w:val="en-US" w:eastAsia="zh-CN" w:bidi="ar-SA"/>
    </w:rPr>
  </w:style>
  <w:style w:type="character" w:styleId="978" w:customStyle="1">
    <w:name w:val="font21"/>
    <w:uiPriority w:val="0"/>
    <w:qFormat/>
    <w:rPr>
      <w:rFonts w:ascii="Times New Roman" w:hAnsi="Times New Roman" w:cs="Times New Roman"/>
      <w:b/>
      <w:color w:val="000000"/>
      <w:sz w:val="21"/>
      <w:szCs w:val="21"/>
      <w:u w:val="none"/>
    </w:rPr>
  </w:style>
  <w:style w:type="character" w:styleId="979" w:customStyle="1">
    <w:name w:val="标题 3 Char"/>
    <w:uiPriority w:val="99"/>
    <w:qFormat/>
    <w:rPr>
      <w:rFonts w:ascii="宋体" w:hAnsi="宋体" w:eastAsia="宋体" w:cs="Times New Roman"/>
      <w:b/>
      <w:bCs/>
      <w:sz w:val="32"/>
      <w:szCs w:val="32"/>
      <w:lang w:val="en-US" w:eastAsia="zh-CN" w:bidi="ar-SA"/>
    </w:rPr>
  </w:style>
  <w:style w:type="character" w:styleId="980" w:customStyle="1">
    <w:name w:val="font31"/>
    <w:uiPriority w:val="0"/>
    <w:qFormat/>
    <w:rPr>
      <w:rFonts w:hint="eastAsia" w:ascii="宋体" w:hAnsi="宋体" w:eastAsia="宋体" w:cs="宋体"/>
      <w:b/>
      <w:color w:val="000000"/>
      <w:sz w:val="21"/>
      <w:szCs w:val="21"/>
      <w:u w:val="none"/>
    </w:rPr>
  </w:style>
  <w:style w:type="character" w:styleId="981" w:customStyle="1">
    <w:name w:val="批注框文本 字符"/>
    <w:uiPriority w:val="0"/>
    <w:qFormat/>
    <w:rPr>
      <w:sz w:val="18"/>
      <w:szCs w:val="18"/>
    </w:rPr>
  </w:style>
  <w:style w:type="character" w:styleId="982" w:customStyle="1">
    <w:name w:val="正文缩进 字符"/>
    <w:uiPriority w:val="0"/>
    <w:qFormat/>
    <w:rPr>
      <w:rFonts w:ascii="Times New Roman" w:hAnsi="Times New Roman"/>
      <w:sz w:val="24"/>
    </w:rPr>
  </w:style>
  <w:style w:type="character" w:styleId="983" w:customStyle="1">
    <w:name w:val="二级目录 Char"/>
    <w:link w:val="984"/>
    <w:uiPriority w:val="0"/>
    <w:qFormat/>
    <w:rPr>
      <w:b/>
      <w:sz w:val="30"/>
      <w:szCs w:val="28"/>
      <w:lang w:val="en-US" w:eastAsia="zh-CN" w:bidi="ar-SA"/>
    </w:rPr>
  </w:style>
  <w:style w:type="paragraph" w:styleId="984" w:customStyle="1">
    <w:name w:val="二级目录"/>
    <w:next w:val="702"/>
    <w:link w:val="983"/>
    <w:uiPriority w:val="0"/>
    <w:qFormat/>
    <w:pPr>
      <w:numPr>
        <w:ilvl w:val="0"/>
        <w:numId w:val="2"/>
      </w:numPr>
      <w:tabs>
        <w:tab w:val="left" w:pos="720" w:leader="none"/>
      </w:tabs>
      <w:outlineLvl w:val="1"/>
    </w:pPr>
    <w:rPr>
      <w:rFonts w:ascii="Times New Roman" w:hAnsi="Times New Roman" w:eastAsia="宋体" w:cs="Times New Roman"/>
      <w:b/>
      <w:sz w:val="30"/>
      <w:szCs w:val="28"/>
      <w:lang w:val="en-US" w:eastAsia="zh-CN" w:bidi="ar-SA"/>
    </w:rPr>
  </w:style>
  <w:style w:type="character" w:styleId="985" w:customStyle="1">
    <w:name w:val="point_normal1"/>
    <w:uiPriority w:val="99"/>
    <w:qFormat/>
    <w:rPr>
      <w:rFonts w:ascii="Arial" w:hAnsi="Arial" w:cs="Arial"/>
      <w:sz w:val="18"/>
      <w:szCs w:val="18"/>
    </w:rPr>
  </w:style>
  <w:style w:type="character" w:styleId="986" w:customStyle="1">
    <w:name w:val="para_small"/>
    <w:uiPriority w:val="99"/>
    <w:qFormat/>
    <w:rPr>
      <w:rFonts w:cs="Times New Roman"/>
    </w:rPr>
  </w:style>
  <w:style w:type="character" w:styleId="987" w:customStyle="1">
    <w:name w:val="style4"/>
    <w:uiPriority w:val="0"/>
    <w:qFormat/>
  </w:style>
  <w:style w:type="character" w:styleId="988" w:customStyle="1">
    <w:name w:val="纯文本 Char1"/>
    <w:uiPriority w:val="0"/>
    <w:qFormat/>
    <w:rPr>
      <w:rFonts w:ascii="宋体" w:hAnsi="Courier New" w:eastAsia="宋体"/>
      <w:sz w:val="21"/>
      <w:lang w:val="en-US" w:eastAsia="zh-CN" w:bidi="ar-SA"/>
    </w:rPr>
  </w:style>
  <w:style w:type="character" w:styleId="989" w:customStyle="1">
    <w:name w:val="font41"/>
    <w:uiPriority w:val="0"/>
    <w:qFormat/>
    <w:rPr>
      <w:rFonts w:hint="eastAsia" w:ascii="宋体" w:hAnsi="宋体" w:eastAsia="宋体" w:cs="宋体"/>
      <w:color w:val="000000"/>
      <w:sz w:val="21"/>
      <w:szCs w:val="21"/>
      <w:u w:val="none"/>
    </w:rPr>
  </w:style>
  <w:style w:type="character" w:styleId="990" w:customStyle="1">
    <w:name w:val="font81"/>
    <w:uiPriority w:val="0"/>
    <w:qFormat/>
    <w:rPr>
      <w:rFonts w:ascii="Times New Roman" w:hAnsi="Times New Roman" w:cs="Times New Roman"/>
      <w:color w:val="000000"/>
      <w:sz w:val="21"/>
      <w:szCs w:val="21"/>
      <w:u w:val="none"/>
    </w:rPr>
  </w:style>
  <w:style w:type="character" w:styleId="991" w:customStyle="1">
    <w:name w:val="批注文字 字符"/>
    <w:uiPriority w:val="99"/>
    <w:qFormat/>
    <w:rPr>
      <w:sz w:val="21"/>
      <w:szCs w:val="24"/>
    </w:rPr>
  </w:style>
  <w:style w:type="character" w:styleId="992" w:customStyle="1">
    <w:name w:val="22 C"/>
    <w:uiPriority w:val="0"/>
    <w:qFormat/>
    <w:rPr>
      <w:rFonts w:ascii="Arial" w:hAnsi="Arial" w:eastAsia="黑体"/>
      <w:b/>
      <w:color w:val="000000"/>
      <w:sz w:val="30"/>
      <w:lang w:val="en-US" w:eastAsia="zh-CN"/>
    </w:rPr>
  </w:style>
  <w:style w:type="character" w:styleId="993" w:customStyle="1">
    <w:name w:val="正文2 Char"/>
    <w:link w:val="994"/>
    <w:uiPriority w:val="0"/>
    <w:qFormat/>
    <w:rPr>
      <w:sz w:val="24"/>
    </w:rPr>
  </w:style>
  <w:style w:type="paragraph" w:styleId="994" w:customStyle="1">
    <w:name w:val="正文2"/>
    <w:basedOn w:val="702"/>
    <w:link w:val="993"/>
    <w:uiPriority w:val="0"/>
    <w:qFormat/>
    <w:pPr>
      <w:ind w:firstLine="510"/>
      <w:spacing w:before="156" w:line="360" w:lineRule="auto"/>
    </w:pPr>
    <w:rPr>
      <w:sz w:val="24"/>
    </w:rPr>
  </w:style>
  <w:style w:type="character" w:styleId="995" w:customStyle="1">
    <w:name w:val="*正文 Char"/>
    <w:link w:val="996"/>
    <w:uiPriority w:val="0"/>
    <w:qFormat/>
    <w:rPr>
      <w:rFonts w:ascii="宋体" w:hAnsi="宋体" w:cs="仿宋_GB2312"/>
      <w:sz w:val="28"/>
      <w:szCs w:val="28"/>
    </w:rPr>
  </w:style>
  <w:style w:type="paragraph" w:styleId="996" w:customStyle="1">
    <w:name w:val="*正文"/>
    <w:basedOn w:val="702"/>
    <w:link w:val="995"/>
    <w:uiPriority w:val="0"/>
    <w:qFormat/>
    <w:pPr>
      <w:ind w:firstLine="560"/>
      <w:spacing w:line="300" w:lineRule="auto"/>
    </w:pPr>
    <w:rPr>
      <w:rFonts w:ascii="宋体" w:hAnsi="宋体"/>
      <w:sz w:val="28"/>
      <w:szCs w:val="28"/>
    </w:rPr>
  </w:style>
  <w:style w:type="character" w:styleId="997" w:customStyle="1">
    <w:name w:val="批注主题 字符"/>
    <w:uiPriority w:val="0"/>
    <w:qFormat/>
    <w:rPr>
      <w:b/>
      <w:bCs/>
      <w:sz w:val="21"/>
      <w:szCs w:val="24"/>
    </w:rPr>
  </w:style>
  <w:style w:type="paragraph" w:styleId="998" w:customStyle="1">
    <w:name w:val="列出段落1"/>
    <w:basedOn w:val="702"/>
    <w:link w:val="1196"/>
    <w:uiPriority w:val="0"/>
    <w:qFormat/>
    <w:pPr>
      <w:contextualSpacing/>
      <w:ind w:left="720"/>
      <w:jc w:val="left"/>
      <w:widowControl/>
    </w:pPr>
    <w:rPr>
      <w:rFonts w:ascii="Arial" w:hAnsi="Arial" w:eastAsia="黑体"/>
      <w:sz w:val="24"/>
      <w:szCs w:val="24"/>
      <w:lang w:eastAsia="en-US"/>
    </w:rPr>
  </w:style>
  <w:style w:type="paragraph" w:styleId="999" w:customStyle="1">
    <w:name w:val="xl83"/>
    <w:basedOn w:val="702"/>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000" w:customStyle="1">
    <w:name w:val="xl65"/>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01" w:customStyle="1">
    <w:name w:val="丁华标题3"/>
    <w:basedOn w:val="1002"/>
    <w:next w:val="1003"/>
    <w:uiPriority w:val="99"/>
    <w:qFormat/>
    <w:pPr>
      <w:numPr>
        <w:numId w:val="0"/>
      </w:numPr>
      <w:ind w:left="1980" w:hanging="420"/>
      <w:spacing w:after="0"/>
      <w:tabs>
        <w:tab w:val="left" w:pos="567" w:leader="none"/>
        <w:tab w:val="left" w:pos="1004" w:leader="none"/>
        <w:tab w:val="left" w:pos="1470" w:leader="none"/>
        <w:tab w:val="left" w:pos="1980" w:leader="none"/>
      </w:tabs>
      <w:outlineLvl w:val="2"/>
    </w:pPr>
    <w:rPr>
      <w:sz w:val="24"/>
    </w:rPr>
  </w:style>
  <w:style w:type="paragraph" w:styleId="1002" w:customStyle="1">
    <w:name w:val="丁华标题2"/>
    <w:basedOn w:val="704"/>
    <w:next w:val="1003"/>
    <w:uiPriority w:val="99"/>
    <w:qFormat/>
    <w:pPr>
      <w:numPr>
        <w:ilvl w:val="1"/>
        <w:numId w:val="2"/>
      </w:numPr>
      <w:spacing w:line="415" w:lineRule="auto"/>
      <w:tabs>
        <w:tab w:val="left" w:pos="567" w:leader="none"/>
      </w:tabs>
    </w:pPr>
    <w:rPr>
      <w:rFonts w:ascii="Arial" w:hAnsi="Arial" w:eastAsia="黑体"/>
      <w:b w:val="0"/>
      <w:sz w:val="28"/>
      <w:szCs w:val="20"/>
    </w:rPr>
  </w:style>
  <w:style w:type="paragraph" w:styleId="1003" w:customStyle="1">
    <w:name w:val="丁华正文"/>
    <w:basedOn w:val="753"/>
    <w:uiPriority w:val="99"/>
    <w:qFormat/>
    <w:pPr>
      <w:ind w:left="0" w:firstLine="510"/>
      <w:spacing w:line="360" w:lineRule="auto"/>
    </w:pPr>
    <w:rPr>
      <w:color w:val="000000"/>
      <w:sz w:val="24"/>
    </w:rPr>
  </w:style>
  <w:style w:type="paragraph" w:styleId="1004" w:customStyle="1">
    <w:name w:val="xl76"/>
    <w:basedOn w:val="70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19"/>
      <w:szCs w:val="19"/>
    </w:rPr>
  </w:style>
  <w:style w:type="paragraph" w:styleId="1005" w:customStyle="1">
    <w:name w:val="丁华标题1"/>
    <w:basedOn w:val="703"/>
    <w:next w:val="1003"/>
    <w:uiPriority w:val="99"/>
    <w:qFormat/>
    <w:pPr>
      <w:ind w:left="567" w:firstLine="0"/>
      <w:jc w:val="left"/>
      <w:keepLines/>
      <w:spacing w:before="0" w:line="578" w:lineRule="auto"/>
    </w:pPr>
    <w:rPr>
      <w:rFonts w:ascii="Times New Roman"/>
      <w:b w:val="0"/>
      <w:sz w:val="32"/>
    </w:rPr>
  </w:style>
  <w:style w:type="paragraph" w:styleId="1006" w:customStyle="1">
    <w:name w:val="xl116"/>
    <w:basedOn w:val="70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07" w:customStyle="1">
    <w:name w:val="首行缩进:  2 字符"/>
    <w:basedOn w:val="702"/>
    <w:uiPriority w:val="0"/>
    <w:qFormat/>
    <w:pPr>
      <w:ind w:firstLine="200"/>
      <w:spacing w:line="360" w:lineRule="auto"/>
    </w:pPr>
    <w:rPr>
      <w:rFonts w:ascii="等线" w:hAnsi="等线" w:eastAsia="仿宋_GB2312"/>
      <w:sz w:val="28"/>
      <w:szCs w:val="24"/>
    </w:rPr>
  </w:style>
  <w:style w:type="paragraph" w:styleId="1008" w:customStyle="1">
    <w:name w:val="xl63"/>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009" w:customStyle="1">
    <w:name w:val="xl73"/>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10" w:customStyle="1">
    <w:name w:val="xl25"/>
    <w:basedOn w:val="702"/>
    <w:uiPriority w:val="0"/>
    <w:qFormat/>
    <w:pPr>
      <w:jc w:val="center"/>
      <w:spacing w:before="100" w:beforeAutospacing="1" w:after="100" w:afterAutospacing="1"/>
      <w:widowControl/>
      <w:pBdr>
        <w:right w:val="single" w:color="000000" w:sz="4" w:space="0"/>
      </w:pBdr>
    </w:pPr>
    <w:rPr>
      <w:szCs w:val="21"/>
    </w:rPr>
  </w:style>
  <w:style w:type="paragraph" w:styleId="1011" w:customStyle="1">
    <w:name w:val="xl117"/>
    <w:basedOn w:val="70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12" w:customStyle="1">
    <w:name w:val="论文正文"/>
    <w:basedOn w:val="739"/>
    <w:uiPriority w:val="99"/>
    <w:qFormat/>
    <w:pPr>
      <w:ind w:left="0" w:firstLine="200"/>
      <w:jc w:val="left"/>
      <w:spacing w:line="360" w:lineRule="auto"/>
    </w:pPr>
    <w:rPr>
      <w:sz w:val="28"/>
      <w:szCs w:val="24"/>
    </w:rPr>
  </w:style>
  <w:style w:type="paragraph" w:styleId="1013" w:customStyle="1">
    <w:name w:val="正文_0_0"/>
    <w:uiPriority w:val="0"/>
    <w:qFormat/>
    <w:pPr>
      <w:jc w:val="both"/>
      <w:widowControl w:val="off"/>
    </w:pPr>
    <w:rPr>
      <w:rFonts w:ascii="Times New Roman" w:hAnsi="Times New Roman" w:eastAsia="宋体" w:cs="Times New Roman"/>
      <w:sz w:val="21"/>
      <w:lang w:val="en-US" w:eastAsia="zh-CN" w:bidi="ar-SA"/>
    </w:rPr>
  </w:style>
  <w:style w:type="paragraph" w:styleId="1014" w:customStyle="1">
    <w:name w:val="彩色列表 - 强调文字颜色 11"/>
    <w:basedOn w:val="702"/>
    <w:uiPriority w:val="99"/>
    <w:qFormat/>
    <w:pPr>
      <w:ind w:firstLine="420"/>
    </w:pPr>
    <w:rPr>
      <w:rFonts w:ascii="Calibri" w:hAnsi="Calibri"/>
      <w:szCs w:val="22"/>
    </w:rPr>
  </w:style>
  <w:style w:type="paragraph" w:styleId="1015" w:customStyle="1">
    <w:name w:val="font5"/>
    <w:basedOn w:val="702"/>
    <w:uiPriority w:val="0"/>
    <w:qFormat/>
    <w:pPr>
      <w:jc w:val="left"/>
      <w:spacing w:before="100" w:beforeAutospacing="1" w:after="100" w:afterAutospacing="1"/>
      <w:widowControl/>
    </w:pPr>
    <w:rPr>
      <w:rFonts w:ascii="宋体" w:hAnsi="宋体" w:cs="宋体"/>
      <w:sz w:val="18"/>
      <w:szCs w:val="18"/>
    </w:rPr>
  </w:style>
  <w:style w:type="paragraph" w:styleId="1016" w:customStyle="1">
    <w:name w:val="xl90"/>
    <w:basedOn w:val="702"/>
    <w:uiPriority w:val="0"/>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宋体" w:hAnsi="宋体" w:cs="宋体"/>
      <w:color w:val="000000"/>
      <w:sz w:val="18"/>
      <w:szCs w:val="18"/>
    </w:rPr>
  </w:style>
  <w:style w:type="paragraph" w:styleId="1017" w:customStyle="1">
    <w:name w:val="xl85"/>
    <w:basedOn w:val="702"/>
    <w:uiPriority w:val="0"/>
    <w:qFormat/>
    <w:pPr>
      <w:jc w:val="left"/>
      <w:spacing w:before="100" w:beforeAutospacing="1" w:after="100" w:afterAutospacing="1"/>
      <w:widowControl/>
    </w:pPr>
    <w:rPr>
      <w:rFonts w:ascii="宋体" w:hAnsi="宋体" w:cs="宋体"/>
      <w:color w:val="000000"/>
      <w:sz w:val="24"/>
      <w:szCs w:val="24"/>
    </w:rPr>
  </w:style>
  <w:style w:type="paragraph" w:styleId="1018" w:customStyle="1">
    <w:name w:val="xl93"/>
    <w:basedOn w:val="70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19" w:customStyle="1">
    <w:name w:val="Char Char2 Char Char"/>
    <w:basedOn w:val="722"/>
    <w:uiPriority w:val="99"/>
    <w:qFormat/>
    <w:pPr>
      <w:spacing w:line="436" w:lineRule="exact"/>
    </w:pPr>
    <w:rPr>
      <w:rFonts w:ascii="Tahoma" w:hAnsi="Tahoma"/>
      <w:sz w:val="24"/>
    </w:rPr>
  </w:style>
  <w:style w:type="paragraph" w:styleId="1020" w:customStyle="1">
    <w:name w:val="段落"/>
    <w:basedOn w:val="702"/>
    <w:uiPriority w:val="99"/>
    <w:qFormat/>
    <w:pPr>
      <w:ind w:firstLine="480"/>
      <w:spacing w:line="460" w:lineRule="exact"/>
    </w:pPr>
    <w:rPr>
      <w:sz w:val="24"/>
    </w:rPr>
  </w:style>
  <w:style w:type="paragraph" w:styleId="1021" w:customStyle="1">
    <w:name w:val="xl79"/>
    <w:basedOn w:val="702"/>
    <w:uiPriority w:val="0"/>
    <w:qFormat/>
    <w:pPr>
      <w:jc w:val="right"/>
      <w:spacing w:before="100" w:beforeAutospacing="1" w:after="100" w:afterAutospacing="1"/>
      <w:widowControl/>
      <w:pBdr>
        <w:top w:val="single" w:color="000000" w:sz="4" w:space="0"/>
        <w:bottom w:val="single" w:color="000000" w:sz="8" w:space="0"/>
        <w:right w:val="single" w:color="000000" w:sz="4" w:space="0"/>
      </w:pBdr>
    </w:pPr>
    <w:rPr>
      <w:rFonts w:ascii="宋体" w:hAnsi="宋体" w:cs="宋体"/>
      <w:color w:val="000000"/>
      <w:sz w:val="19"/>
      <w:szCs w:val="19"/>
    </w:rPr>
  </w:style>
  <w:style w:type="paragraph" w:styleId="1022" w:customStyle="1">
    <w:name w:val="xl64"/>
    <w:basedOn w:val="70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23" w:customStyle="1">
    <w:name w:val="xl84"/>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024" w:customStyle="1">
    <w:name w:val="xl112"/>
    <w:basedOn w:val="7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25" w:customStyle="1">
    <w:name w:val="样式"/>
    <w:basedOn w:val="702"/>
    <w:next w:val="726"/>
    <w:uiPriority w:val="99"/>
    <w:qFormat/>
    <w:rPr>
      <w:rFonts w:ascii="楷体_GB2312" w:hAnsi="Arial" w:eastAsia="楷体_GB2312"/>
      <w:sz w:val="28"/>
    </w:rPr>
  </w:style>
  <w:style w:type="paragraph" w:styleId="1026" w:customStyle="1">
    <w:name w:val="xl88"/>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27" w:customStyle="1">
    <w:name w:val="我的正文"/>
    <w:basedOn w:val="702"/>
    <w:uiPriority w:val="0"/>
    <w:qFormat/>
    <w:pPr>
      <w:ind w:firstLine="420"/>
      <w:jc w:val="left"/>
      <w:spacing w:line="360" w:lineRule="auto"/>
      <w:widowControl/>
    </w:pPr>
    <w:rPr>
      <w:rFonts w:hAnsi="宋体"/>
      <w:szCs w:val="21"/>
    </w:rPr>
  </w:style>
  <w:style w:type="paragraph" w:styleId="1028" w:customStyle="1">
    <w:name w:val="Char Char Char"/>
    <w:basedOn w:val="722"/>
    <w:uiPriority w:val="99"/>
    <w:qFormat/>
    <w:pPr>
      <w:spacing w:line="436" w:lineRule="exact"/>
    </w:pPr>
    <w:rPr>
      <w:szCs w:val="24"/>
    </w:rPr>
  </w:style>
  <w:style w:type="paragraph" w:styleId="1029" w:customStyle="1">
    <w:name w:val="xl110"/>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30" w:customStyle="1">
    <w:name w:val="列出段落3"/>
    <w:basedOn w:val="702"/>
    <w:uiPriority w:val="34"/>
    <w:qFormat/>
    <w:pPr>
      <w:ind w:firstLine="420"/>
    </w:pPr>
  </w:style>
  <w:style w:type="paragraph" w:styleId="1031" w:customStyle="1">
    <w:name w:val="xl115"/>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32" w:customStyle="1">
    <w:name w:val="msolistparagraph"/>
    <w:basedOn w:val="702"/>
    <w:uiPriority w:val="99"/>
    <w:qFormat/>
    <w:pPr>
      <w:ind w:firstLine="420"/>
    </w:pPr>
    <w:rPr>
      <w:rFonts w:ascii="Calibri" w:hAnsi="Calibri"/>
      <w:szCs w:val="22"/>
    </w:rPr>
  </w:style>
  <w:style w:type="paragraph" w:styleId="1033" w:customStyle="1">
    <w:name w:val="xl113"/>
    <w:basedOn w:val="7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34" w:customStyle="1">
    <w:name w:val="xl94"/>
    <w:basedOn w:val="70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35"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36" w:customStyle="1">
    <w:name w:val="_Style 100"/>
    <w:next w:val="702"/>
    <w:uiPriority w:val="99"/>
    <w:qFormat/>
    <w:pPr>
      <w:jc w:val="both"/>
      <w:widowControl w:val="off"/>
    </w:pPr>
    <w:rPr>
      <w:rFonts w:ascii="Times New Roman" w:hAnsi="Times New Roman" w:eastAsia="宋体" w:cs="Times New Roman"/>
      <w:sz w:val="21"/>
      <w:lang w:val="en-US" w:eastAsia="zh-CN" w:bidi="ar-SA"/>
    </w:rPr>
  </w:style>
  <w:style w:type="paragraph" w:styleId="1037" w:customStyle="1">
    <w:name w:val="二级标题"/>
    <w:basedOn w:val="702"/>
    <w:uiPriority w:val="0"/>
    <w:qFormat/>
    <w:pPr>
      <w:ind w:firstLine="420"/>
      <w:tabs>
        <w:tab w:val="left" w:pos="851" w:leader="none"/>
        <w:tab w:val="left" w:pos="1418" w:leader="none"/>
      </w:tabs>
    </w:pPr>
    <w:rPr>
      <w:rFonts w:ascii="宋体" w:hAnsi="宋体"/>
      <w:szCs w:val="21"/>
    </w:rPr>
  </w:style>
  <w:style w:type="paragraph" w:styleId="1038" w:customStyle="1">
    <w:name w:val="xl72"/>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039" w:customStyle="1">
    <w:name w:val="xl114"/>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40" w:customStyle="1">
    <w:name w:val="Char Char Char Char"/>
    <w:basedOn w:val="722"/>
    <w:uiPriority w:val="0"/>
    <w:qFormat/>
    <w:pPr>
      <w:spacing w:line="360" w:lineRule="auto"/>
    </w:pPr>
    <w:rPr>
      <w:rFonts w:ascii="Tahoma" w:hAnsi="Tahoma"/>
      <w:sz w:val="24"/>
      <w:szCs w:val="24"/>
    </w:rPr>
  </w:style>
  <w:style w:type="paragraph" w:styleId="1041" w:customStyle="1">
    <w:name w:val="xl108"/>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42" w:customStyle="1">
    <w:name w:val="xl82"/>
    <w:basedOn w:val="702"/>
    <w:uiPriority w:val="0"/>
    <w:qFormat/>
    <w:pPr>
      <w:jc w:val="left"/>
      <w:spacing w:before="100" w:beforeAutospacing="1" w:after="100" w:afterAutospacing="1"/>
      <w:widowControl/>
      <w:pBdr>
        <w:top w:val="single" w:color="000000" w:sz="8" w:space="0"/>
      </w:pBdr>
    </w:pPr>
    <w:rPr>
      <w:rFonts w:ascii="宋体" w:hAnsi="宋体" w:cs="宋体"/>
      <w:sz w:val="24"/>
      <w:szCs w:val="24"/>
    </w:rPr>
  </w:style>
  <w:style w:type="paragraph" w:styleId="1043" w:customStyle="1">
    <w:name w:val="xl69"/>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0"/>
    </w:rPr>
  </w:style>
  <w:style w:type="paragraph" w:styleId="1044" w:customStyle="1">
    <w:name w:val="xl66"/>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45" w:customStyle="1">
    <w:name w:val="Char Char Char Char Char Char Char Char Char Char Char1 Char Char Char1"/>
    <w:basedOn w:val="702"/>
    <w:uiPriority w:val="99"/>
    <w:semiHidden/>
    <w:qFormat/>
    <w:pPr>
      <w:ind w:firstLine="200"/>
      <w:jc w:val="left"/>
    </w:pPr>
    <w:rPr>
      <w:rFonts w:ascii="Tahoma" w:hAnsi="Tahoma"/>
      <w:sz w:val="24"/>
      <w:szCs w:val="24"/>
    </w:rPr>
  </w:style>
  <w:style w:type="paragraph" w:styleId="1046" w:customStyle="1">
    <w:name w:val="xl80"/>
    <w:basedOn w:val="70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047" w:customStyle="1">
    <w:name w:val="Char"/>
    <w:basedOn w:val="702"/>
    <w:uiPriority w:val="0"/>
    <w:qFormat/>
    <w:rPr>
      <w:rFonts w:ascii="Tahoma" w:hAnsi="Tahoma" w:cs="仿宋_GB2312"/>
      <w:sz w:val="24"/>
      <w:szCs w:val="28"/>
    </w:rPr>
  </w:style>
  <w:style w:type="paragraph" w:styleId="1048" w:customStyle="1">
    <w:name w:val="xl91"/>
    <w:basedOn w:val="702"/>
    <w:uiPriority w:val="0"/>
    <w:qFormat/>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49" w:customStyle="1">
    <w:name w:val="中等深浅网格 21"/>
    <w:uiPriority w:val="1"/>
    <w:qFormat/>
    <w:pPr>
      <w:jc w:val="both"/>
      <w:widowControl w:val="off"/>
    </w:pPr>
    <w:rPr>
      <w:rFonts w:ascii="Times New Roman" w:hAnsi="Times New Roman" w:eastAsia="宋体" w:cs="Times New Roman"/>
      <w:sz w:val="21"/>
      <w:lang w:val="en-US" w:eastAsia="zh-CN" w:bidi="ar-SA"/>
    </w:rPr>
  </w:style>
  <w:style w:type="paragraph" w:styleId="1050" w:customStyle="1">
    <w:name w:val="font6"/>
    <w:basedOn w:val="702"/>
    <w:uiPriority w:val="0"/>
    <w:qFormat/>
    <w:pPr>
      <w:jc w:val="left"/>
      <w:spacing w:before="100" w:beforeAutospacing="1" w:after="100" w:afterAutospacing="1"/>
      <w:widowControl/>
    </w:pPr>
    <w:rPr>
      <w:rFonts w:ascii="宋体" w:hAnsi="宋体" w:cs="宋体"/>
      <w:color w:val="000000"/>
      <w:sz w:val="20"/>
    </w:rPr>
  </w:style>
  <w:style w:type="paragraph" w:styleId="1051" w:customStyle="1">
    <w:name w:val="xl92"/>
    <w:basedOn w:val="702"/>
    <w:uiPriority w:val="0"/>
    <w:qFormat/>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52" w:customStyle="1">
    <w:name w:val="xl107"/>
    <w:basedOn w:val="702"/>
    <w:uiPriority w:val="0"/>
    <w:qFormat/>
    <w:pPr>
      <w:jc w:val="left"/>
      <w:spacing w:before="100" w:beforeAutospacing="1" w:after="100" w:afterAutospacing="1"/>
      <w:widowControl/>
    </w:pPr>
    <w:rPr>
      <w:rFonts w:ascii="Arial" w:hAnsi="Arial" w:cs="Arial"/>
      <w:sz w:val="20"/>
    </w:rPr>
  </w:style>
  <w:style w:type="paragraph" w:styleId="1053" w:customStyle="1">
    <w:name w:val="List Paragraph1"/>
    <w:basedOn w:val="702"/>
    <w:uiPriority w:val="99"/>
    <w:qFormat/>
    <w:pPr>
      <w:ind w:firstLine="420"/>
    </w:pPr>
    <w:rPr>
      <w:szCs w:val="24"/>
    </w:rPr>
  </w:style>
  <w:style w:type="paragraph" w:styleId="1054" w:customStyle="1">
    <w:name w:val="标书正文"/>
    <w:basedOn w:val="702"/>
    <w:uiPriority w:val="0"/>
    <w:qFormat/>
    <w:pPr>
      <w:ind w:firstLine="200"/>
      <w:spacing w:line="360" w:lineRule="auto"/>
    </w:pPr>
    <w:rPr>
      <w:sz w:val="24"/>
      <w:szCs w:val="22"/>
    </w:rPr>
  </w:style>
  <w:style w:type="paragraph" w:styleId="1055" w:customStyle="1">
    <w:name w:val="Body text|1"/>
    <w:basedOn w:val="702"/>
    <w:uiPriority w:val="0"/>
    <w:qFormat/>
    <w:pPr>
      <w:ind w:firstLine="400"/>
      <w:spacing w:line="425" w:lineRule="auto"/>
    </w:pPr>
    <w:rPr>
      <w:rFonts w:ascii="宋体" w:hAnsi="宋体" w:cs="宋体"/>
      <w:sz w:val="28"/>
      <w:szCs w:val="28"/>
      <w:lang w:val="zh-TW" w:eastAsia="zh-TW" w:bidi="zh-TW"/>
    </w:rPr>
  </w:style>
  <w:style w:type="paragraph" w:styleId="1056" w:customStyle="1">
    <w:name w:val="xl86"/>
    <w:basedOn w:val="702"/>
    <w:uiPriority w:val="0"/>
    <w:qFormat/>
    <w:pPr>
      <w:jc w:val="right"/>
      <w:spacing w:before="100" w:beforeAutospacing="1" w:after="100" w:afterAutospacing="1"/>
      <w:widowControl/>
    </w:pPr>
    <w:rPr>
      <w:rFonts w:ascii="宋体" w:hAnsi="宋体" w:cs="宋体"/>
      <w:color w:val="000000"/>
      <w:sz w:val="24"/>
      <w:szCs w:val="24"/>
    </w:rPr>
  </w:style>
  <w:style w:type="paragraph" w:styleId="1057" w:customStyle="1">
    <w:name w:val="xl68"/>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58" w:customStyle="1">
    <w:name w:val="xl96"/>
    <w:basedOn w:val="702"/>
    <w:uiPriority w:val="0"/>
    <w:qFormat/>
    <w:pPr>
      <w:jc w:val="center"/>
      <w:spacing w:before="100" w:beforeAutospacing="1" w:after="100" w:afterAutospacing="1"/>
      <w:widowControl/>
    </w:pPr>
    <w:rPr>
      <w:rFonts w:ascii="宋体" w:hAnsi="宋体" w:cs="宋体"/>
      <w:b/>
      <w:bCs/>
      <w:color w:val="000000"/>
      <w:sz w:val="36"/>
      <w:szCs w:val="36"/>
    </w:rPr>
  </w:style>
  <w:style w:type="paragraph" w:styleId="1059" w:customStyle="1">
    <w:name w:val="xl89"/>
    <w:basedOn w:val="702"/>
    <w:uiPriority w:val="0"/>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color w:val="000000"/>
      <w:sz w:val="18"/>
      <w:szCs w:val="18"/>
    </w:rPr>
  </w:style>
  <w:style w:type="paragraph" w:styleId="1060" w:customStyle="1">
    <w:name w:val="Char Char Char Char Char Char Char Char Char Char Char Char Char"/>
    <w:basedOn w:val="702"/>
    <w:uiPriority w:val="0"/>
    <w:qFormat/>
    <w:pPr>
      <w:numPr>
        <w:ilvl w:val="0"/>
        <w:numId w:val="3"/>
      </w:numPr>
    </w:pPr>
    <w:rPr>
      <w:rFonts w:eastAsia="仿宋_GB2312"/>
      <w:sz w:val="24"/>
      <w:szCs w:val="30"/>
    </w:rPr>
  </w:style>
  <w:style w:type="paragraph" w:styleId="1061" w:customStyle="1">
    <w:name w:val="Table Paragraph"/>
    <w:basedOn w:val="702"/>
    <w:uiPriority w:val="1"/>
    <w:qFormat/>
    <w:pPr>
      <w:jc w:val="left"/>
    </w:pPr>
    <w:rPr>
      <w:rFonts w:ascii="宋体" w:hAnsi="宋体" w:cs="宋体"/>
      <w:sz w:val="22"/>
      <w:szCs w:val="22"/>
      <w:lang w:val="zh-CN" w:bidi="zh-CN"/>
    </w:rPr>
  </w:style>
  <w:style w:type="paragraph" w:styleId="1062" w:customStyle="1">
    <w:name w:val="xl77"/>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063" w:customStyle="1">
    <w:name w:val="retrait3"/>
    <w:basedOn w:val="702"/>
    <w:uiPriority w:val="99"/>
    <w:qFormat/>
    <w:pPr>
      <w:ind w:left="851"/>
      <w:jc w:val="left"/>
      <w:spacing w:before="20" w:after="20"/>
      <w:widowControl/>
    </w:pPr>
    <w:rPr>
      <w:rFonts w:ascii="Arial" w:hAnsi="Arial"/>
      <w:sz w:val="24"/>
    </w:rPr>
  </w:style>
  <w:style w:type="paragraph" w:styleId="1064" w:customStyle="1">
    <w:name w:val="表格1"/>
    <w:basedOn w:val="702"/>
    <w:uiPriority w:val="99"/>
    <w:qFormat/>
    <w:rPr>
      <w:rFonts w:ascii="宋体"/>
      <w:szCs w:val="21"/>
    </w:rPr>
  </w:style>
  <w:style w:type="paragraph" w:styleId="1065" w:customStyle="1">
    <w:name w:val="xl78"/>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066" w:customStyle="1">
    <w:name w:val="xl67"/>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67" w:customStyle="1">
    <w:name w:val="xl81"/>
    <w:basedOn w:val="70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068" w:customStyle="1">
    <w:name w:val="Char1"/>
    <w:basedOn w:val="702"/>
    <w:uiPriority w:val="99"/>
    <w:qFormat/>
    <w:pPr>
      <w:jc w:val="left"/>
      <w:spacing w:after="160" w:line="240" w:lineRule="exact"/>
      <w:widowControl/>
    </w:pPr>
    <w:rPr>
      <w:rFonts w:ascii="Verdana" w:hAnsi="Verdana" w:eastAsia="仿宋_GB2312"/>
      <w:sz w:val="24"/>
      <w:lang w:eastAsia="en-US"/>
    </w:rPr>
  </w:style>
  <w:style w:type="paragraph" w:styleId="1069" w:customStyle="1">
    <w:name w:val="xl111"/>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7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71" w:customStyle="1">
    <w:name w:val="普通正文"/>
    <w:basedOn w:val="702"/>
    <w:uiPriority w:val="0"/>
    <w:qFormat/>
    <w:pPr>
      <w:ind w:firstLine="480"/>
      <w:jc w:val="left"/>
      <w:spacing w:before="120" w:after="120" w:line="360" w:lineRule="auto"/>
    </w:pPr>
    <w:rPr>
      <w:rFonts w:ascii="Arial" w:hAnsi="Arial" w:cs="Arial"/>
      <w:sz w:val="24"/>
      <w:szCs w:val="24"/>
    </w:rPr>
  </w:style>
  <w:style w:type="paragraph" w:styleId="1072" w:customStyle="1">
    <w:name w:val="标题6"/>
    <w:basedOn w:val="707"/>
    <w:uiPriority w:val="99"/>
    <w:qFormat/>
    <w:pPr>
      <w:numPr>
        <w:ilvl w:val="0"/>
        <w:numId w:val="4"/>
      </w:numPr>
      <w:keepLines/>
    </w:pPr>
    <w:rPr>
      <w:b w:val="0"/>
      <w:color w:val="000000"/>
      <w:sz w:val="24"/>
    </w:rPr>
  </w:style>
  <w:style w:type="paragraph" w:styleId="1073" w:customStyle="1">
    <w:name w:val="xl109"/>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74" w:customStyle="1">
    <w:name w:val="xl75"/>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075" w:customStyle="1">
    <w:name w:val="font7"/>
    <w:basedOn w:val="702"/>
    <w:uiPriority w:val="0"/>
    <w:qFormat/>
    <w:pPr>
      <w:jc w:val="left"/>
      <w:spacing w:before="100" w:beforeAutospacing="1" w:after="100" w:afterAutospacing="1"/>
      <w:widowControl/>
    </w:pPr>
    <w:rPr>
      <w:rFonts w:ascii="Arial" w:hAnsi="Arial" w:cs="Arial"/>
      <w:color w:val="000000"/>
      <w:sz w:val="20"/>
    </w:rPr>
  </w:style>
  <w:style w:type="paragraph" w:styleId="1076" w:customStyle="1">
    <w:name w:val="tableau"/>
    <w:basedOn w:val="702"/>
    <w:uiPriority w:val="99"/>
    <w:qFormat/>
    <w:pPr>
      <w:jc w:val="center"/>
      <w:spacing w:before="20" w:after="20"/>
      <w:widowControl/>
    </w:pPr>
    <w:rPr>
      <w:rFonts w:ascii="Arial" w:hAnsi="Arial"/>
      <w:sz w:val="16"/>
      <w:lang w:eastAsia="en-US"/>
    </w:rPr>
  </w:style>
  <w:style w:type="paragraph" w:styleId="1077" w:customStyle="1">
    <w:name w:val="xl87"/>
    <w:basedOn w:val="702"/>
    <w:uiPriority w:val="0"/>
    <w:qFormat/>
    <w:pPr>
      <w:jc w:val="right"/>
      <w:spacing w:before="100" w:beforeAutospacing="1" w:after="100" w:afterAutospacing="1"/>
      <w:widowControl/>
    </w:pPr>
    <w:rPr>
      <w:rFonts w:ascii="宋体" w:hAnsi="宋体" w:cs="宋体"/>
      <w:color w:val="000000"/>
      <w:sz w:val="24"/>
      <w:szCs w:val="24"/>
    </w:rPr>
  </w:style>
  <w:style w:type="paragraph" w:styleId="1078" w:customStyle="1">
    <w:name w:val="Char Char Char Char Char Char Char Char Char Char Char Char Char1"/>
    <w:basedOn w:val="722"/>
    <w:uiPriority w:val="99"/>
    <w:qFormat/>
    <w:rPr>
      <w:rFonts w:ascii="Tahoma" w:hAnsi="Tahoma"/>
      <w:sz w:val="24"/>
      <w:szCs w:val="24"/>
    </w:rPr>
  </w:style>
  <w:style w:type="paragraph" w:styleId="1079"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080" w:customStyle="1">
    <w:name w:val="Item Step in Table"/>
    <w:uiPriority w:val="99"/>
    <w:qFormat/>
    <w:pPr>
      <w:numPr>
        <w:ilvl w:val="0"/>
        <w:numId w:val="5"/>
      </w:numPr>
      <w:jc w:val="both"/>
      <w:spacing w:before="40" w:after="40"/>
    </w:pPr>
    <w:rPr>
      <w:rFonts w:ascii="Arial" w:hAnsi="Arial" w:eastAsia="宋体" w:cs="Arial"/>
      <w:sz w:val="18"/>
      <w:szCs w:val="18"/>
      <w:lang w:val="en-US" w:eastAsia="zh-CN" w:bidi="ar-SA"/>
    </w:rPr>
  </w:style>
  <w:style w:type="paragraph" w:styleId="1081" w:customStyle="1">
    <w:name w:val="xl71"/>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82" w:customStyle="1">
    <w:name w:val="样式 样式 样式 首行缩进:  0.85 厘米 + 首行缩进:  2 字符 + 宋体"/>
    <w:basedOn w:val="702"/>
    <w:uiPriority w:val="0"/>
    <w:qFormat/>
    <w:pPr>
      <w:ind w:firstLine="480"/>
      <w:spacing w:line="360" w:lineRule="auto"/>
    </w:pPr>
    <w:rPr>
      <w:rFonts w:ascii="宋体" w:hAnsi="宋体"/>
      <w:sz w:val="24"/>
      <w:szCs w:val="24"/>
    </w:rPr>
  </w:style>
  <w:style w:type="paragraph" w:styleId="1083" w:customStyle="1">
    <w:name w:val="Bullets L1"/>
    <w:basedOn w:val="702"/>
    <w:uiPriority w:val="99"/>
    <w:qFormat/>
    <w:pPr>
      <w:ind w:left="360" w:hanging="360"/>
      <w:jc w:val="left"/>
      <w:spacing w:before="60" w:after="60"/>
      <w:widowControl/>
      <w:tabs>
        <w:tab w:val="left" w:pos="360" w:leader="none"/>
      </w:tabs>
    </w:pPr>
    <w:rPr>
      <w:rFonts w:ascii="Arial" w:hAnsi="Arial"/>
      <w:sz w:val="20"/>
    </w:rPr>
  </w:style>
  <w:style w:type="paragraph" w:styleId="1084" w:customStyle="1">
    <w:name w:val="样式 宋体 小四 行距: 1.5 倍行距"/>
    <w:basedOn w:val="702"/>
    <w:uiPriority w:val="0"/>
    <w:qFormat/>
    <w:pPr>
      <w:ind w:firstLine="200"/>
      <w:jc w:val="left"/>
      <w:spacing w:line="360" w:lineRule="auto"/>
    </w:pPr>
    <w:rPr>
      <w:rFonts w:ascii="宋体" w:hAnsi="宋体"/>
      <w:sz w:val="24"/>
      <w:szCs w:val="24"/>
    </w:rPr>
  </w:style>
  <w:style w:type="paragraph" w:styleId="1085" w:customStyle="1">
    <w:name w:val="xl95"/>
    <w:basedOn w:val="70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086" w:customStyle="1">
    <w:name w:val="xl70"/>
    <w:basedOn w:val="70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087" w:customStyle="1">
    <w:name w:val="正文3"/>
    <w:basedOn w:val="702"/>
    <w:uiPriority w:val="0"/>
    <w:qFormat/>
    <w:pPr>
      <w:ind w:firstLine="560"/>
      <w:jc w:val="left"/>
    </w:pPr>
    <w:rPr>
      <w:rFonts w:ascii="宋体" w:hAnsi="宋体"/>
      <w:szCs w:val="24"/>
    </w:rPr>
  </w:style>
  <w:style w:type="paragraph" w:styleId="1088" w:customStyle="1">
    <w:name w:val="列出段落2"/>
    <w:basedOn w:val="702"/>
    <w:uiPriority w:val="0"/>
    <w:qFormat/>
    <w:pPr>
      <w:ind w:firstLine="420"/>
    </w:pPr>
  </w:style>
  <w:style w:type="paragraph" w:styleId="1089" w:customStyle="1">
    <w:name w:val="p0"/>
    <w:basedOn w:val="702"/>
    <w:uiPriority w:val="0"/>
    <w:qFormat/>
    <w:pPr>
      <w:widowControl/>
    </w:pPr>
    <w:rPr>
      <w:szCs w:val="21"/>
    </w:rPr>
  </w:style>
  <w:style w:type="paragraph" w:styleId="1090" w:customStyle="1">
    <w:name w:val="默认段落字体 Para Char"/>
    <w:basedOn w:val="702"/>
    <w:uiPriority w:val="99"/>
    <w:qFormat/>
    <w:rPr>
      <w:sz w:val="24"/>
      <w:szCs w:val="24"/>
    </w:rPr>
  </w:style>
  <w:style w:type="paragraph" w:styleId="1091" w:customStyle="1">
    <w:name w:val="xl74"/>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92" w:customStyle="1">
    <w:name w:val="正文k"/>
    <w:basedOn w:val="702"/>
    <w:uiPriority w:val="0"/>
    <w:qFormat/>
    <w:pPr>
      <w:ind w:firstLine="200"/>
      <w:spacing w:line="360" w:lineRule="auto"/>
      <w:widowControl/>
    </w:pPr>
    <w:rPr>
      <w:sz w:val="24"/>
      <w:lang w:val="zh-CN"/>
    </w:rPr>
  </w:style>
  <w:style w:type="table" w:styleId="1093" w:customStyle="1">
    <w:name w:val="Table Normal"/>
    <w:uiPriority w:val="0"/>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94" w:customStyle="1">
    <w:name w:val="Normal_0_2"/>
    <w:uiPriority w:val="0"/>
    <w:qFormat/>
    <w:pPr>
      <w:jc w:val="both"/>
      <w:widowControl w:val="off"/>
    </w:pPr>
    <w:rPr>
      <w:rFonts w:ascii="Times New Roman" w:hAnsi="Times New Roman" w:eastAsia="宋体" w:cs="Times New Roman"/>
      <w:lang w:val="en-US" w:eastAsia="zh-CN" w:bidi="ar-SA"/>
    </w:rPr>
  </w:style>
  <w:style w:type="paragraph" w:styleId="1095" w:customStyle="1">
    <w:name w:val="正文_0"/>
    <w:uiPriority w:val="0"/>
    <w:qFormat/>
    <w:pPr>
      <w:jc w:val="both"/>
      <w:widowControl w:val="off"/>
    </w:pPr>
    <w:rPr>
      <w:rFonts w:ascii="Times New Roman" w:hAnsi="Times New Roman" w:eastAsia="宋体" w:cs="Times New Roman"/>
      <w:szCs w:val="24"/>
      <w:lang w:val="en-US" w:eastAsia="zh-CN" w:bidi="ar-SA"/>
    </w:rPr>
  </w:style>
  <w:style w:type="paragraph" w:styleId="1096"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097" w:customStyle="1">
    <w:name w:val="Blockquote"/>
    <w:basedOn w:val="702"/>
    <w:uiPriority w:val="0"/>
    <w:qFormat/>
    <w:pPr>
      <w:ind w:left="360" w:right="360"/>
      <w:jc w:val="left"/>
      <w:spacing w:before="100" w:after="100"/>
    </w:pPr>
    <w:rPr>
      <w:sz w:val="24"/>
    </w:rPr>
  </w:style>
  <w:style w:type="paragraph" w:styleId="1098" w:customStyle="1">
    <w:name w:val="样式 标题 2 + Times New Roman 四号 非加粗 段前: 5 磅 段后: 0 磅 行距: 固定值 20..."/>
    <w:basedOn w:val="704"/>
    <w:next w:val="702"/>
    <w:uiPriority w:val="0"/>
    <w:qFormat/>
    <w:pPr>
      <w:spacing w:before="100" w:after="0" w:line="400" w:lineRule="exact"/>
    </w:pPr>
    <w:rPr>
      <w:rFonts w:ascii="Times New Roman" w:hAnsi="Times New Roman"/>
      <w:b w:val="0"/>
      <w:sz w:val="28"/>
    </w:rPr>
  </w:style>
  <w:style w:type="paragraph" w:styleId="109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0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01" w:customStyle="1">
    <w:name w:val="正文_1_1_0"/>
    <w:uiPriority w:val="0"/>
    <w:qFormat/>
    <w:pPr>
      <w:jc w:val="both"/>
      <w:widowControl w:val="off"/>
    </w:pPr>
    <w:rPr>
      <w:rFonts w:ascii="Calibri" w:hAnsi="Calibri" w:eastAsia="宋体" w:cs="Times New Roman"/>
      <w:sz w:val="21"/>
      <w:szCs w:val="22"/>
      <w:lang w:val="en-US" w:eastAsia="zh-CN" w:bidi="ar-SA"/>
    </w:rPr>
  </w:style>
  <w:style w:type="paragraph" w:styleId="1102" w:customStyle="1">
    <w:name w:val="Heading 2_0"/>
    <w:basedOn w:val="1103"/>
    <w:next w:val="1103"/>
    <w:uiPriority w:val="0"/>
    <w:unhideWhenUsed/>
    <w:qFormat/>
    <w:pPr>
      <w:jc w:val="center"/>
      <w:keepLines/>
      <w:keepNext/>
      <w:spacing w:before="260" w:after="260" w:line="415" w:lineRule="auto"/>
      <w:widowControl w:val="off"/>
      <w:outlineLvl w:val="1"/>
    </w:pPr>
    <w:rPr>
      <w:rFonts w:ascii="Cambria" w:hAnsi="Cambria" w:eastAsia="黑体"/>
      <w:b/>
      <w:bCs/>
      <w:sz w:val="32"/>
      <w:szCs w:val="32"/>
    </w:rPr>
  </w:style>
  <w:style w:type="paragraph" w:styleId="1103" w:customStyle="1">
    <w:name w:val="Normal_0_0"/>
    <w:uiPriority w:val="0"/>
    <w:qFormat/>
    <w:rPr>
      <w:rFonts w:ascii="Tahoma" w:hAnsi="Tahoma" w:eastAsia="微软雅黑" w:cs="Times New Roman"/>
      <w:lang w:val="en-US" w:eastAsia="zh-CN" w:bidi="ar-SA"/>
    </w:rPr>
  </w:style>
  <w:style w:type="paragraph" w:styleId="1104" w:customStyle="1">
    <w:name w:val="Normal_0_0_0"/>
    <w:uiPriority w:val="99"/>
    <w:qFormat/>
    <w:rPr>
      <w:rFonts w:ascii="Tahoma" w:hAnsi="Tahoma" w:eastAsia="微软雅黑" w:cs="Times New Roman"/>
      <w:lang w:val="en-US" w:eastAsia="zh-CN" w:bidi="ar-SA"/>
    </w:rPr>
  </w:style>
  <w:style w:type="paragraph" w:styleId="1105" w:customStyle="1">
    <w:name w:val="正文_0_0_0"/>
    <w:uiPriority w:val="99"/>
    <w:qFormat/>
    <w:pPr>
      <w:jc w:val="both"/>
      <w:widowControl w:val="off"/>
    </w:pPr>
    <w:rPr>
      <w:rFonts w:ascii="Times New Roman" w:hAnsi="Times New Roman" w:eastAsia="宋体" w:cs="Times New Roman"/>
      <w:szCs w:val="24"/>
      <w:lang w:val="en-US" w:eastAsia="zh-CN" w:bidi="ar-SA"/>
    </w:rPr>
  </w:style>
  <w:style w:type="paragraph" w:styleId="1106" w:customStyle="1">
    <w:name w:val="Heading 3_0_0_0"/>
    <w:basedOn w:val="1107"/>
    <w:next w:val="1107"/>
    <w:uiPriority w:val="99"/>
    <w:qFormat/>
    <w:pPr>
      <w:keepLines/>
      <w:keepNext/>
      <w:spacing w:line="400" w:lineRule="exact"/>
      <w:outlineLvl w:val="2"/>
    </w:pPr>
    <w:rPr>
      <w:rFonts w:ascii="黑体" w:hAnsi="黑体" w:eastAsia="黑体"/>
      <w:bCs/>
      <w:color w:val="ff0000"/>
      <w:szCs w:val="21"/>
    </w:rPr>
  </w:style>
  <w:style w:type="paragraph" w:styleId="1107" w:customStyle="1">
    <w:name w:val="Normal_0_0_0_0"/>
    <w:uiPriority w:val="99"/>
    <w:qFormat/>
    <w:pPr>
      <w:jc w:val="both"/>
      <w:widowControl w:val="off"/>
    </w:pPr>
    <w:rPr>
      <w:rFonts w:ascii="Times New Roman" w:hAnsi="Times New Roman" w:eastAsia="宋体" w:cs="Times New Roman"/>
      <w:szCs w:val="24"/>
      <w:lang w:val="en-US" w:eastAsia="zh-CN" w:bidi="ar-SA"/>
    </w:rPr>
  </w:style>
  <w:style w:type="paragraph" w:styleId="1108" w:customStyle="1">
    <w:name w:val="正文_0_0_0_0"/>
    <w:uiPriority w:val="99"/>
    <w:qFormat/>
    <w:pPr>
      <w:jc w:val="both"/>
      <w:widowControl w:val="off"/>
    </w:pPr>
    <w:rPr>
      <w:rFonts w:ascii="Times New Roman" w:hAnsi="Times New Roman" w:eastAsia="宋体" w:cs="Times New Roman"/>
      <w:szCs w:val="24"/>
      <w:lang w:val="en-US" w:eastAsia="zh-CN" w:bidi="ar-SA"/>
    </w:rPr>
  </w:style>
  <w:style w:type="paragraph" w:styleId="1109" w:customStyle="1">
    <w:name w:val="正文_1_0_0"/>
    <w:uiPriority w:val="99"/>
    <w:qFormat/>
    <w:pPr>
      <w:jc w:val="both"/>
      <w:widowControl w:val="off"/>
    </w:pPr>
    <w:rPr>
      <w:rFonts w:ascii="Times New Roman" w:hAnsi="Times New Roman" w:eastAsia="宋体" w:cs="Times New Roman"/>
      <w:lang w:val="en-US" w:eastAsia="zh-CN" w:bidi="ar-SA"/>
    </w:rPr>
  </w:style>
  <w:style w:type="paragraph" w:styleId="1110" w:customStyle="1">
    <w:name w:val="正文_1"/>
    <w:uiPriority w:val="99"/>
    <w:qFormat/>
    <w:pPr>
      <w:jc w:val="both"/>
      <w:widowControl w:val="off"/>
    </w:pPr>
    <w:rPr>
      <w:rFonts w:ascii="Times New Roman" w:hAnsi="Times New Roman" w:eastAsia="宋体" w:cs="Times New Roman"/>
      <w:szCs w:val="24"/>
      <w:lang w:val="en-US" w:eastAsia="zh-CN" w:bidi="ar-SA"/>
    </w:rPr>
  </w:style>
  <w:style w:type="paragraph" w:styleId="1111" w:customStyle="1">
    <w:name w:val="正文_1_0_0_0"/>
    <w:uiPriority w:val="99"/>
    <w:qFormat/>
    <w:pPr>
      <w:jc w:val="both"/>
      <w:widowControl w:val="off"/>
    </w:pPr>
    <w:rPr>
      <w:rFonts w:ascii="Times New Roman" w:hAnsi="Times New Roman" w:eastAsia="宋体" w:cs="Times New Roman"/>
      <w:szCs w:val="24"/>
      <w:lang w:val="en-US" w:eastAsia="zh-CN" w:bidi="ar-SA"/>
    </w:rPr>
  </w:style>
  <w:style w:type="paragraph" w:styleId="1112" w:customStyle="1">
    <w:name w:val="Normal_0_1"/>
    <w:uiPriority w:val="99"/>
    <w:qFormat/>
    <w:pPr>
      <w:jc w:val="both"/>
      <w:widowControl w:val="off"/>
    </w:pPr>
    <w:rPr>
      <w:rFonts w:ascii="Calibri" w:hAnsi="Calibri" w:eastAsia="宋体" w:cs="Times New Roman"/>
      <w:lang w:val="en-US" w:eastAsia="zh-CN" w:bidi="ar-SA"/>
    </w:rPr>
  </w:style>
  <w:style w:type="paragraph" w:styleId="1113" w:customStyle="1">
    <w:name w:val="pa-13"/>
    <w:basedOn w:val="767"/>
    <w:uiPriority w:val="99"/>
    <w:qFormat/>
    <w:pPr>
      <w:jc w:val="left"/>
      <w:spacing w:before="100" w:beforeAutospacing="1" w:after="100" w:afterAutospacing="1"/>
      <w:widowControl/>
    </w:pPr>
    <w:rPr>
      <w:rFonts w:ascii="宋体" w:hAnsi="宋体" w:eastAsia="微软雅黑" w:cs="宋体"/>
      <w:sz w:val="24"/>
    </w:rPr>
  </w:style>
  <w:style w:type="character" w:styleId="1114" w:customStyle="1">
    <w:name w:val="ca-10"/>
    <w:uiPriority w:val="0"/>
    <w:qFormat/>
    <w:rPr>
      <w:rFonts w:ascii="Calibri" w:hAnsi="Calibri" w:eastAsia="微软雅黑"/>
    </w:rPr>
  </w:style>
  <w:style w:type="paragraph" w:styleId="1115" w:customStyle="1">
    <w:name w:val="pa-15"/>
    <w:basedOn w:val="767"/>
    <w:uiPriority w:val="99"/>
    <w:qFormat/>
    <w:pPr>
      <w:jc w:val="left"/>
      <w:spacing w:before="100" w:beforeAutospacing="1" w:after="100" w:afterAutospacing="1"/>
      <w:widowControl/>
    </w:pPr>
    <w:rPr>
      <w:rFonts w:ascii="宋体" w:hAnsi="宋体" w:eastAsia="微软雅黑" w:cs="宋体"/>
      <w:sz w:val="24"/>
    </w:rPr>
  </w:style>
  <w:style w:type="character" w:styleId="1116" w:customStyle="1">
    <w:name w:val="ca-2"/>
    <w:uiPriority w:val="0"/>
    <w:qFormat/>
    <w:rPr>
      <w:rFonts w:ascii="Calibri" w:hAnsi="Calibri" w:eastAsia="微软雅黑"/>
    </w:rPr>
  </w:style>
  <w:style w:type="paragraph" w:styleId="1117" w:customStyle="1">
    <w:name w:val="pa-16"/>
    <w:basedOn w:val="767"/>
    <w:uiPriority w:val="99"/>
    <w:qFormat/>
    <w:pPr>
      <w:jc w:val="left"/>
      <w:spacing w:before="100" w:beforeAutospacing="1" w:after="100" w:afterAutospacing="1"/>
      <w:widowControl/>
    </w:pPr>
    <w:rPr>
      <w:rFonts w:ascii="宋体" w:hAnsi="宋体" w:eastAsia="微软雅黑" w:cs="宋体"/>
      <w:sz w:val="24"/>
    </w:rPr>
  </w:style>
  <w:style w:type="character" w:styleId="1118" w:customStyle="1">
    <w:name w:val="apple-converted-space"/>
    <w:uiPriority w:val="0"/>
    <w:qFormat/>
    <w:rPr>
      <w:rFonts w:ascii="Calibri" w:hAnsi="Calibri" w:eastAsia="微软雅黑"/>
    </w:rPr>
  </w:style>
  <w:style w:type="paragraph" w:styleId="1119" w:customStyle="1">
    <w:name w:val="正文_2"/>
    <w:uiPriority w:val="99"/>
    <w:qFormat/>
    <w:pPr>
      <w:jc w:val="both"/>
      <w:widowControl w:val="off"/>
    </w:pPr>
    <w:rPr>
      <w:rFonts w:ascii="Times New Roman" w:hAnsi="Times New Roman" w:eastAsia="宋体" w:cs="Times New Roman"/>
      <w:lang w:val="en-US" w:eastAsia="zh-CN" w:bidi="ar-SA"/>
    </w:rPr>
  </w:style>
  <w:style w:type="paragraph" w:styleId="1120" w:customStyle="1">
    <w:name w:val="Normal_1"/>
    <w:uiPriority w:val="99"/>
    <w:qFormat/>
    <w:rPr>
      <w:rFonts w:ascii="Tahoma" w:hAnsi="Tahoma" w:eastAsia="微软雅黑" w:cs="Times New Roman"/>
      <w:lang w:val="en-US" w:eastAsia="zh-CN" w:bidi="ar-SA"/>
    </w:rPr>
  </w:style>
  <w:style w:type="paragraph" w:styleId="1121" w:customStyle="1">
    <w:name w:val="Normal_2"/>
    <w:uiPriority w:val="0"/>
    <w:qFormat/>
    <w:pPr>
      <w:jc w:val="both"/>
      <w:widowControl w:val="off"/>
    </w:pPr>
    <w:rPr>
      <w:rFonts w:ascii="Calibri" w:hAnsi="Calibri" w:eastAsia="宋体" w:cs="Times New Roman"/>
      <w:lang w:val="en-US" w:eastAsia="zh-CN" w:bidi="ar-SA"/>
    </w:rPr>
  </w:style>
  <w:style w:type="character" w:styleId="1122" w:customStyle="1">
    <w:name w:val="not([class*=suffix])"/>
    <w:uiPriority w:val="0"/>
    <w:qFormat/>
    <w:rPr>
      <w:sz w:val="13"/>
      <w:szCs w:val="13"/>
    </w:rPr>
  </w:style>
  <w:style w:type="character" w:styleId="1123" w:customStyle="1">
    <w:name w:val="not([class*=suffix])1"/>
    <w:basedOn w:val="712"/>
    <w:uiPriority w:val="0"/>
    <w:qFormat/>
  </w:style>
  <w:style w:type="paragraph" w:styleId="1124" w:customStyle="1">
    <w:name w:val="普通(网站)1"/>
    <w:basedOn w:val="702"/>
    <w:uiPriority w:val="0"/>
    <w:unhideWhenUsed/>
    <w:qFormat/>
    <w:pPr>
      <w:spacing w:before="100" w:beforeAutospacing="1" w:after="100" w:afterAutospacing="1"/>
      <w:widowControl/>
    </w:pPr>
    <w:rPr>
      <w:rFonts w:ascii="宋体" w:hAnsi="宋体" w:cs="宋体"/>
      <w:sz w:val="24"/>
      <w:szCs w:val="24"/>
    </w:rPr>
  </w:style>
  <w:style w:type="paragraph" w:styleId="1125" w:customStyle="1">
    <w:name w:val="正文文本1"/>
    <w:basedOn w:val="702"/>
    <w:next w:val="702"/>
    <w:uiPriority w:val="0"/>
    <w:qFormat/>
    <w:pPr>
      <w:ind w:left="118"/>
      <w:spacing w:before="34"/>
    </w:pPr>
    <w:rPr>
      <w:rFonts w:ascii="宋体" w:hAnsi="宋体"/>
      <w:sz w:val="24"/>
      <w:szCs w:val="24"/>
    </w:rPr>
  </w:style>
  <w:style w:type="character" w:styleId="1126" w:customStyle="1">
    <w:name w:val="Subtitle Char"/>
    <w:uiPriority w:val="11"/>
    <w:qFormat/>
    <w:rPr>
      <w:sz w:val="24"/>
      <w:szCs w:val="24"/>
    </w:rPr>
  </w:style>
  <w:style w:type="character" w:styleId="1127" w:customStyle="1">
    <w:name w:val="Quote Char"/>
    <w:uiPriority w:val="29"/>
    <w:qFormat/>
    <w:rPr>
      <w:i/>
    </w:rPr>
  </w:style>
  <w:style w:type="character" w:styleId="1128" w:customStyle="1">
    <w:name w:val="Intense Quote Char"/>
    <w:uiPriority w:val="30"/>
    <w:qFormat/>
    <w:rPr>
      <w:i/>
    </w:rPr>
  </w:style>
  <w:style w:type="character" w:styleId="1129" w:customStyle="1">
    <w:name w:val="正文文本 Char1"/>
    <w:uiPriority w:val="0"/>
    <w:qFormat/>
    <w:rPr>
      <w:sz w:val="21"/>
      <w:szCs w:val="22"/>
    </w:rPr>
  </w:style>
  <w:style w:type="character" w:styleId="1130" w:customStyle="1">
    <w:name w:val="不明显强调1"/>
    <w:uiPriority w:val="0"/>
    <w:qFormat/>
    <w:rPr>
      <w:i/>
      <w:iCs/>
      <w:color w:val="808080"/>
    </w:rPr>
  </w:style>
  <w:style w:type="character" w:styleId="1131" w:customStyle="1">
    <w:name w:val="标题4 Char Char"/>
    <w:link w:val="1132"/>
    <w:uiPriority w:val="0"/>
    <w:qFormat/>
    <w:rPr>
      <w:rFonts w:ascii="Arial" w:hAnsi="Arial"/>
      <w:b/>
      <w:bCs/>
      <w:sz w:val="24"/>
      <w:szCs w:val="32"/>
    </w:rPr>
  </w:style>
  <w:style w:type="paragraph" w:styleId="1132" w:customStyle="1">
    <w:name w:val="标题4"/>
    <w:basedOn w:val="704"/>
    <w:next w:val="732"/>
    <w:link w:val="1131"/>
    <w:uiPriority w:val="0"/>
    <w:qFormat/>
    <w:pPr>
      <w:jc w:val="both"/>
      <w:spacing w:before="260" w:after="260" w:line="413" w:lineRule="auto"/>
    </w:pPr>
    <w:rPr>
      <w:rFonts w:ascii="Arial" w:hAnsi="Arial"/>
      <w:sz w:val="24"/>
    </w:rPr>
  </w:style>
  <w:style w:type="character" w:styleId="1133" w:customStyle="1">
    <w:name w:val="标题5 Char Char"/>
    <w:link w:val="1134"/>
    <w:uiPriority w:val="0"/>
    <w:qFormat/>
    <w:rPr>
      <w:rFonts w:ascii="Arial" w:hAnsi="Arial"/>
      <w:b/>
      <w:bCs/>
      <w:sz w:val="24"/>
      <w:szCs w:val="32"/>
    </w:rPr>
  </w:style>
  <w:style w:type="paragraph" w:styleId="1134" w:customStyle="1">
    <w:name w:val="标题5"/>
    <w:basedOn w:val="705"/>
    <w:link w:val="1133"/>
    <w:uiPriority w:val="0"/>
    <w:qFormat/>
    <w:pPr>
      <w:spacing w:before="260" w:after="260" w:line="413" w:lineRule="auto"/>
    </w:pPr>
    <w:rPr>
      <w:rFonts w:ascii="Arial" w:hAnsi="Arial"/>
      <w:sz w:val="24"/>
    </w:rPr>
  </w:style>
  <w:style w:type="character" w:styleId="1135" w:customStyle="1">
    <w:name w:val="明显参考1"/>
    <w:uiPriority w:val="0"/>
    <w:qFormat/>
    <w:rPr>
      <w:b/>
      <w:bCs/>
      <w:smallCaps/>
      <w:color w:val="c0504d"/>
      <w:spacing w:val="5"/>
      <w:u w:val="single"/>
    </w:rPr>
  </w:style>
  <w:style w:type="character" w:styleId="1136" w:customStyle="1">
    <w:name w:val="书籍标题1"/>
    <w:uiPriority w:val="0"/>
    <w:qFormat/>
    <w:rPr>
      <w:b/>
      <w:bCs/>
      <w:smallCaps/>
      <w:spacing w:val="5"/>
    </w:rPr>
  </w:style>
  <w:style w:type="character" w:styleId="1137" w:customStyle="1">
    <w:name w:val="批注框文本 Char1"/>
    <w:uiPriority w:val="0"/>
    <w:qFormat/>
    <w:rPr>
      <w:sz w:val="18"/>
      <w:szCs w:val="18"/>
    </w:rPr>
  </w:style>
  <w:style w:type="character" w:styleId="1138" w:customStyle="1">
    <w:name w:val="批注主题 Char1"/>
    <w:uiPriority w:val="0"/>
    <w:qFormat/>
    <w:rPr>
      <w:b/>
      <w:bCs/>
      <w:sz w:val="21"/>
      <w:szCs w:val="22"/>
    </w:rPr>
  </w:style>
  <w:style w:type="character" w:styleId="1139" w:customStyle="1">
    <w:name w:val="日期 Char1"/>
    <w:uiPriority w:val="0"/>
    <w:qFormat/>
    <w:rPr>
      <w:sz w:val="21"/>
      <w:szCs w:val="22"/>
    </w:rPr>
  </w:style>
  <w:style w:type="character" w:styleId="1140" w:customStyle="1">
    <w:name w:val="明显强调1"/>
    <w:uiPriority w:val="0"/>
    <w:qFormat/>
    <w:rPr>
      <w:b/>
      <w:bCs/>
      <w:i/>
      <w:iCs/>
      <w:color w:val="4f81bd"/>
    </w:rPr>
  </w:style>
  <w:style w:type="character" w:styleId="1141" w:customStyle="1">
    <w:name w:val="textcontents"/>
    <w:uiPriority w:val="0"/>
    <w:qFormat/>
    <w:rPr>
      <w:rFonts w:cs="Times New Roman"/>
    </w:rPr>
  </w:style>
  <w:style w:type="character" w:styleId="1142" w:customStyle="1">
    <w:name w:val="不明显参考1"/>
    <w:uiPriority w:val="0"/>
    <w:qFormat/>
    <w:rPr>
      <w:smallCaps/>
      <w:color w:val="c0504d"/>
      <w:u w:val="single"/>
    </w:rPr>
  </w:style>
  <w:style w:type="character" w:styleId="1143" w:customStyle="1">
    <w:name w:val="批注文字 Char Char"/>
    <w:uiPriority w:val="0"/>
    <w:qFormat/>
    <w:rPr>
      <w:rFonts w:ascii="宋体" w:hAnsi="Times New Roman" w:eastAsia="宋体" w:cs="Times New Roman"/>
      <w:sz w:val="28"/>
      <w:szCs w:val="20"/>
    </w:rPr>
  </w:style>
  <w:style w:type="character" w:styleId="1144" w:customStyle="1">
    <w:name w:val="批注文字 Char"/>
    <w:uiPriority w:val="0"/>
    <w:qFormat/>
    <w:rPr>
      <w:sz w:val="21"/>
      <w:szCs w:val="22"/>
    </w:rPr>
  </w:style>
  <w:style w:type="character" w:styleId="1145" w:customStyle="1">
    <w:name w:val="文档结构图 Char1"/>
    <w:uiPriority w:val="0"/>
    <w:qFormat/>
    <w:rPr>
      <w:rFonts w:ascii="宋体"/>
      <w:sz w:val="18"/>
      <w:szCs w:val="18"/>
    </w:rPr>
  </w:style>
  <w:style w:type="paragraph" w:styleId="1146" w:customStyle="1">
    <w:name w:val="修订1"/>
    <w:uiPriority w:val="0"/>
    <w:qFormat/>
    <w:rPr>
      <w:rFonts w:ascii="Times New Roman" w:hAnsi="Times New Roman" w:eastAsia="宋体" w:cs="Times New Roman"/>
      <w:sz w:val="21"/>
      <w:szCs w:val="24"/>
      <w:lang w:val="en-US" w:eastAsia="zh-CN" w:bidi="ar-SA"/>
    </w:rPr>
  </w:style>
  <w:style w:type="character" w:styleId="1147" w:customStyle="1">
    <w:name w:val="批注框文本 Char2"/>
    <w:uiPriority w:val="99"/>
    <w:semiHidden/>
    <w:qFormat/>
    <w:rPr>
      <w:rFonts w:ascii="Calibri" w:hAnsi="Calibri" w:eastAsia="宋体" w:cs="Times New Roman"/>
      <w:sz w:val="18"/>
      <w:szCs w:val="18"/>
    </w:rPr>
  </w:style>
  <w:style w:type="character" w:styleId="1148" w:customStyle="1">
    <w:name w:val="批注主题 Char2"/>
    <w:uiPriority w:val="99"/>
    <w:semiHidden/>
    <w:qFormat/>
    <w:rPr>
      <w:rFonts w:ascii="Calibri" w:hAnsi="Calibri" w:eastAsia="宋体" w:cs="Times New Roman"/>
      <w:b/>
      <w:bCs/>
      <w:sz w:val="21"/>
      <w:szCs w:val="24"/>
    </w:rPr>
  </w:style>
  <w:style w:type="character" w:styleId="1149" w:customStyle="1">
    <w:name w:val="文档结构图 Char2"/>
    <w:uiPriority w:val="99"/>
    <w:semiHidden/>
    <w:qFormat/>
    <w:rPr>
      <w:rFonts w:ascii="Microsoft YaHei UI" w:hAnsi="Calibri" w:eastAsia="Microsoft YaHei UI" w:cs="Times New Roman"/>
      <w:sz w:val="18"/>
      <w:szCs w:val="18"/>
    </w:rPr>
  </w:style>
  <w:style w:type="character" w:styleId="1150" w:customStyle="1">
    <w:name w:val="日期 Char2"/>
    <w:uiPriority w:val="99"/>
    <w:semiHidden/>
    <w:qFormat/>
    <w:rPr>
      <w:rFonts w:ascii="Calibri" w:hAnsi="Calibri" w:eastAsia="宋体" w:cs="Times New Roman"/>
    </w:rPr>
  </w:style>
  <w:style w:type="character" w:styleId="1151" w:customStyle="1">
    <w:name w:val="正文文本 Char2"/>
    <w:uiPriority w:val="99"/>
    <w:semiHidden/>
    <w:qFormat/>
    <w:rPr>
      <w:rFonts w:ascii="Calibri" w:hAnsi="Calibri" w:eastAsia="宋体" w:cs="Times New Roman"/>
    </w:rPr>
  </w:style>
  <w:style w:type="character" w:styleId="1152" w:customStyle="1">
    <w:name w:val="标题 Char1"/>
    <w:uiPriority w:val="10"/>
    <w:qFormat/>
    <w:rPr>
      <w:rFonts w:ascii="Calibri Light" w:hAnsi="Calibri Light" w:eastAsia="宋体" w:cs="Times New Roman"/>
      <w:b/>
      <w:bCs/>
      <w:sz w:val="32"/>
      <w:szCs w:val="32"/>
    </w:rPr>
  </w:style>
  <w:style w:type="character" w:styleId="1153" w:customStyle="1">
    <w:name w:val="副标题 Char1"/>
    <w:uiPriority w:val="11"/>
    <w:qFormat/>
    <w:rPr>
      <w:rFonts w:ascii="Calibri Light" w:hAnsi="Calibri Light" w:eastAsia="宋体" w:cs="Times New Roman"/>
      <w:b/>
      <w:bCs/>
      <w:sz w:val="32"/>
      <w:szCs w:val="32"/>
    </w:rPr>
  </w:style>
  <w:style w:type="character" w:styleId="1154" w:customStyle="1">
    <w:name w:val="明显引用 Char1"/>
    <w:uiPriority w:val="30"/>
    <w:qFormat/>
    <w:rPr>
      <w:rFonts w:ascii="Calibri" w:hAnsi="Calibri" w:eastAsia="宋体" w:cs="Times New Roman"/>
      <w:i/>
      <w:iCs/>
      <w:color w:val="5b9bd5"/>
    </w:rPr>
  </w:style>
  <w:style w:type="paragraph" w:styleId="1155" w:customStyle="1">
    <w:name w:val="样式 标题 3 + (中文) 黑体 小四 非加粗 段前: 7.8 磅 段后: 0 磅 行距: 固定值 20 磅"/>
    <w:basedOn w:val="705"/>
    <w:uiPriority w:val="0"/>
    <w:qFormat/>
    <w:pPr>
      <w:spacing w:before="0" w:after="0" w:line="400" w:lineRule="exact"/>
    </w:pPr>
    <w:rPr>
      <w:rFonts w:eastAsia="黑体" w:cs="宋体"/>
      <w:b w:val="0"/>
      <w:bCs w:val="0"/>
      <w:sz w:val="24"/>
      <w:szCs w:val="20"/>
    </w:rPr>
  </w:style>
  <w:style w:type="paragraph" w:styleId="1156" w:customStyle="1">
    <w:name w:val="空半行"/>
    <w:basedOn w:val="702"/>
    <w:uiPriority w:val="0"/>
    <w:qFormat/>
    <w:pPr>
      <w:spacing w:line="120" w:lineRule="exact"/>
    </w:pPr>
    <w:rPr>
      <w:rFonts w:eastAsia="仿宋_GB2312"/>
      <w:color w:val="ffffff"/>
      <w:sz w:val="30"/>
    </w:rPr>
  </w:style>
  <w:style w:type="character" w:styleId="1157" w:customStyle="1">
    <w:name w:val="引用 Char1"/>
    <w:uiPriority w:val="29"/>
    <w:qFormat/>
    <w:rPr>
      <w:rFonts w:ascii="Calibri" w:hAnsi="Calibri" w:eastAsia="宋体" w:cs="Times New Roman"/>
      <w:i/>
      <w:iCs/>
      <w:color w:val="404040"/>
    </w:rPr>
  </w:style>
  <w:style w:type="paragraph" w:styleId="1158" w:customStyle="1">
    <w:name w:val="flNote"/>
    <w:basedOn w:val="702"/>
    <w:uiPriority w:val="0"/>
    <w:qFormat/>
    <w:pPr>
      <w:jc w:val="center"/>
      <w:spacing w:before="320" w:after="160" w:line="360" w:lineRule="atLeast"/>
    </w:pPr>
    <w:rPr>
      <w:rFonts w:ascii="Arial" w:eastAsia="黑体"/>
      <w:sz w:val="30"/>
    </w:rPr>
  </w:style>
  <w:style w:type="paragraph" w:styleId="1159" w:customStyle="1">
    <w:name w:val="TOC 标题11"/>
    <w:basedOn w:val="703"/>
    <w:next w:val="702"/>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libri Light" w:hAnsi="Calibri Light"/>
      <w:bCs/>
      <w:color w:val="2e74b5"/>
      <w:szCs w:val="28"/>
    </w:rPr>
  </w:style>
  <w:style w:type="character" w:styleId="1160" w:customStyle="1">
    <w:name w:val="未处理的提及1"/>
    <w:uiPriority w:val="99"/>
    <w:semiHidden/>
    <w:unhideWhenUsed/>
    <w:qFormat/>
    <w:rPr>
      <w:color w:val="605e5c"/>
      <w:shd w:val="clear" w:color="auto" w:fill="e1dfdd"/>
    </w:rPr>
  </w:style>
  <w:style w:type="paragraph" w:styleId="1161" w:customStyle="1">
    <w:name w:val="索引 41"/>
    <w:basedOn w:val="702"/>
    <w:next w:val="702"/>
    <w:uiPriority w:val="0"/>
    <w:semiHidden/>
    <w:qFormat/>
    <w:pPr>
      <w:ind w:left="1260"/>
    </w:pPr>
    <w:rPr>
      <w:rFonts w:ascii="Calibri" w:hAnsi="Calibri" w:eastAsia="Calibri" w:cs="宋体"/>
      <w:sz w:val="20"/>
      <w:lang w:val="zh-CN"/>
    </w:rPr>
  </w:style>
  <w:style w:type="paragraph" w:styleId="1162" w:customStyle="1">
    <w:name w:val="正文首行缩进 2112"/>
    <w:basedOn w:val="1163"/>
    <w:next w:val="702"/>
    <w:uiPriority w:val="0"/>
    <w:qFormat/>
    <w:pPr>
      <w:ind w:left="0" w:firstLine="420"/>
      <w:spacing w:after="0" w:line="360" w:lineRule="auto"/>
    </w:pPr>
    <w:rPr>
      <w:rFonts w:ascii="宋体" w:hAnsi="宋体"/>
    </w:rPr>
  </w:style>
  <w:style w:type="paragraph" w:styleId="1163" w:customStyle="1">
    <w:name w:val="正文文本缩进111"/>
    <w:basedOn w:val="702"/>
    <w:next w:val="1164"/>
    <w:uiPriority w:val="0"/>
    <w:unhideWhenUsed/>
    <w:qFormat/>
    <w:pPr>
      <w:ind w:left="420"/>
      <w:spacing w:after="120"/>
    </w:pPr>
  </w:style>
  <w:style w:type="paragraph" w:styleId="1164" w:customStyle="1">
    <w:name w:val="寄信人地址12"/>
    <w:basedOn w:val="702"/>
    <w:uiPriority w:val="0"/>
    <w:qFormat/>
    <w:rPr>
      <w:rFonts w:ascii="Arial" w:hAnsi="Arial" w:cs="宋体"/>
    </w:rPr>
  </w:style>
  <w:style w:type="paragraph" w:styleId="1165" w:customStyle="1">
    <w:name w:val="纯文本11"/>
    <w:basedOn w:val="702"/>
    <w:uiPriority w:val="0"/>
    <w:qFormat/>
    <w:rPr>
      <w:rFonts w:ascii="宋体" w:hAnsi="Courier New" w:cs="Courier New"/>
      <w:szCs w:val="21"/>
    </w:rPr>
  </w:style>
  <w:style w:type="character" w:styleId="1166" w:customStyle="1">
    <w:name w:val="明显强调2"/>
    <w:basedOn w:val="712"/>
    <w:uiPriority w:val="21"/>
    <w:qFormat/>
    <w:rPr>
      <w:i/>
      <w:iCs/>
      <w:color w:val="376092" w:themeColor="accent1" w:themeShade="BF"/>
    </w:rPr>
  </w:style>
  <w:style w:type="character" w:styleId="1167" w:customStyle="1">
    <w:name w:val="明显参考2"/>
    <w:basedOn w:val="712"/>
    <w:uiPriority w:val="32"/>
    <w:qFormat/>
    <w:rPr>
      <w:b/>
      <w:bCs/>
      <w:smallCaps/>
      <w:color w:val="376092" w:themeColor="accent1" w:themeShade="BF"/>
      <w:spacing w:val="5"/>
    </w:rPr>
  </w:style>
  <w:style w:type="table" w:styleId="1168" w:customStyle="1">
    <w:name w:val="无格式表格 1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69" w:customStyle="1">
    <w:name w:val="无格式表格 2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70" w:customStyle="1">
    <w:name w:val="无格式表格 32"/>
    <w:uiPriority w:val="99"/>
    <w:qFormat/>
    <w:tblPr>
      <w:tblCellMar>
        <w:left w:w="0" w:type="dxa"/>
        <w:top w:w="0" w:type="dxa"/>
        <w:right w:w="0" w:type="dxa"/>
        <w:bottom w:w="0" w:type="dxa"/>
      </w:tblCellMar>
    </w:tblPr>
  </w:style>
  <w:style w:type="table" w:styleId="1171" w:customStyle="1">
    <w:name w:val="无格式表格 42"/>
    <w:uiPriority w:val="99"/>
    <w:qFormat/>
    <w:tblPr>
      <w:tblCellMar>
        <w:left w:w="0" w:type="dxa"/>
        <w:top w:w="0" w:type="dxa"/>
        <w:right w:w="0" w:type="dxa"/>
        <w:bottom w:w="0" w:type="dxa"/>
      </w:tblCellMar>
    </w:tblPr>
  </w:style>
  <w:style w:type="table" w:styleId="1172" w:customStyle="1">
    <w:name w:val="无格式表格 52"/>
    <w:uiPriority w:val="99"/>
    <w:qFormat/>
    <w:tblPr>
      <w:tblCellMar>
        <w:left w:w="0" w:type="dxa"/>
        <w:top w:w="0" w:type="dxa"/>
        <w:right w:w="0" w:type="dxa"/>
        <w:bottom w:w="0" w:type="dxa"/>
      </w:tblCellMar>
    </w:tblPr>
  </w:style>
  <w:style w:type="table" w:styleId="1173" w:customStyle="1">
    <w:name w:val="网格表 1 浅色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74" w:customStyle="1">
    <w:name w:val="网格表 2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75" w:customStyle="1">
    <w:name w:val="网格表 3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76" w:customStyle="1">
    <w:name w:val="网格表 4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77" w:customStyle="1">
    <w:name w:val="网格表 5 深色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8" w:customStyle="1">
    <w:name w:val="网格表 6 彩色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79" w:customStyle="1">
    <w:name w:val="网格表 7 彩色2"/>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80" w:customStyle="1">
    <w:name w:val="清单表 1 浅色2"/>
    <w:uiPriority w:val="99"/>
    <w:qFormat/>
    <w:tblPr>
      <w:tblCellMar>
        <w:left w:w="0" w:type="dxa"/>
        <w:top w:w="0" w:type="dxa"/>
        <w:right w:w="0" w:type="dxa"/>
        <w:bottom w:w="0" w:type="dxa"/>
      </w:tblCellMar>
    </w:tblPr>
  </w:style>
  <w:style w:type="table" w:styleId="1181" w:customStyle="1">
    <w:name w:val="清单表 2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82" w:customStyle="1">
    <w:name w:val="清单表 3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83" w:customStyle="1">
    <w:name w:val="清单表 4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84" w:customStyle="1">
    <w:name w:val="清单表 5 深色2"/>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85" w:customStyle="1">
    <w:name w:val="清单表 6 彩色2"/>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86" w:customStyle="1">
    <w:name w:val="清单表 7 彩色2"/>
    <w:uiPriority w:val="99"/>
    <w:qFormat/>
    <w:tblPr>
      <w:tblBorders>
        <w:right w:val="single" w:color="7F7F7F" w:sz="4" w:space="0"/>
      </w:tblBorders>
      <w:tblCellMar>
        <w:left w:w="0" w:type="dxa"/>
        <w:top w:w="0" w:type="dxa"/>
        <w:right w:w="0" w:type="dxa"/>
        <w:bottom w:w="0" w:type="dxa"/>
      </w:tblCellMar>
    </w:tblPr>
  </w:style>
  <w:style w:type="paragraph" w:styleId="1187" w:customStyle="1">
    <w:name w:val="TOC 标题2"/>
    <w:uiPriority w:val="39"/>
    <w:unhideWhenUsed/>
    <w:qFormat/>
    <w:rPr>
      <w:rFonts w:ascii="Times New Roman" w:hAnsi="Times New Roman" w:eastAsia="宋体" w:cs="Times New Roman"/>
      <w:lang w:val="en-US" w:eastAsia="zh-CN" w:bidi="ar-SA"/>
    </w:rPr>
  </w:style>
  <w:style w:type="character" w:styleId="1188" w:customStyle="1">
    <w:name w:val="font51"/>
    <w:uiPriority w:val="0"/>
    <w:qFormat/>
    <w:rPr>
      <w:rFonts w:ascii="Times New Roman" w:hAnsi="Times New Roman" w:cs="Times New Roman"/>
      <w:color w:val="000000"/>
      <w:sz w:val="20"/>
      <w:szCs w:val="20"/>
      <w:u w:val="none"/>
    </w:rPr>
  </w:style>
  <w:style w:type="character" w:styleId="1189" w:customStyle="1">
    <w:name w:val="已访问的超链接2"/>
    <w:uiPriority w:val="0"/>
    <w:qFormat/>
    <w:rPr>
      <w:color w:val="800080"/>
      <w:u w:val="single"/>
    </w:rPr>
  </w:style>
  <w:style w:type="character" w:styleId="1190" w:customStyle="1">
    <w:name w:val="font121"/>
    <w:uiPriority w:val="0"/>
    <w:qFormat/>
    <w:rPr>
      <w:rFonts w:ascii="Times New Roman" w:hAnsi="Times New Roman" w:cs="Times New Roman"/>
      <w:b/>
      <w:color w:val="000000"/>
      <w:sz w:val="24"/>
      <w:szCs w:val="24"/>
      <w:u w:val="none"/>
    </w:rPr>
  </w:style>
  <w:style w:type="character" w:styleId="1191" w:customStyle="1">
    <w:name w:val="font5 Char"/>
    <w:uiPriority w:val="0"/>
    <w:qFormat/>
    <w:rPr>
      <w:rFonts w:ascii="宋体" w:hAnsi="宋体" w:eastAsia="宋体"/>
      <w:sz w:val="28"/>
      <w:szCs w:val="28"/>
      <w:lang w:val="en-US" w:eastAsia="zh-CN" w:bidi="ar-SA"/>
    </w:rPr>
  </w:style>
  <w:style w:type="character" w:styleId="1192" w:customStyle="1">
    <w:name w:val="font71"/>
    <w:uiPriority w:val="0"/>
    <w:qFormat/>
    <w:rPr>
      <w:rFonts w:hint="eastAsia" w:ascii="宋体" w:hAnsi="宋体" w:eastAsia="宋体" w:cs="宋体"/>
      <w:b/>
      <w:color w:val="000000"/>
      <w:sz w:val="24"/>
      <w:szCs w:val="24"/>
      <w:u w:val="none"/>
    </w:rPr>
  </w:style>
  <w:style w:type="character" w:styleId="1193" w:customStyle="1">
    <w:name w:val="font61"/>
    <w:uiPriority w:val="0"/>
    <w:qFormat/>
    <w:rPr>
      <w:rFonts w:hint="eastAsia" w:ascii="宋体" w:hAnsi="宋体" w:eastAsia="宋体" w:cs="宋体"/>
      <w:color w:val="000000"/>
      <w:sz w:val="22"/>
      <w:szCs w:val="22"/>
      <w:u w:val="none"/>
    </w:rPr>
  </w:style>
  <w:style w:type="character" w:styleId="1194" w:customStyle="1">
    <w:name w:val="font161"/>
    <w:uiPriority w:val="0"/>
    <w:qFormat/>
    <w:rPr>
      <w:rFonts w:ascii="Times New Roman" w:hAnsi="Times New Roman" w:cs="Times New Roman"/>
      <w:b/>
      <w:color w:val="000000"/>
      <w:sz w:val="22"/>
      <w:szCs w:val="22"/>
      <w:u w:val="none"/>
    </w:rPr>
  </w:style>
  <w:style w:type="character" w:styleId="1195" w:customStyle="1">
    <w:name w:val="font132"/>
    <w:uiPriority w:val="0"/>
    <w:qFormat/>
    <w:rPr>
      <w:rFonts w:ascii="Times New Roman" w:hAnsi="Times New Roman" w:cs="Times New Roman"/>
      <w:color w:val="000000"/>
      <w:sz w:val="22"/>
      <w:szCs w:val="22"/>
      <w:u w:val="none"/>
    </w:rPr>
  </w:style>
  <w:style w:type="character" w:styleId="1196" w:customStyle="1">
    <w:name w:val="列出段落 Char"/>
    <w:link w:val="998"/>
    <w:uiPriority w:val="0"/>
    <w:qFormat/>
    <w:rPr>
      <w:rFonts w:ascii="Arial" w:hAnsi="Arial" w:eastAsia="黑体"/>
      <w:sz w:val="24"/>
      <w:szCs w:val="24"/>
      <w:lang w:eastAsia="en-US"/>
    </w:rPr>
  </w:style>
  <w:style w:type="character" w:styleId="1197" w:customStyle="1">
    <w:name w:val="font101"/>
    <w:uiPriority w:val="0"/>
    <w:qFormat/>
    <w:rPr>
      <w:rFonts w:ascii="微软雅黑" w:hAnsi="微软雅黑" w:eastAsia="微软雅黑" w:cs="微软雅黑"/>
      <w:color w:val="000000"/>
      <w:sz w:val="22"/>
      <w:szCs w:val="22"/>
      <w:u w:val="none"/>
    </w:rPr>
  </w:style>
  <w:style w:type="character" w:styleId="1198" w:customStyle="1">
    <w:name w:val="正文首行缩进 Char"/>
    <w:link w:val="1199"/>
    <w:uiPriority w:val="0"/>
    <w:qFormat/>
    <w:rPr>
      <w:rFonts w:ascii="仿宋_GB2312" w:eastAsia="仿宋_GB2312"/>
      <w:sz w:val="30"/>
      <w:szCs w:val="30"/>
    </w:rPr>
  </w:style>
  <w:style w:type="paragraph" w:styleId="1199" w:customStyle="1">
    <w:name w:val="正文首行缩进2"/>
    <w:basedOn w:val="702"/>
    <w:link w:val="1198"/>
    <w:uiPriority w:val="0"/>
    <w:qFormat/>
    <w:pPr>
      <w:ind w:firstLine="200"/>
      <w:spacing w:line="360" w:lineRule="auto"/>
    </w:pPr>
    <w:rPr>
      <w:rFonts w:ascii="仿宋_GB2312" w:eastAsia="仿宋_GB2312"/>
      <w:sz w:val="30"/>
      <w:szCs w:val="30"/>
    </w:rPr>
  </w:style>
  <w:style w:type="character" w:styleId="1200" w:customStyle="1">
    <w:name w:val="正文首行缩进 2 Char"/>
    <w:link w:val="1201"/>
    <w:uiPriority w:val="0"/>
    <w:qFormat/>
    <w:rPr>
      <w:rFonts w:ascii="宋体" w:hAnsi="宋体"/>
    </w:rPr>
  </w:style>
  <w:style w:type="paragraph" w:styleId="1201" w:customStyle="1">
    <w:name w:val="正文首行缩进 22"/>
    <w:basedOn w:val="730"/>
    <w:next w:val="702"/>
    <w:link w:val="1200"/>
    <w:uiPriority w:val="0"/>
    <w:qFormat/>
    <w:pPr>
      <w:ind w:firstLine="420"/>
      <w:spacing w:line="360" w:lineRule="auto"/>
    </w:pPr>
    <w:rPr>
      <w:rFonts w:ascii="宋体" w:hAnsi="宋体"/>
    </w:rPr>
  </w:style>
  <w:style w:type="character" w:styleId="1202" w:customStyle="1">
    <w:name w:val="font91"/>
    <w:uiPriority w:val="0"/>
    <w:qFormat/>
    <w:rPr>
      <w:rFonts w:hint="eastAsia" w:ascii="宋体" w:hAnsi="宋体" w:eastAsia="宋体" w:cs="宋体"/>
      <w:color w:val="000000"/>
      <w:sz w:val="22"/>
      <w:szCs w:val="22"/>
      <w:u w:val="none"/>
    </w:rPr>
  </w:style>
  <w:style w:type="character" w:styleId="1203" w:customStyle="1">
    <w:name w:val="font12"/>
    <w:uiPriority w:val="0"/>
    <w:qFormat/>
    <w:rPr>
      <w:rFonts w:ascii="Times New Roman" w:hAnsi="Times New Roman" w:cs="Times New Roman"/>
      <w:color w:val="000000"/>
      <w:sz w:val="20"/>
      <w:szCs w:val="20"/>
      <w:u w:val="none"/>
      <w:vertAlign w:val="superscript"/>
    </w:rPr>
  </w:style>
  <w:style w:type="character" w:styleId="1204" w:customStyle="1">
    <w:name w:val="font13"/>
    <w:uiPriority w:val="0"/>
    <w:qFormat/>
    <w:rPr>
      <w:rFonts w:hint="eastAsia" w:ascii="宋体" w:hAnsi="宋体" w:eastAsia="宋体" w:cs="宋体"/>
      <w:b/>
      <w:color w:val="000000"/>
      <w:sz w:val="24"/>
      <w:szCs w:val="24"/>
      <w:u w:val="none"/>
    </w:rPr>
  </w:style>
  <w:style w:type="character" w:styleId="1205" w:customStyle="1">
    <w:name w:val="font11"/>
    <w:uiPriority w:val="0"/>
    <w:qFormat/>
    <w:rPr>
      <w:rFonts w:ascii="Times New Roman" w:hAnsi="Times New Roman" w:cs="Times New Roman"/>
      <w:color w:val="000000"/>
      <w:sz w:val="22"/>
      <w:szCs w:val="22"/>
      <w:u w:val="none"/>
    </w:rPr>
  </w:style>
  <w:style w:type="paragraph" w:styleId="1206" w:customStyle="1">
    <w:name w:val="普通 (Web)"/>
    <w:basedOn w:val="702"/>
    <w:uiPriority w:val="0"/>
    <w:qFormat/>
    <w:pPr>
      <w:jc w:val="left"/>
      <w:spacing w:before="100" w:beforeAutospacing="1" w:after="100" w:afterAutospacing="1"/>
      <w:widowControl/>
    </w:pPr>
    <w:rPr>
      <w:rFonts w:ascii="宋体" w:hAnsi="宋体"/>
      <w:sz w:val="24"/>
      <w:szCs w:val="24"/>
    </w:rPr>
  </w:style>
  <w:style w:type="character" w:styleId="1207" w:customStyle="1">
    <w:name w:val="文档结构图 字符1"/>
    <w:basedOn w:val="712"/>
    <w:uiPriority w:val="99"/>
    <w:semiHidden/>
    <w:qFormat/>
    <w:rPr>
      <w:rFonts w:ascii="Microsoft YaHei UI" w:hAnsi="Times New Roman" w:eastAsia="Microsoft YaHei UI" w:cs="Times New Roman"/>
      <w:sz w:val="18"/>
      <w:szCs w:val="18"/>
    </w:rPr>
  </w:style>
  <w:style w:type="paragraph" w:styleId="1208" w:customStyle="1">
    <w:name w:val="目录 62"/>
    <w:basedOn w:val="702"/>
    <w:next w:val="702"/>
    <w:uiPriority w:val="0"/>
    <w:semiHidden/>
    <w:qFormat/>
    <w:pPr>
      <w:ind w:left="1050"/>
      <w:jc w:val="left"/>
    </w:pPr>
    <w:rPr>
      <w:szCs w:val="21"/>
    </w:rPr>
  </w:style>
  <w:style w:type="paragraph" w:styleId="1209" w:customStyle="1">
    <w:name w:val="标题 41"/>
    <w:basedOn w:val="702"/>
    <w:next w:val="702"/>
    <w:uiPriority w:val="0"/>
    <w:qFormat/>
    <w:pPr>
      <w:keepLines/>
      <w:keepNext/>
      <w:spacing w:before="120" w:after="120"/>
      <w:outlineLvl w:val="3"/>
    </w:pPr>
    <w:rPr>
      <w:rFonts w:ascii="Arial" w:hAnsi="Arial" w:eastAsia="黑体"/>
      <w:b/>
      <w:sz w:val="28"/>
      <w:szCs w:val="22"/>
    </w:rPr>
  </w:style>
  <w:style w:type="paragraph" w:styleId="1210" w:customStyle="1">
    <w:name w:val="目录 32"/>
    <w:basedOn w:val="702"/>
    <w:next w:val="702"/>
    <w:uiPriority w:val="0"/>
    <w:semiHidden/>
    <w:qFormat/>
    <w:pPr>
      <w:ind w:left="420"/>
      <w:jc w:val="left"/>
    </w:pPr>
    <w:rPr>
      <w:i/>
      <w:iCs/>
      <w:szCs w:val="24"/>
    </w:rPr>
  </w:style>
  <w:style w:type="paragraph" w:styleId="1211" w:customStyle="1">
    <w:name w:val="列出段落"/>
    <w:basedOn w:val="702"/>
    <w:uiPriority w:val="0"/>
    <w:qFormat/>
    <w:pPr>
      <w:contextualSpacing/>
      <w:ind w:left="720"/>
      <w:jc w:val="left"/>
      <w:widowControl/>
    </w:pPr>
    <w:rPr>
      <w:rFonts w:ascii="Calibri" w:hAnsi="Calibri"/>
      <w:sz w:val="24"/>
      <w:szCs w:val="24"/>
      <w:lang w:eastAsia="en-US" w:bidi="en-US"/>
    </w:rPr>
  </w:style>
  <w:style w:type="paragraph" w:styleId="1212"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213"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14" w:customStyle="1">
    <w:name w:val="Char Char Char Char Char Char Char Char Char Char"/>
    <w:basedOn w:val="702"/>
    <w:uiPriority w:val="0"/>
    <w:qFormat/>
    <w:pPr>
      <w:spacing w:line="360" w:lineRule="auto"/>
    </w:pPr>
    <w:rPr>
      <w:sz w:val="24"/>
    </w:rPr>
  </w:style>
  <w:style w:type="character" w:styleId="1215" w:customStyle="1">
    <w:name w:val="正文文本缩进 字符1"/>
    <w:basedOn w:val="712"/>
    <w:uiPriority w:val="99"/>
    <w:semiHidden/>
    <w:qFormat/>
    <w:rPr>
      <w:rFonts w:ascii="Times New Roman" w:hAnsi="Times New Roman" w:eastAsia="宋体" w:cs="Times New Roman"/>
    </w:rPr>
  </w:style>
  <w:style w:type="character" w:styleId="1216" w:customStyle="1">
    <w:name w:val="正文文本 2 字符1"/>
    <w:basedOn w:val="712"/>
    <w:uiPriority w:val="99"/>
    <w:semiHidden/>
    <w:qFormat/>
    <w:rPr>
      <w:rFonts w:ascii="Times New Roman" w:hAnsi="Times New Roman" w:eastAsia="宋体" w:cs="Times New Roman"/>
    </w:rPr>
  </w:style>
  <w:style w:type="paragraph" w:styleId="1217" w:customStyle="1">
    <w:name w:val="目录 72"/>
    <w:basedOn w:val="702"/>
    <w:next w:val="702"/>
    <w:uiPriority w:val="0"/>
    <w:semiHidden/>
    <w:qFormat/>
    <w:pPr>
      <w:ind w:left="1260"/>
      <w:jc w:val="left"/>
    </w:pPr>
    <w:rPr>
      <w:szCs w:val="21"/>
    </w:rPr>
  </w:style>
  <w:style w:type="character" w:styleId="1218" w:customStyle="1">
    <w:name w:val="正文文本 3 字符1"/>
    <w:basedOn w:val="712"/>
    <w:uiPriority w:val="99"/>
    <w:semiHidden/>
    <w:qFormat/>
    <w:rPr>
      <w:rFonts w:ascii="Times New Roman" w:hAnsi="Times New Roman" w:eastAsia="宋体" w:cs="Times New Roman"/>
      <w:sz w:val="16"/>
      <w:szCs w:val="16"/>
    </w:rPr>
  </w:style>
  <w:style w:type="character" w:styleId="1219" w:customStyle="1">
    <w:name w:val="正文文本 字符1"/>
    <w:basedOn w:val="712"/>
    <w:uiPriority w:val="99"/>
    <w:semiHidden/>
    <w:qFormat/>
    <w:rPr>
      <w:rFonts w:ascii="Times New Roman" w:hAnsi="Times New Roman" w:eastAsia="宋体" w:cs="Times New Roman"/>
    </w:rPr>
  </w:style>
  <w:style w:type="paragraph" w:styleId="1220" w:customStyle="1">
    <w:name w:val="4"/>
    <w:basedOn w:val="702"/>
    <w:next w:val="753"/>
    <w:uiPriority w:val="0"/>
    <w:qFormat/>
    <w:pPr>
      <w:ind w:firstLine="420"/>
      <w:spacing w:line="360" w:lineRule="auto"/>
    </w:pPr>
    <w:rPr>
      <w:color w:val="ff0000"/>
      <w:sz w:val="24"/>
      <w:szCs w:val="24"/>
    </w:rPr>
  </w:style>
  <w:style w:type="paragraph" w:styleId="1221"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222" w:customStyle="1">
    <w:name w:val="目录 52"/>
    <w:basedOn w:val="702"/>
    <w:next w:val="702"/>
    <w:uiPriority w:val="0"/>
    <w:semiHidden/>
    <w:qFormat/>
    <w:pPr>
      <w:ind w:left="840"/>
      <w:jc w:val="left"/>
    </w:pPr>
    <w:rPr>
      <w:szCs w:val="21"/>
    </w:rPr>
  </w:style>
  <w:style w:type="character" w:styleId="1223" w:customStyle="1">
    <w:name w:val="纯文本 字符1"/>
    <w:basedOn w:val="712"/>
    <w:uiPriority w:val="99"/>
    <w:semiHidden/>
    <w:qFormat/>
    <w:rPr>
      <w:rFonts w:hAnsi="Courier New" w:cs="Courier New" w:asciiTheme="minorEastAsia"/>
    </w:rPr>
  </w:style>
  <w:style w:type="paragraph" w:styleId="1224" w:customStyle="1">
    <w:name w:val="目录 92"/>
    <w:basedOn w:val="702"/>
    <w:next w:val="702"/>
    <w:uiPriority w:val="0"/>
    <w:semiHidden/>
    <w:qFormat/>
    <w:pPr>
      <w:ind w:left="1680"/>
      <w:jc w:val="left"/>
    </w:pPr>
    <w:rPr>
      <w:szCs w:val="21"/>
    </w:rPr>
  </w:style>
  <w:style w:type="paragraph" w:styleId="1225" w:customStyle="1">
    <w:name w:val="目录 82"/>
    <w:basedOn w:val="702"/>
    <w:next w:val="702"/>
    <w:uiPriority w:val="0"/>
    <w:semiHidden/>
    <w:qFormat/>
    <w:pPr>
      <w:ind w:left="1470"/>
      <w:jc w:val="left"/>
    </w:pPr>
    <w:rPr>
      <w:szCs w:val="21"/>
    </w:rPr>
  </w:style>
  <w:style w:type="character" w:styleId="1226" w:customStyle="1">
    <w:name w:val="正文文本缩进 3 字符1"/>
    <w:basedOn w:val="712"/>
    <w:uiPriority w:val="99"/>
    <w:semiHidden/>
    <w:qFormat/>
    <w:rPr>
      <w:rFonts w:ascii="Times New Roman" w:hAnsi="Times New Roman" w:eastAsia="宋体" w:cs="Times New Roman"/>
      <w:sz w:val="16"/>
      <w:szCs w:val="16"/>
    </w:rPr>
  </w:style>
  <w:style w:type="character" w:styleId="1227" w:customStyle="1">
    <w:name w:val="日期 字符1"/>
    <w:basedOn w:val="712"/>
    <w:uiPriority w:val="99"/>
    <w:semiHidden/>
    <w:qFormat/>
    <w:rPr>
      <w:rFonts w:ascii="Times New Roman" w:hAnsi="Times New Roman" w:eastAsia="宋体" w:cs="Times New Roman"/>
    </w:rPr>
  </w:style>
  <w:style w:type="character" w:styleId="1228" w:customStyle="1">
    <w:name w:val="正文文本缩进 2 字符1"/>
    <w:basedOn w:val="712"/>
    <w:uiPriority w:val="99"/>
    <w:semiHidden/>
    <w:qFormat/>
    <w:rPr>
      <w:rFonts w:ascii="Times New Roman" w:hAnsi="Times New Roman" w:eastAsia="宋体" w:cs="Times New Roman"/>
    </w:rPr>
  </w:style>
  <w:style w:type="paragraph" w:styleId="1229" w:customStyle="1">
    <w:name w:val="目录 12"/>
    <w:basedOn w:val="702"/>
    <w:next w:val="702"/>
    <w:uiPriority w:val="0"/>
    <w:semiHidden/>
    <w:qFormat/>
    <w:pPr>
      <w:jc w:val="left"/>
      <w:spacing w:before="120" w:after="120" w:line="400" w:lineRule="exact"/>
      <w:tabs>
        <w:tab w:val="right" w:pos="8720" w:leader="dot"/>
      </w:tabs>
    </w:pPr>
    <w:rPr>
      <w:rFonts w:ascii="宋体" w:hAnsi="宋体"/>
      <w:caps/>
      <w:sz w:val="24"/>
      <w:szCs w:val="24"/>
    </w:rPr>
  </w:style>
  <w:style w:type="paragraph" w:styleId="1230" w:customStyle="1">
    <w:name w:val="目录 42"/>
    <w:basedOn w:val="702"/>
    <w:next w:val="702"/>
    <w:uiPriority w:val="0"/>
    <w:semiHidden/>
    <w:qFormat/>
    <w:pPr>
      <w:ind w:left="630"/>
      <w:jc w:val="left"/>
    </w:pPr>
    <w:rPr>
      <w:szCs w:val="21"/>
    </w:rPr>
  </w:style>
  <w:style w:type="paragraph" w:styleId="1231"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32" w:customStyle="1">
    <w:name w:val="Body Text(ch)"/>
    <w:basedOn w:val="702"/>
    <w:next w:val="726"/>
    <w:uiPriority w:val="0"/>
    <w:qFormat/>
    <w:pPr>
      <w:spacing w:after="120"/>
    </w:pPr>
    <w:rPr>
      <w:rFonts w:ascii="宋体" w:hAnsi="Arial"/>
      <w:bCs/>
      <w:iCs/>
      <w:szCs w:val="24"/>
    </w:rPr>
  </w:style>
  <w:style w:type="paragraph" w:styleId="1233" w:customStyle="1">
    <w:name w:val="目录 22"/>
    <w:basedOn w:val="702"/>
    <w:next w:val="702"/>
    <w:uiPriority w:val="0"/>
    <w:semiHidden/>
    <w:qFormat/>
    <w:pPr>
      <w:ind w:left="210"/>
      <w:jc w:val="left"/>
    </w:pPr>
    <w:rPr>
      <w:smallCaps/>
      <w:szCs w:val="24"/>
    </w:rPr>
  </w:style>
  <w:style w:type="paragraph" w:styleId="1234" w:customStyle="1">
    <w:name w:val="修订2"/>
    <w:uiPriority w:val="99"/>
    <w:semiHidden/>
    <w:qFormat/>
    <w:rPr>
      <w:rFonts w:ascii="Times New Roman" w:hAnsi="Times New Roman" w:eastAsia="宋体" w:cs="Times New Roman"/>
      <w:sz w:val="21"/>
      <w:szCs w:val="21"/>
      <w:lang w:val="en-US" w:eastAsia="zh-CN" w:bidi="ar-SA"/>
    </w:rPr>
  </w:style>
  <w:style w:type="paragraph" w:styleId="1235" w:customStyle="1">
    <w:name w:val="正文文本12"/>
    <w:basedOn w:val="702"/>
    <w:uiPriority w:val="1"/>
    <w:qFormat/>
    <w:pPr>
      <w:ind w:left="120"/>
    </w:pPr>
    <w:rPr>
      <w:rFonts w:ascii="宋体" w:hAnsi="宋体" w:cs="宋体"/>
      <w:szCs w:val="21"/>
      <w:lang w:val="zh-CN" w:bidi="zh-CN"/>
    </w:rPr>
  </w:style>
  <w:style w:type="paragraph" w:styleId="1236" w:customStyle="1">
    <w:name w:val="纯文本1"/>
    <w:basedOn w:val="702"/>
    <w:uiPriority w:val="0"/>
    <w:qFormat/>
    <w:rPr>
      <w:rFonts w:ascii="宋体" w:hAnsi="Courier New" w:cs="Courier New"/>
      <w:szCs w:val="22"/>
    </w:rPr>
  </w:style>
  <w:style w:type="paragraph" w:styleId="1237" w:customStyle="1">
    <w:name w:val="Char Char Char Char Char Char Char Char"/>
    <w:basedOn w:val="702"/>
    <w:uiPriority w:val="0"/>
    <w:qFormat/>
    <w:pPr>
      <w:jc w:val="left"/>
      <w:spacing w:after="160" w:line="240" w:lineRule="exact"/>
      <w:widowControl/>
    </w:pPr>
    <w:rPr>
      <w:rFonts w:ascii="Verdana" w:hAnsi="Verdana"/>
      <w:sz w:val="20"/>
      <w:lang w:eastAsia="en-US"/>
    </w:rPr>
  </w:style>
  <w:style w:type="paragraph" w:styleId="1238"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1239" w:customStyle="1">
    <w:name w:val="table_1stline"/>
    <w:basedOn w:val="702"/>
    <w:uiPriority w:val="0"/>
    <w:qFormat/>
    <w:pPr>
      <w:jc w:val="left"/>
      <w:spacing w:before="120"/>
      <w:widowControl/>
    </w:pPr>
    <w:rPr>
      <w:bCs/>
      <w:sz w:val="20"/>
      <w:lang w:val="de-DE" w:eastAsia="de-DE"/>
    </w:rPr>
  </w:style>
  <w:style w:type="paragraph" w:styleId="1240"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41" w:customStyle="1">
    <w:name w:val="table_lines"/>
    <w:basedOn w:val="702"/>
    <w:uiPriority w:val="0"/>
    <w:qFormat/>
    <w:pPr>
      <w:jc w:val="left"/>
      <w:widowControl/>
    </w:pPr>
    <w:rPr>
      <w:sz w:val="20"/>
      <w:lang w:val="de-DE" w:eastAsia="de-DE"/>
    </w:rPr>
  </w:style>
  <w:style w:type="paragraph" w:styleId="1242"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1243" w:customStyle="1">
    <w:name w:val="正文文本首行缩进 2 字符"/>
    <w:basedOn w:val="946"/>
    <w:link w:val="765"/>
    <w:uiPriority w:val="0"/>
    <w:qFormat/>
    <w:rPr>
      <w:rFonts w:ascii="宋体" w:hAnsi="宋体" w:cs="Times New Roman"/>
      <w:sz w:val="20"/>
      <w:szCs w:val="20"/>
      <w:lang w:eastAsia="en-US"/>
    </w:rPr>
  </w:style>
  <w:style w:type="paragraph" w:styleId="1244"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5" w:customStyle="1">
    <w:name w:val="样式1"/>
    <w:basedOn w:val="702"/>
    <w:uiPriority w:val="0"/>
    <w:qFormat/>
    <w:pPr>
      <w:tabs>
        <w:tab w:val="left" w:pos="709" w:leader="none"/>
      </w:tabs>
    </w:pPr>
    <w:rPr>
      <w:rFonts w:ascii="宋体" w:hAnsi="宋体"/>
      <w:szCs w:val="21"/>
    </w:rPr>
  </w:style>
  <w:style w:type="paragraph" w:styleId="1246"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7"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1248" w:customStyle="1">
    <w:name w:val="正文文本 211"/>
    <w:basedOn w:val="702"/>
    <w:uiPriority w:val="99"/>
    <w:qFormat/>
    <w:pPr>
      <w:jc w:val="center"/>
    </w:pPr>
    <w:rPr>
      <w:b/>
      <w:bCs/>
      <w:sz w:val="20"/>
    </w:rPr>
  </w:style>
  <w:style w:type="table" w:styleId="1249" w:customStyle="1">
    <w:name w:val="普通表格1"/>
    <w:uiPriority w:val="99"/>
    <w:unhideWhenUsed/>
    <w:qFormat/>
    <w:tblPr>
      <w:tblCellMar>
        <w:left w:w="0" w:type="dxa"/>
        <w:top w:w="0" w:type="dxa"/>
        <w:right w:w="0" w:type="dxa"/>
        <w:bottom w:w="0" w:type="dxa"/>
      </w:tblCellMar>
    </w:tblPr>
  </w:style>
  <w:style w:type="table" w:styleId="1250" w:customStyle="1">
    <w:name w:val="网格型1"/>
    <w:basedOn w:val="1249"/>
    <w:uiPriority w:val="0"/>
    <w:qFormat/>
    <w:pPr>
      <w:jc w:val="both"/>
      <w:widowControl w:val="off"/>
    </w:pPr>
    <w:tblPr/>
  </w:style>
  <w:style w:type="character" w:styleId="1251" w:customStyle="1">
    <w:name w:val="未处理的提及2"/>
    <w:uiPriority w:val="99"/>
    <w:semiHidden/>
    <w:unhideWhenUsed/>
    <w:qFormat/>
    <w:rPr>
      <w:color w:val="605e5c"/>
      <w:shd w:val="clear" w:color="auto" w:fill="e1dfdd"/>
    </w:rPr>
  </w:style>
  <w:style w:type="character" w:styleId="1252" w:customStyle="1">
    <w:name w:val="rvts9"/>
    <w:uiPriority w:val="0"/>
    <w:qFormat/>
    <w:rPr>
      <w:rFonts w:hint="default" w:ascii="KNLe" w:hAnsi="KNLe"/>
    </w:rPr>
  </w:style>
  <w:style w:type="character" w:styleId="1253" w:customStyle="1">
    <w:name w:val="rvts13"/>
    <w:uiPriority w:val="0"/>
    <w:qFormat/>
    <w:rPr>
      <w:rFonts w:hint="default" w:ascii="KNLe" w:hAnsi="KNLe"/>
      <w:color w:val="000000"/>
    </w:rPr>
  </w:style>
  <w:style w:type="character" w:styleId="1254" w:customStyle="1">
    <w:name w:val="rvts11"/>
    <w:uiPriority w:val="0"/>
    <w:qFormat/>
    <w:rPr>
      <w:rFonts w:hint="default" w:ascii="KNLe" w:hAnsi="KNLe"/>
      <w:u w:val="single"/>
    </w:rPr>
  </w:style>
  <w:style w:type="numbering" w:styleId="137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7F06A06B-6FC2-4629-9F3B-8B3216AD473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杨小莉</cp:lastModifiedBy>
  <cp:revision>10</cp:revision>
  <dcterms:created xsi:type="dcterms:W3CDTF">2026-06-24T02:59:00Z</dcterms:created>
  <dcterms:modified xsi:type="dcterms:W3CDTF">2026-07-03T06:24:40Z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eyJoZGlkIjoiMWE0ZmUyZDQ1ZDlhMTljNGYwZmE1NTdkMTA4MjdmNWQiLCJ1c2VySWQiOiI0MTczMDE1MjMifQ==</vt:lpwstr>
  </property>
  <property fmtid="{D5CDD505-2E9C-101B-9397-08002B2CF9AE}" pid="3" name="KSOProductBuildVer">
    <vt:lpwstr>2052-12.1.0.26895</vt:lpwstr>
  </property>
  <property fmtid="{D5CDD505-2E9C-101B-9397-08002B2CF9AE}" pid="4" name="ICV">
    <vt:lpwstr>619B0EB6515D416DB24B689C63158C4B_13</vt:lpwstr>
  </property>
</Properties>
</file>