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8"/>
        <w:jc w:val="center"/>
        <w:spacing w:before="120" w:after="120" w:line="660" w:lineRule="exact"/>
        <w:rPr>
          <w:rFonts w:hint="eastAsia" w:ascii="方正小标宋_GBK" w:hAnsi="方正小标宋_GBK" w:eastAsia="方正小标宋_GBK" w:cs="方正小标宋_GBK"/>
          <w:sz w:val="32"/>
          <w:szCs w:val="32"/>
          <w:highlight w:val="none"/>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r>
      <w:r>
        <w:rPr>
          <w:rFonts w:hint="eastAsia" w:ascii="方正小标宋_GBK" w:hAnsi="方正小标宋_GBK" w:eastAsia="方正小标宋_GBK" w:cs="方正小标宋_GBK"/>
          <w:sz w:val="32"/>
          <w:szCs w:val="32"/>
        </w:rPr>
      </w:r>
    </w:p>
    <w:p>
      <w:pPr>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highlight w:val="none"/>
        </w:rPr>
        <w:t xml:space="preserve">（</w:t>
      </w:r>
      <w:r>
        <w:rPr>
          <w:rFonts w:hint="eastAsia" w:ascii="方正小标宋_GBK" w:hAnsi="方正小标宋_GBK" w:eastAsia="方正小标宋_GBK" w:cs="方正小标宋_GBK"/>
          <w:sz w:val="32"/>
          <w:szCs w:val="32"/>
          <w:highlight w:val="none"/>
        </w:rPr>
        <w:t xml:space="preserve">更正稿</w:t>
      </w:r>
      <w:r>
        <w:rPr>
          <w:rFonts w:hint="eastAsia" w:ascii="方正小标宋_GBK" w:hAnsi="方正小标宋_GBK" w:eastAsia="方正小标宋_GBK" w:cs="方正小标宋_GBK"/>
          <w:sz w:val="32"/>
          <w:szCs w:val="32"/>
          <w:highlight w:val="none"/>
        </w:rPr>
        <w:t xml:space="preserve">）</w:t>
      </w:r>
      <w:r>
        <w:rPr>
          <w:rFonts w:hint="eastAsia" w:ascii="方正小标宋_GBK" w:hAnsi="方正小标宋_GBK" w:eastAsia="方正小标宋_GBK" w:cs="方正小标宋_GBK"/>
          <w:sz w:val="32"/>
          <w:szCs w:val="32"/>
          <w:highlight w:val="none"/>
        </w:rPr>
      </w:r>
      <w:r>
        <w:rPr>
          <w:rFonts w:hint="eastAsia" w:ascii="方正小标宋_GBK" w:hAnsi="方正小标宋_GBK" w:eastAsia="方正小标宋_GBK" w:cs="方正小标宋_GBK"/>
          <w:sz w:val="32"/>
          <w:szCs w:val="32"/>
          <w:highlight w:val="none"/>
        </w:rPr>
      </w:r>
    </w:p>
    <w:p>
      <w:pPr>
        <w:pStyle w:val="898"/>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8"/>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项目名称：南京市凤凰西街277号科研综合楼物业管理服务采购</w:t>
      </w:r>
      <w:r>
        <w:rPr>
          <w:rFonts w:hint="eastAsia" w:ascii="方正黑体_GBK" w:hAnsi="方正黑体_GBK" w:eastAsia="方正黑体_GBK" w:cs="方正黑体_GBK"/>
          <w:sz w:val="28"/>
          <w:szCs w:val="28"/>
        </w:rPr>
      </w:r>
      <w:r/>
    </w:p>
    <w:p>
      <w:pPr>
        <w:pStyle w:val="898"/>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JSZC-320000-SCZX-C2026-0260</w:t>
      </w:r>
      <w:r>
        <w:rPr>
          <w:rFonts w:ascii="Arial" w:hAnsi="Arial"/>
          <w:b/>
          <w:bCs/>
          <w:sz w:val="28"/>
          <w:szCs w:val="28"/>
        </w:rPr>
        <w:t xml:space="preserve">            </w:t>
      </w:r>
      <w:r>
        <w:rPr>
          <w:rFonts w:ascii="Arial" w:hAnsi="Arial"/>
          <w:b/>
          <w:bCs/>
          <w:sz w:val="28"/>
          <w:szCs w:val="28"/>
        </w:rPr>
      </w:r>
      <w:r/>
    </w:p>
    <w:p>
      <w:pPr>
        <w:pStyle w:val="898"/>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spacing w:before="120" w:after="120" w:line="660" w:lineRule="exact"/>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left"/>
        <w:spacing w:line="360" w:lineRule="auto"/>
        <w:rPr>
          <w:rFonts w:hint="eastAsia" w:ascii="宋体" w:hAnsi="宋体"/>
          <w:sz w:val="24"/>
          <w:szCs w:val="24"/>
        </w:rPr>
      </w:pPr>
      <w:r>
        <w:rPr>
          <w:rFonts w:hint="eastAsia" w:ascii="宋体" w:hAnsi="宋体"/>
          <w:sz w:val="24"/>
          <w:szCs w:val="24"/>
        </w:rPr>
      </w:r>
      <w:r/>
    </w:p>
    <w:p>
      <w:pPr>
        <w:pStyle w:val="89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898"/>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2026年7月</w:t>
      </w:r>
      <w:r>
        <w:rPr>
          <w:rFonts w:hint="eastAsia" w:ascii="方正黑体_GBK" w:hAnsi="方正黑体_GBK" w:eastAsia="方正黑体_GBK" w:cs="方正黑体_GBK"/>
          <w:sz w:val="28"/>
          <w:szCs w:val="28"/>
        </w:rPr>
      </w:r>
      <w:r/>
    </w:p>
    <w:p>
      <w:pPr>
        <w:pStyle w:val="89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8"/>
        <w:jc w:val="center"/>
        <w:spacing w:before="120" w:after="120" w:line="360" w:lineRule="auto"/>
        <w:rPr>
          <w:rFonts w:hint="eastAsia" w:ascii="Arial" w:hAnsi="Arial"/>
          <w:sz w:val="24"/>
          <w:szCs w:val="24"/>
        </w:rPr>
      </w:pPr>
      <w:r>
        <w:rPr>
          <w:rFonts w:hint="eastAsia" w:ascii="Arial" w:hAnsi="Arial"/>
          <w:sz w:val="24"/>
          <w:szCs w:val="24"/>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磋商邀请……………………………………3 </w:t>
      </w:r>
      <w:r>
        <w:rPr>
          <w:rFonts w:hint="eastAsia" w:ascii="方正黑体_GBK" w:hAnsi="方正黑体_GBK" w:eastAsia="方正黑体_GBK" w:cs="方正黑体_GBK"/>
          <w:bCs/>
          <w:sz w:val="28"/>
          <w:szCs w:val="28"/>
        </w:rPr>
      </w:r>
      <w:r/>
    </w:p>
    <w:p>
      <w:pPr>
        <w:pStyle w:val="898"/>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供应商须知…………………………………7  </w:t>
      </w:r>
      <w:r>
        <w:rPr>
          <w:rFonts w:hint="eastAsia"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合同文本……………………………………20</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采购需求……………………………………27</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评审方法与评审标准………………………54</w:t>
      </w:r>
      <w:r>
        <w:rPr>
          <w:rFonts w:ascii="方正黑体_GBK" w:hAnsi="方正黑体_GBK" w:eastAsia="方正黑体_GBK" w:cs="方正黑体_GBK"/>
          <w:bCs/>
          <w:sz w:val="28"/>
          <w:szCs w:val="28"/>
        </w:rPr>
      </w:r>
      <w:r/>
    </w:p>
    <w:p>
      <w:pPr>
        <w:pStyle w:val="898"/>
        <w:jc w:val="center"/>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响应文件格式………………………………64</w:t>
      </w:r>
      <w:r>
        <w:rPr>
          <w:rFonts w:ascii="方正黑体_GBK" w:hAnsi="方正黑体_GBK" w:eastAsia="方正黑体_GBK" w:cs="方正黑体_GBK"/>
          <w:bCs/>
          <w:sz w:val="28"/>
          <w:szCs w:val="28"/>
        </w:rPr>
      </w:r>
      <w:r/>
    </w:p>
    <w:p>
      <w:pPr>
        <w:pStyle w:val="898"/>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8"/>
        <w:rPr>
          <w:rFonts w:hint="eastAsia" w:ascii="Times New Roman" w:hAnsi="Times New Roman"/>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8"/>
        <w:rPr>
          <w:rFonts w:hint="eastAsia" w:ascii="Times New Roman" w:hAnsi="Times New Roman"/>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受〔江苏省卫生健康发展研究中心〕的委托，江苏省政府采购中心就〔南京市凤凰西街277号科研综合楼物业管理服务采购〕(JSZC-320000-SCZX-C2026-0260)项目进行竞争性磋商采购，欢迎符合条件的供应商参加磋商。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南京市凤凰西街277号科研综合楼物业管理服务采购</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sz w:val="28"/>
          <w:szCs w:val="28"/>
          <w:highlight w:val="none"/>
          <w:lang w:val="en-US" w:eastAsia="zh-CN"/>
        </w:rPr>
        <w:t xml:space="preserve">20</w:t>
      </w:r>
      <w:r>
        <w:rPr>
          <w:rFonts w:hint="eastAsia" w:ascii="Times New Roman" w:hAnsi="Times New Roman" w:eastAsia="方正黑体_GBK"/>
          <w:sz w:val="28"/>
          <w:szCs w:val="28"/>
          <w:highlight w:val="none"/>
          <w:lang w:val="en-US" w:eastAsia="zh-CN"/>
        </w:rPr>
        <w:t xml:space="preserve">26</w:t>
      </w:r>
      <w:r>
        <w:rPr>
          <w:rFonts w:hint="eastAsia" w:ascii="方正仿宋_GBK" w:hAnsi="方正仿宋_GBK" w:eastAsia="方正仿宋_GBK" w:cs="方正仿宋_GBK"/>
          <w:bCs/>
          <w:sz w:val="28"/>
          <w:szCs w:val="28"/>
          <w:highlight w:val="none"/>
        </w:rPr>
        <w:t xml:space="preserve">年</w:t>
      </w:r>
      <w:r>
        <w:rPr>
          <w:rFonts w:hint="eastAsia" w:ascii="Times New Roman" w:hAnsi="Times New Roman" w:eastAsia="方正黑体_GBK"/>
          <w:sz w:val="28"/>
          <w:szCs w:val="28"/>
          <w:highlight w:val="none"/>
          <w:lang w:val="en-US" w:eastAsia="zh-CN"/>
        </w:rPr>
        <w:t xml:space="preserve">7</w:t>
      </w:r>
      <w:r>
        <w:rPr>
          <w:rFonts w:hint="eastAsia" w:ascii="方正仿宋_GBK" w:hAnsi="方正仿宋_GBK" w:eastAsia="方正仿宋_GBK" w:cs="方正仿宋_GBK"/>
          <w:bCs/>
          <w:sz w:val="28"/>
          <w:szCs w:val="28"/>
          <w:highlight w:val="none"/>
        </w:rPr>
        <w:t xml:space="preserve">月20</w:t>
      </w:r>
      <w:r>
        <w:rPr>
          <w:rFonts w:hint="eastAsia" w:ascii="方正仿宋_GBK" w:hAnsi="方正仿宋_GBK" w:eastAsia="方正仿宋_GBK" w:cs="方正仿宋_GBK"/>
          <w:bCs/>
          <w:sz w:val="28"/>
          <w:szCs w:val="28"/>
          <w:highlight w:val="none"/>
        </w:rPr>
        <w:t xml:space="preserve">日14</w:t>
      </w:r>
      <w:r>
        <w:rPr>
          <w:rFonts w:hint="eastAsia" w:ascii="方正仿宋_GBK" w:hAnsi="方正仿宋_GBK" w:eastAsia="方正仿宋_GBK" w:cs="方正仿宋_GBK"/>
          <w:bCs/>
          <w:sz w:val="28"/>
          <w:szCs w:val="28"/>
          <w:highlight w:val="none"/>
        </w:rPr>
        <w:t xml:space="preserve">时</w:t>
      </w:r>
      <w:r>
        <w:rPr>
          <w:rFonts w:hint="eastAsia" w:ascii="Times New Roman" w:hAnsi="Times New Roman" w:eastAsia="方正黑体_GBK"/>
          <w:sz w:val="28"/>
          <w:szCs w:val="28"/>
          <w:highlight w:val="none"/>
          <w:lang w:val="en-US" w:eastAsia="zh-CN"/>
        </w:rPr>
        <w:t xml:space="preserve">30</w:t>
      </w:r>
      <w:r>
        <w:rPr>
          <w:rFonts w:hint="eastAsia" w:ascii="方正仿宋_GBK" w:hAnsi="方正仿宋_GBK" w:eastAsia="方正仿宋_GBK" w:cs="方正仿宋_GBK"/>
          <w:bCs/>
          <w:sz w:val="28"/>
          <w:szCs w:val="28"/>
          <w:highlight w:val="none"/>
        </w:rPr>
        <w:t xml:space="preserve">分（北京时</w:t>
      </w:r>
      <w:r>
        <w:rPr>
          <w:rFonts w:hint="eastAsia" w:ascii="方正仿宋_GBK" w:hAnsi="方正仿宋_GBK" w:eastAsia="方正仿宋_GBK" w:cs="方正仿宋_GBK"/>
          <w:bCs/>
          <w:sz w:val="28"/>
          <w:szCs w:val="28"/>
        </w:rPr>
        <w:t xml:space="preserve">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898"/>
        <w:ind w:firstLine="560"/>
        <w:spacing w:line="400" w:lineRule="exact"/>
        <w:rPr>
          <w:rFonts w:hint="eastAsia" w:ascii="Times New Roman" w:hAnsi="Times New Roman" w:eastAsia="方正黑体_GBK"/>
          <w:sz w:val="28"/>
          <w:szCs w:val="28"/>
        </w:rPr>
      </w:pPr>
      <w:r>
        <w:rPr>
          <w:rFonts w:hint="eastAsia" w:ascii="方正仿宋_GBK" w:hAnsi="方正仿宋_GBK" w:eastAsia="方正仿宋_GBK" w:cs="方正仿宋_GBK"/>
          <w:sz w:val="28"/>
          <w:szCs w:val="28"/>
        </w:rPr>
        <w:t xml:space="preserve">1.采购编号：</w:t>
      </w:r>
      <w:r>
        <w:rPr>
          <w:rFonts w:hint="eastAsia" w:ascii="Times New Roman" w:hAnsi="Times New Roman" w:eastAsia="方正黑体_GBK"/>
          <w:sz w:val="28"/>
          <w:szCs w:val="28"/>
        </w:rPr>
        <w:t xml:space="preserve">JSZC-320000-SCZX-C2026-0260    </w:t>
      </w:r>
      <w:r>
        <w:rPr>
          <w:rFonts w:hint="eastAsia" w:ascii="Times New Roman" w:hAnsi="Times New Roman" w:eastAsia="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黑体_GBK"/>
          <w:sz w:val="28"/>
          <w:szCs w:val="28"/>
        </w:rPr>
        <w:t xml:space="preserve">南京市凤凰西街277号科研综合楼物业管理服务采购</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8"/>
              <w:ind w:firstLine="1120"/>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345（三年）</w:t>
            </w:r>
            <w:r>
              <w:rPr>
                <w:rFonts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8"/>
              <w:jc w:val="center"/>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345（三年）</w:t>
            </w:r>
            <w:r>
              <w:rPr>
                <w:rFonts w:ascii="方正仿宋_GBK" w:hAnsi="方正仿宋_GBK" w:eastAsia="方正仿宋_GBK" w:cs="方正仿宋_GBK"/>
                <w:sz w:val="28"/>
                <w:szCs w:val="28"/>
              </w:rPr>
            </w:r>
            <w:r/>
          </w:p>
        </w:tc>
      </w:tr>
    </w:tbl>
    <w:p>
      <w:pPr>
        <w:pStyle w:val="898"/>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南京市凤凰西街277号科研综合楼物业服务，建筑面积10119.22㎡，基本服务、房屋维护服务、公用设施设备维护服务、保洁服务、绿化服务、保安服务、会议服务等管理服务，委托给成交物业服务公司进行管理。供应商必须按采购人的要求及采购人投标文件所承诺和确定的管理服务项目及质量标准实施管理。（详细内容见本磋商文件第四章）</w:t>
      </w:r>
      <w:r>
        <w:rPr>
          <w:rFonts w:ascii="宋体" w:hAnsi="宋体"/>
          <w:sz w:val="28"/>
          <w:szCs w:val="28"/>
          <w:u w:val="single"/>
        </w:rPr>
      </w:r>
      <w:r/>
    </w:p>
    <w:p>
      <w:pPr>
        <w:pStyle w:val="89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bookmarkStart w:id="12" w:name="_Toc38985264"/>
      <w:r/>
      <w:bookmarkStart w:id="13" w:name="_Toc35393791"/>
      <w:r/>
      <w:bookmarkStart w:id="14" w:name="_Toc35393622"/>
      <w:r/>
      <w:bookmarkStart w:id="15" w:name="_Toc28359080"/>
      <w:r/>
      <w:bookmarkStart w:id="16" w:name="_Toc28359003"/>
      <w:r>
        <w:rPr>
          <w:rFonts w:hint="eastAsia" w:ascii="方正仿宋_GBK" w:hAnsi="方正仿宋_GBK" w:eastAsia="方正仿宋_GBK" w:cs="方正仿宋_GBK"/>
          <w:sz w:val="28"/>
          <w:szCs w:val="28"/>
        </w:rPr>
        <w:t xml:space="preserve">详见项目需求。</w:t>
      </w:r>
      <w:r>
        <w:rPr>
          <w:rFonts w:ascii="方正仿宋_GBK" w:hAnsi="方正仿宋_GBK" w:eastAsia="方正仿宋_GBK" w:cs="方正仿宋_GBK"/>
          <w:sz w:val="28"/>
          <w:szCs w:val="28"/>
        </w:rPr>
      </w:r>
      <w:r/>
    </w:p>
    <w:p>
      <w:pPr>
        <w:pStyle w:val="898"/>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898"/>
        <w:ind w:firstLine="560"/>
        <w:spacing w:line="400" w:lineRule="exact"/>
        <w:rPr>
          <w:rFonts w:hint="eastAsia" w:ascii="方正楷体_GBK" w:hAnsi="方正楷体_GBK" w:eastAsia="方正楷体_GBK" w:cs="方正楷体_GBK"/>
          <w:sz w:val="28"/>
          <w:szCs w:val="28"/>
        </w:rPr>
      </w:pPr>
      <w:r/>
      <w:bookmarkStart w:id="17" w:name="_Toc28359081"/>
      <w:r/>
      <w:bookmarkStart w:id="18" w:name="_Toc35393792"/>
      <w:r/>
      <w:bookmarkStart w:id="19" w:name="_Toc28359004"/>
      <w:r/>
      <w:bookmarkStart w:id="20" w:name="_Toc38985265"/>
      <w:r/>
      <w:bookmarkStart w:id="21" w:name="_Toc35393623"/>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3.落实政府采购政策需满足的资格要求：无/本项目采购包</w:t>
      </w:r>
      <w:r>
        <w:rPr>
          <w:rFonts w:hint="eastAsia" w:ascii="Times New Roman" w:hAnsi="Times New Roman" w:eastAsia="方正黑体_GBK"/>
          <w:sz w:val="28"/>
          <w:szCs w:val="28"/>
        </w:rPr>
        <w:t xml:space="preserve">XX</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黑体_GBK"/>
                <w:sz w:val="28"/>
                <w:szCs w:val="28"/>
              </w:rPr>
              <w:t xml:space="preserve">/</w:t>
            </w:r>
            <w:r>
              <w:rPr>
                <w:rFonts w:hint="eastAsia" w:ascii="方正仿宋_GBK" w:hAnsi="方正仿宋_GBK" w:eastAsia="方正仿宋_GBK" w:cs="方正仿宋_GBK"/>
                <w:sz w:val="28"/>
                <w:szCs w:val="28"/>
              </w:rPr>
            </w:r>
            <w:r/>
          </w:p>
        </w:tc>
      </w:tr>
    </w:tbl>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898"/>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Times New Roman" w:hAnsi="Times New Roman"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lang w:val="en-US" w:eastAsia="zh-CN"/>
        </w:rPr>
        <w:t xml:space="preserve">7</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lang w:val="en-US" w:eastAsia="zh-CN"/>
        </w:rPr>
        <w:t xml:space="preserve">20</w:t>
      </w:r>
      <w:r>
        <w:rPr>
          <w:rFonts w:hint="eastAsia" w:ascii="方正仿宋_GBK" w:hAnsi="方正仿宋_GBK" w:eastAsia="方正仿宋_GBK" w:cs="方正仿宋_GBK"/>
          <w:bCs/>
          <w:sz w:val="28"/>
          <w:szCs w:val="28"/>
        </w:rPr>
        <w:t xml:space="preserve">日14</w:t>
      </w:r>
      <w:r>
        <w:rPr>
          <w:rFonts w:hint="eastAsia" w:ascii="方正仿宋_GBK" w:hAnsi="方正仿宋_GBK" w:eastAsia="方正仿宋_GBK" w:cs="方正仿宋_GBK"/>
          <w:bCs/>
          <w:sz w:val="28"/>
          <w:szCs w:val="28"/>
        </w:rPr>
        <w:t xml:space="preserve">时</w:t>
      </w:r>
      <w:r>
        <w:rPr>
          <w:rFonts w:hint="eastAsia" w:ascii="Times New Roman" w:hAnsi="Times New Roman"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分（北京时间）。</w:t>
      </w:r>
      <w:r>
        <w:rPr>
          <w:rFonts w:ascii="宋体" w:hAnsi="宋体" w:cs="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35393625"/>
      <w:r/>
      <w:bookmarkStart w:id="28" w:name="_Toc38985267"/>
      <w:r/>
      <w:bookmarkStart w:id="29" w:name="_Toc35393794"/>
      <w:r/>
      <w:bookmarkStart w:id="30" w:name="_Toc28359007"/>
      <w:r/>
      <w:bookmarkStart w:id="31" w:name="_Toc28359084"/>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8985268"/>
      <w:r/>
      <w:bookmarkStart w:id="33" w:name="_Toc35393626"/>
      <w:r/>
      <w:bookmarkStart w:id="34" w:name="_Toc35393795"/>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28359085"/>
      <w:r/>
      <w:bookmarkStart w:id="36" w:name="_Toc38985269"/>
      <w:r/>
      <w:bookmarkStart w:id="37" w:name="_Toc35393796"/>
      <w:r/>
      <w:bookmarkStart w:id="38" w:name="_Toc28359008"/>
      <w:r/>
      <w:bookmarkStart w:id="39" w:name="_Toc35393627"/>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898"/>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bookmarkStart w:id="42" w:name="_Toc28359009"/>
      <w:r/>
      <w:bookmarkStart w:id="43" w:name="_Toc28359086"/>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江苏省卫生健康发展研究中心</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江苏省南京市鼓楼区凤凰西街277号</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殷頔                   </w:t>
      </w:r>
      <w:r>
        <w:rPr>
          <w:rFonts w:hint="eastAsia" w:ascii="方正仿宋_GBK" w:hAnsi="方正仿宋_GBK" w:eastAsia="方正仿宋_GBK" w:cs="方正仿宋_GBK"/>
          <w:sz w:val="28"/>
          <w:szCs w:val="28"/>
        </w:rPr>
      </w:r>
      <w:r/>
    </w:p>
    <w:p>
      <w:pPr>
        <w:pStyle w:val="898"/>
        <w:ind w:firstLine="640"/>
        <w:jc w:val="left"/>
        <w:spacing w:line="56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025-86576006　　　　　　　　　　 </w:t>
      </w:r>
      <w:r>
        <w:rPr>
          <w:rFonts w:hint="eastAsia" w:ascii="方正仿宋_GBK" w:hAnsi="方正仿宋_GBK" w:eastAsia="方正仿宋_GBK" w:cs="方正仿宋_GBK"/>
          <w:sz w:val="28"/>
          <w:szCs w:val="28"/>
          <w:u w:val="single"/>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bookmarkEnd w:id="40"/>
      <w:r/>
      <w:bookmarkEnd w:id="41"/>
      <w:r/>
      <w:bookmarkStart w:id="44" w:name="OLE_LINK10"/>
      <w:r>
        <w:rPr>
          <w:rFonts w:hint="eastAsia" w:ascii="方正仿宋_GB2312" w:hAnsi="方正仿宋_GB2312" w:eastAsia="方正仿宋_GB2312" w:cs="方正仿宋_GB2312"/>
          <w:color w:val="000000"/>
          <w:sz w:val="28"/>
          <w:szCs w:val="28"/>
        </w:rPr>
        <w:t xml:space="preserve">地　  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898"/>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4"/>
      <w:r>
        <w:rPr>
          <w:rFonts w:hint="eastAsia" w:ascii="方正仿宋_GB2312" w:hAnsi="方正仿宋_GB2312" w:eastAsia="方正仿宋_GB2312" w:cs="方正仿宋_GB2312"/>
          <w:color w:val="000000"/>
          <w:sz w:val="28"/>
          <w:szCs w:val="28"/>
        </w:rPr>
      </w:r>
      <w:r/>
    </w:p>
    <w:p>
      <w:pPr>
        <w:pStyle w:val="898"/>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ind w:right="840"/>
        <w:rPr>
          <w:rFonts w:hint="eastAsia" w:ascii="宋体" w:hAnsi="宋体"/>
          <w:sz w:val="24"/>
          <w:szCs w:val="24"/>
        </w:rPr>
      </w:pPr>
      <w:r>
        <w:rPr>
          <w:rFonts w:hint="eastAsia" w:ascii="宋体" w:hAnsi="宋体"/>
          <w:sz w:val="24"/>
          <w:szCs w:val="24"/>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5" w:name="_Toc120614211"/>
      <w:r/>
      <w:bookmarkStart w:id="46" w:name="_Toc513029203"/>
      <w:r/>
      <w:bookmarkStart w:id="47" w:name="_Toc20823275"/>
      <w:r/>
      <w:bookmarkStart w:id="48" w:name="_Toc120614214"/>
      <w:r/>
      <w:bookmarkStart w:id="49" w:name="_Toc16938519"/>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r>
      <w:r/>
    </w:p>
    <w:p>
      <w:pPr>
        <w:pStyle w:val="898"/>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第二章  </w:t>
      </w:r>
      <w:bookmarkEnd w:id="45"/>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6"/>
      <w:r/>
      <w:bookmarkEnd w:id="47"/>
      <w:r/>
      <w:bookmarkEnd w:id="48"/>
      <w:r/>
      <w:bookmarkEnd w:id="49"/>
      <w:r/>
      <w:bookmarkStart w:id="50" w:name="_Toc513029209"/>
      <w:r/>
      <w:bookmarkStart w:id="51" w:name="_Toc120614215"/>
      <w:r/>
      <w:bookmarkStart w:id="52" w:name="_Toc16938525"/>
      <w:r/>
      <w:bookmarkStart w:id="53" w:name="_Toc20823281"/>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方正仿宋_GBK" w:hAnsi="方正仿宋_GBK" w:eastAsia="方正仿宋_GBK" w:cs="方正仿宋_GBK"/>
          <w:bCs/>
          <w:sz w:val="28"/>
          <w:szCs w:val="28"/>
        </w:rPr>
        <w:t xml:space="preserve">1</w:t>
      </w:r>
      <w:bookmarkEnd w:id="55"/>
      <w:r>
        <w:rPr>
          <w:rFonts w:hint="eastAsia" w:ascii="方正仿宋_GBK" w:hAnsi="方正仿宋_GBK" w:eastAsia="方正仿宋_GBK" w:cs="方正仿宋_GBK"/>
          <w:bCs/>
          <w:sz w:val="28"/>
          <w:szCs w:val="28"/>
        </w:rPr>
        <w:t xml:space="preserve">.采购方式</w:t>
      </w:r>
      <w:bookmarkEnd w:id="56"/>
      <w:r/>
      <w:bookmarkEnd w:id="57"/>
      <w:r/>
      <w:bookmarkEnd w:id="5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513029205"/>
      <w:r/>
      <w:bookmarkStart w:id="60" w:name="_Toc16938521"/>
      <w:r/>
      <w:bookmarkStart w:id="61" w:name="_Toc20823277"/>
      <w:r>
        <w:rPr>
          <w:rFonts w:hint="eastAsia" w:ascii="方正仿宋_GBK" w:hAnsi="方正仿宋_GBK" w:eastAsia="方正仿宋_GBK" w:cs="方正仿宋_GBK"/>
          <w:bCs/>
          <w:sz w:val="28"/>
          <w:szCs w:val="28"/>
        </w:rPr>
        <w:t xml:space="preserve">2.合格的</w:t>
      </w:r>
      <w:bookmarkEnd w:id="59"/>
      <w:r/>
      <w:bookmarkEnd w:id="60"/>
      <w:r/>
      <w:bookmarkEnd w:id="61"/>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513029206"/>
      <w:r/>
      <w:bookmarkStart w:id="63" w:name="_Toc20823278"/>
      <w:r/>
      <w:bookmarkStart w:id="64" w:name="_Toc16938522"/>
      <w:r/>
      <w:bookmarkStart w:id="65" w:name="_Toc16938523"/>
      <w:r/>
      <w:bookmarkStart w:id="66" w:name="_Toc20823279"/>
      <w:r/>
      <w:bookmarkStart w:id="67" w:name="_Toc513029207"/>
      <w:r/>
      <w:bookmarkStart w:id="68" w:name="_Toc462564067"/>
      <w:r>
        <w:rPr>
          <w:rFonts w:hint="eastAsia" w:ascii="方正仿宋_GBK" w:hAnsi="方正仿宋_GBK" w:eastAsia="方正仿宋_GBK" w:cs="方正仿宋_GBK"/>
          <w:bCs/>
          <w:sz w:val="28"/>
          <w:szCs w:val="28"/>
        </w:rPr>
        <w:t xml:space="preserve">3.适用法律</w:t>
      </w:r>
      <w:bookmarkEnd w:id="62"/>
      <w:r/>
      <w:bookmarkEnd w:id="63"/>
      <w:r/>
      <w:bookmarkEnd w:id="64"/>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5"/>
      <w:r/>
      <w:bookmarkEnd w:id="66"/>
      <w:r/>
      <w:bookmarkEnd w:id="67"/>
      <w:r/>
      <w:bookmarkEnd w:id="6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50"/>
      <w:r/>
      <w:bookmarkEnd w:id="51"/>
      <w:r/>
      <w:bookmarkEnd w:id="52"/>
      <w:r/>
      <w:bookmarkEnd w:id="53"/>
      <w:r/>
      <w:bookmarkStart w:id="69" w:name="_Toc513029213"/>
      <w:r/>
      <w:bookmarkStart w:id="70" w:name="_Toc20823285"/>
      <w:r/>
      <w:bookmarkStart w:id="71" w:name="_Toc462564072"/>
      <w:r/>
      <w:bookmarkStart w:id="72" w:name="_Toc16938529"/>
      <w:r/>
      <w:bookmarkStart w:id="73" w:name="_Toc120614216"/>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74" w:name="_Toc20823282"/>
      <w:r/>
      <w:bookmarkStart w:id="75" w:name="_Toc513029210"/>
      <w:r/>
      <w:bookmarkStart w:id="76" w:name="_Toc16938526"/>
      <w:r>
        <w:rPr>
          <w:rFonts w:hint="eastAsia" w:ascii="方正仿宋_GBK" w:hAnsi="方正仿宋_GBK" w:eastAsia="方正仿宋_GBK" w:cs="方正仿宋_GBK"/>
          <w:bCs/>
          <w:sz w:val="28"/>
          <w:szCs w:val="28"/>
        </w:rPr>
        <w:t xml:space="preserve">6.磋商文件构成</w:t>
      </w:r>
      <w:bookmarkEnd w:id="74"/>
      <w:r/>
      <w:bookmarkEnd w:id="75"/>
      <w:r/>
      <w:bookmarkEnd w:id="76"/>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77" w:name="_Toc513029212"/>
      <w:r/>
      <w:bookmarkStart w:id="78" w:name="_Toc20823284"/>
      <w:r/>
      <w:bookmarkStart w:id="79" w:name="_Toc462564071"/>
      <w:r/>
      <w:bookmarkStart w:id="80" w:name="_Toc16938528"/>
      <w:r>
        <w:rPr>
          <w:rFonts w:hint="eastAsia" w:ascii="方正仿宋_GBK" w:hAnsi="方正仿宋_GBK" w:eastAsia="方正仿宋_GBK" w:cs="方正仿宋_GBK"/>
          <w:bCs/>
          <w:sz w:val="28"/>
          <w:szCs w:val="28"/>
        </w:rPr>
        <w:t xml:space="preserve">7.磋商文件的澄清和修改</w:t>
      </w:r>
      <w:bookmarkEnd w:id="77"/>
      <w:r/>
      <w:bookmarkEnd w:id="78"/>
      <w:r/>
      <w:bookmarkEnd w:id="79"/>
      <w:r/>
      <w:bookmarkEnd w:id="80"/>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9"/>
      <w:r/>
      <w:bookmarkEnd w:id="70"/>
      <w:r/>
      <w:bookmarkEnd w:id="71"/>
      <w:r/>
      <w:bookmarkEnd w:id="72"/>
      <w:r/>
      <w:bookmarkEnd w:id="73"/>
      <w:r/>
      <w:bookmarkStart w:id="81" w:name="_Hlt26954852"/>
      <w:r/>
      <w:bookmarkEnd w:id="81"/>
      <w:r/>
      <w:bookmarkStart w:id="82" w:name="_Hlt26954739"/>
      <w:r/>
      <w:bookmarkEnd w:id="82"/>
      <w:r/>
      <w:bookmarkStart w:id="83" w:name="_Toc513029214"/>
      <w:r/>
      <w:bookmarkStart w:id="84" w:name="_Toc462564073"/>
      <w:r/>
      <w:bookmarkStart w:id="85" w:name="_Toc20823286"/>
      <w:r/>
      <w:bookmarkStart w:id="86" w:name="_Toc16938530"/>
      <w:r/>
      <w:bookmarkStart w:id="87" w:name="_Toc120614217"/>
      <w:r/>
      <w:bookmarkStart w:id="88" w:name="_Toc20823296"/>
      <w:r/>
      <w:bookmarkStart w:id="89" w:name="_Toc513029224"/>
      <w:r/>
      <w:bookmarkStart w:id="90" w:name="_Toc16938540"/>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91" w:name="_Toc20823287"/>
      <w:r/>
      <w:bookmarkStart w:id="92" w:name="_Toc462564074"/>
      <w:r/>
      <w:bookmarkStart w:id="93" w:name="_Toc513029215"/>
      <w:r/>
      <w:bookmarkStart w:id="94" w:name="_Toc16938531"/>
      <w:r>
        <w:rPr>
          <w:rFonts w:hint="eastAsia" w:ascii="方正仿宋_GBK" w:hAnsi="方正仿宋_GBK" w:eastAsia="方正仿宋_GBK" w:cs="方正仿宋_GBK"/>
          <w:bCs/>
          <w:sz w:val="28"/>
          <w:szCs w:val="28"/>
        </w:rPr>
        <w:t xml:space="preserve">9.响应文件构成</w:t>
      </w:r>
      <w:bookmarkEnd w:id="91"/>
      <w:r/>
      <w:bookmarkEnd w:id="92"/>
      <w:r/>
      <w:bookmarkEnd w:id="93"/>
      <w:r/>
      <w:bookmarkEnd w:id="94"/>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95" w:name="_Toc513029219"/>
      <w:r/>
      <w:bookmarkStart w:id="96" w:name="_Toc14577357"/>
      <w:r/>
      <w:bookmarkStart w:id="97" w:name="_Toc513029216"/>
      <w:r/>
      <w:bookmarkStart w:id="98" w:name="_Toc49090507"/>
      <w:r/>
      <w:bookmarkStart w:id="99" w:name="_Toc14577354"/>
      <w:r/>
      <w:bookmarkStart w:id="100" w:name="_Toc49090508"/>
      <w:r/>
      <w:bookmarkStart w:id="101" w:name="_Toc14577355"/>
      <w:r/>
      <w:bookmarkStart w:id="102" w:name="_Hlt26668975"/>
      <w:r/>
      <w:bookmarkEnd w:id="102"/>
      <w:r/>
      <w:bookmarkStart w:id="103" w:name="_Hlt26954838"/>
      <w:r/>
      <w:bookmarkEnd w:id="103"/>
      <w:r/>
      <w:bookmarkStart w:id="104" w:name="_Hlt26670360"/>
      <w:r/>
      <w:bookmarkEnd w:id="104"/>
      <w:r/>
      <w:bookmarkStart w:id="105" w:name="_Toc49090509"/>
      <w:r>
        <w:rPr>
          <w:rFonts w:hint="eastAsia" w:ascii="方正仿宋_GBK" w:hAnsi="方正仿宋_GBK" w:eastAsia="方正仿宋_GBK" w:cs="方正仿宋_GBK"/>
          <w:bCs/>
          <w:sz w:val="28"/>
          <w:szCs w:val="28"/>
        </w:rPr>
        <w:t xml:space="preserve">10.证明磋商响应标的符合磋商文件规定的文件</w:t>
      </w:r>
      <w:bookmarkEnd w:id="95"/>
      <w:r/>
      <w:bookmarkEnd w:id="96"/>
      <w:r/>
      <w:bookmarkEnd w:id="105"/>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954846"/>
      <w:r/>
      <w:bookmarkEnd w:id="106"/>
      <w:r/>
      <w:bookmarkStart w:id="107" w:name="_Hlt26954731"/>
      <w:r/>
      <w:bookmarkEnd w:id="107"/>
      <w:r/>
      <w:bookmarkStart w:id="108" w:name="_Hlt26670482"/>
      <w:r/>
      <w:bookmarkEnd w:id="108"/>
      <w:r/>
      <w:bookmarkStart w:id="109" w:name="_Hlt26954848"/>
      <w:r/>
      <w:bookmarkEnd w:id="109"/>
      <w:r/>
      <w:bookmarkStart w:id="110" w:name="_Hlt26670486"/>
      <w:r/>
      <w:bookmarkEnd w:id="110"/>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1" w:name="_Toc49090510"/>
      <w:r/>
      <w:bookmarkStart w:id="112"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11"/>
      <w:r/>
      <w:bookmarkEnd w:id="112"/>
      <w:r/>
      <w:bookmarkStart w:id="113" w:name="_Toc14577360"/>
      <w:r/>
      <w:bookmarkStart w:id="114" w:name="_Toc49090511"/>
      <w:r>
        <w:rPr>
          <w:rFonts w:hint="eastAsia" w:ascii="方正仿宋_GBK" w:hAnsi="方正仿宋_GBK" w:eastAsia="方正仿宋_GBK" w:cs="方正仿宋_GBK"/>
          <w:bCs/>
          <w:sz w:val="28"/>
          <w:szCs w:val="28"/>
        </w:rPr>
        <w:t xml:space="preserve">15.磋商有效期</w:t>
      </w:r>
      <w:bookmarkEnd w:id="113"/>
      <w:r/>
      <w:bookmarkEnd w:id="114"/>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7"/>
      <w:r/>
      <w:bookmarkEnd w:id="88"/>
      <w:r/>
      <w:bookmarkEnd w:id="89"/>
      <w:r/>
      <w:bookmarkEnd w:id="90"/>
      <w:r/>
      <w:bookmarkStart w:id="115" w:name="_Toc20823301"/>
      <w:r/>
      <w:bookmarkStart w:id="116" w:name="_Toc513029229"/>
      <w:r/>
      <w:bookmarkStart w:id="117" w:name="_Toc16938545"/>
      <w:r/>
      <w:bookmarkStart w:id="118" w:name="_Toc120614218"/>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Toc20823297"/>
      <w:r/>
      <w:bookmarkStart w:id="120" w:name="_Toc513029225"/>
      <w:r/>
      <w:bookmarkStart w:id="121" w:name="_Toc16938541"/>
      <w:r/>
      <w:bookmarkStart w:id="122" w:name="_Toc462564084"/>
      <w:r>
        <w:rPr>
          <w:rFonts w:hint="eastAsia" w:ascii="方正仿宋_GBK" w:hAnsi="方正仿宋_GBK" w:eastAsia="方正仿宋_GBK" w:cs="方正仿宋_GBK"/>
          <w:bCs/>
          <w:sz w:val="28"/>
          <w:szCs w:val="28"/>
        </w:rPr>
        <w:t xml:space="preserve">17.电子磋商</w:t>
      </w:r>
      <w:bookmarkEnd w:id="119"/>
      <w:r/>
      <w:bookmarkEnd w:id="120"/>
      <w:r/>
      <w:bookmarkEnd w:id="121"/>
      <w:r/>
      <w:bookmarkEnd w:id="122"/>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3" w:name="_Toc513029226"/>
      <w:r/>
      <w:bookmarkStart w:id="124" w:name="_Toc16938542"/>
      <w:r/>
      <w:bookmarkStart w:id="125" w:name="_Toc20823298"/>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3"/>
      <w:r/>
      <w:bookmarkEnd w:id="124"/>
      <w:r/>
      <w:bookmarkEnd w:id="125"/>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6938543"/>
      <w:r/>
      <w:bookmarkStart w:id="127" w:name="_Toc513029227"/>
      <w:r/>
      <w:bookmarkStart w:id="128" w:name="_Toc20823299"/>
      <w:r>
        <w:rPr>
          <w:rFonts w:hint="eastAsia" w:ascii="方正仿宋_GBK" w:hAnsi="方正仿宋_GBK" w:eastAsia="方正仿宋_GBK" w:cs="方正仿宋_GBK"/>
          <w:bCs/>
          <w:sz w:val="28"/>
          <w:szCs w:val="28"/>
        </w:rPr>
        <w:t xml:space="preserve">19.响应文件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9" w:name="_Toc513029228"/>
      <w:r/>
      <w:bookmarkStart w:id="130" w:name="_Toc16938544"/>
      <w:r/>
      <w:bookmarkStart w:id="131" w:name="_Toc20823300"/>
      <w:r>
        <w:rPr>
          <w:rFonts w:hint="eastAsia" w:ascii="方正仿宋_GBK" w:hAnsi="方正仿宋_GBK" w:eastAsia="方正仿宋_GBK" w:cs="方正仿宋_GBK"/>
          <w:bCs/>
          <w:sz w:val="28"/>
          <w:szCs w:val="28"/>
        </w:rPr>
        <w:t xml:space="preserve">20.响应文件的撤回和修改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5"/>
      <w:r/>
      <w:bookmarkEnd w:id="116"/>
      <w:r/>
      <w:bookmarkEnd w:id="117"/>
      <w:r/>
      <w:bookmarkEnd w:id="118"/>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2" w:name="_Toc20823302"/>
      <w:r/>
      <w:bookmarkStart w:id="133" w:name="_Toc513029230"/>
      <w:r/>
      <w:bookmarkStart w:id="134" w:name="_Toc16938546"/>
      <w:r/>
      <w:bookmarkStart w:id="135" w:name="_Toc513029232"/>
      <w:r/>
      <w:bookmarkStart w:id="136" w:name="_Toc16938548"/>
      <w:r/>
      <w:bookmarkStart w:id="137" w:name="_Toc20823304"/>
      <w:r>
        <w:rPr>
          <w:rFonts w:hint="eastAsia" w:ascii="方正仿宋_GBK" w:hAnsi="方正仿宋_GBK" w:eastAsia="方正仿宋_GBK" w:cs="方正仿宋_GBK"/>
          <w:bCs/>
          <w:sz w:val="28"/>
          <w:szCs w:val="28"/>
        </w:rPr>
        <w:t xml:space="preserve">21</w:t>
      </w:r>
      <w:bookmarkEnd w:id="132"/>
      <w:r/>
      <w:bookmarkEnd w:id="133"/>
      <w:r/>
      <w:bookmarkEnd w:id="134"/>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16938547"/>
      <w:r/>
      <w:bookmarkStart w:id="139" w:name="_Toc513029231"/>
      <w:r/>
      <w:bookmarkStart w:id="140" w:name="_Toc20823303"/>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35"/>
      <w:r/>
      <w:bookmarkEnd w:id="136"/>
      <w:r/>
      <w:bookmarkEnd w:id="137"/>
      <w:r/>
      <w:bookmarkStart w:id="141" w:name="_Toc513029233"/>
      <w:r/>
      <w:bookmarkStart w:id="142" w:name="_Toc16938549"/>
      <w:r/>
      <w:bookmarkStart w:id="143"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8"/>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1"/>
      <w:r/>
      <w:bookmarkEnd w:id="142"/>
      <w:r/>
      <w:bookmarkEnd w:id="143"/>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bookmarkStart w:id="144" w:name="_Toc513029234"/>
      <w:r/>
      <w:bookmarkStart w:id="145" w:name="_Toc16938550"/>
      <w:r/>
      <w:bookmarkStart w:id="146" w:name="_Toc20823306"/>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8"/>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4"/>
      <w:r/>
      <w:bookmarkEnd w:id="145"/>
      <w:r/>
      <w:bookmarkEnd w:id="146"/>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（2）响应报价低于通过符合性审查的次低报价供应商响应报价60%的，即响应报价&lt;通过符合性审查的次低报价供应商响应报价×60%；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（3）响应报价低于采购项目最高限价50%的，即响应报价&lt;采购项目最高限价×50%；</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7" w:name="_Toc513029235"/>
      <w:r/>
      <w:bookmarkStart w:id="148" w:name="_Toc20823307"/>
      <w:r/>
      <w:bookmarkStart w:id="149" w:name="_Toc120614219"/>
      <w:r/>
      <w:bookmarkStart w:id="150" w:name="_Toc16938551"/>
      <w:r>
        <w:rPr>
          <w:rFonts w:hint="eastAsia" w:ascii="方正黑体_GBK" w:hAnsi="方正黑体_GBK" w:eastAsia="方正黑体_GBK" w:cs="方正黑体_GBK"/>
          <w:sz w:val="28"/>
          <w:szCs w:val="28"/>
        </w:rPr>
        <w:t xml:space="preserve">六、</w:t>
      </w:r>
      <w:bookmarkEnd w:id="147"/>
      <w:r/>
      <w:bookmarkEnd w:id="148"/>
      <w:r/>
      <w:bookmarkEnd w:id="149"/>
      <w:r/>
      <w:bookmarkEnd w:id="150"/>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1" w:name="_Toc513029238"/>
      <w:r/>
      <w:bookmarkStart w:id="152" w:name="_Toc16938554"/>
      <w:r/>
      <w:bookmarkStart w:id="153" w:name="_Toc20823310"/>
      <w:r>
        <w:rPr>
          <w:rFonts w:hint="eastAsia" w:ascii="方正仿宋_GBK" w:hAnsi="方正仿宋_GBK" w:eastAsia="方正仿宋_GBK" w:cs="方正仿宋_GBK"/>
          <w:sz w:val="28"/>
          <w:szCs w:val="28"/>
        </w:rPr>
        <w:t xml:space="preserve">27</w:t>
      </w:r>
      <w:bookmarkEnd w:id="151"/>
      <w:r>
        <w:rPr>
          <w:rFonts w:hint="eastAsia" w:ascii="方正仿宋_GBK" w:hAnsi="方正仿宋_GBK" w:eastAsia="方正仿宋_GBK" w:cs="方正仿宋_GBK"/>
          <w:sz w:val="28"/>
          <w:szCs w:val="28"/>
        </w:rPr>
        <w:t xml:space="preserve">.确定</w:t>
      </w:r>
      <w:bookmarkEnd w:id="152"/>
      <w:r/>
      <w:bookmarkEnd w:id="153"/>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8"/>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8"/>
        <w:ind w:firstLine="560"/>
        <w:keepLines/>
        <w:keepNext/>
        <w:spacing w:line="400" w:lineRule="exact"/>
        <w:rPr>
          <w:rFonts w:hint="eastAsia" w:ascii="方正仿宋_GBK" w:hAnsi="方正仿宋_GBK" w:eastAsia="方正仿宋_GBK" w:cs="方正仿宋_GBK"/>
          <w:bCs/>
          <w:sz w:val="28"/>
          <w:szCs w:val="28"/>
        </w:rPr>
        <w:outlineLvl w:val="3"/>
      </w:pPr>
      <w:r/>
      <w:bookmarkStart w:id="154" w:name="_Toc200451960"/>
      <w:r>
        <w:rPr>
          <w:rFonts w:hint="eastAsia" w:ascii="方正仿宋_GBK" w:hAnsi="方正仿宋_GBK" w:eastAsia="方正仿宋_GBK" w:cs="方正仿宋_GBK"/>
          <w:bCs/>
          <w:sz w:val="28"/>
          <w:szCs w:val="28"/>
        </w:rPr>
        <w:t xml:space="preserve">28.质疑处理</w:t>
      </w:r>
      <w:bookmarkEnd w:id="154"/>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5" w:name="_Toc120614220"/>
      <w:r/>
      <w:bookmarkStart w:id="156" w:name="_Toc16938552"/>
      <w:r/>
      <w:bookmarkStart w:id="157" w:name="_Toc513029236"/>
      <w:r/>
      <w:bookmarkStart w:id="158" w:name="_Toc20823308"/>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8"/>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5"/>
      <w:r/>
      <w:bookmarkEnd w:id="156"/>
      <w:r/>
      <w:bookmarkEnd w:id="157"/>
      <w:r/>
      <w:bookmarkEnd w:id="158"/>
      <w:r/>
      <w:bookmarkStart w:id="159" w:name="_Toc20823314"/>
      <w:r/>
      <w:bookmarkStart w:id="160" w:name="_Toc479757207"/>
      <w:r/>
      <w:bookmarkStart w:id="161" w:name="_Toc16938558"/>
      <w:r/>
      <w:bookmarkStart w:id="162" w:name="_Toc120614221"/>
      <w:r/>
      <w:bookmarkStart w:id="163" w:name="_Toc513029242"/>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4" w:name="_Toc20823309"/>
      <w:r/>
      <w:bookmarkStart w:id="165" w:name="_Toc513029237"/>
      <w:r/>
      <w:bookmarkStart w:id="166"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bookmarkEnd w:id="164"/>
      <w:r/>
      <w:bookmarkEnd w:id="165"/>
      <w:r/>
      <w:bookmarkEnd w:id="166"/>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898"/>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8"/>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9"/>
      <w:r/>
      <w:bookmarkEnd w:id="160"/>
      <w:r/>
      <w:bookmarkEnd w:id="161"/>
      <w:r/>
      <w:bookmarkEnd w:id="162"/>
      <w:r/>
      <w:bookmarkEnd w:id="163"/>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8"/>
        <w:spacing w:line="400" w:lineRule="exact"/>
        <w:rPr>
          <w:rFonts w:ascii="宋体" w:hAnsi="宋体"/>
          <w:bCs/>
          <w:color w:val="000000"/>
          <w:sz w:val="28"/>
          <w:szCs w:val="28"/>
          <w:highlight w:val="yellow"/>
        </w:rPr>
      </w:pPr>
      <w:r/>
      <w:bookmarkStart w:id="167" w:name="_Toc16938559"/>
      <w:r/>
      <w:bookmarkStart w:id="168" w:name="_Toc20823315"/>
      <w:r/>
      <w:bookmarkStart w:id="169" w:name="_Toc513029243"/>
      <w:r>
        <w:rPr>
          <w:rFonts w:ascii="宋体" w:hAnsi="宋体"/>
          <w:bCs/>
          <w:color w:val="000000"/>
          <w:sz w:val="28"/>
          <w:szCs w:val="28"/>
          <w:highlight w:val="yellow"/>
        </w:rPr>
      </w:r>
      <w:r/>
    </w:p>
    <w:p>
      <w:pPr>
        <w:pStyle w:val="898"/>
        <w:jc w:val="center"/>
        <w:spacing w:before="156" w:after="156"/>
        <w:rPr>
          <w:rFonts w:hint="eastAsia" w:ascii="宋体" w:hAnsi="宋体"/>
          <w:b/>
          <w:sz w:val="30"/>
          <w:szCs w:val="21"/>
        </w:rPr>
        <w:outlineLvl w:val="0"/>
      </w:pPr>
      <w:r>
        <w:rPr>
          <w:rFonts w:hint="eastAsia" w:ascii="宋体" w:hAnsi="宋体"/>
          <w:b/>
          <w:sz w:val="30"/>
          <w:szCs w:val="21"/>
        </w:rPr>
      </w:r>
      <w:r/>
    </w:p>
    <w:p>
      <w:pPr>
        <w:pStyle w:val="929"/>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3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标的质量：按采购文件及响应文件执行。</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标的数量（规模）：按采购文件及响应文件执行。</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履行方式：按采购文件及响应文件执行。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二、委托事项</w:t>
      </w:r>
      <w:r>
        <w:rPr>
          <w:rFonts w:hint="eastAsia" w:ascii="方正黑体_GBK" w:hAnsi="方正黑体_GBK" w:eastAsia="方正黑体_GBK" w:cs="方正黑体_GBK"/>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2.1房屋共用部位，包括房屋建筑本体部位、露台、外墙外立面和楼内装饰装修的维修、养护和管理。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2.2公共设施设备，包括排水设备、供电系统、电梯、空调系统、安防系统、照明系统、消防系统、给排水系统、节能降耗等的运行、养护和管理。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2.3公共区域的清洁卫生，垃圾的分类、清运以及有害生物防治。</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2.4负责公共安全秩序的维护、重点区域的安全监视、物品出入检查、外来人员的传达登记、定点定时巡视等的安全保卫管理。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2.5重大活动保障的接待和相关的现场安全保卫。</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2.6物业服务档案、资料的管理。</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bCs/>
          <w:sz w:val="28"/>
          <w:szCs w:val="28"/>
        </w:rPr>
        <w:t xml:space="preserve">2.7结实际情况，制定各类可操作应急预案并定期进行演练。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三、合同金额</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本合同金额为（大写）：______圆（_____元）人民币或其他币种。</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四、技术资料</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4.1乙方应按磋商文件规定的时间向甲方提供与合同标的有关的技术资料。</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五、知识产权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六、产权担保</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七、履约保证金</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7.2合同履行结束后，甲方应及时退还交纳的履约保证金。</w:t>
      </w:r>
      <w:r>
        <w:rPr>
          <w:rFonts w:hint="eastAsia" w:ascii="方正仿宋_GBK" w:hAnsi="方正仿宋_GBK" w:eastAsia="方正仿宋_GBK" w:cs="方正仿宋_GBK"/>
          <w:sz w:val="28"/>
          <w:szCs w:val="28"/>
        </w:rPr>
      </w:r>
      <w:r/>
    </w:p>
    <w:p>
      <w:pPr>
        <w:pStyle w:val="898"/>
        <w:ind w:firstLine="640"/>
        <w:spacing w:before="120" w:after="120"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7.2.1履约保证金退还方式：</w:t>
      </w:r>
      <w:r>
        <w:rPr>
          <w:rFonts w:hint="eastAsia" w:ascii="Times New Roman" w:hAnsi="Times New Roman" w:eastAsia="方正仿宋_GBK"/>
          <w:sz w:val="28"/>
          <w:szCs w:val="28"/>
        </w:rPr>
        <w:t xml:space="preserve">XXXX</w:t>
      </w:r>
      <w:r>
        <w:rPr>
          <w:rFonts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7.2.2履约保证金退还时间：</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7.2.3履约保证金退还条件：</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7.2.4履约保证金不予退还的情形：</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八、合同转包或分包</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8.1乙方不得将合同标的转包给他人履行。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8.2乙方不得将合同标的分包给他人履行。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8.3乙方如有转包或未经甲方同意的分包行为，甲方有权解除合同。</w:t>
      </w:r>
      <w:r>
        <w:rPr>
          <w:rFonts w:hint="eastAsia" w:ascii="方正仿宋_GBK" w:hAnsi="方正仿宋_GBK" w:eastAsia="方正仿宋_GBK" w:cs="方正仿宋_GBK"/>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九、合同款项支付</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9.1合同款项的支付方式及进度安排</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8.2乙方提出书面付款申请，并提供对应结算周期的人员工资明细、银行发放流水及以乙方为缴纳主体的人员社保缴纳证明，并开具相应金额的发票，经甲方审定后10日内予以结算（遇节假日顺延）。</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十、税费</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10.1本合同执行中相关的一切税费均由乙方负担。</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十一、项目验收</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甲方依法组织履约验收工作。</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对于实际使用人和甲方分离的项目，甲方邀请实际使用人参与验收。</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十二、违约责任</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20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甲方无故逾期验收和办理合同款项支付手续的,甲方应按逾期付款总额每日万分之五向乙方支付违约金。</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乙方逾期交付合同标的的，乙方应按逾期交付合同总额每日万分之五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20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12.5乙方应在合同签订时向甲方提交经书面确认的项目核心团队（含项目经理等）名单备案，未经甲方事先书面同意不得随意更换；若确因客观原因需更换核心人员，乙方须提前15日提交申请及新人员资质证明，经甲方审核同意且新旧人员完成不少于7日的交接过渡期后方可替换，拟任人员资质不得低于原标准，如乙方擅自更换核心团队，每发生一次须支付合同价款总额5%的违约金，甲方保留单方解除合同的权利。</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12.6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十三、不可抗力事件处理</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十四、解决争议的方法</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十五、合同生效及其它</w:t>
      </w:r>
      <w:r>
        <w:rPr>
          <w:rFonts w:hint="eastAsia" w:ascii="方正黑体_GBK" w:hAnsi="方正黑体_GBK" w:eastAsia="方正黑体_GBK" w:cs="方正黑体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15.2本合同未尽事宜，遵照中华人民共和国现行法律法规有关条文执行。</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15.3 本合同正本一式两份，具有同等法律效力，甲方、乙方各执一份。</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15.4为确保本合同履行期间沟通顺畅，甲乙双方应各自指定一名联系人。甲方指定联系人为：     乙方指定联系人为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8"/>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8"/>
        <w:ind w:firstLine="640"/>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8"/>
        <w:ind w:firstLine="640"/>
        <w:jc w:val="right"/>
        <w:spacing w:before="120" w:after="120"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8"/>
        <w:ind w:firstLine="440"/>
        <w:jc w:val="right"/>
        <w:spacing w:line="500" w:lineRule="exact"/>
        <w:rPr>
          <w:rFonts w:ascii="Times New Roman" w:hAnsi="Times New Roman"/>
          <w:sz w:val="22"/>
        </w:rPr>
      </w:pPr>
      <w:r>
        <w:rPr>
          <w:rFonts w:ascii="Times New Roman" w:hAnsi="Times New Roman"/>
          <w:sz w:val="22"/>
        </w:rPr>
      </w:r>
      <w:r/>
    </w:p>
    <w:p>
      <w:pPr>
        <w:pStyle w:val="900"/>
        <w:spacing w:line="400" w:lineRule="exact"/>
        <w:rPr>
          <w:rFonts w:ascii="宋体" w:hAnsi="Courier New" w:cs="Courier New"/>
          <w:sz w:val="28"/>
          <w:szCs w:val="28"/>
        </w:rPr>
      </w:pPr>
      <w:r/>
      <w:bookmarkEnd w:id="167"/>
      <w:r/>
      <w:bookmarkEnd w:id="168"/>
      <w:r/>
      <w:bookmarkEnd w:id="169"/>
      <w:r/>
      <w:bookmarkStart w:id="170" w:name="_Hlt16619369"/>
      <w:r/>
      <w:bookmarkEnd w:id="170"/>
      <w:r/>
      <w:bookmarkStart w:id="171" w:name="_Toc20823346"/>
      <w:r/>
      <w:bookmarkStart w:id="172" w:name="_Hlt16619350"/>
      <w:r/>
      <w:bookmarkStart w:id="173" w:name="_Toc120614244"/>
      <w:r/>
      <w:bookmarkStart w:id="174" w:name="_Toc16938590"/>
      <w:r/>
      <w:bookmarkStart w:id="175" w:name="_Toc462564139"/>
      <w:r/>
      <w:bookmarkStart w:id="176" w:name="_Toc479757211"/>
      <w:r>
        <w:rPr>
          <w:rFonts w:ascii="黑体" w:hAnsi="Courier New" w:eastAsia="黑体" w:cs="Courier New"/>
          <w:bCs w:val="0"/>
          <w:szCs w:val="21"/>
        </w:rPr>
        <w:br w:type="page" w:clear="all"/>
      </w:r>
      <w:bookmarkEnd w:id="171"/>
      <w:r/>
      <w:bookmarkEnd w:id="172"/>
      <w:r/>
      <w:bookmarkEnd w:id="173"/>
      <w:r/>
      <w:bookmarkEnd w:id="174"/>
      <w:r/>
      <w:bookmarkStart w:id="177" w:name="_Toc26554093"/>
      <w:r/>
      <w:bookmarkStart w:id="178" w:name="_Toc49090575"/>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900"/>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8"/>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南京市凤凰西街277号科研综合楼物业管理服务</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物业管理</w:t>
            </w:r>
            <w:r>
              <w:rPr>
                <w:rFonts w:hint="eastAsia" w:ascii="方正仿宋_GBK" w:hAnsi="方正仿宋_GBK" w:eastAsia="方正仿宋_GBK" w:cs="方正仿宋_GBK"/>
                <w:sz w:val="28"/>
                <w:szCs w:val="28"/>
              </w:rPr>
            </w:r>
            <w:r/>
          </w:p>
        </w:tc>
      </w:tr>
    </w:tbl>
    <w:p>
      <w:pPr>
        <w:pStyle w:val="900"/>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89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8"/>
        <w:ind w:firstLine="640"/>
        <w:spacing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注：本服务项目不涉及货物，投标文件中无需提供《关于符合本国产品标准的声明函》</w:t>
      </w:r>
      <w:r>
        <w:rPr>
          <w:rFonts w:hint="eastAsia" w:ascii="方正仿宋_GBK" w:hAnsi="方正仿宋_GBK" w:eastAsia="方正仿宋_GBK" w:cs="方正仿宋_GBK"/>
          <w:bCs/>
          <w:sz w:val="28"/>
          <w:szCs w:val="28"/>
        </w:rPr>
      </w:r>
      <w:r/>
    </w:p>
    <w:p>
      <w:pPr>
        <w:pStyle w:val="1012"/>
        <w:jc w:val="left"/>
        <w:spacing w:line="660" w:lineRule="exact"/>
        <w:rPr>
          <w:rFonts w:hint="eastAsia" w:ascii="方正黑体_GBK" w:hAnsi="方正黑体_GBK" w:eastAsia="方正黑体_GBK" w:cs="方正黑体_GBK"/>
          <w:b w:val="0"/>
          <w:bCs w:val="0"/>
          <w:sz w:val="32"/>
          <w:szCs w:val="32"/>
        </w:rPr>
      </w:pPr>
      <w:r/>
      <w:bookmarkStart w:id="179" w:name="_Toc120614281"/>
      <w:r>
        <w:rPr>
          <w:rFonts w:hint="eastAsia" w:ascii="方正黑体_GBK" w:hAnsi="方正黑体_GBK" w:eastAsia="方正黑体_GBK" w:cs="方正黑体_GBK"/>
          <w:b w:val="0"/>
          <w:bCs w:val="0"/>
          <w:sz w:val="32"/>
          <w:szCs w:val="32"/>
        </w:rPr>
        <w:t xml:space="preserve">三、技术要求</w:t>
      </w:r>
      <w:r>
        <w:rPr>
          <w:rFonts w:hint="eastAsia" w:ascii="方正黑体_GBK" w:hAnsi="方正黑体_GBK" w:eastAsia="方正黑体_GBK" w:cs="方正黑体_GBK"/>
          <w:b w:val="0"/>
          <w:bCs w:val="0"/>
          <w:sz w:val="32"/>
          <w:szCs w:val="32"/>
        </w:rPr>
      </w:r>
      <w:r/>
    </w:p>
    <w:p>
      <w:pPr>
        <w:pStyle w:val="898"/>
        <w:ind w:firstLine="640"/>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898"/>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1.项目基本情况</w:t>
      </w:r>
      <w:r>
        <w:rPr>
          <w:rFonts w:hint="eastAsia" w:ascii="方正仿宋_GBK" w:hAnsi="方正仿宋_GBK" w:eastAsia="方正仿宋_GBK" w:cs="方正仿宋_GBK"/>
          <w:b/>
          <w:bCs/>
          <w:sz w:val="28"/>
          <w:szCs w:val="28"/>
        </w:rPr>
      </w:r>
      <w:r/>
    </w:p>
    <w:p>
      <w:pPr>
        <w:pStyle w:val="898"/>
        <w:ind w:firstLine="643"/>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1.1物业情况</w:t>
      </w:r>
      <w:r>
        <w:rPr>
          <w:rFonts w:hint="eastAsia" w:ascii="方正仿宋_GBK" w:hAnsi="方正仿宋_GBK" w:eastAsia="方正仿宋_GBK" w:cs="方正仿宋_GBK"/>
          <w:b/>
          <w:bCs/>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物业名称:南京市凤凰西街277号科研综合楼</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物业地址:南京市鼓楼区凤凰西街277号</w:t>
      </w:r>
      <w:r>
        <w:rPr>
          <w:rFonts w:hint="eastAsia" w:ascii="方正仿宋_GBK" w:hAnsi="方正仿宋_GBK" w:eastAsia="方正仿宋_GBK" w:cs="方正仿宋_GBK"/>
          <w:sz w:val="28"/>
          <w:szCs w:val="28"/>
        </w:rPr>
      </w:r>
      <w:r/>
    </w:p>
    <w:p>
      <w:pPr>
        <w:pStyle w:val="898"/>
        <w:ind w:firstLine="643"/>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1.2采购人提供供应商使用的场地、设施、设备、材料等（结合“4.供应商履行合同所需的设备”、“7.需要说明的其他事项”统筹考虑）</w:t>
      </w:r>
      <w:r>
        <w:rPr>
          <w:rFonts w:hint="eastAsia" w:ascii="方正仿宋_GBK" w:hAnsi="方正仿宋_GBK" w:eastAsia="方正仿宋_GBK" w:cs="方正仿宋_GBK"/>
          <w:b/>
          <w:bCs/>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（1）采购人可提供物业经理办公室一间，大小13m²；保洁休息室一间，大小18m²，更衣室一间，大小16m²</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（2）采购人可提供油漆等零星维修材料、配件；</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（3）采购人可提供库房存放维修材料，大小74m²。</w:t>
      </w:r>
      <w:r>
        <w:rPr>
          <w:rFonts w:hint="eastAsia" w:ascii="方正仿宋_GBK" w:hAnsi="方正仿宋_GBK" w:eastAsia="方正仿宋_GBK" w:cs="方正仿宋_GBK"/>
          <w:sz w:val="28"/>
          <w:szCs w:val="28"/>
        </w:rPr>
      </w:r>
      <w:r/>
    </w:p>
    <w:p>
      <w:pPr>
        <w:pStyle w:val="898"/>
        <w:ind w:firstLine="640"/>
        <w:spacing w:line="56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供应商应当承担除以上所列场地、设施、设备、材料外，与物业管理服务有关的其他场地、设施、设备、材料等。</w:t>
      </w:r>
      <w:r>
        <w:rPr>
          <w:rFonts w:hint="eastAsia" w:ascii="方正仿宋_GBK" w:hAnsi="方正仿宋_GBK" w:eastAsia="方正仿宋_GBK" w:cs="方正仿宋_GBK"/>
          <w:b/>
          <w:bCs/>
          <w:sz w:val="28"/>
          <w:szCs w:val="28"/>
        </w:rPr>
      </w:r>
      <w:r/>
    </w:p>
    <w:p>
      <w:pPr>
        <w:pStyle w:val="898"/>
        <w:numPr>
          <w:ilvl w:val="0"/>
          <w:numId w:val="4"/>
        </w:numPr>
        <w:ind w:firstLine="643"/>
        <w:spacing w:line="560" w:lineRule="exact"/>
        <w:tabs>
          <w:tab w:val="left" w:pos="312" w:leader="none"/>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物业服务范围</w:t>
      </w:r>
      <w:r>
        <w:rPr>
          <w:rFonts w:hint="eastAsia" w:ascii="方正仿宋_GBK" w:hAnsi="方正仿宋_GBK" w:eastAsia="方正仿宋_GBK" w:cs="方正仿宋_GBK"/>
          <w:b/>
          <w:bCs/>
          <w:sz w:val="28"/>
          <w:szCs w:val="28"/>
        </w:rPr>
      </w:r>
      <w:r/>
    </w:p>
    <w:p>
      <w:pPr>
        <w:pStyle w:val="898"/>
        <w:spacing w:line="56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（1）物业管理（建筑物）</w:t>
      </w:r>
      <w:r>
        <w:rPr>
          <w:rFonts w:ascii="方正仿宋_GBK" w:hAnsi="方正仿宋_GBK" w:eastAsia="方正仿宋_GBK" w:cs="方正仿宋_GBK"/>
          <w:b/>
          <w:bCs/>
          <w:sz w:val="28"/>
          <w:szCs w:val="28"/>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63"/>
        <w:gridCol w:w="3867"/>
        <w:gridCol w:w="2434"/>
      </w:tblGrid>
      <w:tr>
        <w:trPr>
          <w:trHeight w:val="454"/>
        </w:trPr>
        <w:tc>
          <w:tcPr>
            <w:gridSpan w:val="2"/>
            <w:tcW w:w="3613" w:type="dxa"/>
            <w:vAlign w:val="center"/>
            <w:textDirection w:val="lrTb"/>
            <w:noWrap w:val="false"/>
          </w:tcPr>
          <w:p>
            <w:pPr>
              <w:pStyle w:val="898"/>
              <w:jc w:val="center"/>
              <w:spacing w:line="300" w:lineRule="auto"/>
              <w:rPr>
                <w:rFonts w:cs="Calibri"/>
                <w:b/>
                <w:bCs/>
                <w:color w:val="000000"/>
                <w:szCs w:val="21"/>
              </w:rPr>
            </w:pPr>
            <w:r>
              <w:rPr>
                <w:rFonts w:hint="eastAsia" w:cs="Calibri"/>
                <w:b/>
                <w:bCs/>
              </w:rPr>
              <w:t xml:space="preserve">名称</w:t>
            </w:r>
            <w:r>
              <w:rPr>
                <w:rFonts w:cs="Calibri"/>
                <w:b/>
                <w:bCs/>
                <w:color w:val="000000"/>
                <w:szCs w:val="21"/>
              </w:rPr>
            </w:r>
            <w:r/>
          </w:p>
        </w:tc>
        <w:tc>
          <w:tcPr>
            <w:tcW w:w="6761" w:type="dxa"/>
            <w:vAlign w:val="center"/>
            <w:textDirection w:val="lrTb"/>
            <w:noWrap w:val="false"/>
          </w:tcPr>
          <w:p>
            <w:pPr>
              <w:pStyle w:val="898"/>
              <w:jc w:val="center"/>
              <w:spacing w:line="300" w:lineRule="auto"/>
              <w:rPr>
                <w:rFonts w:hint="eastAsia" w:cs="Calibri"/>
                <w:b/>
                <w:bCs/>
                <w:color w:val="000000"/>
                <w:szCs w:val="21"/>
              </w:rPr>
            </w:pPr>
            <w:r>
              <w:rPr>
                <w:rFonts w:cs="Calibri"/>
                <w:b/>
                <w:bCs/>
              </w:rPr>
              <w:t xml:space="preserve">明细</w:t>
            </w:r>
            <w:r>
              <w:rPr>
                <w:rFonts w:hint="eastAsia" w:cs="Calibri"/>
                <w:b/>
                <w:bCs/>
                <w:color w:val="000000"/>
                <w:szCs w:val="21"/>
              </w:rPr>
            </w:r>
            <w:r/>
          </w:p>
        </w:tc>
        <w:tc>
          <w:tcPr>
            <w:tcW w:w="4186" w:type="dxa"/>
            <w:vAlign w:val="center"/>
            <w:textDirection w:val="lrTb"/>
            <w:noWrap w:val="false"/>
          </w:tcPr>
          <w:p>
            <w:pPr>
              <w:pStyle w:val="898"/>
              <w:jc w:val="center"/>
              <w:spacing w:line="300" w:lineRule="auto"/>
              <w:rPr>
                <w:rFonts w:cs="Calibri"/>
                <w:b/>
                <w:bCs/>
              </w:rPr>
            </w:pPr>
            <w:r>
              <w:rPr>
                <w:rFonts w:hint="eastAsia" w:ascii="Times New Roman" w:hAnsi="Times New Roman" w:cs="Calibri"/>
                <w:b/>
                <w:bCs/>
              </w:rPr>
              <w:t xml:space="preserve">服务内容及标准</w:t>
            </w:r>
            <w:r>
              <w:rPr>
                <w:rFonts w:cs="Calibri"/>
                <w:b/>
                <w:bCs/>
              </w:rPr>
            </w:r>
            <w:r/>
          </w:p>
        </w:tc>
      </w:tr>
      <w:tr>
        <w:trPr>
          <w:trHeight w:val="454"/>
        </w:trPr>
        <w:tc>
          <w:tcPr>
            <w:gridSpan w:val="2"/>
            <w:tcW w:w="3613" w:type="dxa"/>
            <w:vAlign w:val="center"/>
            <w:textDirection w:val="lrTb"/>
            <w:noWrap w:val="false"/>
          </w:tcPr>
          <w:p>
            <w:pPr>
              <w:pStyle w:val="898"/>
              <w:spacing w:line="300" w:lineRule="auto"/>
              <w:rPr>
                <w:rFonts w:cs="Calibri"/>
                <w:color w:val="000000"/>
                <w:szCs w:val="21"/>
              </w:rPr>
            </w:pPr>
            <w:r>
              <w:rPr>
                <w:rFonts w:hint="eastAsia" w:cs="Calibri"/>
              </w:rPr>
              <w:t xml:space="preserve">建筑1名称</w:t>
            </w:r>
            <w:r>
              <w:rPr>
                <w:rFonts w:cs="Calibri"/>
                <w:color w:val="000000"/>
                <w:szCs w:val="21"/>
              </w:rPr>
            </w:r>
            <w:r/>
          </w:p>
        </w:tc>
        <w:tc>
          <w:tcPr>
            <w:tcW w:w="6761" w:type="dxa"/>
            <w:vAlign w:val="center"/>
            <w:textDirection w:val="lrTb"/>
            <w:noWrap w:val="false"/>
          </w:tcPr>
          <w:p>
            <w:pPr>
              <w:pStyle w:val="898"/>
              <w:spacing w:line="300" w:lineRule="auto"/>
              <w:rPr>
                <w:rFonts w:hint="eastAsia" w:ascii="楷体" w:hAnsi="楷体" w:eastAsia="楷体" w:cs="楷体"/>
              </w:rPr>
            </w:pPr>
            <w:r>
              <w:rPr>
                <w:rFonts w:hint="eastAsia" w:ascii="宋体" w:hAnsi="宋体" w:cs="宋体"/>
              </w:rPr>
              <w:t xml:space="preserve">综合楼</w:t>
            </w:r>
            <w:r>
              <w:rPr>
                <w:rFonts w:hint="eastAsia" w:ascii="楷体" w:hAnsi="楷体" w:eastAsia="楷体" w:cs="楷体"/>
              </w:rPr>
            </w:r>
            <w:r/>
          </w:p>
        </w:tc>
        <w:tc>
          <w:tcPr>
            <w:tcW w:w="4186" w:type="dxa"/>
            <w:vAlign w:val="center"/>
            <w:textDirection w:val="lrTb"/>
            <w:noWrap w:val="false"/>
          </w:tcPr>
          <w:p>
            <w:pPr>
              <w:pStyle w:val="898"/>
              <w:spacing w:line="300" w:lineRule="auto"/>
              <w:rPr>
                <w:rFonts w:hint="eastAsia" w:ascii="楷体" w:hAnsi="楷体" w:eastAsia="楷体" w:cs="楷体"/>
              </w:rPr>
            </w:pPr>
            <w:r>
              <w:rPr>
                <w:rFonts w:hint="eastAsia" w:ascii="楷体" w:hAnsi="楷体" w:eastAsia="楷体" w:cs="楷体"/>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hint="eastAsia" w:ascii="Times New Roman" w:hAnsi="Times New Roman" w:cs="Calibri"/>
              </w:rPr>
              <w:t xml:space="preserve">总面积</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建筑面积（㎡）</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ascii="Times New Roman" w:hAnsi="Times New Roman" w:eastAsia="楷体"/>
                <w:color w:val="000000"/>
              </w:rPr>
              <w:t xml:space="preserve">10119.22</w:t>
            </w:r>
            <w:r>
              <w:rPr>
                <w:rFonts w:cs="Calibri"/>
                <w:color w:val="000000"/>
                <w:szCs w:val="21"/>
              </w:rPr>
            </w:r>
            <w:r/>
          </w:p>
        </w:tc>
        <w:tc>
          <w:tcPr>
            <w:tcW w:w="4186" w:type="dxa"/>
            <w:vAlign w:val="center"/>
            <w:textDirection w:val="lrTb"/>
            <w:noWrap w:val="false"/>
          </w:tcPr>
          <w:p>
            <w:pPr>
              <w:pStyle w:val="898"/>
              <w:spacing w:line="300" w:lineRule="auto"/>
              <w:rPr>
                <w:rFonts w:ascii="楷体" w:hAnsi="楷体" w:eastAsia="楷体" w:cs="楷体"/>
              </w:rPr>
            </w:pPr>
            <w:r>
              <w:rPr>
                <w:rFonts w:hint="eastAsia" w:cs="Calibri"/>
                <w:color w:val="000000"/>
              </w:rPr>
              <w:t xml:space="preserve">见“3.6保安服务”</w:t>
            </w:r>
            <w:r>
              <w:rPr>
                <w:rFonts w:ascii="楷体" w:hAnsi="楷体" w:eastAsia="楷体" w:cs="楷体"/>
              </w:rPr>
            </w:r>
            <w:r/>
          </w:p>
        </w:tc>
      </w:tr>
      <w:tr>
        <w:trPr>
          <w:trHeight w:val="454"/>
        </w:trPr>
        <w:tc>
          <w:tcPr>
            <w:tcW w:w="1173" w:type="dxa"/>
            <w:vAlign w:val="center"/>
            <w:vMerge w:val="continue"/>
            <w:textDirection w:val="lrTb"/>
            <w:noWrap w:val="false"/>
          </w:tcPr>
          <w:p>
            <w:pPr>
              <w:pStyle w:val="898"/>
              <w:jc w:val="center"/>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需保洁面积（㎡）</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Times New Roman" w:hAnsi="Times New Roman" w:eastAsia="楷体"/>
              </w:rPr>
              <w:t xml:space="preserve">6160（其中：地面2900，地下车库753）</w:t>
            </w:r>
            <w:r>
              <w:rPr>
                <w:rFonts w:cs="Calibri"/>
                <w:color w:val="000000"/>
                <w:szCs w:val="21"/>
              </w:rPr>
            </w:r>
            <w:r/>
          </w:p>
        </w:tc>
        <w:tc>
          <w:tcPr>
            <w:tcW w:w="4186" w:type="dxa"/>
            <w:vAlign w:val="center"/>
            <w:textDirection w:val="lrTb"/>
            <w:noWrap w:val="false"/>
          </w:tcPr>
          <w:p>
            <w:pPr>
              <w:pStyle w:val="898"/>
              <w:spacing w:line="300" w:lineRule="auto"/>
              <w:rPr>
                <w:rFonts w:cs="Calibri"/>
                <w:color w:val="000000"/>
                <w:szCs w:val="21"/>
              </w:rPr>
            </w:pPr>
            <w:r>
              <w:rPr>
                <w:rFonts w:hint="eastAsia" w:ascii="Times New Roman" w:hAnsi="Times New Roman" w:cs="Calibri"/>
                <w:color w:val="000000"/>
                <w:szCs w:val="21"/>
              </w:rPr>
              <w:t xml:space="preserve">见“3.4保洁服务”</w:t>
            </w:r>
            <w:r>
              <w:rPr>
                <w:rFonts w:cs="Calibri"/>
                <w:color w:val="000000"/>
                <w:szCs w:val="21"/>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ascii="Times New Roman" w:hAnsi="Times New Roman" w:cs="Calibri"/>
              </w:rPr>
              <w:t xml:space="preserve">门窗</w:t>
            </w: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hint="eastAsia" w:ascii="Times New Roman" w:hAnsi="Times New Roman" w:cs="Calibri"/>
              </w:rPr>
              <w:t xml:space="preserve">门窗</w:t>
            </w:r>
            <w:r>
              <w:rPr>
                <w:rFonts w:hint="eastAsia" w:cs="Calibri"/>
              </w:rPr>
              <w:t xml:space="preserve">总数量（个）及总面积</w:t>
            </w:r>
            <w:r>
              <w:rPr>
                <w:rFonts w:cs="Calibri"/>
              </w:rPr>
              <w:t xml:space="preserve">（㎡）</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ascii="Times New Roman" w:hAnsi="Times New Roman" w:eastAsia="楷体"/>
                <w:color w:val="000000"/>
              </w:rPr>
              <w:t xml:space="preserve">双开门:46个，130</w:t>
            </w:r>
            <w:r>
              <w:rPr>
                <w:rFonts w:ascii="Times New Roman" w:hAnsi="Times New Roman" w:eastAsia="楷体"/>
                <w:color w:val="000000"/>
              </w:rPr>
              <w:t xml:space="preserve">㎡</w:t>
            </w:r>
            <w:r>
              <w:rPr>
                <w:rFonts w:hint="eastAsia" w:ascii="Times New Roman" w:hAnsi="Times New Roman" w:eastAsia="楷体"/>
                <w:color w:val="000000"/>
              </w:rPr>
              <w:t xml:space="preserve">。单开门:201个，443</w:t>
            </w:r>
            <w:r>
              <w:rPr>
                <w:rFonts w:ascii="Times New Roman" w:hAnsi="Times New Roman" w:eastAsia="楷体"/>
                <w:color w:val="000000"/>
              </w:rPr>
              <w:t xml:space="preserve">㎡</w:t>
            </w:r>
            <w:r>
              <w:rPr>
                <w:rFonts w:hint="eastAsia" w:ascii="Times New Roman" w:hAnsi="Times New Roman" w:eastAsia="楷体"/>
                <w:color w:val="000000"/>
              </w:rPr>
              <w:t xml:space="preserve">。</w:t>
            </w:r>
            <w:r>
              <w:rPr>
                <w:rFonts w:hint="eastAsia" w:ascii="Times New Roman" w:hAnsi="Times New Roman" w:eastAsia="楷体"/>
                <w:color w:val="000000"/>
              </w:rPr>
              <w:br w:type="textWrapping" w:clear="all"/>
            </w:r>
            <w:r>
              <w:rPr>
                <w:rFonts w:hint="eastAsia" w:ascii="Times New Roman" w:hAnsi="Times New Roman" w:eastAsia="楷体"/>
                <w:color w:val="000000"/>
              </w:rPr>
              <w:t xml:space="preserve">窗：151个</w:t>
            </w:r>
            <w:r>
              <w:rPr>
                <w:rFonts w:ascii="Times New Roman" w:hAnsi="Times New Roman" w:eastAsia="楷体"/>
                <w:color w:val="000000"/>
              </w:rPr>
              <w:t xml:space="preserve">，</w:t>
            </w:r>
            <w:r>
              <w:rPr>
                <w:rFonts w:hint="eastAsia" w:ascii="Times New Roman" w:hAnsi="Times New Roman" w:eastAsia="楷体"/>
                <w:color w:val="000000"/>
              </w:rPr>
              <w:t xml:space="preserve">600</w:t>
            </w:r>
            <w:r>
              <w:rPr>
                <w:rFonts w:ascii="Times New Roman" w:hAnsi="Times New Roman" w:eastAsia="楷体"/>
                <w:color w:val="000000"/>
              </w:rPr>
              <w:t xml:space="preserve">㎡</w:t>
            </w:r>
            <w:r>
              <w:rPr>
                <w:rFonts w:hint="eastAsia" w:ascii="Times New Roman" w:hAnsi="Times New Roman" w:eastAsia="楷体"/>
                <w:color w:val="000000"/>
              </w:rPr>
              <w:t xml:space="preserve">。</w:t>
            </w:r>
            <w:r>
              <w:rPr>
                <w:rFonts w:hint="eastAsia" w:cs="Calibri"/>
                <w:szCs w:val="21"/>
              </w:rPr>
            </w:r>
            <w:r/>
          </w:p>
        </w:tc>
        <w:tc>
          <w:tcPr>
            <w:tcW w:w="4186" w:type="dxa"/>
            <w:vAlign w:val="center"/>
            <w:textDirection w:val="lrTb"/>
            <w:noWrap w:val="false"/>
          </w:tcPr>
          <w:p>
            <w:pPr>
              <w:pStyle w:val="898"/>
              <w:spacing w:line="300" w:lineRule="auto"/>
              <w:rPr>
                <w:rFonts w:hint="eastAsia" w:ascii="楷体" w:hAnsi="楷体" w:eastAsia="楷体" w:cs="楷体"/>
              </w:rPr>
            </w:pPr>
            <w:r>
              <w:rPr>
                <w:rFonts w:hint="eastAsia" w:ascii="Times New Roman" w:hAnsi="Times New Roman" w:cs="Calibri"/>
                <w:color w:val="000000"/>
                <w:szCs w:val="21"/>
              </w:rPr>
              <w:t xml:space="preserve">见“3.2房屋维护服务”“3.4保洁服务”</w:t>
            </w:r>
            <w:r>
              <w:rPr>
                <w:rFonts w:hint="eastAsia" w:ascii="楷体" w:hAnsi="楷体" w:eastAsia="楷体" w:cs="楷体"/>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地面</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地面</w:t>
            </w:r>
            <w:r>
              <w:rPr>
                <w:rFonts w:hint="eastAsia" w:ascii="Times New Roman" w:hAnsi="Times New Roman" w:cs="Calibri"/>
              </w:rPr>
              <w:t xml:space="preserve">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hint="eastAsia" w:ascii="宋体" w:hAnsi="宋体" w:cs="宋体"/>
              </w:rPr>
            </w:pPr>
            <w:r>
              <w:rPr>
                <w:rFonts w:hint="eastAsia" w:ascii="宋体" w:hAnsi="宋体" w:cs="宋体"/>
              </w:rPr>
              <w:t xml:space="preserve">瓷砖，9441.03（套内面积）</w:t>
            </w:r>
            <w:r>
              <w:rPr>
                <w:rFonts w:hint="eastAsia" w:ascii="宋体" w:hAnsi="宋体" w:cs="宋体"/>
              </w:rPr>
            </w:r>
            <w:r/>
          </w:p>
          <w:p>
            <w:pPr>
              <w:pStyle w:val="898"/>
              <w:spacing w:line="300" w:lineRule="auto"/>
              <w:rPr>
                <w:rFonts w:cs="Calibri"/>
                <w:color w:val="000000"/>
                <w:szCs w:val="21"/>
              </w:rPr>
            </w:pPr>
            <w:r>
              <w:rPr>
                <w:rFonts w:hint="eastAsia" w:ascii="宋体" w:hAnsi="宋体" w:cs="宋体"/>
              </w:rPr>
              <w:t xml:space="preserve">地板663.3，地毯112.25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ascii="Times New Roman" w:hAnsi="Times New Roman"/>
              </w:rPr>
              <w:t xml:space="preserve">内墙饰面</w:t>
            </w:r>
            <w:r>
              <w:rPr>
                <w:rFonts w:cs="Calibri"/>
              </w:rPr>
            </w:r>
            <w:r/>
          </w:p>
        </w:tc>
        <w:tc>
          <w:tcPr>
            <w:tcW w:w="2440" w:type="dxa"/>
            <w:vAlign w:val="center"/>
            <w:textDirection w:val="lrTb"/>
            <w:noWrap w:val="false"/>
          </w:tcPr>
          <w:p>
            <w:pPr>
              <w:pStyle w:val="898"/>
              <w:spacing w:line="300" w:lineRule="auto"/>
              <w:rPr>
                <w:rFonts w:cs="Calibri"/>
                <w:szCs w:val="21"/>
              </w:rPr>
            </w:pPr>
            <w:r>
              <w:rPr>
                <w:rFonts w:ascii="Times New Roman" w:hAnsi="Times New Roman"/>
              </w:rPr>
              <w:t xml:space="preserve">内墙饰面</w:t>
            </w:r>
            <w:r>
              <w:rPr>
                <w:rFonts w:cs="Calibri"/>
              </w:rPr>
              <w:t xml:space="preserve">各材质及</w:t>
            </w:r>
            <w:r>
              <w:rPr>
                <w:rFonts w:ascii="Times New Roman" w:hAnsi="Times New Roman" w:cs="Calibri"/>
              </w:rPr>
              <w:t xml:space="preserve">总</w:t>
            </w:r>
            <w:r>
              <w:rPr>
                <w:rFonts w:cs="Calibri"/>
              </w:rPr>
              <w:t xml:space="preserve">面积（㎡）</w:t>
            </w:r>
            <w:r>
              <w:rPr>
                <w:rFonts w:cs="Calibri"/>
                <w:szCs w:val="21"/>
              </w:rPr>
            </w:r>
            <w:r/>
          </w:p>
        </w:tc>
        <w:tc>
          <w:tcPr>
            <w:tcW w:w="6761" w:type="dxa"/>
            <w:vAlign w:val="center"/>
            <w:textDirection w:val="lrTb"/>
            <w:noWrap w:val="false"/>
          </w:tcPr>
          <w:p>
            <w:pPr>
              <w:pStyle w:val="898"/>
              <w:spacing w:line="300" w:lineRule="auto"/>
              <w:rPr>
                <w:rFonts w:cs="Calibri"/>
              </w:rPr>
            </w:pPr>
            <w:r>
              <w:rPr>
                <w:rFonts w:hint="eastAsia" w:ascii="宋体" w:hAnsi="宋体" w:cs="宋体"/>
              </w:rPr>
              <w:t xml:space="preserve">瓷砖：1000</w:t>
            </w:r>
            <w:r>
              <w:rPr>
                <w:rFonts w:hint="eastAsia" w:ascii="宋体" w:hAnsi="宋体" w:cs="宋体"/>
              </w:rPr>
              <w:br w:type="textWrapping" w:clear="all"/>
            </w:r>
            <w:r>
              <w:rPr>
                <w:rFonts w:hint="eastAsia" w:ascii="宋体" w:hAnsi="宋体" w:cs="宋体"/>
              </w:rPr>
              <w:t xml:space="preserve">乳胶漆：30000</w:t>
            </w:r>
            <w:r>
              <w:rPr>
                <w:rFonts w:cs="Calibri"/>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hint="eastAsia" w:cs="Calibri"/>
              </w:rPr>
              <w:t xml:space="preserve">顶面</w:t>
            </w:r>
            <w:r>
              <w:rPr>
                <w:rFonts w:cs="Calibri"/>
              </w:rPr>
            </w:r>
            <w:r/>
          </w:p>
        </w:tc>
        <w:tc>
          <w:tcPr>
            <w:tcW w:w="2440" w:type="dxa"/>
            <w:vAlign w:val="center"/>
            <w:textDirection w:val="lrTb"/>
            <w:noWrap w:val="false"/>
          </w:tcPr>
          <w:p>
            <w:pPr>
              <w:pStyle w:val="898"/>
              <w:spacing w:line="300" w:lineRule="auto"/>
              <w:rPr>
                <w:rFonts w:hint="eastAsia" w:cs="Calibri"/>
                <w:color w:val="000000"/>
                <w:szCs w:val="21"/>
              </w:rPr>
            </w:pPr>
            <w:r>
              <w:rPr>
                <w:rFonts w:hint="eastAsia" w:cs="Calibri"/>
              </w:rPr>
              <w:t xml:space="preserve">顶面各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hint="eastAsia" w:cs="Calibri"/>
                <w:color w:val="000000"/>
                <w:szCs w:val="21"/>
              </w:rPr>
            </w:r>
            <w:r/>
          </w:p>
        </w:tc>
        <w:tc>
          <w:tcPr>
            <w:tcW w:w="6761" w:type="dxa"/>
            <w:vAlign w:val="center"/>
            <w:textDirection w:val="lrTb"/>
            <w:noWrap w:val="false"/>
          </w:tcPr>
          <w:p>
            <w:pPr>
              <w:pStyle w:val="898"/>
              <w:spacing w:line="300" w:lineRule="auto"/>
              <w:rPr>
                <w:rFonts w:cs="Calibri"/>
                <w:szCs w:val="24"/>
              </w:rPr>
            </w:pPr>
            <w:r>
              <w:rPr>
                <w:rFonts w:ascii="宋体" w:hAnsi="宋体" w:cs="宋体"/>
              </w:rPr>
              <w:t xml:space="preserve">石膏板，9441.03（套内面积）</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外墙</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cs="Calibri"/>
              </w:rPr>
              <w:t xml:space="preserve">外墙</w:t>
            </w:r>
            <w:r>
              <w:rPr>
                <w:rFonts w:hint="eastAsia" w:cs="Calibri"/>
              </w:rPr>
              <w:t xml:space="preserve">各</w:t>
            </w:r>
            <w:r>
              <w:rPr>
                <w:rFonts w:cs="Calibri"/>
              </w:rPr>
              <w:t xml:space="preserve">材质</w:t>
            </w:r>
            <w:r>
              <w:rPr>
                <w:rFonts w:hint="eastAsia" w:cs="Calibri"/>
              </w:rPr>
              <w:t xml:space="preserve">及</w:t>
            </w:r>
            <w:r>
              <w:rPr>
                <w:rFonts w:hint="eastAsia" w:ascii="Times New Roman" w:hAnsi="Times New Roman" w:cs="Calibri"/>
              </w:rPr>
              <w:t xml:space="preserve">总</w:t>
            </w:r>
            <w:r>
              <w:rPr>
                <w:rFonts w:hint="eastAsia" w:cs="Calibri"/>
              </w:rPr>
              <w:t xml:space="preserve">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真石漆，6394.15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rPr>
            </w:pPr>
            <w:r>
              <w:rPr>
                <w:rFonts w:cs="Calibri"/>
              </w:rPr>
            </w:r>
            <w:r/>
          </w:p>
        </w:tc>
        <w:tc>
          <w:tcPr>
            <w:tcW w:w="2440" w:type="dxa"/>
            <w:vAlign w:val="center"/>
            <w:textDirection w:val="lrTb"/>
            <w:noWrap w:val="false"/>
          </w:tcPr>
          <w:p>
            <w:pPr>
              <w:pStyle w:val="898"/>
              <w:spacing w:line="300" w:lineRule="auto"/>
              <w:rPr>
                <w:rFonts w:cs="Calibri"/>
              </w:rPr>
            </w:pPr>
            <w:r>
              <w:rPr>
                <w:rFonts w:hint="eastAsia" w:ascii="Times New Roman" w:hAnsi="Times New Roman" w:cs="Calibri"/>
              </w:rPr>
              <w:t xml:space="preserve">外墙</w:t>
            </w:r>
            <w:r>
              <w:rPr>
                <w:rFonts w:cs="Calibri"/>
              </w:rPr>
              <w:t xml:space="preserve">需</w:t>
            </w:r>
            <w:r>
              <w:rPr>
                <w:rFonts w:hint="eastAsia" w:ascii="Times New Roman" w:hAnsi="Times New Roman" w:cs="Calibri"/>
              </w:rPr>
              <w:t xml:space="preserve">清洗面积</w:t>
            </w:r>
            <w:r>
              <w:rPr>
                <w:rFonts w:cs="Calibri"/>
              </w:rPr>
              <w:t xml:space="preserve">（㎡）</w:t>
            </w:r>
            <w:r>
              <w:rPr>
                <w:rFonts w:cs="Calibri"/>
              </w:rPr>
            </w:r>
            <w:r/>
          </w:p>
        </w:tc>
        <w:tc>
          <w:tcPr>
            <w:tcW w:w="6761" w:type="dxa"/>
            <w:vAlign w:val="center"/>
            <w:textDirection w:val="lrTb"/>
            <w:noWrap w:val="false"/>
          </w:tcPr>
          <w:p>
            <w:pPr>
              <w:pStyle w:val="898"/>
              <w:spacing w:line="300" w:lineRule="auto"/>
              <w:rPr>
                <w:rFonts w:hint="eastAsia" w:ascii="楷体" w:hAnsi="楷体" w:eastAsia="楷体" w:cs="楷体"/>
              </w:rPr>
            </w:pPr>
            <w:r>
              <w:rPr>
                <w:rFonts w:hint="eastAsia" w:ascii="楷体" w:hAnsi="楷体" w:eastAsia="楷体" w:cs="楷体"/>
              </w:rPr>
              <w:t xml:space="preserve">0</w:t>
            </w:r>
            <w:r>
              <w:rPr>
                <w:rFonts w:hint="eastAsia" w:ascii="楷体" w:hAnsi="楷体" w:eastAsia="楷体" w:cs="楷体"/>
              </w:rPr>
            </w:r>
            <w:r/>
          </w:p>
        </w:tc>
        <w:tc>
          <w:tcPr>
            <w:tcW w:w="4186" w:type="dxa"/>
            <w:vAlign w:val="center"/>
            <w:textDirection w:val="lrTb"/>
            <w:noWrap w:val="false"/>
          </w:tcPr>
          <w:p>
            <w:pPr>
              <w:pStyle w:val="898"/>
              <w:spacing w:line="300" w:lineRule="auto"/>
              <w:rPr>
                <w:rFonts w:hint="eastAsia" w:ascii="Times New Roman" w:hAnsi="Times New Roman" w:cs="Calibri"/>
                <w:color w:val="000000"/>
                <w:szCs w:val="21"/>
              </w:rPr>
            </w:pPr>
            <w:r>
              <w:rPr>
                <w:rFonts w:hint="eastAsia" w:ascii="Times New Roman" w:hAnsi="Times New Roman" w:cs="Calibri"/>
                <w:color w:val="000000"/>
                <w:szCs w:val="21"/>
              </w:rPr>
              <w:t xml:space="preserve">见“3.4保洁服务”</w:t>
            </w:r>
            <w:r>
              <w:rPr>
                <w:rFonts w:hint="eastAsia" w:ascii="Times New Roman" w:hAnsi="Times New Roman" w:cs="Calibri"/>
                <w:color w:val="000000"/>
                <w:szCs w:val="21"/>
              </w:rPr>
            </w:r>
            <w:r/>
          </w:p>
        </w:tc>
      </w:tr>
      <w:tr>
        <w:trPr>
          <w:trHeight w:val="454"/>
        </w:trPr>
        <w:tc>
          <w:tcPr>
            <w:tcW w:w="1173" w:type="dxa"/>
            <w:vAlign w:val="center"/>
            <w:vMerge w:val="restart"/>
            <w:textDirection w:val="lrTb"/>
            <w:noWrap w:val="false"/>
          </w:tcPr>
          <w:p>
            <w:pPr>
              <w:pStyle w:val="898"/>
              <w:spacing w:line="300" w:lineRule="auto"/>
              <w:rPr>
                <w:rFonts w:hint="eastAsia" w:cs="Calibri"/>
              </w:rPr>
            </w:pPr>
            <w:r>
              <w:rPr>
                <w:rFonts w:hint="eastAsia" w:ascii="Times New Roman" w:hAnsi="Times New Roman" w:cs="Calibri"/>
              </w:rPr>
              <w:t xml:space="preserve">会议室</w:t>
            </w:r>
            <w:r>
              <w:rPr>
                <w:rFonts w:hint="eastAsia" w:cs="Calibri"/>
              </w:rPr>
            </w:r>
            <w:r/>
          </w:p>
        </w:tc>
        <w:tc>
          <w:tcPr>
            <w:tcW w:w="2440" w:type="dxa"/>
            <w:vAlign w:val="center"/>
            <w:textDirection w:val="lrTb"/>
            <w:noWrap w:val="false"/>
          </w:tcPr>
          <w:p>
            <w:pPr>
              <w:pStyle w:val="898"/>
              <w:spacing w:line="300" w:lineRule="auto"/>
              <w:rPr>
                <w:rFonts w:hint="eastAsia" w:cs="Calibri"/>
                <w:color w:val="000000"/>
                <w:szCs w:val="21"/>
              </w:rPr>
            </w:pPr>
            <w:r>
              <w:rPr>
                <w:rFonts w:hint="eastAsia" w:cs="Calibri"/>
              </w:rPr>
              <w:t xml:space="preserve">室内</w:t>
            </w:r>
            <w:r>
              <w:rPr>
                <w:rFonts w:cs="Calibri"/>
              </w:rPr>
              <w:t xml:space="preserve">设施</w:t>
            </w:r>
            <w:r>
              <w:rPr>
                <w:rFonts w:hint="eastAsia" w:cs="Calibri"/>
              </w:rPr>
              <w:t xml:space="preserve">说明</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宋体" w:hAnsi="宋体" w:cs="宋体"/>
              </w:rPr>
            </w:pPr>
            <w:r>
              <w:rPr>
                <w:rFonts w:hint="eastAsia" w:ascii="宋体" w:hAnsi="宋体" w:cs="宋体"/>
              </w:rPr>
              <w:t xml:space="preserve">会议室1：桌子35张、软椅子121张、塑料折叠椅4张、音视频系统1套、鹅颈话筒8个，手持话筒2个。</w:t>
            </w:r>
            <w:r>
              <w:rPr>
                <w:rFonts w:hint="eastAsia" w:ascii="宋体" w:hAnsi="宋体" w:cs="宋体"/>
              </w:rPr>
            </w:r>
            <w:r/>
          </w:p>
          <w:p>
            <w:pPr>
              <w:pStyle w:val="898"/>
              <w:spacing w:line="300" w:lineRule="auto"/>
              <w:rPr>
                <w:rFonts w:hint="eastAsia" w:ascii="宋体" w:hAnsi="宋体" w:cs="宋体"/>
              </w:rPr>
            </w:pPr>
            <w:r>
              <w:rPr>
                <w:rFonts w:hint="eastAsia" w:ascii="宋体" w:hAnsi="宋体" w:cs="宋体"/>
              </w:rPr>
              <w:t xml:space="preserve">楼会议室2：椅子28张、会议桌1张、折叠桌板椅11张、塑料折叠椅5张、 沙发1张、可移动会议平板1个、鹅颈话筒22个。</w:t>
            </w:r>
            <w:r>
              <w:rPr>
                <w:rFonts w:hint="eastAsia" w:ascii="宋体" w:hAnsi="宋体" w:cs="宋体"/>
              </w:rPr>
            </w:r>
            <w:r/>
          </w:p>
          <w:p>
            <w:pPr>
              <w:pStyle w:val="898"/>
              <w:spacing w:line="300" w:lineRule="auto"/>
              <w:rPr>
                <w:rFonts w:hint="eastAsia" w:ascii="宋体" w:hAnsi="宋体" w:cs="宋体"/>
              </w:rPr>
            </w:pPr>
            <w:r>
              <w:rPr>
                <w:rFonts w:hint="eastAsia" w:ascii="宋体" w:hAnsi="宋体" w:cs="宋体"/>
              </w:rPr>
              <w:t xml:space="preserve">会议室3：会议桌1张、会议椅10张、 沙发2 张、折叠桌板椅6张、塑料折叠椅2张</w:t>
            </w:r>
            <w:bookmarkStart w:id="180" w:name="OLE_LINK1"/>
            <w:r>
              <w:rPr>
                <w:rFonts w:hint="eastAsia" w:ascii="宋体" w:hAnsi="宋体" w:cs="宋体"/>
              </w:rPr>
              <w:t xml:space="preserve">、可移动会议平板1个</w:t>
            </w:r>
            <w:bookmarkEnd w:id="180"/>
            <w:r>
              <w:rPr>
                <w:rFonts w:hint="eastAsia" w:ascii="宋体" w:hAnsi="宋体" w:cs="宋体"/>
              </w:rPr>
              <w:t xml:space="preserve">。</w:t>
            </w:r>
            <w:r>
              <w:rPr>
                <w:rFonts w:hint="eastAsia" w:ascii="宋体" w:hAnsi="宋体" w:cs="宋体"/>
              </w:rPr>
            </w:r>
            <w:r/>
          </w:p>
          <w:p>
            <w:pPr>
              <w:pStyle w:val="898"/>
              <w:spacing w:line="300" w:lineRule="auto"/>
              <w:rPr>
                <w:rFonts w:ascii="宋体" w:hAnsi="宋体" w:cs="宋体"/>
                <w:highlight w:val="yellow"/>
              </w:rPr>
            </w:pPr>
            <w:r>
              <w:rPr>
                <w:rFonts w:hint="eastAsia" w:ascii="宋体" w:hAnsi="宋体" w:cs="宋体"/>
              </w:rPr>
              <w:t xml:space="preserve">会议室4：会议桌1张、会议椅10 张、沙发3张、塑料折叠椅4张、投影仪1台。</w:t>
            </w:r>
            <w:r>
              <w:rPr>
                <w:rFonts w:ascii="宋体" w:hAnsi="宋体" w:cs="宋体"/>
                <w:highlight w:val="yellow"/>
              </w:rPr>
            </w:r>
            <w:r/>
          </w:p>
          <w:p>
            <w:pPr>
              <w:pStyle w:val="898"/>
              <w:spacing w:line="300" w:lineRule="auto"/>
              <w:rPr>
                <w:rFonts w:cs="Calibri"/>
                <w:color w:val="000000"/>
                <w:szCs w:val="21"/>
              </w:rPr>
            </w:pPr>
            <w:r>
              <w:rPr>
                <w:rFonts w:hint="eastAsia" w:ascii="宋体" w:hAnsi="宋体" w:cs="宋体"/>
              </w:rPr>
              <w:t xml:space="preserve">会议室5：小方桌4张、沙发4 张。</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见“3.2房屋维护服务”“3.4保洁服务”“3.7会议服务”</w:t>
            </w:r>
            <w:r>
              <w:rPr>
                <w:rFonts w:hint="eastAsia" w:cs="Calibri"/>
                <w:color w:val="000000"/>
              </w:rPr>
            </w:r>
            <w:r/>
          </w:p>
        </w:tc>
      </w:tr>
      <w:tr>
        <w:trPr>
          <w:trHeight w:val="454"/>
        </w:trPr>
        <w:tc>
          <w:tcPr>
            <w:tcW w:w="1173" w:type="dxa"/>
            <w:vAlign w:val="center"/>
            <w:vMerge w:val="continue"/>
            <w:textDirection w:val="lrTb"/>
            <w:noWrap w:val="false"/>
          </w:tcPr>
          <w:p>
            <w:pPr>
              <w:pStyle w:val="898"/>
              <w:jc w:val="center"/>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会议室数量</w:t>
            </w:r>
            <w:r>
              <w:rPr>
                <w:rFonts w:hint="eastAsia" w:cs="Calibri"/>
              </w:rPr>
              <w:t xml:space="preserve">（个）</w:t>
            </w:r>
            <w:r>
              <w:rPr>
                <w:rFonts w:hint="eastAsia" w:cs="Calibri"/>
                <w:color w:val="000000"/>
                <w:szCs w:val="21"/>
              </w:rPr>
              <w:t xml:space="preserve">及总面积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hint="eastAsia" w:ascii="宋体" w:hAnsi="宋体" w:cs="宋体"/>
                <w:color w:val="000000"/>
                <w:szCs w:val="21"/>
              </w:rPr>
            </w:pPr>
            <w:r>
              <w:rPr>
                <w:rFonts w:hint="eastAsia" w:ascii="宋体" w:hAnsi="宋体" w:cs="宋体"/>
              </w:rPr>
              <w:t xml:space="preserve">5个，462.61</w:t>
            </w:r>
            <w:r>
              <w:rPr>
                <w:rFonts w:hint="eastAsia" w:ascii="宋体" w:hAnsi="宋体" w:cs="宋体"/>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见“3.4保洁服务”“3.7会议服务”</w:t>
            </w:r>
            <w:r>
              <w:rPr>
                <w:rFonts w:hint="eastAsia" w:cs="Calibri"/>
                <w:color w:val="000000"/>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卫生间</w:t>
            </w:r>
            <w:r>
              <w:rPr>
                <w:rFonts w:cs="Calibri"/>
                <w:color w:val="000000"/>
                <w:szCs w:val="21"/>
              </w:rPr>
            </w:r>
            <w:r/>
          </w:p>
        </w:tc>
        <w:tc>
          <w:tcPr>
            <w:tcW w:w="2440" w:type="dxa"/>
            <w:vAlign w:val="center"/>
            <w:textDirection w:val="lrTb"/>
            <w:noWrap w:val="false"/>
          </w:tcPr>
          <w:p>
            <w:pPr>
              <w:pStyle w:val="898"/>
              <w:spacing w:line="300" w:lineRule="auto"/>
              <w:rPr>
                <w:rFonts w:cs="Calibri"/>
                <w:color w:val="000000"/>
                <w:szCs w:val="21"/>
              </w:rPr>
            </w:pPr>
            <w:r>
              <w:rPr>
                <w:rFonts w:hint="eastAsia" w:cs="Calibri"/>
              </w:rPr>
              <w:t xml:space="preserve">卫生间</w:t>
            </w:r>
            <w:r>
              <w:rPr>
                <w:rFonts w:hint="eastAsia" w:cs="Calibri"/>
                <w:color w:val="000000"/>
                <w:szCs w:val="21"/>
              </w:rPr>
              <w:t xml:space="preserve">数量</w:t>
            </w:r>
            <w:r>
              <w:rPr>
                <w:rFonts w:hint="eastAsia" w:cs="Calibri"/>
              </w:rPr>
              <w:t xml:space="preserve">（个）</w:t>
            </w:r>
            <w:r>
              <w:rPr>
                <w:rFonts w:hint="eastAsia" w:cs="Calibri"/>
                <w:color w:val="000000"/>
                <w:szCs w:val="21"/>
              </w:rPr>
              <w:t xml:space="preserve">及总面积</w:t>
            </w:r>
            <w:r>
              <w:rPr>
                <w:rFonts w:cs="Calibri"/>
              </w:rPr>
              <w:t xml:space="preserve">（㎡）</w:t>
            </w:r>
            <w:r>
              <w:rPr>
                <w:rFonts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15个，225</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1173" w:type="dxa"/>
            <w:vAlign w:val="center"/>
            <w:textDirection w:val="lrTb"/>
            <w:noWrap w:val="false"/>
          </w:tcPr>
          <w:p>
            <w:pPr>
              <w:pStyle w:val="898"/>
              <w:spacing w:line="300" w:lineRule="auto"/>
              <w:rPr>
                <w:rFonts w:cs="Calibri"/>
                <w:color w:val="000000"/>
                <w:szCs w:val="21"/>
              </w:rPr>
            </w:pPr>
            <w:r>
              <w:rPr>
                <w:rFonts w:hint="eastAsia" w:cs="Calibri"/>
                <w:color w:val="000000"/>
                <w:szCs w:val="21"/>
              </w:rPr>
              <w:t xml:space="preserve">垃圾存放点</w:t>
            </w:r>
            <w:r>
              <w:rPr>
                <w:rFonts w:cs="Calibri"/>
                <w:color w:val="000000"/>
                <w:szCs w:val="21"/>
              </w:rPr>
            </w:r>
            <w:r/>
          </w:p>
        </w:tc>
        <w:tc>
          <w:tcPr>
            <w:tcW w:w="2440" w:type="dxa"/>
            <w:vAlign w:val="center"/>
            <w:textDirection w:val="lrTb"/>
            <w:noWrap w:val="false"/>
          </w:tcPr>
          <w:p>
            <w:pPr>
              <w:pStyle w:val="898"/>
              <w:spacing w:line="300" w:lineRule="auto"/>
              <w:rPr>
                <w:rFonts w:cs="Calibri"/>
                <w:szCs w:val="24"/>
              </w:rPr>
            </w:pPr>
            <w:r>
              <w:rPr>
                <w:rFonts w:hint="eastAsia" w:cs="Calibri"/>
              </w:rPr>
              <w:t xml:space="preserve">各垃圾存放点位置、</w:t>
            </w:r>
            <w:r>
              <w:rPr>
                <w:rFonts w:cs="Calibri"/>
              </w:rPr>
              <w:t xml:space="preserve">面积（㎡）</w:t>
            </w:r>
            <w:r>
              <w:rPr>
                <w:rFonts w:hint="eastAsia" w:cs="Calibri"/>
              </w:rPr>
              <w:t xml:space="preserve">及数量（个）</w:t>
            </w:r>
            <w:r>
              <w:rPr>
                <w:rFonts w:cs="Calibri"/>
                <w:szCs w:val="24"/>
              </w:rPr>
            </w:r>
            <w:r/>
          </w:p>
        </w:tc>
        <w:tc>
          <w:tcPr>
            <w:tcW w:w="6761" w:type="dxa"/>
            <w:vAlign w:val="center"/>
            <w:textDirection w:val="lrTb"/>
            <w:noWrap w:val="false"/>
          </w:tcPr>
          <w:p>
            <w:pPr>
              <w:pStyle w:val="898"/>
              <w:spacing w:line="300" w:lineRule="auto"/>
              <w:rPr>
                <w:rFonts w:cs="Calibri"/>
                <w:szCs w:val="24"/>
              </w:rPr>
            </w:pPr>
            <w:r>
              <w:rPr>
                <w:rFonts w:ascii="宋体" w:hAnsi="宋体" w:cs="宋体"/>
              </w:rPr>
              <w:t xml:space="preserve">13个，卫生间、 电梯口、洗澡间、 大厅立柱边</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hint="eastAsia" w:cs="Calibri"/>
                <w:color w:val="000000"/>
                <w:szCs w:val="21"/>
              </w:rPr>
            </w:pPr>
            <w:r>
              <w:rPr>
                <w:rFonts w:cs="Calibri"/>
              </w:rPr>
              <w:t xml:space="preserve">车位数</w:t>
            </w:r>
            <w:r>
              <w:rPr>
                <w:rFonts w:hint="eastAsia"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地下车位数</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楷体" w:hAnsi="楷体" w:eastAsia="楷体" w:cs="楷体"/>
                <w:szCs w:val="21"/>
              </w:rPr>
            </w:pPr>
            <w:r>
              <w:rPr>
                <w:rFonts w:hint="eastAsia" w:ascii="宋体" w:hAnsi="宋体" w:cs="宋体"/>
                <w:szCs w:val="21"/>
              </w:rPr>
              <w:t xml:space="preserve">39个（含充电桩车位4个）</w:t>
            </w:r>
            <w:r>
              <w:rPr>
                <w:rFonts w:hint="eastAsia" w:ascii="楷体" w:hAnsi="楷体" w:eastAsia="楷体" w:cs="楷体"/>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hint="eastAsia" w:cs="Calibri"/>
                <w:color w:val="000000"/>
                <w:szCs w:val="21"/>
              </w:rPr>
            </w:pPr>
            <w:r>
              <w:rPr>
                <w:rFonts w:hint="eastAsia"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地面车位数</w:t>
            </w:r>
            <w:r>
              <w:rPr>
                <w:rFonts w:hint="eastAsia" w:cs="Calibri"/>
                <w:color w:val="000000"/>
                <w:szCs w:val="21"/>
              </w:rPr>
            </w:r>
            <w:r/>
          </w:p>
        </w:tc>
        <w:tc>
          <w:tcPr>
            <w:tcW w:w="6761" w:type="dxa"/>
            <w:vAlign w:val="center"/>
            <w:textDirection w:val="lrTb"/>
            <w:noWrap w:val="false"/>
          </w:tcPr>
          <w:p>
            <w:pPr>
              <w:pStyle w:val="898"/>
              <w:spacing w:line="300" w:lineRule="auto"/>
              <w:rPr>
                <w:rFonts w:hint="eastAsia" w:ascii="宋体" w:hAnsi="宋体" w:cs="宋体"/>
                <w:szCs w:val="21"/>
              </w:rPr>
            </w:pPr>
            <w:r>
              <w:rPr>
                <w:rFonts w:hint="eastAsia" w:ascii="宋体" w:hAnsi="宋体" w:cs="宋体"/>
              </w:rPr>
              <w:t xml:space="preserve">38个</w:t>
            </w:r>
            <w:r>
              <w:rPr>
                <w:rFonts w:hint="eastAsia" w:ascii="宋体" w:hAnsi="宋体" w:cs="宋体"/>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rPr>
            </w:pPr>
            <w:r>
              <w:rPr>
                <w:rFonts w:cs="Calibri"/>
              </w:rPr>
              <w:t xml:space="preserve">车行/人行口</w:t>
            </w:r>
            <w:r>
              <w:rPr>
                <w:rFonts w:cs="Calibri"/>
              </w:rPr>
            </w:r>
            <w:r/>
          </w:p>
        </w:tc>
        <w:tc>
          <w:tcPr>
            <w:tcW w:w="2440" w:type="dxa"/>
            <w:vAlign w:val="center"/>
            <w:textDirection w:val="lrTb"/>
            <w:noWrap w:val="false"/>
          </w:tcPr>
          <w:p>
            <w:pPr>
              <w:pStyle w:val="898"/>
              <w:spacing w:line="300" w:lineRule="auto"/>
              <w:rPr>
                <w:rFonts w:hint="eastAsia" w:cs="Calibri"/>
                <w:szCs w:val="24"/>
              </w:rPr>
            </w:pPr>
            <w:r>
              <w:rPr>
                <w:rFonts w:cs="Calibri"/>
              </w:rPr>
              <w:t xml:space="preserve">车行</w:t>
            </w:r>
            <w:r>
              <w:rPr>
                <w:rFonts w:hint="eastAsia" w:ascii="Times New Roman" w:hAnsi="Times New Roman" w:cs="Calibri"/>
              </w:rPr>
              <w:t xml:space="preserve">口</w:t>
            </w:r>
            <w:r>
              <w:rPr>
                <w:rFonts w:hint="eastAsia" w:cs="Calibri"/>
                <w:szCs w:val="24"/>
              </w:rPr>
            </w:r>
            <w:r/>
          </w:p>
        </w:tc>
        <w:tc>
          <w:tcPr>
            <w:tcW w:w="6761" w:type="dxa"/>
            <w:vAlign w:val="center"/>
            <w:textDirection w:val="lrTb"/>
            <w:noWrap w:val="false"/>
          </w:tcPr>
          <w:p>
            <w:pPr>
              <w:pStyle w:val="898"/>
              <w:spacing w:line="300" w:lineRule="auto"/>
              <w:rPr>
                <w:rFonts w:cs="Calibri"/>
                <w:szCs w:val="24"/>
              </w:rPr>
            </w:pPr>
            <w:r>
              <w:rPr>
                <w:rFonts w:hint="eastAsia" w:ascii="宋体" w:hAnsi="宋体" w:cs="宋体"/>
              </w:rPr>
              <w:t xml:space="preserve">2个</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rPr>
            </w:pPr>
            <w:r>
              <w:rPr>
                <w:rFonts w:cs="Calibri"/>
              </w:rPr>
            </w:r>
            <w:r/>
          </w:p>
        </w:tc>
        <w:tc>
          <w:tcPr>
            <w:tcW w:w="2440" w:type="dxa"/>
            <w:vAlign w:val="center"/>
            <w:textDirection w:val="lrTb"/>
            <w:noWrap w:val="false"/>
          </w:tcPr>
          <w:p>
            <w:pPr>
              <w:pStyle w:val="898"/>
              <w:spacing w:line="300" w:lineRule="auto"/>
              <w:rPr>
                <w:rFonts w:cs="Calibri"/>
              </w:rPr>
            </w:pPr>
            <w:r>
              <w:rPr>
                <w:rFonts w:cs="Calibri"/>
              </w:rPr>
              <w:t xml:space="preserve">人行口</w:t>
            </w:r>
            <w:r>
              <w:rPr>
                <w:rFonts w:cs="Calibri"/>
              </w:rPr>
            </w:r>
            <w:r/>
          </w:p>
        </w:tc>
        <w:tc>
          <w:tcPr>
            <w:tcW w:w="6761" w:type="dxa"/>
            <w:vAlign w:val="center"/>
            <w:textDirection w:val="lrTb"/>
            <w:noWrap w:val="false"/>
          </w:tcPr>
          <w:p>
            <w:pPr>
              <w:pStyle w:val="898"/>
              <w:spacing w:line="300" w:lineRule="auto"/>
              <w:rPr>
                <w:rFonts w:cs="Calibri"/>
                <w:szCs w:val="24"/>
              </w:rPr>
            </w:pPr>
            <w:r>
              <w:rPr>
                <w:rFonts w:hint="eastAsia" w:ascii="宋体" w:hAnsi="宋体" w:cs="宋体"/>
              </w:rPr>
              <w:t xml:space="preserve">2个 </w:t>
            </w:r>
            <w:r>
              <w:rPr>
                <w:rFonts w:cs="Calibri"/>
                <w:szCs w:val="24"/>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w:t>
            </w:r>
            <w:r>
              <w:rPr>
                <w:rFonts w:hint="eastAsia" w:cs="Calibri"/>
                <w:color w:val="000000"/>
              </w:rPr>
            </w:r>
            <w:r/>
          </w:p>
        </w:tc>
      </w:tr>
      <w:tr>
        <w:trPr>
          <w:trHeight w:val="454"/>
        </w:trPr>
        <w:tc>
          <w:tcPr>
            <w:tcW w:w="1173" w:type="dxa"/>
            <w:vAlign w:val="center"/>
            <w:vMerge w:val="restart"/>
            <w:textDirection w:val="lrTb"/>
            <w:noWrap w:val="false"/>
          </w:tcPr>
          <w:p>
            <w:pPr>
              <w:pStyle w:val="898"/>
              <w:spacing w:line="300" w:lineRule="auto"/>
              <w:rPr>
                <w:rFonts w:cs="Calibri"/>
                <w:color w:val="000000"/>
                <w:szCs w:val="21"/>
              </w:rPr>
            </w:pPr>
            <w:r>
              <w:rPr>
                <w:rFonts w:cs="Calibri"/>
              </w:rPr>
              <w:t xml:space="preserve">设施设备</w:t>
            </w:r>
            <w:r>
              <w:rPr>
                <w:rFonts w:hint="eastAsia" w:cs="Calibri"/>
              </w:rPr>
              <w:t xml:space="preserve">（可另行附表）</w:t>
            </w:r>
            <w:r>
              <w:rPr>
                <w:rFonts w:cs="Calibri"/>
                <w:color w:val="000000"/>
                <w:szCs w:val="21"/>
              </w:rPr>
            </w:r>
            <w:r/>
          </w:p>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电梯</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szCs w:val="21"/>
              </w:rPr>
            </w:pPr>
            <w:r>
              <w:rPr>
                <w:rFonts w:cs="Calibri"/>
                <w:szCs w:val="21"/>
              </w:rPr>
              <w:t xml:space="preserve">客梯数量：3台（1台可转为消防梯）</w:t>
            </w:r>
            <w:r>
              <w:rPr>
                <w:rFonts w:cs="Calibri"/>
                <w:szCs w:val="21"/>
              </w:rPr>
            </w:r>
            <w:r/>
          </w:p>
          <w:p>
            <w:pPr>
              <w:pStyle w:val="898"/>
              <w:spacing w:line="300" w:lineRule="auto"/>
              <w:rPr>
                <w:rFonts w:cs="Calibri"/>
                <w:szCs w:val="21"/>
              </w:rPr>
            </w:pPr>
            <w:r>
              <w:rPr>
                <w:rFonts w:cs="Calibri"/>
                <w:szCs w:val="21"/>
              </w:rPr>
              <w:t xml:space="preserve">一台三菱电梯6.7Kw，两台东芝电梯各9.2Kw</w:t>
            </w:r>
            <w:r>
              <w:rPr>
                <w:rFonts w:cs="Calibri"/>
                <w:szCs w:val="21"/>
              </w:rPr>
            </w:r>
            <w:r/>
          </w:p>
          <w:p>
            <w:pPr>
              <w:pStyle w:val="898"/>
              <w:spacing w:line="300" w:lineRule="auto"/>
              <w:rPr>
                <w:rFonts w:cs="Calibri"/>
                <w:szCs w:val="21"/>
              </w:rPr>
            </w:pPr>
            <w:r>
              <w:rPr>
                <w:rFonts w:cs="Calibri"/>
                <w:szCs w:val="21"/>
              </w:rPr>
              <w:t xml:space="preserve">进入维保期 </w:t>
            </w:r>
            <w:r>
              <w:rPr>
                <w:rFonts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空调</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rPr>
                <w:rFonts w:cs="Calibri"/>
                <w:color w:val="000000"/>
                <w:szCs w:val="21"/>
                <w:highlight w:val="yellow"/>
              </w:rPr>
            </w:pPr>
            <w:r>
              <w:rPr>
                <w:rFonts w:cs="Calibri"/>
                <w:color w:val="000000"/>
                <w:szCs w:val="21"/>
              </w:rPr>
              <w:t xml:space="preserve">多联式空调系统：功率368KW，室内机：168台</w:t>
            </w:r>
            <w:r>
              <w:rPr>
                <w:rFonts w:hint="eastAsia" w:ascii="Times New Roman" w:hAnsi="Times New Roman" w:cs="Calibri"/>
                <w:color w:val="000000"/>
                <w:szCs w:val="21"/>
              </w:rPr>
              <w:t xml:space="preserve">；</w:t>
            </w:r>
            <w:r>
              <w:rPr>
                <w:rFonts w:ascii="Times New Roman" w:hAnsi="Times New Roman"/>
                <w:szCs w:val="21"/>
              </w:rPr>
              <w:t xml:space="preserve">挂壁机</w:t>
            </w:r>
            <w:r>
              <w:rPr>
                <w:rFonts w:hint="eastAsia" w:ascii="Times New Roman" w:hAnsi="Times New Roman"/>
                <w:szCs w:val="21"/>
              </w:rPr>
              <w:t xml:space="preserve">8台</w:t>
            </w:r>
            <w:r>
              <w:rPr>
                <w:rFonts w:ascii="Times New Roman" w:hAnsi="Times New Roman"/>
                <w:szCs w:val="21"/>
              </w:rPr>
              <w:t xml:space="preserve">、功率</w:t>
            </w:r>
            <w:r>
              <w:rPr>
                <w:rFonts w:hint="eastAsia" w:ascii="Times New Roman" w:hAnsi="Times New Roman"/>
                <w:szCs w:val="21"/>
              </w:rPr>
              <w:t xml:space="preserve">16.5匹</w:t>
            </w:r>
            <w:r>
              <w:rPr>
                <w:rFonts w:cs="Calibri"/>
                <w:color w:val="000000"/>
                <w:szCs w:val="21"/>
                <w:highlight w:val="yellow"/>
              </w:rPr>
            </w:r>
            <w:r/>
          </w:p>
          <w:p>
            <w:pPr>
              <w:pStyle w:val="898"/>
              <w:spacing w:line="300" w:lineRule="auto"/>
              <w:rPr>
                <w:rFonts w:cs="Calibri"/>
                <w:color w:val="000000"/>
                <w:szCs w:val="21"/>
              </w:rPr>
            </w:pPr>
            <w:r>
              <w:rPr>
                <w:rFonts w:cs="Calibri"/>
                <w:color w:val="000000"/>
                <w:szCs w:val="21"/>
              </w:rPr>
              <w:t xml:space="preserve">进入维保期</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707"/>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给排水</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hint="eastAsia" w:ascii="宋体" w:hAnsi="宋体" w:cs="宋体"/>
              </w:rPr>
              <w:t xml:space="preserve">8个控制柜，14台水泵</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hint="eastAsia" w:cs="Calibri"/>
                <w:color w:val="000000"/>
                <w:szCs w:val="21"/>
              </w:rPr>
            </w:pPr>
            <w:r>
              <w:rPr>
                <w:rFonts w:cs="Calibri"/>
              </w:rPr>
              <w:t xml:space="preserve">消防</w:t>
            </w:r>
            <w:r>
              <w:rPr>
                <w:rFonts w:hint="eastAsia" w:cs="Calibri"/>
              </w:rPr>
              <w:t xml:space="preserve">系统</w:t>
            </w:r>
            <w:r>
              <w:rPr>
                <w:rFonts w:hint="eastAsia" w:cs="Calibri"/>
                <w:color w:val="000000"/>
                <w:szCs w:val="21"/>
              </w:rPr>
            </w:r>
            <w:r/>
          </w:p>
        </w:tc>
        <w:tc>
          <w:tcPr>
            <w:tcW w:w="6761" w:type="dxa"/>
            <w:vAlign w:val="center"/>
            <w:textDirection w:val="lrTb"/>
            <w:noWrap w:val="false"/>
          </w:tcPr>
          <w:p>
            <w:pPr>
              <w:pStyle w:val="898"/>
              <w:spacing w:line="300" w:lineRule="auto"/>
              <w:rPr>
                <w:rFonts w:cs="Calibri"/>
                <w:color w:val="000000"/>
                <w:szCs w:val="21"/>
              </w:rPr>
            </w:pPr>
            <w:r>
              <w:rPr>
                <w:rFonts w:cs="Calibri"/>
                <w:color w:val="000000"/>
                <w:szCs w:val="21"/>
              </w:rPr>
              <w:t xml:space="preserve">火灾报警系统，自动喷水系统，室内消火栓系统，气体灭火系统，疏散指示及应急照明系统，防排烟系统，防火分隔等</w:t>
            </w:r>
            <w:r>
              <w:rPr>
                <w:rFonts w:cs="Calibri"/>
                <w:color w:val="000000"/>
                <w:szCs w:val="21"/>
              </w:rPr>
            </w:r>
            <w:r/>
          </w:p>
          <w:p>
            <w:pPr>
              <w:pStyle w:val="898"/>
              <w:spacing w:line="300" w:lineRule="auto"/>
              <w:rPr>
                <w:rFonts w:cs="Calibri"/>
                <w:color w:val="000000"/>
                <w:szCs w:val="21"/>
              </w:rPr>
            </w:pPr>
            <w:r>
              <w:rPr>
                <w:rFonts w:cs="Calibri"/>
                <w:color w:val="000000"/>
                <w:szCs w:val="21"/>
              </w:rPr>
              <w:t xml:space="preserve">消防墙体水箱1个，消防水箱1个，湿试报警阀1间2台，消防泵房2间，控制柜2个，消防泵2台，喷淋泵6台，消防稳压罐2个，室外消防泵5个，风机房2间4台分机，气体灭火装置2个</w:t>
            </w:r>
            <w:r>
              <w:rPr>
                <w:rFonts w:cs="Calibri"/>
                <w:color w:val="000000"/>
                <w:szCs w:val="21"/>
              </w:rPr>
            </w:r>
            <w:r/>
          </w:p>
          <w:p>
            <w:pPr>
              <w:pStyle w:val="898"/>
              <w:spacing w:line="300" w:lineRule="auto"/>
              <w:rPr>
                <w:rFonts w:cs="Calibri"/>
                <w:color w:val="000000"/>
                <w:szCs w:val="21"/>
              </w:rPr>
            </w:pPr>
            <w:r>
              <w:rPr>
                <w:rFonts w:cs="Calibri"/>
                <w:color w:val="000000"/>
                <w:szCs w:val="21"/>
              </w:rPr>
              <w:t xml:space="preserve">进入维保期</w:t>
            </w:r>
            <w:r>
              <w:rPr>
                <w:rFonts w:cs="Calibri"/>
                <w:color w:val="000000"/>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cs="Calibri"/>
              </w:rPr>
              <w:t xml:space="preserve">安防系统</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cs="Calibri"/>
                <w:szCs w:val="21"/>
              </w:rPr>
              <w:t xml:space="preserve">人员防控</w:t>
            </w:r>
            <w:r>
              <w:rPr>
                <w:rFonts w:hint="eastAsia" w:ascii="Times New Roman" w:hAnsi="Times New Roman" w:cs="Calibri"/>
                <w:szCs w:val="21"/>
              </w:rPr>
              <w:t xml:space="preserve">、</w:t>
            </w:r>
            <w:r>
              <w:rPr>
                <w:rFonts w:hint="eastAsia" w:cs="Calibri"/>
                <w:szCs w:val="21"/>
              </w:rPr>
              <w:t xml:space="preserve"> 实体物理防控</w:t>
            </w:r>
            <w:r>
              <w:rPr>
                <w:rFonts w:hint="eastAsia" w:ascii="Times New Roman" w:hAnsi="Times New Roman" w:cs="Calibri"/>
                <w:szCs w:val="21"/>
              </w:rPr>
              <w:t xml:space="preserve">、</w:t>
            </w:r>
            <w:r>
              <w:rPr>
                <w:rFonts w:hint="eastAsia" w:cs="Calibri"/>
                <w:szCs w:val="21"/>
              </w:rPr>
              <w:t xml:space="preserve">智能安防设备</w:t>
            </w:r>
            <w:r>
              <w:rPr>
                <w:rFonts w:hint="eastAsia" w:ascii="Times New Roman" w:hAnsi="Times New Roman" w:cs="Calibri"/>
                <w:szCs w:val="21"/>
              </w:rPr>
              <w:t xml:space="preserve">、</w:t>
            </w:r>
            <w:r>
              <w:rPr>
                <w:rFonts w:hint="eastAsia" w:cs="Calibri"/>
                <w:szCs w:val="21"/>
              </w:rPr>
              <w:t xml:space="preserve">制度安全管理防线 </w:t>
            </w:r>
            <w:r>
              <w:rPr>
                <w:rFonts w:hint="eastAsia" w:ascii="Times New Roman" w:hAnsi="Times New Roman" w:cs="Calibri"/>
                <w:szCs w:val="21"/>
              </w:rPr>
              <w:t xml:space="preserve">、</w:t>
            </w:r>
            <w:r>
              <w:rPr>
                <w:rFonts w:hint="eastAsia" w:cs="Calibri"/>
                <w:szCs w:val="21"/>
              </w:rPr>
              <w:t xml:space="preserve">网络与信息安全系统</w:t>
            </w:r>
            <w:r>
              <w:rPr>
                <w:rFonts w:hint="eastAsia" w:ascii="Times New Roman" w:hAnsi="Times New Roman" w:cs="Calibri"/>
                <w:szCs w:val="21"/>
              </w:rPr>
              <w:t xml:space="preserve">、</w:t>
            </w:r>
            <w:r>
              <w:rPr>
                <w:rFonts w:hint="eastAsia" w:cs="Calibri"/>
                <w:szCs w:val="21"/>
              </w:rPr>
              <w:t xml:space="preserve">应急与消防安全系统。</w:t>
            </w:r>
            <w:r>
              <w:rPr>
                <w:rFonts w:hint="eastAsia" w:cs="Calibri"/>
                <w:szCs w:val="21"/>
              </w:rPr>
            </w:r>
            <w:r/>
          </w:p>
          <w:p>
            <w:pPr>
              <w:pStyle w:val="898"/>
              <w:spacing w:line="300" w:lineRule="auto"/>
              <w:rPr>
                <w:rFonts w:hint="eastAsia" w:cs="Calibri"/>
                <w:szCs w:val="21"/>
              </w:rPr>
            </w:pPr>
            <w:r>
              <w:rPr>
                <w:rFonts w:hint="eastAsia" w:cs="Calibri"/>
                <w:szCs w:val="21"/>
              </w:rPr>
              <w:t xml:space="preserve">监控设备探头95个，出入库道砟系统2个，门禁刷卡系统1个，报警系统</w:t>
            </w:r>
            <w:r>
              <w:rPr>
                <w:rFonts w:hint="eastAsia" w:ascii="Times New Roman" w:hAnsi="Times New Roman" w:cs="Calibri"/>
                <w:szCs w:val="21"/>
              </w:rPr>
              <w:t xml:space="preserve">：</w:t>
            </w:r>
            <w:r>
              <w:rPr>
                <w:rFonts w:hint="eastAsia" w:cs="Calibri"/>
                <w:szCs w:val="21"/>
              </w:rPr>
              <w:t xml:space="preserve">报警按钮、烟感温感、燃气泄漏报警</w:t>
            </w:r>
            <w:r>
              <w:rPr>
                <w:rFonts w:hint="eastAsia" w:ascii="Times New Roman" w:hAnsi="Times New Roman" w:cs="Calibri"/>
                <w:szCs w:val="21"/>
              </w:rPr>
              <w:t xml:space="preserve">。</w:t>
            </w:r>
            <w:r>
              <w:rPr>
                <w:rFonts w:hint="eastAsia" w:cs="Calibri"/>
                <w:szCs w:val="21"/>
              </w:rPr>
            </w:r>
            <w:r/>
          </w:p>
          <w:p>
            <w:pPr>
              <w:pStyle w:val="898"/>
              <w:spacing w:line="300" w:lineRule="auto"/>
              <w:rPr>
                <w:rFonts w:hint="eastAsia" w:cs="Calibri"/>
                <w:szCs w:val="21"/>
              </w:rPr>
            </w:pPr>
            <w:r>
              <w:rPr>
                <w:rFonts w:hint="eastAsia" w:cs="Calibri"/>
                <w:szCs w:val="21"/>
              </w:rPr>
              <w:t xml:space="preserve">进入维保期</w:t>
            </w:r>
            <w:r>
              <w:rPr>
                <w:rFonts w:hint="eastAsia"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szCs w:val="21"/>
              </w:rPr>
            </w:pPr>
            <w:r>
              <w:rPr>
                <w:rFonts w:cs="Calibri"/>
              </w:rPr>
              <w:t xml:space="preserve">照明系统</w:t>
            </w:r>
            <w:r>
              <w:rPr>
                <w:rFonts w:cs="Calibri"/>
                <w:szCs w:val="21"/>
              </w:rPr>
            </w:r>
            <w:r/>
          </w:p>
        </w:tc>
        <w:tc>
          <w:tcPr>
            <w:tcW w:w="6761" w:type="dxa"/>
            <w:vAlign w:val="center"/>
            <w:textDirection w:val="lrTb"/>
            <w:noWrap w:val="false"/>
          </w:tcPr>
          <w:p>
            <w:pPr>
              <w:pStyle w:val="898"/>
              <w:spacing w:line="300" w:lineRule="auto"/>
              <w:rPr>
                <w:rFonts w:hint="eastAsia" w:cs="Calibri"/>
                <w:szCs w:val="21"/>
              </w:rPr>
            </w:pPr>
            <w:r>
              <w:rPr>
                <w:rFonts w:hint="eastAsia" w:ascii="宋体" w:hAnsi="宋体" w:cs="宋体"/>
              </w:rPr>
              <w:t xml:space="preserve">灯350盏、是否在质保期内：正常维修</w:t>
            </w:r>
            <w:r>
              <w:rPr>
                <w:rFonts w:hint="eastAsia" w:cs="Calibri"/>
                <w:szCs w:val="21"/>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见“3.6保安服务”“3.3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90"/>
        </w:trPr>
        <w:tc>
          <w:tcPr>
            <w:tcW w:w="1173" w:type="dxa"/>
            <w:vAlign w:val="center"/>
            <w:vMerge w:val="continue"/>
            <w:textDirection w:val="lrTb"/>
            <w:noWrap w:val="false"/>
          </w:tcPr>
          <w:p>
            <w:pPr>
              <w:pStyle w:val="898"/>
              <w:spacing w:line="300" w:lineRule="auto"/>
              <w:rPr>
                <w:rFonts w:cs="Calibri"/>
                <w:color w:val="000000"/>
                <w:szCs w:val="21"/>
              </w:rPr>
            </w:pPr>
            <w:r>
              <w:rPr>
                <w:rFonts w:cs="Calibri"/>
                <w:color w:val="000000"/>
                <w:szCs w:val="21"/>
              </w:rPr>
            </w:r>
            <w:r/>
          </w:p>
        </w:tc>
        <w:tc>
          <w:tcPr>
            <w:tcW w:w="2440" w:type="dxa"/>
            <w:vAlign w:val="center"/>
            <w:textDirection w:val="lrTb"/>
            <w:noWrap w:val="false"/>
          </w:tcPr>
          <w:p>
            <w:pPr>
              <w:pStyle w:val="898"/>
              <w:spacing w:line="300" w:lineRule="auto"/>
              <w:rPr>
                <w:rFonts w:cs="Calibri"/>
              </w:rPr>
            </w:pPr>
            <w:r>
              <w:rPr>
                <w:rFonts w:hint="eastAsia" w:ascii="Times New Roman" w:hAnsi="Times New Roman" w:cs="Calibri"/>
              </w:rPr>
              <w:t xml:space="preserve">供配电系统</w:t>
            </w:r>
            <w:r>
              <w:rPr>
                <w:rFonts w:cs="Calibri"/>
              </w:rPr>
            </w:r>
            <w:r/>
          </w:p>
        </w:tc>
        <w:tc>
          <w:tcPr>
            <w:tcW w:w="6761" w:type="dxa"/>
            <w:vAlign w:val="center"/>
            <w:textDirection w:val="lrTb"/>
            <w:noWrap w:val="false"/>
          </w:tcPr>
          <w:p>
            <w:pPr>
              <w:pStyle w:val="898"/>
              <w:jc w:val="left"/>
              <w:rPr>
                <w:rFonts w:hint="eastAsia" w:ascii="宋体" w:hAnsi="宋体" w:cs="宋体"/>
                <w:szCs w:val="21"/>
              </w:rPr>
            </w:pPr>
            <w:r>
              <w:rPr>
                <w:rFonts w:hint="eastAsia" w:ascii="宋体" w:hAnsi="宋体" w:cs="宋体"/>
                <w:szCs w:val="21"/>
              </w:rPr>
              <w:t xml:space="preserve">高压柜2组：10kv、额定电流200A ； </w:t>
            </w:r>
            <w:r>
              <w:rPr>
                <w:rFonts w:hint="eastAsia" w:ascii="宋体" w:hAnsi="宋体" w:cs="宋体"/>
                <w:szCs w:val="21"/>
              </w:rPr>
            </w:r>
            <w:r/>
          </w:p>
          <w:p>
            <w:pPr>
              <w:pStyle w:val="898"/>
              <w:jc w:val="left"/>
              <w:rPr>
                <w:rFonts w:hint="eastAsia" w:ascii="宋体" w:hAnsi="宋体" w:cs="宋体"/>
                <w:szCs w:val="21"/>
              </w:rPr>
            </w:pPr>
            <w:r>
              <w:rPr>
                <w:rFonts w:hint="eastAsia" w:ascii="宋体" w:hAnsi="宋体" w:cs="宋体"/>
                <w:szCs w:val="21"/>
              </w:rPr>
              <w:t xml:space="preserve">变压器1组：容量630KVA ，功率 360KW；</w:t>
            </w:r>
            <w:r>
              <w:rPr>
                <w:rFonts w:hint="eastAsia" w:ascii="宋体" w:hAnsi="宋体" w:cs="宋体"/>
                <w:szCs w:val="21"/>
              </w:rPr>
            </w:r>
            <w:r/>
          </w:p>
          <w:p>
            <w:pPr>
              <w:pStyle w:val="898"/>
              <w:spacing w:line="300" w:lineRule="auto"/>
              <w:rPr>
                <w:rFonts w:ascii="楷体" w:hAnsi="楷体" w:eastAsia="楷体" w:cs="楷体"/>
              </w:rPr>
            </w:pPr>
            <w:r>
              <w:rPr>
                <w:rFonts w:hint="eastAsia" w:ascii="宋体" w:hAnsi="宋体" w:cs="宋体"/>
                <w:szCs w:val="21"/>
              </w:rPr>
              <w:t xml:space="preserve">低压成套柜7组：0.4KV ，360KW。</w:t>
            </w:r>
            <w:r>
              <w:rPr>
                <w:rFonts w:ascii="楷体" w:hAnsi="楷体" w:eastAsia="楷体" w:cs="楷体"/>
              </w:rPr>
            </w:r>
            <w:r/>
          </w:p>
        </w:tc>
        <w:tc>
          <w:tcPr>
            <w:tcW w:w="4186" w:type="dxa"/>
            <w:vAlign w:val="center"/>
            <w:textDirection w:val="lrTb"/>
            <w:noWrap w:val="false"/>
          </w:tcPr>
          <w:p>
            <w:pPr>
              <w:pStyle w:val="898"/>
              <w:spacing w:line="300" w:lineRule="auto"/>
              <w:rPr>
                <w:rFonts w:hint="eastAsia" w:cs="Calibri"/>
                <w:color w:val="000000"/>
              </w:rPr>
            </w:pPr>
            <w:r>
              <w:rPr>
                <w:rFonts w:hint="eastAsia" w:cs="Calibri"/>
                <w:color w:val="000000"/>
              </w:rPr>
              <w:t xml:space="preserve">见“3.3</w:t>
            </w:r>
            <w:r>
              <w:rPr>
                <w:rFonts w:hint="eastAsia" w:ascii="Times New Roman" w:hAnsi="Times New Roman" w:cs="Calibri"/>
                <w:color w:val="000000"/>
              </w:rPr>
              <w:t xml:space="preserve">公</w:t>
            </w:r>
            <w:r>
              <w:rPr>
                <w:rFonts w:hint="eastAsia" w:cs="Calibri"/>
                <w:color w:val="000000"/>
              </w:rPr>
              <w:t xml:space="preserve">用设施设备维护服务”</w:t>
            </w:r>
            <w:r>
              <w:rPr>
                <w:rFonts w:hint="eastAsia" w:cs="Calibri"/>
                <w:color w:val="000000"/>
              </w:rPr>
            </w:r>
            <w:r/>
          </w:p>
        </w:tc>
      </w:tr>
    </w:tbl>
    <w:p>
      <w:pPr>
        <w:pStyle w:val="1016"/>
        <w:rPr>
          <w:rFonts w:hint="eastAsia"/>
        </w:rPr>
      </w:pPr>
      <w:r>
        <w:rPr>
          <w:rFonts w:hint="eastAsia"/>
        </w:rPr>
        <w:t xml:space="preserve">（2）物业管理（室外）</w:t>
      </w:r>
      <w:r>
        <w:rPr>
          <w:rFonts w:hint="eastAsia"/>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7"/>
        <w:gridCol w:w="3005"/>
        <w:gridCol w:w="3863"/>
      </w:tblGrid>
      <w:tr>
        <w:trPr>
          <w:trHeight w:val="454"/>
        </w:trPr>
        <w:tc>
          <w:tcPr>
            <w:tcW w:w="2626" w:type="dxa"/>
            <w:vAlign w:val="center"/>
            <w:textDirection w:val="lrTb"/>
            <w:noWrap w:val="false"/>
          </w:tcPr>
          <w:p>
            <w:pPr>
              <w:pStyle w:val="898"/>
              <w:jc w:val="center"/>
              <w:spacing w:line="300" w:lineRule="auto"/>
              <w:rPr>
                <w:rFonts w:hint="eastAsia" w:cs="Calibri"/>
                <w:b/>
                <w:bCs/>
                <w:color w:val="000000"/>
                <w:szCs w:val="21"/>
              </w:rPr>
            </w:pPr>
            <w:r>
              <w:rPr>
                <w:rFonts w:hint="eastAsia" w:cs="Calibri"/>
                <w:b/>
                <w:bCs/>
              </w:rPr>
              <w:t xml:space="preserve">名称</w:t>
            </w:r>
            <w:r>
              <w:rPr>
                <w:rFonts w:hint="eastAsia" w:cs="Calibri"/>
                <w:b/>
                <w:bCs/>
                <w:color w:val="000000"/>
                <w:szCs w:val="21"/>
              </w:rPr>
            </w:r>
            <w:r/>
          </w:p>
        </w:tc>
        <w:tc>
          <w:tcPr>
            <w:tcW w:w="5298" w:type="dxa"/>
            <w:vAlign w:val="center"/>
            <w:textDirection w:val="lrTb"/>
            <w:noWrap w:val="false"/>
          </w:tcPr>
          <w:p>
            <w:pPr>
              <w:pStyle w:val="898"/>
              <w:jc w:val="center"/>
              <w:spacing w:line="300" w:lineRule="auto"/>
              <w:rPr>
                <w:rFonts w:hint="eastAsia" w:cs="Calibri"/>
                <w:b/>
                <w:bCs/>
                <w:color w:val="000000"/>
                <w:szCs w:val="21"/>
              </w:rPr>
            </w:pPr>
            <w:r>
              <w:rPr>
                <w:rFonts w:cs="Calibri"/>
                <w:b/>
                <w:bCs/>
              </w:rPr>
              <w:t xml:space="preserve">明细</w:t>
            </w:r>
            <w:r>
              <w:rPr>
                <w:rFonts w:hint="eastAsia" w:cs="Calibri"/>
                <w:b/>
                <w:bCs/>
                <w:color w:val="000000"/>
                <w:szCs w:val="21"/>
              </w:rPr>
            </w:r>
            <w:r/>
          </w:p>
        </w:tc>
        <w:tc>
          <w:tcPr>
            <w:tcW w:w="6627" w:type="dxa"/>
            <w:vAlign w:val="center"/>
            <w:textDirection w:val="lrTb"/>
            <w:noWrap w:val="false"/>
          </w:tcPr>
          <w:p>
            <w:pPr>
              <w:pStyle w:val="898"/>
              <w:jc w:val="center"/>
              <w:spacing w:line="300" w:lineRule="auto"/>
              <w:rPr>
                <w:rFonts w:cs="Calibri"/>
                <w:b/>
                <w:bCs/>
              </w:rPr>
            </w:pPr>
            <w:r>
              <w:rPr>
                <w:rFonts w:hint="eastAsia" w:ascii="Times New Roman" w:hAnsi="Times New Roman" w:cs="Calibri"/>
                <w:b/>
                <w:bCs/>
              </w:rPr>
              <w:t xml:space="preserve">服务内容及标准</w:t>
            </w:r>
            <w:r>
              <w:rPr>
                <w:rFonts w:cs="Calibri"/>
                <w:b/>
                <w:bCs/>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室外面积</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3285㎡</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“3.6保安服务”</w:t>
            </w:r>
            <w:r>
              <w:rPr>
                <w:rFonts w:hint="eastAsia" w:cs="Calibri"/>
                <w:color w:val="000000"/>
              </w:rPr>
            </w:r>
            <w:r/>
          </w:p>
        </w:tc>
      </w:tr>
      <w:tr>
        <w:trPr>
          <w:trHeight w:val="454"/>
        </w:trPr>
        <w:tc>
          <w:tcPr>
            <w:tcW w:w="2626" w:type="dxa"/>
            <w:vAlign w:val="center"/>
            <w:textDirection w:val="lrTb"/>
            <w:noWrap w:val="false"/>
          </w:tcPr>
          <w:p>
            <w:pPr>
              <w:pStyle w:val="898"/>
              <w:rPr>
                <w:rFonts w:hint="eastAsia" w:ascii="Times New Roman" w:hAnsi="Times New Roman"/>
              </w:rPr>
            </w:pPr>
            <w:r>
              <w:rPr>
                <w:rFonts w:cs="Calibri"/>
              </w:rPr>
              <w:t xml:space="preserve">绿化</w:t>
            </w:r>
            <w:r>
              <w:rPr>
                <w:rFonts w:hint="eastAsia"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435㎡</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见“3.4保洁服务”“3.5绿化服务”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路灯、草坪灯、音箱</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路灯13个、草坪灯2个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消防栓</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59个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垃圾箱</w:t>
            </w:r>
            <w:r>
              <w:rPr>
                <w:rFonts w:ascii="Times New Roman" w:hAnsi="Times New Roman"/>
              </w:rPr>
            </w:r>
            <w:r/>
          </w:p>
        </w:tc>
        <w:tc>
          <w:tcPr>
            <w:tcW w:w="5298" w:type="dxa"/>
            <w:vAlign w:val="center"/>
            <w:textDirection w:val="lrTb"/>
            <w:noWrap w:val="false"/>
          </w:tcPr>
          <w:p>
            <w:pPr>
              <w:pStyle w:val="898"/>
              <w:rPr>
                <w:rFonts w:ascii="Times New Roman" w:hAnsi="Times New Roman"/>
              </w:rPr>
            </w:pPr>
            <w:r>
              <w:rPr>
                <w:rFonts w:hint="eastAsia" w:ascii="Times New Roman" w:hAnsi="Times New Roman"/>
              </w:rPr>
              <w:t xml:space="preserve">垃圾亭1个，箱4个，桶1个</w:t>
            </w:r>
            <w:r>
              <w:rPr>
                <w:rFonts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室外配电箱</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2个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门前三包</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252㎡</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露台</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1330㎡</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见“3.2房屋维护服务”“3.4保洁服务”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监控</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主机屏幕4块，摄像头95个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r>
        <w:trPr>
          <w:trHeight w:val="454"/>
        </w:trPr>
        <w:tc>
          <w:tcPr>
            <w:tcW w:w="2626" w:type="dxa"/>
            <w:vAlign w:val="center"/>
            <w:textDirection w:val="lrTb"/>
            <w:noWrap w:val="false"/>
          </w:tcPr>
          <w:p>
            <w:pPr>
              <w:pStyle w:val="898"/>
              <w:rPr>
                <w:rFonts w:ascii="Times New Roman" w:hAnsi="Times New Roman"/>
              </w:rPr>
            </w:pPr>
            <w:r>
              <w:rPr>
                <w:rFonts w:hint="eastAsia" w:ascii="Times New Roman" w:hAnsi="Times New Roman"/>
              </w:rPr>
              <w:t xml:space="preserve">指示牌、显示屏</w:t>
            </w:r>
            <w:r>
              <w:rPr>
                <w:rFonts w:ascii="Times New Roman" w:hAnsi="Times New Roman"/>
              </w:rPr>
            </w:r>
            <w:r/>
          </w:p>
        </w:tc>
        <w:tc>
          <w:tcPr>
            <w:tcW w:w="5298" w:type="dxa"/>
            <w:vAlign w:val="center"/>
            <w:textDirection w:val="lrTb"/>
            <w:noWrap w:val="false"/>
          </w:tcPr>
          <w:p>
            <w:pPr>
              <w:pStyle w:val="898"/>
              <w:rPr>
                <w:rFonts w:hint="eastAsia" w:ascii="Times New Roman" w:hAnsi="Times New Roman"/>
              </w:rPr>
            </w:pPr>
            <w:r>
              <w:rPr>
                <w:rFonts w:hint="eastAsia" w:ascii="Times New Roman" w:hAnsi="Times New Roman"/>
              </w:rPr>
              <w:t xml:space="preserve">指示牌1个、显示屏数量9个</w:t>
            </w:r>
            <w:r>
              <w:rPr>
                <w:rFonts w:hint="eastAsia" w:ascii="Times New Roman" w:hAnsi="Times New Roman"/>
              </w:rPr>
            </w:r>
            <w:r/>
          </w:p>
        </w:tc>
        <w:tc>
          <w:tcPr>
            <w:tcW w:w="6627" w:type="dxa"/>
            <w:vAlign w:val="center"/>
            <w:textDirection w:val="lrTb"/>
            <w:noWrap w:val="false"/>
          </w:tcPr>
          <w:p>
            <w:pPr>
              <w:pStyle w:val="898"/>
              <w:rPr>
                <w:rFonts w:hint="eastAsia" w:cs="Calibri"/>
                <w:color w:val="000000"/>
              </w:rPr>
            </w:pPr>
            <w:r>
              <w:rPr>
                <w:rFonts w:hint="eastAsia" w:ascii="Times New Roman" w:hAnsi="Times New Roman" w:cs="Calibri"/>
                <w:color w:val="000000"/>
                <w:szCs w:val="21"/>
              </w:rPr>
              <w:t xml:space="preserve">见“3.4保洁服务”</w:t>
            </w:r>
            <w:r>
              <w:rPr>
                <w:rFonts w:hint="eastAsia" w:cs="Calibri"/>
                <w:color w:val="000000"/>
              </w:rPr>
              <w:t xml:space="preserve">“3.3</w:t>
            </w:r>
            <w:r>
              <w:rPr>
                <w:rFonts w:hint="eastAsia" w:ascii="Times New Roman" w:hAnsi="Times New Roman" w:cs="Calibri"/>
                <w:color w:val="000000"/>
              </w:rPr>
              <w:t xml:space="preserve">公用设施</w:t>
            </w:r>
            <w:r>
              <w:rPr>
                <w:rFonts w:hint="eastAsia" w:cs="Calibri"/>
                <w:color w:val="000000"/>
              </w:rPr>
              <w:t xml:space="preserve">设备维护服务”</w:t>
            </w:r>
            <w:r>
              <w:rPr>
                <w:rFonts w:hint="eastAsia" w:cs="Calibri"/>
                <w:color w:val="000000"/>
              </w:rPr>
            </w:r>
            <w:r/>
          </w:p>
        </w:tc>
      </w:tr>
    </w:tbl>
    <w:p>
      <w:pPr>
        <w:pStyle w:val="898"/>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3.物业管理服务内容及标准</w:t>
      </w:r>
      <w:r>
        <w:rPr>
          <w:rFonts w:hint="eastAsia" w:ascii="方正仿宋_GBK" w:hAnsi="方正仿宋_GBK" w:eastAsia="方正仿宋_GBK" w:cs="方正仿宋_GBK"/>
          <w:b/>
          <w:bCs/>
          <w:sz w:val="32"/>
          <w:szCs w:val="32"/>
        </w:rPr>
      </w:r>
      <w:r/>
    </w:p>
    <w:p>
      <w:pPr>
        <w:pStyle w:val="898"/>
        <w:ind w:firstLine="420"/>
        <w:spacing w:line="300" w:lineRule="auto"/>
        <w:rPr>
          <w:rFonts w:hint="eastAsia"/>
        </w:rPr>
      </w:pPr>
      <w:r>
        <w:rPr>
          <w:rFonts w:hint="eastAsia" w:cs="Calibri"/>
          <w:color w:val="000000"/>
          <w:szCs w:val="21"/>
        </w:rPr>
        <w:t xml:space="preserve">物业管理服务包括基本服务、房屋维护服务、公用设施设备维护服务、保洁服务、绿化服务、保安服务、会议服务等。</w:t>
      </w:r>
      <w:bookmarkStart w:id="181" w:name="_Toc10498"/>
      <w:r/>
      <w:bookmarkStart w:id="182" w:name="_Toc26156"/>
      <w:r/>
      <w:bookmarkStart w:id="183" w:name="_Toc26485"/>
      <w:r>
        <w:rPr>
          <w:rFonts w:hint="eastAsia"/>
        </w:rPr>
      </w:r>
      <w:r/>
    </w:p>
    <w:p>
      <w:pPr>
        <w:pStyle w:val="1016"/>
        <w:rPr>
          <w:rFonts w:hint="eastAsia"/>
          <w:szCs w:val="20"/>
          <w:lang w:bidi="ar"/>
        </w:rPr>
      </w:pPr>
      <w:r>
        <w:rPr>
          <w:rFonts w:hint="eastAsia"/>
        </w:rPr>
        <w:t xml:space="preserve">3.</w:t>
      </w:r>
      <w:bookmarkEnd w:id="181"/>
      <w:r/>
      <w:bookmarkEnd w:id="182"/>
      <w:r/>
      <w:bookmarkEnd w:id="183"/>
      <w:r>
        <w:rPr>
          <w:rFonts w:hint="eastAsia"/>
          <w:szCs w:val="20"/>
          <w:lang w:bidi="ar"/>
        </w:rPr>
        <w:t xml:space="preserve">1基本服务</w:t>
      </w:r>
      <w:r>
        <w:rPr>
          <w:rFonts w:hint="eastAsia"/>
          <w:szCs w:val="20"/>
          <w:lang w:bidi="ar"/>
        </w:rPr>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963"/>
        <w:gridCol w:w="5753"/>
      </w:tblGrid>
      <w:tr>
        <w:trPr>
          <w:trHeight w:val="454"/>
        </w:trPr>
        <w:tc>
          <w:tcPr>
            <w:tcW w:w="1230"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序号</w:t>
            </w:r>
            <w:r>
              <w:rPr>
                <w:rFonts w:cs="Calibri"/>
                <w:b/>
                <w:bCs/>
                <w:color w:val="000000"/>
                <w:szCs w:val="21"/>
              </w:rPr>
            </w:r>
            <w:r/>
          </w:p>
        </w:tc>
        <w:tc>
          <w:tcPr>
            <w:tcW w:w="3297"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10016"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服务标准</w:t>
            </w:r>
            <w:r>
              <w:rPr>
                <w:rFonts w:cs="Calibri"/>
                <w:b/>
                <w:bCs/>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1</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目标与责任</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结合采购人要求及物业服务实际情况，制定年度管理目标，明确责任分工，并制定配套实施方案。</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（2）制定服务方案及工作制度。</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2</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供应商</w:t>
            </w:r>
            <w:r>
              <w:rPr>
                <w:rFonts w:hint="eastAsia" w:ascii="Times New Roman" w:hAnsi="Times New Roman" w:cs="Calibri"/>
              </w:rPr>
              <w:t xml:space="preserve">及服务人员</w:t>
            </w:r>
            <w:r>
              <w:rPr>
                <w:rFonts w:cs="Calibri"/>
              </w:rPr>
              <w:t xml:space="preserve">要求</w:t>
            </w: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ascii="Times New Roman" w:hAnsi="Times New Roman" w:cs="Calibri"/>
                <w:color w:val="000000"/>
                <w:szCs w:val="21"/>
              </w:rPr>
              <w:t xml:space="preserve">（1）招标报价应包括物业管理服务人员的工资、社保福利费、办公费、固定资产折旧费、物业管理区域清洁费、物业公共设施日常维护保养费、法定税费和合理利润外，还应包括管理、劳务、服装、培训、保修、通讯、安全保卫、会务安排、部分设备维护、环境布置、宣传服务、风险及政策性文件规定等各项应有费用，以及为完成招标文件规定的物业管理工作所涉及到的一切相关费用。</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（2）供应商须设立“物业管理部”，按照实际情况和管理要求配备相应工作人员。根据招标文件提供人员配置情况，以及各项管理标准、岗位职责及工作程序、自查考核和服务承诺。</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i/>
                <w:iCs/>
                <w:color w:val="000000"/>
                <w:szCs w:val="21"/>
                <w:u w:val="single"/>
              </w:rPr>
              <w:t xml:space="preserve">（3）供应商在响应文件中须提供“如成交，所有物业管理服务人员按法律法规规定规范用工，若因供应商的非规范用工产生的劳务纠纷，进而影响服务质量，产生的一切后果由供应商自行承担，与采购人无关”的承诺。</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（4）经理和物业服务人员须持有从业资格培训获取的上岗证；物管部所有人员须统一着装，仪表整洁，挂牌上岗；相关技术工种所配置的人员须按照有关规定取得相应岗位技术证书或上岗证书，方可挂牌上岗。</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（5）所有人员变动（个人原因辞职、试用期内不合格者、工伤、病假、产假期间替岗的除外）每年不得超过总人数的10%。更换人员必须符合招标文件要求，并经采购人认可。</w:t>
            </w:r>
            <w:r>
              <w:rPr>
                <w:rFonts w:ascii="Times New Roman" w:hAnsi="Times New Roman"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（6）专业技术人员其专业知识、技能、经验等必须经过采购人考评、考核认可。整个物业服务必须承诺服从采购人管理、监督、考核。</w:t>
            </w:r>
            <w:r>
              <w:rPr>
                <w:rFonts w:ascii="Times New Roman" w:hAnsi="Times New Roman"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3</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保密和</w:t>
            </w:r>
            <w:r>
              <w:rPr>
                <w:rFonts w:hint="eastAsia" w:ascii="Times New Roman" w:hAnsi="Times New Roman" w:cs="Calibri"/>
              </w:rPr>
              <w:t xml:space="preserve">思想政治</w:t>
            </w:r>
            <w:r>
              <w:rPr>
                <w:rFonts w:cs="Calibri"/>
              </w:rPr>
              <w:t xml:space="preserve">教育</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建立保密管理制度。制度内容应</w:t>
            </w:r>
            <w:r>
              <w:rPr>
                <w:rFonts w:hint="eastAsia" w:ascii="Times New Roman" w:hAnsi="Times New Roman" w:cs="Calibri"/>
                <w:color w:val="000000"/>
                <w:szCs w:val="21"/>
              </w:rPr>
              <w:t xml:space="preserve">当</w:t>
            </w:r>
            <w:r>
              <w:rPr>
                <w:rFonts w:cs="Calibri"/>
                <w:color w:val="000000"/>
                <w:szCs w:val="21"/>
              </w:rPr>
              <w:t xml:space="preserve">包括但不限于：①明确重点要害岗位保密职责。②对涉密工作岗位的保密要求。</w:t>
            </w:r>
            <w:r>
              <w:rPr>
                <w:rFonts w:cs="Calibri"/>
                <w:color w:val="000000"/>
                <w:szCs w:val="21"/>
              </w:rPr>
            </w:r>
            <w:r/>
          </w:p>
        </w:tc>
      </w:tr>
      <w:tr>
        <w:trPr>
          <w:trHeight w:val="454"/>
        </w:trPr>
        <w:tc>
          <w:tcPr>
            <w:tcW w:w="1230" w:type="dxa"/>
            <w:vAlign w:val="center"/>
            <w:vMerge w:val="continue"/>
            <w:textDirection w:val="lrTb"/>
            <w:noWrap w:val="false"/>
          </w:tcPr>
          <w:p>
            <w:pPr>
              <w:pStyle w:val="898"/>
              <w:jc w:val="center"/>
              <w:rPr>
                <w:rFonts w:cs="Calibri"/>
              </w:rPr>
            </w:pPr>
            <w:r>
              <w:rPr>
                <w:rFonts w:cs="Calibri"/>
              </w:rPr>
            </w:r>
            <w:r/>
          </w:p>
        </w:tc>
        <w:tc>
          <w:tcPr>
            <w:tcW w:w="3297" w:type="dxa"/>
            <w:vAlign w:val="center"/>
            <w:vMerge w:val="continue"/>
            <w:textDirection w:val="lrTb"/>
            <w:noWrap w:val="false"/>
          </w:tcPr>
          <w:p>
            <w:pPr>
              <w:pStyle w:val="898"/>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发现服务人员</w:t>
            </w:r>
            <w:r>
              <w:rPr>
                <w:rFonts w:hint="eastAsia" w:ascii="Times New Roman" w:hAnsi="Times New Roman" w:cs="Calibri"/>
                <w:color w:val="000000"/>
                <w:szCs w:val="21"/>
              </w:rPr>
              <w:t xml:space="preserve">违法违规或</w:t>
            </w:r>
            <w:r>
              <w:rPr>
                <w:rFonts w:cs="Calibri"/>
                <w:color w:val="000000"/>
                <w:szCs w:val="21"/>
              </w:rPr>
              <w:t xml:space="preserve">重大过失，及时报告采购人，并采取必要补救措施。</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cs="Calibri"/>
              </w:rPr>
              <w:t xml:space="preserve">4</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档案管理</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建立物业信息，准确、及时地对文件资料和服务记录进行归档保存，并确保其物理安全。</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档案和记录齐全，包括但不限于：①</w:t>
            </w:r>
            <w:r>
              <w:rPr>
                <w:rFonts w:hint="eastAsia" w:ascii="Times New Roman" w:hAnsi="Times New Roman" w:cs="Calibri"/>
                <w:color w:val="000000"/>
                <w:szCs w:val="21"/>
              </w:rPr>
              <w:t xml:space="preserve">采购人</w:t>
            </w:r>
            <w:r>
              <w:rPr>
                <w:rFonts w:cs="Calibri"/>
                <w:color w:val="000000"/>
                <w:szCs w:val="21"/>
              </w:rPr>
              <w:t xml:space="preserve">建议与投诉等。教育培训和考核记录。保密、思想政治教育培训记录。②房屋维护服务：房屋台账、使用说明、房屋装修、维保记录等。③</w:t>
            </w:r>
            <w:r>
              <w:rPr>
                <w:rFonts w:hint="eastAsia" w:ascii="Times New Roman" w:hAnsi="Times New Roman" w:cs="Calibri"/>
                <w:color w:val="000000"/>
                <w:szCs w:val="21"/>
              </w:rPr>
              <w:t xml:space="preserve">公用设施</w:t>
            </w:r>
            <w:r>
              <w:rPr>
                <w:rFonts w:cs="Calibri"/>
                <w:color w:val="000000"/>
                <w:szCs w:val="21"/>
              </w:rPr>
              <w:t xml:space="preserve">设备维护服务：设备台账、设备卡、使用说明、维保记录</w:t>
            </w:r>
            <w:r>
              <w:rPr>
                <w:rFonts w:hint="eastAsia" w:ascii="Times New Roman" w:hAnsi="Times New Roman" w:cs="Calibri"/>
                <w:color w:val="000000"/>
                <w:szCs w:val="21"/>
              </w:rPr>
              <w:t xml:space="preserve">、巡查记录、</w:t>
            </w:r>
            <w:r>
              <w:rPr>
                <w:rFonts w:hint="eastAsia" w:ascii="Times New Roman" w:hAnsi="Times New Roman"/>
                <w:color w:val="000000"/>
              </w:rPr>
              <w:t xml:space="preserve">设施设备安全运行、设施设备定期巡检、维护保养、维修档案</w:t>
            </w:r>
            <w:r>
              <w:rPr>
                <w:rFonts w:cs="Calibri"/>
                <w:color w:val="000000"/>
                <w:szCs w:val="21"/>
              </w:rPr>
              <w:t xml:space="preserve">等。④</w:t>
            </w:r>
            <w:r>
              <w:rPr>
                <w:rFonts w:hint="eastAsia" w:ascii="Times New Roman" w:hAnsi="Times New Roman" w:cs="Calibri"/>
                <w:color w:val="000000"/>
                <w:szCs w:val="21"/>
              </w:rPr>
              <w:t xml:space="preserve">保安服务</w:t>
            </w:r>
            <w:r>
              <w:rPr>
                <w:rFonts w:cs="Calibri"/>
                <w:color w:val="000000"/>
                <w:szCs w:val="21"/>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ascii="Times New Roman" w:hAnsi="Times New Roman" w:cs="Calibri"/>
                <w:color w:val="000000"/>
                <w:szCs w:val="21"/>
              </w:rPr>
              <w:t xml:space="preserve">、</w:t>
            </w:r>
            <w:r>
              <w:rPr>
                <w:rFonts w:hint="eastAsia" w:cs="Calibri"/>
                <w:color w:val="000000"/>
                <w:szCs w:val="21"/>
              </w:rPr>
              <w:t xml:space="preserve">信报</w:t>
            </w:r>
            <w:r>
              <w:rPr>
                <w:rFonts w:hint="eastAsia" w:ascii="Times New Roman" w:hAnsi="Times New Roman" w:cs="Calibri"/>
                <w:color w:val="000000"/>
                <w:szCs w:val="21"/>
              </w:rPr>
              <w:t xml:space="preserve">信息登记、大件物品进出登记</w:t>
            </w:r>
            <w:r>
              <w:rPr>
                <w:rFonts w:cs="Calibri"/>
                <w:color w:val="000000"/>
                <w:szCs w:val="21"/>
              </w:rPr>
              <w:t xml:space="preserve">等。</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遵守采购人的信息、档案资料保密要求，未经许可，不得将</w:t>
            </w:r>
            <w:r>
              <w:rPr>
                <w:rFonts w:hint="eastAsia" w:ascii="Times New Roman" w:hAnsi="Times New Roman" w:cs="Calibri"/>
                <w:color w:val="000000"/>
                <w:szCs w:val="21"/>
              </w:rPr>
              <w:t xml:space="preserve">建筑物平面图等</w:t>
            </w:r>
            <w:r>
              <w:rPr>
                <w:rFonts w:cs="Calibri"/>
                <w:color w:val="000000"/>
                <w:szCs w:val="21"/>
              </w:rPr>
              <w:t xml:space="preserve">资料转作其他用途</w:t>
            </w:r>
            <w:r>
              <w:rPr>
                <w:rFonts w:hint="eastAsia" w:ascii="Times New Roman" w:hAnsi="Times New Roman" w:cs="Calibri"/>
                <w:color w:val="000000"/>
                <w:szCs w:val="21"/>
              </w:rPr>
              <w:t xml:space="preserve">或向其他单位、个人提供</w:t>
            </w:r>
            <w:r>
              <w:rPr>
                <w:rFonts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（4）履约结束后，相关资料交还采购人，采购人按政府采购相关规定存档。</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hint="eastAsia" w:ascii="Times New Roman" w:hAnsi="Times New Roman" w:cs="Calibri"/>
              </w:rPr>
              <w:t xml:space="preserve">5</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服务改进</w:t>
            </w:r>
            <w:r>
              <w:rPr>
                <w:rFonts w:cs="Calibri"/>
              </w:rPr>
            </w:r>
            <w:r/>
          </w:p>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明确负责人，定期对物业服务过程进行自查，持续提升管理与服务水平。</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对不合格服务进行控制，对不合格服务的原因进行识别和分析，及时采取纠正措施，消除不合格的原因，防止不合格再发生。</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需整改问题</w:t>
            </w:r>
            <w:r>
              <w:rPr>
                <w:rFonts w:hint="eastAsia" w:ascii="Times New Roman" w:hAnsi="Times New Roman" w:cs="Calibri"/>
                <w:color w:val="000000"/>
                <w:szCs w:val="21"/>
              </w:rPr>
              <w:t xml:space="preserve">及时</w:t>
            </w:r>
            <w:r>
              <w:rPr>
                <w:rFonts w:cs="Calibri"/>
                <w:color w:val="000000"/>
                <w:szCs w:val="21"/>
              </w:rPr>
              <w:t xml:space="preserve">整改完成。</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（4）对采购人的投诉应在二天内给予答复处理，并采取多种形式进行友好沟通，服务不到位或不足之处应及时进行有效整改，不断完善服务质量和提高服务水平。</w:t>
            </w:r>
            <w:r>
              <w:rPr>
                <w:rFonts w:cs="Calibri"/>
                <w:color w:val="000000"/>
                <w:szCs w:val="21"/>
              </w:rPr>
            </w:r>
            <w:r/>
          </w:p>
        </w:tc>
      </w:tr>
      <w:tr>
        <w:trPr>
          <w:trHeight w:val="454"/>
        </w:trPr>
        <w:tc>
          <w:tcPr>
            <w:tcW w:w="1230" w:type="dxa"/>
            <w:vAlign w:val="center"/>
            <w:textDirection w:val="lrTb"/>
            <w:noWrap w:val="false"/>
          </w:tcPr>
          <w:p>
            <w:pPr>
              <w:pStyle w:val="898"/>
              <w:jc w:val="center"/>
              <w:spacing w:line="300" w:lineRule="auto"/>
              <w:widowControl/>
              <w:rPr>
                <w:rFonts w:cs="Calibri"/>
              </w:rPr>
            </w:pPr>
            <w:r>
              <w:rPr>
                <w:rFonts w:hint="eastAsia" w:ascii="Times New Roman" w:hAnsi="Times New Roman" w:cs="Calibri"/>
              </w:rPr>
              <w:t xml:space="preserve">7</w:t>
            </w:r>
            <w:r>
              <w:rPr>
                <w:rFonts w:cs="Calibri"/>
              </w:rPr>
            </w:r>
            <w:r/>
          </w:p>
        </w:tc>
        <w:tc>
          <w:tcPr>
            <w:tcW w:w="329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重大活动后勤保障</w:t>
            </w:r>
            <w:r>
              <w:rPr>
                <w:rFonts w:hint="eastAsia" w:ascii="Times New Roman" w:hAnsi="Times New Roman" w:cs="Calibri"/>
                <w:color w:val="000000"/>
                <w:szCs w:val="21"/>
              </w:rPr>
            </w:r>
            <w:r/>
          </w:p>
        </w:tc>
        <w:tc>
          <w:tcPr>
            <w:tcW w:w="10016"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（1）配合采购人进行重大活动后勤保障工作，以礼貌、专业的态度对待来宾，展现良好形象。</w:t>
            </w:r>
            <w:r>
              <w:rPr>
                <w:rFonts w:hint="eastAsia" w:ascii="Times New Roman" w:hAnsi="Times New Roman"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8</w:t>
            </w:r>
            <w:r>
              <w:rPr>
                <w:rFonts w:cs="Calibri"/>
                <w:color w:val="000000"/>
                <w:szCs w:val="21"/>
              </w:rPr>
            </w:r>
            <w:r/>
          </w:p>
        </w:tc>
        <w:tc>
          <w:tcPr>
            <w:tcW w:w="3297" w:type="dxa"/>
            <w:vAlign w:val="center"/>
            <w:vMerge w:val="restart"/>
            <w:textDirection w:val="lrTb"/>
            <w:noWrap w:val="false"/>
          </w:tcPr>
          <w:p>
            <w:pPr>
              <w:pStyle w:val="898"/>
              <w:spacing w:line="300" w:lineRule="auto"/>
              <w:widowControl/>
              <w:rPr>
                <w:rFonts w:cs="Calibri"/>
              </w:rPr>
            </w:pPr>
            <w:r>
              <w:rPr>
                <w:rFonts w:cs="Calibri"/>
                <w:color w:val="000000"/>
                <w:szCs w:val="21"/>
              </w:rPr>
              <w:t xml:space="preserve">应急保障预案</w:t>
            </w: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t xml:space="preserve">重点区域及安全隐患排查。结合项目的实际情况，对重点部位及危险隐患进行排查，并建立清单/台账；应</w:t>
            </w:r>
            <w:r>
              <w:rPr>
                <w:rFonts w:hint="eastAsia" w:ascii="Times New Roman" w:hAnsi="Times New Roman" w:cs="Calibri"/>
                <w:color w:val="000000"/>
                <w:szCs w:val="21"/>
              </w:rPr>
              <w:t xml:space="preserve">当</w:t>
            </w:r>
            <w:r>
              <w:rPr>
                <w:rFonts w:cs="Calibri"/>
                <w:color w:val="000000"/>
                <w:szCs w:val="21"/>
              </w:rPr>
              <w:t xml:space="preserve">对危险隐患进行风险分析，制定相应措施进行控制或整改并定期监控；随着设施设备、服务内容的变化，及时更新清单/台账，使风险隐患始终处于受控状态</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color w:val="000000"/>
                <w:szCs w:val="21"/>
              </w:rPr>
            </w:pPr>
            <w:r>
              <w:rPr>
                <w:rFonts w:cs="Calibri"/>
                <w:color w:val="000000"/>
                <w:szCs w:val="21"/>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t xml:space="preserve">应急预案的建立。根据办公楼隐患排查的结果和实际情况，制定专项预案，包括但不限于：火情火警紧急处理应急预案、紧急疏散应急预案、</w:t>
            </w:r>
            <w:r>
              <w:rPr>
                <w:rFonts w:hint="eastAsia" w:ascii="Times New Roman" w:hAnsi="Times New Roman" w:cs="Calibri"/>
                <w:color w:val="000000"/>
                <w:szCs w:val="21"/>
              </w:rPr>
              <w:t xml:space="preserve">停水</w:t>
            </w:r>
            <w:r>
              <w:rPr>
                <w:rFonts w:cs="Calibri"/>
                <w:color w:val="000000"/>
                <w:szCs w:val="21"/>
              </w:rPr>
              <w:t xml:space="preserve">停电应急预案、有限空间救援应急预案、高空作业救援应急预案、恶劣天气应对应急预案等</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color w:val="000000"/>
                <w:szCs w:val="21"/>
              </w:rPr>
            </w:pPr>
            <w:r>
              <w:rPr>
                <w:rFonts w:cs="Calibri"/>
                <w:color w:val="000000"/>
                <w:szCs w:val="21"/>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应急预案的培训和演练。组织相关岗位开展专项应急预案演练；留存培训及演练记录和影像资料，并对预案进行评价，确保与实际情况相结合</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color w:val="000000"/>
                <w:szCs w:val="21"/>
              </w:rPr>
            </w:pPr>
            <w:r>
              <w:rPr>
                <w:rFonts w:cs="Calibri"/>
                <w:color w:val="000000"/>
                <w:szCs w:val="21"/>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w:t>
            </w:r>
            <w:r>
              <w:rPr>
                <w:rFonts w:cs="Calibri"/>
                <w:color w:val="000000"/>
                <w:szCs w:val="21"/>
              </w:rPr>
              <w:t xml:space="preserve">应急物资的管理。根据专项预案中的应对需要</w:t>
            </w:r>
            <w:r>
              <w:rPr>
                <w:rFonts w:hint="eastAsia" w:ascii="Times New Roman" w:hAnsi="Times New Roman" w:cs="Calibri"/>
                <w:color w:val="000000"/>
                <w:szCs w:val="21"/>
              </w:rPr>
              <w:t xml:space="preserve">、</w:t>
            </w:r>
            <w:r>
              <w:rPr>
                <w:rFonts w:cs="Calibri"/>
                <w:color w:val="000000"/>
                <w:szCs w:val="21"/>
              </w:rPr>
              <w:t xml:space="preserve">必要的应急物资，建立清单或台账，并由专人定期对应急物资进行检查，</w:t>
            </w:r>
            <w:r>
              <w:rPr>
                <w:rFonts w:hint="eastAsia" w:ascii="Times New Roman" w:hAnsi="Times New Roman" w:cs="Calibri"/>
                <w:color w:val="000000"/>
                <w:szCs w:val="21"/>
              </w:rPr>
              <w:t xml:space="preserve">如有应急物资不足，及时通知采购人购置齐全，</w:t>
            </w:r>
            <w:r>
              <w:rPr>
                <w:rFonts w:cs="Calibri"/>
                <w:color w:val="000000"/>
                <w:szCs w:val="21"/>
              </w:rPr>
              <w:t xml:space="preserve">确保能够随时正常使用。</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cs="Calibri"/>
              </w:rPr>
            </w:pPr>
            <w:r>
              <w:rPr>
                <w:rFonts w:hint="eastAsia" w:ascii="Times New Roman" w:hAnsi="Times New Roman" w:cs="Calibri"/>
              </w:rPr>
              <w:t xml:space="preserve">9</w:t>
            </w:r>
            <w:r>
              <w:rPr>
                <w:rFonts w:cs="Calibri"/>
              </w:rPr>
            </w:r>
            <w:r/>
          </w:p>
        </w:tc>
        <w:tc>
          <w:tcPr>
            <w:tcW w:w="3297" w:type="dxa"/>
            <w:vAlign w:val="center"/>
            <w:vMerge w:val="restart"/>
            <w:textDirection w:val="lrTb"/>
            <w:noWrap w:val="false"/>
          </w:tcPr>
          <w:p>
            <w:pPr>
              <w:pStyle w:val="898"/>
              <w:spacing w:line="300" w:lineRule="auto"/>
              <w:widowControl/>
              <w:rPr>
                <w:rFonts w:cs="Calibri"/>
              </w:rPr>
            </w:pPr>
            <w:r>
              <w:rPr>
                <w:rFonts w:cs="Calibri"/>
              </w:rPr>
              <w:t xml:space="preserve">服务方案</w:t>
            </w:r>
            <w:r>
              <w:rPr>
                <w:rFonts w:hint="eastAsia" w:ascii="Times New Roman" w:hAnsi="Times New Roman" w:cs="Calibri"/>
              </w:rPr>
              <w:t xml:space="preserve">及工作制度</w:t>
            </w:r>
            <w:r>
              <w:rPr>
                <w:rFonts w:cs="Calibri"/>
              </w:rPr>
            </w:r>
            <w:r/>
          </w:p>
        </w:tc>
        <w:tc>
          <w:tcPr>
            <w:tcW w:w="10016" w:type="dxa"/>
            <w:vAlign w:val="center"/>
            <w:textDirection w:val="lrTb"/>
            <w:noWrap w:val="false"/>
          </w:tcPr>
          <w:p>
            <w:pPr>
              <w:pStyle w:val="898"/>
              <w:jc w:val="left"/>
              <w:spacing w:line="300" w:lineRule="auto"/>
              <w:widowControl/>
              <w:rPr>
                <w:rFonts w:cs="Calibri"/>
                <w:bCs/>
                <w:color w:val="000000"/>
                <w:szCs w:val="21"/>
              </w:rPr>
            </w:pPr>
            <w:r>
              <w:rPr>
                <w:rFonts w:hint="eastAsia" w:ascii="Times New Roman" w:hAnsi="Times New Roman" w:cs="Calibri"/>
                <w:color w:val="000000"/>
                <w:szCs w:val="21"/>
              </w:rPr>
              <w:t xml:space="preserve">（1）制定工作制度，</w:t>
            </w:r>
            <w:r>
              <w:rPr>
                <w:rFonts w:hint="eastAsia" w:ascii="Times New Roman" w:hAnsi="Times New Roman" w:cs="Calibri"/>
                <w:bCs/>
                <w:color w:val="000000"/>
                <w:szCs w:val="21"/>
              </w:rPr>
              <w:t xml:space="preserve">主要</w:t>
            </w:r>
            <w:r>
              <w:rPr>
                <w:rFonts w:cs="Calibri"/>
                <w:bCs/>
                <w:color w:val="000000"/>
                <w:szCs w:val="21"/>
              </w:rPr>
              <w:t xml:space="preserve">包括：</w:t>
            </w:r>
            <w:r>
              <w:rPr>
                <w:rFonts w:hint="eastAsia" w:ascii="Times New Roman" w:hAnsi="Times New Roman" w:cs="Calibri"/>
                <w:bCs/>
                <w:color w:val="000000"/>
                <w:szCs w:val="21"/>
              </w:rPr>
              <w:t xml:space="preserve">人员录用制度、</w:t>
            </w:r>
            <w:r>
              <w:rPr>
                <w:rFonts w:cs="Calibri"/>
                <w:color w:val="000000"/>
                <w:szCs w:val="21"/>
              </w:rPr>
              <w:t xml:space="preserve">档案管理制度</w:t>
            </w:r>
            <w:r>
              <w:rPr>
                <w:rFonts w:hint="eastAsia" w:ascii="Times New Roman" w:hAnsi="Times New Roman" w:cs="Calibri"/>
                <w:color w:val="000000"/>
                <w:szCs w:val="21"/>
              </w:rPr>
              <w:t xml:space="preserve">、</w:t>
            </w:r>
            <w:r>
              <w:rPr>
                <w:rFonts w:cs="Calibri"/>
                <w:bCs/>
                <w:color w:val="000000"/>
                <w:szCs w:val="21"/>
              </w:rPr>
              <w:t xml:space="preserve">物业服务管理制度</w:t>
            </w:r>
            <w:r>
              <w:rPr>
                <w:rFonts w:hint="eastAsia" w:ascii="Times New Roman" w:hAnsi="Times New Roman" w:cs="Calibri"/>
                <w:bCs/>
                <w:color w:val="000000"/>
                <w:szCs w:val="21"/>
              </w:rPr>
              <w:t xml:space="preserve">、</w:t>
            </w:r>
            <w:r>
              <w:rPr>
                <w:rFonts w:hint="eastAsia" w:ascii="Times New Roman" w:hAnsi="Times New Roman" w:cs="Calibri"/>
                <w:color w:val="000000"/>
                <w:szCs w:val="21"/>
              </w:rPr>
              <w:t xml:space="preserve">公用设施设备</w:t>
            </w:r>
            <w:r>
              <w:rPr>
                <w:rFonts w:hint="eastAsia" w:cs="Calibri"/>
                <w:color w:val="000000"/>
                <w:szCs w:val="21"/>
              </w:rPr>
              <w:t xml:space="preserve">相关管理制度</w:t>
            </w:r>
            <w:r>
              <w:rPr>
                <w:rFonts w:hint="eastAsia" w:ascii="Times New Roman" w:hAnsi="Times New Roman" w:cs="Calibri"/>
                <w:color w:val="000000"/>
                <w:szCs w:val="21"/>
              </w:rPr>
              <w:t xml:space="preserve">等</w:t>
            </w:r>
            <w:r>
              <w:rPr>
                <w:rFonts w:hint="eastAsia" w:ascii="Times New Roman" w:hAnsi="Times New Roman" w:cs="Calibri"/>
                <w:bCs/>
                <w:color w:val="000000"/>
                <w:szCs w:val="21"/>
              </w:rPr>
              <w:t xml:space="preserve">。</w:t>
            </w:r>
            <w:r>
              <w:rPr>
                <w:rFonts w:cs="Calibri"/>
                <w:bCs/>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cs="Calibri"/>
              </w:rPr>
            </w:pPr>
            <w:r>
              <w:rPr>
                <w:rFonts w:cs="Calibri"/>
              </w:rPr>
            </w:r>
            <w:r/>
          </w:p>
        </w:tc>
        <w:tc>
          <w:tcPr>
            <w:tcW w:w="3297" w:type="dxa"/>
            <w:vAlign w:val="center"/>
            <w:vMerge w:val="continue"/>
            <w:textDirection w:val="lrTb"/>
            <w:noWrap w:val="false"/>
          </w:tcPr>
          <w:p>
            <w:pPr>
              <w:pStyle w:val="898"/>
              <w:spacing w:line="300" w:lineRule="auto"/>
              <w:widowControl/>
              <w:rPr>
                <w:rFonts w:cs="Calibri"/>
              </w:rPr>
            </w:pPr>
            <w:r>
              <w:rPr>
                <w:rFonts w:cs="Calibri"/>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（2）制定</w:t>
            </w:r>
            <w:r>
              <w:rPr>
                <w:rFonts w:cs="Calibri"/>
                <w:bCs/>
                <w:color w:val="000000"/>
                <w:szCs w:val="21"/>
              </w:rPr>
              <w:t xml:space="preserve">项目实施方案</w:t>
            </w:r>
            <w:r>
              <w:rPr>
                <w:rFonts w:hint="eastAsia" w:ascii="Times New Roman" w:hAnsi="Times New Roman" w:cs="Calibri"/>
                <w:bCs/>
                <w:color w:val="000000"/>
                <w:szCs w:val="21"/>
              </w:rPr>
              <w:t xml:space="preserve">，主要</w:t>
            </w:r>
            <w:r>
              <w:rPr>
                <w:rFonts w:cs="Calibri"/>
                <w:bCs/>
                <w:color w:val="000000"/>
                <w:szCs w:val="21"/>
              </w:rPr>
              <w:t xml:space="preserve">包括：</w:t>
            </w:r>
            <w:r>
              <w:rPr>
                <w:rFonts w:hint="eastAsia" w:ascii="Times New Roman" w:hAnsi="Times New Roman" w:cs="Calibri"/>
                <w:bCs/>
                <w:color w:val="000000"/>
                <w:szCs w:val="21"/>
              </w:rPr>
              <w:t xml:space="preserve">交接</w:t>
            </w:r>
            <w:r>
              <w:rPr>
                <w:rFonts w:cs="Calibri"/>
                <w:bCs/>
                <w:color w:val="000000"/>
                <w:szCs w:val="21"/>
              </w:rPr>
              <w:t xml:space="preserve">方案、人员培训方案、人员稳定性方案、保密方案</w:t>
            </w:r>
            <w:r>
              <w:rPr>
                <w:rFonts w:hint="eastAsia" w:ascii="Times New Roman" w:hAnsi="Times New Roman" w:cs="Calibri"/>
                <w:bCs/>
                <w:color w:val="000000"/>
                <w:szCs w:val="21"/>
              </w:rPr>
              <w:t xml:space="preserve">等</w:t>
            </w:r>
            <w:r>
              <w:rPr>
                <w:rFonts w:cs="Calibri"/>
                <w:bCs/>
                <w:color w:val="000000"/>
                <w:szCs w:val="21"/>
              </w:rPr>
              <w:t xml:space="preserve">。</w:t>
            </w:r>
            <w:r>
              <w:rPr>
                <w:rFonts w:cs="Calibri"/>
                <w:color w:val="000000"/>
                <w:szCs w:val="21"/>
              </w:rPr>
            </w:r>
            <w:r/>
          </w:p>
        </w:tc>
      </w:tr>
      <w:tr>
        <w:trPr>
          <w:trHeight w:val="454"/>
        </w:trPr>
        <w:tc>
          <w:tcPr>
            <w:tcW w:w="1230" w:type="dxa"/>
            <w:vAlign w:val="center"/>
            <w:vMerge w:val="restart"/>
            <w:textDirection w:val="lrTb"/>
            <w:noWrap w:val="false"/>
          </w:tcPr>
          <w:p>
            <w:pPr>
              <w:pStyle w:val="898"/>
              <w:jc w:val="center"/>
              <w:spacing w:line="300" w:lineRule="auto"/>
              <w:widowControl/>
              <w:rPr>
                <w:rFonts w:ascii="Times New Roman" w:hAnsi="Times New Roman" w:cs="Calibri"/>
              </w:rPr>
            </w:pPr>
            <w:r>
              <w:rPr>
                <w:rFonts w:hint="eastAsia" w:ascii="Times New Roman" w:hAnsi="Times New Roman" w:cs="Calibri"/>
              </w:rPr>
              <w:t xml:space="preserve">10</w:t>
            </w:r>
            <w:r>
              <w:rPr>
                <w:rFonts w:ascii="Times New Roman" w:hAnsi="Times New Roman" w:cs="Calibri"/>
              </w:rPr>
            </w:r>
            <w:r/>
          </w:p>
        </w:tc>
        <w:tc>
          <w:tcPr>
            <w:tcW w:w="329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信报服务</w:t>
            </w: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对邮件、包裹和挂号信等进行</w:t>
            </w:r>
            <w:r>
              <w:rPr>
                <w:rFonts w:hint="eastAsia" w:ascii="Times New Roman" w:hAnsi="Times New Roman" w:cs="Calibri"/>
                <w:color w:val="000000"/>
                <w:szCs w:val="21"/>
              </w:rPr>
              <w:t xml:space="preserve">正确分理、</w:t>
            </w:r>
            <w:r>
              <w:rPr>
                <w:rFonts w:hint="eastAsia" w:cs="Calibri"/>
                <w:color w:val="000000"/>
                <w:szCs w:val="21"/>
              </w:rPr>
              <w:t xml:space="preserve">安全检查和防疫卫生检查</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hint="eastAsia" w:ascii="Times New Roman" w:hAnsi="Times New Roman" w:cs="Calibri"/>
              </w:rPr>
            </w:pPr>
            <w:r>
              <w:rPr>
                <w:rFonts w:hint="eastAsia" w:ascii="Times New Roman" w:hAnsi="Times New Roman" w:cs="Calibri"/>
              </w:rPr>
            </w:r>
            <w:r/>
          </w:p>
        </w:tc>
        <w:tc>
          <w:tcPr>
            <w:tcW w:w="329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及时投送或通知收件人领取</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30" w:type="dxa"/>
            <w:vAlign w:val="center"/>
            <w:vMerge w:val="continue"/>
            <w:textDirection w:val="lrTb"/>
            <w:noWrap w:val="false"/>
          </w:tcPr>
          <w:p>
            <w:pPr>
              <w:pStyle w:val="898"/>
              <w:jc w:val="center"/>
              <w:spacing w:line="300" w:lineRule="auto"/>
              <w:widowControl/>
              <w:rPr>
                <w:rFonts w:hint="eastAsia" w:ascii="Times New Roman" w:hAnsi="Times New Roman" w:cs="Calibri"/>
              </w:rPr>
            </w:pPr>
            <w:r>
              <w:rPr>
                <w:rFonts w:hint="eastAsia" w:ascii="Times New Roman" w:hAnsi="Times New Roman" w:cs="Calibri"/>
              </w:rPr>
            </w:r>
            <w:r/>
          </w:p>
        </w:tc>
        <w:tc>
          <w:tcPr>
            <w:tcW w:w="329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大件物品出入</w:t>
            </w:r>
            <w:r>
              <w:rPr>
                <w:rFonts w:hint="eastAsia" w:ascii="Times New Roman" w:hAnsi="Times New Roman" w:cs="Calibri"/>
                <w:color w:val="000000"/>
                <w:szCs w:val="21"/>
              </w:rPr>
              <w:t xml:space="preserve">向采购人</w:t>
            </w:r>
            <w:r>
              <w:rPr>
                <w:rFonts w:hint="eastAsia" w:cs="Calibri"/>
                <w:color w:val="000000"/>
                <w:szCs w:val="21"/>
              </w:rPr>
              <w:t xml:space="preserve">报告</w:t>
            </w:r>
            <w:r>
              <w:rPr>
                <w:rFonts w:hint="eastAsia" w:ascii="Times New Roman" w:hAnsi="Times New Roman" w:cs="Calibri"/>
                <w:color w:val="000000"/>
                <w:szCs w:val="21"/>
              </w:rPr>
              <w:t xml:space="preserve">，待采购人确认无误后放行。</w:t>
            </w:r>
            <w:r>
              <w:rPr>
                <w:rFonts w:cs="Calibri"/>
                <w:color w:val="000000"/>
                <w:szCs w:val="21"/>
              </w:rPr>
            </w:r>
            <w:r/>
          </w:p>
        </w:tc>
      </w:tr>
      <w:tr>
        <w:trPr>
          <w:trHeight w:val="454"/>
        </w:trPr>
        <w:tc>
          <w:tcPr>
            <w:tcW w:w="1230" w:type="dxa"/>
            <w:vAlign w:val="center"/>
            <w:textDirection w:val="lrTb"/>
            <w:noWrap w:val="false"/>
          </w:tcPr>
          <w:p>
            <w:pPr>
              <w:pStyle w:val="898"/>
              <w:jc w:val="center"/>
              <w:spacing w:line="300" w:lineRule="auto"/>
              <w:widowControl/>
              <w:rPr>
                <w:rFonts w:ascii="Times New Roman" w:hAnsi="Times New Roman" w:cs="Calibri"/>
              </w:rPr>
            </w:pPr>
            <w:r>
              <w:rPr>
                <w:rFonts w:hint="eastAsia" w:ascii="Times New Roman" w:hAnsi="Times New Roman" w:cs="Calibri"/>
              </w:rPr>
              <w:t xml:space="preserve">11</w:t>
            </w:r>
            <w:r>
              <w:rPr>
                <w:rFonts w:ascii="Times New Roman" w:hAnsi="Times New Roman" w:cs="Calibri"/>
              </w:rPr>
            </w:r>
            <w:r/>
          </w:p>
        </w:tc>
        <w:tc>
          <w:tcPr>
            <w:tcW w:w="3297" w:type="dxa"/>
            <w:vAlign w:val="center"/>
            <w:textDirection w:val="lrTb"/>
            <w:noWrap w:val="false"/>
          </w:tcPr>
          <w:p>
            <w:pPr>
              <w:pStyle w:val="898"/>
              <w:spacing w:line="300" w:lineRule="auto"/>
              <w:widowControl/>
              <w:rPr>
                <w:rFonts w:ascii="Times New Roman" w:hAnsi="Times New Roman"/>
              </w:rPr>
            </w:pPr>
            <w:r>
              <w:rPr>
                <w:rFonts w:ascii="Times New Roman" w:hAnsi="Times New Roman"/>
              </w:rPr>
              <w:t xml:space="preserve">服务</w:t>
            </w:r>
            <w:r>
              <w:rPr>
                <w:rFonts w:hint="eastAsia" w:ascii="Times New Roman" w:hAnsi="Times New Roman"/>
              </w:rPr>
              <w:t xml:space="preserve">热线及紧急维修</w:t>
            </w:r>
            <w:r>
              <w:rPr>
                <w:rFonts w:ascii="Times New Roman" w:hAnsi="Times New Roman"/>
              </w:rPr>
            </w:r>
            <w:r/>
          </w:p>
        </w:tc>
        <w:tc>
          <w:tcPr>
            <w:tcW w:w="1001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设置</w:t>
            </w:r>
            <w:r>
              <w:rPr>
                <w:rFonts w:hint="eastAsia" w:ascii="宋体" w:hAnsi="宋体" w:cs="宋体"/>
                <w:color w:val="0f1115"/>
                <w:sz w:val="24"/>
                <w:szCs w:val="24"/>
                <w:shd w:val="clear" w:color="auto" w:fill="ffffff"/>
              </w:rPr>
              <w:t xml:space="preserve">设备报修接报服务。提供24小时维修接报服务，报修接报后15分钟到场，对一般性急需解决的故障在紧急情况下能应急调整或修复。</w:t>
            </w:r>
            <w:r>
              <w:rPr>
                <w:rFonts w:cs="Calibri"/>
                <w:color w:val="000000"/>
                <w:szCs w:val="21"/>
              </w:rPr>
            </w:r>
            <w:r/>
          </w:p>
        </w:tc>
      </w:tr>
    </w:tbl>
    <w:p>
      <w:pPr>
        <w:pStyle w:val="1016"/>
      </w:pPr>
      <w:r>
        <w:rPr>
          <w:rFonts w:hint="eastAsia"/>
        </w:rPr>
        <w:t xml:space="preserve">3.2</w:t>
      </w:r>
      <w:r>
        <w:t xml:space="preserve">房屋维护服务</w:t>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974"/>
        <w:gridCol w:w="5748"/>
      </w:tblGrid>
      <w:tr>
        <w:trPr>
          <w:trHeight w:val="454"/>
        </w:trPr>
        <w:tc>
          <w:tcPr>
            <w:tcW w:w="1208"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231"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735"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color w:val="000000"/>
              </w:rPr>
              <w:t xml:space="preserve">主体结构、围护结构、部品部件</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（1）建筑物本体结构等的运行、维修、保养、小型整改。</w:t>
            </w:r>
            <w:r>
              <w:rPr>
                <w:rFonts w:hint="eastAsia" w:ascii="Times New Roman" w:hAnsi="Times New Roman"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735"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（2）门窗、地墙面、水池、道路等设施、建筑物的日常维修保养。</w:t>
            </w:r>
            <w:r>
              <w:rPr>
                <w:rFonts w:hint="eastAsia" w:ascii="Times New Roman" w:hAnsi="Times New Roman" w:cs="Calibri"/>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其他设施</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每半月至少</w:t>
            </w:r>
            <w:r>
              <w:rPr>
                <w:rFonts w:hint="eastAsia" w:ascii="Times New Roman" w:hAnsi="Times New Roman" w:cs="Calibri"/>
                <w:color w:val="000000"/>
                <w:szCs w:val="21"/>
              </w:rPr>
              <w:t xml:space="preserve">开展</w:t>
            </w:r>
            <w:r>
              <w:rPr>
                <w:rFonts w:hint="eastAsia" w:cs="Calibri"/>
                <w:color w:val="000000"/>
                <w:szCs w:val="21"/>
              </w:rPr>
              <w:t xml:space="preserve">1次大门、围墙、道路、场地、管井、沟渠等</w:t>
            </w:r>
            <w:r>
              <w:rPr>
                <w:rFonts w:hint="eastAsia" w:ascii="Times New Roman" w:hAnsi="Times New Roman" w:cs="Calibri"/>
                <w:color w:val="000000"/>
                <w:szCs w:val="21"/>
              </w:rPr>
              <w:t xml:space="preserve">巡查，</w:t>
            </w:r>
            <w:r>
              <w:rPr>
                <w:rFonts w:hint="eastAsia" w:cs="Calibri"/>
                <w:color w:val="000000"/>
                <w:szCs w:val="21"/>
              </w:rPr>
              <w:t xml:space="preserve">每半月至少检查1次</w:t>
            </w:r>
            <w:r>
              <w:rPr>
                <w:rFonts w:hint="eastAsia" w:ascii="Times New Roman" w:hAnsi="Times New Roman" w:cs="Calibri"/>
                <w:color w:val="000000"/>
                <w:szCs w:val="21"/>
              </w:rPr>
              <w:t xml:space="preserve">雨污水</w:t>
            </w:r>
            <w:r>
              <w:rPr>
                <w:rFonts w:hint="eastAsia" w:cs="Calibri"/>
                <w:color w:val="000000"/>
                <w:szCs w:val="21"/>
              </w:rPr>
              <w:t xml:space="preserve">管井、化粪池等巡查</w:t>
            </w:r>
            <w:r>
              <w:rPr>
                <w:rFonts w:hint="eastAsia" w:ascii="Times New Roman" w:hAnsi="Times New Roman" w:cs="Calibri"/>
                <w:color w:val="000000"/>
                <w:szCs w:val="21"/>
              </w:rPr>
              <w:t xml:space="preserve">，发现破损，及时向采购人报告，按采购人要求出具维修方案，待采购人同意后按维修方案实施维修。</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每年至少</w:t>
            </w:r>
            <w:r>
              <w:rPr>
                <w:rFonts w:hint="eastAsia" w:ascii="Times New Roman" w:hAnsi="Times New Roman" w:cs="Calibri"/>
                <w:color w:val="000000"/>
                <w:szCs w:val="21"/>
              </w:rPr>
              <w:t xml:space="preserve">开展</w:t>
            </w:r>
            <w:r>
              <w:rPr>
                <w:rFonts w:hint="eastAsia" w:cs="Calibri"/>
                <w:color w:val="000000"/>
                <w:szCs w:val="21"/>
              </w:rPr>
              <w:t xml:space="preserve">1次防雷装置检测</w:t>
            </w:r>
            <w:r>
              <w:rPr>
                <w:rFonts w:hint="eastAsia" w:ascii="Times New Roman" w:hAnsi="Times New Roman" w:cs="Calibri"/>
                <w:color w:val="000000"/>
                <w:szCs w:val="21"/>
              </w:rPr>
              <w:t xml:space="preserve">，发现失效，及时向采购人报告，按采购人要求出具维修方案，待采购人同意后按维修方案实施维修。</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cs="Calibri"/>
                <w:color w:val="000000"/>
                <w:szCs w:val="21"/>
              </w:rPr>
              <w:t xml:space="preserve">路面状态良好，地漏通畅不堵塞</w:t>
            </w:r>
            <w:r>
              <w:rPr>
                <w:rFonts w:hint="eastAsia" w:cs="Calibri"/>
                <w:color w:val="000000"/>
                <w:szCs w:val="21"/>
              </w:rPr>
              <w:t xml:space="preserve">。</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（4）接到采购人家具报修服务后，及时通知家具供货商对保修期内的家具进行维修，及时对保修期外的家具进行维修。</w:t>
            </w:r>
            <w:r>
              <w:rPr>
                <w:rFonts w:cs="Calibri"/>
                <w:color w:val="000000"/>
                <w:szCs w:val="21"/>
              </w:rPr>
            </w:r>
            <w:r/>
          </w:p>
        </w:tc>
      </w:tr>
      <w:tr>
        <w:trPr>
          <w:trHeight w:val="454"/>
        </w:trPr>
        <w:tc>
          <w:tcPr>
            <w:tcW w:w="1208"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3231"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标识标牌</w:t>
            </w:r>
            <w:r>
              <w:rPr>
                <w:rFonts w:ascii="Times New Roman" w:hAnsi="Times New Roman"/>
              </w:rPr>
            </w:r>
            <w:r/>
          </w:p>
        </w:tc>
        <w:tc>
          <w:tcPr>
            <w:tcW w:w="9735"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标识标牌符合</w:t>
            </w:r>
            <w:r>
              <w:rPr>
                <w:rFonts w:hint="eastAsia" w:ascii="Times New Roman" w:hAnsi="Times New Roman" w:cs="Calibri"/>
                <w:color w:val="000000"/>
                <w:szCs w:val="21"/>
              </w:rPr>
              <w:t xml:space="preserve">《</w:t>
            </w:r>
            <w:r>
              <w:rPr>
                <w:rFonts w:hint="eastAsia" w:ascii="Times New Roman" w:hAnsi="Times New Roman"/>
                <w:color w:val="000000"/>
              </w:rPr>
              <w:t xml:space="preserve">公共信息图形符号 第1部分：通用符号</w:t>
            </w:r>
            <w:r>
              <w:rPr>
                <w:rFonts w:hint="eastAsia" w:ascii="Times New Roman" w:hAnsi="Times New Roman" w:cs="Calibri"/>
                <w:color w:val="000000"/>
                <w:szCs w:val="21"/>
              </w:rPr>
              <w:t xml:space="preserve">》（</w:t>
            </w:r>
            <w:r>
              <w:rPr>
                <w:rFonts w:hint="eastAsia" w:ascii="Times New Roman" w:hAnsi="Times New Roman"/>
                <w:color w:val="000000"/>
              </w:rPr>
              <w:t xml:space="preserve">GB/T 10001.1</w:t>
            </w:r>
            <w:r>
              <w:rPr>
                <w:rFonts w:hint="eastAsia" w:ascii="Times New Roman" w:hAnsi="Times New Roman" w:cs="Calibri"/>
                <w:color w:val="000000"/>
                <w:szCs w:val="21"/>
              </w:rPr>
              <w:t xml:space="preserve">）的</w:t>
            </w:r>
            <w:r>
              <w:rPr>
                <w:rFonts w:hint="eastAsia" w:cs="Calibri"/>
                <w:color w:val="000000"/>
                <w:szCs w:val="21"/>
              </w:rPr>
              <w:t xml:space="preserve">相关要求，消防与安全标识符合</w:t>
            </w:r>
            <w:r>
              <w:rPr>
                <w:rFonts w:hint="eastAsia" w:ascii="Times New Roman" w:hAnsi="Times New Roman" w:cs="Calibri"/>
                <w:color w:val="000000"/>
                <w:szCs w:val="21"/>
              </w:rPr>
              <w:t xml:space="preserve">《</w:t>
            </w:r>
            <w:r>
              <w:rPr>
                <w:rFonts w:hint="eastAsia" w:ascii="Times New Roman" w:hAnsi="Times New Roman"/>
                <w:color w:val="000000"/>
              </w:rPr>
              <w:t xml:space="preserve">安全标志及其使用导则</w:t>
            </w:r>
            <w:r>
              <w:rPr>
                <w:rFonts w:hint="eastAsia" w:ascii="Times New Roman" w:hAnsi="Times New Roman" w:cs="Calibri"/>
                <w:color w:val="000000"/>
                <w:szCs w:val="21"/>
              </w:rPr>
              <w:t xml:space="preserve">》（</w:t>
            </w:r>
            <w:r>
              <w:rPr>
                <w:rFonts w:hint="eastAsia" w:cs="Calibri"/>
                <w:color w:val="000000"/>
                <w:szCs w:val="21"/>
              </w:rPr>
              <w:t xml:space="preserve">GB2894</w:t>
            </w:r>
            <w:r>
              <w:rPr>
                <w:rFonts w:hint="eastAsia" w:ascii="Times New Roman" w:hAnsi="Times New Roman" w:cs="Calibri"/>
                <w:color w:val="000000"/>
                <w:szCs w:val="21"/>
              </w:rPr>
              <w:t xml:space="preserve">）</w:t>
            </w:r>
            <w:r>
              <w:rPr>
                <w:rFonts w:hint="eastAsia" w:cs="Calibri"/>
                <w:color w:val="000000"/>
                <w:szCs w:val="21"/>
              </w:rPr>
              <w:t xml:space="preserve">、</w:t>
            </w:r>
            <w:r>
              <w:rPr>
                <w:rFonts w:hint="eastAsia" w:ascii="Times New Roman" w:hAnsi="Times New Roman" w:cs="Calibri"/>
                <w:color w:val="000000"/>
                <w:szCs w:val="21"/>
              </w:rPr>
              <w:t xml:space="preserve">《消防安全标志　第1部分：标志》（</w:t>
            </w:r>
            <w:r>
              <w:rPr>
                <w:rFonts w:hint="eastAsia" w:cs="Calibri"/>
                <w:color w:val="000000"/>
                <w:szCs w:val="21"/>
              </w:rPr>
              <w:t xml:space="preserve">GB13495.1</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08"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231"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735"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每月至少检查1次标识标牌</w:t>
            </w:r>
            <w:r>
              <w:rPr>
                <w:rFonts w:hint="eastAsia" w:ascii="Times New Roman" w:hAnsi="Times New Roman" w:cs="Calibri"/>
                <w:color w:val="000000"/>
                <w:szCs w:val="21"/>
              </w:rPr>
              <w:t xml:space="preserve">和</w:t>
            </w:r>
            <w:r>
              <w:rPr>
                <w:rFonts w:hint="eastAsia" w:cs="Calibri"/>
                <w:color w:val="000000"/>
                <w:szCs w:val="21"/>
              </w:rPr>
              <w:t xml:space="preserve">消防与安全标识。应</w:t>
            </w:r>
            <w:r>
              <w:rPr>
                <w:rFonts w:hint="eastAsia" w:ascii="Times New Roman" w:hAnsi="Times New Roman" w:cs="Calibri"/>
                <w:color w:val="000000"/>
                <w:szCs w:val="21"/>
              </w:rPr>
              <w:t xml:space="preserve">当</w:t>
            </w:r>
            <w:r>
              <w:rPr>
                <w:rFonts w:hint="eastAsia" w:cs="Calibri"/>
                <w:color w:val="000000"/>
                <w:szCs w:val="21"/>
              </w:rPr>
              <w:t xml:space="preserve">规范清晰、路线指引正确、安装稳固</w:t>
            </w:r>
            <w:r>
              <w:rPr>
                <w:rFonts w:hint="eastAsia" w:ascii="Times New Roman" w:hAnsi="Times New Roman" w:cs="Calibri"/>
                <w:color w:val="000000"/>
                <w:szCs w:val="21"/>
              </w:rPr>
              <w:t xml:space="preserve">。</w:t>
            </w:r>
            <w:r>
              <w:rPr>
                <w:rFonts w:cs="Calibri"/>
                <w:color w:val="000000"/>
                <w:szCs w:val="21"/>
              </w:rPr>
            </w:r>
            <w:r/>
          </w:p>
        </w:tc>
      </w:tr>
    </w:tbl>
    <w:p>
      <w:pPr>
        <w:pStyle w:val="1016"/>
      </w:pPr>
      <w:r>
        <w:rPr>
          <w:rFonts w:hint="eastAsia"/>
        </w:rPr>
        <w:t xml:space="preserve">3.3公用设施设备维护服务</w:t>
      </w:r>
      <w:r/>
    </w:p>
    <w:tbl>
      <w:tblPr>
        <w:tblW w:w="501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992"/>
        <w:gridCol w:w="5756"/>
      </w:tblGrid>
      <w:tr>
        <w:trPr>
          <w:trHeight w:val="454"/>
        </w:trPr>
        <w:tc>
          <w:tcPr>
            <w:tcW w:w="1242"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48"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10020"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基本要求</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（1）做好各类型设备的日常保养、维护及管理，并配合专业单位检修、维护设备。</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（2）提供24小时维修接报服务，报修接报后15分钟到场，对一般性急需解决的故障在紧急情况下能应急调整或修复。</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（3）各类设施、设备完好、整洁、无污损，完好率、合格率均达到98%以上。</w:t>
            </w:r>
            <w:r>
              <w:rPr>
                <w:rFonts w:hint="eastAsia" w:ascii="Times New Roman" w:hAnsi="Times New Roman" w:cs="Calibri"/>
                <w:color w:val="000000"/>
                <w:szCs w:val="21"/>
              </w:rPr>
            </w:r>
            <w:r/>
          </w:p>
        </w:tc>
      </w:tr>
      <w:tr>
        <w:trPr>
          <w:trHeight w:val="90"/>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2</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设备机房</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设备机房门口有机房类别及安全标志。落实各类机房责任人、督查人，且设备系统图、应急预案流程图</w:t>
            </w:r>
            <w:r>
              <w:rPr>
                <w:rFonts w:hint="eastAsia" w:ascii="Times New Roman" w:hAnsi="Times New Roman" w:cs="Calibri"/>
                <w:color w:val="000000"/>
                <w:szCs w:val="21"/>
              </w:rPr>
              <w:t xml:space="preserve">、</w:t>
            </w:r>
            <w:r>
              <w:rPr>
                <w:rFonts w:hint="eastAsia" w:cs="Calibri"/>
                <w:color w:val="000000"/>
                <w:szCs w:val="21"/>
              </w:rPr>
              <w:t xml:space="preserve">管理制度、特种作业人员资格证书等上墙文件或证书符合</w:t>
            </w:r>
            <w:r>
              <w:rPr>
                <w:rFonts w:hint="eastAsia" w:ascii="Times New Roman" w:hAnsi="Times New Roman" w:cs="Calibri"/>
                <w:color w:val="000000"/>
                <w:szCs w:val="21"/>
              </w:rPr>
              <w:t xml:space="preserve">各设备机房国家标准</w:t>
            </w:r>
            <w:r>
              <w:rPr>
                <w:rFonts w:hint="eastAsia" w:cs="Calibri"/>
                <w:color w:val="000000"/>
                <w:szCs w:val="21"/>
              </w:rPr>
              <w:t xml:space="preserve">规范要求，机房巡视及外来人员记录清晰完整，标识统一</w:t>
            </w:r>
            <w:r>
              <w:rPr>
                <w:rFonts w:hint="eastAsia" w:ascii="Times New Roman" w:hAnsi="Times New Roman" w:cs="Calibri"/>
                <w:color w:val="000000"/>
                <w:szCs w:val="21"/>
              </w:rPr>
              <w:t xml:space="preserve">。</w:t>
            </w:r>
            <w:r>
              <w:rPr>
                <w:rFonts w:hint="eastAsia" w:cs="Calibri"/>
                <w:color w:val="000000"/>
                <w:szCs w:val="21"/>
              </w:rPr>
            </w:r>
            <w:r/>
          </w:p>
        </w:tc>
      </w:tr>
      <w:tr>
        <w:trPr>
          <w:trHeight w:val="445"/>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（2）设备机房</w:t>
            </w:r>
            <w:r>
              <w:rPr>
                <w:rFonts w:hint="eastAsia" w:cs="Calibri"/>
                <w:color w:val="000000"/>
                <w:szCs w:val="21"/>
              </w:rPr>
              <w:t xml:space="preserve">门窗、锁具应</w:t>
            </w:r>
            <w:r>
              <w:rPr>
                <w:rFonts w:hint="eastAsia" w:ascii="Times New Roman" w:hAnsi="Times New Roman" w:cs="Calibri"/>
                <w:color w:val="000000"/>
                <w:szCs w:val="21"/>
              </w:rPr>
              <w:t xml:space="preserve">当</w:t>
            </w:r>
            <w:r>
              <w:rPr>
                <w:rFonts w:hint="eastAsia" w:cs="Calibri"/>
                <w:color w:val="000000"/>
                <w:szCs w:val="21"/>
              </w:rPr>
              <w:t xml:space="preserve">完好、有效</w:t>
            </w:r>
            <w:r>
              <w:rPr>
                <w:rFonts w:hint="eastAsia" w:ascii="Times New Roman" w:hAnsi="Times New Roman" w:cs="Calibri"/>
                <w:color w:val="000000"/>
                <w:szCs w:val="21"/>
              </w:rPr>
              <w:t xml:space="preserve">。</w:t>
            </w:r>
            <w:r>
              <w:rPr>
                <w:rFonts w:hint="eastAsia" w:cs="Calibri"/>
                <w:color w:val="000000"/>
                <w:szCs w:val="21"/>
              </w:rPr>
            </w:r>
            <w:r/>
          </w:p>
        </w:tc>
      </w:tr>
      <w:tr>
        <w:trPr>
          <w:trHeight w:val="483"/>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按</w:t>
            </w:r>
            <w:r>
              <w:rPr>
                <w:rFonts w:hint="eastAsia" w:ascii="Times New Roman" w:hAnsi="Times New Roman" w:cs="Calibri"/>
                <w:color w:val="000000"/>
                <w:szCs w:val="21"/>
              </w:rPr>
              <w:t xml:space="preserve">各设备机房国家标准</w:t>
            </w:r>
            <w:r>
              <w:rPr>
                <w:rFonts w:hint="eastAsia" w:cs="Calibri"/>
                <w:color w:val="000000"/>
                <w:szCs w:val="21"/>
              </w:rPr>
              <w:t xml:space="preserve">规范规定</w:t>
            </w:r>
            <w:r>
              <w:rPr>
                <w:rFonts w:hint="eastAsia" w:ascii="Times New Roman" w:hAnsi="Times New Roman" w:cs="Calibri"/>
                <w:color w:val="000000"/>
                <w:szCs w:val="21"/>
              </w:rPr>
              <w:t xml:space="preserve">维护，</w:t>
            </w:r>
            <w:r>
              <w:rPr>
                <w:rFonts w:hint="eastAsia" w:cs="Calibri"/>
                <w:color w:val="000000"/>
                <w:szCs w:val="21"/>
              </w:rPr>
              <w:t xml:space="preserve">整洁有序、无杂物、无积尘、无鼠、无虫害，温湿度符合设备运行要求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给排水系统</w:t>
            </w:r>
            <w:r>
              <w:rPr>
                <w:rFonts w:hint="eastAsia" w:ascii="Times New Roman" w:hAnsi="Times New Roman"/>
              </w:rPr>
            </w:r>
            <w:r/>
          </w:p>
        </w:tc>
        <w:tc>
          <w:tcPr>
            <w:tcW w:w="10020"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（1）定期巡查、清洗保养水箱水管，保障</w:t>
            </w:r>
            <w:r>
              <w:rPr>
                <w:rFonts w:hint="eastAsia" w:cs="Calibri"/>
                <w:color w:val="000000"/>
                <w:szCs w:val="21"/>
              </w:rPr>
              <w:t xml:space="preserve">生活饮用水卫生符合</w:t>
            </w:r>
            <w:r>
              <w:rPr>
                <w:rFonts w:hint="eastAsia" w:ascii="Times New Roman" w:hAnsi="Times New Roman" w:cs="Calibri"/>
                <w:color w:val="000000"/>
                <w:szCs w:val="21"/>
              </w:rPr>
              <w:t xml:space="preserve">《</w:t>
            </w:r>
            <w:r>
              <w:rPr>
                <w:rFonts w:hint="eastAsia" w:ascii="Times New Roman" w:hAnsi="Times New Roman"/>
                <w:color w:val="000000"/>
              </w:rPr>
              <w:t xml:space="preserve">生活饮用水卫生标准</w:t>
            </w:r>
            <w:r>
              <w:rPr>
                <w:rFonts w:hint="eastAsia" w:ascii="Times New Roman" w:hAnsi="Times New Roman" w:cs="Calibri"/>
                <w:color w:val="000000"/>
                <w:szCs w:val="21"/>
              </w:rPr>
              <w:t xml:space="preserve">》（</w:t>
            </w:r>
            <w:r>
              <w:rPr>
                <w:rFonts w:hint="eastAsia" w:cs="Calibri"/>
                <w:color w:val="000000"/>
                <w:szCs w:val="21"/>
              </w:rPr>
              <w:t xml:space="preserve">GB5749</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t xml:space="preserve">二次供水卫生符合</w:t>
            </w:r>
            <w:r>
              <w:rPr>
                <w:rFonts w:hint="eastAsia" w:ascii="Times New Roman" w:hAnsi="Times New Roman" w:cs="Calibri"/>
                <w:color w:val="000000"/>
                <w:szCs w:val="21"/>
              </w:rPr>
              <w:t xml:space="preserve">《二次供水设施卫生规范》（</w:t>
            </w:r>
            <w:r>
              <w:rPr>
                <w:rFonts w:hint="eastAsia" w:cs="Calibri"/>
                <w:color w:val="000000"/>
                <w:szCs w:val="21"/>
              </w:rPr>
              <w:t xml:space="preserve">GB17051</w:t>
            </w:r>
            <w:r>
              <w:rPr>
                <w:rFonts w:hint="eastAsia" w:ascii="Times New Roman" w:hAnsi="Times New Roman" w:cs="Calibri"/>
                <w:color w:val="000000"/>
                <w:szCs w:val="21"/>
              </w:rPr>
              <w:t xml:space="preserve">）</w:t>
            </w:r>
            <w:r>
              <w:rPr>
                <w:rFonts w:hint="eastAsia" w:cs="Calibri"/>
                <w:color w:val="000000"/>
                <w:szCs w:val="21"/>
              </w:rPr>
              <w:t xml:space="preserve">的相关要求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（2）加强对阀门、水泵、排水口、感应器的定期检查及测试运行，确保从自来水公司水表开始到各出水口和卫生设备，及从排水口到雨水出口和城市污（雨）水管网排水管路畅通。</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（3）有故障时及时采取措施修复，无法及时修复的与采购人、供应商联系配合修复。</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（4）长期不用的水泵、阀门要保持清洁。</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（5）确保整个给排水和卫生设备系统的正常运行。</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4</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电梯系统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（1）做好电梯的日常管理，配合维保单位做好维护保养。</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（2）加强日常监控管理、运行管理。</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（3）发生紧急情况时应立即采取措施并与采购人和维保单位联系。</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5</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空调系统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（1）保持空调系统、通风系统良好的运行状态。</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（2）对设备运行进行监控，发现问题须及时处理修复，如无法立即修复的与采购人及维保单位联系配合修复。</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（3）运行状态需按采购人要求执行。</w:t>
            </w:r>
            <w:r>
              <w:rPr>
                <w:rFonts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6</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消防系统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（1）严格执行《中华人民共和国消防法》、《江苏省消防条例》等消防安全有关法律法规、政策文件。制定和落实消防安全责任制，定期检查消防器材和设施，保持设备设施的完好。</w:t>
            </w:r>
            <w:r>
              <w:rPr>
                <w:rFonts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（2）经常开展消防安全教育，组织防火检查，消除火灾隐患。与采购人共同进行消防安全培训和组织消防演练。</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（3）确保消防、安全监控设施完好；遇有故障及时报告，配合设备设施维修。</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（4）建立必要的台帐，制定灭火和应急疏散预案。</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7</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供配电系统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电气管理：保持配电箱（柜）和电气连接点接触良好、安全正常工作，保证各类用电设备和用电器正常供电；定期清扫，保持设备清洁；按采购人要求对各类电气设备进行定期和不定期检查，发现安全隐患及时与采购人和维保单位联系，督促、配合维修；及时处理各类小故障。确保中心供电系统的安全性和可靠性及稳定性。</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变配电：保证变电房、高低压配电柜的正常运行。变配电维护人员持证上岗，实行24小时值班制，要按规定监视电压、电流变化，调整负荷分配，作好各类记录，使高低压设备供电可靠稳定。做好设备的日常维护保养和卫生保洁。</w:t>
            </w:r>
            <w:r>
              <w:rPr>
                <w:rFonts w:hint="eastAsia"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8</w:t>
            </w:r>
            <w:r>
              <w:rPr>
                <w:rFonts w:hint="eastAsia"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弱电系统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（1）安全防范系统维护保养符合《安全防范系统维护保养规范》（GA/T 1081）的相关要求。</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（2）保持综合布线系统、监控系统、门禁系统、车辆进出系统、安全防范系统等运行正常，有故障及时排除。</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（3）发现问题及时与采购人和维保单位联系配合维修。</w:t>
            </w:r>
            <w:r>
              <w:rPr>
                <w:rFonts w:ascii="Times New Roman" w:hAnsi="Times New Roman" w:cs="Calibri"/>
                <w:color w:val="000000"/>
                <w:szCs w:val="21"/>
              </w:rPr>
            </w:r>
            <w:r/>
          </w:p>
        </w:tc>
      </w:tr>
      <w:tr>
        <w:trPr>
          <w:trHeight w:val="454"/>
        </w:trPr>
        <w:tc>
          <w:tcPr>
            <w:tcW w:w="1242"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9</w:t>
            </w:r>
            <w:r>
              <w:rPr>
                <w:rFonts w:ascii="Times New Roman" w:hAnsi="Times New Roman"/>
              </w:rPr>
            </w:r>
            <w:r/>
          </w:p>
        </w:tc>
        <w:tc>
          <w:tcPr>
            <w:tcW w:w="3348"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照明系统</w:t>
            </w: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（1）公共使用的照明、指示灯具线路、开关要保持完好并加强日常维护检修，确保用电安全。</w:t>
            </w:r>
            <w:r>
              <w:rPr>
                <w:rFonts w:hint="eastAsia" w:ascii="Times New Roman" w:hAnsi="Times New Roman" w:cs="Calibri"/>
                <w:color w:val="000000"/>
                <w:szCs w:val="21"/>
              </w:rPr>
            </w:r>
            <w:r/>
          </w:p>
        </w:tc>
      </w:tr>
      <w:tr>
        <w:trPr>
          <w:trHeight w:val="454"/>
        </w:trPr>
        <w:tc>
          <w:tcPr>
            <w:tcW w:w="1242"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48"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10020"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（2）按采购人要求开、闭灯光，保持设备清洁、运行良好；对损坏的灯具、灯泡及时修复；落实采购人的节能管理要求。</w:t>
            </w:r>
            <w:r>
              <w:rPr>
                <w:rFonts w:hint="eastAsia" w:ascii="Times New Roman" w:hAnsi="Times New Roman" w:cs="Calibri"/>
                <w:color w:val="000000"/>
                <w:szCs w:val="21"/>
              </w:rPr>
            </w:r>
            <w:r/>
          </w:p>
        </w:tc>
      </w:tr>
    </w:tbl>
    <w:p>
      <w:pPr>
        <w:pStyle w:val="1016"/>
      </w:pPr>
      <w:r>
        <w:rPr>
          <w:rFonts w:hint="eastAsia"/>
        </w:rPr>
        <w:t xml:space="preserve">3.4</w:t>
      </w:r>
      <w:r>
        <w:t xml:space="preserve">保洁服务</w:t>
      </w:r>
      <w:r/>
    </w:p>
    <w:tbl>
      <w:tblPr>
        <w:tblW w:w="500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74"/>
        <w:gridCol w:w="5837"/>
      </w:tblGrid>
      <w:tr>
        <w:trPr>
          <w:trHeight w:val="454"/>
        </w:trPr>
        <w:tc>
          <w:tcPr>
            <w:tcW w:w="713"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1974"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5837"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713"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hint="eastAsia" w:ascii="Times New Roman" w:hAnsi="Times New Roman"/>
              </w:rPr>
              <w:t xml:space="preserve">基本要求</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（1）按采购人需求对保洁区域和范围开展保洁服务，</w:t>
            </w:r>
            <w:r>
              <w:rPr>
                <w:rFonts w:hint="eastAsia" w:cs="Calibri"/>
                <w:color w:val="000000"/>
                <w:szCs w:val="21"/>
              </w:rPr>
              <w:t xml:space="preserve">总体做到无垃圾、无杂物、无积水、无污渍、无异味、无积灰、无虫害、无污染、无破损、无践踏、无占用现象，确保保洁质量的控制标准。</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做好保洁服务工作记录，记录填写规范、保存完好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作业时采取安全防护措施，防止对作业人员或他人造成伤害。相关耗材的环保、安全性</w:t>
            </w:r>
            <w:r>
              <w:rPr>
                <w:rFonts w:hint="eastAsia" w:ascii="Times New Roman" w:hAnsi="Times New Roman" w:cs="Calibri"/>
                <w:color w:val="000000"/>
                <w:szCs w:val="21"/>
              </w:rPr>
              <w:t xml:space="preserve">等</w:t>
            </w:r>
            <w:r>
              <w:rPr>
                <w:rFonts w:hint="eastAsia" w:cs="Calibri"/>
                <w:color w:val="000000"/>
                <w:szCs w:val="21"/>
              </w:rPr>
              <w:t xml:space="preserve">应</w:t>
            </w:r>
            <w:r>
              <w:rPr>
                <w:rFonts w:hint="eastAsia" w:ascii="Times New Roman" w:hAnsi="Times New Roman" w:cs="Calibri"/>
                <w:color w:val="000000"/>
                <w:szCs w:val="21"/>
              </w:rPr>
              <w:t xml:space="preserve">当</w:t>
            </w:r>
            <w:r>
              <w:rPr>
                <w:rFonts w:hint="eastAsia" w:cs="Calibri"/>
                <w:color w:val="000000"/>
                <w:szCs w:val="21"/>
              </w:rPr>
              <w:t xml:space="preserve">符合</w:t>
            </w:r>
            <w:r>
              <w:rPr>
                <w:rFonts w:hint="eastAsia" w:ascii="Times New Roman" w:hAnsi="Times New Roman" w:cs="Calibri"/>
                <w:color w:val="000000"/>
                <w:szCs w:val="21"/>
              </w:rPr>
              <w:t xml:space="preserve">国家相关</w:t>
            </w:r>
            <w:r>
              <w:rPr>
                <w:rFonts w:hint="eastAsia" w:cs="Calibri"/>
                <w:color w:val="000000"/>
                <w:szCs w:val="21"/>
              </w:rPr>
              <w:t xml:space="preserve">规定要求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进入保密区域时，有</w:t>
            </w:r>
            <w:r>
              <w:rPr>
                <w:rFonts w:hint="eastAsia" w:ascii="Times New Roman" w:hAnsi="Times New Roman" w:cs="Calibri"/>
                <w:color w:val="000000"/>
                <w:szCs w:val="21"/>
              </w:rPr>
              <w:t xml:space="preserve">采购人</w:t>
            </w:r>
            <w:r>
              <w:rPr>
                <w:rFonts w:hint="eastAsia" w:cs="Calibri"/>
                <w:color w:val="000000"/>
                <w:szCs w:val="21"/>
              </w:rPr>
              <w:t xml:space="preserve">相关人员</w:t>
            </w:r>
            <w:r>
              <w:rPr>
                <w:rFonts w:hint="eastAsia" w:ascii="Times New Roman" w:hAnsi="Times New Roman" w:cs="Calibri"/>
                <w:color w:val="000000"/>
                <w:szCs w:val="21"/>
              </w:rPr>
              <w:t xml:space="preserve">全程</w:t>
            </w:r>
            <w:r>
              <w:rPr>
                <w:rFonts w:hint="eastAsia" w:cs="Calibri"/>
                <w:color w:val="000000"/>
                <w:szCs w:val="21"/>
              </w:rPr>
              <w:t xml:space="preserve">在场</w:t>
            </w:r>
            <w:r>
              <w:rPr>
                <w:rFonts w:hint="eastAsia" w:ascii="Times New Roman" w:hAnsi="Times New Roman" w:cs="Calibri"/>
                <w:color w:val="000000"/>
                <w:szCs w:val="21"/>
              </w:rPr>
              <w:t xml:space="preserve">。</w:t>
            </w:r>
            <w:r>
              <w:rPr>
                <w:rFonts w:hint="eastAsia" w:cs="Calibri"/>
                <w:color w:val="000000"/>
                <w:szCs w:val="21"/>
              </w:rPr>
            </w:r>
            <w:r/>
          </w:p>
        </w:tc>
      </w:tr>
      <w:tr>
        <w:trPr>
          <w:trHeight w:val="90"/>
        </w:trPr>
        <w:tc>
          <w:tcPr>
            <w:tcW w:w="713"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办公用房区域保洁</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（1）大厅、公共区域：</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公共通道保持干净，每日至少开展1次清洁作业。地面清洁无灰尘、杂物、水迹、黄斑，墙面和踢脚线清洁无污迹、灰尘，顶面清洁无积灰、手印。</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玻璃门干净无尘，透光性好，每周至少开展1次清洁作业。</w:t>
            </w:r>
            <w:r>
              <w:rPr>
                <w:rFonts w:hint="eastAsia" w:ascii="Times New Roman" w:hAnsi="Times New Roman" w:cs="Calibri"/>
                <w:color w:val="000000"/>
                <w:szCs w:val="21"/>
              </w:rPr>
            </w:r>
            <w:r/>
          </w:p>
          <w:p>
            <w:pPr>
              <w:pStyle w:val="898"/>
              <w:jc w:val="left"/>
              <w:spacing w:line="300" w:lineRule="auto"/>
              <w:widowControl/>
              <w:rPr>
                <w:rFonts w:ascii="Times New Roman" w:hAnsi="Times New Roman" w:cs="Calibri"/>
                <w:color w:val="000000"/>
                <w:szCs w:val="21"/>
              </w:rPr>
            </w:pPr>
            <w:r>
              <w:rPr>
                <w:rFonts w:ascii="Times New Roman" w:hAnsi="Times New Roman" w:cs="Calibri"/>
                <w:color w:val="000000"/>
                <w:szCs w:val="21"/>
              </w:rPr>
              <w:t xml:space="preserve">③</w:t>
            </w:r>
            <w:r>
              <w:rPr>
                <w:rFonts w:hint="eastAsia" w:ascii="Times New Roman" w:hAnsi="Times New Roman" w:cs="Calibri"/>
                <w:color w:val="000000"/>
                <w:szCs w:val="21"/>
              </w:rPr>
              <w:t xml:space="preserve">各类标牌、开关、插座等清洁无污迹、灰尘，每日至少开展1次清洁作业。</w:t>
            </w:r>
            <w:r>
              <w:rPr>
                <w:rFonts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④</w:t>
            </w:r>
            <w:r>
              <w:rPr>
                <w:rFonts w:hint="eastAsia" w:ascii="Times New Roman" w:hAnsi="Times New Roman" w:cs="Calibri"/>
                <w:color w:val="000000"/>
                <w:szCs w:val="21"/>
              </w:rPr>
              <w:t xml:space="preserve">消防箱（栓）、门（窗）框、门头、窗台清洁无积灰。</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rPr>
            </w:pPr>
            <w:r>
              <w:rPr>
                <w:rFonts w:ascii="Times New Roman" w:hAnsi="Times New Roman" w:cs="Calibri"/>
                <w:color w:val="000000"/>
                <w:szCs w:val="21"/>
              </w:rPr>
              <w:t xml:space="preserve">⑤</w:t>
            </w:r>
            <w:r>
              <w:rPr>
                <w:rFonts w:hint="eastAsia" w:ascii="Times New Roman" w:hAnsi="Times New Roman" w:cs="Calibri"/>
                <w:color w:val="000000"/>
                <w:szCs w:val="21"/>
              </w:rPr>
              <w:t xml:space="preserve">垃圾桶外观清洁，烟头清理及时，垃圾倾倒及时无积存垃圾。</w:t>
            </w:r>
            <w:r>
              <w:rPr>
                <w:rFonts w:hint="eastAsia" w:ascii="Times New Roman" w:hAnsi="Times New Roman"/>
              </w:rPr>
            </w:r>
            <w:r/>
          </w:p>
        </w:tc>
      </w:tr>
      <w:tr>
        <w:trPr>
          <w:trHeight w:val="1507"/>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（2）电器、消防等设施设备：</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配电箱、设备机房、会议室音视频设备、消防栓及开关插座等保持表面干净，无尘无污迹，每月至少开展1次清洁作业。</w:t>
            </w:r>
            <w:r>
              <w:rPr>
                <w:rFonts w:hint="eastAsia" w:ascii="Times New Roman" w:hAnsi="Times New Roman" w:cs="Calibri"/>
                <w:color w:val="000000"/>
                <w:szCs w:val="21"/>
              </w:rPr>
            </w:r>
            <w:r/>
          </w:p>
          <w:p>
            <w:pPr>
              <w:pStyle w:val="898"/>
              <w:jc w:val="left"/>
              <w:spacing w:line="300" w:lineRule="auto"/>
              <w:widowControl/>
              <w:rPr>
                <w:rFonts w:ascii="Times New Roman" w:hAnsi="Times New Roman"/>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监控摄像头、门禁系统等表面光亮，无尘、无斑点，每月至少开展1次清洁作业。</w:t>
            </w:r>
            <w:r>
              <w:rPr>
                <w:rFonts w:ascii="Times New Roman" w:hAnsi="Times New Roman"/>
              </w:rPr>
            </w:r>
            <w:r/>
          </w:p>
        </w:tc>
      </w:tr>
      <w:tr>
        <w:trPr>
          <w:trHeight w:val="1095"/>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（3）楼梯及楼梯间：</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地面、台阶、栏杆保持干净，无异味、无杂物、无积水，每日至少开展1次清洁作业。</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eastAsia="仿宋"/>
              </w:rPr>
            </w:pPr>
            <w:r>
              <w:rPr>
                <w:rFonts w:ascii="Times New Roman" w:hAnsi="Times New Roman"/>
              </w:rPr>
              <w:t xml:space="preserve">②</w:t>
            </w:r>
            <w:r>
              <w:rPr>
                <w:rFonts w:hint="eastAsia" w:ascii="Times New Roman" w:hAnsi="Times New Roman" w:cs="Calibri"/>
                <w:color w:val="000000"/>
                <w:szCs w:val="21"/>
              </w:rPr>
              <w:t xml:space="preserve">各类管道清洁无积灰。</w:t>
            </w:r>
            <w:r>
              <w:rPr>
                <w:rFonts w:hint="eastAsia" w:ascii="Times New Roman" w:hAnsi="Times New Roman" w:eastAsia="仿宋"/>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开水间保持干净、无异味、无杂物、无积水</w:t>
            </w:r>
            <w:r>
              <w:rPr>
                <w:rFonts w:hint="eastAsia" w:ascii="Times New Roman" w:hAnsi="Times New Roman" w:cs="Calibri"/>
                <w:color w:val="000000"/>
                <w:szCs w:val="21"/>
              </w:rPr>
              <w:t xml:space="preserve">，每日至少开展2次清洁作业。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（5）作业工具间：</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cs="Calibri"/>
                <w:color w:val="000000"/>
                <w:szCs w:val="21"/>
              </w:rPr>
              <w:t xml:space="preserve">①</w:t>
            </w:r>
            <w:r>
              <w:rPr>
                <w:rFonts w:hint="eastAsia" w:ascii="Times New Roman" w:hAnsi="Times New Roman" w:cs="Calibri"/>
                <w:color w:val="000000"/>
                <w:szCs w:val="21"/>
              </w:rPr>
              <w:t xml:space="preserve">保持干净，无异味、无杂物、无积水，每日至少开展1次清洁作业。</w:t>
            </w:r>
            <w:r>
              <w:rPr>
                <w:rFonts w:hint="eastAsia" w:ascii="Times New Roman" w:hAnsi="Times New Roman" w:cs="Calibri"/>
                <w:color w:val="000000"/>
                <w:szCs w:val="21"/>
              </w:rPr>
            </w:r>
            <w:r/>
          </w:p>
          <w:p>
            <w:pPr>
              <w:pStyle w:val="898"/>
              <w:jc w:val="left"/>
              <w:spacing w:line="300" w:lineRule="auto"/>
              <w:widowControl/>
              <w:rPr>
                <w:rFonts w:hint="eastAsia" w:cs="Calibri"/>
                <w:color w:val="000000"/>
                <w:szCs w:val="21"/>
              </w:rPr>
            </w:pPr>
            <w:r>
              <w:rPr>
                <w:rFonts w:ascii="Times New Roman" w:hAnsi="Times New Roman" w:cs="Calibri"/>
                <w:color w:val="000000"/>
                <w:szCs w:val="21"/>
              </w:rPr>
              <w:t xml:space="preserve">②</w:t>
            </w:r>
            <w:r>
              <w:rPr>
                <w:rFonts w:hint="eastAsia" w:ascii="Times New Roman" w:hAnsi="Times New Roman" w:cs="Calibri"/>
                <w:color w:val="000000"/>
                <w:szCs w:val="21"/>
              </w:rPr>
              <w:t xml:space="preserve">作业工具摆放整齐有序，表面干净无渍，每日消毒。</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rPr>
              <w:t xml:space="preserve">（6）公共卫生间：</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①</w:t>
            </w:r>
            <w:r>
              <w:rPr>
                <w:rFonts w:hint="eastAsia" w:ascii="Times New Roman" w:hAnsi="Times New Roman"/>
              </w:rPr>
              <w:t xml:space="preserve">保持干净，无异味，垃圾无溢出，地面无水渍，蹲坑、尿斗表面清洁无积水，每日至少开展2次清洁作业，每小时巡视1次。</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②</w:t>
            </w:r>
            <w:r>
              <w:rPr>
                <w:rFonts w:hint="eastAsia" w:ascii="Times New Roman" w:hAnsi="Times New Roman"/>
              </w:rPr>
              <w:t xml:space="preserve"> 台盆清洁干燥无污迹，下水口无积垢；水龙头表面光洁无水迹；下水管无积灰；台面清洁无水迹、水垢，装饰物摆放规范；镜面光亮无水迹、污迹。</w:t>
            </w:r>
            <w:r>
              <w:rPr>
                <w:rFonts w:hint="eastAsia" w:ascii="Times New Roman" w:hAnsi="Times New Roman"/>
              </w:rPr>
            </w:r>
            <w:r/>
          </w:p>
          <w:p>
            <w:pPr>
              <w:pStyle w:val="898"/>
              <w:jc w:val="left"/>
              <w:spacing w:line="300" w:lineRule="auto"/>
              <w:widowControl/>
              <w:rPr>
                <w:rFonts w:hint="eastAsia" w:ascii="Times New Roman" w:hAnsi="Times New Roman"/>
              </w:rPr>
            </w:pPr>
            <w:r>
              <w:rPr>
                <w:rFonts w:ascii="Times New Roman" w:hAnsi="Times New Roman"/>
              </w:rPr>
              <w:t xml:space="preserve">③</w:t>
            </w:r>
            <w:r>
              <w:rPr>
                <w:rFonts w:hint="eastAsia" w:ascii="Times New Roman" w:hAnsi="Times New Roman"/>
              </w:rPr>
              <w:t xml:space="preserve">及时补充厕纸、洗手液等必要用品。</w:t>
            </w:r>
            <w:r>
              <w:rPr>
                <w:rFonts w:hint="eastAsia" w:ascii="Times New Roman" w:hAnsi="Times New Roman"/>
              </w:rPr>
            </w:r>
            <w:r/>
          </w:p>
          <w:p>
            <w:pPr>
              <w:pStyle w:val="898"/>
              <w:jc w:val="left"/>
              <w:spacing w:line="300" w:lineRule="auto"/>
              <w:widowControl/>
              <w:rPr>
                <w:rFonts w:hint="eastAsia" w:cs="Calibri"/>
                <w:color w:val="000000"/>
                <w:szCs w:val="21"/>
              </w:rPr>
            </w:pPr>
            <w:r>
              <w:rPr>
                <w:rFonts w:ascii="Times New Roman" w:hAnsi="Times New Roman"/>
              </w:rPr>
              <w:t xml:space="preserve">④</w:t>
            </w:r>
            <w:r>
              <w:rPr>
                <w:rFonts w:hint="eastAsia" w:ascii="Times New Roman" w:hAnsi="Times New Roman"/>
              </w:rPr>
              <w:t xml:space="preserve">茶叶桶及时倾倒无积存，茶叶篓和桶清洁无积垢。</w:t>
            </w:r>
            <w:r>
              <w:rPr>
                <w:rFonts w:hint="eastAsia" w:cs="Calibri"/>
                <w:color w:val="000000"/>
                <w:szCs w:val="21"/>
              </w:rPr>
            </w:r>
            <w:r/>
          </w:p>
        </w:tc>
      </w:tr>
      <w:tr>
        <w:trPr>
          <w:trHeight w:val="1095"/>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电梯</w:t>
            </w:r>
            <w:r>
              <w:rPr>
                <w:rFonts w:hint="eastAsia" w:ascii="Times New Roman" w:hAnsi="Times New Roman" w:cs="Calibri"/>
                <w:color w:val="000000"/>
                <w:szCs w:val="21"/>
              </w:rPr>
              <w:t xml:space="preserve">：</w:t>
            </w:r>
            <w:r>
              <w:rPr>
                <w:rFonts w:hint="eastAsia"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电梯轿厢</w:t>
            </w:r>
            <w:r>
              <w:rPr>
                <w:rFonts w:hint="eastAsia" w:cs="Calibri"/>
                <w:color w:val="000000"/>
                <w:szCs w:val="21"/>
              </w:rPr>
              <w:t xml:space="preserve">保持干净，无污渍、无粘贴物、无异味</w:t>
            </w:r>
            <w:r>
              <w:rPr>
                <w:rFonts w:hint="eastAsia" w:ascii="Times New Roman" w:hAnsi="Times New Roman" w:cs="Calibri"/>
                <w:color w:val="000000"/>
                <w:szCs w:val="21"/>
              </w:rPr>
              <w:t xml:space="preserve">，每日至少开展1次清洁作业；电梯地垫无污渍，每周至少开展1次清洁作业。</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cs="Calibri"/>
                <w:color w:val="000000"/>
                <w:szCs w:val="21"/>
              </w:rPr>
            </w:pPr>
            <w:r>
              <w:rPr>
                <w:rFonts w:ascii="Times New Roman" w:hAnsi="Times New Roman"/>
              </w:rPr>
              <w:t xml:space="preserve">②</w:t>
            </w:r>
            <w:r>
              <w:rPr>
                <w:rFonts w:hint="eastAsia" w:ascii="Times New Roman" w:hAnsi="Times New Roman" w:cs="Calibri"/>
                <w:color w:val="000000"/>
                <w:szCs w:val="21"/>
              </w:rPr>
              <w:t xml:space="preserve">不锈钢饰面定期保养。</w:t>
            </w:r>
            <w:r>
              <w:rPr>
                <w:rFonts w:hint="eastAsia" w:ascii="Times New Roman" w:hAnsi="Times New Roman" w:cs="Calibri"/>
                <w:color w:val="000000"/>
                <w:szCs w:val="21"/>
              </w:rPr>
            </w:r>
            <w:r/>
          </w:p>
          <w:p>
            <w:pPr>
              <w:pStyle w:val="898"/>
              <w:jc w:val="left"/>
              <w:spacing w:line="300" w:lineRule="auto"/>
              <w:widowControl/>
              <w:rPr>
                <w:rFonts w:hint="eastAsia" w:ascii="Times New Roman" w:hAnsi="Times New Roman" w:eastAsia="仿宋"/>
              </w:rPr>
            </w:pPr>
            <w:r>
              <w:rPr>
                <w:rFonts w:ascii="Times New Roman" w:hAnsi="Times New Roman"/>
              </w:rPr>
              <w:t xml:space="preserve">③</w:t>
            </w:r>
            <w:r>
              <w:rPr>
                <w:rFonts w:hint="eastAsia" w:cs="Calibri"/>
                <w:color w:val="000000"/>
                <w:szCs w:val="21"/>
              </w:rPr>
              <w:t xml:space="preserve">灯具、操作指示板明亮</w:t>
            </w:r>
            <w:r>
              <w:rPr>
                <w:rFonts w:hint="eastAsia" w:ascii="Times New Roman" w:hAnsi="Times New Roman" w:cs="Calibri"/>
                <w:color w:val="000000"/>
                <w:szCs w:val="21"/>
              </w:rPr>
              <w:t xml:space="preserve">。</w:t>
            </w:r>
            <w:r>
              <w:rPr>
                <w:rFonts w:hint="eastAsia" w:ascii="Times New Roman" w:hAnsi="Times New Roman" w:eastAsia="仿宋"/>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ascii="Times New Roman" w:hAnsi="Times New Roman" w:cs="Calibri"/>
                <w:color w:val="000000"/>
                <w:szCs w:val="21"/>
              </w:rPr>
            </w:pPr>
            <w:r>
              <w:rPr>
                <w:rFonts w:hint="eastAsia" w:ascii="Times New Roman" w:hAnsi="Times New Roman" w:cs="Calibri"/>
                <w:color w:val="000000"/>
                <w:szCs w:val="21"/>
              </w:rPr>
              <w:t xml:space="preserve">（8）会议室、活动室及部分办公室：</w:t>
            </w:r>
            <w:r>
              <w:rPr>
                <w:rFonts w:ascii="Times New Roman" w:hAnsi="Times New Roman" w:cs="Calibri"/>
                <w:color w:val="000000"/>
                <w:szCs w:val="21"/>
              </w:rPr>
            </w:r>
            <w:r/>
          </w:p>
          <w:p>
            <w:pPr>
              <w:pStyle w:val="898"/>
              <w:jc w:val="left"/>
              <w:spacing w:line="300" w:lineRule="auto"/>
              <w:widowControl/>
              <w:rPr>
                <w:rFonts w:ascii="Times New Roman" w:hAnsi="Times New Roman" w:cs="Calibri"/>
                <w:color w:val="000000"/>
                <w:szCs w:val="21"/>
              </w:rPr>
            </w:pPr>
            <w:r>
              <w:rPr>
                <w:rFonts w:ascii="Times New Roman" w:hAnsi="Times New Roman"/>
              </w:rPr>
              <w:t xml:space="preserve">①</w:t>
            </w:r>
            <w:r>
              <w:rPr>
                <w:rFonts w:hint="eastAsia" w:ascii="Times New Roman" w:hAnsi="Times New Roman" w:cs="Calibri"/>
                <w:color w:val="000000"/>
                <w:szCs w:val="21"/>
              </w:rPr>
              <w:t xml:space="preserve">会议室每天打扫1次，不常用会议室定期通风。</w:t>
            </w:r>
            <w:r>
              <w:rPr>
                <w:rFonts w:ascii="Times New Roman" w:hAnsi="Times New Roman" w:cs="Calibri"/>
                <w:color w:val="000000"/>
                <w:szCs w:val="21"/>
              </w:rPr>
            </w:r>
            <w:r/>
          </w:p>
          <w:p>
            <w:pPr>
              <w:pStyle w:val="898"/>
              <w:jc w:val="left"/>
              <w:spacing w:line="300" w:lineRule="auto"/>
              <w:widowControl/>
              <w:rPr>
                <w:rFonts w:hint="eastAsia" w:ascii="Times New Roman" w:hAnsi="Times New Roman"/>
              </w:rPr>
            </w:pPr>
            <w:r>
              <w:rPr>
                <w:rFonts w:ascii="Times New Roman" w:hAnsi="Times New Roman"/>
              </w:rPr>
              <w:t xml:space="preserve">②</w:t>
            </w:r>
            <w:r>
              <w:rPr>
                <w:rFonts w:hint="eastAsia" w:ascii="Times New Roman" w:hAnsi="Times New Roman"/>
              </w:rPr>
              <w:t xml:space="preserve">活动室每周打扫1次</w:t>
            </w:r>
            <w:r>
              <w:rPr>
                <w:rFonts w:hint="eastAsia" w:ascii="宋体" w:hAnsi="宋体" w:cs="宋体"/>
                <w:color w:val="0f1115"/>
                <w:sz w:val="24"/>
                <w:szCs w:val="24"/>
                <w:shd w:val="clear" w:color="auto" w:fill="ffffff"/>
              </w:rPr>
              <w:t xml:space="preserve">。</w:t>
            </w:r>
            <w:r>
              <w:rPr>
                <w:rFonts w:hint="eastAsia" w:ascii="Times New Roman" w:hAnsi="Times New Roman"/>
              </w:rPr>
            </w:r>
            <w:r/>
          </w:p>
          <w:p>
            <w:pPr>
              <w:pStyle w:val="898"/>
              <w:jc w:val="left"/>
              <w:spacing w:line="300" w:lineRule="auto"/>
              <w:widowControl/>
              <w:rPr>
                <w:rFonts w:cs="Calibri"/>
                <w:color w:val="000000"/>
                <w:szCs w:val="21"/>
              </w:rPr>
            </w:pPr>
            <w:r>
              <w:rPr>
                <w:rFonts w:ascii="Times New Roman" w:hAnsi="Times New Roman"/>
              </w:rPr>
              <w:t xml:space="preserve">③</w:t>
            </w:r>
            <w:r>
              <w:rPr>
                <w:rFonts w:hint="eastAsia" w:ascii="Times New Roman" w:hAnsi="Times New Roman"/>
              </w:rPr>
              <w:t xml:space="preserve">部分办公室按要求每周或每日打扫。</w:t>
            </w:r>
            <w:r>
              <w:rPr>
                <w:rFonts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（9）</w:t>
            </w:r>
            <w:r>
              <w:rPr>
                <w:rFonts w:hint="eastAsia" w:cs="Calibri"/>
                <w:color w:val="000000"/>
                <w:szCs w:val="21"/>
              </w:rPr>
              <w:t xml:space="preserve">平台、屋顶</w:t>
            </w:r>
            <w:r>
              <w:rPr>
                <w:rFonts w:hint="eastAsia" w:ascii="Times New Roman" w:hAnsi="Times New Roman" w:cs="Calibri"/>
                <w:color w:val="000000"/>
                <w:szCs w:val="21"/>
              </w:rPr>
              <w:t xml:space="preserve">、天沟</w:t>
            </w:r>
            <w:r>
              <w:rPr>
                <w:rFonts w:hint="eastAsia" w:cs="Calibri"/>
                <w:color w:val="000000"/>
                <w:szCs w:val="21"/>
              </w:rPr>
              <w:t xml:space="preserve">保持干净，有杂物及时清扫</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（10）</w:t>
            </w:r>
            <w:r>
              <w:rPr>
                <w:rFonts w:hint="eastAsia" w:cs="Calibri"/>
                <w:color w:val="000000"/>
                <w:szCs w:val="21"/>
              </w:rPr>
              <w:t xml:space="preserve">石材地面</w:t>
            </w:r>
            <w:r>
              <w:rPr>
                <w:rFonts w:hint="eastAsia" w:ascii="Times New Roman" w:hAnsi="Times New Roman" w:cs="Calibri"/>
                <w:color w:val="000000"/>
                <w:szCs w:val="21"/>
              </w:rPr>
              <w:t xml:space="preserve">、内墙</w:t>
            </w:r>
            <w:r>
              <w:rPr>
                <w:rFonts w:hint="eastAsia" w:cs="Calibri"/>
                <w:color w:val="000000"/>
                <w:szCs w:val="21"/>
              </w:rPr>
              <w:t xml:space="preserve">做好</w:t>
            </w:r>
            <w:r>
              <w:rPr>
                <w:rFonts w:hint="eastAsia" w:ascii="Times New Roman" w:hAnsi="Times New Roman" w:cs="Calibri"/>
                <w:color w:val="000000"/>
                <w:szCs w:val="21"/>
              </w:rPr>
              <w:t xml:space="preserve">养护</w:t>
            </w:r>
            <w:r>
              <w:rPr>
                <w:rFonts w:hint="eastAsia" w:cs="Calibri"/>
                <w:color w:val="000000"/>
                <w:szCs w:val="21"/>
              </w:rPr>
              <w:t xml:space="preserve">工作</w:t>
            </w:r>
            <w:r>
              <w:rPr>
                <w:rFonts w:hint="eastAsia" w:ascii="Times New Roman" w:hAnsi="Times New Roman" w:cs="Calibri"/>
                <w:color w:val="000000"/>
                <w:szCs w:val="21"/>
              </w:rPr>
              <w:t xml:space="preserve">，每季度开展1次清洁作业</w:t>
            </w:r>
            <w:r>
              <w:rPr>
                <w:rFonts w:hint="eastAsia" w:cs="Calibri"/>
                <w:color w:val="000000"/>
                <w:szCs w:val="21"/>
              </w:rPr>
              <w:t xml:space="preserve">。</w:t>
            </w:r>
            <w:r>
              <w:rPr>
                <w:rFonts w:hint="eastAsia" w:cs="Calibri"/>
                <w:color w:val="000000"/>
                <w:szCs w:val="21"/>
              </w:rPr>
            </w:r>
            <w:r/>
          </w:p>
        </w:tc>
      </w:tr>
      <w:tr>
        <w:trPr>
          <w:trHeight w:val="454"/>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3</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公共场地区域保洁</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（1）</w:t>
            </w:r>
            <w:r>
              <w:rPr>
                <w:rFonts w:hint="eastAsia" w:cs="Calibri"/>
                <w:color w:val="000000"/>
                <w:szCs w:val="21"/>
              </w:rPr>
              <w:t xml:space="preserve">每日清扫道路地面、停车场等公共区域</w:t>
            </w:r>
            <w:r>
              <w:rPr>
                <w:rFonts w:hint="eastAsia" w:ascii="Times New Roman" w:hAnsi="Times New Roman" w:cs="Calibri"/>
                <w:color w:val="000000"/>
                <w:szCs w:val="21"/>
              </w:rPr>
              <w:t xml:space="preserve">2次</w:t>
            </w:r>
            <w:r>
              <w:rPr>
                <w:rFonts w:hint="eastAsia" w:cs="Calibri"/>
                <w:color w:val="000000"/>
                <w:szCs w:val="21"/>
              </w:rPr>
              <w:t xml:space="preserve">，保持干净、无杂物、无积水</w:t>
            </w:r>
            <w:r>
              <w:rPr>
                <w:rFonts w:hint="eastAsia" w:ascii="Times New Roman" w:hAnsi="Times New Roman"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（2）</w:t>
            </w:r>
            <w:r>
              <w:rPr>
                <w:rFonts w:hint="eastAsia" w:cs="Calibri"/>
                <w:color w:val="000000"/>
                <w:szCs w:val="21"/>
              </w:rPr>
              <w:t xml:space="preserve">雪、冰冻等恶劣天气时及时清扫积水、积雪，并采取安全防护措施</w:t>
            </w:r>
            <w:r>
              <w:rPr>
                <w:rFonts w:hint="eastAsia" w:ascii="Times New Roman" w:hAnsi="Times New Roman"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（3）</w:t>
            </w:r>
            <w:r>
              <w:rPr>
                <w:rFonts w:hint="eastAsia" w:cs="Calibri"/>
                <w:color w:val="000000"/>
                <w:szCs w:val="21"/>
              </w:rPr>
              <w:t xml:space="preserve">各种路标、宣传栏等保持干净</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（4）</w:t>
            </w:r>
            <w:r>
              <w:rPr>
                <w:rFonts w:hint="eastAsia" w:cs="Calibri"/>
                <w:color w:val="000000"/>
                <w:szCs w:val="21"/>
              </w:rPr>
              <w:t xml:space="preserve">清洁室外照明设备</w:t>
            </w:r>
            <w:r>
              <w:rPr>
                <w:rFonts w:hint="eastAsia" w:ascii="Times New Roman" w:hAnsi="Times New Roman" w:cs="Calibri"/>
                <w:color w:val="000000"/>
                <w:szCs w:val="21"/>
              </w:rPr>
              <w:t xml:space="preserve">，每月至少开展1次清洁作业</w:t>
            </w:r>
            <w:r>
              <w:rPr>
                <w:rFonts w:hint="eastAsia" w:cs="Calibri"/>
                <w:color w:val="000000"/>
                <w:szCs w:val="21"/>
              </w:rPr>
              <w:t xml:space="preserve">。</w:t>
            </w:r>
            <w:r>
              <w:rPr>
                <w:rFonts w:hint="eastAsia" w:ascii="Times New Roman" w:hAnsi="Times New Roman"/>
              </w:rPr>
            </w:r>
            <w:r/>
          </w:p>
        </w:tc>
      </w:tr>
      <w:tr>
        <w:trPr>
          <w:trHeight w:val="454"/>
        </w:trPr>
        <w:tc>
          <w:tcPr>
            <w:tcW w:w="713"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rPr>
            </w:pPr>
            <w:r>
              <w:rPr>
                <w:rFonts w:hint="eastAsia" w:ascii="Times New Roman" w:hAnsi="Times New Roman" w:cs="Calibri"/>
                <w:color w:val="000000"/>
                <w:szCs w:val="21"/>
              </w:rPr>
              <w:t xml:space="preserve">（5）</w:t>
            </w:r>
            <w:r>
              <w:rPr>
                <w:rFonts w:hint="eastAsia" w:cs="Calibri"/>
                <w:color w:val="000000"/>
                <w:szCs w:val="21"/>
              </w:rPr>
              <w:t xml:space="preserve">绿地内无杂物、无改变用途和破坏、践踏、占用现象</w:t>
            </w:r>
            <w:r>
              <w:rPr>
                <w:rFonts w:hint="eastAsia" w:ascii="Times New Roman" w:hAnsi="Times New Roman" w:cs="Calibri"/>
                <w:color w:val="000000"/>
                <w:szCs w:val="21"/>
              </w:rPr>
              <w:t xml:space="preserve">，每天至少开展1次巡查。</w:t>
            </w:r>
            <w:r>
              <w:rPr>
                <w:rFonts w:hint="eastAsia" w:ascii="Times New Roman" w:hAnsi="Times New Roman"/>
              </w:rPr>
            </w:r>
            <w:r/>
          </w:p>
        </w:tc>
      </w:tr>
      <w:tr>
        <w:trPr>
          <w:trHeight w:val="454"/>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垃圾处理</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在指定位置摆放分类垃圾桶，并在显著处张贴垃圾分类标识。分类垃圾桶和垃圾分类标识根据所在城市的要求设置</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桶身表面干净无污渍</w:t>
            </w:r>
            <w:r>
              <w:rPr>
                <w:rFonts w:hint="eastAsia" w:ascii="Times New Roman" w:hAnsi="Times New Roman" w:cs="Calibri"/>
                <w:color w:val="000000"/>
                <w:szCs w:val="21"/>
              </w:rPr>
              <w:t xml:space="preserve">，每日开展至少1次清洁作业。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垃圾中转房保持整洁，无明显异味</w:t>
            </w:r>
            <w:r>
              <w:rPr>
                <w:rFonts w:hint="eastAsia" w:ascii="Times New Roman" w:hAnsi="Times New Roman" w:cs="Calibri"/>
                <w:color w:val="000000"/>
                <w:szCs w:val="21"/>
              </w:rPr>
              <w:t xml:space="preserve">，每日至少开展1次清洁作业。</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每个工作日内要对楼层产生的垃圾，进行清理分类，并运至垃圾集中堆放点</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垃圾装袋，日产日清</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建立垃圾清运台账，交由规范的渠道回收处理</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cs="Calibri"/>
                <w:color w:val="000000"/>
                <w:szCs w:val="21"/>
              </w:rPr>
              <w:t xml:space="preserve">做好垃圾分类管理的宣传工作，督促并引导全员参与垃圾分类投放</w:t>
            </w:r>
            <w:r>
              <w:rPr>
                <w:rFonts w:hint="eastAsia" w:ascii="Times New Roman" w:hAnsi="Times New Roman" w:cs="Calibri"/>
                <w:color w:val="000000"/>
                <w:szCs w:val="21"/>
              </w:rPr>
              <w:t xml:space="preserve">。</w:t>
            </w:r>
            <w:r>
              <w:rPr>
                <w:rFonts w:hint="eastAsia" w:cs="Calibri"/>
                <w:color w:val="000000"/>
                <w:szCs w:val="21"/>
              </w:rPr>
            </w:r>
            <w:r/>
          </w:p>
        </w:tc>
      </w:tr>
      <w:tr>
        <w:trPr>
          <w:trHeight w:val="597"/>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ascii="Times New Roman" w:hAnsi="Times New Roman" w:cs="Calibri"/>
                <w:color w:val="000000"/>
                <w:szCs w:val="21"/>
              </w:rPr>
            </w:pPr>
            <w:r>
              <w:rPr>
                <w:rFonts w:hint="eastAsia" w:ascii="Times New Roman" w:hAnsi="Times New Roman" w:cs="Calibri"/>
                <w:color w:val="000000"/>
                <w:szCs w:val="21"/>
              </w:rPr>
              <w:t xml:space="preserve">（8）</w:t>
            </w:r>
            <w:r>
              <w:rPr>
                <w:rFonts w:hint="eastAsia" w:cs="Calibri"/>
                <w:color w:val="000000"/>
                <w:szCs w:val="21"/>
              </w:rPr>
              <w:t xml:space="preserve">垃圾分类投放管理工作的执行标准，按所在城市的要求执行。</w:t>
            </w:r>
            <w:r>
              <w:rPr>
                <w:rFonts w:hint="eastAsia" w:ascii="Times New Roman" w:hAnsi="Times New Roman" w:cs="Calibri"/>
                <w:color w:val="000000"/>
                <w:szCs w:val="21"/>
              </w:rPr>
            </w:r>
            <w:r/>
          </w:p>
        </w:tc>
      </w:tr>
      <w:tr>
        <w:trPr>
          <w:trHeight w:val="532"/>
        </w:trPr>
        <w:tc>
          <w:tcPr>
            <w:tcW w:w="713"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5</w:t>
            </w:r>
            <w:r>
              <w:rPr>
                <w:rFonts w:hint="eastAsia" w:ascii="Times New Roman" w:hAnsi="Times New Roman"/>
              </w:rPr>
            </w:r>
            <w:r/>
          </w:p>
        </w:tc>
        <w:tc>
          <w:tcPr>
            <w:tcW w:w="1974"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卫生消毒</w:t>
            </w: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办公用房区域、公共场所区域和周围环境预防性卫生消毒</w:t>
            </w:r>
            <w:r>
              <w:rPr>
                <w:rFonts w:hint="eastAsia" w:ascii="Times New Roman" w:hAnsi="Times New Roman" w:cs="Calibri"/>
                <w:color w:val="000000"/>
                <w:szCs w:val="21"/>
              </w:rPr>
              <w:t xml:space="preserve">，</w:t>
            </w:r>
            <w:r>
              <w:rPr>
                <w:rFonts w:hint="eastAsia" w:cs="Calibri"/>
                <w:color w:val="000000"/>
                <w:szCs w:val="21"/>
              </w:rPr>
              <w:t xml:space="preserve">消毒后及时通风</w:t>
            </w:r>
            <w:r>
              <w:rPr>
                <w:rFonts w:hint="eastAsia" w:ascii="Times New Roman" w:hAnsi="Times New Roman" w:cs="Calibri"/>
                <w:color w:val="000000"/>
                <w:szCs w:val="21"/>
              </w:rPr>
              <w:t xml:space="preserve">，每周至少开展1次作业。</w:t>
            </w:r>
            <w:r>
              <w:rPr>
                <w:rFonts w:hint="eastAsia" w:cs="Calibri"/>
                <w:color w:val="000000"/>
                <w:szCs w:val="21"/>
              </w:rPr>
            </w:r>
            <w:r/>
          </w:p>
        </w:tc>
      </w:tr>
      <w:tr>
        <w:trPr>
          <w:trHeight w:val="418"/>
        </w:trPr>
        <w:tc>
          <w:tcPr>
            <w:tcW w:w="713"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1974"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5837"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采取综合措施消灭老鼠、蟑螂，控制室内外蚊虫孳生，达到基本无蝇</w:t>
            </w:r>
            <w:r>
              <w:rPr>
                <w:rFonts w:hint="eastAsia" w:ascii="Times New Roman" w:hAnsi="Times New Roman" w:cs="Calibri"/>
                <w:color w:val="000000"/>
                <w:szCs w:val="21"/>
              </w:rPr>
              <w:t xml:space="preserve">，每季度至少开展1次作业。</w:t>
            </w:r>
            <w:r>
              <w:rPr>
                <w:rFonts w:hint="eastAsia" w:cs="Calibri"/>
                <w:color w:val="000000"/>
                <w:szCs w:val="21"/>
              </w:rPr>
            </w:r>
            <w:r/>
          </w:p>
        </w:tc>
      </w:tr>
    </w:tbl>
    <w:p>
      <w:pPr>
        <w:pStyle w:val="1016"/>
      </w:pPr>
      <w:r>
        <w:rPr>
          <w:rFonts w:hint="eastAsia"/>
        </w:rPr>
        <w:t xml:space="preserve">3.5</w:t>
      </w:r>
      <w:r>
        <w:t xml:space="preserve">绿化服务</w:t>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003"/>
        <w:gridCol w:w="5706"/>
      </w:tblGrid>
      <w:tr>
        <w:trPr>
          <w:trHeight w:val="454"/>
        </w:trPr>
        <w:tc>
          <w:tcPr>
            <w:tcW w:w="1240"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69"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934"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40"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1</w:t>
            </w:r>
            <w:r>
              <w:rPr>
                <w:rFonts w:ascii="Times New Roman" w:hAnsi="Times New Roman"/>
              </w:rPr>
            </w:r>
            <w:r/>
          </w:p>
        </w:tc>
        <w:tc>
          <w:tcPr>
            <w:tcW w:w="3369" w:type="dxa"/>
            <w:vAlign w:val="center"/>
            <w:vMerge w:val="restart"/>
            <w:textDirection w:val="lrTb"/>
            <w:noWrap w:val="false"/>
          </w:tcPr>
          <w:p>
            <w:pPr>
              <w:pStyle w:val="898"/>
              <w:spacing w:line="300" w:lineRule="auto"/>
              <w:widowControl/>
              <w:rPr>
                <w:rFonts w:cs="Calibri"/>
                <w:szCs w:val="21"/>
              </w:rPr>
            </w:pPr>
            <w:r>
              <w:rPr>
                <w:rFonts w:hint="eastAsia" w:ascii="Times New Roman" w:hAnsi="Times New Roman"/>
              </w:rPr>
              <w:t xml:space="preserve">基本要求</w:t>
            </w: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制定绿化服务的工作制度及工作计划，并按照执行</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做好绿化服务工作记录，填写规范</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作业时采取安全防护措施，防止对作业人员或他人造成伤害。</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9" w:type="dxa"/>
            <w:vAlign w:val="center"/>
            <w:vMerge w:val="continue"/>
            <w:textDirection w:val="lrTb"/>
            <w:noWrap w:val="false"/>
          </w:tcPr>
          <w:p>
            <w:pPr>
              <w:pStyle w:val="898"/>
              <w:spacing w:line="300" w:lineRule="auto"/>
              <w:widowControl/>
              <w:rPr>
                <w:rFonts w:cs="Calibri"/>
                <w:szCs w:val="21"/>
              </w:rPr>
            </w:pP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相关耗材的环保、安全性应</w:t>
            </w:r>
            <w:r>
              <w:rPr>
                <w:rFonts w:hint="eastAsia" w:ascii="Times New Roman" w:hAnsi="Times New Roman" w:cs="Calibri"/>
                <w:color w:val="000000"/>
                <w:szCs w:val="21"/>
              </w:rPr>
              <w:t xml:space="preserve">当</w:t>
            </w:r>
            <w:r>
              <w:rPr>
                <w:rFonts w:hint="eastAsia" w:cs="Calibri"/>
                <w:color w:val="000000"/>
                <w:szCs w:val="21"/>
              </w:rPr>
              <w:t xml:space="preserve">符合规定要求</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2</w:t>
            </w:r>
            <w:r>
              <w:rPr>
                <w:rFonts w:ascii="Times New Roman" w:hAnsi="Times New Roman"/>
              </w:rPr>
            </w:r>
            <w:r/>
          </w:p>
        </w:tc>
        <w:tc>
          <w:tcPr>
            <w:tcW w:w="3369" w:type="dxa"/>
            <w:vAlign w:val="center"/>
            <w:vMerge w:val="restart"/>
            <w:textDirection w:val="lrTb"/>
            <w:noWrap w:val="false"/>
          </w:tcPr>
          <w:p>
            <w:pPr>
              <w:pStyle w:val="898"/>
              <w:spacing w:line="300" w:lineRule="auto"/>
              <w:widowControl/>
              <w:rPr>
                <w:rFonts w:cs="Calibri"/>
                <w:szCs w:val="21"/>
              </w:rPr>
            </w:pPr>
            <w:r>
              <w:rPr>
                <w:rFonts w:hint="eastAsia" w:ascii="Times New Roman" w:hAnsi="Times New Roman"/>
              </w:rPr>
              <w:t xml:space="preserve">室外绿化养护</w:t>
            </w: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（1）根据</w:t>
            </w:r>
            <w:r>
              <w:rPr>
                <w:rFonts w:hint="eastAsia" w:cs="Calibri"/>
                <w:color w:val="000000"/>
                <w:szCs w:val="21"/>
              </w:rPr>
              <w:t xml:space="preserve">生长环境、植物特性进行除草、灌溉、施肥、整形修剪、防治病虫害等</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根据生长情况修剪绿地，绿地内无枯草、无杂物</w:t>
            </w:r>
            <w:r>
              <w:rPr>
                <w:rFonts w:hint="eastAsia" w:ascii="Times New Roman" w:hAnsi="Times New Roman" w:cs="Calibri"/>
                <w:color w:val="000000"/>
                <w:szCs w:val="21"/>
              </w:rPr>
              <w:t xml:space="preserve">，</w:t>
            </w:r>
            <w:r>
              <w:rPr>
                <w:rFonts w:hint="eastAsia" w:cs="Calibri"/>
                <w:color w:val="000000"/>
                <w:szCs w:val="21"/>
              </w:rPr>
              <w:t xml:space="preserve">无干枯坏死和病虫侵害，基本无裸露土地</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定期修剪树木、花卉等</w:t>
            </w:r>
            <w:r>
              <w:rPr>
                <w:rFonts w:hint="eastAsia" w:ascii="Times New Roman" w:hAnsi="Times New Roman" w:cs="Calibri"/>
                <w:color w:val="000000"/>
                <w:szCs w:val="21"/>
              </w:rPr>
              <w:t xml:space="preserve">，</w:t>
            </w:r>
            <w:r>
              <w:rPr>
                <w:rFonts w:cs="Calibri"/>
                <w:color w:val="000000"/>
                <w:szCs w:val="21"/>
              </w:rPr>
              <w:t xml:space="preserve">灌乔木生长正常、造型美观自然、花枝新鲜，无枯叶、无病虫、无死树缺株</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绿篱生长造型正常，颜色正常，修剪及时，基本无死株和干死株，有虫株率在10%以下</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清除花坛和花景的花蒂、黄叶、杂草、垃圾，做好病虫害防治。</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水池水面定期清理，无枯枝落叶、水质清洁</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根据病虫害发生规律实施综合治理，通常在病虫率高时，以药剂杀死病虫，以确保植物良好生长</w:t>
            </w:r>
            <w:r>
              <w:rPr>
                <w:rFonts w:hint="eastAsia" w:ascii="Times New Roman" w:hAnsi="Times New Roman" w:cs="Calibri"/>
                <w:color w:val="000000"/>
                <w:szCs w:val="21"/>
              </w:rPr>
              <w:t xml:space="preserve">。</w:t>
            </w:r>
            <w:r>
              <w:rPr>
                <w:rFonts w:hint="eastAsia" w:cs="Calibri"/>
                <w:color w:val="000000"/>
                <w:szCs w:val="21"/>
              </w:rPr>
              <w:t xml:space="preserve">产生垃圾的主要区域和路段做到日产日清。</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9" w:type="dxa"/>
            <w:vAlign w:val="center"/>
            <w:vMerge w:val="continue"/>
            <w:textDirection w:val="lrTb"/>
            <w:noWrap w:val="false"/>
          </w:tcPr>
          <w:p>
            <w:pPr>
              <w:pStyle w:val="898"/>
              <w:spacing w:line="300" w:lineRule="auto"/>
              <w:widowControl/>
              <w:rPr>
                <w:rFonts w:hint="eastAsia" w:ascii="Times New Roman" w:hAnsi="Times New Roman"/>
              </w:rPr>
            </w:pPr>
            <w:r>
              <w:rPr>
                <w:rFonts w:hint="eastAsia" w:ascii="Times New Roman" w:hAnsi="Times New Roman"/>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（8）</w:t>
            </w:r>
            <w:r>
              <w:rPr>
                <w:rFonts w:hint="eastAsia" w:cs="Calibri"/>
                <w:color w:val="000000"/>
                <w:szCs w:val="21"/>
              </w:rPr>
              <w:t xml:space="preserve">雨雪、冰冻等恶劣天气来临前，专人巡查，对绿植做好预防措施，排除安全隐患。</w:t>
            </w:r>
            <w:r>
              <w:rPr>
                <w:rFonts w:hint="eastAsia" w:cs="Calibri"/>
                <w:color w:val="000000"/>
                <w:szCs w:val="21"/>
              </w:rPr>
            </w:r>
            <w:r/>
          </w:p>
        </w:tc>
      </w:tr>
      <w:tr>
        <w:trPr>
          <w:trHeight w:val="454"/>
        </w:trPr>
        <w:tc>
          <w:tcPr>
            <w:tcW w:w="1240"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9" w:type="dxa"/>
            <w:vAlign w:val="center"/>
            <w:vMerge w:val="continue"/>
            <w:textDirection w:val="lrTb"/>
            <w:noWrap w:val="false"/>
          </w:tcPr>
          <w:p>
            <w:pPr>
              <w:pStyle w:val="898"/>
              <w:spacing w:line="300" w:lineRule="auto"/>
              <w:widowControl/>
              <w:rPr>
                <w:rFonts w:cs="Calibri"/>
                <w:szCs w:val="21"/>
              </w:rPr>
            </w:pPr>
            <w:r>
              <w:rPr>
                <w:rFonts w:cs="Calibri"/>
                <w:szCs w:val="21"/>
              </w:rPr>
            </w:r>
            <w:r/>
          </w:p>
        </w:tc>
        <w:tc>
          <w:tcPr>
            <w:tcW w:w="9934"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（9）</w:t>
            </w:r>
            <w:r>
              <w:rPr>
                <w:rFonts w:hint="eastAsia" w:cs="Calibri"/>
                <w:color w:val="000000"/>
                <w:szCs w:val="21"/>
              </w:rPr>
              <w:t xml:space="preserve">恶劣天气后，及时清除倒树断枝，疏通道路，尽快恢复原状</w:t>
            </w:r>
            <w:r>
              <w:rPr>
                <w:rFonts w:hint="eastAsia" w:ascii="Times New Roman" w:hAnsi="Times New Roman" w:cs="Calibri"/>
                <w:color w:val="000000"/>
                <w:szCs w:val="21"/>
              </w:rPr>
              <w:t xml:space="preserve">。</w:t>
            </w:r>
            <w:r>
              <w:rPr>
                <w:rFonts w:hint="eastAsia" w:cs="Calibri"/>
                <w:color w:val="000000"/>
                <w:szCs w:val="21"/>
              </w:rPr>
            </w:r>
            <w:r/>
          </w:p>
        </w:tc>
      </w:tr>
    </w:tbl>
    <w:p>
      <w:pPr>
        <w:pStyle w:val="1016"/>
        <w:rPr>
          <w:rFonts w:ascii="Calibri" w:hAnsi="Calibri"/>
          <w:bCs w:val="0"/>
          <w:sz w:val="21"/>
          <w:szCs w:val="20"/>
        </w:rPr>
      </w:pPr>
      <w:r>
        <w:rPr>
          <w:rFonts w:hint="eastAsia"/>
          <w:bCs w:val="0"/>
          <w:sz w:val="21"/>
          <w:szCs w:val="20"/>
        </w:rPr>
        <w:t xml:space="preserve">3.6</w:t>
      </w:r>
      <w:r>
        <w:rPr>
          <w:rFonts w:hint="eastAsia" w:cs="Calibri"/>
          <w:color w:val="000000"/>
          <w:sz w:val="21"/>
          <w:szCs w:val="21"/>
        </w:rPr>
        <w:t xml:space="preserve">保安服务</w:t>
      </w:r>
      <w:r>
        <w:rPr>
          <w:rFonts w:ascii="Calibri" w:hAnsi="Calibri"/>
          <w:bCs w:val="0"/>
          <w:sz w:val="21"/>
          <w:szCs w:val="20"/>
        </w:rPr>
      </w:r>
      <w:r/>
    </w:p>
    <w:tbl>
      <w:tblPr>
        <w:tblW w:w="498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002"/>
        <w:gridCol w:w="5678"/>
      </w:tblGrid>
      <w:tr>
        <w:trPr>
          <w:trHeight w:val="454"/>
        </w:trPr>
        <w:tc>
          <w:tcPr>
            <w:tcW w:w="1255"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67"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886"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1</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基本要求</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w:t>
            </w:r>
            <w:r>
              <w:rPr>
                <w:rFonts w:hint="eastAsia" w:ascii="Times New Roman" w:hAnsi="Times New Roman" w:cs="Calibri"/>
                <w:color w:val="000000"/>
                <w:szCs w:val="21"/>
              </w:rPr>
              <w:t xml:space="preserve">保安</w:t>
            </w:r>
            <w:r>
              <w:rPr>
                <w:rFonts w:hint="eastAsia" w:cs="Calibri"/>
                <w:color w:val="000000"/>
                <w:szCs w:val="21"/>
              </w:rPr>
              <w:t xml:space="preserve">服务相关制度，并按照执行</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对巡查、值守及异常情况等做好相关记录，填写规范，保存完好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配备</w:t>
            </w:r>
            <w:r>
              <w:rPr>
                <w:rFonts w:hint="eastAsia" w:ascii="Times New Roman" w:hAnsi="Times New Roman" w:cs="Calibri"/>
                <w:color w:val="000000"/>
                <w:szCs w:val="21"/>
              </w:rPr>
              <w:t xml:space="preserve">保安</w:t>
            </w:r>
            <w:r>
              <w:rPr>
                <w:rFonts w:hint="eastAsia" w:cs="Calibri"/>
                <w:color w:val="000000"/>
                <w:szCs w:val="21"/>
              </w:rPr>
              <w:t xml:space="preserve">服务必要的器材</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2</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出入管理</w:t>
            </w:r>
            <w:r>
              <w:rPr>
                <w:rFonts w:hint="eastAsia"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办公楼</w:t>
            </w:r>
            <w:r>
              <w:rPr>
                <w:rFonts w:hint="eastAsia" w:ascii="Times New Roman" w:hAnsi="Times New Roman" w:cs="Calibri"/>
                <w:color w:val="000000"/>
                <w:szCs w:val="21"/>
              </w:rPr>
              <w:t xml:space="preserve">（</w:t>
            </w:r>
            <w:r>
              <w:rPr>
                <w:rFonts w:hint="eastAsia" w:cs="Calibri"/>
                <w:color w:val="000000"/>
                <w:szCs w:val="21"/>
              </w:rPr>
              <w:t xml:space="preserve">区</w:t>
            </w:r>
            <w:r>
              <w:rPr>
                <w:rFonts w:hint="eastAsia" w:ascii="Times New Roman" w:hAnsi="Times New Roman" w:cs="Calibri"/>
                <w:color w:val="000000"/>
                <w:szCs w:val="21"/>
              </w:rPr>
              <w:t xml:space="preserve">）</w:t>
            </w:r>
            <w:r>
              <w:rPr>
                <w:rFonts w:hint="eastAsia" w:cs="Calibri"/>
                <w:color w:val="000000"/>
                <w:szCs w:val="21"/>
              </w:rPr>
              <w:t xml:space="preserve">主出入口实行 </w:t>
            </w:r>
            <w:r>
              <w:rPr>
                <w:rFonts w:hint="eastAsia" w:ascii="Times New Roman" w:hAnsi="Times New Roman" w:cs="Calibri"/>
                <w:color w:val="000000"/>
                <w:szCs w:val="21"/>
              </w:rPr>
              <w:t xml:space="preserve">24小时</w:t>
            </w:r>
            <w:r>
              <w:rPr>
                <w:rFonts w:hint="eastAsia" w:cs="Calibri"/>
                <w:color w:val="000000"/>
                <w:szCs w:val="21"/>
              </w:rPr>
              <w:t xml:space="preserve">值班制</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（2）设置门岗和大厅岗。</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在出入口对外来人员及其携带大件物品、外来车辆进行询问和记录，并与相关部门取得联系，同意后方可进入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大件物品搬出有相关部门开具的证明和清单，经核实后放行</w:t>
            </w:r>
            <w:r>
              <w:rPr>
                <w:rFonts w:hint="eastAsia" w:ascii="Times New Roman" w:hAnsi="Times New Roman" w:cs="Calibri"/>
                <w:color w:val="000000"/>
                <w:szCs w:val="21"/>
              </w:rPr>
              <w:t xml:space="preserve">。</w:t>
            </w:r>
            <w:r>
              <w:rPr>
                <w:rFonts w:hint="eastAsia" w:cs="Calibri"/>
                <w:color w:val="000000"/>
                <w:szCs w:val="21"/>
              </w:rPr>
            </w:r>
            <w:r/>
          </w:p>
        </w:tc>
      </w:tr>
      <w:tr>
        <w:trPr>
          <w:trHeight w:val="736"/>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排查可疑人员，对于不出示证件、不按规定登记、不听劝阻而强行闯入者，及时劝离，必要时通知公安机关进行处理</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配合相关部门积极疏导上访人员，有效疏导如出入口人群集聚、车辆拥堵、货物堵塞道路等情况</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根据物业服务合同约定，对物品进出实行安检、登记、电话确认等分类管理措施。大宗物品进出会同接收单位收件人审检，严防违禁品</w:t>
            </w:r>
            <w:r>
              <w:rPr>
                <w:rFonts w:hint="eastAsia" w:ascii="Times New Roman" w:hAnsi="Times New Roman" w:cs="Calibri"/>
                <w:color w:val="000000"/>
                <w:szCs w:val="21"/>
              </w:rPr>
              <w:t xml:space="preserve">（</w:t>
            </w:r>
            <w:r>
              <w:rPr>
                <w:rFonts w:hint="eastAsia" w:cs="Calibri"/>
                <w:color w:val="000000"/>
                <w:szCs w:val="21"/>
              </w:rPr>
              <w:t xml:space="preserve">包括毒品、军火弹药、管制刀具、易燃易爆品等</w:t>
            </w:r>
            <w:r>
              <w:rPr>
                <w:rFonts w:hint="eastAsia" w:ascii="Times New Roman" w:hAnsi="Times New Roman" w:cs="Calibri"/>
                <w:color w:val="000000"/>
                <w:szCs w:val="21"/>
              </w:rPr>
              <w:t xml:space="preserve">）</w:t>
            </w:r>
            <w:r>
              <w:rPr>
                <w:rFonts w:hint="eastAsia" w:cs="Calibri"/>
                <w:color w:val="000000"/>
                <w:szCs w:val="21"/>
              </w:rPr>
              <w:t xml:space="preserve">、限带品</w:t>
            </w:r>
            <w:r>
              <w:rPr>
                <w:rFonts w:hint="eastAsia" w:ascii="Times New Roman" w:hAnsi="Times New Roman" w:cs="Calibri"/>
                <w:color w:val="000000"/>
                <w:szCs w:val="21"/>
              </w:rPr>
              <w:t xml:space="preserve">（</w:t>
            </w:r>
            <w:r>
              <w:rPr>
                <w:rFonts w:hint="eastAsia" w:cs="Calibri"/>
                <w:color w:val="000000"/>
                <w:szCs w:val="21"/>
              </w:rPr>
              <w:t xml:space="preserve">包括动物、任何未经授权的专业摄影设备、无人机等</w:t>
            </w:r>
            <w:r>
              <w:rPr>
                <w:rFonts w:hint="eastAsia" w:ascii="Times New Roman" w:hAnsi="Times New Roman" w:cs="Calibri"/>
                <w:color w:val="000000"/>
                <w:szCs w:val="21"/>
              </w:rPr>
              <w:t xml:space="preserve">）</w:t>
            </w:r>
            <w:r>
              <w:rPr>
                <w:rFonts w:hint="eastAsia" w:cs="Calibri"/>
                <w:color w:val="000000"/>
                <w:szCs w:val="21"/>
              </w:rPr>
              <w:t xml:space="preserve">进入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（8）</w:t>
            </w:r>
            <w:r>
              <w:rPr>
                <w:rFonts w:cs="Calibri"/>
                <w:color w:val="000000"/>
                <w:szCs w:val="21"/>
              </w:rPr>
              <w:t xml:space="preserve">提供现场接待服务。</w:t>
            </w:r>
            <w:r>
              <w:rPr>
                <w:rFonts w:cs="Calibri"/>
                <w:color w:val="000000"/>
                <w:szCs w:val="21"/>
              </w:rPr>
            </w:r>
            <w:r/>
          </w:p>
          <w:p>
            <w:pPr>
              <w:pStyle w:val="898"/>
              <w:ind w:firstLine="210"/>
              <w:jc w:val="left"/>
              <w:spacing w:line="300" w:lineRule="auto"/>
              <w:widowControl/>
              <w:rPr>
                <w:rFonts w:cs="Calibri"/>
                <w:color w:val="000000"/>
                <w:szCs w:val="21"/>
              </w:rPr>
            </w:pPr>
            <w:r>
              <w:rPr>
                <w:rFonts w:ascii="Times New Roman" w:hAnsi="Times New Roman"/>
                <w:color w:val="000000"/>
              </w:rPr>
              <w:t xml:space="preserve">①</w:t>
            </w:r>
            <w:r>
              <w:rPr>
                <w:rFonts w:cs="Calibri"/>
                <w:color w:val="000000"/>
                <w:szCs w:val="21"/>
              </w:rPr>
              <w:t xml:space="preserve">做好来访人员、车辆进出证件登记，及时通报</w:t>
            </w:r>
            <w:r>
              <w:rPr>
                <w:rFonts w:hint="eastAsia" w:ascii="Times New Roman" w:hAnsi="Times New Roman" w:cs="Calibri"/>
                <w:color w:val="000000"/>
                <w:szCs w:val="21"/>
              </w:rPr>
              <w:t xml:space="preserve">。</w:t>
            </w:r>
            <w:r>
              <w:rPr>
                <w:rFonts w:cs="Calibri"/>
                <w:color w:val="000000"/>
                <w:szCs w:val="21"/>
              </w:rPr>
            </w:r>
            <w:r/>
          </w:p>
          <w:p>
            <w:pPr>
              <w:pStyle w:val="898"/>
              <w:ind w:firstLine="210"/>
              <w:jc w:val="left"/>
              <w:spacing w:line="300" w:lineRule="auto"/>
              <w:widowControl/>
              <w:rPr>
                <w:rFonts w:cs="Calibri"/>
                <w:color w:val="000000"/>
                <w:szCs w:val="21"/>
              </w:rPr>
            </w:pPr>
            <w:r>
              <w:rPr>
                <w:rFonts w:ascii="Times New Roman" w:hAnsi="Times New Roman"/>
                <w:color w:val="000000"/>
              </w:rPr>
              <w:t xml:space="preserve">②</w:t>
            </w:r>
            <w:r>
              <w:rPr>
                <w:rFonts w:cs="Calibri"/>
                <w:color w:val="000000"/>
                <w:szCs w:val="21"/>
              </w:rPr>
              <w:t xml:space="preserve">严禁无关人员、可疑人员和危险物品进入办公楼（区）内。</w:t>
            </w:r>
            <w:r>
              <w:rPr>
                <w:rFonts w:cs="Calibri"/>
                <w:color w:val="000000"/>
                <w:szCs w:val="21"/>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③物品摆放整齐有序、分类放置。</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④对来访人员咨询、建议、求助等事项，及时处理或答复，处理和答复率100%。</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⑤接待服务工作时间应</w:t>
            </w:r>
            <w:r>
              <w:rPr>
                <w:rFonts w:hint="eastAsia" w:ascii="Times New Roman" w:hAnsi="Times New Roman"/>
                <w:color w:val="000000"/>
              </w:rPr>
              <w:t xml:space="preserve">当</w:t>
            </w:r>
            <w:r>
              <w:rPr>
                <w:rFonts w:ascii="Times New Roman" w:hAnsi="Times New Roman"/>
                <w:color w:val="000000"/>
              </w:rPr>
              <w:t xml:space="preserve">覆盖采购人工作时间（上班时间为</w:t>
            </w:r>
            <w:r>
              <w:rPr>
                <w:rFonts w:hint="eastAsia" w:ascii="Times New Roman" w:hAnsi="Times New Roman"/>
                <w:color w:val="000000"/>
                <w:u w:val="single"/>
              </w:rPr>
              <w:t xml:space="preserve">8:30</w:t>
            </w:r>
            <w:r>
              <w:rPr>
                <w:rFonts w:ascii="Times New Roman" w:hAnsi="Times New Roman"/>
                <w:color w:val="000000"/>
              </w:rPr>
              <w:t xml:space="preserve">-</w:t>
            </w:r>
            <w:r>
              <w:rPr>
                <w:rFonts w:hint="eastAsia" w:ascii="Times New Roman" w:hAnsi="Times New Roman"/>
                <w:color w:val="000000"/>
                <w:u w:val="single"/>
              </w:rPr>
              <w:t xml:space="preserve">17:30</w:t>
            </w:r>
            <w:r>
              <w:rPr>
                <w:rFonts w:ascii="Times New Roman" w:hAnsi="Times New Roman"/>
                <w:color w:val="000000"/>
              </w:rPr>
              <w:t xml:space="preserve">）。</w:t>
            </w:r>
            <w:r>
              <w:rPr>
                <w:rFonts w:ascii="Times New Roman" w:hAnsi="Times New Roman"/>
                <w:color w:val="000000"/>
              </w:rPr>
            </w:r>
            <w:r/>
          </w:p>
          <w:p>
            <w:pPr>
              <w:pStyle w:val="898"/>
              <w:ind w:firstLine="210"/>
              <w:jc w:val="left"/>
              <w:spacing w:line="300" w:lineRule="auto"/>
              <w:widowControl/>
              <w:rPr>
                <w:rFonts w:ascii="Times New Roman" w:hAnsi="Times New Roman"/>
                <w:color w:val="000000"/>
              </w:rPr>
            </w:pPr>
            <w:r>
              <w:rPr>
                <w:rFonts w:ascii="Times New Roman" w:hAnsi="Times New Roman"/>
                <w:color w:val="000000"/>
              </w:rPr>
              <w:t xml:space="preserve">⑥与被访人进行核实确认；告知被访人的办公室门牌号；告知访客注意事项（</w:t>
            </w:r>
            <w:r>
              <w:rPr>
                <w:rFonts w:hint="eastAsia" w:ascii="Times New Roman" w:hAnsi="Times New Roman"/>
                <w:color w:val="000000"/>
              </w:rPr>
              <w:t xml:space="preserve">根据实际需要</w:t>
            </w:r>
            <w:r>
              <w:rPr>
                <w:rFonts w:ascii="Times New Roman" w:hAnsi="Times New Roman"/>
                <w:color w:val="000000"/>
              </w:rPr>
              <w:t xml:space="preserve">填写</w:t>
            </w:r>
            <w:r>
              <w:rPr>
                <w:rFonts w:hint="eastAsia" w:ascii="Times New Roman" w:hAnsi="Times New Roman"/>
                <w:color w:val="000000"/>
              </w:rPr>
              <w:t xml:space="preserve">注意事项</w:t>
            </w:r>
            <w:r>
              <w:rPr>
                <w:rFonts w:ascii="Times New Roman" w:hAnsi="Times New Roman"/>
                <w:color w:val="000000"/>
              </w:rPr>
              <w:t xml:space="preserve">）。</w:t>
            </w:r>
            <w:r>
              <w:rPr>
                <w:rFonts w:ascii="Times New Roman" w:hAnsi="Times New Roman"/>
                <w:color w:val="000000"/>
              </w:rPr>
            </w:r>
            <w:r/>
          </w:p>
        </w:tc>
      </w:tr>
      <w:tr>
        <w:trPr>
          <w:trHeight w:val="454"/>
        </w:trPr>
        <w:tc>
          <w:tcPr>
            <w:tcW w:w="1255" w:type="dxa"/>
            <w:vAlign w:val="center"/>
            <w:vMerge w:val="restart"/>
            <w:textDirection w:val="lrTb"/>
            <w:noWrap w:val="false"/>
          </w:tcPr>
          <w:p>
            <w:pPr>
              <w:pStyle w:val="898"/>
              <w:jc w:val="center"/>
              <w:spacing w:line="300" w:lineRule="auto"/>
              <w:widowControl/>
              <w:rPr>
                <w:rFonts w:ascii="Times New Roman" w:hAnsi="Times New Roman"/>
              </w:rPr>
            </w:pPr>
            <w:r>
              <w:rPr>
                <w:rFonts w:hint="eastAsia" w:ascii="Times New Roman" w:hAnsi="Times New Roman"/>
              </w:rPr>
              <w:t xml:space="preserve">3</w:t>
            </w:r>
            <w:r>
              <w:rPr>
                <w:rFonts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值班巡查</w:t>
            </w: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w:t>
            </w:r>
            <w:r>
              <w:rPr>
                <w:rFonts w:hint="eastAsia" w:ascii="Times New Roman" w:hAnsi="Times New Roman" w:cs="Calibri"/>
                <w:color w:val="000000"/>
                <w:szCs w:val="21"/>
              </w:rPr>
              <w:t xml:space="preserve">24小时</w:t>
            </w:r>
            <w:r>
              <w:rPr>
                <w:rFonts w:hint="eastAsia" w:cs="Calibri"/>
                <w:color w:val="000000"/>
                <w:szCs w:val="21"/>
              </w:rPr>
              <w:t xml:space="preserve">值班巡查制度</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制定巡查路线，按照指定时间和路线执行，加强对各楼层、地下车库、关键部位</w:t>
            </w:r>
            <w:r>
              <w:rPr>
                <w:rFonts w:hint="eastAsia" w:ascii="Times New Roman" w:hAnsi="Times New Roman" w:cs="Calibri"/>
                <w:color w:val="000000"/>
                <w:szCs w:val="21"/>
              </w:rPr>
              <w:t xml:space="preserve">、</w:t>
            </w:r>
            <w:r>
              <w:rPr>
                <w:rFonts w:hint="eastAsia" w:cs="Calibri"/>
                <w:color w:val="000000"/>
                <w:szCs w:val="21"/>
              </w:rPr>
              <w:t xml:space="preserve">院落周边及装修区域定时巡查，并做好巡查记录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巡查期间保持通信设施设备畅通，遇到异常情况立即上报并在现场采取相应措施</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收到监控室指令后，巡查人员及时到达指定地点并迅速采取相应措施</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ascii="Times New Roman" w:hAnsi="Times New Roman"/>
              </w:rPr>
            </w:pPr>
            <w:r>
              <w:rPr>
                <w:rFonts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（5）做好值班交接工作。</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4</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监控值守</w:t>
            </w: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监控室环境符合系统设备运行要求，定期进行检查和检测，确保系统功能正常</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监控设备</w:t>
            </w:r>
            <w:r>
              <w:rPr>
                <w:rFonts w:hint="eastAsia" w:ascii="Times New Roman" w:hAnsi="Times New Roman" w:cs="Calibri"/>
                <w:color w:val="000000"/>
                <w:szCs w:val="21"/>
              </w:rPr>
              <w:t xml:space="preserve">24小时</w:t>
            </w:r>
            <w:r>
              <w:rPr>
                <w:rFonts w:hint="eastAsia" w:cs="Calibri"/>
                <w:color w:val="000000"/>
                <w:szCs w:val="21"/>
              </w:rPr>
              <w:t xml:space="preserve">正常运行，监控室实行专人</w:t>
            </w:r>
            <w:r>
              <w:rPr>
                <w:rFonts w:hint="eastAsia" w:ascii="Times New Roman" w:hAnsi="Times New Roman" w:cs="Calibri"/>
                <w:color w:val="000000"/>
                <w:szCs w:val="21"/>
              </w:rPr>
              <w:t xml:space="preserve">24小时</w:t>
            </w:r>
            <w:r>
              <w:rPr>
                <w:rFonts w:hint="eastAsia" w:cs="Calibri"/>
                <w:color w:val="000000"/>
                <w:szCs w:val="21"/>
              </w:rPr>
              <w:t xml:space="preserve">值班制度</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监控记录画面清晰，视频监控无死角、无盲区</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值班期间遵守操作规程和保密制度，做好监控记录的保存工作</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监控记录保持完整，保存时间不应少于90</w:t>
            </w:r>
            <w:r>
              <w:rPr>
                <w:rFonts w:hint="eastAsia" w:ascii="Times New Roman" w:hAnsi="Times New Roman" w:cs="Calibri"/>
                <w:color w:val="000000"/>
                <w:szCs w:val="21"/>
              </w:rPr>
              <w:t xml:space="preserve">天。</w:t>
            </w:r>
            <w:r>
              <w:rPr>
                <w:rFonts w:hint="eastAsia" w:cs="Calibri"/>
                <w:color w:val="000000"/>
                <w:szCs w:val="21"/>
              </w:rPr>
            </w:r>
            <w:r/>
          </w:p>
        </w:tc>
      </w:tr>
      <w:tr>
        <w:trPr>
          <w:trHeight w:val="505"/>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无关人员进入监控室或查阅监控记录，</w:t>
            </w:r>
            <w:r>
              <w:rPr>
                <w:rFonts w:hint="eastAsia" w:ascii="Times New Roman" w:hAnsi="Times New Roman" w:cs="Calibri"/>
                <w:color w:val="000000"/>
                <w:szCs w:val="21"/>
              </w:rPr>
              <w:t xml:space="preserve">需</w:t>
            </w:r>
            <w:r>
              <w:rPr>
                <w:rFonts w:hint="eastAsia" w:cs="Calibri"/>
                <w:color w:val="000000"/>
                <w:szCs w:val="21"/>
              </w:rPr>
              <w:t xml:space="preserve">经授权人批准并做好相关记录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监控室收到火情等报警信号、其他异常情况信号后，及时报警并安排其他安保人员前往现场进行处理</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5</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车辆停放</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车辆行驶路线设置合理、规范，导向标志完整、清晰</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（2）负责综合楼门外两侧、院内非机动车库自行车、电瓶车、摩托车的有序停放、防盗等管理工作。</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（3）引导车辆按标明车位停放，做好车辆停放秩序管理，确保院内各种车辆停放有序，道路畅通。</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发现车辆异常情况及时通知车主，并做好登记</w:t>
            </w:r>
            <w:r>
              <w:rPr>
                <w:rFonts w:hint="eastAsia" w:ascii="Times New Roman" w:hAnsi="Times New Roman" w:cs="Calibri"/>
                <w:color w:val="000000"/>
                <w:szCs w:val="21"/>
              </w:rPr>
              <w:t xml:space="preserve">；</w:t>
            </w:r>
            <w:r>
              <w:rPr>
                <w:rFonts w:hint="eastAsia" w:cs="Calibri"/>
                <w:color w:val="000000"/>
                <w:szCs w:val="21"/>
              </w:rPr>
              <w:t xml:space="preserve">发生交通事故、自然灾害等意外事故时及时赶赴现场疏导和协助处理，响应时间不超过3</w:t>
            </w:r>
            <w:r>
              <w:rPr>
                <w:rFonts w:hint="eastAsia" w:ascii="Times New Roman" w:hAnsi="Times New Roman" w:cs="Calibri"/>
                <w:color w:val="000000"/>
                <w:szCs w:val="21"/>
              </w:rPr>
              <w:t xml:space="preserve">分钟。</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6</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hint="eastAsia" w:ascii="Times New Roman" w:hAnsi="Times New Roman"/>
              </w:rPr>
            </w:pPr>
            <w:r>
              <w:rPr>
                <w:rFonts w:ascii="Times New Roman" w:hAnsi="Times New Roman"/>
              </w:rPr>
              <w:t xml:space="preserve">消防安全管理</w:t>
            </w:r>
            <w:r>
              <w:rPr>
                <w:rFonts w:hint="eastAsia"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建立消防安全责任制，确定各级消防安全责任人及其职责</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消防控制室实行</w:t>
            </w:r>
            <w:r>
              <w:rPr>
                <w:rFonts w:hint="eastAsia" w:ascii="Times New Roman" w:hAnsi="Times New Roman" w:cs="Calibri"/>
                <w:color w:val="000000"/>
                <w:szCs w:val="21"/>
              </w:rPr>
              <w:t xml:space="preserve">24小时</w:t>
            </w:r>
            <w:r>
              <w:rPr>
                <w:rFonts w:hint="eastAsia" w:cs="Calibri"/>
                <w:color w:val="000000"/>
                <w:szCs w:val="21"/>
              </w:rPr>
              <w:t xml:space="preserve">值班制度，每班不少于2人</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（3）定期检查消防器材，对需更新的消防器材及时提交书面报告；定期检查安全出口、疏散通道的应急照明是否完好，发现问题及时报告。</w:t>
            </w:r>
            <w:r>
              <w:rPr>
                <w:rFonts w:hint="eastAsia" w:cs="Calibri"/>
                <w:color w:val="000000"/>
                <w:szCs w:val="21"/>
              </w:rPr>
              <w:t xml:space="preserve">消火栓、应急照明、应急物资、消防及人员逃生通道、消防车通道可随时正常使用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（4）发现各类事故隐患或突发事件须及时、迅速、有效地处置。</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定期组织消防安全宣传，每半年</w:t>
            </w:r>
            <w:r>
              <w:rPr>
                <w:rFonts w:hint="eastAsia" w:ascii="Times New Roman" w:hAnsi="Times New Roman" w:cs="Calibri"/>
                <w:color w:val="000000"/>
                <w:szCs w:val="21"/>
              </w:rPr>
              <w:t xml:space="preserve">至少开展</w:t>
            </w:r>
            <w:r>
              <w:rPr>
                <w:rFonts w:hint="eastAsia" w:cs="Calibri"/>
                <w:color w:val="000000"/>
                <w:szCs w:val="21"/>
              </w:rPr>
              <w:t xml:space="preserve">1次消防演练</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（6）消防通道每2小时须有1名安保人员进行巡逻检查并确保畅通。</w:t>
            </w:r>
            <w:r>
              <w:rPr>
                <w:rFonts w:hint="eastAsia"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7</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突发事件处理</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制定突发事件安全责任书，明确突发事件责任人及应承担的安全责任</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建立应急突发事件处置队伍，明确各自的职责</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识别、分析各种潜在风险，针对不同风险类型制定相应解决方案，并配备应急物资</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（4）</w:t>
            </w:r>
            <w:r>
              <w:rPr>
                <w:rFonts w:hint="eastAsia" w:cs="Calibri"/>
                <w:color w:val="000000"/>
                <w:szCs w:val="21"/>
              </w:rPr>
              <w:t xml:space="preserve">每半年</w:t>
            </w:r>
            <w:r>
              <w:rPr>
                <w:rFonts w:hint="eastAsia" w:ascii="Times New Roman" w:hAnsi="Times New Roman" w:cs="Calibri"/>
                <w:color w:val="000000"/>
                <w:szCs w:val="21"/>
              </w:rPr>
              <w:t xml:space="preserve">至少开展</w:t>
            </w:r>
            <w:r>
              <w:rPr>
                <w:rFonts w:hint="eastAsia" w:cs="Calibri"/>
                <w:color w:val="000000"/>
                <w:szCs w:val="21"/>
              </w:rPr>
              <w:t xml:space="preserve">1次突发事件应急演练，并有相应记录</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（5）</w:t>
            </w:r>
            <w:r>
              <w:rPr>
                <w:rFonts w:hint="eastAsia" w:cs="Calibri"/>
                <w:color w:val="000000"/>
                <w:szCs w:val="21"/>
              </w:rPr>
              <w:t xml:space="preserve">发生意外事件时，及时采取应急措施，维护办公区域物业服务正常进行，保护人身财产安全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（6）</w:t>
            </w:r>
            <w:r>
              <w:rPr>
                <w:rFonts w:hint="eastAsia" w:cs="Calibri"/>
                <w:color w:val="000000"/>
                <w:szCs w:val="21"/>
              </w:rPr>
              <w:t xml:space="preserve">办公区域物业服务应急预案终止实施后，积极采取措施，在尽可能短的时间内，消除事故带来的不良影响，妥善安置和慰问受害及受影响的人员和部门</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（7）</w:t>
            </w:r>
            <w:r>
              <w:rPr>
                <w:rFonts w:hint="eastAsia" w:cs="Calibri"/>
                <w:color w:val="000000"/>
                <w:szCs w:val="21"/>
              </w:rPr>
              <w:t xml:space="preserve">事故处理后，及时形成事故应急总结报告，完善应急救援工作方案</w:t>
            </w:r>
            <w:r>
              <w:rPr>
                <w:rFonts w:hint="eastAsia" w:ascii="Times New Roman" w:hAnsi="Times New Roman" w:cs="Calibri"/>
                <w:color w:val="000000"/>
                <w:szCs w:val="21"/>
              </w:rPr>
              <w:t xml:space="preserve">。</w:t>
            </w:r>
            <w:r>
              <w:rPr>
                <w:rFonts w:cs="Calibri"/>
                <w:color w:val="000000"/>
                <w:szCs w:val="21"/>
              </w:rPr>
            </w:r>
            <w:r/>
          </w:p>
        </w:tc>
      </w:tr>
      <w:tr>
        <w:trPr>
          <w:trHeight w:val="454"/>
        </w:trPr>
        <w:tc>
          <w:tcPr>
            <w:tcW w:w="1255" w:type="dxa"/>
            <w:vAlign w:val="center"/>
            <w:vMerge w:val="restart"/>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t xml:space="preserve">8</w:t>
            </w:r>
            <w:r>
              <w:rPr>
                <w:rFonts w:hint="eastAsia" w:ascii="Times New Roman" w:hAnsi="Times New Roman"/>
              </w:rPr>
            </w:r>
            <w:r/>
          </w:p>
        </w:tc>
        <w:tc>
          <w:tcPr>
            <w:tcW w:w="3367" w:type="dxa"/>
            <w:vAlign w:val="center"/>
            <w:vMerge w:val="restart"/>
            <w:textDirection w:val="lrTb"/>
            <w:noWrap w:val="false"/>
          </w:tcPr>
          <w:p>
            <w:pPr>
              <w:pStyle w:val="898"/>
              <w:spacing w:line="300" w:lineRule="auto"/>
              <w:widowControl/>
              <w:rPr>
                <w:rFonts w:ascii="Times New Roman" w:hAnsi="Times New Roman"/>
              </w:rPr>
            </w:pPr>
            <w:r>
              <w:rPr>
                <w:rFonts w:ascii="Times New Roman" w:hAnsi="Times New Roman"/>
              </w:rPr>
              <w:t xml:space="preserve">大型活动秩序</w:t>
            </w: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（1）</w:t>
            </w:r>
            <w:r>
              <w:rPr>
                <w:rFonts w:hint="eastAsia" w:cs="Calibri"/>
                <w:color w:val="000000"/>
                <w:szCs w:val="21"/>
              </w:rPr>
              <w:t xml:space="preserve">制定相应的活动秩序维护方案，合理安排人员，并对场所的安全隐患进行排查</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hint="eastAsia" w:cs="Calibri"/>
                <w:color w:val="000000"/>
                <w:szCs w:val="21"/>
              </w:rPr>
            </w:pPr>
            <w:r>
              <w:rPr>
                <w:rFonts w:hint="eastAsia" w:ascii="Times New Roman" w:hAnsi="Times New Roman" w:cs="Calibri"/>
                <w:color w:val="000000"/>
                <w:szCs w:val="21"/>
              </w:rPr>
              <w:t xml:space="preserve">（2）</w:t>
            </w:r>
            <w:r>
              <w:rPr>
                <w:rFonts w:hint="eastAsia" w:cs="Calibri"/>
                <w:color w:val="000000"/>
                <w:szCs w:val="21"/>
              </w:rPr>
              <w:t xml:space="preserve">应</w:t>
            </w:r>
            <w:r>
              <w:rPr>
                <w:rFonts w:hint="eastAsia" w:ascii="Times New Roman" w:hAnsi="Times New Roman" w:cs="Calibri"/>
                <w:color w:val="000000"/>
                <w:szCs w:val="21"/>
              </w:rPr>
              <w:t xml:space="preserve">当</w:t>
            </w:r>
            <w:r>
              <w:rPr>
                <w:rFonts w:hint="eastAsia" w:cs="Calibri"/>
                <w:color w:val="000000"/>
                <w:szCs w:val="21"/>
              </w:rPr>
              <w:t xml:space="preserve">保障通道、出入口、停车场等区域畅通</w:t>
            </w:r>
            <w:r>
              <w:rPr>
                <w:rFonts w:hint="eastAsia" w:ascii="Times New Roman" w:hAnsi="Times New Roman" w:cs="Calibri"/>
                <w:color w:val="000000"/>
                <w:szCs w:val="21"/>
              </w:rPr>
              <w:t xml:space="preserve">。</w:t>
            </w:r>
            <w:r>
              <w:rPr>
                <w:rFonts w:hint="eastAsia" w:cs="Calibri"/>
                <w:color w:val="000000"/>
                <w:szCs w:val="21"/>
              </w:rPr>
            </w:r>
            <w:r/>
          </w:p>
        </w:tc>
      </w:tr>
      <w:tr>
        <w:trPr>
          <w:trHeight w:val="454"/>
        </w:trPr>
        <w:tc>
          <w:tcPr>
            <w:tcW w:w="1255" w:type="dxa"/>
            <w:vAlign w:val="center"/>
            <w:vMerge w:val="continue"/>
            <w:textDirection w:val="lrTb"/>
            <w:noWrap w:val="false"/>
          </w:tcPr>
          <w:p>
            <w:pPr>
              <w:pStyle w:val="898"/>
              <w:jc w:val="center"/>
              <w:spacing w:line="300" w:lineRule="auto"/>
              <w:widowControl/>
              <w:rPr>
                <w:rFonts w:hint="eastAsia" w:ascii="Times New Roman" w:hAnsi="Times New Roman"/>
              </w:rPr>
            </w:pPr>
            <w:r>
              <w:rPr>
                <w:rFonts w:hint="eastAsia" w:ascii="Times New Roman" w:hAnsi="Times New Roman"/>
              </w:rPr>
            </w:r>
            <w:r/>
          </w:p>
        </w:tc>
        <w:tc>
          <w:tcPr>
            <w:tcW w:w="3367" w:type="dxa"/>
            <w:vAlign w:val="center"/>
            <w:vMerge w:val="continue"/>
            <w:textDirection w:val="lrTb"/>
            <w:noWrap w:val="false"/>
          </w:tcPr>
          <w:p>
            <w:pPr>
              <w:pStyle w:val="898"/>
              <w:spacing w:line="300" w:lineRule="auto"/>
              <w:widowControl/>
              <w:rPr>
                <w:rFonts w:ascii="Times New Roman" w:hAnsi="Times New Roman"/>
              </w:rPr>
            </w:pPr>
            <w:r>
              <w:rPr>
                <w:rFonts w:ascii="Times New Roman" w:hAnsi="Times New Roman"/>
              </w:rPr>
            </w:r>
            <w:r/>
          </w:p>
        </w:tc>
        <w:tc>
          <w:tcPr>
            <w:tcW w:w="9886" w:type="dxa"/>
            <w:vAlign w:val="center"/>
            <w:textDirection w:val="lrTb"/>
            <w:noWrap w:val="false"/>
          </w:tcPr>
          <w:p>
            <w:pPr>
              <w:pStyle w:val="898"/>
              <w:jc w:val="left"/>
              <w:spacing w:line="300" w:lineRule="auto"/>
              <w:widowControl/>
              <w:rPr>
                <w:rFonts w:cs="Calibri"/>
                <w:color w:val="000000"/>
                <w:szCs w:val="21"/>
              </w:rPr>
            </w:pPr>
            <w:r>
              <w:rPr>
                <w:rFonts w:hint="eastAsia" w:ascii="Times New Roman" w:hAnsi="Times New Roman" w:cs="Calibri"/>
                <w:color w:val="000000"/>
                <w:szCs w:val="21"/>
              </w:rPr>
              <w:t xml:space="preserve">（3）</w:t>
            </w:r>
            <w:r>
              <w:rPr>
                <w:rFonts w:hint="eastAsia" w:cs="Calibri"/>
                <w:color w:val="000000"/>
                <w:szCs w:val="21"/>
              </w:rPr>
              <w:t xml:space="preserve">活动举办过程中，做好现场秩序的维护和突发事故的处置工作，确保活动正常进行</w:t>
            </w:r>
            <w:r>
              <w:rPr>
                <w:rFonts w:hint="eastAsia" w:ascii="Times New Roman" w:hAnsi="Times New Roman" w:cs="Calibri"/>
                <w:color w:val="000000"/>
                <w:szCs w:val="21"/>
              </w:rPr>
              <w:t xml:space="preserve">。</w:t>
            </w:r>
            <w:r>
              <w:rPr>
                <w:rFonts w:cs="Calibri"/>
                <w:color w:val="000000"/>
                <w:szCs w:val="21"/>
              </w:rPr>
            </w:r>
            <w:r/>
          </w:p>
        </w:tc>
      </w:tr>
    </w:tbl>
    <w:p>
      <w:pPr>
        <w:pStyle w:val="1016"/>
      </w:pPr>
      <w:r>
        <w:rPr>
          <w:rFonts w:hint="eastAsia"/>
        </w:rPr>
        <w:t xml:space="preserve">3.7会议服务</w:t>
      </w:r>
      <w:r/>
    </w:p>
    <w:tbl>
      <w:tblPr>
        <w:tblW w:w="497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991"/>
        <w:gridCol w:w="5668"/>
      </w:tblGrid>
      <w:tr>
        <w:trPr>
          <w:trHeight w:val="454"/>
        </w:trPr>
        <w:tc>
          <w:tcPr>
            <w:tcW w:w="1281"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ascii="Times New Roman" w:hAnsi="Times New Roman" w:cs="Calibri"/>
                <w:b/>
                <w:bCs/>
                <w:color w:val="000000"/>
                <w:szCs w:val="21"/>
              </w:rPr>
              <w:t xml:space="preserve">序号</w:t>
            </w:r>
            <w:r>
              <w:rPr>
                <w:rFonts w:hint="eastAsia" w:cs="Calibri"/>
                <w:b/>
                <w:bCs/>
                <w:color w:val="000000"/>
                <w:szCs w:val="21"/>
              </w:rPr>
            </w:r>
            <w:r/>
          </w:p>
        </w:tc>
        <w:tc>
          <w:tcPr>
            <w:tcW w:w="3348"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服务内容</w:t>
            </w:r>
            <w:r>
              <w:rPr>
                <w:rFonts w:cs="Calibri"/>
                <w:b/>
                <w:bCs/>
                <w:color w:val="000000"/>
                <w:szCs w:val="21"/>
              </w:rPr>
            </w:r>
            <w:r/>
          </w:p>
        </w:tc>
        <w:tc>
          <w:tcPr>
            <w:tcW w:w="9867" w:type="dxa"/>
            <w:vAlign w:val="center"/>
            <w:textDirection w:val="lrTb"/>
            <w:noWrap w:val="false"/>
          </w:tcPr>
          <w:p>
            <w:pPr>
              <w:pStyle w:val="898"/>
              <w:jc w:val="center"/>
              <w:spacing w:line="300" w:lineRule="auto"/>
              <w:widowControl/>
              <w:rPr>
                <w:rFonts w:cs="Calibri"/>
                <w:b/>
                <w:bCs/>
                <w:color w:val="000000"/>
                <w:szCs w:val="21"/>
              </w:rPr>
            </w:pPr>
            <w:r>
              <w:rPr>
                <w:rFonts w:hint="eastAsia" w:ascii="Times New Roman" w:hAnsi="Times New Roman" w:cs="Calibri"/>
                <w:b/>
                <w:bCs/>
                <w:color w:val="000000"/>
                <w:szCs w:val="21"/>
              </w:rPr>
              <w:t xml:space="preserve">服务标准</w:t>
            </w:r>
            <w:r>
              <w:rPr>
                <w:rFonts w:cs="Calibri"/>
                <w:b/>
                <w:bCs/>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1</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会议受理</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接受会议</w:t>
            </w:r>
            <w:r>
              <w:rPr>
                <w:rFonts w:hint="eastAsia" w:cs="Calibri"/>
                <w:color w:val="000000"/>
                <w:szCs w:val="21"/>
              </w:rPr>
              <w:t xml:space="preserve">预订</w:t>
            </w:r>
            <w:r>
              <w:rPr>
                <w:rFonts w:cs="Calibri"/>
                <w:color w:val="000000"/>
                <w:szCs w:val="21"/>
              </w:rPr>
              <w:t xml:space="preserve">，记录会议需求</w:t>
            </w:r>
            <w:r>
              <w:rPr>
                <w:rFonts w:hint="eastAsia" w:cs="Calibri"/>
                <w:color w:val="000000"/>
                <w:szCs w:val="21"/>
              </w:rPr>
              <w:t xml:space="preserve">。</w:t>
            </w:r>
            <w:r>
              <w:rPr>
                <w:rFonts w:hint="eastAsia"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2</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会前准备</w:t>
            </w:r>
            <w:r>
              <w:rPr>
                <w:rFonts w:cs="Calibri"/>
                <w:color w:val="000000"/>
                <w:szCs w:val="21"/>
              </w:rPr>
            </w:r>
            <w:r/>
          </w:p>
        </w:tc>
        <w:tc>
          <w:tcPr>
            <w:tcW w:w="9867" w:type="dxa"/>
            <w:vAlign w:val="center"/>
            <w:textDirection w:val="lrTb"/>
            <w:noWrap w:val="false"/>
          </w:tcPr>
          <w:p>
            <w:pPr>
              <w:pStyle w:val="898"/>
              <w:numPr>
                <w:ilvl w:val="0"/>
                <w:numId w:val="5"/>
              </w:numPr>
              <w:spacing w:line="300" w:lineRule="auto"/>
              <w:widowControl/>
              <w:rPr>
                <w:rFonts w:hint="eastAsia" w:ascii="Times New Roman" w:hAnsi="Times New Roman"/>
              </w:rPr>
            </w:pPr>
            <w:r>
              <w:rPr>
                <w:rFonts w:ascii="Times New Roman" w:hAnsi="Times New Roman"/>
              </w:rPr>
              <w:t xml:space="preserve">根据会议需求、场地大小、用途，明确</w:t>
            </w:r>
            <w:r>
              <w:rPr>
                <w:rFonts w:hint="eastAsia" w:ascii="Times New Roman" w:hAnsi="Times New Roman"/>
              </w:rPr>
              <w:t xml:space="preserve">会议桌椅、物品、设备、文具等</w:t>
            </w:r>
            <w:r>
              <w:rPr>
                <w:rFonts w:ascii="Times New Roman" w:hAnsi="Times New Roman"/>
              </w:rPr>
              <w:t xml:space="preserve">摆放规定</w:t>
            </w:r>
            <w:r>
              <w:rPr>
                <w:rFonts w:hint="eastAsia" w:ascii="Times New Roman" w:hAnsi="Times New Roman"/>
              </w:rPr>
              <w:t xml:space="preserve">，音、视频设施保障措施。</w:t>
            </w:r>
            <w:r>
              <w:rPr>
                <w:rFonts w:hint="eastAsia" w:ascii="Times New Roman" w:hAnsi="Times New Roman"/>
              </w:rPr>
            </w:r>
            <w:r/>
          </w:p>
          <w:p>
            <w:pPr>
              <w:pStyle w:val="898"/>
              <w:numPr>
                <w:ilvl w:val="0"/>
                <w:numId w:val="5"/>
              </w:numPr>
              <w:spacing w:line="300" w:lineRule="auto"/>
              <w:widowControl/>
              <w:rPr>
                <w:rFonts w:hint="eastAsia" w:ascii="Times New Roman" w:hAnsi="Times New Roman"/>
              </w:rPr>
            </w:pPr>
            <w:r>
              <w:rPr>
                <w:rFonts w:hint="eastAsia" w:ascii="Times New Roman" w:hAnsi="Times New Roman"/>
              </w:rPr>
              <w:t xml:space="preserve">按要求布置会议室，摆放好用品用具。根据人数和要求摆放桌椅，将多余的桌椅撤去。提前调节好室内温度。</w:t>
            </w:r>
            <w:r>
              <w:rPr>
                <w:rFonts w:hint="eastAsia" w:ascii="Times New Roman" w:hAnsi="Times New Roman"/>
              </w:rPr>
              <w:br w:type="textWrapping" w:clear="all"/>
            </w:r>
            <w:r>
              <w:rPr>
                <w:rFonts w:hint="eastAsia" w:ascii="Times New Roman" w:hAnsi="Times New Roman"/>
              </w:rPr>
              <w:t xml:space="preserve">（3）做好会场内外的清洁卫生。</w:t>
            </w:r>
            <w:r>
              <w:rPr>
                <w:rFonts w:hint="eastAsia" w:ascii="Times New Roman" w:hAnsi="Times New Roman"/>
              </w:rPr>
            </w:r>
            <w:r/>
          </w:p>
          <w:p>
            <w:pPr>
              <w:pStyle w:val="1017"/>
              <w:spacing w:before="0" w:after="0"/>
            </w:pPr>
            <w:r>
              <w:rPr>
                <w:rFonts w:hint="eastAsia" w:ascii="Calibri" w:hAnsi="Calibri" w:cs="Calibri"/>
                <w:b w:val="0"/>
                <w:bCs w:val="0"/>
                <w:sz w:val="21"/>
                <w:szCs w:val="21"/>
              </w:rPr>
              <w:t xml:space="preserve">（4）提前备好茶水，客人入座及时上茶水。</w:t>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3</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引导服务</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做好引导牌并放置在指定位置</w:t>
            </w:r>
            <w:r>
              <w:rPr>
                <w:rFonts w:hint="eastAsia" w:cs="Calibri"/>
                <w:color w:val="000000"/>
                <w:szCs w:val="21"/>
              </w:rPr>
              <w:t xml:space="preserve">，</w:t>
            </w:r>
            <w:r>
              <w:rPr>
                <w:rFonts w:cs="Calibri"/>
                <w:color w:val="000000"/>
                <w:szCs w:val="21"/>
              </w:rPr>
              <w:t xml:space="preserve">引导人员引导手势规范，语言标准</w:t>
            </w:r>
            <w:r>
              <w:rPr>
                <w:rFonts w:hint="eastAsia" w:cs="Calibri"/>
                <w:color w:val="000000"/>
                <w:szCs w:val="21"/>
              </w:rPr>
              <w:t xml:space="preserve">。</w:t>
            </w:r>
            <w:r>
              <w:rPr>
                <w:rFonts w:hint="eastAsia"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4</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会中服务</w:t>
            </w:r>
            <w:r>
              <w:rPr>
                <w:rFonts w:cs="Calibri"/>
                <w:color w:val="000000"/>
                <w:szCs w:val="21"/>
              </w:rPr>
            </w:r>
            <w:r/>
          </w:p>
        </w:tc>
        <w:tc>
          <w:tcPr>
            <w:tcW w:w="9867"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会议</w:t>
            </w:r>
            <w:r>
              <w:rPr>
                <w:rFonts w:hint="eastAsia" w:ascii="Times New Roman" w:hAnsi="Times New Roman" w:cs="Calibri"/>
                <w:color w:val="000000"/>
                <w:szCs w:val="21"/>
              </w:rPr>
              <w:t xml:space="preserve">期间</w:t>
            </w:r>
            <w:r>
              <w:rPr>
                <w:rFonts w:cs="Calibri"/>
                <w:color w:val="000000"/>
                <w:szCs w:val="21"/>
              </w:rPr>
              <w:t xml:space="preserve">按要求加水</w:t>
            </w:r>
            <w:r>
              <w:rPr>
                <w:rFonts w:hint="eastAsia" w:cs="Calibri"/>
                <w:color w:val="000000"/>
                <w:szCs w:val="21"/>
              </w:rPr>
              <w:t xml:space="preserve">。</w:t>
            </w:r>
            <w:r>
              <w:rPr>
                <w:rFonts w:hint="eastAsia" w:ascii="Times New Roman" w:hAnsi="Times New Roman" w:cs="Calibri"/>
                <w:color w:val="000000"/>
                <w:szCs w:val="21"/>
              </w:rPr>
              <w:t xml:space="preserve">观察室内温度，适时调整。</w:t>
            </w:r>
            <w:r>
              <w:rPr>
                <w:rFonts w:cs="Calibri"/>
                <w:color w:val="000000"/>
                <w:szCs w:val="21"/>
              </w:rPr>
            </w:r>
            <w:r/>
          </w:p>
        </w:tc>
      </w:tr>
      <w:tr>
        <w:trPr>
          <w:trHeight w:val="454"/>
        </w:trPr>
        <w:tc>
          <w:tcPr>
            <w:tcW w:w="1281" w:type="dxa"/>
            <w:vAlign w:val="center"/>
            <w:textDirection w:val="lrTb"/>
            <w:noWrap w:val="false"/>
          </w:tcPr>
          <w:p>
            <w:pPr>
              <w:pStyle w:val="898"/>
              <w:jc w:val="center"/>
              <w:spacing w:line="300" w:lineRule="auto"/>
              <w:widowControl/>
              <w:rPr>
                <w:rFonts w:cs="Calibri"/>
                <w:color w:val="000000"/>
                <w:szCs w:val="21"/>
              </w:rPr>
            </w:pPr>
            <w:r>
              <w:rPr>
                <w:rFonts w:hint="eastAsia" w:ascii="Times New Roman" w:hAnsi="Times New Roman" w:cs="Calibri"/>
                <w:color w:val="000000"/>
                <w:szCs w:val="21"/>
              </w:rPr>
              <w:t xml:space="preserve">5</w:t>
            </w:r>
            <w:r>
              <w:rPr>
                <w:rFonts w:cs="Calibri"/>
                <w:color w:val="000000"/>
                <w:szCs w:val="21"/>
              </w:rPr>
            </w:r>
            <w:r/>
          </w:p>
        </w:tc>
        <w:tc>
          <w:tcPr>
            <w:tcW w:w="3348" w:type="dxa"/>
            <w:vAlign w:val="center"/>
            <w:textDirection w:val="lrTb"/>
            <w:noWrap w:val="false"/>
          </w:tcPr>
          <w:p>
            <w:pPr>
              <w:pStyle w:val="898"/>
              <w:spacing w:line="300" w:lineRule="auto"/>
              <w:widowControl/>
              <w:rPr>
                <w:rFonts w:cs="Calibri"/>
                <w:color w:val="000000"/>
                <w:szCs w:val="21"/>
              </w:rPr>
            </w:pPr>
            <w:r>
              <w:rPr>
                <w:rFonts w:cs="Calibri"/>
                <w:color w:val="000000"/>
                <w:szCs w:val="21"/>
              </w:rPr>
              <w:t xml:space="preserve">会后</w:t>
            </w:r>
            <w:r>
              <w:rPr>
                <w:rFonts w:hint="eastAsia" w:cs="Calibri"/>
                <w:color w:val="000000"/>
                <w:szCs w:val="21"/>
              </w:rPr>
              <w:t xml:space="preserve">整理</w:t>
            </w:r>
            <w:r>
              <w:rPr>
                <w:rFonts w:cs="Calibri"/>
                <w:color w:val="000000"/>
                <w:szCs w:val="21"/>
              </w:rPr>
            </w:r>
            <w:r/>
          </w:p>
        </w:tc>
        <w:tc>
          <w:tcPr>
            <w:tcW w:w="9867" w:type="dxa"/>
            <w:vAlign w:val="center"/>
            <w:textDirection w:val="lrTb"/>
            <w:noWrap w:val="false"/>
          </w:tcPr>
          <w:p>
            <w:pPr>
              <w:pStyle w:val="898"/>
              <w:spacing w:line="300" w:lineRule="auto"/>
              <w:widowControl/>
              <w:rPr>
                <w:rFonts w:hint="eastAsia" w:cs="Calibri"/>
                <w:color w:val="000000"/>
                <w:szCs w:val="21"/>
              </w:rPr>
            </w:pPr>
            <w:r>
              <w:rPr>
                <w:rFonts w:cs="Calibri"/>
                <w:color w:val="000000"/>
                <w:szCs w:val="21"/>
              </w:rPr>
              <w:t xml:space="preserve">对会议现场进行检查，做好会场清扫工作。</w:t>
            </w:r>
            <w:r>
              <w:rPr>
                <w:rFonts w:hint="eastAsia" w:cs="Calibri"/>
                <w:color w:val="000000"/>
                <w:szCs w:val="21"/>
              </w:rPr>
            </w:r>
            <w:r/>
          </w:p>
        </w:tc>
      </w:tr>
    </w:tbl>
    <w:p>
      <w:pPr>
        <w:pStyle w:val="1012"/>
        <w:jc w:val="both"/>
        <w:rPr>
          <w:rFonts w:hint="eastAsia" w:cs="Calibri"/>
          <w:color w:val="000000"/>
          <w:sz w:val="21"/>
          <w:szCs w:val="21"/>
        </w:rPr>
      </w:pPr>
      <w:r/>
      <w:bookmarkStart w:id="184" w:name="_Toc12052"/>
      <w:r/>
      <w:bookmarkStart w:id="185" w:name="_Toc27983"/>
      <w:r/>
      <w:bookmarkStart w:id="186" w:name="_Toc26417"/>
      <w:r>
        <w:rPr>
          <w:rFonts w:hint="eastAsia" w:cs="Calibri"/>
          <w:color w:val="000000"/>
          <w:sz w:val="21"/>
          <w:szCs w:val="21"/>
        </w:rPr>
        <w:t xml:space="preserve">4.供应商履行合同所需的设备</w:t>
      </w:r>
      <w:r>
        <w:rPr>
          <w:rFonts w:hint="eastAsia" w:cs="Calibri"/>
          <w:color w:val="000000"/>
          <w:sz w:val="21"/>
          <w:szCs w:val="21"/>
        </w:rPr>
      </w:r>
      <w:r/>
    </w:p>
    <w:p>
      <w:pPr>
        <w:pStyle w:val="898"/>
        <w:ind w:firstLine="420"/>
      </w:pPr>
      <w:r>
        <w:rPr>
          <w:rFonts w:hint="eastAsia"/>
        </w:rPr>
        <w:t xml:space="preserve">采购人根据项目实际需求，需要供应商提供作业设备</w:t>
      </w:r>
      <w:r>
        <w:rPr>
          <w:rFonts w:hint="eastAsia"/>
          <w:color w:val="000000"/>
        </w:rPr>
        <w:t xml:space="preserve">（自有或租赁）</w:t>
      </w:r>
      <w:r>
        <w:rPr>
          <w:rFonts w:hint="eastAsia"/>
        </w:rPr>
        <w:t xml:space="preserve">用于物业管理服务的，可在下表中列出，举例如下：</w:t>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722"/>
        <w:gridCol w:w="3412"/>
        <w:gridCol w:w="874"/>
        <w:gridCol w:w="850"/>
      </w:tblGrid>
      <w:tr>
        <w:trPr>
          <w:trHeight w:val="454"/>
        </w:trPr>
        <w:tc>
          <w:tcPr>
            <w:tcW w:w="664" w:type="dxa"/>
            <w:vAlign w:val="center"/>
            <w:textDirection w:val="lrTb"/>
            <w:noWrap w:val="false"/>
          </w:tcPr>
          <w:p>
            <w:pPr>
              <w:pStyle w:val="898"/>
              <w:jc w:val="center"/>
              <w:spacing w:line="300" w:lineRule="auto"/>
              <w:widowControl/>
              <w:rPr>
                <w:rFonts w:cs="Calibri"/>
                <w:b/>
                <w:bCs/>
                <w:color w:val="000000"/>
                <w:szCs w:val="21"/>
              </w:rPr>
            </w:pPr>
            <w:r>
              <w:rPr>
                <w:rFonts w:cs="Calibri"/>
                <w:b/>
                <w:bCs/>
                <w:color w:val="000000"/>
                <w:szCs w:val="21"/>
              </w:rPr>
              <w:t xml:space="preserve">序号</w:t>
            </w:r>
            <w:r>
              <w:rPr>
                <w:rFonts w:cs="Calibri"/>
                <w:b/>
                <w:bCs/>
                <w:color w:val="000000"/>
                <w:szCs w:val="21"/>
              </w:rPr>
            </w:r>
            <w:r/>
          </w:p>
        </w:tc>
        <w:tc>
          <w:tcPr>
            <w:tcW w:w="2722"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用途</w:t>
            </w:r>
            <w:r>
              <w:rPr>
                <w:rFonts w:cs="Calibri"/>
                <w:b/>
                <w:bCs/>
                <w:color w:val="000000"/>
                <w:szCs w:val="21"/>
              </w:rPr>
            </w:r>
            <w:r/>
          </w:p>
        </w:tc>
        <w:tc>
          <w:tcPr>
            <w:tcW w:w="3412" w:type="dxa"/>
            <w:vAlign w:val="center"/>
            <w:textDirection w:val="lrTb"/>
            <w:noWrap w:val="false"/>
          </w:tcPr>
          <w:p>
            <w:pPr>
              <w:pStyle w:val="898"/>
              <w:jc w:val="center"/>
              <w:spacing w:line="300" w:lineRule="auto"/>
              <w:widowControl/>
              <w:rPr>
                <w:rFonts w:hint="eastAsia" w:cs="Calibri"/>
                <w:b/>
                <w:bCs/>
                <w:color w:val="000000"/>
                <w:szCs w:val="21"/>
              </w:rPr>
            </w:pPr>
            <w:r>
              <w:rPr>
                <w:rFonts w:hint="eastAsia" w:cs="Calibri"/>
                <w:b/>
                <w:bCs/>
                <w:color w:val="000000"/>
                <w:szCs w:val="21"/>
              </w:rPr>
              <w:t xml:space="preserve">作业设备</w:t>
            </w:r>
            <w:r>
              <w:rPr>
                <w:rFonts w:cs="Calibri"/>
                <w:b/>
                <w:bCs/>
                <w:color w:val="000000"/>
                <w:szCs w:val="21"/>
              </w:rPr>
              <w:t xml:space="preserve">名称</w:t>
            </w:r>
            <w:r>
              <w:rPr>
                <w:rFonts w:hint="eastAsia" w:cs="Calibri"/>
                <w:b/>
                <w:bCs/>
                <w:color w:val="000000"/>
                <w:szCs w:val="21"/>
              </w:rPr>
            </w:r>
            <w:r/>
          </w:p>
        </w:tc>
        <w:tc>
          <w:tcPr>
            <w:tcW w:w="874"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数量</w:t>
            </w:r>
            <w:r>
              <w:rPr>
                <w:rFonts w:cs="Calibri"/>
                <w:b/>
                <w:bCs/>
                <w:color w:val="000000"/>
                <w:szCs w:val="21"/>
              </w:rPr>
            </w:r>
            <w:r/>
          </w:p>
        </w:tc>
        <w:tc>
          <w:tcPr>
            <w:tcW w:w="850" w:type="dxa"/>
            <w:vAlign w:val="center"/>
            <w:textDirection w:val="lrTb"/>
            <w:noWrap w:val="false"/>
          </w:tcPr>
          <w:p>
            <w:pPr>
              <w:pStyle w:val="898"/>
              <w:jc w:val="center"/>
              <w:spacing w:line="300" w:lineRule="auto"/>
              <w:widowControl/>
              <w:rPr>
                <w:rFonts w:cs="Calibri"/>
                <w:b/>
                <w:bCs/>
                <w:color w:val="000000"/>
                <w:szCs w:val="21"/>
              </w:rPr>
            </w:pPr>
            <w:r>
              <w:rPr>
                <w:rFonts w:hint="eastAsia" w:cs="Calibri"/>
                <w:b/>
                <w:bCs/>
                <w:color w:val="000000"/>
                <w:szCs w:val="21"/>
              </w:rPr>
              <w:t xml:space="preserve">单位</w:t>
            </w:r>
            <w:r>
              <w:rPr>
                <w:rFonts w:cs="Calibri"/>
                <w:b/>
                <w:bCs/>
                <w:color w:val="000000"/>
                <w:szCs w:val="21"/>
              </w:rPr>
            </w:r>
            <w:r/>
          </w:p>
        </w:tc>
      </w:tr>
      <w:tr>
        <w:trPr>
          <w:trHeight w:val="454"/>
        </w:trPr>
        <w:tc>
          <w:tcPr>
            <w:tcW w:w="664"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1</w:t>
            </w:r>
            <w:r>
              <w:rPr>
                <w:rFonts w:hint="eastAsia" w:cs="Calibri"/>
                <w:color w:val="000000"/>
                <w:szCs w:val="21"/>
              </w:rPr>
            </w:r>
            <w:r/>
          </w:p>
        </w:tc>
        <w:tc>
          <w:tcPr>
            <w:tcW w:w="2722" w:type="dxa"/>
            <w:vAlign w:val="center"/>
            <w:textDirection w:val="lrTb"/>
            <w:noWrap w:val="false"/>
          </w:tcPr>
          <w:p>
            <w:pPr>
              <w:pStyle w:val="898"/>
              <w:jc w:val="center"/>
              <w:spacing w:line="300" w:lineRule="auto"/>
              <w:widowControl/>
              <w:rPr>
                <w:szCs w:val="21"/>
              </w:rPr>
            </w:pPr>
            <w:r>
              <w:rPr>
                <w:rFonts w:hint="eastAsia"/>
                <w:szCs w:val="21"/>
              </w:rPr>
              <w:t xml:space="preserve">绿化服务</w:t>
            </w:r>
            <w:r>
              <w:rPr>
                <w:szCs w:val="21"/>
              </w:rPr>
            </w:r>
            <w:r/>
          </w:p>
        </w:tc>
        <w:tc>
          <w:tcPr>
            <w:tcW w:w="3412"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绿篱机</w:t>
            </w:r>
            <w:r>
              <w:rPr>
                <w:rFonts w:cs="Calibri"/>
                <w:color w:val="000000"/>
                <w:szCs w:val="21"/>
              </w:rPr>
            </w:r>
            <w:r/>
          </w:p>
        </w:tc>
        <w:tc>
          <w:tcPr>
            <w:tcW w:w="874"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1</w:t>
            </w:r>
            <w:r>
              <w:rPr>
                <w:rFonts w:cs="Calibri"/>
                <w:color w:val="000000"/>
                <w:szCs w:val="21"/>
              </w:rPr>
            </w:r>
            <w:r/>
          </w:p>
        </w:tc>
        <w:tc>
          <w:tcPr>
            <w:tcW w:w="850"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台</w:t>
            </w:r>
            <w:r>
              <w:rPr>
                <w:rFonts w:hint="eastAsia" w:cs="Calibri"/>
                <w:color w:val="000000"/>
                <w:szCs w:val="21"/>
              </w:rPr>
            </w:r>
            <w:r/>
          </w:p>
        </w:tc>
      </w:tr>
      <w:tr>
        <w:trPr>
          <w:trHeight w:val="454"/>
        </w:trPr>
        <w:tc>
          <w:tcPr>
            <w:tcW w:w="664"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2</w:t>
            </w:r>
            <w:r>
              <w:rPr>
                <w:rFonts w:hint="eastAsia" w:cs="Calibri"/>
                <w:color w:val="000000"/>
                <w:szCs w:val="21"/>
              </w:rPr>
            </w:r>
            <w:r/>
          </w:p>
        </w:tc>
        <w:tc>
          <w:tcPr>
            <w:tcW w:w="2722" w:type="dxa"/>
            <w:vAlign w:val="center"/>
            <w:textDirection w:val="lrTb"/>
            <w:noWrap w:val="false"/>
          </w:tcPr>
          <w:p>
            <w:pPr>
              <w:pStyle w:val="898"/>
              <w:jc w:val="center"/>
              <w:spacing w:line="300" w:lineRule="auto"/>
              <w:widowControl/>
              <w:rPr>
                <w:szCs w:val="21"/>
              </w:rPr>
            </w:pPr>
            <w:r>
              <w:rPr>
                <w:rFonts w:hint="eastAsia"/>
                <w:szCs w:val="21"/>
              </w:rPr>
              <w:t xml:space="preserve">保安服务</w:t>
            </w:r>
            <w:r>
              <w:rPr>
                <w:szCs w:val="21"/>
              </w:rPr>
            </w:r>
            <w:r/>
          </w:p>
        </w:tc>
        <w:tc>
          <w:tcPr>
            <w:tcW w:w="3412" w:type="dxa"/>
            <w:vAlign w:val="center"/>
            <w:textDirection w:val="lrTb"/>
            <w:noWrap w:val="false"/>
          </w:tcPr>
          <w:p>
            <w:pPr>
              <w:pStyle w:val="898"/>
              <w:jc w:val="center"/>
              <w:spacing w:line="300" w:lineRule="auto"/>
              <w:widowControl/>
              <w:rPr>
                <w:rFonts w:hint="eastAsia" w:cs="Calibri"/>
                <w:color w:val="000000"/>
                <w:szCs w:val="21"/>
              </w:rPr>
            </w:pPr>
            <w:r>
              <w:rPr>
                <w:spacing w:val="-2"/>
                <w:szCs w:val="21"/>
              </w:rPr>
              <w:t xml:space="preserve">对讲机</w:t>
            </w:r>
            <w:r>
              <w:rPr>
                <w:rFonts w:hint="eastAsia" w:cs="Calibri"/>
                <w:color w:val="000000"/>
                <w:szCs w:val="21"/>
              </w:rPr>
            </w:r>
            <w:r/>
          </w:p>
        </w:tc>
        <w:tc>
          <w:tcPr>
            <w:tcW w:w="874" w:type="dxa"/>
            <w:vAlign w:val="center"/>
            <w:textDirection w:val="lrTb"/>
            <w:noWrap w:val="false"/>
          </w:tcPr>
          <w:p>
            <w:pPr>
              <w:pStyle w:val="898"/>
              <w:jc w:val="center"/>
              <w:spacing w:line="300" w:lineRule="auto"/>
              <w:widowControl/>
              <w:rPr>
                <w:rFonts w:cs="Calibri"/>
                <w:color w:val="000000"/>
                <w:szCs w:val="21"/>
              </w:rPr>
            </w:pPr>
            <w:r>
              <w:rPr>
                <w:rFonts w:hint="eastAsia" w:cs="Calibri"/>
                <w:color w:val="000000"/>
                <w:szCs w:val="21"/>
              </w:rPr>
              <w:t xml:space="preserve">10</w:t>
            </w:r>
            <w:r>
              <w:rPr>
                <w:rFonts w:cs="Calibri"/>
                <w:color w:val="000000"/>
                <w:szCs w:val="21"/>
              </w:rPr>
            </w:r>
            <w:r/>
          </w:p>
        </w:tc>
        <w:tc>
          <w:tcPr>
            <w:tcW w:w="850" w:type="dxa"/>
            <w:vAlign w:val="center"/>
            <w:textDirection w:val="lrTb"/>
            <w:noWrap w:val="false"/>
          </w:tcPr>
          <w:p>
            <w:pPr>
              <w:pStyle w:val="898"/>
              <w:jc w:val="center"/>
              <w:spacing w:line="300" w:lineRule="auto"/>
              <w:widowControl/>
              <w:rPr>
                <w:rFonts w:hint="eastAsia" w:cs="Calibri"/>
                <w:color w:val="000000"/>
                <w:szCs w:val="21"/>
              </w:rPr>
            </w:pPr>
            <w:r>
              <w:rPr>
                <w:rFonts w:hint="eastAsia" w:cs="Calibri"/>
                <w:color w:val="000000"/>
                <w:szCs w:val="21"/>
              </w:rPr>
              <w:t xml:space="preserve">套</w:t>
            </w:r>
            <w:r>
              <w:rPr>
                <w:rFonts w:hint="eastAsia" w:cs="Calibri"/>
                <w:color w:val="000000"/>
                <w:szCs w:val="21"/>
              </w:rPr>
            </w:r>
            <w:r/>
          </w:p>
        </w:tc>
      </w:tr>
    </w:tbl>
    <w:p>
      <w:pPr>
        <w:pStyle w:val="1018"/>
        <w:rPr>
          <w:b/>
          <w:bCs/>
          <w:color w:val="ff0000"/>
        </w:rPr>
      </w:pPr>
      <w:r>
        <w:rPr>
          <w:rFonts w:hint="eastAsia" w:ascii="楷体" w:hAnsi="楷体" w:eastAsia="楷体" w:cs="楷体"/>
          <w:szCs w:val="21"/>
        </w:rPr>
        <w:t xml:space="preserve">注：</w:t>
      </w:r>
      <w:r>
        <w:rPr>
          <w:rFonts w:hint="eastAsia" w:ascii="楷体" w:hAnsi="楷体" w:eastAsia="楷体" w:cs="楷体"/>
        </w:rPr>
        <w:t xml:space="preserve">采购人已无偿提供的作业设备，不在此重复要求。</w:t>
      </w:r>
      <w:r>
        <w:rPr>
          <w:b/>
          <w:bCs/>
          <w:color w:val="ff0000"/>
        </w:rPr>
      </w:r>
      <w:r/>
    </w:p>
    <w:p>
      <w:pPr>
        <w:pStyle w:val="1012"/>
        <w:numPr>
          <w:ilvl w:val="0"/>
          <w:numId w:val="6"/>
        </w:numPr>
        <w:jc w:val="both"/>
        <w:tabs>
          <w:tab w:val="left" w:pos="312" w:leader="none"/>
        </w:tabs>
        <w:rPr>
          <w:rFonts w:hint="eastAsia"/>
          <w:sz w:val="24"/>
          <w:szCs w:val="24"/>
        </w:rPr>
      </w:pPr>
      <w:r>
        <w:rPr>
          <w:sz w:val="24"/>
          <w:szCs w:val="24"/>
        </w:rPr>
        <w:t xml:space="preserve">物业管理服务人员需求</w:t>
      </w:r>
      <w:r>
        <w:rPr>
          <w:rFonts w:hint="eastAsia"/>
          <w:sz w:val="24"/>
          <w:szCs w:val="24"/>
        </w:rPr>
      </w:r>
      <w:r/>
    </w:p>
    <w:p>
      <w:pPr>
        <w:pStyle w:val="1012"/>
        <w:jc w:val="both"/>
        <w:rPr>
          <w:rFonts w:hint="eastAsia"/>
          <w:sz w:val="24"/>
          <w:szCs w:val="24"/>
        </w:rPr>
      </w:pPr>
      <w:r>
        <w:rPr>
          <w:rFonts w:hint="eastAsia"/>
          <w:i/>
          <w:iCs/>
          <w:sz w:val="24"/>
          <w:szCs w:val="24"/>
          <w:u w:val="single"/>
        </w:rPr>
        <w:t xml:space="preserve">岗位人员共计不少于21人</w:t>
      </w:r>
      <w:r>
        <w:rPr>
          <w:rFonts w:hint="eastAsia"/>
          <w:sz w:val="24"/>
          <w:szCs w:val="24"/>
        </w:rPr>
      </w:r>
      <w:r/>
    </w:p>
    <w:tbl>
      <w:tblPr>
        <w:tblW w:w="500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256"/>
        <w:gridCol w:w="1101"/>
        <w:gridCol w:w="5266"/>
      </w:tblGrid>
      <w:tr>
        <w:trPr>
          <w:trHeight w:val="454"/>
        </w:trPr>
        <w:tc>
          <w:tcPr>
            <w:tcW w:w="901"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部门职能</w:t>
            </w:r>
            <w:r>
              <w:rPr>
                <w:rFonts w:cs="Calibri"/>
                <w:b/>
                <w:color w:val="000000"/>
                <w:szCs w:val="21"/>
              </w:rPr>
            </w:r>
            <w:r/>
          </w:p>
        </w:tc>
        <w:tc>
          <w:tcPr>
            <w:tcW w:w="1256"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岗位</w:t>
            </w:r>
            <w:r>
              <w:rPr>
                <w:rFonts w:cs="Calibri"/>
                <w:b/>
                <w:color w:val="000000"/>
                <w:szCs w:val="21"/>
              </w:rPr>
            </w:r>
            <w:r/>
          </w:p>
        </w:tc>
        <w:tc>
          <w:tcPr>
            <w:tcW w:w="1101"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岗位所需总人数</w:t>
            </w:r>
            <w:r>
              <w:rPr>
                <w:rFonts w:cs="Calibri"/>
                <w:b/>
                <w:color w:val="000000"/>
                <w:szCs w:val="21"/>
              </w:rPr>
            </w:r>
            <w:r/>
          </w:p>
        </w:tc>
        <w:tc>
          <w:tcPr>
            <w:tcW w:w="5266" w:type="dxa"/>
            <w:vAlign w:val="center"/>
            <w:textDirection w:val="lrTb"/>
            <w:noWrap w:val="false"/>
          </w:tcPr>
          <w:p>
            <w:pPr>
              <w:pStyle w:val="898"/>
              <w:jc w:val="center"/>
              <w:spacing w:line="300" w:lineRule="auto"/>
              <w:widowControl/>
              <w:rPr>
                <w:rFonts w:cs="Calibri"/>
                <w:b/>
                <w:color w:val="000000"/>
                <w:szCs w:val="21"/>
              </w:rPr>
            </w:pPr>
            <w:r>
              <w:rPr>
                <w:rFonts w:cs="Calibri"/>
                <w:b/>
                <w:color w:val="000000"/>
                <w:szCs w:val="21"/>
              </w:rPr>
              <w:t xml:space="preserve">备注（岗位所需服务时长或时段、需具备的上岗资格证</w:t>
            </w:r>
            <w:r>
              <w:rPr>
                <w:rFonts w:hint="eastAsia" w:cs="Calibri"/>
                <w:b/>
                <w:color w:val="000000"/>
                <w:szCs w:val="21"/>
              </w:rPr>
              <w:t xml:space="preserve">、人员学历、工作经验</w:t>
            </w:r>
            <w:r>
              <w:rPr>
                <w:rFonts w:cs="Calibri"/>
                <w:b/>
                <w:color w:val="000000"/>
                <w:szCs w:val="21"/>
              </w:rPr>
              <w:t xml:space="preserve">等</w:t>
            </w:r>
            <w:r>
              <w:rPr>
                <w:rFonts w:hint="eastAsia" w:cs="Calibri"/>
                <w:b/>
                <w:color w:val="000000"/>
                <w:szCs w:val="21"/>
              </w:rPr>
              <w:t xml:space="preserve">要求</w:t>
            </w:r>
            <w:r>
              <w:rPr>
                <w:rFonts w:cs="Calibri"/>
                <w:b/>
                <w:color w:val="000000"/>
                <w:szCs w:val="21"/>
              </w:rPr>
              <w:t xml:space="preserve">）</w:t>
            </w:r>
            <w:r>
              <w:rPr>
                <w:rFonts w:cs="Calibri"/>
                <w:b/>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服务中心</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项目经理</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cs="Calibri"/>
                <w:bCs/>
                <w:color w:val="000000"/>
                <w:szCs w:val="21"/>
              </w:rPr>
              <w:t xml:space="preserve">1</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负责项目物业整体运行服务工作，制定物业管理制度，管理全体物业人员，管控安全秩序，对接采购人单位行政、后勤及消防、电力、水务等外部部门，处理投诉和应急处理等。</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大专及以上学历，熟悉物业管理相关法规，有较强的组织协调和处理问题能力，有较强的人际沟通和配合能力，责任心强，有成熟的职业心态及心理抗压能力。具有三年及以上物业服务管理工作经验，执行合同期间未到法定退休年龄。具有消防设施操作员证书</w:t>
            </w:r>
            <w:r>
              <w:rPr>
                <w:rFonts w:hint="eastAsia" w:ascii="仿宋" w:hAnsi="仿宋" w:eastAsia="仿宋" w:cs="仿宋"/>
                <w:bCs/>
                <w:sz w:val="28"/>
                <w:szCs w:val="28"/>
              </w:rPr>
              <w:t xml:space="preserve">。</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基本服务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客服</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1</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负责综合楼文件收发，提供会议服务等。</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五官端正、热情大方、熟悉业务知识、身心健康、责任心强，遵纪守法，经专业或岗前培训，有会议接待服务经验。</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rPr>
              <w:t xml:space="preserve">公用设施设备维护服务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水电工</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1</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负责综合楼水电日常巡检，日常维护、零星维修，监管装修水电改造（含动火作业），绿化修剪等。</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持有政府部门及相关机构颁发的上岗证书（如特种作业操作证-低压电工作业或特种作业操作证-高压电工作业电梯操作证或特种作业操作证-熔化焊接与热切割作业证等），有两年以上实际工作经验，熟练掌握常规水电、焊接、泥瓦工、木工、油漆工、管道疏通等实操技能。具有独立处理综合楼常见水电故障的能力，包括但不限于照明系统维修、给排水管 道维修、配电设施巡检及简单维护、空调水电辅助系统故障排查等。</w:t>
            </w:r>
            <w:r>
              <w:rPr>
                <w:rFonts w:hint="eastAsia" w:ascii="宋体" w:hAnsi="宋体" w:cs="宋体"/>
                <w:bCs/>
                <w:color w:val="000000"/>
                <w:szCs w:val="21"/>
              </w:rPr>
            </w:r>
            <w:r/>
          </w:p>
        </w:tc>
      </w:tr>
      <w:tr>
        <w:trPr>
          <w:trHeight w:val="454"/>
        </w:trPr>
        <w:tc>
          <w:tcPr>
            <w:tcW w:w="901"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保洁服务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保洁员</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5</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rPr>
            </w:pPr>
            <w:r>
              <w:rPr>
                <w:rFonts w:hint="eastAsia" w:ascii="宋体" w:hAnsi="宋体" w:cs="宋体"/>
                <w:szCs w:val="21"/>
              </w:rPr>
              <w:t xml:space="preserve">负责综合楼保洁。</w:t>
            </w:r>
            <w:r>
              <w:rPr>
                <w:rFonts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身心健康，具有从事过写字楼保洁工作的经验，工作认真细致，积极主动、仪表整洁、礼貌和蔼，有良好的素养和职业道德。</w:t>
            </w:r>
            <w:r>
              <w:rPr>
                <w:rFonts w:hint="eastAsia" w:ascii="宋体" w:hAnsi="宋体" w:cs="宋体"/>
                <w:bCs/>
                <w:color w:val="000000"/>
                <w:szCs w:val="21"/>
              </w:rPr>
            </w:r>
            <w:r/>
          </w:p>
        </w:tc>
      </w:tr>
      <w:tr>
        <w:trPr>
          <w:trHeight w:val="454"/>
        </w:trPr>
        <w:tc>
          <w:tcPr>
            <w:tcW w:w="901" w:type="dxa"/>
            <w:vAlign w:val="center"/>
            <w:vMerge w:val="restart"/>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保安服务</w:t>
            </w: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门岗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2</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ascii="宋体" w:hAnsi="宋体" w:cs="宋体"/>
                <w:szCs w:val="21"/>
                <w:highlight w:val="none"/>
              </w:rPr>
            </w:pPr>
            <w:r>
              <w:rPr>
                <w:rFonts w:hint="eastAsia" w:ascii="宋体" w:hAnsi="宋体" w:cs="宋体"/>
                <w:szCs w:val="21"/>
                <w:highlight w:val="none"/>
              </w:rPr>
              <w:t xml:space="preserve">负责综合楼门岗安保。</w:t>
            </w:r>
            <w:r>
              <w:rPr>
                <w:rFonts w:ascii="宋体" w:hAnsi="宋体" w:cs="宋体"/>
                <w:szCs w:val="21"/>
                <w:highlight w:val="none"/>
              </w:rPr>
            </w:r>
            <w:r/>
          </w:p>
          <w:p>
            <w:pPr>
              <w:pStyle w:val="898"/>
              <w:spacing w:line="300" w:lineRule="auto"/>
              <w:widowControl/>
              <w:rPr>
                <w:rFonts w:ascii="宋体" w:hAnsi="宋体" w:cs="宋体"/>
                <w:bCs/>
                <w:color w:val="000000"/>
                <w:szCs w:val="21"/>
                <w:highlight w:val="none"/>
              </w:rPr>
            </w:pPr>
            <w:r>
              <w:rPr>
                <w:rFonts w:hint="eastAsia" w:ascii="宋体" w:hAnsi="宋体" w:cs="宋体"/>
                <w:szCs w:val="21"/>
                <w:highlight w:val="none"/>
                <w:lang w:val="en-US" w:eastAsia="zh-CN"/>
              </w:rPr>
              <w:t xml:space="preserve">岗位辛苦需值夜班</w:t>
            </w:r>
            <w:r>
              <w:rPr>
                <w:rFonts w:hint="eastAsia" w:ascii="宋体" w:hAnsi="宋体" w:cs="宋体"/>
                <w:szCs w:val="21"/>
                <w:highlight w:val="none"/>
              </w:rPr>
              <w:t xml:space="preserve">，高中以上文化程度。身体健康、责任心强，遵纪守法，经专业或岗前培训，持有政府公安机关部门颁发的保安员证。两年以上实际工作经验。</w:t>
            </w:r>
            <w:r>
              <w:rPr>
                <w:rFonts w:ascii="宋体" w:hAnsi="宋体" w:cs="宋体"/>
                <w:bCs/>
                <w:color w:val="000000"/>
                <w:szCs w:val="21"/>
                <w:highlight w:val="none"/>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hint="eastAsia" w:ascii="Times New Roman" w:hAnsi="Times New Roman" w:cs="Calibri"/>
                <w:bCs/>
                <w:color w:val="000000"/>
                <w:szCs w:val="21"/>
              </w:rPr>
              <w:t xml:space="preserve">大厅岗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hint="eastAsia" w:ascii="Times New Roman" w:hAnsi="Times New Roman" w:cs="Calibri"/>
                <w:bCs/>
                <w:color w:val="000000"/>
                <w:szCs w:val="21"/>
              </w:rPr>
              <w:t xml:space="preserve">5</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highlight w:val="none"/>
              </w:rPr>
            </w:pPr>
            <w:r>
              <w:rPr>
                <w:rFonts w:hint="eastAsia" w:ascii="宋体" w:hAnsi="宋体" w:cs="宋体"/>
                <w:szCs w:val="21"/>
                <w:highlight w:val="none"/>
              </w:rPr>
              <w:t xml:space="preserve">负责综合楼内部安保。</w:t>
            </w:r>
            <w:r>
              <w:rPr>
                <w:rFonts w:hint="eastAsia" w:ascii="宋体" w:hAnsi="宋体" w:cs="宋体"/>
                <w:szCs w:val="21"/>
                <w:highlight w:val="none"/>
              </w:rPr>
            </w:r>
            <w:r/>
          </w:p>
          <w:p>
            <w:pPr>
              <w:pStyle w:val="898"/>
              <w:spacing w:line="300" w:lineRule="auto"/>
              <w:widowControl/>
              <w:rPr>
                <w:rFonts w:hint="eastAsia" w:ascii="宋体" w:hAnsi="宋体" w:cs="宋体"/>
                <w:bCs/>
                <w:color w:val="000000"/>
                <w:szCs w:val="21"/>
                <w:highlight w:val="none"/>
              </w:rPr>
            </w:pPr>
            <w:r>
              <w:rPr>
                <w:rFonts w:hint="eastAsia" w:ascii="宋体" w:hAnsi="宋体" w:cs="宋体"/>
                <w:szCs w:val="21"/>
                <w:highlight w:val="none"/>
                <w:lang w:val="en-US" w:eastAsia="zh-CN"/>
              </w:rPr>
              <w:t xml:space="preserve">岗位辛苦需值夜班</w:t>
            </w:r>
            <w:r>
              <w:rPr>
                <w:rFonts w:hint="eastAsia" w:ascii="宋体" w:hAnsi="宋体" w:cs="宋体"/>
                <w:szCs w:val="21"/>
                <w:highlight w:val="none"/>
              </w:rPr>
              <w:t xml:space="preserve">，高中以上文化程度。身体健康、责任心强，遵纪守法，经专业或岗前培训。</w:t>
            </w:r>
            <w:r>
              <w:rPr>
                <w:rFonts w:hint="eastAsia" w:ascii="宋体" w:hAnsi="宋体" w:cs="宋体"/>
                <w:i/>
                <w:iCs/>
                <w:szCs w:val="21"/>
                <w:highlight w:val="none"/>
                <w:u w:val="single"/>
              </w:rPr>
              <w:t xml:space="preserve">持有公安机关部门颁发的保安员证，同时保安服务大厅岗其中至少2人须持有消防设施操作员证（1、保安员证书需提供有效证书复印件或扫描件2、消防设施操作员证提供有效证书复印件或扫描件3、供应商为其缴纳的近三个月以来任意一个月的社保证明；或由供应商在响应文件中提供“如成交，按保安服务大厅岗要求数量配置持证人员，若因供应商未按要求配备人员进而影响服务质量等，产生的一切后果由供应商自行承担”的承诺）。</w:t>
            </w:r>
            <w:r>
              <w:rPr>
                <w:rFonts w:hint="eastAsia" w:ascii="宋体" w:hAnsi="宋体" w:cs="宋体"/>
                <w:szCs w:val="21"/>
                <w:highlight w:val="none"/>
              </w:rPr>
              <w:t xml:space="preserve">两年以上实际工作经验。</w:t>
            </w:r>
            <w:r>
              <w:rPr>
                <w:rFonts w:hint="eastAsia" w:ascii="宋体" w:hAnsi="宋体" w:cs="宋体"/>
                <w:bCs/>
                <w:color w:val="000000"/>
                <w:szCs w:val="21"/>
                <w:highlight w:val="none"/>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cs="Calibri"/>
                <w:bCs/>
                <w:color w:val="000000"/>
                <w:szCs w:val="21"/>
              </w:rPr>
            </w:pPr>
            <w:r>
              <w:rPr>
                <w:rFonts w:cs="Calibri"/>
                <w:bCs/>
                <w:color w:val="000000"/>
                <w:szCs w:val="21"/>
              </w:rPr>
              <w:t xml:space="preserve">消控岗</w:t>
            </w:r>
            <w:r>
              <w:rPr>
                <w:rFonts w:cs="Calibri"/>
                <w:bCs/>
                <w:color w:val="000000"/>
                <w:szCs w:val="21"/>
              </w:rPr>
            </w:r>
            <w:r/>
          </w:p>
        </w:tc>
        <w:tc>
          <w:tcPr>
            <w:tcW w:w="1101" w:type="dxa"/>
            <w:vAlign w:val="center"/>
            <w:textDirection w:val="lrTb"/>
            <w:noWrap w:val="false"/>
          </w:tcPr>
          <w:p>
            <w:pPr>
              <w:pStyle w:val="898"/>
              <w:jc w:val="center"/>
              <w:spacing w:line="300" w:lineRule="auto"/>
              <w:widowControl/>
              <w:rPr>
                <w:rFonts w:hint="eastAsia" w:cs="Calibri"/>
                <w:bCs/>
                <w:color w:val="000000"/>
                <w:szCs w:val="21"/>
              </w:rPr>
            </w:pPr>
            <w:r>
              <w:rPr>
                <w:rFonts w:hint="eastAsia" w:ascii="Times New Roman" w:hAnsi="Times New Roman" w:cs="Calibri"/>
                <w:bCs/>
                <w:color w:val="000000"/>
                <w:szCs w:val="21"/>
              </w:rPr>
              <w:t xml:space="preserve">3</w:t>
            </w:r>
            <w:r>
              <w:rPr>
                <w:rFonts w:hint="eastAsia"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负责综合楼消防控制室值班。</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24小时值班，</w:t>
            </w:r>
            <w:r>
              <w:rPr>
                <w:rFonts w:hint="eastAsia" w:ascii="宋体" w:hAnsi="宋体" w:cs="宋体"/>
                <w:i/>
                <w:iCs/>
                <w:szCs w:val="21"/>
                <w:u w:val="single"/>
              </w:rPr>
              <w:t xml:space="preserve">持有公安机关</w:t>
            </w:r>
            <w:r>
              <w:rPr>
                <w:rFonts w:hint="eastAsia" w:ascii="宋体" w:hAnsi="宋体" w:cs="宋体"/>
                <w:i/>
                <w:iCs/>
                <w:szCs w:val="21"/>
                <w:highlight w:val="none"/>
                <w:u w:val="single"/>
              </w:rPr>
              <w:t xml:space="preserve">部门颁发的保安员证，同时保安服务消控岗3人均持有</w:t>
            </w:r>
            <w:r>
              <w:rPr>
                <w:rFonts w:hint="eastAsia" w:ascii="宋体" w:hAnsi="宋体" w:cs="宋体"/>
                <w:i/>
                <w:iCs/>
                <w:szCs w:val="21"/>
                <w:highlight w:val="none"/>
                <w:u w:val="single"/>
                <w:lang w:val="en-US" w:eastAsia="zh-CN"/>
              </w:rPr>
              <w:t xml:space="preserve">中级/四级</w:t>
            </w:r>
            <w:r>
              <w:rPr>
                <w:rFonts w:hint="eastAsia" w:ascii="宋体" w:hAnsi="宋体" w:cs="宋体"/>
                <w:i/>
                <w:iCs/>
                <w:szCs w:val="21"/>
                <w:highlight w:val="none"/>
                <w:u w:val="single"/>
              </w:rPr>
              <w:t xml:space="preserve">消防设施操作员证（1、保安员证书需提供有效证书复印件或扫描件2、消</w:t>
            </w:r>
            <w:r>
              <w:rPr>
                <w:rFonts w:hint="eastAsia" w:ascii="宋体" w:hAnsi="宋体" w:cs="宋体"/>
                <w:i/>
                <w:iCs/>
                <w:szCs w:val="21"/>
                <w:u w:val="single"/>
              </w:rPr>
              <w:t xml:space="preserve">防设施操作员证提供有效证书复印件或扫描件3、供应商为其缴纳的近三个月以来任意一个月的社保证明；或由供应商在响应文件中提供“如成交，按保安服务消控岗要求数量配置持证人员，若因供应商未按要求配备人员进而影响服务质量等，产生的一切后果由供应商自行承担”的承诺）</w:t>
            </w:r>
            <w:r>
              <w:rPr>
                <w:rFonts w:hint="eastAsia" w:ascii="宋体" w:hAnsi="宋体" w:cs="宋体"/>
                <w:szCs w:val="21"/>
              </w:rPr>
              <w:t xml:space="preserve">，两年以上实际工作经验。</w:t>
            </w:r>
            <w:r>
              <w:rPr>
                <w:rFonts w:hint="eastAsia" w:ascii="宋体" w:hAnsi="宋体" w:cs="宋体"/>
                <w:bCs/>
                <w:color w:val="000000"/>
                <w:szCs w:val="21"/>
              </w:rPr>
            </w:r>
            <w:r/>
          </w:p>
        </w:tc>
      </w:tr>
      <w:tr>
        <w:trPr>
          <w:trHeight w:val="454"/>
        </w:trPr>
        <w:tc>
          <w:tcPr>
            <w:tcW w:w="901" w:type="dxa"/>
            <w:vAlign w:val="center"/>
            <w:vMerge w:val="continue"/>
            <w:textDirection w:val="lrTb"/>
            <w:noWrap w:val="false"/>
          </w:tcPr>
          <w:p>
            <w:pPr>
              <w:pStyle w:val="898"/>
              <w:spacing w:line="300" w:lineRule="auto"/>
              <w:widowControl/>
              <w:rPr>
                <w:rFonts w:cs="Calibri"/>
                <w:bCs/>
                <w:color w:val="000000"/>
                <w:szCs w:val="21"/>
              </w:rPr>
            </w:pPr>
            <w:r>
              <w:rPr>
                <w:rFonts w:cs="Calibri"/>
                <w:bCs/>
                <w:color w:val="000000"/>
                <w:szCs w:val="21"/>
              </w:rPr>
            </w:r>
            <w:r/>
          </w:p>
        </w:tc>
        <w:tc>
          <w:tcPr>
            <w:tcW w:w="1256" w:type="dxa"/>
            <w:vAlign w:val="center"/>
            <w:textDirection w:val="lrTb"/>
            <w:noWrap w:val="false"/>
          </w:tcPr>
          <w:p>
            <w:pPr>
              <w:pStyle w:val="898"/>
              <w:spacing w:line="300" w:lineRule="auto"/>
              <w:widowControl/>
              <w:rPr>
                <w:rFonts w:hint="eastAsia" w:cs="Calibri"/>
                <w:bCs/>
                <w:color w:val="000000"/>
                <w:szCs w:val="21"/>
              </w:rPr>
            </w:pPr>
            <w:r/>
            <w:bookmarkStart w:id="187" w:name="OLE_LINK2"/>
            <w:r>
              <w:rPr>
                <w:rFonts w:cs="Calibri"/>
                <w:bCs/>
                <w:color w:val="000000"/>
                <w:szCs w:val="21"/>
              </w:rPr>
              <w:t xml:space="preserve">配电房</w:t>
            </w:r>
            <w:r>
              <w:rPr>
                <w:rFonts w:hint="eastAsia" w:ascii="Times New Roman" w:hAnsi="Times New Roman" w:cs="Calibri"/>
                <w:bCs/>
                <w:color w:val="000000"/>
                <w:szCs w:val="21"/>
              </w:rPr>
              <w:t xml:space="preserve">岗</w:t>
            </w:r>
            <w:bookmarkEnd w:id="187"/>
            <w:r>
              <w:rPr>
                <w:rFonts w:hint="eastAsia" w:cs="Calibri"/>
                <w:bCs/>
                <w:color w:val="000000"/>
                <w:szCs w:val="21"/>
              </w:rPr>
            </w:r>
            <w:r/>
          </w:p>
        </w:tc>
        <w:tc>
          <w:tcPr>
            <w:tcW w:w="1101" w:type="dxa"/>
            <w:vAlign w:val="center"/>
            <w:textDirection w:val="lrTb"/>
            <w:noWrap w:val="false"/>
          </w:tcPr>
          <w:p>
            <w:pPr>
              <w:pStyle w:val="898"/>
              <w:jc w:val="center"/>
              <w:spacing w:line="300" w:lineRule="auto"/>
              <w:widowControl/>
              <w:rPr>
                <w:rFonts w:cs="Calibri"/>
                <w:bCs/>
                <w:color w:val="000000"/>
                <w:szCs w:val="21"/>
              </w:rPr>
            </w:pPr>
            <w:r>
              <w:rPr>
                <w:rFonts w:hint="eastAsia" w:ascii="Times New Roman" w:hAnsi="Times New Roman" w:cs="Calibri"/>
                <w:bCs/>
                <w:color w:val="000000"/>
                <w:szCs w:val="21"/>
              </w:rPr>
              <w:t xml:space="preserve">3</w:t>
            </w:r>
            <w:r>
              <w:rPr>
                <w:rFonts w:cs="Calibri"/>
                <w:bCs/>
                <w:color w:val="000000"/>
                <w:szCs w:val="21"/>
              </w:rPr>
            </w:r>
            <w:r/>
          </w:p>
        </w:tc>
        <w:tc>
          <w:tcPr>
            <w:tcW w:w="5266" w:type="dxa"/>
            <w:vAlign w:val="center"/>
            <w:textDirection w:val="lrTb"/>
            <w:noWrap w:val="false"/>
          </w:tcPr>
          <w:p>
            <w:pPr>
              <w:pStyle w:val="898"/>
              <w:spacing w:line="300" w:lineRule="auto"/>
              <w:widowControl/>
              <w:rPr>
                <w:rFonts w:hint="eastAsia" w:ascii="宋体" w:hAnsi="宋体" w:cs="宋体"/>
                <w:szCs w:val="21"/>
              </w:rPr>
            </w:pPr>
            <w:r>
              <w:rPr>
                <w:rFonts w:hint="eastAsia" w:ascii="宋体" w:hAnsi="宋体" w:cs="宋体"/>
                <w:szCs w:val="21"/>
              </w:rPr>
              <w:t xml:space="preserve">负责综合楼配电房值班。</w:t>
            </w:r>
            <w:r>
              <w:rPr>
                <w:rFonts w:hint="eastAsia" w:ascii="宋体" w:hAnsi="宋体" w:cs="宋体"/>
                <w:szCs w:val="21"/>
              </w:rPr>
            </w:r>
            <w:r/>
          </w:p>
          <w:p>
            <w:pPr>
              <w:pStyle w:val="898"/>
              <w:spacing w:line="300" w:lineRule="auto"/>
              <w:widowControl/>
              <w:rPr>
                <w:rFonts w:hint="eastAsia" w:ascii="宋体" w:hAnsi="宋体" w:cs="宋体"/>
                <w:bCs/>
                <w:color w:val="000000"/>
                <w:szCs w:val="21"/>
              </w:rPr>
            </w:pPr>
            <w:r>
              <w:rPr>
                <w:rFonts w:hint="eastAsia" w:ascii="宋体" w:hAnsi="宋体" w:cs="宋体"/>
                <w:szCs w:val="21"/>
              </w:rPr>
              <w:t xml:space="preserve">24小时值班，</w:t>
            </w:r>
            <w:r>
              <w:rPr>
                <w:rFonts w:hint="eastAsia" w:ascii="宋体" w:hAnsi="宋体" w:cs="宋体"/>
                <w:i/>
                <w:iCs/>
                <w:szCs w:val="21"/>
                <w:u w:val="single"/>
              </w:rPr>
              <w:t xml:space="preserve">保安服务配电工岗3人均须持高压电工特种作业操作证（证书需提供有效证书复印件或扫描件及供应商为其缴纳的近三个月以来任意一个月的社保证明；或由供应商在响应文件中提供“如成交，按保安服务配电工岗要求数量配置持证人员，若因供应商未按要求配备人员进而影响服务质量等，产生的一切后果由供应商自行承担”的承诺）</w:t>
            </w:r>
            <w:r>
              <w:rPr>
                <w:rFonts w:hint="eastAsia" w:ascii="宋体" w:hAnsi="宋体" w:cs="宋体"/>
                <w:szCs w:val="21"/>
                <w:u w:val="single"/>
              </w:rPr>
              <w:t xml:space="preserve">。</w:t>
            </w:r>
            <w:r>
              <w:rPr>
                <w:rFonts w:hint="eastAsia" w:ascii="宋体" w:hAnsi="宋体" w:cs="宋体"/>
                <w:szCs w:val="21"/>
              </w:rPr>
              <w:t xml:space="preserve">两年以上实际工作经验。</w:t>
            </w:r>
            <w:r>
              <w:rPr>
                <w:rFonts w:hint="eastAsia" w:ascii="宋体" w:hAnsi="宋体" w:cs="宋体"/>
                <w:bCs/>
                <w:color w:val="000000"/>
                <w:szCs w:val="21"/>
              </w:rPr>
            </w:r>
            <w:r/>
          </w:p>
        </w:tc>
      </w:tr>
    </w:tbl>
    <w:p>
      <w:pPr>
        <w:pStyle w:val="898"/>
        <w:ind w:firstLine="420"/>
        <w:jc w:val="left"/>
        <w:spacing w:line="300" w:lineRule="auto"/>
        <w:widowControl/>
        <w:rPr>
          <w:rFonts w:hint="eastAsia" w:ascii="楷体" w:hAnsi="楷体" w:eastAsia="楷体" w:cs="楷体"/>
          <w:bCs/>
          <w:color w:val="000000"/>
          <w:szCs w:val="21"/>
        </w:rPr>
      </w:pPr>
      <w:r>
        <w:rPr>
          <w:rFonts w:hint="eastAsia" w:ascii="楷体" w:hAnsi="楷体" w:eastAsia="楷体" w:cs="楷体"/>
          <w:color w:val="000000"/>
          <w:szCs w:val="21"/>
        </w:rPr>
        <w:t xml:space="preserve">注：</w:t>
      </w:r>
      <w:r>
        <w:rPr>
          <w:rFonts w:hint="eastAsia" w:ascii="楷体" w:hAnsi="楷体" w:eastAsia="楷体" w:cs="楷体"/>
          <w:bCs/>
          <w:color w:val="000000"/>
          <w:szCs w:val="21"/>
        </w:rPr>
        <w:t xml:space="preserve">供应商应当按国家相关法律法规，合理确定服务人员工资标准、工作时间等。</w:t>
      </w:r>
      <w:r>
        <w:rPr>
          <w:rFonts w:hint="eastAsia" w:ascii="楷体" w:hAnsi="楷体" w:eastAsia="楷体" w:cs="楷体"/>
          <w:bCs/>
          <w:color w:val="000000"/>
          <w:szCs w:val="21"/>
        </w:rPr>
      </w:r>
      <w:r/>
    </w:p>
    <w:p>
      <w:pPr>
        <w:pStyle w:val="898"/>
        <w:ind w:firstLine="420"/>
        <w:jc w:val="left"/>
        <w:spacing w:line="300" w:lineRule="auto"/>
        <w:widowControl/>
        <w:rPr>
          <w:rFonts w:hint="eastAsia" w:ascii="楷体" w:hAnsi="楷体" w:eastAsia="楷体" w:cs="楷体"/>
          <w:bCs/>
          <w:color w:val="000000"/>
          <w:szCs w:val="21"/>
        </w:rPr>
      </w:pPr>
      <w:r>
        <w:rPr>
          <w:rFonts w:hint="eastAsia" w:ascii="楷体" w:hAnsi="楷体" w:eastAsia="楷体" w:cs="楷体"/>
          <w:bCs/>
          <w:color w:val="000000"/>
          <w:szCs w:val="21"/>
        </w:rPr>
        <w:t xml:space="preserve">    供应商</w:t>
      </w:r>
      <w:r>
        <w:rPr>
          <w:rFonts w:hint="eastAsia" w:ascii="楷体" w:hAnsi="楷体" w:eastAsia="楷体" w:cs="楷体"/>
          <w:bCs/>
          <w:color w:val="000000"/>
          <w:szCs w:val="21"/>
          <w:lang w:bidi="ar"/>
        </w:rPr>
        <w:t xml:space="preserve">应当自行为服务人员办理必需的保险</w:t>
      </w:r>
      <w:r>
        <w:rPr>
          <w:rFonts w:hint="eastAsia" w:ascii="楷体" w:hAnsi="楷体" w:eastAsia="楷体" w:cs="楷体"/>
          <w:bCs/>
          <w:color w:val="000000"/>
          <w:szCs w:val="21"/>
        </w:rPr>
        <w:t xml:space="preserve">，有关人员伤亡及第三者责任险均应当考虑在报价因素中。</w:t>
      </w:r>
      <w:bookmarkEnd w:id="184"/>
      <w:r/>
      <w:bookmarkEnd w:id="185"/>
      <w:r/>
      <w:bookmarkEnd w:id="186"/>
      <w:r>
        <w:rPr>
          <w:rFonts w:hint="eastAsia" w:ascii="楷体" w:hAnsi="楷体" w:eastAsia="楷体" w:cs="楷体"/>
          <w:bCs/>
          <w:color w:val="000000"/>
          <w:szCs w:val="21"/>
        </w:rPr>
      </w:r>
      <w:r/>
    </w:p>
    <w:p>
      <w:pPr>
        <w:pStyle w:val="1012"/>
        <w:jc w:val="left"/>
        <w:spacing w:before="0" w:after="0" w:line="660" w:lineRule="exact"/>
        <w:rPr>
          <w:rFonts w:hint="eastAsia" w:ascii="方正黑体_GBK" w:hAnsi="方正黑体_GBK" w:eastAsia="方正黑体_GBK" w:cs="方正黑体_GBK"/>
          <w:b w:val="0"/>
          <w:bCs w:val="0"/>
          <w:sz w:val="22"/>
          <w:szCs w:val="22"/>
        </w:rPr>
      </w:pPr>
      <w:r>
        <w:rPr>
          <w:rFonts w:hint="eastAsia" w:ascii="方正黑体_GBK" w:hAnsi="方正黑体_GBK" w:eastAsia="方正黑体_GBK" w:cs="方正黑体_GBK"/>
          <w:b w:val="0"/>
          <w:bCs w:val="0"/>
          <w:sz w:val="22"/>
          <w:szCs w:val="22"/>
        </w:rPr>
        <w:t xml:space="preserve">四、方案要求</w:t>
      </w:r>
      <w:r>
        <w:rPr>
          <w:rFonts w:hint="eastAsia" w:ascii="方正黑体_GBK" w:hAnsi="方正黑体_GBK" w:eastAsia="方正黑体_GBK" w:cs="方正黑体_GBK"/>
          <w:b w:val="0"/>
          <w:bCs w:val="0"/>
          <w:sz w:val="22"/>
          <w:szCs w:val="22"/>
        </w:rPr>
      </w:r>
      <w:r/>
    </w:p>
    <w:p>
      <w:pPr>
        <w:pStyle w:val="898"/>
        <w:ind w:firstLine="482"/>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1.</w:t>
      </w:r>
      <w:r>
        <w:rPr>
          <w:rFonts w:hint="eastAsia" w:ascii="方正仿宋_GBK" w:hAnsi="方正仿宋_GBK" w:eastAsia="方正仿宋_GBK" w:cs="方正仿宋_GBK"/>
          <w:b/>
          <w:bCs/>
          <w:color w:val="000000"/>
          <w:sz w:val="24"/>
          <w:szCs w:val="24"/>
        </w:rPr>
        <w:t xml:space="preserve">项目总体实施方案：</w:t>
      </w:r>
      <w:r>
        <w:rPr>
          <w:rFonts w:hint="eastAsia" w:ascii="方正仿宋_GBK" w:hAnsi="方正仿宋_GBK" w:eastAsia="方正仿宋_GBK" w:cs="方正仿宋_GBK"/>
          <w:color w:val="000000"/>
          <w:sz w:val="24"/>
          <w:szCs w:val="24"/>
        </w:rPr>
        <w:t xml:space="preserve">供应商须建立符合《物业管理条例》等国家物业服务有关规定的</w:t>
      </w:r>
      <w:r>
        <w:rPr>
          <w:rFonts w:hint="eastAsia" w:ascii="方正仿宋_GBK" w:hAnsi="方正仿宋_GBK" w:eastAsia="方正仿宋_GBK" w:cs="方正仿宋_GBK"/>
          <w:sz w:val="24"/>
          <w:szCs w:val="24"/>
        </w:rPr>
        <w:t xml:space="preserve">项目总体实施方案，供应商需结合项目实际需求开展全面分析，清晰明确对本物业项目的核心认知、服务定位、核心理念、量化服务目标及全流程服务框架，确保方案与项目特性精准契合。具体内容包括但不限于：质量控制、制度建设、基本服务、房屋维护服务、公用设施设备维护服务、保洁服务、绿化服务、保安服务、会议服务等实施方案。要求方案详细、科学合理、可行性高、有实际操作性，且各项服务措施明确、责任清晰、保障有力，能满足项目物业管理服务基本需求。</w:t>
      </w:r>
      <w:r>
        <w:rPr>
          <w:rFonts w:hint="eastAsia" w:ascii="方正仿宋_GBK" w:hAnsi="方正仿宋_GBK" w:eastAsia="方正仿宋_GBK" w:cs="方正仿宋_GBK"/>
          <w:sz w:val="24"/>
          <w:szCs w:val="24"/>
        </w:rPr>
      </w:r>
      <w:r/>
    </w:p>
    <w:p>
      <w:pPr>
        <w:pStyle w:val="898"/>
        <w:ind w:firstLine="48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2.人员管理及培训方案：</w:t>
      </w:r>
      <w:r>
        <w:rPr>
          <w:rFonts w:hint="eastAsia" w:ascii="方正仿宋_GBK" w:hAnsi="方正仿宋_GBK" w:eastAsia="方正仿宋_GBK" w:cs="方正仿宋_GBK"/>
          <w:sz w:val="24"/>
          <w:szCs w:val="24"/>
        </w:rPr>
        <w:t xml:space="preserve">需结合项目实际制定系统化、分层级、常态化的人员培训计划，明确岗前培训、专项特训、应急培训、保密培训、会务服务培训等具体培训举措、培训内容、培训频次及考核机制，覆盖全员、全程、全岗位。要求方案内容详实、科学合理、贴合项目实际、可操作性强，人员管控措施扎实有力、岗位职责清晰、培训体系完善，全面保障物业服务队伍综合素质、服务能力、纪律作风满足本项目物业管理服务要求。</w:t>
      </w:r>
      <w:r>
        <w:rPr>
          <w:rFonts w:hint="eastAsia" w:ascii="方正仿宋_GBK" w:hAnsi="方正仿宋_GBK" w:eastAsia="方正仿宋_GBK" w:cs="方正仿宋_GBK"/>
          <w:sz w:val="24"/>
          <w:szCs w:val="24"/>
        </w:rPr>
      </w:r>
      <w:r/>
    </w:p>
    <w:p>
      <w:pPr>
        <w:pStyle w:val="898"/>
        <w:ind w:firstLine="480"/>
        <w:spacing w:line="480" w:lineRule="exact"/>
        <w:rPr>
          <w:rFonts w:hint="eastAsia" w:ascii="仿宋" w:hAnsi="仿宋" w:eastAsia="仿宋"/>
          <w:sz w:val="24"/>
          <w:szCs w:val="24"/>
        </w:rPr>
      </w:pPr>
      <w:r>
        <w:rPr>
          <w:rFonts w:hint="eastAsia" w:ascii="方正仿宋_GBK" w:hAnsi="方正仿宋_GBK" w:eastAsia="方正仿宋_GBK" w:cs="方正仿宋_GBK"/>
          <w:sz w:val="24"/>
          <w:szCs w:val="24"/>
        </w:rPr>
        <w:t xml:space="preserve">3.</w:t>
      </w:r>
      <w:r>
        <w:rPr>
          <w:rFonts w:hint="eastAsia" w:ascii="仿宋" w:hAnsi="仿宋" w:eastAsia="仿宋"/>
          <w:b/>
          <w:bCs/>
          <w:sz w:val="24"/>
          <w:szCs w:val="24"/>
        </w:rPr>
        <w:t xml:space="preserve">突发事件应急处理方案：</w:t>
      </w:r>
      <w:r>
        <w:rPr>
          <w:rFonts w:hint="eastAsia" w:ascii="仿宋" w:hAnsi="仿宋" w:eastAsia="仿宋"/>
          <w:sz w:val="24"/>
          <w:szCs w:val="24"/>
        </w:rPr>
        <w:t xml:space="preserve">供应商须建立符合国家应急管理相关规定、物业服务规范及本项目实际服务范围与安全管理特点的突发事件应急处理实施方案。方案需全面覆盖项目各类突发风险场景，建立健全应急组织体系、预警响应机制、分级处置流程、信息上报程序、现场处置规范、后期整改复盘及责任追究机制，具体内容包括但不限于：消防火情、防汛防灾、极端天气、治安事件、上访维稳、突发公共事件等各类专项应急预案。要求方案内容详实、科学合理、可操作性强，处置措施清晰有力、流程规范闭环、责任分工明确，充分保障项目日常运行安全、办公秩序稳定及突发事件高效闭环处置。</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4.档案资料管理方案：</w:t>
      </w:r>
      <w:r>
        <w:rPr>
          <w:rFonts w:hint="eastAsia" w:ascii="仿宋" w:hAnsi="仿宋" w:eastAsia="仿宋"/>
          <w:sz w:val="24"/>
          <w:szCs w:val="24"/>
        </w:rPr>
        <w:t xml:space="preserve">供应商须依据档案管理相关法规及物业服务规范，结合项目实际制定档案资料管理实施方案，明确管理思路、管控标准与全流程工作体系，确保方案贴合项目管理要求。具体内容包括但不限于：档案分类、收集归档、存放保管、保密管控、查阅调取、动态更新、移交销毁、责任追溯等内容。要求方案详细、科学合理、可行性高、有实际操作性，各项管理措施明确、流程规范、保障到位，满足项目档案合规管理、审计核查与全程可追溯的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5.进场、退场交接过渡方案：</w:t>
      </w:r>
      <w:r>
        <w:rPr>
          <w:rFonts w:hint="eastAsia" w:ascii="仿宋" w:hAnsi="仿宋" w:eastAsia="仿宋"/>
          <w:sz w:val="24"/>
          <w:szCs w:val="24"/>
        </w:rPr>
        <w:t xml:space="preserve">供应商须结合本项目物业服务实际情况，制定科学完善的进场、退场及交接过渡专项方案，明确交接工作思路、实施流程、管控重点及保障体系，确保方案贴合项目服务特性、适配事业单位平稳运行要求。具体内容包括但不限于：进场交接、过渡期服务、退场交接、风险防控、平稳过渡保障等内容，要求方案详细、科学合理、可行性高，且交接流程清晰、管控措施到位、责任分工明确、保障举措有力，确保项目物业服务无缝衔接、平稳过渡、无空档运行。</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6.安全管理工作方案：</w:t>
      </w:r>
      <w:r>
        <w:rPr>
          <w:rFonts w:hint="eastAsia" w:ascii="仿宋" w:hAnsi="仿宋" w:eastAsia="仿宋"/>
          <w:sz w:val="24"/>
          <w:szCs w:val="24"/>
        </w:rPr>
        <w:t xml:space="preserve">供应商须建立符合安全生产及物业管理相关法规标准的项目安全管理工作方案，结合本项目实际需求开展全面安全分析，清晰明确本项目安全管理理念、安全工作目标、安全管控重点与难点，全面识别场区各类危险源及安全风险隐患，建立健全完善的消防安全管理制度、日常巡查机制、隐患整改机制及培训演练体系。要求方案详细、科学合理、可行性高、有实际操作性，且安全管控措施明确、排查治理闭环、责任落实清晰、保障体系有力，全面满足本项目安全稳定运行及常态化安全管理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7.秩序维护服务方案：</w:t>
      </w:r>
      <w:r>
        <w:rPr>
          <w:rFonts w:hint="eastAsia" w:ascii="仿宋" w:hAnsi="仿宋" w:eastAsia="仿宋"/>
          <w:sz w:val="24"/>
          <w:szCs w:val="24"/>
        </w:rPr>
        <w:t xml:space="preserve">供应商须建立符合物业管理及治安安保相关规定的秩序维护服务方案，结合本项目实际需求开展专项分析，清晰明确项目秩序维护服务定位、管控标准、值守体系及全流程安保工作框架，确保方案与项目办公安保、现场秩序管理特性精准契合。具体内容包括但不限于：门岗值守管理、人员车辆进出管控、院区全域巡逻排查、重点部位安防管控、突发事件秩序处置等服务内容。要求方案详细、科学合理、可行性高、有实际操作性，且各项安保管控措施明确、岗位职责清晰、保障机制有力，全面满足本项目办公秩序稳定及安全防控管理需求。</w:t>
      </w:r>
      <w:r>
        <w:rPr>
          <w:rFonts w:hint="eastAsia" w:ascii="仿宋" w:hAnsi="仿宋" w:eastAsia="仿宋"/>
          <w:sz w:val="24"/>
          <w:szCs w:val="24"/>
        </w:rPr>
      </w:r>
      <w:r/>
    </w:p>
    <w:p>
      <w:pPr>
        <w:pStyle w:val="898"/>
        <w:ind w:firstLine="482"/>
        <w:spacing w:line="480" w:lineRule="exact"/>
        <w:rPr>
          <w:rFonts w:hint="eastAsia" w:ascii="仿宋" w:hAnsi="仿宋" w:eastAsia="仿宋"/>
          <w:sz w:val="24"/>
          <w:szCs w:val="24"/>
        </w:rPr>
      </w:pPr>
      <w:r>
        <w:rPr>
          <w:rFonts w:hint="eastAsia" w:ascii="仿宋" w:hAnsi="仿宋" w:eastAsia="仿宋"/>
          <w:b/>
          <w:bCs/>
          <w:sz w:val="24"/>
          <w:szCs w:val="24"/>
        </w:rPr>
        <w:t xml:space="preserve">8.零星维修服务方案：</w:t>
      </w:r>
      <w:r>
        <w:rPr>
          <w:rFonts w:hint="eastAsia" w:ascii="仿宋" w:hAnsi="仿宋" w:eastAsia="仿宋"/>
          <w:sz w:val="24"/>
          <w:szCs w:val="24"/>
        </w:rPr>
        <w:t xml:space="preserve">供应商须建立符合《物业管理条例》及物业工程维修相关规范</w:t>
      </w:r>
      <w:r>
        <w:rPr>
          <w:rFonts w:hint="eastAsia" w:ascii="仿宋" w:hAnsi="仿宋" w:eastAsia="仿宋"/>
          <w:sz w:val="24"/>
          <w:szCs w:val="24"/>
        </w:rPr>
        <w:t xml:space="preserve">的零星维修服务实施方案，结合本项目实际维修保障需求开展全面分析，清晰明确项目零星维修服务定位、服务标准、工作目标及全流程维修服务框架，确保方案与项目房屋及设施设备运维保障特性精准契合。具体内容包括但不限于：维修管理制度建设、维修服务标准体系、常态化维修流程、快速响应机制、节能降耗管理举措、断水断电及设备故障等突发维修应急处置方案等内容。要求方案详细、科学合理、可行性高、有实际操作性，且各项维修保障措施明确、流程规范清晰、责任落实到位、服务保障有力，充分满足项目日常零星维修、设施保障、节能运维的管理服务需求。</w:t>
      </w:r>
      <w:r>
        <w:rPr>
          <w:rFonts w:hint="eastAsia" w:ascii="仿宋" w:hAnsi="仿宋" w:eastAsia="仿宋"/>
          <w:sz w:val="24"/>
          <w:szCs w:val="24"/>
        </w:rPr>
      </w:r>
      <w:r/>
    </w:p>
    <w:p>
      <w:pPr>
        <w:pStyle w:val="898"/>
        <w:ind w:firstLine="482"/>
        <w:spacing w:line="480" w:lineRule="exact"/>
        <w:rPr>
          <w:rFonts w:ascii="仿宋" w:hAnsi="仿宋" w:eastAsia="仿宋"/>
          <w:sz w:val="24"/>
          <w:szCs w:val="24"/>
        </w:rPr>
      </w:pPr>
      <w:r>
        <w:rPr>
          <w:rFonts w:hint="eastAsia" w:ascii="仿宋" w:hAnsi="仿宋" w:eastAsia="仿宋"/>
          <w:b/>
          <w:bCs/>
          <w:sz w:val="24"/>
          <w:szCs w:val="24"/>
        </w:rPr>
        <w:t xml:space="preserve">9.设备设施运行管理服务方案：</w:t>
      </w:r>
      <w:r>
        <w:rPr>
          <w:rFonts w:hint="eastAsia" w:ascii="仿宋" w:hAnsi="仿宋" w:eastAsia="仿宋"/>
          <w:sz w:val="24"/>
          <w:szCs w:val="24"/>
        </w:rPr>
        <w:t xml:space="preserve">供应商须建立符合《物业管理条例</w:t>
      </w:r>
      <w:r>
        <w:rPr>
          <w:rFonts w:hint="eastAsia" w:ascii="仿宋" w:hAnsi="仿宋" w:eastAsia="仿宋"/>
          <w:sz w:val="24"/>
          <w:szCs w:val="24"/>
        </w:rPr>
        <w:t xml:space="preserve">》及设施设备运维相关规范的设备设施运行管理服务实施方案，供应商需结合项目实际设备配置情况开展全面分析，清晰明确各类设施设备运维定位、管理标准、管控目标及全周期运行管护框架，确保方案与项目设备保障需求精准契合。具体内容包括但不限于：水电设备、消防系统、配电房、地下管网等设施的管护制度、日常运行管控、节能管理、设备台账档案管理、故障应急处置预案、管护人员配置管理等内容。要求方案详细、科学合理、可行性高、有实际操作性，且各项运维管控措施明确、岗位职责清晰、保障机制有力，能满足项目公用设备设施安全稳定运行管理需求。</w:t>
      </w:r>
      <w:r>
        <w:rPr>
          <w:rFonts w:ascii="仿宋" w:hAnsi="仿宋" w:eastAsia="仿宋"/>
          <w:sz w:val="24"/>
          <w:szCs w:val="24"/>
        </w:rPr>
      </w:r>
      <w:r/>
    </w:p>
    <w:p>
      <w:pPr>
        <w:pStyle w:val="898"/>
        <w:ind w:firstLine="560"/>
        <w:spacing w:line="360" w:lineRule="auto"/>
        <w:tabs>
          <w:tab w:val="left" w:pos="8080" w:leader="none"/>
        </w:tabs>
        <w:rPr>
          <w:rFonts w:ascii="黑体" w:hAnsi="黑体" w:eastAsia="黑体"/>
          <w:bCs/>
          <w:sz w:val="28"/>
          <w:szCs w:val="28"/>
        </w:rPr>
      </w:pPr>
      <w:r>
        <w:rPr>
          <w:rFonts w:hint="eastAsia" w:ascii="黑体" w:hAnsi="黑体" w:eastAsia="黑体"/>
          <w:bCs/>
          <w:sz w:val="28"/>
          <w:szCs w:val="28"/>
        </w:rPr>
        <w:t xml:space="preserve">五、业绩及履约评价要求</w:t>
      </w:r>
      <w:r>
        <w:rPr>
          <w:rFonts w:ascii="黑体" w:hAnsi="黑体" w:eastAsia="黑体"/>
          <w:bCs/>
          <w:sz w:val="28"/>
          <w:szCs w:val="28"/>
        </w:rPr>
      </w:r>
      <w:r/>
    </w:p>
    <w:p>
      <w:pPr>
        <w:pStyle w:val="898"/>
        <w:ind w:firstLine="480"/>
        <w:spacing w:line="480" w:lineRule="exact"/>
        <w:rPr>
          <w:rFonts w:hint="eastAsia" w:ascii="仿宋" w:hAnsi="仿宋" w:eastAsia="仿宋"/>
          <w:sz w:val="24"/>
          <w:szCs w:val="24"/>
        </w:rPr>
      </w:pPr>
      <w:r>
        <w:rPr>
          <w:rFonts w:hint="eastAsia" w:ascii="仿宋" w:hAnsi="仿宋" w:eastAsia="仿宋"/>
          <w:sz w:val="24"/>
          <w:szCs w:val="24"/>
        </w:rPr>
        <w:t xml:space="preserve">1.根据本项目特点和管理服务需求，提供2022年1月1日以来（以合同签订日期为准）类似非住宅类物业管理项目的成功案例。</w:t>
      </w:r>
      <w:r>
        <w:rPr>
          <w:rFonts w:hint="eastAsia" w:ascii="仿宋" w:hAnsi="仿宋" w:eastAsia="仿宋"/>
          <w:sz w:val="24"/>
          <w:szCs w:val="24"/>
        </w:rPr>
      </w:r>
      <w:r/>
    </w:p>
    <w:p>
      <w:pPr>
        <w:pStyle w:val="898"/>
        <w:ind w:firstLine="480"/>
        <w:spacing w:line="480" w:lineRule="exact"/>
        <w:rPr>
          <w:rFonts w:hint="eastAsia" w:ascii="仿宋" w:hAnsi="仿宋" w:eastAsia="仿宋"/>
          <w:sz w:val="24"/>
          <w:szCs w:val="24"/>
        </w:rPr>
      </w:pPr>
      <w:r>
        <w:rPr>
          <w:rFonts w:hint="eastAsia" w:ascii="仿宋" w:hAnsi="仿宋" w:eastAsia="仿宋"/>
          <w:sz w:val="24"/>
          <w:szCs w:val="24"/>
        </w:rPr>
        <w:t xml:space="preserve">2.提供提供2022年1月1日以来（以合同条款中载明的合同起始日期或合同签订日期为准），承接的非住宅项目业主单位出具的物业服务履约优秀（或好评或满意或最高档次）、满意度反馈等相关证明文件。</w:t>
      </w:r>
      <w:r>
        <w:rPr>
          <w:rFonts w:hint="eastAsia" w:ascii="仿宋" w:hAnsi="仿宋" w:eastAsia="仿宋"/>
          <w:sz w:val="24"/>
          <w:szCs w:val="24"/>
        </w:rPr>
      </w:r>
      <w:r/>
    </w:p>
    <w:p>
      <w:pPr>
        <w:pStyle w:val="898"/>
        <w:ind w:firstLine="480"/>
        <w:spacing w:line="480" w:lineRule="exact"/>
        <w:rPr>
          <w:rFonts w:ascii="仿宋" w:hAnsi="仿宋" w:eastAsia="仿宋"/>
          <w:sz w:val="24"/>
          <w:szCs w:val="24"/>
        </w:rPr>
      </w:pPr>
      <w:r>
        <w:rPr>
          <w:rFonts w:hint="eastAsia" w:ascii="仿宋" w:hAnsi="仿宋" w:eastAsia="仿宋"/>
          <w:sz w:val="24"/>
          <w:szCs w:val="24"/>
        </w:rPr>
        <w:t xml:space="preserve">3.提供的业绩真实有效，服务口碑优良，履约情况符合项目采购标准。</w:t>
      </w:r>
      <w:r>
        <w:rPr>
          <w:rFonts w:ascii="仿宋" w:hAnsi="仿宋" w:eastAsia="仿宋"/>
          <w:sz w:val="24"/>
          <w:szCs w:val="24"/>
        </w:rPr>
      </w:r>
      <w:r/>
    </w:p>
    <w:p>
      <w:pPr>
        <w:pStyle w:val="1012"/>
        <w:jc w:val="left"/>
        <w:spacing w:line="660" w:lineRule="exact"/>
        <w:rPr>
          <w:rFonts w:hint="eastAsia" w:ascii="方正黑体_GBK" w:hAnsi="方正黑体_GBK" w:eastAsia="方正黑体_GBK" w:cs="方正黑体_GBK"/>
          <w:b w:val="0"/>
          <w:bCs w:val="0"/>
          <w:sz w:val="22"/>
          <w:szCs w:val="22"/>
        </w:rPr>
      </w:pPr>
      <w:r>
        <w:rPr>
          <w:rFonts w:hint="eastAsia" w:ascii="方正黑体_GBK" w:hAnsi="方正黑体_GBK" w:eastAsia="方正黑体_GBK" w:cs="方正黑体_GBK"/>
          <w:b w:val="0"/>
          <w:bCs w:val="0"/>
          <w:sz w:val="22"/>
          <w:szCs w:val="22"/>
        </w:rPr>
        <w:t xml:space="preserve">六、商务要求</w:t>
      </w:r>
      <w:r>
        <w:rPr>
          <w:rFonts w:hint="eastAsia" w:ascii="方正黑体_GBK" w:hAnsi="方正黑体_GBK" w:eastAsia="方正黑体_GBK" w:cs="方正黑体_GBK"/>
          <w:b w:val="0"/>
          <w:bCs w:val="0"/>
          <w:sz w:val="22"/>
          <w:szCs w:val="22"/>
        </w:rPr>
      </w:r>
      <w:r/>
    </w:p>
    <w:p>
      <w:pPr>
        <w:pStyle w:val="898"/>
        <w:ind w:firstLine="480"/>
        <w:spacing w:line="5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sz w:val="24"/>
          <w:szCs w:val="24"/>
        </w:rPr>
        <w:t xml:space="preserve">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
          <w:bCs/>
          <w:sz w:val="24"/>
          <w:szCs w:val="24"/>
        </w:rPr>
      </w:r>
      <w:r/>
    </w:p>
    <w:p>
      <w:pPr>
        <w:pStyle w:val="1012"/>
        <w:jc w:val="both"/>
        <w:rPr>
          <w:rFonts w:eastAsia="宋体"/>
          <w:sz w:val="24"/>
          <w:szCs w:val="24"/>
        </w:rPr>
      </w:pPr>
      <w:r>
        <w:rPr>
          <w:rFonts w:hint="eastAsia" w:eastAsia="宋体"/>
          <w:sz w:val="24"/>
          <w:szCs w:val="24"/>
        </w:rPr>
        <w:t xml:space="preserve">1.</w:t>
      </w:r>
      <w:r>
        <w:rPr>
          <w:rFonts w:eastAsia="宋体"/>
          <w:sz w:val="24"/>
          <w:szCs w:val="24"/>
        </w:rPr>
        <w:t xml:space="preserve">实施期限</w:t>
      </w:r>
      <w:r>
        <w:rPr>
          <w:rFonts w:eastAsia="宋体"/>
          <w:sz w:val="24"/>
          <w:szCs w:val="24"/>
        </w:rPr>
      </w:r>
      <w:r/>
    </w:p>
    <w:p>
      <w:pPr>
        <w:pStyle w:val="898"/>
        <w:ind w:firstLine="420"/>
        <w:jc w:val="left"/>
        <w:spacing w:line="300" w:lineRule="auto"/>
        <w:widowControl/>
        <w:rPr>
          <w:rFonts w:hint="eastAsia" w:ascii="Arial" w:hAnsi="Arial" w:cs="Arial"/>
          <w:b/>
          <w:bCs/>
          <w:sz w:val="24"/>
          <w:szCs w:val="24"/>
          <w:highlight w:val="none"/>
        </w:rPr>
      </w:pPr>
      <w:r>
        <w:rPr>
          <w:rFonts w:hint="eastAsia" w:ascii="宋体" w:hAnsi="宋体" w:cs="宋体"/>
          <w:color w:val="0f1115"/>
          <w:szCs w:val="21"/>
          <w:highlight w:val="none"/>
          <w:shd w:val="clear" w:color="auto" w:fill="ffffff"/>
        </w:rPr>
        <w:t xml:space="preserve">本项目服务期</w:t>
      </w:r>
      <w:r>
        <w:rPr>
          <w:rFonts w:hint="eastAsia" w:ascii="宋体" w:hAnsi="宋体" w:cs="宋体"/>
          <w:color w:val="0f1115"/>
          <w:szCs w:val="21"/>
          <w:highlight w:val="none"/>
          <w:shd w:val="clear" w:color="auto" w:fill="ffffff"/>
          <w:lang w:val="en-US" w:eastAsia="zh-CN"/>
        </w:rPr>
        <w:t xml:space="preserve">三</w:t>
      </w:r>
      <w:r>
        <w:rPr>
          <w:rFonts w:hint="eastAsia" w:ascii="宋体" w:hAnsi="宋体" w:cs="宋体"/>
          <w:color w:val="0f1115"/>
          <w:szCs w:val="21"/>
          <w:highlight w:val="none"/>
          <w:shd w:val="clear" w:color="auto" w:fill="ffffff"/>
        </w:rPr>
        <w:t xml:space="preserve">年</w:t>
      </w:r>
      <w:r>
        <w:rPr>
          <w:rFonts w:hint="eastAsia" w:ascii="宋体" w:hAnsi="宋体" w:cs="宋体"/>
          <w:color w:val="0f1115"/>
          <w:szCs w:val="21"/>
          <w:highlight w:val="none"/>
          <w:shd w:val="clear" w:color="auto" w:fill="ffffff"/>
          <w:lang w:eastAsia="zh-CN"/>
        </w:rPr>
        <w:t xml:space="preserve">，</w:t>
      </w:r>
      <w:r>
        <w:rPr>
          <w:rFonts w:hint="eastAsia" w:ascii="宋体" w:hAnsi="宋体" w:cs="宋体"/>
          <w:color w:val="0f1115"/>
          <w:szCs w:val="21"/>
          <w:highlight w:val="none"/>
          <w:shd w:val="clear" w:color="auto" w:fill="ffffff"/>
          <w:lang w:val="en-US" w:eastAsia="zh-CN"/>
        </w:rPr>
        <w:t xml:space="preserve">合同签订形式为一年一签，每次签订前，对供应商服务进行考核，考核合格后方可签订下一年</w:t>
      </w:r>
      <w:r>
        <w:rPr>
          <w:rFonts w:hint="eastAsia" w:ascii="宋体" w:hAnsi="宋体" w:cs="宋体"/>
          <w:color w:val="0f1115"/>
          <w:szCs w:val="21"/>
          <w:highlight w:val="none"/>
          <w:shd w:val="clear" w:color="auto" w:fill="ffffff"/>
        </w:rPr>
        <w:t xml:space="preserve">。在管理期内供应商如因自身履约不到位导致发生安全生产等重大事故，采购人有权提前终止合同并依法追究供应商责任。</w:t>
      </w:r>
      <w:r>
        <w:rPr>
          <w:rFonts w:hint="eastAsia" w:ascii="Arial" w:hAnsi="Arial" w:cs="Arial"/>
          <w:b/>
          <w:bCs/>
          <w:sz w:val="24"/>
          <w:szCs w:val="24"/>
          <w:highlight w:val="none"/>
        </w:rPr>
      </w:r>
      <w:r/>
    </w:p>
    <w:p>
      <w:pPr>
        <w:pStyle w:val="1012"/>
        <w:jc w:val="both"/>
        <w:rPr>
          <w:rFonts w:eastAsia="宋体"/>
          <w:sz w:val="24"/>
          <w:szCs w:val="24"/>
          <w:highlight w:val="none"/>
        </w:rPr>
      </w:pPr>
      <w:r>
        <w:rPr>
          <w:rFonts w:hint="eastAsia" w:eastAsia="宋体"/>
          <w:sz w:val="24"/>
          <w:szCs w:val="24"/>
          <w:highlight w:val="none"/>
        </w:rPr>
        <w:t xml:space="preserve">2.付款方式</w:t>
      </w:r>
      <w:r>
        <w:rPr>
          <w:rFonts w:eastAsia="宋体"/>
          <w:sz w:val="24"/>
          <w:szCs w:val="24"/>
          <w:highlight w:val="none"/>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1.服务费的支付：</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合同签订后10日内支付合同总价的25%，合同履行期间，第3个月末、第6个月末、第12个月末根据采购人对中标人的考核结果支付当期服务费用，每次支付合同总价的25%。</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2.每次支付前，根据季度考核结果确定实际支付金额：若考核得分在80分（含）以上，则全额支付该次应付款项（即全年物业费总额的25%）；若考核得分在80分以下，则支付该次应付款项的90%（即扣除10%罚金，实际支付全年物业费总额的22.5%）。</w:t>
      </w:r>
      <w:r>
        <w:rPr>
          <w:rFonts w:hint="eastAsia" w:ascii="宋体" w:hAnsi="宋体" w:cs="宋体"/>
          <w:color w:val="0f1115"/>
          <w:szCs w:val="21"/>
          <w:shd w:val="clear" w:color="auto" w:fill="ffffff"/>
        </w:rPr>
      </w:r>
      <w:r/>
    </w:p>
    <w:p>
      <w:pPr>
        <w:pStyle w:val="898"/>
        <w:ind w:firstLine="482"/>
        <w:spacing w:line="360" w:lineRule="auto"/>
        <w:rPr>
          <w:rFonts w:hint="eastAsia" w:ascii="宋体" w:hAnsi="宋体" w:cs="宋体"/>
          <w:color w:val="0f1115"/>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3.投标供应商提出书面付款申请，并提供对应结算周期的人员工资明细、银行发放流水及以投标供应商为缴纳主体的人员社保缴纳证明，并开具相应金额的发票，经采购人审定后10日内予以结算（遇节假日顺延）。</w:t>
      </w:r>
      <w:r>
        <w:rPr>
          <w:rFonts w:hint="eastAsia" w:ascii="宋体" w:hAnsi="宋体" w:cs="宋体"/>
          <w:color w:val="0f1115"/>
          <w:szCs w:val="21"/>
          <w:shd w:val="clear" w:color="auto" w:fill="ffffff"/>
        </w:rPr>
      </w:r>
      <w:r/>
    </w:p>
    <w:p>
      <w:pPr>
        <w:pStyle w:val="898"/>
        <w:ind w:firstLine="422"/>
        <w:jc w:val="left"/>
        <w:spacing w:line="300" w:lineRule="auto"/>
        <w:widowControl/>
        <w:rPr>
          <w:rFonts w:hint="eastAsia" w:cs="Calibri"/>
          <w:b/>
          <w:bCs/>
          <w:color w:val="000000"/>
          <w:szCs w:val="21"/>
        </w:rPr>
      </w:pPr>
      <w:r>
        <w:rPr>
          <w:rFonts w:hint="eastAsia" w:cs="Calibri"/>
          <w:b/>
          <w:bCs/>
          <w:color w:val="000000"/>
          <w:szCs w:val="21"/>
        </w:rPr>
      </w:r>
      <w:r/>
    </w:p>
    <w:p>
      <w:pPr>
        <w:pStyle w:val="1012"/>
        <w:rPr>
          <w:rFonts w:hint="eastAsia"/>
        </w:rPr>
      </w:pPr>
      <w:r>
        <w:rPr>
          <w:rFonts w:hint="eastAsia"/>
        </w:rPr>
      </w:r>
      <w:r/>
    </w:p>
    <w:p>
      <w:pPr>
        <w:pStyle w:val="898"/>
        <w:ind w:firstLine="422"/>
        <w:rPr>
          <w:rFonts w:hint="eastAsia"/>
          <w:b/>
          <w:bCs/>
          <w:szCs w:val="32"/>
        </w:rPr>
      </w:pPr>
      <w:r>
        <w:rPr>
          <w:rFonts w:hint="eastAsia"/>
          <w:b/>
          <w:bCs/>
          <w:szCs w:val="32"/>
        </w:rPr>
        <w:t xml:space="preserve">6.3验收标准与要求</w:t>
      </w:r>
      <w:r>
        <w:rPr>
          <w:rFonts w:hint="eastAsia"/>
          <w:b/>
          <w:bCs/>
          <w:szCs w:val="32"/>
        </w:rPr>
      </w:r>
      <w:r/>
    </w:p>
    <w:p>
      <w:pPr>
        <w:pStyle w:val="898"/>
        <w:spacing w:line="360" w:lineRule="auto"/>
        <w:rPr>
          <w:rFonts w:hint="eastAsia" w:ascii="宋体" w:hAnsi="宋体" w:cs="宋体"/>
          <w:b/>
          <w:sz w:val="24"/>
          <w:szCs w:val="24"/>
        </w:rPr>
      </w:pPr>
      <w:r>
        <w:rPr>
          <w:rFonts w:hint="eastAsia" w:ascii="宋体" w:hAnsi="宋体" w:cs="宋体"/>
          <w:b/>
          <w:sz w:val="24"/>
          <w:szCs w:val="24"/>
        </w:rPr>
      </w:r>
      <w:r/>
    </w:p>
    <w:p>
      <w:pPr>
        <w:pStyle w:val="898"/>
        <w:jc w:val="center"/>
        <w:spacing w:line="360" w:lineRule="auto"/>
        <w:rPr>
          <w:rFonts w:hint="eastAsia" w:ascii="宋体" w:hAnsi="宋体" w:cs="宋体"/>
          <w:b/>
          <w:sz w:val="24"/>
          <w:szCs w:val="24"/>
        </w:rPr>
      </w:pPr>
      <w:r>
        <w:rPr>
          <w:rFonts w:hint="eastAsia" w:ascii="宋体" w:hAnsi="宋体" w:cs="宋体"/>
          <w:b/>
          <w:sz w:val="24"/>
          <w:szCs w:val="24"/>
        </w:rPr>
        <w:t xml:space="preserve">物业管理考核表</w:t>
      </w:r>
      <w:r>
        <w:rPr>
          <w:rFonts w:hint="eastAsia" w:ascii="宋体" w:hAnsi="宋体" w:cs="宋体"/>
          <w:b/>
          <w:sz w:val="24"/>
          <w:szCs w:val="24"/>
        </w:rPr>
      </w:r>
      <w:r/>
    </w:p>
    <w:tbl>
      <w:tblPr>
        <w:tblW w:w="10186"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615"/>
        <w:gridCol w:w="4956"/>
        <w:gridCol w:w="663"/>
        <w:gridCol w:w="1568"/>
        <w:gridCol w:w="840"/>
        <w:gridCol w:w="915"/>
      </w:tblGrid>
      <w:tr>
        <w:trPr/>
        <w:tc>
          <w:tcPr>
            <w:gridSpan w:val="5"/>
            <w:tcW w:w="8431"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一、基础考核标准（总得分：30分）</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tc>
          <w:tcPr>
            <w:tcW w:w="629"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项目</w:t>
            </w:r>
            <w:r>
              <w:rPr>
                <w:rFonts w:hint="eastAsia" w:ascii="宋体" w:hAnsi="宋体" w:cs="宋体"/>
                <w:b/>
                <w:szCs w:val="21"/>
              </w:rPr>
            </w:r>
            <w:r/>
          </w:p>
        </w:tc>
        <w:tc>
          <w:tcPr>
            <w:tcW w:w="4956"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 核 内 容</w:t>
            </w:r>
            <w:r>
              <w:rPr>
                <w:rFonts w:hint="eastAsia" w:ascii="宋体" w:hAnsi="宋体" w:cs="宋体"/>
                <w:b/>
                <w:szCs w:val="21"/>
              </w:rPr>
            </w:r>
            <w:r/>
          </w:p>
        </w:tc>
        <w:tc>
          <w:tcPr>
            <w:tcW w:w="663"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1568"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评分方法</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自评</w:t>
            </w:r>
            <w:r>
              <w:rPr>
                <w:rFonts w:hint="eastAsia" w:ascii="宋体" w:hAnsi="宋体" w:cs="宋体"/>
                <w:b/>
                <w:szCs w:val="21"/>
              </w:rPr>
            </w:r>
            <w:r/>
          </w:p>
          <w:p>
            <w:pPr>
              <w:pStyle w:val="898"/>
              <w:jc w:val="center"/>
              <w:spacing w:line="44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考核</w:t>
            </w:r>
            <w:r>
              <w:rPr>
                <w:rFonts w:hint="eastAsia" w:ascii="宋体" w:hAnsi="宋体" w:cs="宋体"/>
                <w:b/>
                <w:szCs w:val="21"/>
              </w:rPr>
            </w:r>
            <w:r/>
          </w:p>
          <w:p>
            <w:pPr>
              <w:pStyle w:val="898"/>
              <w:jc w:val="center"/>
              <w:spacing w:line="44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仪容仪表</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1、各类工作人员按规范着装</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2、正确使用文明礼貌用语</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遵章守纪</w:t>
            </w:r>
            <w:r>
              <w:rPr>
                <w:rFonts w:hint="eastAsia" w:ascii="宋体" w:hAnsi="宋体" w:cs="宋体"/>
                <w:szCs w:val="21"/>
              </w:rPr>
            </w:r>
            <w:r/>
          </w:p>
        </w:tc>
        <w:tc>
          <w:tcPr>
            <w:tcW w:w="4956" w:type="dxa"/>
            <w:vAlign w:val="center"/>
            <w:textDirection w:val="lrTb"/>
            <w:noWrap w:val="false"/>
          </w:tcPr>
          <w:p>
            <w:pPr>
              <w:pStyle w:val="898"/>
              <w:ind w:firstLine="2"/>
              <w:spacing w:line="440" w:lineRule="exact"/>
              <w:rPr>
                <w:rFonts w:hint="eastAsia" w:ascii="宋体" w:hAnsi="宋体" w:cs="宋体"/>
                <w:szCs w:val="21"/>
              </w:rPr>
            </w:pPr>
            <w:r>
              <w:rPr>
                <w:rFonts w:hint="eastAsia" w:ascii="宋体" w:hAnsi="宋体" w:cs="宋体"/>
                <w:szCs w:val="21"/>
              </w:rPr>
              <w:t xml:space="preserve">1、遵守江苏省卫生健康发展研究中心及公司的各项规章制度</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2、严格履行各岗位的交接班手续，记录完整、清晰</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工作态度</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1、履行岗位职责，规范操作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2、协作性事务不推诿、主动配合完成</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 扣1分，直至分值扣完。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工作质量</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1、按要求配备物业管理服务人员，人员无缺岗，技术人员持证上岗</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2、月累计无事故、事件发生</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3、无因服务态度或失职行为引起的有效投诉</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视具体情况扣分，可一票否决。</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trHeight w:val="410"/>
        </w:trPr>
        <w:tc>
          <w:tcPr>
            <w:gridSpan w:val="5"/>
            <w:tcW w:w="8431" w:type="dxa"/>
            <w:vAlign w:val="center"/>
            <w:textDirection w:val="lrTb"/>
            <w:noWrap w:val="false"/>
          </w:tcPr>
          <w:p>
            <w:pPr>
              <w:pStyle w:val="898"/>
              <w:jc w:val="center"/>
              <w:spacing w:line="400" w:lineRule="exact"/>
              <w:rPr>
                <w:rFonts w:hint="eastAsia" w:ascii="宋体" w:hAnsi="宋体" w:cs="宋体"/>
                <w:szCs w:val="21"/>
              </w:rPr>
            </w:pPr>
            <w:r>
              <w:rPr>
                <w:rFonts w:hint="eastAsia" w:ascii="宋体" w:hAnsi="宋体" w:cs="宋体"/>
                <w:b/>
                <w:szCs w:val="21"/>
              </w:rPr>
              <w:t xml:space="preserve">二、各岗位考核标准（总得分：70分）</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tc>
          <w:tcPr>
            <w:tcW w:w="629"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6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项目</w:t>
            </w:r>
            <w:r>
              <w:rPr>
                <w:rFonts w:hint="eastAsia" w:ascii="宋体" w:hAnsi="宋体" w:cs="宋体"/>
                <w:b/>
                <w:szCs w:val="21"/>
              </w:rPr>
            </w:r>
            <w:r/>
          </w:p>
        </w:tc>
        <w:tc>
          <w:tcPr>
            <w:tcW w:w="4956"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考核内容</w:t>
            </w:r>
            <w:r>
              <w:rPr>
                <w:rFonts w:hint="eastAsia" w:ascii="宋体" w:hAnsi="宋体" w:cs="宋体"/>
                <w:b/>
                <w:szCs w:val="21"/>
              </w:rPr>
            </w:r>
            <w:r/>
          </w:p>
        </w:tc>
        <w:tc>
          <w:tcPr>
            <w:tcW w:w="663"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1568" w:type="dxa"/>
            <w:vAlign w:val="center"/>
            <w:textDirection w:val="lrTb"/>
            <w:noWrap w:val="false"/>
          </w:tcPr>
          <w:p>
            <w:pPr>
              <w:pStyle w:val="898"/>
              <w:jc w:val="center"/>
              <w:spacing w:line="400" w:lineRule="exact"/>
              <w:rPr>
                <w:rFonts w:hint="eastAsia" w:ascii="宋体" w:hAnsi="宋体" w:cs="宋体"/>
                <w:b/>
                <w:szCs w:val="21"/>
              </w:rPr>
            </w:pPr>
            <w:r>
              <w:rPr>
                <w:rFonts w:hint="eastAsia" w:ascii="宋体" w:hAnsi="宋体" w:cs="宋体"/>
                <w:b/>
                <w:szCs w:val="21"/>
              </w:rPr>
              <w:t xml:space="preserve">考核</w:t>
            </w:r>
            <w:r>
              <w:rPr>
                <w:rFonts w:hint="eastAsia" w:ascii="宋体" w:hAnsi="宋体" w:cs="宋体"/>
                <w:b/>
                <w:szCs w:val="21"/>
              </w:rPr>
            </w:r>
            <w:r/>
          </w:p>
          <w:p>
            <w:pPr>
              <w:pStyle w:val="898"/>
              <w:jc w:val="center"/>
              <w:spacing w:line="400" w:lineRule="exact"/>
              <w:rPr>
                <w:rFonts w:hint="eastAsia" w:ascii="宋体" w:hAnsi="宋体" w:cs="宋体"/>
                <w:b/>
                <w:szCs w:val="21"/>
              </w:rPr>
            </w:pPr>
            <w:r>
              <w:rPr>
                <w:rFonts w:hint="eastAsia" w:ascii="宋体" w:hAnsi="宋体" w:cs="宋体"/>
                <w:b/>
                <w:szCs w:val="21"/>
              </w:rPr>
              <w:t xml:space="preserve">得分</w:t>
            </w:r>
            <w:r>
              <w:rPr>
                <w:rFonts w:hint="eastAsia" w:ascii="宋体" w:hAnsi="宋体" w:cs="宋体"/>
                <w:b/>
                <w:szCs w:val="21"/>
              </w:rPr>
            </w:r>
            <w:r/>
          </w:p>
        </w:tc>
        <w:tc>
          <w:tcPr>
            <w:tcW w:w="840"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c>
          <w:tcPr>
            <w:tcW w:w="915" w:type="dxa"/>
            <w:vAlign w:val="center"/>
            <w:textDirection w:val="lrTb"/>
            <w:noWrap w:val="false"/>
          </w:tcPr>
          <w:p>
            <w:pPr>
              <w:pStyle w:val="898"/>
              <w:jc w:val="center"/>
              <w:spacing w:line="440" w:lineRule="exact"/>
              <w:rPr>
                <w:rFonts w:hint="eastAsia" w:ascii="宋体" w:hAnsi="宋体" w:cs="宋体"/>
                <w:b/>
                <w:szCs w:val="21"/>
              </w:rPr>
            </w:pPr>
            <w:r>
              <w:rPr>
                <w:rFonts w:hint="eastAsia" w:ascii="宋体" w:hAnsi="宋体" w:cs="宋体"/>
                <w:b/>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保洁服务</w:t>
            </w: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1、每天按时按要求对大厦大堂、卫生间、开水间、公共走廊、门厅等区域进行清洁保洁</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2、对办公楼、道路、停车场、绿化带进行规范化保洁并擦拭各类标识牌、灯具</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3、完成指定领导的办公室、各类会议室保洁工作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4、定期清理雨、污水池、排水沟渠、定期清扫天台、雨篷；定期清洗外墙、垃圾桶、果皮箱</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工程服务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1、按服务要求每天巡视相关设备、设施、随坏随修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2、急修随叫随到，及时修复，若不能及时修复，要有合理解释和应急措施，做出限时承诺</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3、24小时配电值班，确保供电等各类系统运行良好</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4、协助采购人做好节电、节水等节能工作</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安全保卫及监控</w:t>
            </w: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1、严格执行来人来访管理制度，严格来客登记手续</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2、无因物业管理失职而发生区域内的物品失窃、损毁等现象</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每发现一例不符合要求情况，扣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3、安保人员实行24小时值班巡逻制度。保安人员熟悉大厦环境，文明值勤，按要求巡视</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tabs>
                <w:tab w:val="left" w:pos="6200" w:leader="none"/>
              </w:tabs>
              <w:rPr>
                <w:rFonts w:hint="eastAsia" w:ascii="宋体" w:hAnsi="宋体" w:cs="宋体"/>
                <w:szCs w:val="21"/>
              </w:rPr>
            </w:pPr>
            <w:r>
              <w:rPr>
                <w:rFonts w:hint="eastAsia" w:ascii="宋体" w:hAnsi="宋体" w:cs="宋体"/>
                <w:szCs w:val="21"/>
              </w:rPr>
              <w:t xml:space="preserve">4、停车场车辆停放有序，无堵塞现象，机动车辆进出有引导、有登记</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5、危及人身安全处设有明显标志和防范措施。施工维修有提醒标志</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6、监控室24小时值班，监控监视值班记录完整，确保消防、安全监控设施完好；遇有故障及时报告，并配合维修人员及时到场维修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615" w:type="dxa"/>
            <w:vAlign w:val="center"/>
            <w:vMerge w:val="restart"/>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会务服务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1、根据会务规定的规格，做好接待，会务用品准备</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ind w:left="360" w:hanging="360"/>
              <w:spacing w:line="440" w:lineRule="exact"/>
              <w:rPr>
                <w:rFonts w:hint="eastAsia" w:ascii="宋体" w:hAnsi="宋体" w:cs="宋体"/>
                <w:szCs w:val="21"/>
              </w:rPr>
            </w:pPr>
            <w:r>
              <w:rPr>
                <w:rFonts w:hint="eastAsia" w:ascii="宋体" w:hAnsi="宋体" w:cs="宋体"/>
                <w:szCs w:val="21"/>
              </w:rPr>
              <w:t xml:space="preserve">2、会务布置、座位排放，会场环境</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3、迎宾、会中茶水（饮料等）供应，与会者满意</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pacing w:val="-4"/>
                <w:szCs w:val="21"/>
              </w:rPr>
              <w:t xml:space="preserve">会后及时清理，清洁并记录会务物质材料消耗账目</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Pr>
        <w:tc>
          <w:tcPr>
            <w:tcW w:w="629" w:type="dxa"/>
            <w:vAlign w:val="center"/>
            <w:vMerge w:val="restart"/>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t xml:space="preserve">  5</w:t>
            </w:r>
            <w:r>
              <w:rPr>
                <w:rFonts w:hint="eastAsia" w:ascii="宋体" w:hAnsi="宋体" w:cs="宋体"/>
                <w:szCs w:val="21"/>
              </w:rPr>
            </w:r>
            <w:r/>
          </w:p>
        </w:tc>
        <w:tc>
          <w:tcPr>
            <w:tcW w:w="615" w:type="dxa"/>
            <w:vAlign w:val="center"/>
            <w:vMerge w:val="restart"/>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t xml:space="preserve">绿化服务</w:t>
            </w: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pacing w:val="-4"/>
                <w:szCs w:val="21"/>
              </w:rPr>
              <w:t xml:space="preserve">根据季节、天气调整绿化管理方法，保证苗木生长良好</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cantSplit/>
          <w:trHeight w:val="473"/>
        </w:trPr>
        <w:tc>
          <w:tcPr>
            <w:tcW w:w="629"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615" w:type="dxa"/>
            <w:vAlign w:val="center"/>
            <w:vMerge w:val="continue"/>
            <w:textDirection w:val="lrTb"/>
            <w:noWrap w:val="false"/>
          </w:tcPr>
          <w:p>
            <w:pPr>
              <w:pStyle w:val="898"/>
              <w:jc w:val="left"/>
              <w:spacing w:line="440" w:lineRule="exact"/>
              <w:widowControl/>
              <w:rPr>
                <w:rFonts w:hint="eastAsia" w:ascii="宋体" w:hAnsi="宋体" w:cs="宋体"/>
                <w:szCs w:val="21"/>
              </w:rPr>
            </w:pPr>
            <w:r>
              <w:rPr>
                <w:rFonts w:hint="eastAsia" w:ascii="宋体" w:hAnsi="宋体" w:cs="宋体"/>
                <w:szCs w:val="21"/>
              </w:rPr>
            </w:r>
            <w:r/>
          </w:p>
        </w:tc>
        <w:tc>
          <w:tcPr>
            <w:tcW w:w="4956" w:type="dxa"/>
            <w:vAlign w:val="center"/>
            <w:textDirection w:val="lrTb"/>
            <w:noWrap w:val="false"/>
          </w:tcPr>
          <w:p>
            <w:pPr>
              <w:pStyle w:val="898"/>
              <w:spacing w:line="440" w:lineRule="exact"/>
              <w:rPr>
                <w:rFonts w:hint="eastAsia" w:ascii="宋体" w:hAnsi="宋体" w:cs="宋体"/>
                <w:szCs w:val="21"/>
              </w:rPr>
            </w:pPr>
            <w:r>
              <w:rPr>
                <w:rFonts w:hint="eastAsia" w:ascii="宋体" w:hAnsi="宋体" w:cs="宋体"/>
                <w:szCs w:val="21"/>
              </w:rPr>
              <w:t xml:space="preserve">2、定期修剪、防治病虫害</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8" w:type="dxa"/>
            <w:vAlign w:val="center"/>
            <w:textDirection w:val="lrTb"/>
            <w:noWrap w:val="false"/>
          </w:tcPr>
          <w:p>
            <w:pPr>
              <w:pStyle w:val="898"/>
              <w:spacing w:line="400" w:lineRule="exact"/>
              <w:rPr>
                <w:rFonts w:hint="eastAsia" w:ascii="宋体" w:hAnsi="宋体" w:cs="宋体"/>
                <w:szCs w:val="21"/>
              </w:rPr>
            </w:pPr>
            <w:r>
              <w:rPr>
                <w:rFonts w:hint="eastAsia" w:ascii="宋体" w:hAnsi="宋体" w:cs="宋体"/>
                <w:szCs w:val="21"/>
              </w:rPr>
              <w:t xml:space="preserve">每发现一例不符合标准，扣 1-2分，直至分 值扣完。</w:t>
            </w: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r>
        <w:trPr>
          <w:trHeight w:val="347"/>
        </w:trPr>
        <w:tc>
          <w:tcPr>
            <w:tcW w:w="629"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gridSpan w:val="2"/>
            <w:tcW w:w="5571"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考核分汇总</w:t>
            </w:r>
            <w:r>
              <w:rPr>
                <w:rFonts w:hint="eastAsia" w:ascii="宋体" w:hAnsi="宋体" w:cs="宋体"/>
                <w:szCs w:val="21"/>
              </w:rPr>
            </w:r>
            <w:r/>
          </w:p>
        </w:tc>
        <w:tc>
          <w:tcPr>
            <w:tcW w:w="663"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568"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840"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c>
          <w:tcPr>
            <w:tcW w:w="915" w:type="dxa"/>
            <w:vAlign w:val="center"/>
            <w:textDirection w:val="lrTb"/>
            <w:noWrap w:val="false"/>
          </w:tcPr>
          <w:p>
            <w:pPr>
              <w:pStyle w:val="898"/>
              <w:jc w:val="center"/>
              <w:spacing w:line="440" w:lineRule="exact"/>
              <w:rPr>
                <w:rFonts w:hint="eastAsia" w:ascii="宋体" w:hAnsi="宋体" w:cs="宋体"/>
                <w:szCs w:val="21"/>
              </w:rPr>
            </w:pPr>
            <w:r>
              <w:rPr>
                <w:rFonts w:hint="eastAsia" w:ascii="宋体" w:hAnsi="宋体" w:cs="宋体"/>
                <w:szCs w:val="21"/>
              </w:rPr>
            </w:r>
            <w:r/>
          </w:p>
        </w:tc>
      </w:tr>
    </w:tbl>
    <w:p>
      <w:pPr>
        <w:pStyle w:val="1012"/>
        <w:rPr>
          <w:rFonts w:hint="eastAsia"/>
          <w:color w:val="000000"/>
        </w:rPr>
      </w:pPr>
      <w:r>
        <w:rPr>
          <w:rFonts w:hint="eastAsia"/>
          <w:color w:val="000000"/>
        </w:rPr>
      </w:r>
      <w:r/>
    </w:p>
    <w:p>
      <w:pPr>
        <w:pStyle w:val="898"/>
        <w:ind w:firstLine="562"/>
        <w:spacing w:line="360" w:lineRule="auto"/>
        <w:rPr>
          <w:rFonts w:hint="eastAsia" w:ascii="宋体" w:hAnsi="宋体" w:cs="宋体"/>
          <w:b/>
          <w:bCs/>
          <w:szCs w:val="21"/>
        </w:rPr>
      </w:pPr>
      <w:r>
        <w:rPr>
          <w:rFonts w:hint="eastAsia" w:ascii="宋体" w:hAnsi="宋体" w:cs="宋体"/>
          <w:b/>
          <w:bCs/>
          <w:szCs w:val="21"/>
        </w:rPr>
      </w:r>
      <w:r/>
    </w:p>
    <w:p>
      <w:pPr>
        <w:pStyle w:val="898"/>
        <w:ind w:firstLine="562"/>
        <w:spacing w:line="360" w:lineRule="auto"/>
        <w:rPr>
          <w:rFonts w:hint="eastAsia" w:ascii="宋体" w:hAnsi="宋体" w:cs="宋体"/>
          <w:b/>
          <w:bCs/>
          <w:szCs w:val="21"/>
        </w:rPr>
      </w:pPr>
      <w:r>
        <w:rPr>
          <w:rFonts w:hint="eastAsia" w:ascii="宋体" w:hAnsi="宋体" w:cs="宋体"/>
          <w:b/>
          <w:bCs/>
          <w:szCs w:val="21"/>
        </w:rPr>
        <w:t xml:space="preserve">考核结果运用：</w:t>
      </w:r>
      <w:r>
        <w:rPr>
          <w:rFonts w:hint="eastAsia" w:ascii="宋体" w:hAnsi="宋体" w:cs="宋体"/>
          <w:b/>
          <w:bCs/>
          <w:szCs w:val="21"/>
        </w:rPr>
      </w:r>
      <w:r/>
    </w:p>
    <w:p>
      <w:pPr>
        <w:pStyle w:val="898"/>
        <w:ind w:firstLine="482"/>
        <w:spacing w:line="360" w:lineRule="auto"/>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实行百分制考核，满分为100分，80分（含）以上为合格，80分以下为不合格。采购人</w:t>
      </w:r>
      <w:r>
        <w:rPr>
          <w:rFonts w:hint="eastAsia" w:ascii="宋体" w:hAnsi="宋体" w:cs="宋体"/>
          <w:color w:val="0f1115"/>
          <w:szCs w:val="21"/>
          <w:shd w:val="clear" w:color="auto" w:fill="ffffff"/>
        </w:rPr>
        <w:t xml:space="preserve">对于工作中发现的问题，及时进行沟通，并提出整改意见；</w:t>
      </w:r>
      <w:r>
        <w:rPr>
          <w:rFonts w:hint="eastAsia" w:ascii="宋体" w:hAnsi="宋体" w:cs="宋体"/>
          <w:bCs/>
          <w:szCs w:val="21"/>
        </w:rPr>
        <w:t xml:space="preserve">每季度对合同履行情况、提供的物业服务质量进行考核。考核由供应商自评、采购人</w:t>
      </w:r>
      <w:r>
        <w:rPr>
          <w:rFonts w:hint="eastAsia" w:ascii="宋体" w:hAnsi="宋体" w:cs="宋体"/>
          <w:color w:val="0f1115"/>
          <w:szCs w:val="21"/>
          <w:shd w:val="clear" w:color="auto" w:fill="ffffff"/>
        </w:rPr>
        <w:t xml:space="preserve">根据日常工作情况</w:t>
      </w:r>
      <w:r>
        <w:rPr>
          <w:rFonts w:hint="eastAsia" w:ascii="宋体" w:hAnsi="宋体" w:cs="宋体"/>
          <w:bCs/>
          <w:szCs w:val="21"/>
        </w:rPr>
        <w:t xml:space="preserve">复核。</w:t>
      </w:r>
      <w:r>
        <w:rPr>
          <w:rFonts w:hint="eastAsia" w:ascii="宋体" w:hAnsi="宋体" w:cs="宋体"/>
          <w:bCs/>
          <w:szCs w:val="21"/>
        </w:rPr>
      </w:r>
      <w:r/>
    </w:p>
    <w:p>
      <w:pPr>
        <w:pStyle w:val="898"/>
        <w:ind w:firstLine="560"/>
        <w:spacing w:line="360" w:lineRule="auto"/>
        <w:rPr>
          <w:rFonts w:hint="eastAsia" w:ascii="宋体" w:hAnsi="宋体" w:cs="宋体"/>
          <w:bCs/>
          <w:szCs w:val="21"/>
        </w:rPr>
      </w:pPr>
      <w:r>
        <w:rPr>
          <w:rFonts w:hint="eastAsia" w:ascii="宋体" w:hAnsi="宋体" w:cs="宋体"/>
          <w:bCs/>
          <w:szCs w:val="21"/>
        </w:rPr>
        <w:t xml:space="preserve">总分≥80分，供应商对不符合规范的服务内容立即整改；</w:t>
      </w:r>
      <w:r>
        <w:rPr>
          <w:rFonts w:hint="eastAsia" w:ascii="宋体" w:hAnsi="宋体" w:cs="宋体"/>
          <w:bCs/>
          <w:szCs w:val="21"/>
        </w:rPr>
      </w:r>
      <w:r/>
    </w:p>
    <w:p>
      <w:pPr>
        <w:pStyle w:val="898"/>
        <w:ind w:firstLine="480"/>
        <w:spacing w:line="360" w:lineRule="auto"/>
        <w:rPr>
          <w:rFonts w:hint="eastAsia" w:ascii="宋体" w:hAnsi="宋体" w:cs="宋体"/>
          <w:color w:val="0f1115"/>
          <w:szCs w:val="21"/>
          <w:shd w:val="clear" w:color="auto" w:fill="ffffff"/>
        </w:rPr>
      </w:pPr>
      <w:r>
        <w:rPr>
          <w:rFonts w:hint="eastAsia" w:ascii="宋体" w:hAnsi="宋体" w:cs="宋体"/>
          <w:bCs/>
          <w:szCs w:val="21"/>
        </w:rPr>
        <w:t xml:space="preserve">70分≤总分＜80分，供应商对不符合规范的服务内容立即整改，</w:t>
      </w:r>
      <w:r>
        <w:rPr>
          <w:rFonts w:hint="eastAsia" w:ascii="宋体" w:hAnsi="宋体" w:cs="宋体"/>
          <w:color w:val="0f1115"/>
          <w:szCs w:val="21"/>
          <w:shd w:val="clear" w:color="auto" w:fill="ffffff"/>
        </w:rPr>
        <w:t xml:space="preserve">采购人支付该次应付款项的90%（即扣除10%罚金）；</w:t>
      </w:r>
      <w:r>
        <w:rPr>
          <w:rFonts w:hint="eastAsia" w:ascii="宋体" w:hAnsi="宋体" w:cs="宋体"/>
          <w:color w:val="0f1115"/>
          <w:szCs w:val="21"/>
          <w:shd w:val="clear" w:color="auto" w:fill="ffffff"/>
        </w:rPr>
      </w:r>
      <w:r/>
    </w:p>
    <w:p>
      <w:pPr>
        <w:pStyle w:val="898"/>
        <w:ind w:firstLine="560"/>
        <w:spacing w:line="360" w:lineRule="auto"/>
        <w:rPr>
          <w:rFonts w:hint="eastAsia" w:ascii="宋体" w:hAnsi="宋体" w:cs="宋体"/>
          <w:bCs/>
          <w:szCs w:val="21"/>
        </w:rPr>
      </w:pPr>
      <w:r>
        <w:rPr>
          <w:rFonts w:hint="eastAsia" w:ascii="宋体" w:hAnsi="宋体" w:cs="宋体"/>
          <w:bCs/>
          <w:szCs w:val="21"/>
        </w:rPr>
        <w:t xml:space="preserve">60分≤总分＜70分，供应商必须三个工作日内向采购人报送具体整改方案，在规定期限内对不符合规范的服务内容完成整改，若整改不到位，采购人有权终止合同；</w:t>
      </w:r>
      <w:r>
        <w:rPr>
          <w:rFonts w:hint="eastAsia" w:ascii="宋体" w:hAnsi="宋体" w:cs="宋体"/>
          <w:bCs/>
          <w:szCs w:val="21"/>
        </w:rPr>
      </w:r>
      <w:r/>
    </w:p>
    <w:p>
      <w:pPr>
        <w:pStyle w:val="898"/>
        <w:ind w:firstLine="480"/>
        <w:spacing w:line="360" w:lineRule="auto"/>
        <w:rPr>
          <w:rFonts w:hint="eastAsia" w:ascii="宋体" w:hAnsi="宋体" w:cs="宋体"/>
          <w:bCs/>
          <w:szCs w:val="21"/>
        </w:rPr>
      </w:pPr>
      <w:r>
        <w:rPr>
          <w:rFonts w:hint="eastAsia" w:ascii="宋体" w:hAnsi="宋体" w:cs="宋体"/>
          <w:bCs/>
          <w:szCs w:val="21"/>
        </w:rPr>
        <w:t xml:space="preserve">总分＜60分，采购人有权终止合同</w:t>
      </w:r>
      <w:r>
        <w:rPr>
          <w:rFonts w:hint="eastAsia" w:ascii="宋体" w:hAnsi="宋体" w:cs="宋体"/>
          <w:color w:val="0f1115"/>
          <w:szCs w:val="21"/>
          <w:shd w:val="clear" w:color="auto" w:fill="ffffff"/>
        </w:rPr>
        <w:t xml:space="preserve">，</w:t>
      </w:r>
      <w:r>
        <w:rPr>
          <w:rFonts w:hint="eastAsia" w:ascii="宋体" w:hAnsi="宋体" w:cs="宋体"/>
          <w:color w:val="000000"/>
          <w:szCs w:val="21"/>
        </w:rPr>
        <w:t xml:space="preserve">已提供的服务按已签合同根据已服务时间结算。</w:t>
      </w:r>
      <w:r>
        <w:rPr>
          <w:rFonts w:hint="eastAsia" w:ascii="宋体" w:hAnsi="宋体" w:cs="宋体"/>
          <w:bCs/>
          <w:szCs w:val="21"/>
        </w:rPr>
      </w:r>
      <w:r/>
    </w:p>
    <w:p>
      <w:pPr>
        <w:pStyle w:val="898"/>
        <w:ind w:firstLine="482"/>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f1115"/>
          <w:szCs w:val="21"/>
          <w:shd w:val="clear" w:color="auto" w:fill="ffffff"/>
        </w:rPr>
        <w:t xml:space="preserve">如因工作不力或措施不到位等原因造成消防、治安等方面的责任事故，除赔偿经济损失外，该季度考核可直接评定为80分以下（不合格）。</w:t>
      </w:r>
      <w:r>
        <w:rPr>
          <w:rFonts w:hint="eastAsia"/>
        </w:rPr>
      </w:r>
      <w:r/>
    </w:p>
    <w:p>
      <w:pPr>
        <w:pStyle w:val="1012"/>
        <w:jc w:val="left"/>
        <w:spacing w:line="66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七、其他要求</w:t>
      </w:r>
      <w:r>
        <w:rPr>
          <w:rFonts w:hint="eastAsia" w:ascii="方正黑体_GBK" w:hAnsi="方正黑体_GBK" w:eastAsia="方正黑体_GBK" w:cs="方正黑体_GBK"/>
          <w:b w:val="0"/>
          <w:bCs w:val="0"/>
          <w:sz w:val="28"/>
          <w:szCs w:val="28"/>
        </w:rPr>
      </w:r>
      <w:r/>
    </w:p>
    <w:p>
      <w:pPr>
        <w:pStyle w:val="898"/>
        <w:ind w:firstLine="640"/>
        <w:spacing w:line="5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灯具、油漆等日常零星维修材料，绿植租赁维护，矿泉水、茶叶、一次性纸杯、会议室面巾抽纸等费用由采购人承担。榨水车、抹布、大小垃圾袋、专用清洁剂、平拖、软布拖把、室内外扫帚、垃圾桶、卫生卷纸、洗手液、铲雪设备等（工程维修材料除外）相关费用包含在物业管理服务采购合同金额之内，由供应商承担。</w:t>
      </w:r>
      <w:r>
        <w:rPr>
          <w:rFonts w:hint="eastAsia" w:ascii="方正仿宋_GBK" w:hAnsi="方正仿宋_GBK" w:eastAsia="方正仿宋_GBK" w:cs="方正仿宋_GBK"/>
          <w:bCs/>
          <w:sz w:val="28"/>
          <w:szCs w:val="28"/>
        </w:rPr>
      </w:r>
      <w:r/>
    </w:p>
    <w:p>
      <w:pPr>
        <w:pStyle w:val="898"/>
        <w:rPr>
          <w:rFonts w:ascii="Times New Roman" w:hAnsi="Times New Roman"/>
          <w:szCs w:val="21"/>
        </w:rPr>
      </w:pPr>
      <w:r>
        <w:rPr>
          <w:rFonts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spacing w:before="120" w:after="120" w:line="0" w:lineRule="atLeast"/>
        <w:rPr>
          <w:rFonts w:ascii="宋体" w:hAnsi="Courier New" w:cs="Courier New"/>
          <w:sz w:val="24"/>
          <w:szCs w:val="24"/>
        </w:rPr>
      </w:pPr>
      <w:r>
        <w:rPr>
          <w:rFonts w:ascii="宋体" w:hAnsi="Courier New" w:cs="Courier New"/>
          <w:sz w:val="24"/>
          <w:szCs w:val="24"/>
        </w:rPr>
      </w:r>
      <w:r/>
    </w:p>
    <w:p>
      <w:pPr>
        <w:pStyle w:val="898"/>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第五章  评审方法与评审标准</w:t>
      </w:r>
      <w:r>
        <w:rPr>
          <w:rFonts w:hint="eastAsia" w:ascii="黑体" w:hAnsi="Times New Roman" w:eastAsia="黑体"/>
          <w:bCs/>
          <w:sz w:val="44"/>
          <w:szCs w:val="28"/>
        </w:rPr>
      </w:r>
      <w:r/>
    </w:p>
    <w:p>
      <w:pPr>
        <w:pStyle w:val="898"/>
        <w:rPr>
          <w:rFonts w:hint="eastAsia" w:ascii="Times New Roman" w:hAnsi="Times New Roman"/>
          <w:szCs w:val="21"/>
        </w:rPr>
      </w:pPr>
      <w:r>
        <w:rPr>
          <w:rFonts w:hint="eastAsia" w:ascii="Times New Roman" w:hAnsi="Times New Roman"/>
          <w:szCs w:val="21"/>
        </w:rPr>
      </w:r>
      <w:r/>
    </w:p>
    <w:p>
      <w:pPr>
        <w:pStyle w:val="898"/>
        <w:ind w:firstLine="643"/>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政府采购政策功能落实</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1.小微型企业价格扣除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（1）本项目对小型和微型企业产品/本项目对小型和微型企业提供的服务 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的扣除价格，用扣除后的价格参与评审。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（2）供应商需按照采购文件的要求提供相应的《中小微企业声明函》。</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2.残疾人福利单位价格扣除</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（1）本项目对残疾人福利性单位视同小型、微型企业，给予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的价格扣除，用扣除后的价格参与评审。</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（2）残疾人福利单位需按照采购文件的要求提供《残疾人福利性单位声明函》。</w:t>
      </w:r>
      <w:r>
        <w:rPr>
          <w:sz w:val="28"/>
          <w:szCs w:val="28"/>
        </w:rPr>
      </w:r>
      <w:r/>
    </w:p>
    <w:p>
      <w:pPr>
        <w:pStyle w:val="898"/>
        <w:ind w:left="120"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（3）残疾人福利单位标准请参照《关于促进残疾人就业政府采购政策的通知》（财库〔2017〕141号）。</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3.监狱和戒毒企业价格扣除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（1）本项目对监狱和戒毒企业（简称监狱企业）视同小型、微型企业，给予</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的价格扣除，用扣除后的价格参与评审。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（3）监狱企业标准请参照《关于政府采购支持监狱企业发展有关问题的通知》（财库〔2014〕68号）。</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4.残疾人福利单位、监狱企业属于小型、微型企业的，不重复享受政策。</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ascii="仿宋" w:hAnsi="仿宋" w:eastAsia="仿宋" w:cs="仿宋"/>
          <w:color w:val="000000"/>
          <w:sz w:val="28"/>
          <w:szCs w:val="28"/>
          <w:u w:val="single"/>
        </w:rPr>
        <w:t xml:space="preserve">30%</w:t>
      </w:r>
      <w:r>
        <w:rPr>
          <w:rFonts w:ascii="仿宋" w:hAnsi="仿宋" w:eastAsia="仿宋" w:cs="仿宋"/>
          <w:color w:val="000000"/>
          <w:sz w:val="28"/>
          <w:szCs w:val="28"/>
        </w:rPr>
        <w:t xml:space="preserve">以上的，给予联合体或者大中型企业</w:t>
      </w:r>
      <w:r>
        <w:rPr>
          <w:rFonts w:ascii="仿宋" w:hAnsi="仿宋" w:eastAsia="仿宋" w:cs="仿宋"/>
          <w:color w:val="000000"/>
          <w:sz w:val="28"/>
          <w:szCs w:val="28"/>
          <w:u w:val="single"/>
        </w:rPr>
        <w:t xml:space="preserve">4%</w:t>
      </w:r>
      <w:r>
        <w:rPr>
          <w:rFonts w:ascii="仿宋" w:hAnsi="仿宋" w:eastAsia="仿宋" w:cs="仿宋"/>
          <w:color w:val="000000"/>
          <w:sz w:val="28"/>
          <w:szCs w:val="28"/>
        </w:rPr>
        <w:t xml:space="preserve">的价格扣除，用扣除后的价格参与评审。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6.联合体各方均为小型、微型企业（残疾人福利单位、监狱企业）的，联合体享受</w:t>
      </w:r>
      <w:r>
        <w:rPr>
          <w:rFonts w:ascii="仿宋" w:hAnsi="仿宋" w:eastAsia="仿宋" w:cs="仿宋"/>
          <w:color w:val="000000"/>
          <w:sz w:val="28"/>
          <w:szCs w:val="28"/>
          <w:u w:val="single"/>
        </w:rPr>
        <w:t xml:space="preserve">10%</w:t>
      </w:r>
      <w:r>
        <w:rPr>
          <w:rFonts w:ascii="仿宋" w:hAnsi="仿宋" w:eastAsia="仿宋" w:cs="仿宋"/>
          <w:color w:val="000000"/>
          <w:sz w:val="28"/>
          <w:szCs w:val="28"/>
        </w:rPr>
        <w:t xml:space="preserve">价格扣除，用扣除后的价格参与评审。</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7.采购本国产品的支持政策</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7.2供应商需按照磋商文件的要求提供《关于符合本国产品标准的声明函》（以下简称《声明函》），如不提供将不享受本国产品价格评审优惠。</w:t>
      </w:r>
      <w:r>
        <w:rPr>
          <w:sz w:val="28"/>
          <w:szCs w:val="28"/>
        </w:rPr>
      </w:r>
      <w:r/>
    </w:p>
    <w:p>
      <w:pPr>
        <w:pStyle w:val="898"/>
        <w:ind w:firstLine="640"/>
        <w:spacing w:before="120" w:after="120" w:line="559" w:lineRule="atLeas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sz w:val="28"/>
          <w:szCs w:val="28"/>
        </w:rPr>
      </w:r>
      <w:r/>
    </w:p>
    <w:p>
      <w:pPr>
        <w:pStyle w:val="898"/>
        <w:ind w:firstLine="640"/>
        <w:spacing w:before="120" w:after="120" w:line="559" w:lineRule="atLeast"/>
        <w:rPr>
          <w:rFonts w:hint="eastAsia" w:ascii="方正魏碑_GBK" w:hAnsi="方正魏碑_GBK" w:eastAsia="方正魏碑_GBK" w:cs="方正魏碑_GBK"/>
          <w:color w:val="ff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魏碑_GBK" w:hAnsi="方正魏碑_GBK" w:eastAsia="方正魏碑_GBK" w:cs="方正魏碑_GBK"/>
          <w:color w:val="ff0000"/>
          <w:sz w:val="32"/>
          <w:szCs w:val="32"/>
        </w:rPr>
      </w:r>
      <w:r/>
    </w:p>
    <w:p>
      <w:pPr>
        <w:pStyle w:val="1019"/>
        <w:spacing w:before="120" w:beforeAutospacing="0" w:after="120" w:afterAutospacing="0" w:line="0" w:lineRule="atLeast"/>
        <w:widowControl w:val="off"/>
        <w:rPr>
          <w:rFonts w:ascii="方正仿宋_GBK" w:hAnsi="方正仿宋_GBK" w:eastAsia="方正仿宋_GBK" w:cs="方正仿宋_GBK"/>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ascii="方正仿宋_GBK" w:hAnsi="方正仿宋_GBK" w:eastAsia="方正仿宋_GBK" w:cs="方正仿宋_GBK"/>
          <w:b/>
          <w:bCs/>
          <w:color w:val="000000"/>
          <w:sz w:val="32"/>
          <w:szCs w:val="32"/>
        </w:rPr>
        <w:t xml:space="preserve">评标方法与评标标准</w:t>
      </w:r>
      <w:r>
        <w:rPr>
          <w:rFonts w:ascii="方正仿宋_GBK" w:hAnsi="方正仿宋_GBK" w:eastAsia="方正仿宋_GBK" w:cs="方正仿宋_GBK"/>
          <w:b/>
          <w:bCs/>
          <w:color w:val="000000"/>
          <w:sz w:val="32"/>
          <w:szCs w:val="32"/>
        </w:rPr>
      </w:r>
      <w:r/>
    </w:p>
    <w:p>
      <w:pPr>
        <w:pStyle w:val="1019"/>
        <w:spacing w:before="120" w:beforeAutospacing="0" w:after="120" w:afterAutospacing="0" w:line="0" w:lineRule="atLeast"/>
        <w:widowControl w:val="off"/>
        <w:rPr>
          <w:rFonts w:ascii="方正仿宋_GBK" w:hAnsi="方正仿宋_GBK" w:eastAsia="方正仿宋_GBK" w:cs="方正仿宋_GBK"/>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ascii="方正仿宋_GBK" w:hAnsi="方正仿宋_GBK" w:eastAsia="方正仿宋_GBK" w:cs="方正仿宋_GBK"/>
          <w:b/>
          <w:bCs/>
          <w:color w:val="000000"/>
          <w:sz w:val="32"/>
          <w:szCs w:val="32"/>
        </w:rPr>
      </w:r>
      <w:r/>
    </w:p>
    <w:p>
      <w:pPr>
        <w:pStyle w:val="898"/>
        <w:ind w:left="562"/>
        <w:jc w:val="left"/>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1.报价（25分）</w:t>
      </w:r>
      <w:r>
        <w:rPr>
          <w:rFonts w:hint="eastAsia" w:ascii="仿宋" w:hAnsi="仿宋" w:eastAsia="仿宋" w:cs="仿宋"/>
          <w:b/>
          <w:sz w:val="28"/>
          <w:szCs w:val="28"/>
        </w:rPr>
      </w:r>
      <w:r/>
    </w:p>
    <w:p>
      <w:pPr>
        <w:pStyle w:val="898"/>
        <w:ind w:firstLine="560"/>
        <w:jc w:val="left"/>
        <w:spacing w:line="360" w:lineRule="auto"/>
        <w:rPr>
          <w:rFonts w:ascii="仿宋" w:hAnsi="仿宋" w:eastAsia="仿宋" w:cs="仿宋"/>
          <w:sz w:val="28"/>
          <w:szCs w:val="28"/>
        </w:rPr>
      </w:pPr>
      <w:r>
        <w:rPr>
          <w:rFonts w:hint="eastAsia" w:ascii="仿宋" w:hAnsi="仿宋" w:eastAsia="仿宋" w:cs="仿宋"/>
          <w:sz w:val="28"/>
          <w:szCs w:val="28"/>
        </w:rPr>
        <w:t xml:space="preserve">采用低价优先法计算，即满足磋商文件要求且最终报价最低的为评审基准价，其价格分为满分。其他供应商的价格分统一按照下列公式计算：报价得分=(评标基准价/最终报价)×25。保留两位小数。</w:t>
      </w:r>
      <w:r>
        <w:rPr>
          <w:rFonts w:ascii="仿宋" w:hAnsi="仿宋" w:eastAsia="仿宋" w:cs="仿宋"/>
          <w:sz w:val="28"/>
          <w:szCs w:val="28"/>
        </w:rPr>
      </w:r>
      <w:r/>
    </w:p>
    <w:p>
      <w:pPr>
        <w:pStyle w:val="898"/>
        <w:ind w:left="562"/>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2.服务方案（45分）</w:t>
      </w:r>
      <w:r>
        <w:rPr>
          <w:rFonts w:hint="eastAsia" w:ascii="仿宋" w:hAnsi="仿宋" w:eastAsia="仿宋" w:cs="仿宋"/>
          <w:b/>
          <w:bCs/>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2.1项目总体实施方案（5分）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（1）响应文件未提供“项目总体实施方案”或不符合“项目总体实施方案”中全部条款要求的，视为不符合采购文件，不得分；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（2）响应文件符合“项目总体实施方案”中全部条款要求的，得3分；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仿宋" w:hAnsi="仿宋" w:eastAsia="仿宋" w:cs="仿宋"/>
          <w:color w:val="000000"/>
          <w:sz w:val="28"/>
          <w:szCs w:val="28"/>
        </w:rPr>
        <w:t xml:space="preserve">（3）经评委认定，响应文件对“项目总体实施方案”中“质量控制”、“制度建设”、“基本服务”三项要求的响应内容全部优于采购文件要求的（响应文件对“项目总体实施方案”中“质量控制”、“制度建设”、“基本服务”外其他要求响应内容符合采购文件要求）得5分。</w:t>
      </w:r>
      <w:r>
        <w:rPr>
          <w:rFonts w:hint="eastAsia" w:ascii="方正仿宋_GB2312" w:hAnsi="方正仿宋_GB2312" w:eastAsia="方正仿宋_GB2312" w:cs="方正仿宋_GB2312"/>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2.2人员管理及培训方案（5分）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（1）响应文件未提供“人员管理及培训方案”或不符合“人员管理及培训方案”中全部条款要求的，视为不符合采购文件，不得分；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（2）响应文件符合“人员管理及培训方案”中全部条款要求的，得3分；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（3）经评委认定，响应文件对“人员管理及培训方案”中“岗前培训”、“应急培训”、“会务</w:t>
      </w: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t xml:space="preserve">培训”三项要求的响应内容全部优于采购文件要求的（响应文件对“人员管理及培训方案”中“岗前培训”、“应急培训”、“会务</w:t>
      </w: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t xml:space="preserve">培训”外其他要求响应内容符合采购文件要求）得5分。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2.3突发事件应急处理方案（5分）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（1）响应文件未提供“突发事件应急处理方案”或不符合“突发事件应急处理方案”中全部条款要求的，视为不符合采购文件，不得分；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（2）响应文件符合“突发事件应急处理方案”中全部条款要求的，得3分；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突发事件应急处理方案”中“消防火情”、“防汛防灾”、“治安事件”三项要求的响应内容全部优于采购文件要求的（响应文件对“突发事件应急处理方案”中“消防火情”、“防汛防灾”、“治安事件”外其他要求响应内容符合采购文件要求）得5分。</w:t>
      </w:r>
      <w:r>
        <w:rPr>
          <w:rFonts w:hint="eastAsia" w:ascii="方正仿宋_GB2312" w:hAnsi="方正仿宋_GB2312" w:eastAsia="方正仿宋_GB2312" w:cs="方正仿宋_GB2312"/>
        </w:rPr>
      </w:r>
      <w:r/>
    </w:p>
    <w:p>
      <w:pPr>
        <w:pStyle w:val="898"/>
        <w:ind w:firstLine="564"/>
        <w:jc w:val="left"/>
        <w:spacing w:line="360" w:lineRule="auto"/>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2.4</w:t>
      </w:r>
      <w:r>
        <w:rPr>
          <w:rFonts w:hint="eastAsia" w:ascii="仿宋" w:hAnsi="仿宋" w:eastAsia="仿宋" w:cs="仿宋"/>
          <w:color w:val="000000"/>
          <w:sz w:val="28"/>
          <w:szCs w:val="28"/>
        </w:rPr>
        <w:t xml:space="preserve">档案资料管理方案（5分）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（1）响应文件未提供“档案资料管理方案”或不符合“档案资料管理方案”中全部条款要求的，视为不符合采购文件，不得分；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（2）响应文件符合“档案资料管理方案”中全部条款要求的，得3分；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档案资料管理方案”中“收集归档”、“动态更新”、“移交销毁”三项要求的响应内容全部优于采购文件要求的（响应文件对“档案资料管理方案”中“收集归档”、“动态更新”、“移交销毁”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2.5 进场、退场交接过渡方案（5分） </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（1）响应文件未提供“进场、退场交接过渡方案”或不符合“进场、退场交接过渡方案”中全部条款要求的，视为不符合采购文件，不得分；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（2）响应文件符合“进场、退场交接过渡方案”中全部条款要求的，得3分；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进场、退场交接过渡方案”中“进场交接”、“过渡期服务”、“退场交接”三项要求的响应内容全部优于采购文件要求的（响应文件对“进场、退场交接过渡方案”中“进场交接”、“过渡期服务”、“退场交接”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2.6安全管理工作方案（5分）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（1）响应文件未提供“安全管理工作方案”或不符合“安全管理工作方案”中全部条款要求的，视为不符合采购文件，不得分；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（2）响应文件符合“安全管理工作方案”中全部条款要求的，得3分；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安全管理工作方案”中“消防安全管理制度”、“日常巡查机制”、“隐患整改机制”三项要求的响应内容全部优于采购文件要求的（响应文件对“消防安全管理制度”、“日常巡查机制”、“隐患整改机制”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2.7秩序维护服务方案（5分）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（1）响应文件未提供“秩序维护服务方案”或不符合“秩序维护服务方案”中全部条款要求的，视为不符合采购文件，不得分；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（2）响应文件符合“秩序维护服务方案”中全部条款要求的，得3分；</w:t>
      </w:r>
      <w:r>
        <w:rPr>
          <w:rFonts w:hint="eastAsia" w:ascii="仿宋" w:hAnsi="仿宋" w:eastAsia="仿宋" w:cs="仿宋"/>
          <w:color w:val="000000"/>
          <w:sz w:val="28"/>
          <w:szCs w:val="28"/>
        </w:rPr>
      </w:r>
      <w:r/>
    </w:p>
    <w:p>
      <w:pPr>
        <w:pStyle w:val="1018"/>
        <w:ind w:firstLine="560"/>
        <w:rPr>
          <w:rFonts w:hint="eastAsia" w:ascii="方正仿宋_GB2312" w:hAnsi="方正仿宋_GB2312" w:eastAsia="方正仿宋_GB2312" w:cs="方正仿宋_GB2312"/>
        </w:rPr>
      </w:pPr>
      <w:r>
        <w:rPr>
          <w:rFonts w:hint="eastAsia" w:ascii="仿宋" w:hAnsi="仿宋" w:eastAsia="仿宋" w:cs="仿宋"/>
          <w:color w:val="000000"/>
          <w:sz w:val="28"/>
          <w:szCs w:val="28"/>
        </w:rPr>
        <w:t xml:space="preserve">（3）经评委认定，响应文件对“秩序维护服务方案”中“门岗值守管理”、“人员车辆进出管控”、“院区全域巡逻排查”三项要求的响应内容全部优于采购文件要求的（响应文件对“门岗值守管理”、“人员车辆进出管控”、“院区全域巡逻排查”外其他要求响应内容符合采购文件要求）得5分。</w:t>
      </w:r>
      <w:r>
        <w:rPr>
          <w:rFonts w:hint="eastAsia" w:ascii="方正仿宋_GB2312" w:hAnsi="方正仿宋_GB2312" w:eastAsia="方正仿宋_GB2312" w:cs="方正仿宋_GB2312"/>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2.8零星维修服务方案（5分）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（1）响应文件未提供“零星维修服务方案”或不符合“零星维修服务方案”中全部条款要求的，视为不符合采购文件，不得分；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（2）响应文件符合“零星维修服务方案”中全部条款要求的，得3分；</w:t>
      </w:r>
      <w:r>
        <w:rPr>
          <w:rFonts w:hint="eastAsia" w:ascii="仿宋" w:hAnsi="仿宋" w:eastAsia="仿宋" w:cs="仿宋"/>
          <w:color w:val="000000"/>
          <w:sz w:val="28"/>
          <w:szCs w:val="28"/>
        </w:rPr>
      </w:r>
      <w:r/>
    </w:p>
    <w:p>
      <w:pPr>
        <w:pStyle w:val="1018"/>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（3）经评委认定，响应文件对“零星维修服务方案”中“常态化维修流程”、“快速响应机制”、“</w:t>
      </w:r>
      <w:r>
        <w:rPr>
          <w:rFonts w:hint="eastAsia" w:ascii="仿宋" w:hAnsi="仿宋" w:eastAsia="仿宋" w:cs="仿宋"/>
          <w:color w:val="000000"/>
          <w:sz w:val="28"/>
          <w:szCs w:val="28"/>
        </w:rPr>
        <w:t xml:space="preserve">断水断电及设备故障处置方案</w:t>
      </w:r>
      <w:r>
        <w:rPr>
          <w:rFonts w:hint="eastAsia" w:ascii="仿宋" w:hAnsi="仿宋" w:eastAsia="仿宋" w:cs="仿宋"/>
          <w:color w:val="000000"/>
          <w:sz w:val="28"/>
          <w:szCs w:val="28"/>
        </w:rPr>
        <w:t xml:space="preserve">”三项要求的响应内容全部优于采购文件要求的（响应文件对</w:t>
      </w:r>
      <w:r>
        <w:rPr>
          <w:rFonts w:hint="eastAsia" w:ascii="仿宋" w:hAnsi="仿宋" w:eastAsia="仿宋" w:cs="仿宋"/>
          <w:color w:val="000000"/>
          <w:sz w:val="28"/>
          <w:szCs w:val="28"/>
        </w:rPr>
        <w:t xml:space="preserve">“常态化维修流程”、“快速响应机制”、“</w:t>
      </w:r>
      <w:r>
        <w:rPr>
          <w:rFonts w:hint="eastAsia" w:ascii="仿宋" w:hAnsi="仿宋" w:eastAsia="仿宋" w:cs="仿宋"/>
          <w:color w:val="000000"/>
          <w:sz w:val="28"/>
          <w:szCs w:val="28"/>
        </w:rPr>
        <w:t xml:space="preserve">断水断电及设备故障处置方案</w:t>
      </w:r>
      <w:r>
        <w:rPr>
          <w:rFonts w:hint="eastAsia" w:ascii="仿宋" w:hAnsi="仿宋" w:eastAsia="仿宋" w:cs="仿宋"/>
          <w:color w:val="000000"/>
          <w:sz w:val="28"/>
          <w:szCs w:val="28"/>
        </w:rPr>
        <w:t xml:space="preserve">”</w:t>
      </w:r>
      <w:r/>
      <w:r>
        <w:rPr>
          <w:rFonts w:hint="eastAsia" w:ascii="仿宋" w:hAnsi="仿宋" w:eastAsia="仿宋" w:cs="仿宋"/>
          <w:color w:val="000000"/>
          <w:sz w:val="28"/>
          <w:szCs w:val="28"/>
        </w:rPr>
      </w:r>
      <w:r>
        <w:rPr>
          <w:rFonts w:hint="eastAsia" w:ascii="仿宋" w:hAnsi="仿宋" w:eastAsia="仿宋" w:cs="仿宋"/>
          <w:color w:val="000000"/>
          <w:sz w:val="28"/>
          <w:szCs w:val="28"/>
        </w:rPr>
        <w:t xml:space="preserve">”外其他要求响应内容符合采购文件要求）得5分。</w:t>
      </w:r>
      <w:r>
        <w:rPr>
          <w:rFonts w:hint="eastAsia" w:ascii="仿宋" w:hAnsi="仿宋" w:eastAsia="仿宋" w:cs="仿宋"/>
          <w:color w:val="000000"/>
          <w:sz w:val="28"/>
          <w:szCs w:val="28"/>
        </w:rPr>
      </w:r>
      <w:r/>
    </w:p>
    <w:p>
      <w:pPr>
        <w:pStyle w:val="898"/>
        <w:ind w:firstLine="56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2.9设备设施运行管理服务方案（5分）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（1）响应文件未提供“设备设施运行管理服务方案”或不符合“设备设施运行管理服务方案”中全部条款要求的，视为不符合采购文件，不得分；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（2）响应文件符合“设备设施运行管理服务方案”中全部条款要求的，得3分；</w:t>
      </w:r>
      <w:r>
        <w:rPr>
          <w:rFonts w:hint="eastAsia" w:ascii="仿宋" w:hAnsi="仿宋" w:eastAsia="仿宋" w:cs="仿宋"/>
          <w:color w:val="000000"/>
          <w:sz w:val="28"/>
          <w:szCs w:val="28"/>
        </w:rPr>
      </w:r>
      <w:r/>
    </w:p>
    <w:p>
      <w:pPr>
        <w:pStyle w:val="1018"/>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经评委认定，响应文件对“设备设施运行管理服务方案”中“管护制度”、“设备台账档案管理”、“故障应急处置预案”三项要求的响应内容全部优于采购文件要求的（响应文件对“管护制度”、“设备台账档案管理”、“故障应急处置预案”外其他要求响应内容符合采购文件要求）得5分。</w:t>
      </w:r>
      <w:r>
        <w:rPr>
          <w:rFonts w:hint="eastAsia" w:ascii="仿宋" w:hAnsi="仿宋" w:eastAsia="仿宋" w:cs="仿宋"/>
          <w:color w:val="000000"/>
          <w:sz w:val="28"/>
          <w:szCs w:val="28"/>
        </w:rPr>
      </w:r>
      <w:r/>
    </w:p>
    <w:p>
      <w:pPr>
        <w:pStyle w:val="898"/>
        <w:ind w:left="420"/>
        <w:jc w:val="left"/>
        <w:spacing w:line="360" w:lineRule="auto"/>
        <w:rPr>
          <w:rFonts w:hint="eastAsia" w:ascii="仿宋" w:hAnsi="仿宋" w:eastAsia="仿宋" w:cs="仿宋"/>
          <w:b/>
          <w:bCs/>
          <w:spacing w:val="1"/>
          <w:sz w:val="28"/>
          <w:szCs w:val="28"/>
        </w:rPr>
      </w:pPr>
      <w:r>
        <w:rPr>
          <w:rFonts w:hint="eastAsia" w:ascii="仿宋" w:hAnsi="仿宋" w:eastAsia="仿宋" w:cs="仿宋"/>
          <w:b/>
          <w:bCs/>
          <w:spacing w:val="1"/>
          <w:sz w:val="28"/>
          <w:szCs w:val="28"/>
        </w:rPr>
        <w:t xml:space="preserve">3.类似业绩（5分）</w:t>
      </w:r>
      <w:r>
        <w:rPr>
          <w:rFonts w:hint="eastAsia" w:ascii="仿宋" w:hAnsi="仿宋" w:eastAsia="仿宋" w:cs="仿宋"/>
          <w:b/>
          <w:bCs/>
          <w:spacing w:val="1"/>
          <w:sz w:val="28"/>
          <w:szCs w:val="28"/>
        </w:rPr>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供应商自2022年1月1日（以合同签订日期为准）以来，承接过非住宅类物业服务项目，且服务内容同时涵盖维修、会务、保洁、保安四项基本服务的，每提供1个有效业绩得1分，本项最高得5分。</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证明材料：须提供物业服务合同（复印件或扫描件），合同内容须清晰反映合同双方名称、服务具体内容、合同签订日期及双方盖章。</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补充材料：如合同无法完全反映上述信息或服务内容表述模糊，供应商还须同时提供业主单位出具的加盖公章的书面证明材料，用以辅助说明。</w:t>
      </w:r>
      <w:r/>
    </w:p>
    <w:p>
      <w:pPr>
        <w:ind w:left="0" w:right="0" w:firstLine="495"/>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内容认定：若投标文件中提供的合同服务内容描述，与招标文件要求的“维修、会务、保洁、保安”关键字样并非完全一致，但经评委会认定其实质功能与工作性质相同的，可视作有效业绩。</w:t>
      </w:r>
      <w:r/>
    </w:p>
    <w:p>
      <w:pPr>
        <w:ind w:firstLine="564"/>
        <w:jc w:val="left"/>
        <w:spacing w:line="360" w:lineRule="auto"/>
        <w:rPr>
          <w:rFonts w:hint="eastAsia" w:ascii="仿宋" w:hAnsi="仿宋" w:eastAsia="仿宋" w:cs="仿宋"/>
          <w:spacing w:val="1"/>
          <w:sz w:val="28"/>
          <w:szCs w:val="28"/>
        </w:rPr>
      </w:pPr>
      <w:r>
        <w:rPr>
          <w:rFonts w:hint="eastAsia" w:ascii="仿宋" w:hAnsi="仿宋" w:eastAsia="仿宋" w:cs="仿宋"/>
          <w:spacing w:val="1"/>
          <w:sz w:val="28"/>
          <w:szCs w:val="28"/>
        </w:rPr>
        <w:t xml:space="preserve">注：同一业主单位的多个业绩仅作为一个业绩，不累计得分。</w:t>
      </w:r>
      <w:r/>
    </w:p>
    <w:p>
      <w:pPr>
        <w:pStyle w:val="898"/>
        <w:ind w:left="566"/>
        <w:jc w:val="left"/>
        <w:spacing w:line="360" w:lineRule="auto"/>
        <w:rPr>
          <w:rFonts w:hint="eastAsia" w:ascii="仿宋" w:hAnsi="仿宋" w:eastAsia="仿宋" w:cs="仿宋"/>
          <w:b/>
          <w:bCs/>
          <w:spacing w:val="1"/>
          <w:sz w:val="28"/>
          <w:szCs w:val="28"/>
        </w:rPr>
      </w:pPr>
      <w:r>
        <w:rPr>
          <w:rFonts w:hint="eastAsia" w:ascii="仿宋" w:hAnsi="仿宋" w:eastAsia="仿宋" w:cs="仿宋"/>
          <w:b/>
          <w:bCs/>
          <w:spacing w:val="1"/>
          <w:sz w:val="28"/>
          <w:szCs w:val="28"/>
        </w:rPr>
        <w:t xml:space="preserve">4.履约评价（5分）</w:t>
      </w:r>
      <w:r>
        <w:rPr>
          <w:rFonts w:hint="eastAsia" w:ascii="仿宋" w:hAnsi="仿宋" w:eastAsia="仿宋" w:cs="仿宋"/>
          <w:b/>
          <w:bCs/>
          <w:spacing w:val="1"/>
          <w:sz w:val="28"/>
          <w:szCs w:val="28"/>
        </w:rPr>
      </w:r>
      <w:r/>
    </w:p>
    <w:p>
      <w:pPr>
        <w:pStyle w:val="1020"/>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提供2022年1月1日以来（以合同条款中载明的合同起始日期或合同签订日期为准），承接的非住宅项目业主单位出具的物业服务履约优秀（或好评或满意或最高档次）评价材料，1个可得1分，本项最高得5分（提供加盖业主单位公章的履约评价材料复印件）。</w:t>
      </w:r>
      <w:r>
        <w:rPr>
          <w:rFonts w:hint="eastAsia" w:ascii="仿宋" w:hAnsi="仿宋" w:eastAsia="仿宋" w:cs="仿宋"/>
          <w:sz w:val="28"/>
          <w:szCs w:val="28"/>
          <w:lang w:bidi="ar"/>
        </w:rPr>
      </w:r>
      <w:r/>
    </w:p>
    <w:p>
      <w:pPr>
        <w:pStyle w:val="898"/>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注：同一业主单位履约优秀评价材料只计取一次，不累计得分。</w:t>
      </w:r>
      <w:r>
        <w:rPr>
          <w:rFonts w:hint="eastAsia" w:ascii="仿宋" w:hAnsi="仿宋" w:eastAsia="仿宋" w:cs="仿宋"/>
          <w:sz w:val="28"/>
          <w:szCs w:val="28"/>
          <w:lang w:bidi="ar"/>
        </w:rPr>
      </w:r>
      <w:r/>
    </w:p>
    <w:p>
      <w:pPr>
        <w:pStyle w:val="898"/>
        <w:ind w:left="562"/>
        <w:jc w:val="left"/>
        <w:spacing w:line="360" w:lineRule="auto"/>
        <w:rPr>
          <w:rFonts w:hint="eastAsia" w:ascii="仿宋" w:hAnsi="仿宋" w:eastAsia="仿宋" w:cs="仿宋"/>
          <w:b/>
          <w:bCs/>
          <w:sz w:val="28"/>
          <w:szCs w:val="28"/>
          <w:lang w:bidi="ar"/>
        </w:rPr>
      </w:pPr>
      <w:r>
        <w:rPr>
          <w:rFonts w:hint="eastAsia" w:ascii="仿宋" w:hAnsi="仿宋" w:eastAsia="仿宋" w:cs="仿宋"/>
          <w:b/>
          <w:bCs/>
          <w:sz w:val="28"/>
          <w:szCs w:val="28"/>
          <w:lang w:bidi="ar"/>
        </w:rPr>
        <w:t xml:space="preserve">5.人员配备（20分）</w:t>
      </w:r>
      <w:r>
        <w:rPr>
          <w:rFonts w:hint="eastAsia" w:ascii="仿宋" w:hAnsi="仿宋" w:eastAsia="仿宋" w:cs="仿宋"/>
          <w:b/>
          <w:bCs/>
          <w:sz w:val="28"/>
          <w:szCs w:val="28"/>
          <w:lang w:bidi="ar"/>
        </w:rPr>
      </w:r>
      <w:r/>
    </w:p>
    <w:p>
      <w:pPr>
        <w:pStyle w:val="898"/>
        <w:ind w:firstLine="560"/>
        <w:jc w:val="left"/>
        <w:spacing w:line="360" w:lineRule="auto"/>
        <w:rPr>
          <w:rFonts w:hint="eastAsia" w:ascii="仿宋" w:hAnsi="仿宋" w:eastAsia="仿宋" w:cs="仿宋"/>
          <w:sz w:val="28"/>
          <w:szCs w:val="28"/>
          <w:lang w:bidi="ar"/>
        </w:rPr>
      </w:pPr>
      <w:r>
        <w:rPr>
          <w:rFonts w:hint="eastAsia" w:ascii="仿宋" w:hAnsi="仿宋" w:eastAsia="仿宋" w:cs="仿宋"/>
          <w:sz w:val="28"/>
          <w:szCs w:val="28"/>
          <w:lang w:bidi="ar"/>
        </w:rPr>
        <w:t xml:space="preserve">5.1拟派项目经理（6分）</w:t>
      </w:r>
      <w:r>
        <w:rPr>
          <w:rFonts w:hint="eastAsia" w:ascii="仿宋" w:hAnsi="仿宋" w:eastAsia="仿宋" w:cs="仿宋"/>
          <w:sz w:val="28"/>
          <w:szCs w:val="28"/>
          <w:lang w:bidi="ar"/>
        </w:rPr>
      </w:r>
      <w:r/>
    </w:p>
    <w:p>
      <w:pPr>
        <w:pStyle w:val="1018"/>
        <w:ind w:firstLine="560"/>
        <w:rPr>
          <w:rFonts w:hint="eastAsia" w:ascii="方正仿宋_GB2312" w:hAnsi="方正仿宋_GB2312" w:eastAsia="方正仿宋_GB2312" w:cs="方正仿宋_GB2312"/>
          <w:sz w:val="28"/>
          <w:szCs w:val="28"/>
        </w:rPr>
      </w:pPr>
      <w:r>
        <w:rPr>
          <w:rFonts w:hint="eastAsia" w:ascii="仿宋" w:hAnsi="仿宋" w:eastAsia="仿宋" w:cs="仿宋"/>
          <w:bCs/>
          <w:sz w:val="28"/>
          <w:szCs w:val="28"/>
        </w:rPr>
        <w:t xml:space="preserve">大专及以上学历得2分</w:t>
      </w:r>
      <w:r>
        <w:rPr>
          <w:rFonts w:hint="eastAsia" w:ascii="方正仿宋_GB2312" w:hAnsi="方正仿宋_GB2312" w:eastAsia="方正仿宋_GB2312" w:cs="方正仿宋_GB2312"/>
          <w:sz w:val="28"/>
          <w:szCs w:val="28"/>
        </w:rPr>
        <w:t xml:space="preserve">（需提供学历证书复印件或扫描件）；</w:t>
      </w:r>
      <w:r>
        <w:rPr>
          <w:rFonts w:hint="eastAsia" w:ascii="方正仿宋_GB2312" w:hAnsi="方正仿宋_GB2312" w:eastAsia="方正仿宋_GB2312" w:cs="方正仿宋_GB2312"/>
          <w:sz w:val="28"/>
          <w:szCs w:val="28"/>
        </w:rPr>
      </w:r>
      <w:r/>
    </w:p>
    <w:p>
      <w:pPr>
        <w:pStyle w:val="1018"/>
        <w:ind w:firstLine="560"/>
        <w:rPr>
          <w:rFonts w:hint="eastAsia" w:ascii="仿宋" w:hAnsi="仿宋" w:eastAsia="仿宋" w:cs="仿宋"/>
          <w:bCs/>
          <w:sz w:val="28"/>
          <w:szCs w:val="28"/>
        </w:rPr>
      </w:pPr>
      <w:r>
        <w:rPr>
          <w:rFonts w:hint="eastAsia" w:ascii="仿宋" w:hAnsi="仿宋" w:eastAsia="仿宋" w:cs="仿宋"/>
          <w:bCs/>
          <w:sz w:val="28"/>
          <w:szCs w:val="28"/>
        </w:rPr>
        <w:t xml:space="preserve">担任类似物业管理项目经理5年及以上的得2分，3年及以上但不满5年的得1分，不满3年的不得分（需提供业主或业主单位管理部门盖章证明）；</w:t>
      </w:r>
      <w:r>
        <w:rPr>
          <w:rFonts w:hint="eastAsia" w:ascii="仿宋" w:hAnsi="仿宋" w:eastAsia="仿宋" w:cs="仿宋"/>
          <w:bCs/>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具有消防设施操作员证书的得2分（提供有效证书复印件或扫描件）</w:t>
      </w:r>
      <w:r>
        <w:rPr>
          <w:rFonts w:hint="eastAsia" w:ascii="方正仿宋_GB2312" w:hAnsi="方正仿宋_GB2312" w:eastAsia="方正仿宋_GB2312" w:cs="方正仿宋_GB2312"/>
          <w:sz w:val="28"/>
          <w:szCs w:val="28"/>
        </w:rPr>
      </w:r>
      <w:r/>
    </w:p>
    <w:p>
      <w:pPr>
        <w:pStyle w:val="1018"/>
        <w:ind w:firstLine="56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注：需另外提供供应商为其缴纳的近三个月以来任意一个月的社保证明；未按要求提供的不得分，本项最高得6分。</w:t>
      </w:r>
      <w:r>
        <w:rPr>
          <w:rFonts w:hint="eastAsia" w:ascii="方正仿宋_GB2312" w:hAnsi="方正仿宋_GB2312" w:eastAsia="方正仿宋_GB2312" w:cs="方正仿宋_GB2312"/>
          <w:sz w:val="28"/>
          <w:szCs w:val="28"/>
        </w:rPr>
      </w:r>
      <w:r/>
    </w:p>
    <w:p>
      <w:pPr>
        <w:pStyle w:val="1018"/>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   5.2拟派项目团队成员（14分）</w:t>
      </w:r>
      <w:r>
        <w:rPr>
          <w:rFonts w:hint="eastAsia" w:ascii="方正仿宋_GB2312" w:hAnsi="方正仿宋_GB2312" w:eastAsia="方正仿宋_GB2312" w:cs="方正仿宋_GB2312"/>
          <w:sz w:val="28"/>
          <w:szCs w:val="28"/>
          <w:lang w:bidi="ar"/>
        </w:rPr>
      </w:r>
      <w:r/>
    </w:p>
    <w:p>
      <w:pPr>
        <w:pStyle w:val="1018"/>
        <w:rPr>
          <w:rFonts w:hint="eastAsia" w:ascii="方正仿宋_GB2312" w:hAnsi="方正仿宋_GB2312" w:eastAsia="方正仿宋_GB2312" w:cs="方正仿宋_GB2312"/>
          <w:sz w:val="28"/>
          <w:szCs w:val="28"/>
          <w:lang w:bidi="ar"/>
        </w:rPr>
      </w:pPr>
      <w:r>
        <w:rPr>
          <w:rFonts w:hint="eastAsia" w:ascii="方正仿宋_GB2312" w:hAnsi="方正仿宋_GB2312" w:eastAsia="方正仿宋_GB2312" w:cs="方正仿宋_GB2312"/>
          <w:sz w:val="28"/>
          <w:szCs w:val="28"/>
          <w:lang w:bidi="ar"/>
        </w:rPr>
        <w:t xml:space="preserve">   5.2.1水电工（4分）</w:t>
      </w:r>
      <w:r>
        <w:rPr>
          <w:rFonts w:hint="eastAsia" w:ascii="方正仿宋_GB2312" w:hAnsi="方正仿宋_GB2312" w:eastAsia="方正仿宋_GB2312" w:cs="方正仿宋_GB2312"/>
          <w:sz w:val="28"/>
          <w:szCs w:val="28"/>
          <w:lang w:bidi="ar"/>
        </w:rPr>
      </w:r>
      <w:r/>
    </w:p>
    <w:p>
      <w:pPr>
        <w:pStyle w:val="898"/>
        <w:ind w:firstLine="495"/>
        <w:rPr>
          <w:rFonts w:hint="eastAsia" w:ascii="方正仿宋_GB2312" w:hAnsi="方正仿宋_GB2312" w:eastAsia="方正仿宋_GB2312" w:cs="方正仿宋_GB2312"/>
          <w:sz w:val="28"/>
          <w:szCs w:val="28"/>
        </w:rPr>
      </w:pPr>
      <w:r/>
      <w:bookmarkStart w:id="188" w:name="OLE_LINK4"/>
      <w:r>
        <w:rPr>
          <w:rFonts w:hint="eastAsia" w:ascii="方正仿宋_GB2312" w:hAnsi="方正仿宋_GB2312" w:eastAsia="方正仿宋_GB2312" w:cs="方正仿宋_GB2312"/>
          <w:sz w:val="28"/>
          <w:szCs w:val="28"/>
        </w:rPr>
        <w:t xml:space="preserve">持有有效期内的</w:t>
      </w:r>
      <w:bookmarkStart w:id="189" w:name="OLE_LINK5"/>
      <w:r>
        <w:rPr>
          <w:rFonts w:hint="eastAsia" w:ascii="方正仿宋_GB2312" w:hAnsi="方正仿宋_GB2312" w:eastAsia="方正仿宋_GB2312" w:cs="方正仿宋_GB2312"/>
          <w:sz w:val="28"/>
          <w:szCs w:val="28"/>
          <w:lang w:bidi="ar"/>
        </w:rPr>
        <w:t xml:space="preserve">低压电工作业证</w:t>
      </w:r>
      <w:bookmarkEnd w:id="189"/>
      <w:r>
        <w:rPr>
          <w:rFonts w:hint="eastAsia" w:ascii="方正仿宋_GB2312" w:hAnsi="方正仿宋_GB2312" w:eastAsia="方正仿宋_GB2312" w:cs="方正仿宋_GB2312"/>
          <w:sz w:val="28"/>
          <w:szCs w:val="28"/>
          <w:lang w:bidi="ar"/>
        </w:rPr>
        <w:t xml:space="preserve">（应急管理部门颁发）、高压电工作业证（应急管理部门颁发）、</w:t>
      </w:r>
      <w:bookmarkStart w:id="190" w:name="OLE_LINK6"/>
      <w:r>
        <w:rPr>
          <w:rFonts w:hint="eastAsia" w:ascii="方正仿宋_GB2312" w:hAnsi="方正仿宋_GB2312" w:eastAsia="方正仿宋_GB2312" w:cs="方正仿宋_GB2312"/>
          <w:sz w:val="28"/>
          <w:szCs w:val="28"/>
          <w:lang w:bidi="ar"/>
        </w:rPr>
        <w:t xml:space="preserve">熔化焊接与热切割作业证</w:t>
      </w:r>
      <w:bookmarkEnd w:id="190"/>
      <w:r>
        <w:rPr>
          <w:rFonts w:hint="eastAsia" w:ascii="方正仿宋_GB2312" w:hAnsi="方正仿宋_GB2312" w:eastAsia="方正仿宋_GB2312" w:cs="方正仿宋_GB2312"/>
          <w:sz w:val="28"/>
          <w:szCs w:val="28"/>
          <w:lang w:bidi="ar"/>
        </w:rPr>
        <w:t xml:space="preserve">（应急管理部门颁发）</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lang w:bidi="ar"/>
        </w:rPr>
        <w:t xml:space="preserve">低压</w:t>
      </w:r>
      <w:r>
        <w:rPr>
          <w:rFonts w:hint="eastAsia" w:ascii="方正仿宋_GB2312" w:hAnsi="方正仿宋_GB2312" w:eastAsia="方正仿宋_GB2312" w:cs="方正仿宋_GB2312"/>
          <w:sz w:val="28"/>
          <w:szCs w:val="28"/>
          <w:lang w:bidi="ar"/>
        </w:rPr>
        <w:t xml:space="preserve">电工</w:t>
      </w:r>
      <w:r>
        <w:rPr>
          <w:rFonts w:hint="eastAsia" w:ascii="方正仿宋_GB2312" w:hAnsi="方正仿宋_GB2312" w:eastAsia="方正仿宋_GB2312" w:cs="方正仿宋_GB2312"/>
          <w:sz w:val="28"/>
          <w:szCs w:val="28"/>
          <w:lang w:bidi="ar"/>
        </w:rPr>
        <w:t xml:space="preserve">作业</w:t>
      </w:r>
      <w:r>
        <w:rPr>
          <w:rFonts w:hint="eastAsia" w:ascii="方正仿宋_GB2312" w:hAnsi="方正仿宋_GB2312" w:eastAsia="方正仿宋_GB2312" w:cs="方正仿宋_GB2312"/>
          <w:sz w:val="28"/>
          <w:szCs w:val="28"/>
          <w:lang w:bidi="ar"/>
        </w:rPr>
        <w:t xml:space="preserve">证</w:t>
      </w:r>
      <w:r>
        <w:rPr>
          <w:rFonts w:hint="eastAsia" w:ascii="方正仿宋_GB2312" w:hAnsi="方正仿宋_GB2312" w:eastAsia="方正仿宋_GB2312" w:cs="方正仿宋_GB2312"/>
          <w:sz w:val="28"/>
          <w:szCs w:val="28"/>
          <w:lang w:bidi="ar"/>
        </w:rPr>
        <w:t xml:space="preserve">得1</w:t>
      </w:r>
      <w:r>
        <w:rPr>
          <w:rFonts w:hint="eastAsia" w:ascii="方正仿宋_GB2312" w:hAnsi="方正仿宋_GB2312" w:eastAsia="方正仿宋_GB2312" w:cs="方正仿宋_GB2312"/>
          <w:sz w:val="28"/>
          <w:szCs w:val="28"/>
          <w:lang w:bidi="ar"/>
        </w:rPr>
        <w:t xml:space="preserve">分</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lang w:bidi="ar"/>
        </w:rPr>
        <w:t xml:space="preserve">高压</w:t>
      </w:r>
      <w:r>
        <w:rPr>
          <w:rFonts w:hint="eastAsia" w:ascii="方正仿宋_GB2312" w:hAnsi="方正仿宋_GB2312" w:eastAsia="方正仿宋_GB2312" w:cs="方正仿宋_GB2312"/>
          <w:sz w:val="28"/>
          <w:szCs w:val="28"/>
          <w:lang w:bidi="ar"/>
        </w:rPr>
        <w:t xml:space="preserve">电工作业</w:t>
      </w:r>
      <w:r>
        <w:rPr>
          <w:rFonts w:hint="eastAsia" w:ascii="方正仿宋_GB2312" w:hAnsi="方正仿宋_GB2312" w:eastAsia="方正仿宋_GB2312" w:cs="方正仿宋_GB2312"/>
          <w:sz w:val="28"/>
          <w:szCs w:val="28"/>
          <w:lang w:bidi="ar"/>
        </w:rPr>
        <w:t xml:space="preserve">证</w:t>
      </w:r>
      <w:r>
        <w:rPr>
          <w:rFonts w:hint="eastAsia" w:ascii="方正仿宋_GB2312" w:hAnsi="方正仿宋_GB2312" w:eastAsia="方正仿宋_GB2312" w:cs="方正仿宋_GB2312"/>
          <w:sz w:val="28"/>
          <w:szCs w:val="28"/>
          <w:lang w:bidi="ar"/>
        </w:rPr>
        <w:t xml:space="preserve">得2</w:t>
      </w:r>
      <w:r>
        <w:rPr>
          <w:rFonts w:hint="eastAsia" w:ascii="方正仿宋_GB2312" w:hAnsi="方正仿宋_GB2312" w:eastAsia="方正仿宋_GB2312" w:cs="方正仿宋_GB2312"/>
          <w:sz w:val="28"/>
          <w:szCs w:val="28"/>
          <w:lang w:bidi="ar"/>
        </w:rPr>
        <w:t xml:space="preserve">分</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rPr>
        <w:t xml:space="preserve">二者</w:t>
      </w:r>
      <w:r>
        <w:rPr>
          <w:rFonts w:hint="eastAsia" w:ascii="方正仿宋_GB2312" w:hAnsi="方正仿宋_GB2312" w:eastAsia="方正仿宋_GB2312" w:cs="方正仿宋_GB2312"/>
          <w:sz w:val="28"/>
          <w:szCs w:val="28"/>
        </w:rPr>
        <w:t xml:space="preserve">不重复</w:t>
      </w:r>
      <w:r>
        <w:rPr>
          <w:rFonts w:hint="eastAsia" w:ascii="方正仿宋_GB2312" w:hAnsi="方正仿宋_GB2312" w:eastAsia="方正仿宋_GB2312" w:cs="方正仿宋_GB2312"/>
          <w:sz w:val="28"/>
          <w:szCs w:val="28"/>
        </w:rPr>
        <w:t xml:space="preserve">计</w:t>
      </w:r>
      <w:r>
        <w:rPr>
          <w:rFonts w:hint="eastAsia" w:ascii="方正仿宋_GB2312" w:hAnsi="方正仿宋_GB2312" w:eastAsia="方正仿宋_GB2312" w:cs="方正仿宋_GB2312"/>
          <w:sz w:val="28"/>
          <w:szCs w:val="28"/>
        </w:rPr>
        <w:t xml:space="preserve">分</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t xml:space="preserve">取</w:t>
      </w:r>
      <w:r>
        <w:rPr>
          <w:rFonts w:hint="eastAsia" w:ascii="方正仿宋_GB2312" w:hAnsi="方正仿宋_GB2312" w:eastAsia="方正仿宋_GB2312" w:cs="方正仿宋_GB2312"/>
          <w:sz w:val="28"/>
          <w:szCs w:val="28"/>
        </w:rPr>
        <w:t xml:space="preserve">最高分</w:t>
      </w:r>
      <w:r>
        <w:rPr>
          <w:rFonts w:hint="eastAsia" w:ascii="方正仿宋_GB2312" w:hAnsi="方正仿宋_GB2312" w:eastAsia="方正仿宋_GB2312" w:cs="方正仿宋_GB2312"/>
          <w:sz w:val="28"/>
          <w:szCs w:val="28"/>
          <w:lang w:bidi="ar"/>
        </w:rPr>
        <w:t xml:space="preserve">；</w:t>
      </w:r>
      <w:r>
        <w:rPr>
          <w:rFonts w:hint="eastAsia" w:ascii="方正仿宋_GB2312" w:hAnsi="方正仿宋_GB2312" w:eastAsia="方正仿宋_GB2312" w:cs="方正仿宋_GB2312"/>
          <w:sz w:val="28"/>
          <w:szCs w:val="28"/>
          <w:lang w:bidi="ar"/>
        </w:rPr>
        <w:t xml:space="preserve">熔化焊接与热切割作业证</w:t>
      </w:r>
      <w:r>
        <w:rPr>
          <w:rFonts w:hint="eastAsia" w:ascii="方正仿宋_GB2312" w:hAnsi="方正仿宋_GB2312" w:eastAsia="方正仿宋_GB2312" w:cs="方正仿宋_GB2312"/>
          <w:sz w:val="28"/>
          <w:szCs w:val="28"/>
        </w:rPr>
        <w:t xml:space="preserve">得</w:t>
      </w: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rPr>
        <w:t xml:space="preserve">分</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t xml:space="preserve">本项最高得3分</w:t>
      </w:r>
      <w:r>
        <w:rPr>
          <w:rFonts w:hint="eastAsia" w:ascii="方正仿宋_GB2312" w:hAnsi="方正仿宋_GB2312" w:eastAsia="方正仿宋_GB2312" w:cs="方正仿宋_GB2312"/>
          <w:sz w:val="28"/>
          <w:szCs w:val="28"/>
          <w:lang w:bidi="ar"/>
        </w:rPr>
        <w:t xml:space="preserve">（需提供有效证书复印件或扫描件）</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898"/>
        <w:ind w:firstLine="495"/>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具有</w:t>
      </w:r>
      <w:r>
        <w:rPr>
          <w:rFonts w:hint="eastAsia" w:ascii="方正仿宋_GB2312" w:hAnsi="方正仿宋_GB2312" w:eastAsia="方正仿宋_GB2312" w:cs="方正仿宋_GB2312"/>
          <w:sz w:val="28"/>
          <w:szCs w:val="28"/>
          <w:lang w:bidi="ar"/>
        </w:rPr>
        <w:t xml:space="preserve">两年以上实际工作经验得1分（需提供</w:t>
      </w:r>
      <w:r>
        <w:rPr>
          <w:rFonts w:hint="eastAsia" w:ascii="方正仿宋_GB2312" w:hAnsi="方正仿宋_GB2312" w:eastAsia="方正仿宋_GB2312" w:cs="方正仿宋_GB2312"/>
          <w:sz w:val="28"/>
          <w:szCs w:val="28"/>
        </w:rPr>
        <w:t xml:space="preserve">社保缴纳记录或加盖公章的</w:t>
      </w:r>
      <w:r>
        <w:rPr>
          <w:rFonts w:hint="eastAsia" w:ascii="方正仿宋_GB2312" w:hAnsi="方正仿宋_GB2312" w:eastAsia="方正仿宋_GB2312" w:cs="方正仿宋_GB2312"/>
          <w:sz w:val="28"/>
          <w:szCs w:val="28"/>
          <w:lang w:bidi="ar"/>
        </w:rPr>
        <w:t xml:space="preserve">劳动合同复印件或扫描件）。</w:t>
      </w:r>
      <w:r>
        <w:rPr>
          <w:rFonts w:ascii="方正仿宋_GB2312" w:hAnsi="方正仿宋_GB2312" w:eastAsia="方正仿宋_GB2312" w:cs="方正仿宋_GB2312"/>
          <w:sz w:val="28"/>
          <w:szCs w:val="28"/>
        </w:rPr>
      </w:r>
      <w:r/>
    </w:p>
    <w:p>
      <w:pPr>
        <w:pStyle w:val="898"/>
        <w:ind w:firstLine="495"/>
        <w:rPr>
          <w:rFonts w:hint="eastAsia" w:ascii="方正仿宋_GB2312" w:hAnsi="方正仿宋_GB2312" w:eastAsia="方正仿宋_GB2312" w:cs="方正仿宋_GB2312"/>
          <w:sz w:val="28"/>
          <w:szCs w:val="28"/>
        </w:rPr>
      </w:pPr>
      <w:r>
        <w:rPr>
          <w:rFonts w:hint="eastAsia" w:ascii="仿宋" w:hAnsi="仿宋" w:eastAsia="仿宋" w:cs="仿宋"/>
          <w:sz w:val="28"/>
          <w:szCs w:val="28"/>
          <w:lang w:bidi="ar"/>
        </w:rPr>
        <w:t xml:space="preserve">本项最高得4分。</w:t>
      </w:r>
      <w:bookmarkEnd w:id="188"/>
      <w:r>
        <w:rPr>
          <w:rFonts w:hint="eastAsia" w:ascii="方正仿宋_GB2312" w:hAnsi="方正仿宋_GB2312" w:eastAsia="方正仿宋_GB2312" w:cs="方正仿宋_GB2312"/>
          <w:sz w:val="28"/>
          <w:szCs w:val="28"/>
        </w:rPr>
      </w:r>
      <w:r/>
    </w:p>
    <w:p>
      <w:pPr>
        <w:pStyle w:val="898"/>
        <w:ind w:firstLine="560"/>
        <w:jc w:val="left"/>
        <w:spacing w:line="360" w:lineRule="auto"/>
        <w:rPr>
          <w:rFonts w:ascii="仿宋" w:hAnsi="仿宋" w:eastAsia="仿宋" w:cs="仿宋"/>
          <w:sz w:val="28"/>
          <w:szCs w:val="28"/>
          <w:lang w:bidi="ar"/>
        </w:rPr>
      </w:pPr>
      <w:r>
        <w:rPr>
          <w:rFonts w:hint="eastAsia" w:ascii="仿宋" w:hAnsi="仿宋" w:eastAsia="仿宋" w:cs="仿宋"/>
          <w:sz w:val="28"/>
          <w:szCs w:val="28"/>
          <w:lang w:bidi="ar"/>
        </w:rPr>
        <w:t xml:space="preserve">5.2.2保安（10分）</w:t>
      </w:r>
      <w:r>
        <w:rPr>
          <w:rFonts w:ascii="仿宋" w:hAnsi="仿宋" w:eastAsia="仿宋" w:cs="仿宋"/>
          <w:sz w:val="28"/>
          <w:szCs w:val="28"/>
          <w:lang w:bidi="ar"/>
        </w:rPr>
      </w:r>
      <w:r/>
    </w:p>
    <w:p>
      <w:pPr>
        <w:pStyle w:val="898"/>
        <w:ind w:firstLine="560"/>
        <w:jc w:val="left"/>
        <w:spacing w:line="360" w:lineRule="auto"/>
        <w:rPr>
          <w:rFonts w:hint="eastAsia" w:ascii="仿宋" w:hAnsi="仿宋" w:eastAsia="仿宋" w:cs="仿宋"/>
          <w:bCs/>
          <w:sz w:val="28"/>
          <w:szCs w:val="28"/>
          <w:lang w:bidi="ar"/>
        </w:rPr>
      </w:pPr>
      <w:r>
        <w:rPr>
          <w:rFonts w:hint="eastAsia" w:ascii="方正仿宋_GB2312" w:hAnsi="方正仿宋_GB2312" w:eastAsia="方正仿宋_GB2312" w:cs="方正仿宋_GB2312"/>
          <w:sz w:val="28"/>
          <w:szCs w:val="28"/>
        </w:rPr>
        <w:t xml:space="preserve">①</w:t>
      </w:r>
      <w:r>
        <w:rPr>
          <w:rFonts w:hint="eastAsia" w:ascii="仿宋" w:hAnsi="仿宋" w:eastAsia="仿宋" w:cs="仿宋"/>
          <w:bCs/>
          <w:sz w:val="28"/>
          <w:szCs w:val="28"/>
          <w:lang w:bidi="ar"/>
        </w:rPr>
        <w:t xml:space="preserve">高中及以上文化程度（需提供高中（含职高、中专、技校）及以上毕业证书或学位证书复印件或扫描件）；</w:t>
      </w:r>
      <w:r>
        <w:rPr>
          <w:rFonts w:hint="eastAsia" w:ascii="仿宋" w:hAnsi="仿宋" w:eastAsia="仿宋" w:cs="仿宋"/>
          <w:bCs/>
          <w:sz w:val="28"/>
          <w:szCs w:val="28"/>
          <w:lang w:bidi="ar"/>
        </w:rPr>
      </w:r>
      <w:r/>
    </w:p>
    <w:p>
      <w:pPr>
        <w:pStyle w:val="898"/>
        <w:ind w:firstLine="560"/>
        <w:jc w:val="left"/>
        <w:spacing w:line="360" w:lineRule="auto"/>
        <w:rPr>
          <w:rFonts w:hint="eastAsia" w:ascii="仿宋" w:hAnsi="仿宋" w:eastAsia="仿宋" w:cs="仿宋"/>
          <w:bCs/>
          <w:sz w:val="28"/>
          <w:szCs w:val="28"/>
          <w:lang w:bidi="ar"/>
        </w:rPr>
      </w:pPr>
      <w:r>
        <w:rPr>
          <w:rFonts w:hint="eastAsia" w:ascii="方正仿宋_GB2312" w:hAnsi="方正仿宋_GB2312" w:eastAsia="方正仿宋_GB2312" w:cs="方正仿宋_GB2312"/>
          <w:sz w:val="28"/>
          <w:szCs w:val="28"/>
        </w:rPr>
        <w:t xml:space="preserve">②</w:t>
      </w:r>
      <w:r>
        <w:rPr>
          <w:rFonts w:hint="eastAsia" w:ascii="仿宋" w:hAnsi="仿宋" w:eastAsia="仿宋" w:cs="仿宋"/>
          <w:sz w:val="28"/>
          <w:szCs w:val="28"/>
          <w:lang w:bidi="ar"/>
        </w:rPr>
        <w:t xml:space="preserve">具有2年及以上服务经验（需提供社保缴纳记录或加盖公章的劳动合同复印件或扫描件）。</w:t>
      </w:r>
      <w:r>
        <w:rPr>
          <w:rFonts w:hint="eastAsia" w:ascii="仿宋" w:hAnsi="仿宋" w:eastAsia="仿宋" w:cs="仿宋"/>
          <w:bCs/>
          <w:sz w:val="28"/>
          <w:szCs w:val="28"/>
          <w:lang w:bidi="ar"/>
        </w:rPr>
      </w:r>
      <w:r/>
    </w:p>
    <w:p>
      <w:pPr>
        <w:pStyle w:val="898"/>
        <w:rPr>
          <w:rFonts w:hint="eastAsia" w:ascii="Times New Roman" w:hAnsi="Times New Roman"/>
          <w:szCs w:val="21"/>
        </w:rPr>
      </w:pPr>
      <w:r>
        <w:rPr>
          <w:rFonts w:hint="eastAsia" w:ascii="方正仿宋_GBK" w:hAnsi="方正仿宋_GBK" w:eastAsia="方正仿宋_GBK" w:cs="方正仿宋_GBK"/>
          <w:sz w:val="28"/>
          <w:szCs w:val="28"/>
        </w:rPr>
        <w:t xml:space="preserve">以上符合条件的每提供1人得1分，本项最高10分。</w:t>
      </w: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hint="eastAsia" w:ascii="Times New Roman" w:hAnsi="Times New Roman"/>
          <w:szCs w:val="21"/>
        </w:rPr>
      </w:pPr>
      <w:r>
        <w:rPr>
          <w:rFonts w:hint="eastAsia"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898"/>
        <w:rPr>
          <w:rFonts w:ascii="Times New Roman" w:hAnsi="Times New Roman"/>
          <w:szCs w:val="21"/>
        </w:rPr>
      </w:pPr>
      <w:r>
        <w:rPr>
          <w:rFonts w:ascii="Times New Roman" w:hAnsi="Times New Roman"/>
          <w:szCs w:val="21"/>
        </w:rPr>
      </w:r>
      <w:r/>
    </w:p>
    <w:p>
      <w:pPr>
        <w:pStyle w:val="900"/>
        <w:spacing w:line="400" w:lineRule="exact"/>
        <w:rPr>
          <w:rFonts w:hint="eastAsia" w:ascii="黑体" w:hAnsi="黑体" w:eastAsia="黑体"/>
          <w:b w:val="0"/>
          <w:bCs w:val="0"/>
          <w:sz w:val="28"/>
          <w:szCs w:val="28"/>
        </w:rPr>
      </w:pPr>
      <w:r/>
      <w:bookmarkEnd w:id="177"/>
      <w:r/>
      <w:bookmarkEnd w:id="178"/>
      <w:r/>
      <w:bookmarkEnd w:id="179"/>
      <w:r/>
      <w:bookmarkStart w:id="191" w:name="_Toc120614282"/>
      <w:r/>
      <w:bookmarkStart w:id="192" w:name="_Toc26554094"/>
      <w:r/>
      <w:bookmarkStart w:id="193" w:name="_Toc49090576"/>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898"/>
        <w:jc w:val="center"/>
        <w:rPr>
          <w:rFonts w:hint="eastAsia" w:ascii="宋体" w:hAnsi="宋体"/>
          <w:b/>
          <w:sz w:val="72"/>
          <w:szCs w:val="21"/>
        </w:rPr>
      </w:pPr>
      <w:r/>
      <w:bookmarkStart w:id="194" w:name="_Hlt26671244"/>
      <w:r/>
      <w:bookmarkEnd w:id="194"/>
      <w:r/>
      <w:bookmarkStart w:id="195" w:name="_Hlt26955039"/>
      <w:r/>
      <w:bookmarkEnd w:id="195"/>
      <w:r>
        <w:rPr>
          <w:rFonts w:hint="eastAsia" w:ascii="宋体" w:hAnsi="宋体"/>
          <w:b/>
          <w:sz w:val="72"/>
          <w:szCs w:val="21"/>
        </w:rPr>
      </w:r>
      <w:r/>
    </w:p>
    <w:p>
      <w:pPr>
        <w:pStyle w:val="898"/>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898"/>
        <w:jc w:val="center"/>
        <w:rPr>
          <w:rFonts w:hint="eastAsia" w:ascii="宋体" w:hAnsi="宋体"/>
          <w:b/>
          <w:sz w:val="72"/>
          <w:szCs w:val="21"/>
        </w:rPr>
      </w:pPr>
      <w:r>
        <w:rPr>
          <w:rFonts w:hint="eastAsia" w:ascii="宋体" w:hAnsi="宋体"/>
          <w:b/>
          <w:sz w:val="72"/>
          <w:szCs w:val="21"/>
        </w:rPr>
      </w:r>
      <w:r/>
    </w:p>
    <w:p>
      <w:pPr>
        <w:pStyle w:val="898"/>
        <w:jc w:val="center"/>
        <w:rPr>
          <w:rFonts w:hint="eastAsia" w:ascii="宋体" w:hAnsi="宋体"/>
          <w:b/>
          <w:sz w:val="72"/>
          <w:szCs w:val="21"/>
        </w:rPr>
      </w:pPr>
      <w:r>
        <w:rPr>
          <w:rFonts w:hint="eastAsia" w:ascii="宋体" w:hAnsi="宋体"/>
          <w:b/>
          <w:sz w:val="72"/>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jc w:val="center"/>
        <w:rPr>
          <w:rFonts w:hint="eastAsia" w:ascii="宋体" w:hAnsi="宋体"/>
          <w:b/>
          <w:sz w:val="36"/>
          <w:szCs w:val="21"/>
        </w:rPr>
      </w:pPr>
      <w:r>
        <w:rPr>
          <w:rFonts w:hint="eastAsia" w:ascii="宋体" w:hAnsi="宋体"/>
          <w:b/>
          <w:sz w:val="36"/>
          <w:szCs w:val="21"/>
        </w:rPr>
      </w:r>
      <w:r/>
    </w:p>
    <w:p>
      <w:pPr>
        <w:pStyle w:val="898"/>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98"/>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98"/>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8"/>
        <w:jc w:val="center"/>
        <w:spacing w:line="440" w:lineRule="exact"/>
        <w:rPr>
          <w:rFonts w:hint="eastAsia" w:ascii="宋体" w:hAnsi="宋体"/>
          <w:b/>
          <w:bCs/>
          <w:sz w:val="32"/>
          <w:szCs w:val="32"/>
        </w:rPr>
      </w:pPr>
      <w:r>
        <w:rPr>
          <w:rFonts w:hint="eastAsia" w:ascii="宋体" w:hAnsi="宋体"/>
          <w:b/>
          <w:bCs/>
          <w:sz w:val="32"/>
          <w:szCs w:val="32"/>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ascii="宋体" w:hAnsi="宋体"/>
          <w:szCs w:val="21"/>
        </w:rPr>
      </w:pPr>
      <w:r>
        <w:rPr>
          <w:rFonts w:ascii="宋体" w:hAnsi="宋体"/>
          <w:szCs w:val="21"/>
        </w:rPr>
      </w:r>
      <w:r/>
    </w:p>
    <w:p>
      <w:pPr>
        <w:pStyle w:val="898"/>
        <w:spacing w:line="440" w:lineRule="exact"/>
        <w:rPr>
          <w:rFonts w:hint="eastAsia" w:ascii="宋体" w:hAnsi="宋体"/>
          <w:szCs w:val="21"/>
        </w:rPr>
      </w:pPr>
      <w:r>
        <w:rPr>
          <w:rFonts w:hint="eastAsia" w:ascii="宋体" w:hAnsi="宋体"/>
          <w:szCs w:val="21"/>
        </w:rPr>
      </w:r>
      <w:r/>
    </w:p>
    <w:p>
      <w:pPr>
        <w:pStyle w:val="898"/>
        <w:ind w:firstLine="964"/>
        <w:rPr>
          <w:rFonts w:ascii="宋体" w:hAnsi="宋体"/>
          <w:b/>
          <w:bCs/>
          <w:sz w:val="32"/>
          <w:szCs w:val="32"/>
        </w:rPr>
      </w:pPr>
      <w:r>
        <w:rPr>
          <w:rFonts w:ascii="宋体" w:hAnsi="宋体"/>
          <w:b/>
          <w:bCs/>
          <w:sz w:val="32"/>
          <w:szCs w:val="32"/>
        </w:rPr>
      </w:r>
      <w:r/>
    </w:p>
    <w:p>
      <w:pPr>
        <w:pStyle w:val="898"/>
        <w:ind w:firstLine="964"/>
        <w:rPr>
          <w:rFonts w:ascii="宋体" w:hAnsi="宋体"/>
          <w:b/>
          <w:bCs/>
          <w:sz w:val="32"/>
          <w:szCs w:val="32"/>
        </w:rPr>
      </w:pPr>
      <w:r>
        <w:rPr>
          <w:rFonts w:ascii="宋体" w:hAnsi="宋体"/>
          <w:b/>
          <w:bCs/>
          <w:sz w:val="32"/>
          <w:szCs w:val="32"/>
        </w:rPr>
      </w:r>
      <w:r/>
    </w:p>
    <w:p>
      <w:pPr>
        <w:pStyle w:val="898"/>
        <w:ind w:firstLine="964"/>
        <w:rPr>
          <w:rFonts w:ascii="宋体" w:hAnsi="宋体"/>
          <w:b/>
          <w:bCs/>
          <w:sz w:val="32"/>
          <w:szCs w:val="32"/>
        </w:rPr>
      </w:pPr>
      <w:r>
        <w:rPr>
          <w:rFonts w:ascii="宋体" w:hAnsi="宋体"/>
          <w:b/>
          <w:bCs/>
          <w:sz w:val="32"/>
          <w:szCs w:val="32"/>
        </w:rPr>
      </w:r>
      <w:r/>
    </w:p>
    <w:p>
      <w:pPr>
        <w:pStyle w:val="898"/>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898"/>
        <w:jc w:val="center"/>
        <w:spacing w:line="400" w:lineRule="exact"/>
        <w:rPr>
          <w:rFonts w:hint="eastAsia" w:ascii="宋体" w:hAnsi="宋体"/>
          <w:b/>
          <w:bCs/>
          <w:sz w:val="28"/>
          <w:szCs w:val="28"/>
        </w:rPr>
      </w:pPr>
      <w:r>
        <w:rPr>
          <w:rFonts w:hint="eastAsia" w:ascii="宋体" w:hAnsi="宋体"/>
          <w:b/>
          <w:bCs/>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ind w:left="480"/>
        <w:rPr>
          <w:rFonts w:ascii="宋体" w:hAnsi="宋体"/>
          <w:b/>
          <w:sz w:val="24"/>
          <w:szCs w:val="21"/>
        </w:rPr>
      </w:pPr>
      <w:r>
        <w:rPr>
          <w:rFonts w:ascii="宋体" w:hAnsi="宋体"/>
          <w:b/>
          <w:sz w:val="24"/>
          <w:szCs w:val="21"/>
        </w:rPr>
      </w:r>
      <w:r/>
    </w:p>
    <w:p>
      <w:pPr>
        <w:pStyle w:val="898"/>
        <w:rPr>
          <w:rFonts w:ascii="宋体" w:hAnsi="宋体"/>
          <w:b/>
          <w:sz w:val="24"/>
          <w:szCs w:val="21"/>
        </w:rPr>
      </w:pPr>
      <w:r>
        <w:rPr>
          <w:rFonts w:ascii="宋体" w:hAnsi="宋体"/>
          <w:b/>
          <w:sz w:val="24"/>
          <w:szCs w:val="21"/>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8"/>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8"/>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5019"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413"/>
        <w:gridCol w:w="671"/>
        <w:gridCol w:w="896"/>
        <w:gridCol w:w="1044"/>
        <w:gridCol w:w="1056"/>
        <w:gridCol w:w="2679"/>
      </w:tblGrid>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0" w:type="dxa"/>
            <w:vAlign w:val="top"/>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563" w:type="dxa"/>
            <w:vAlign w:val="center"/>
            <w:textDirection w:val="lrTb"/>
            <w:noWrap w:val="false"/>
          </w:tcPr>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8554" w:type="dxa"/>
            <w:vAlign w:val="center"/>
            <w:textDirection w:val="lrTb"/>
            <w:noWrap w:val="false"/>
          </w:tcPr>
          <w:p>
            <w:pPr>
              <w:pStyle w:val="898"/>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628"/>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社会保险费用</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563"/>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该人员正常缴纳社会保险/</w:t>
            </w:r>
            <w:r>
              <w:rPr>
                <w:rFonts w:hint="eastAsia" w:ascii="方正仿宋_GBK" w:hAnsi="方正仿宋_GBK" w:eastAsia="方正仿宋_GBK" w:cs="方正仿宋_GBK"/>
                <w:sz w:val="28"/>
                <w:szCs w:val="28"/>
              </w:rPr>
            </w:r>
            <w:r/>
          </w:p>
          <w:p>
            <w:pPr>
              <w:pStyle w:val="898"/>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8554" w:type="dxa"/>
            <w:vAlign w:val="center"/>
            <w:textDirection w:val="lrTb"/>
            <w:noWrap w:val="false"/>
          </w:tcPr>
          <w:p>
            <w:pPr>
              <w:pStyle w:val="898"/>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b/>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rPr>
                <w:rFonts w:hint="eastAsia" w:ascii="方正仿宋_GBK" w:hAnsi="方正仿宋_GBK" w:eastAsia="方正仿宋_GBK" w:cs="方正仿宋_GBK"/>
                <w:b/>
                <w:bCs/>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rPr>
                <w:rFonts w:hint="eastAsia" w:ascii="方正仿宋_GBK" w:hAnsi="方正仿宋_GBK" w:eastAsia="方正仿宋_GBK" w:cs="方正仿宋_GBK"/>
                <w:b/>
                <w:bCs/>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rPr>
                <w:rFonts w:hint="eastAsia" w:ascii="方正仿宋_GBK" w:hAnsi="方正仿宋_GBK" w:eastAsia="方正仿宋_GBK" w:cs="方正仿宋_GBK"/>
                <w:b/>
                <w:bCs/>
                <w:sz w:val="28"/>
                <w:szCs w:val="28"/>
              </w:rPr>
            </w:r>
            <w:r/>
          </w:p>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rPr>
                <w:rFonts w:hint="eastAsia" w:ascii="方正仿宋_GBK" w:hAnsi="方正仿宋_GBK" w:eastAsia="方正仿宋_GBK" w:cs="方正仿宋_GBK"/>
                <w:b/>
                <w:bCs/>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rPr>
                <w:rFonts w:hint="eastAsia" w:ascii="方正仿宋_GBK" w:hAnsi="方正仿宋_GBK" w:eastAsia="方正仿宋_GBK" w:cs="方正仿宋_GBK"/>
                <w:b/>
                <w:bCs/>
                <w:sz w:val="28"/>
                <w:szCs w:val="28"/>
              </w:rPr>
            </w:r>
            <w:r/>
          </w:p>
        </w:tc>
      </w:tr>
      <w:tr>
        <w:trPr>
          <w:trHeight w:val="261"/>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rPr>
                <w:rFonts w:hint="eastAsia" w:ascii="方正仿宋_GBK" w:hAnsi="方正仿宋_GBK" w:eastAsia="方正仿宋_GBK" w:cs="方正仿宋_GBK"/>
                <w:b/>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rPr>
                <w:rFonts w:hint="eastAsia" w:ascii="方正仿宋_GBK" w:hAnsi="方正仿宋_GBK" w:eastAsia="方正仿宋_GBK" w:cs="方正仿宋_GBK"/>
                <w:b/>
                <w:sz w:val="28"/>
                <w:szCs w:val="28"/>
              </w:rPr>
            </w:r>
            <w:r/>
          </w:p>
        </w:tc>
        <w:tc>
          <w:tcPr>
            <w:tcW w:w="392"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rPr>
                <w:rFonts w:hint="eastAsia" w:ascii="方正仿宋_GBK" w:hAnsi="方正仿宋_GBK" w:eastAsia="方正仿宋_GBK" w:cs="方正仿宋_GBK"/>
                <w:b/>
                <w:bCs/>
                <w:sz w:val="28"/>
                <w:szCs w:val="28"/>
              </w:rPr>
            </w:r>
            <w:r/>
          </w:p>
        </w:tc>
        <w:tc>
          <w:tcPr>
            <w:tcW w:w="524" w:type="dxa"/>
            <w:vAlign w:val="center"/>
            <w:textDirection w:val="lrTb"/>
            <w:noWrap w:val="false"/>
          </w:tcPr>
          <w:p>
            <w:pPr>
              <w:pStyle w:val="898"/>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rPr>
                <w:rFonts w:hint="eastAsia" w:ascii="方正仿宋_GBK" w:hAnsi="方正仿宋_GBK" w:eastAsia="方正仿宋_GBK" w:cs="方正仿宋_GBK"/>
                <w:b/>
                <w:bCs/>
                <w:sz w:val="28"/>
                <w:szCs w:val="28"/>
              </w:rPr>
            </w:r>
            <w:r/>
          </w:p>
        </w:tc>
        <w:tc>
          <w:tcPr>
            <w:tcW w:w="610"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rPr>
                <w:rFonts w:hint="eastAsia" w:ascii="方正仿宋_GBK" w:hAnsi="方正仿宋_GBK" w:eastAsia="方正仿宋_GBK" w:cs="方正仿宋_GBK"/>
                <w:b/>
                <w:bCs/>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rPr>
                <w:rFonts w:hint="eastAsia" w:ascii="方正仿宋_GBK" w:hAnsi="方正仿宋_GBK" w:eastAsia="方正仿宋_GBK" w:cs="方正仿宋_GBK"/>
                <w:b/>
                <w:bCs/>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restart"/>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该人员正常缴存住房公积</w:t>
            </w:r>
            <w:r>
              <w:rPr>
                <w:rFonts w:hint="eastAsia" w:ascii="方正仿宋_GBK" w:hAnsi="方正仿宋_GBK" w:eastAsia="方正仿宋_GBK" w:cs="方正仿宋_GBK"/>
                <w:sz w:val="28"/>
                <w:szCs w:val="28"/>
              </w:rPr>
            </w:r>
            <w:r/>
          </w:p>
          <w:p>
            <w:pPr>
              <w:pStyle w:val="898"/>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vMerge w:val="continue"/>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465"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26"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92"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4"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0" w:type="dxa"/>
            <w:vAlign w:val="top"/>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7" w:type="dxa"/>
            <w:vAlign w:val="center"/>
            <w:textDirection w:val="lrTb"/>
            <w:noWrap w:val="false"/>
          </w:tcPr>
          <w:p>
            <w:pPr>
              <w:pStyle w:val="898"/>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63"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8554" w:type="dxa"/>
            <w:vAlign w:val="center"/>
            <w:textDirection w:val="lrTb"/>
            <w:noWrap w:val="false"/>
          </w:tcPr>
          <w:p>
            <w:pPr>
              <w:pStyle w:val="898"/>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rPr>
          <w:rFonts w:hint="eastAsia" w:ascii="方正仿宋_GBK" w:hAnsi="方正仿宋_GBK" w:eastAsia="方正仿宋_GBK" w:cs="方正仿宋_GBK"/>
          <w:iCs/>
          <w:sz w:val="28"/>
          <w:szCs w:val="28"/>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sz w:val="28"/>
          <w:szCs w:val="28"/>
          <w:u w:val="single"/>
        </w:rPr>
      </w:r>
      <w:r/>
    </w:p>
    <w:p>
      <w:pPr>
        <w:pStyle w:val="898"/>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8"/>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8"/>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8"/>
        <w:ind w:left="480"/>
        <w:spacing w:line="400" w:lineRule="exact"/>
        <w:rPr>
          <w:rFonts w:ascii="宋体" w:hAnsi="宋体"/>
          <w:b/>
          <w:color w:val="000000"/>
          <w:sz w:val="28"/>
          <w:szCs w:val="28"/>
        </w:rPr>
      </w:pPr>
      <w:r>
        <w:rPr>
          <w:rFonts w:ascii="宋体" w:hAnsi="宋体"/>
          <w:b/>
          <w:color w:val="000000"/>
          <w:sz w:val="28"/>
          <w:szCs w:val="28"/>
        </w:rPr>
      </w:r>
      <w:r/>
    </w:p>
    <w:p>
      <w:pPr>
        <w:pStyle w:val="898"/>
        <w:spacing w:line="400" w:lineRule="exact"/>
        <w:rPr>
          <w:rFonts w:ascii="宋体" w:hAnsi="宋体"/>
          <w:b/>
          <w:color w:val="000000"/>
          <w:sz w:val="28"/>
          <w:szCs w:val="28"/>
        </w:rPr>
      </w:pPr>
      <w:r>
        <w:rPr>
          <w:rFonts w:ascii="宋体" w:hAnsi="宋体"/>
          <w:b/>
          <w:color w:val="000000"/>
          <w:sz w:val="28"/>
          <w:szCs w:val="28"/>
        </w:rPr>
      </w:r>
      <w:r/>
    </w:p>
    <w:p>
      <w:pPr>
        <w:pStyle w:val="898"/>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8"/>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8"/>
        <w:spacing w:line="400" w:lineRule="exact"/>
        <w:rPr>
          <w:rFonts w:hint="eastAsia" w:ascii="宋体" w:hAnsi="宋体"/>
          <w:b/>
          <w:color w:val="000000"/>
          <w:sz w:val="28"/>
          <w:szCs w:val="28"/>
        </w:rPr>
      </w:pPr>
      <w:r/>
      <w:bookmarkEnd w:id="191"/>
      <w:r/>
      <w:bookmarkEnd w:id="192"/>
      <w:r/>
      <w:bookmarkEnd w:id="193"/>
      <w:r/>
      <w:bookmarkStart w:id="196" w:name="_Toc120614284"/>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宋体" w:hAnsi="宋体"/>
          <w:b/>
          <w:color w:val="000000"/>
          <w:sz w:val="28"/>
          <w:szCs w:val="28"/>
        </w:rPr>
      </w:pPr>
      <w:r>
        <w:rPr>
          <w:rFonts w:hint="eastAsia" w:ascii="宋体" w:hAnsi="宋体"/>
          <w:b/>
          <w:color w:val="000000"/>
          <w:sz w:val="28"/>
          <w:szCs w:val="28"/>
        </w:rPr>
      </w:r>
      <w:r/>
    </w:p>
    <w:p>
      <w:pPr>
        <w:pStyle w:val="898"/>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8"/>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7" w:name="_Hlt26671380"/>
      <w:r/>
      <w:bookmarkEnd w:id="197"/>
      <w:r/>
      <w:bookmarkStart w:id="198" w:name="_格式3__银行出具的资信证明"/>
      <w:r/>
      <w:bookmarkEnd w:id="198"/>
      <w:r/>
      <w:bookmarkStart w:id="199" w:name="_Hlt26955070"/>
      <w:r/>
      <w:bookmarkEnd w:id="199"/>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98"/>
        <w:ind w:firstLine="42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898"/>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8"/>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8"/>
        <w:ind w:firstLine="42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spacing w:line="400" w:lineRule="exact"/>
        <w:rPr>
          <w:rFonts w:hint="eastAsia" w:ascii="Times New Roman" w:hAnsi="Times New Roman"/>
          <w:sz w:val="28"/>
          <w:szCs w:val="28"/>
        </w:rPr>
      </w:pPr>
      <w:r>
        <w:rPr>
          <w:rFonts w:hint="eastAsia" w:ascii="Times New Roman" w:hAnsi="Times New Roman"/>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8"/>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8"/>
        <w:ind w:left="420" w:firstLine="560"/>
        <w:jc w:val="left"/>
        <w:spacing w:line="400" w:lineRule="exact"/>
        <w:rPr>
          <w:rFonts w:hint="eastAsia" w:ascii="宋体" w:hAnsi="宋体"/>
          <w:sz w:val="28"/>
          <w:szCs w:val="28"/>
        </w:rPr>
      </w:pPr>
      <w:r>
        <w:rPr>
          <w:rFonts w:hint="eastAsia" w:ascii="宋体" w:hAnsi="宋体"/>
          <w:sz w:val="28"/>
          <w:szCs w:val="28"/>
        </w:rPr>
      </w:r>
      <w:r/>
    </w:p>
    <w:p>
      <w:pPr>
        <w:pStyle w:val="898"/>
        <w:ind w:firstLine="584"/>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8"/>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8"/>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8"/>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8"/>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sz w:val="28"/>
          <w:szCs w:val="28"/>
        </w:rPr>
      </w:pPr>
      <w:r>
        <w:rPr>
          <w:rFonts w:hint="eastAsia" w:ascii="宋体" w:hAnsi="宋体"/>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8"/>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8"/>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98"/>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8"/>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8"/>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898"/>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8"/>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8"/>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8"/>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8"/>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8"/>
        <w:ind w:firstLine="645"/>
        <w:spacing w:line="400" w:lineRule="exact"/>
        <w:rPr>
          <w:rFonts w:ascii="宋体" w:hAnsi="宋体"/>
          <w:sz w:val="28"/>
          <w:szCs w:val="28"/>
        </w:rPr>
      </w:pPr>
      <w:r>
        <w:rPr>
          <w:rFonts w:ascii="宋体" w:hAnsi="宋体"/>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宋体" w:hAnsi="宋体"/>
          <w:b/>
          <w:sz w:val="28"/>
          <w:szCs w:val="28"/>
        </w:rPr>
      </w:pPr>
      <w:r>
        <w:rPr>
          <w:rFonts w:hint="eastAsia" w:ascii="宋体" w:hAnsi="宋体"/>
          <w:b/>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8"/>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8"/>
        <w:spacing w:line="400" w:lineRule="exact"/>
        <w:rPr>
          <w:rFonts w:ascii="宋体" w:hAnsi="宋体"/>
          <w:sz w:val="28"/>
          <w:szCs w:val="28"/>
        </w:rPr>
      </w:pPr>
      <w:r>
        <w:rPr>
          <w:rFonts w:ascii="宋体" w:hAnsi="宋体"/>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898"/>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spacing w:line="400" w:lineRule="exact"/>
        <w:rPr>
          <w:rFonts w:hint="eastAsia" w:ascii="宋体" w:hAnsi="宋体"/>
          <w:bCs/>
          <w:sz w:val="28"/>
          <w:szCs w:val="28"/>
        </w:rPr>
      </w:pPr>
      <w:r>
        <w:rPr>
          <w:rFonts w:hint="eastAsia" w:ascii="宋体" w:hAnsi="宋体"/>
          <w:bCs/>
          <w:sz w:val="28"/>
          <w:szCs w:val="28"/>
        </w:rPr>
      </w:r>
      <w:r/>
    </w:p>
    <w:p>
      <w:pPr>
        <w:pStyle w:val="898"/>
        <w:jc w:val="center"/>
        <w:spacing w:line="400" w:lineRule="exact"/>
        <w:rPr>
          <w:rFonts w:hint="eastAsia" w:ascii="方正仿宋_GBK" w:hAnsi="方正仿宋_GBK" w:eastAsia="方正仿宋_GBK" w:cs="方正仿宋_GBK"/>
          <w:sz w:val="28"/>
          <w:szCs w:val="28"/>
        </w:rPr>
      </w:pPr>
      <w:r/>
      <w:bookmarkEnd w:id="175"/>
      <w:r/>
      <w:bookmarkEnd w:id="176"/>
      <w:r/>
      <w:bookmarkEnd w:id="196"/>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60"/>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72"/>
          <w:rFonts w:hint="eastAsia" w:ascii="方正仿宋_GBK" w:hAnsi="方正仿宋_GBK" w:eastAsia="方正仿宋_GBK" w:cs="方正仿宋_GBK"/>
          <w:i w:val="0"/>
          <w:sz w:val="28"/>
          <w:szCs w:val="28"/>
          <w:u w:val="single"/>
          <w:shd w:val="clear" w:color="auto" w:fill="ffffff"/>
        </w:rPr>
        <w:t xml:space="preserve">（产品名称1）</w:t>
      </w:r>
      <w:r>
        <w:rPr>
          <w:rStyle w:val="972"/>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72"/>
          <w:rFonts w:hint="eastAsia" w:ascii="方正仿宋_GBK" w:hAnsi="方正仿宋_GBK" w:eastAsia="方正仿宋_GBK" w:cs="方正仿宋_GBK"/>
          <w:i w:val="0"/>
          <w:sz w:val="28"/>
          <w:szCs w:val="28"/>
          <w:u w:val="single"/>
          <w:shd w:val="clear" w:color="auto" w:fill="ffffff"/>
        </w:rPr>
        <w:t xml:space="preserve">（厂名）</w:t>
      </w:r>
      <w:r>
        <w:rPr>
          <w:rStyle w:val="972"/>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7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72"/>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72"/>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7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6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6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7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8"/>
        <w:spacing w:line="400" w:lineRule="exact"/>
        <w:rPr>
          <w:rFonts w:hint="eastAsia" w:ascii="宋体" w:hAnsi="宋体" w:cs="仿宋"/>
          <w:b/>
          <w:bCs/>
          <w:sz w:val="28"/>
          <w:szCs w:val="28"/>
        </w:rPr>
      </w:pPr>
      <w:r>
        <w:rPr>
          <w:rFonts w:hint="eastAsia" w:ascii="宋体" w:hAnsi="宋体" w:cs="仿宋"/>
          <w:b/>
          <w:bCs/>
          <w:sz w:val="28"/>
          <w:szCs w:val="28"/>
        </w:rPr>
      </w:r>
      <w:r/>
    </w:p>
    <w:p>
      <w:pPr>
        <w:pStyle w:val="898"/>
        <w:spacing w:line="400" w:lineRule="exact"/>
        <w:rPr>
          <w:rFonts w:hint="eastAsia" w:ascii="宋体" w:hAnsi="宋体" w:cs="仿宋"/>
          <w:b/>
          <w:bCs/>
          <w:sz w:val="28"/>
          <w:szCs w:val="28"/>
        </w:rPr>
      </w:pPr>
      <w:r>
        <w:rPr>
          <w:rFonts w:hint="eastAsia" w:ascii="宋体" w:hAnsi="宋体" w:cs="仿宋"/>
          <w:b/>
          <w:bCs/>
          <w:sz w:val="28"/>
          <w:szCs w:val="28"/>
        </w:rPr>
      </w:r>
      <w:r/>
    </w:p>
    <w:p>
      <w:pPr>
        <w:pStyle w:val="898"/>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98"/>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8"/>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8"/>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8"/>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魏碑_GBK">
    <w:panose1 w:val="020B0503020202020204"/>
  </w:font>
  <w:font w:name="楷体">
    <w:panose1 w:val="02010609060101010101"/>
  </w:font>
  <w:font w:name="方正仿宋_GB2312">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63</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8"/>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898"/>
        <w:tabs>
          <w:tab w:val="num" w:pos="312" w:leader="none"/>
        </w:tabs>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2">
    <w:multiLevelType w:val="hybridMultilevel"/>
    <w:lvl w:ilvl="0">
      <w:start w:val="5"/>
      <w:numFmt w:val="decimal"/>
      <w:isLgl w:val="false"/>
      <w:suff w:val="tab"/>
      <w:lvlText w:val="%1."/>
      <w:lvlJc w:val="left"/>
      <w:pPr>
        <w:pStyle w:val="898"/>
        <w:tabs>
          <w:tab w:val="num" w:pos="312" w:leader="none"/>
        </w:tabs>
      </w:pPr>
    </w:lvl>
    <w:lvl w:ilvl="1">
      <w:start w:val="1"/>
      <w:numFmt w:val="bullet"/>
      <w:isLgl w:val="false"/>
      <w:suff w:val="tab"/>
      <w:lvlText w:val="o"/>
      <w:lvlJc w:val="left"/>
      <w:pPr>
        <w:pStyle w:val="898"/>
        <w:ind w:left="1440" w:hanging="360"/>
      </w:pPr>
      <w:rPr>
        <w:rFonts w:ascii="Courier New" w:hAnsi="Courier New" w:eastAsia="Courier New" w:cs="Courier New"/>
      </w:rPr>
    </w:lvl>
    <w:lvl w:ilvl="2">
      <w:start w:val="1"/>
      <w:numFmt w:val="bullet"/>
      <w:isLgl w:val="false"/>
      <w:suff w:val="tab"/>
      <w:lvlText w:val="§"/>
      <w:lvlJc w:val="left"/>
      <w:pPr>
        <w:pStyle w:val="898"/>
        <w:ind w:left="2160" w:hanging="360"/>
      </w:pPr>
      <w:rPr>
        <w:rFonts w:ascii="Wingdings" w:hAnsi="Wingdings" w:eastAsia="Wingdings" w:cs="Wingdings"/>
      </w:rPr>
    </w:lvl>
    <w:lvl w:ilvl="3">
      <w:start w:val="1"/>
      <w:numFmt w:val="bullet"/>
      <w:isLgl w:val="false"/>
      <w:suff w:val="tab"/>
      <w:lvlText w:val="·"/>
      <w:lvlJc w:val="left"/>
      <w:pPr>
        <w:pStyle w:val="898"/>
        <w:ind w:left="2880" w:hanging="360"/>
      </w:pPr>
      <w:rPr>
        <w:rFonts w:ascii="Symbol" w:hAnsi="Symbol" w:eastAsia="Symbol" w:cs="Symbol"/>
      </w:rPr>
    </w:lvl>
    <w:lvl w:ilvl="4">
      <w:start w:val="1"/>
      <w:numFmt w:val="bullet"/>
      <w:isLgl w:val="false"/>
      <w:suff w:val="tab"/>
      <w:lvlText w:val="o"/>
      <w:lvlJc w:val="left"/>
      <w:pPr>
        <w:pStyle w:val="898"/>
        <w:ind w:left="3600" w:hanging="360"/>
      </w:pPr>
      <w:rPr>
        <w:rFonts w:ascii="Courier New" w:hAnsi="Courier New" w:eastAsia="Courier New" w:cs="Courier New"/>
      </w:rPr>
    </w:lvl>
    <w:lvl w:ilvl="5">
      <w:start w:val="1"/>
      <w:numFmt w:val="bullet"/>
      <w:isLgl w:val="false"/>
      <w:suff w:val="tab"/>
      <w:lvlText w:val="§"/>
      <w:lvlJc w:val="left"/>
      <w:pPr>
        <w:pStyle w:val="898"/>
        <w:ind w:left="4320" w:hanging="360"/>
      </w:pPr>
      <w:rPr>
        <w:rFonts w:ascii="Wingdings" w:hAnsi="Wingdings" w:eastAsia="Wingdings" w:cs="Wingdings"/>
      </w:rPr>
    </w:lvl>
    <w:lvl w:ilvl="6">
      <w:start w:val="1"/>
      <w:numFmt w:val="bullet"/>
      <w:isLgl w:val="false"/>
      <w:suff w:val="tab"/>
      <w:lvlText w:val="·"/>
      <w:lvlJc w:val="left"/>
      <w:pPr>
        <w:pStyle w:val="898"/>
        <w:ind w:left="5040" w:hanging="360"/>
      </w:pPr>
      <w:rPr>
        <w:rFonts w:ascii="Symbol" w:hAnsi="Symbol" w:eastAsia="Symbol" w:cs="Symbol"/>
      </w:rPr>
    </w:lvl>
    <w:lvl w:ilvl="7">
      <w:start w:val="1"/>
      <w:numFmt w:val="bullet"/>
      <w:isLgl w:val="false"/>
      <w:suff w:val="tab"/>
      <w:lvlText w:val="o"/>
      <w:lvlJc w:val="left"/>
      <w:pPr>
        <w:pStyle w:val="898"/>
        <w:ind w:left="5760" w:hanging="360"/>
      </w:pPr>
      <w:rPr>
        <w:rFonts w:ascii="Courier New" w:hAnsi="Courier New" w:eastAsia="Courier New" w:cs="Courier New"/>
      </w:rPr>
    </w:lvl>
    <w:lvl w:ilvl="8">
      <w:start w:val="1"/>
      <w:numFmt w:val="bullet"/>
      <w:isLgl w:val="false"/>
      <w:suff w:val="tab"/>
      <w:lvlText w:val="§"/>
      <w:lvlJc w:val="left"/>
      <w:pPr>
        <w:pStyle w:val="898"/>
        <w:ind w:left="6480" w:hanging="360"/>
      </w:pPr>
      <w:rPr>
        <w:rFonts w:ascii="Wingdings" w:hAnsi="Wingdings" w:eastAsia="Wingdings" w:cs="Wingdings"/>
      </w:rPr>
    </w:lvl>
  </w:abstractNum>
  <w:abstractNum w:abstractNumId="3">
    <w:multiLevelType w:val="hybridMultilevel"/>
    <w:lvl w:ilvl="0">
      <w:start w:val="1"/>
      <w:numFmt w:val="upperLetter"/>
      <w:pStyle w:val="977"/>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4"/>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2"/>
      <w:lang w:val="en-US" w:eastAsia="zh-CN" w:bidi="ar-SA"/>
    </w:rPr>
  </w:style>
  <w:style w:type="paragraph" w:styleId="899">
    <w:name w:val="标题 1"/>
    <w:basedOn w:val="898"/>
    <w:next w:val="898"/>
    <w:link w:val="910"/>
    <w:qFormat/>
    <w:pPr>
      <w:jc w:val="center"/>
      <w:keepNext/>
      <w:outlineLvl w:val="0"/>
    </w:pPr>
    <w:rPr>
      <w:rFonts w:ascii="楷体_GB2312" w:hAnsi="Times New Roman" w:eastAsia="楷体_GB2312" w:cs="Times New Roman"/>
      <w:sz w:val="28"/>
      <w:szCs w:val="28"/>
    </w:rPr>
  </w:style>
  <w:style w:type="paragraph" w:styleId="900">
    <w:name w:val="标题 2"/>
    <w:basedOn w:val="898"/>
    <w:next w:val="912"/>
    <w:link w:val="911"/>
    <w:qFormat/>
    <w:pPr>
      <w:jc w:val="center"/>
      <w:keepLines/>
      <w:keepNext/>
      <w:spacing w:before="260" w:after="260" w:line="416" w:lineRule="auto"/>
      <w:outlineLvl w:val="1"/>
    </w:pPr>
    <w:rPr>
      <w:rFonts w:ascii="Arial" w:hAnsi="Arial" w:eastAsia="幼圆" w:cs="Arial"/>
      <w:b/>
      <w:bCs/>
      <w:sz w:val="44"/>
      <w:szCs w:val="44"/>
    </w:rPr>
  </w:style>
  <w:style w:type="paragraph" w:styleId="901">
    <w:name w:val="标题 3"/>
    <w:basedOn w:val="898"/>
    <w:next w:val="912"/>
    <w:link w:val="91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name w:val="标题 4"/>
    <w:basedOn w:val="898"/>
    <w:next w:val="912"/>
    <w:link w:val="915"/>
    <w:qFormat/>
    <w:pPr>
      <w:keepLines/>
      <w:keepNext/>
      <w:spacing w:before="280" w:after="290" w:line="376" w:lineRule="auto"/>
      <w:outlineLvl w:val="3"/>
    </w:pPr>
    <w:rPr>
      <w:rFonts w:ascii="Arial" w:hAnsi="Arial" w:eastAsia="黑体" w:cs="Arial"/>
      <w:b/>
      <w:bCs/>
      <w:sz w:val="28"/>
      <w:szCs w:val="28"/>
    </w:rPr>
  </w:style>
  <w:style w:type="paragraph" w:styleId="903">
    <w:name w:val="标题 5"/>
    <w:basedOn w:val="898"/>
    <w:next w:val="912"/>
    <w:link w:val="916"/>
    <w:qFormat/>
    <w:pPr>
      <w:keepNext/>
      <w:outlineLvl w:val="4"/>
    </w:pPr>
    <w:rPr>
      <w:rFonts w:ascii="宋体" w:hAnsi="Times New Roman" w:eastAsia="宋体" w:cs="Times New Roman"/>
      <w:color w:val="000000"/>
      <w:sz w:val="28"/>
      <w:szCs w:val="28"/>
    </w:rPr>
  </w:style>
  <w:style w:type="paragraph" w:styleId="904">
    <w:name w:val="标题 6"/>
    <w:basedOn w:val="898"/>
    <w:next w:val="898"/>
    <w:link w:val="91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5">
    <w:name w:val="标题 7"/>
    <w:basedOn w:val="898"/>
    <w:next w:val="898"/>
    <w:link w:val="91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标题 8"/>
    <w:basedOn w:val="898"/>
    <w:next w:val="898"/>
    <w:link w:val="91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标题 9"/>
    <w:basedOn w:val="898"/>
    <w:next w:val="898"/>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character" w:styleId="910">
    <w:name w:val="标题 1 字符"/>
    <w:next w:val="910"/>
    <w:link w:val="899"/>
    <w:rPr>
      <w:rFonts w:ascii="楷体_GB2312" w:hAnsi="Times New Roman" w:eastAsia="楷体_GB2312" w:cs="Times New Roman"/>
      <w:sz w:val="28"/>
      <w:szCs w:val="28"/>
    </w:rPr>
  </w:style>
  <w:style w:type="character" w:styleId="911">
    <w:name w:val="标题 2 字符"/>
    <w:next w:val="911"/>
    <w:link w:val="900"/>
    <w:rPr>
      <w:rFonts w:ascii="Arial" w:hAnsi="Arial" w:eastAsia="幼圆" w:cs="Arial"/>
      <w:b/>
      <w:bCs/>
      <w:sz w:val="44"/>
      <w:szCs w:val="44"/>
    </w:rPr>
  </w:style>
  <w:style w:type="paragraph" w:styleId="912">
    <w:name w:val="正文缩进"/>
    <w:basedOn w:val="898"/>
    <w:next w:val="912"/>
    <w:link w:val="913"/>
    <w:pPr>
      <w:ind w:firstLine="420"/>
    </w:pPr>
    <w:rPr>
      <w:szCs w:val="21"/>
    </w:rPr>
  </w:style>
  <w:style w:type="character" w:styleId="913">
    <w:name w:val="正文缩进 字符"/>
    <w:next w:val="913"/>
    <w:link w:val="912"/>
    <w:rPr>
      <w:szCs w:val="21"/>
    </w:rPr>
  </w:style>
  <w:style w:type="character" w:styleId="914">
    <w:name w:val="标题 3 字符"/>
    <w:next w:val="914"/>
    <w:link w:val="901"/>
    <w:rPr>
      <w:rFonts w:ascii="Times New Roman" w:hAnsi="Times New Roman" w:eastAsia="宋体" w:cs="Times New Roman"/>
      <w:b/>
      <w:bCs/>
      <w:sz w:val="32"/>
      <w:szCs w:val="32"/>
    </w:rPr>
  </w:style>
  <w:style w:type="character" w:styleId="915">
    <w:name w:val="标题 4 字符"/>
    <w:next w:val="915"/>
    <w:link w:val="902"/>
    <w:rPr>
      <w:rFonts w:ascii="Arial" w:hAnsi="Arial" w:eastAsia="黑体" w:cs="Arial"/>
      <w:b/>
      <w:bCs/>
      <w:sz w:val="28"/>
      <w:szCs w:val="28"/>
    </w:rPr>
  </w:style>
  <w:style w:type="character" w:styleId="916">
    <w:name w:val="标题 5 字符"/>
    <w:next w:val="916"/>
    <w:link w:val="903"/>
    <w:rPr>
      <w:rFonts w:ascii="宋体" w:hAnsi="Times New Roman" w:eastAsia="宋体" w:cs="Times New Roman"/>
      <w:color w:val="000000"/>
      <w:sz w:val="28"/>
      <w:szCs w:val="28"/>
    </w:rPr>
  </w:style>
  <w:style w:type="character" w:styleId="917">
    <w:name w:val="标题 6 字符"/>
    <w:next w:val="917"/>
    <w:link w:val="904"/>
    <w:rPr>
      <w:rFonts w:ascii="Arial" w:hAnsi="Arial" w:eastAsia="黑体" w:cs="Times New Roman"/>
      <w:b/>
      <w:bCs/>
      <w:sz w:val="24"/>
      <w:szCs w:val="24"/>
    </w:rPr>
  </w:style>
  <w:style w:type="character" w:styleId="918">
    <w:name w:val="标题 7 字符"/>
    <w:next w:val="918"/>
    <w:link w:val="905"/>
    <w:rPr>
      <w:rFonts w:ascii="Times New Roman" w:hAnsi="Times New Roman" w:eastAsia="宋体" w:cs="Times New Roman"/>
      <w:b/>
      <w:bCs/>
      <w:sz w:val="24"/>
      <w:szCs w:val="24"/>
    </w:rPr>
  </w:style>
  <w:style w:type="character" w:styleId="919">
    <w:name w:val="标题 8 字符"/>
    <w:next w:val="919"/>
    <w:link w:val="906"/>
    <w:rPr>
      <w:rFonts w:ascii="Arial" w:hAnsi="Arial" w:eastAsia="黑体" w:cs="Times New Roman"/>
      <w:sz w:val="24"/>
      <w:szCs w:val="24"/>
    </w:rPr>
  </w:style>
  <w:style w:type="character" w:styleId="920">
    <w:name w:val="标题 9 字符"/>
    <w:next w:val="920"/>
    <w:link w:val="907"/>
    <w:rPr>
      <w:rFonts w:ascii="Arial" w:hAnsi="Arial" w:eastAsia="黑体" w:cs="Times New Roman"/>
      <w:szCs w:val="21"/>
    </w:rPr>
  </w:style>
  <w:style w:type="paragraph" w:styleId="921">
    <w:name w:val="列表 3"/>
    <w:basedOn w:val="898"/>
    <w:next w:val="921"/>
    <w:link w:val="898"/>
    <w:pPr>
      <w:ind w:left="100" w:hanging="200"/>
    </w:pPr>
    <w:rPr>
      <w:rFonts w:ascii="Times New Roman" w:hAnsi="Times New Roman" w:eastAsia="宋体" w:cs="Times New Roman"/>
      <w:szCs w:val="21"/>
    </w:rPr>
  </w:style>
  <w:style w:type="paragraph" w:styleId="922">
    <w:name w:val="目录 7"/>
    <w:basedOn w:val="898"/>
    <w:next w:val="898"/>
    <w:link w:val="898"/>
    <w:semiHidden/>
    <w:pPr>
      <w:ind w:left="1260"/>
      <w:jc w:val="left"/>
    </w:pPr>
    <w:rPr>
      <w:rFonts w:ascii="Times New Roman" w:hAnsi="Times New Roman" w:eastAsia="宋体" w:cs="Times New Roman"/>
      <w:szCs w:val="21"/>
    </w:rPr>
  </w:style>
  <w:style w:type="paragraph" w:styleId="923">
    <w:name w:val="文档结构图"/>
    <w:basedOn w:val="898"/>
    <w:next w:val="923"/>
    <w:link w:val="924"/>
    <w:semiHidden/>
    <w:pPr>
      <w:shd w:val="clear" w:color="auto" w:fill="000080"/>
    </w:pPr>
    <w:rPr>
      <w:rFonts w:ascii="Times New Roman" w:hAnsi="Times New Roman" w:eastAsia="宋体" w:cs="Times New Roman"/>
      <w:szCs w:val="21"/>
    </w:rPr>
  </w:style>
  <w:style w:type="character" w:styleId="924">
    <w:name w:val="文档结构图 字符"/>
    <w:next w:val="924"/>
    <w:link w:val="923"/>
    <w:semiHidden/>
    <w:rPr>
      <w:rFonts w:ascii="Times New Roman" w:hAnsi="Times New Roman" w:eastAsia="宋体" w:cs="Times New Roman"/>
      <w:szCs w:val="21"/>
      <w:shd w:val="clear" w:color="auto" w:fill="000080"/>
    </w:rPr>
  </w:style>
  <w:style w:type="paragraph" w:styleId="925">
    <w:name w:val="批注文字"/>
    <w:basedOn w:val="898"/>
    <w:next w:val="925"/>
    <w:link w:val="926"/>
    <w:unhideWhenUsed/>
    <w:pPr>
      <w:jc w:val="left"/>
    </w:pPr>
  </w:style>
  <w:style w:type="character" w:styleId="926">
    <w:name w:val="批注文字 字符"/>
    <w:next w:val="926"/>
    <w:link w:val="925"/>
    <w:uiPriority w:val="99"/>
    <w:semiHidden/>
  </w:style>
  <w:style w:type="paragraph" w:styleId="927">
    <w:name w:val="正文文本 3"/>
    <w:basedOn w:val="898"/>
    <w:next w:val="927"/>
    <w:link w:val="928"/>
    <w:rPr>
      <w:rFonts w:ascii="仿宋_GB2312" w:hAnsi="Arial" w:eastAsia="仿宋_GB2312" w:cs="Times New Roman"/>
      <w:sz w:val="32"/>
      <w:szCs w:val="32"/>
    </w:rPr>
  </w:style>
  <w:style w:type="character" w:styleId="928">
    <w:name w:val="正文文本 3 字符"/>
    <w:next w:val="928"/>
    <w:link w:val="927"/>
    <w:rPr>
      <w:rFonts w:ascii="仿宋_GB2312" w:hAnsi="Arial" w:eastAsia="仿宋_GB2312" w:cs="Times New Roman"/>
      <w:sz w:val="32"/>
      <w:szCs w:val="32"/>
    </w:rPr>
  </w:style>
  <w:style w:type="paragraph" w:styleId="929">
    <w:name w:val="正文文本"/>
    <w:basedOn w:val="898"/>
    <w:next w:val="929"/>
    <w:link w:val="930"/>
    <w:rPr>
      <w:rFonts w:ascii="楷体_GB2312" w:hAnsi="Arial" w:eastAsia="楷体_GB2312" w:cs="Times New Roman"/>
      <w:sz w:val="28"/>
      <w:szCs w:val="28"/>
    </w:rPr>
  </w:style>
  <w:style w:type="character" w:styleId="930">
    <w:name w:val="正文文本 字符"/>
    <w:next w:val="930"/>
    <w:link w:val="929"/>
    <w:rPr>
      <w:rFonts w:ascii="楷体_GB2312" w:hAnsi="Arial" w:eastAsia="楷体_GB2312" w:cs="Times New Roman"/>
      <w:sz w:val="28"/>
      <w:szCs w:val="28"/>
    </w:rPr>
  </w:style>
  <w:style w:type="paragraph" w:styleId="931">
    <w:name w:val="正文文本缩进"/>
    <w:basedOn w:val="898"/>
    <w:next w:val="931"/>
    <w:link w:val="932"/>
    <w:unhideWhenUsed/>
    <w:pPr>
      <w:ind w:left="420"/>
      <w:spacing w:after="120"/>
    </w:pPr>
  </w:style>
  <w:style w:type="character" w:styleId="932">
    <w:name w:val="正文文本缩进 字符"/>
    <w:next w:val="932"/>
    <w:link w:val="931"/>
    <w:uiPriority w:val="99"/>
    <w:semiHidden/>
  </w:style>
  <w:style w:type="paragraph" w:styleId="933">
    <w:name w:val="列表 2"/>
    <w:basedOn w:val="898"/>
    <w:next w:val="933"/>
    <w:link w:val="898"/>
    <w:pPr>
      <w:ind w:left="100" w:hanging="200"/>
    </w:pPr>
    <w:rPr>
      <w:rFonts w:ascii="Times New Roman" w:hAnsi="Times New Roman" w:eastAsia="宋体" w:cs="Times New Roman"/>
      <w:szCs w:val="21"/>
    </w:rPr>
  </w:style>
  <w:style w:type="paragraph" w:styleId="934">
    <w:name w:val="目录 5"/>
    <w:basedOn w:val="898"/>
    <w:next w:val="898"/>
    <w:link w:val="898"/>
    <w:semiHidden/>
    <w:pPr>
      <w:ind w:left="840"/>
      <w:jc w:val="left"/>
    </w:pPr>
    <w:rPr>
      <w:rFonts w:ascii="Times New Roman" w:hAnsi="Times New Roman" w:eastAsia="宋体" w:cs="Times New Roman"/>
      <w:szCs w:val="21"/>
    </w:rPr>
  </w:style>
  <w:style w:type="paragraph" w:styleId="935">
    <w:name w:val="目录 3"/>
    <w:basedOn w:val="898"/>
    <w:next w:val="898"/>
    <w:link w:val="898"/>
    <w:semiHidden/>
    <w:pPr>
      <w:ind w:left="420"/>
      <w:jc w:val="left"/>
    </w:pPr>
    <w:rPr>
      <w:rFonts w:ascii="Times New Roman" w:hAnsi="Times New Roman" w:eastAsia="宋体" w:cs="Times New Roman"/>
      <w:i/>
      <w:iCs/>
      <w:szCs w:val="24"/>
    </w:rPr>
  </w:style>
  <w:style w:type="paragraph" w:styleId="936">
    <w:name w:val="纯文本"/>
    <w:basedOn w:val="898"/>
    <w:next w:val="936"/>
    <w:link w:val="937"/>
    <w:qFormat/>
    <w:rPr>
      <w:rFonts w:ascii="宋体" w:hAnsi="Courier New" w:eastAsia="宋体" w:cs="Courier New"/>
      <w:szCs w:val="21"/>
    </w:rPr>
  </w:style>
  <w:style w:type="character" w:styleId="937">
    <w:name w:val="纯文本 字符"/>
    <w:next w:val="937"/>
    <w:link w:val="936"/>
    <w:rPr>
      <w:rFonts w:ascii="宋体" w:hAnsi="Courier New" w:eastAsia="宋体" w:cs="Courier New"/>
      <w:szCs w:val="21"/>
    </w:rPr>
  </w:style>
  <w:style w:type="paragraph" w:styleId="938">
    <w:name w:val="目录 8"/>
    <w:basedOn w:val="898"/>
    <w:next w:val="898"/>
    <w:link w:val="898"/>
    <w:semiHidden/>
    <w:pPr>
      <w:ind w:left="1470"/>
      <w:jc w:val="left"/>
    </w:pPr>
    <w:rPr>
      <w:rFonts w:ascii="Times New Roman" w:hAnsi="Times New Roman" w:eastAsia="宋体" w:cs="Times New Roman"/>
      <w:szCs w:val="21"/>
    </w:rPr>
  </w:style>
  <w:style w:type="paragraph" w:styleId="939">
    <w:name w:val="日期"/>
    <w:basedOn w:val="898"/>
    <w:next w:val="898"/>
    <w:link w:val="940"/>
    <w:rPr>
      <w:rFonts w:ascii="Times New Roman" w:hAnsi="Times New Roman" w:eastAsia="宋体" w:cs="Times New Roman"/>
      <w:sz w:val="24"/>
      <w:szCs w:val="24"/>
    </w:rPr>
  </w:style>
  <w:style w:type="character" w:styleId="940">
    <w:name w:val="日期 字符"/>
    <w:next w:val="940"/>
    <w:link w:val="939"/>
    <w:rPr>
      <w:rFonts w:ascii="Times New Roman" w:hAnsi="Times New Roman" w:eastAsia="宋体" w:cs="Times New Roman"/>
      <w:sz w:val="24"/>
      <w:szCs w:val="24"/>
    </w:rPr>
  </w:style>
  <w:style w:type="paragraph" w:styleId="941">
    <w:name w:val="正文文本缩进 2"/>
    <w:basedOn w:val="898"/>
    <w:next w:val="941"/>
    <w:link w:val="942"/>
    <w:pPr>
      <w:ind w:left="630" w:firstLine="645"/>
    </w:pPr>
    <w:rPr>
      <w:rFonts w:ascii="Arial" w:hAnsi="Arial" w:eastAsia="仿宋_GB2312" w:cs="Arial"/>
      <w:sz w:val="32"/>
      <w:szCs w:val="32"/>
    </w:rPr>
  </w:style>
  <w:style w:type="character" w:styleId="942">
    <w:name w:val="正文文本缩进 2 字符"/>
    <w:next w:val="942"/>
    <w:link w:val="941"/>
    <w:rPr>
      <w:rFonts w:ascii="Arial" w:hAnsi="Arial" w:eastAsia="仿宋_GB2312" w:cs="Arial"/>
      <w:sz w:val="32"/>
      <w:szCs w:val="32"/>
    </w:rPr>
  </w:style>
  <w:style w:type="paragraph" w:styleId="943">
    <w:name w:val="批注框文本"/>
    <w:basedOn w:val="898"/>
    <w:next w:val="943"/>
    <w:link w:val="944"/>
    <w:semiHidden/>
    <w:rPr>
      <w:rFonts w:ascii="Times New Roman" w:hAnsi="Times New Roman" w:eastAsia="宋体" w:cs="Times New Roman"/>
      <w:sz w:val="18"/>
      <w:szCs w:val="18"/>
    </w:rPr>
  </w:style>
  <w:style w:type="character" w:styleId="944">
    <w:name w:val="批注框文本 字符"/>
    <w:next w:val="944"/>
    <w:link w:val="943"/>
    <w:semiHidden/>
    <w:rPr>
      <w:rFonts w:ascii="Times New Roman" w:hAnsi="Times New Roman" w:eastAsia="宋体" w:cs="Times New Roman"/>
      <w:sz w:val="18"/>
      <w:szCs w:val="18"/>
    </w:rPr>
  </w:style>
  <w:style w:type="paragraph" w:styleId="945">
    <w:name w:val="页脚"/>
    <w:basedOn w:val="898"/>
    <w:next w:val="945"/>
    <w:link w:val="94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6">
    <w:name w:val="页脚 字符"/>
    <w:next w:val="946"/>
    <w:link w:val="945"/>
    <w:uiPriority w:val="99"/>
    <w:rPr>
      <w:rFonts w:ascii="Times New Roman" w:hAnsi="Times New Roman" w:eastAsia="宋体" w:cs="Times New Roman"/>
      <w:sz w:val="18"/>
      <w:szCs w:val="18"/>
    </w:rPr>
  </w:style>
  <w:style w:type="paragraph" w:styleId="947">
    <w:name w:val="页眉"/>
    <w:basedOn w:val="898"/>
    <w:next w:val="947"/>
    <w:link w:val="94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8">
    <w:name w:val="页眉 字符"/>
    <w:next w:val="948"/>
    <w:link w:val="947"/>
    <w:rPr>
      <w:rFonts w:ascii="Times New Roman" w:hAnsi="Times New Roman" w:eastAsia="宋体" w:cs="Times New Roman"/>
      <w:sz w:val="18"/>
      <w:szCs w:val="18"/>
    </w:rPr>
  </w:style>
  <w:style w:type="paragraph" w:styleId="949">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8"/>
    <w:next w:val="898"/>
    <w:link w:val="898"/>
    <w:semiHidden/>
    <w:pPr>
      <w:ind w:left="630"/>
      <w:jc w:val="left"/>
    </w:pPr>
    <w:rPr>
      <w:rFonts w:ascii="Times New Roman" w:hAnsi="Times New Roman" w:eastAsia="宋体" w:cs="Times New Roman"/>
      <w:szCs w:val="21"/>
    </w:rPr>
  </w:style>
  <w:style w:type="paragraph" w:styleId="951">
    <w:name w:val="列表"/>
    <w:basedOn w:val="898"/>
    <w:next w:val="951"/>
    <w:link w:val="898"/>
    <w:pPr>
      <w:ind w:left="200" w:hanging="200"/>
    </w:pPr>
    <w:rPr>
      <w:rFonts w:ascii="Times New Roman" w:hAnsi="Times New Roman" w:eastAsia="宋体" w:cs="Times New Roman"/>
      <w:szCs w:val="21"/>
    </w:rPr>
  </w:style>
  <w:style w:type="paragraph" w:styleId="952">
    <w:name w:val="目录 6"/>
    <w:basedOn w:val="898"/>
    <w:next w:val="898"/>
    <w:link w:val="898"/>
    <w:semiHidden/>
    <w:pPr>
      <w:ind w:left="1050"/>
      <w:jc w:val="left"/>
    </w:pPr>
    <w:rPr>
      <w:rFonts w:ascii="Times New Roman" w:hAnsi="Times New Roman" w:eastAsia="宋体" w:cs="Times New Roman"/>
      <w:szCs w:val="21"/>
    </w:rPr>
  </w:style>
  <w:style w:type="paragraph" w:styleId="953">
    <w:name w:val="正文文本缩进 3"/>
    <w:basedOn w:val="898"/>
    <w:next w:val="953"/>
    <w:link w:val="954"/>
    <w:pPr>
      <w:ind w:left="645" w:firstLine="645"/>
    </w:pPr>
    <w:rPr>
      <w:rFonts w:ascii="Arial" w:hAnsi="Arial" w:eastAsia="仿宋_GB2312" w:cs="Arial"/>
      <w:color w:val="ffff00"/>
      <w:sz w:val="32"/>
      <w:szCs w:val="32"/>
    </w:rPr>
  </w:style>
  <w:style w:type="character" w:styleId="954">
    <w:name w:val="正文文本缩进 3 字符"/>
    <w:next w:val="954"/>
    <w:link w:val="953"/>
    <w:rPr>
      <w:rFonts w:ascii="Arial" w:hAnsi="Arial" w:eastAsia="仿宋_GB2312" w:cs="Arial"/>
      <w:color w:val="ffff00"/>
      <w:sz w:val="32"/>
      <w:szCs w:val="32"/>
    </w:rPr>
  </w:style>
  <w:style w:type="paragraph" w:styleId="955">
    <w:name w:val="图表目录"/>
    <w:basedOn w:val="898"/>
    <w:next w:val="898"/>
    <w:link w:val="898"/>
    <w:semiHidden/>
    <w:pPr>
      <w:ind w:left="840" w:hanging="420"/>
    </w:pPr>
    <w:rPr>
      <w:rFonts w:ascii="Times New Roman" w:hAnsi="Times New Roman" w:eastAsia="宋体" w:cs="Times New Roman"/>
      <w:szCs w:val="21"/>
    </w:rPr>
  </w:style>
  <w:style w:type="paragraph" w:styleId="956">
    <w:name w:val="目录 2"/>
    <w:basedOn w:val="898"/>
    <w:next w:val="898"/>
    <w:link w:val="898"/>
    <w:semiHidden/>
    <w:pPr>
      <w:ind w:left="210"/>
      <w:jc w:val="left"/>
    </w:pPr>
    <w:rPr>
      <w:rFonts w:ascii="Times New Roman" w:hAnsi="Times New Roman" w:eastAsia="宋体" w:cs="Times New Roman"/>
      <w:smallCaps/>
      <w:szCs w:val="24"/>
    </w:rPr>
  </w:style>
  <w:style w:type="paragraph" w:styleId="957">
    <w:name w:val="目录 9"/>
    <w:basedOn w:val="898"/>
    <w:next w:val="898"/>
    <w:link w:val="898"/>
    <w:semiHidden/>
    <w:pPr>
      <w:ind w:left="1680"/>
      <w:jc w:val="left"/>
    </w:pPr>
    <w:rPr>
      <w:rFonts w:ascii="Times New Roman" w:hAnsi="Times New Roman" w:eastAsia="宋体" w:cs="Times New Roman"/>
      <w:szCs w:val="21"/>
    </w:rPr>
  </w:style>
  <w:style w:type="paragraph" w:styleId="958">
    <w:name w:val="正文文本 2"/>
    <w:basedOn w:val="898"/>
    <w:next w:val="958"/>
    <w:link w:val="959"/>
    <w:pPr>
      <w:jc w:val="center"/>
      <w:widowControl/>
    </w:pPr>
    <w:rPr>
      <w:rFonts w:ascii="楷体_GB2312" w:hAnsi="Times New Roman" w:eastAsia="楷体_GB2312" w:cs="Times New Roman"/>
      <w:sz w:val="28"/>
      <w:szCs w:val="28"/>
    </w:rPr>
  </w:style>
  <w:style w:type="character" w:styleId="959">
    <w:name w:val="正文文本 2 字符"/>
    <w:next w:val="959"/>
    <w:link w:val="958"/>
    <w:rPr>
      <w:rFonts w:ascii="楷体_GB2312" w:hAnsi="Times New Roman" w:eastAsia="楷体_GB2312" w:cs="Times New Roman"/>
      <w:sz w:val="28"/>
      <w:szCs w:val="28"/>
    </w:rPr>
  </w:style>
  <w:style w:type="paragraph" w:styleId="960">
    <w:name w:val="普通(网站)"/>
    <w:basedOn w:val="898"/>
    <w:next w:val="960"/>
    <w:link w:val="898"/>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8"/>
    <w:next w:val="898"/>
    <w:link w:val="898"/>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rFonts w:ascii="Times New Roman" w:hAnsi="Times New Roman" w:eastAsia="宋体" w:cs="Times New Roman"/>
      <w:b/>
      <w:bCs/>
      <w:szCs w:val="21"/>
    </w:rPr>
  </w:style>
  <w:style w:type="character" w:styleId="963">
    <w:name w:val="批注主题 字符"/>
    <w:next w:val="963"/>
    <w:link w:val="962"/>
    <w:semiHidden/>
    <w:rPr>
      <w:rFonts w:ascii="Times New Roman" w:hAnsi="Times New Roman" w:eastAsia="宋体" w:cs="Times New Roman"/>
      <w:b/>
      <w:bCs/>
      <w:szCs w:val="21"/>
    </w:rPr>
  </w:style>
  <w:style w:type="paragraph" w:styleId="964">
    <w:name w:val="正文首行缩进"/>
    <w:basedOn w:val="898"/>
    <w:next w:val="964"/>
    <w:link w:val="965"/>
    <w:pPr>
      <w:ind w:firstLine="200"/>
      <w:spacing w:line="360" w:lineRule="auto"/>
    </w:pPr>
    <w:rPr>
      <w:rFonts w:ascii="仿宋_GB2312" w:hAnsi="Times New Roman" w:eastAsia="仿宋_GB2312" w:cs="Times New Roman"/>
      <w:sz w:val="30"/>
      <w:szCs w:val="30"/>
    </w:rPr>
  </w:style>
  <w:style w:type="character" w:styleId="965">
    <w:name w:val="正文首行缩进 字符"/>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eastAsia="宋体" w:cs="Times New Roman"/>
      <w:szCs w:val="20"/>
    </w:rPr>
  </w:style>
  <w:style w:type="character" w:styleId="967">
    <w:name w:val="正文首行缩进 2 字符"/>
    <w:next w:val="967"/>
    <w:link w:val="966"/>
    <w:rPr>
      <w:rFonts w:ascii="宋体" w:hAnsi="宋体" w:eastAsia="宋体" w:cs="Times New Roman"/>
      <w:szCs w:val="20"/>
    </w:rPr>
  </w:style>
  <w:style w:type="table" w:styleId="968">
    <w:name w:val="网格型"/>
    <w:basedOn w:val="909"/>
    <w:next w:val="968"/>
    <w:link w:val="898"/>
    <w:pPr>
      <w:jc w:val="both"/>
      <w:widowControl w:val="off"/>
    </w:pPr>
    <w:rPr>
      <w:rFonts w:ascii="Times New Roman" w:hAnsi="Times New Roman" w:eastAsia="宋体" w:cs="Times New Roman"/>
      <w:sz w:val="20"/>
      <w:szCs w:val="20"/>
    </w:rPr>
    <w:tblPr/>
  </w:style>
  <w:style w:type="character" w:styleId="969">
    <w:name w:val="要点"/>
    <w:next w:val="969"/>
    <w:link w:val="898"/>
    <w:qFormat/>
    <w:rPr>
      <w:b/>
      <w:bCs/>
    </w:rPr>
  </w:style>
  <w:style w:type="character" w:styleId="970">
    <w:name w:val="页码"/>
    <w:next w:val="970"/>
    <w:link w:val="898"/>
  </w:style>
  <w:style w:type="character" w:styleId="971">
    <w:name w:val="已访问的超链接"/>
    <w:next w:val="971"/>
    <w:link w:val="898"/>
    <w:rPr>
      <w:color w:val="800080"/>
      <w:u w:val="single"/>
    </w:rPr>
  </w:style>
  <w:style w:type="character" w:styleId="972">
    <w:name w:val="强调"/>
    <w:next w:val="972"/>
    <w:link w:val="898"/>
    <w:qFormat/>
    <w:rPr>
      <w:i/>
    </w:rPr>
  </w:style>
  <w:style w:type="character" w:styleId="973">
    <w:name w:val="超链接"/>
    <w:next w:val="973"/>
    <w:link w:val="898"/>
    <w:rPr>
      <w:color w:val="0000ff"/>
      <w:u w:val="single"/>
    </w:rPr>
  </w:style>
  <w:style w:type="character" w:styleId="974">
    <w:name w:val="批注引用"/>
    <w:next w:val="974"/>
    <w:link w:val="898"/>
    <w:semiHidden/>
    <w:rPr>
      <w:sz w:val="21"/>
      <w:szCs w:val="21"/>
    </w:rPr>
  </w:style>
  <w:style w:type="character" w:styleId="975">
    <w:name w:val="font5 Char"/>
    <w:next w:val="975"/>
    <w:link w:val="898"/>
    <w:rPr>
      <w:rFonts w:ascii="宋体" w:hAnsi="宋体" w:eastAsia="宋体"/>
      <w:sz w:val="28"/>
      <w:szCs w:val="28"/>
      <w:lang w:val="en-US" w:eastAsia="zh-CN" w:bidi="ar-SA"/>
    </w:rPr>
  </w:style>
  <w:style w:type="character" w:styleId="976">
    <w:name w:val="二级目录 Char"/>
    <w:next w:val="976"/>
    <w:link w:val="977"/>
    <w:rPr>
      <w:b/>
      <w:sz w:val="30"/>
      <w:szCs w:val="28"/>
    </w:rPr>
  </w:style>
  <w:style w:type="paragraph" w:styleId="977">
    <w:name w:val="二级目录"/>
    <w:next w:val="898"/>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8"/>
    <w:next w:val="979"/>
    <w:link w:val="978"/>
    <w:qFormat/>
    <w:pPr>
      <w:contextualSpacing/>
      <w:ind w:left="720"/>
      <w:jc w:val="left"/>
      <w:widowControl/>
    </w:pPr>
    <w:rPr>
      <w:rFonts w:ascii="Calibri" w:hAnsi="Calibri"/>
      <w:sz w:val="24"/>
      <w:szCs w:val="24"/>
      <w:lang w:eastAsia="en-US" w:bidi="en-US"/>
    </w:rPr>
  </w:style>
  <w:style w:type="paragraph" w:styleId="980">
    <w:name w:val="Body Text(ch)"/>
    <w:basedOn w:val="898"/>
    <w:next w:val="929"/>
    <w:link w:val="898"/>
    <w:pPr>
      <w:spacing w:after="120"/>
    </w:pPr>
    <w:rPr>
      <w:rFonts w:ascii="宋体" w:hAnsi="Arial" w:eastAsia="宋体" w:cs="Times New Roman"/>
      <w:bCs/>
      <w:iCs/>
      <w:szCs w:val="24"/>
    </w:rPr>
  </w:style>
  <w:style w:type="paragraph" w:styleId="981">
    <w:name w:val="xl27"/>
    <w:basedOn w:val="898"/>
    <w:next w:val="981"/>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8"/>
    <w:next w:val="98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8"/>
    <w:next w:val="983"/>
    <w:link w:val="898"/>
    <w:pPr>
      <w:ind w:firstLine="200"/>
      <w:tabs>
        <w:tab w:val="left" w:pos="360" w:leader="none"/>
      </w:tabs>
    </w:pPr>
    <w:rPr>
      <w:rFonts w:ascii="Times New Roman" w:hAnsi="Times New Roman" w:eastAsia="宋体" w:cs="Times New Roman"/>
      <w:sz w:val="28"/>
      <w:szCs w:val="30"/>
    </w:rPr>
  </w:style>
  <w:style w:type="paragraph" w:styleId="984">
    <w:name w:val=" Char"/>
    <w:basedOn w:val="923"/>
    <w:next w:val="984"/>
    <w:link w:val="898"/>
    <w:rPr>
      <w:rFonts w:ascii="Tahoma" w:hAnsi="Tahoma"/>
      <w:sz w:val="24"/>
      <w:szCs w:val="24"/>
    </w:rPr>
  </w:style>
  <w:style w:type="paragraph" w:styleId="985">
    <w:name w:val="普通正文"/>
    <w:basedOn w:val="898"/>
    <w:next w:val="985"/>
    <w:link w:val="898"/>
    <w:pPr>
      <w:ind w:firstLine="480"/>
      <w:jc w:val="left"/>
      <w:spacing w:before="120" w:after="120" w:line="360" w:lineRule="auto"/>
    </w:pPr>
    <w:rPr>
      <w:rFonts w:ascii="Arial" w:hAnsi="Arial" w:eastAsia="宋体" w:cs="Times New Roman"/>
      <w:sz w:val="24"/>
      <w:szCs w:val="24"/>
    </w:rPr>
  </w:style>
  <w:style w:type="paragraph" w:styleId="986">
    <w:name w:val="table_lines"/>
    <w:basedOn w:val="898"/>
    <w:next w:val="986"/>
    <w:link w:val="898"/>
    <w:pPr>
      <w:jc w:val="left"/>
      <w:widowControl/>
    </w:pPr>
    <w:rPr>
      <w:rFonts w:ascii="Times New Roman" w:hAnsi="Times New Roman" w:eastAsia="宋体" w:cs="Times New Roman"/>
      <w:sz w:val="20"/>
      <w:szCs w:val="20"/>
      <w:lang w:val="de-DE" w:eastAsia="de-DE"/>
    </w:rPr>
  </w:style>
  <w:style w:type="paragraph" w:styleId="987">
    <w:name w:val="附录1"/>
    <w:next w:val="987"/>
    <w:link w:val="89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8">
    <w:name w:val="font7"/>
    <w:basedOn w:val="898"/>
    <w:next w:val="988"/>
    <w:link w:val="898"/>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23"/>
    <w:next w:val="989"/>
    <w:link w:val="898"/>
    <w:pPr>
      <w:spacing w:line="360" w:lineRule="auto"/>
    </w:pPr>
    <w:rPr>
      <w:rFonts w:ascii="Tahoma" w:hAnsi="Tahoma"/>
      <w:sz w:val="24"/>
      <w:szCs w:val="24"/>
    </w:rPr>
  </w:style>
  <w:style w:type="paragraph" w:styleId="990">
    <w:name w:val="列出段落"/>
    <w:basedOn w:val="898"/>
    <w:next w:val="990"/>
    <w:link w:val="898"/>
    <w:qFormat/>
    <w:pPr>
      <w:contextualSpacing/>
      <w:ind w:left="720"/>
      <w:jc w:val="left"/>
      <w:widowControl/>
    </w:pPr>
    <w:rPr>
      <w:rFonts w:ascii="Calibri" w:hAnsi="Calibri" w:eastAsia="宋体" w:cs="Times New Roman"/>
      <w:sz w:val="24"/>
      <w:szCs w:val="24"/>
      <w:lang w:eastAsia="en-US" w:bidi="en-US"/>
    </w:rPr>
  </w:style>
  <w:style w:type="paragraph" w:styleId="991">
    <w:name w:val="4"/>
    <w:basedOn w:val="898"/>
    <w:next w:val="953"/>
    <w:link w:val="898"/>
    <w:pPr>
      <w:ind w:firstLine="420"/>
      <w:spacing w:line="360" w:lineRule="auto"/>
    </w:pPr>
    <w:rPr>
      <w:rFonts w:ascii="Times New Roman" w:hAnsi="Times New Roman" w:eastAsia="宋体" w:cs="Times New Roman"/>
      <w:color w:val="ff0000"/>
      <w:sz w:val="24"/>
      <w:szCs w:val="24"/>
    </w:rPr>
  </w:style>
  <w:style w:type="paragraph" w:styleId="992">
    <w:name w:val="普通 (Web)"/>
    <w:basedOn w:val="898"/>
    <w:next w:val="992"/>
    <w:link w:val="898"/>
    <w:pPr>
      <w:jc w:val="left"/>
      <w:spacing w:before="100" w:beforeAutospacing="1" w:after="100" w:afterAutospacing="1"/>
      <w:widowControl/>
    </w:pPr>
    <w:rPr>
      <w:rFonts w:ascii="宋体" w:hAnsi="宋体" w:eastAsia="宋体" w:cs="Times New Roman"/>
      <w:sz w:val="24"/>
      <w:szCs w:val="24"/>
    </w:rPr>
  </w:style>
  <w:style w:type="paragraph" w:styleId="993">
    <w:name w:val=" Char Char Char Char Char Char Char Char Char Char"/>
    <w:basedOn w:val="898"/>
    <w:next w:val="993"/>
    <w:link w:val="898"/>
    <w:pPr>
      <w:spacing w:line="360" w:lineRule="auto"/>
    </w:pPr>
    <w:rPr>
      <w:rFonts w:ascii="Times New Roman" w:hAnsi="Times New Roman" w:eastAsia="宋体" w:cs="Times New Roman"/>
      <w:sz w:val="24"/>
      <w:szCs w:val="20"/>
    </w:rPr>
  </w:style>
  <w:style w:type="paragraph" w:styleId="994">
    <w:name w:val="样式1"/>
    <w:basedOn w:val="898"/>
    <w:next w:val="994"/>
    <w:link w:val="898"/>
    <w:pPr>
      <w:numPr>
        <w:ilvl w:val="0"/>
        <w:numId w:val="3"/>
      </w:numPr>
      <w:tabs>
        <w:tab w:val="left" w:pos="709" w:leader="none"/>
      </w:tabs>
    </w:pPr>
    <w:rPr>
      <w:rFonts w:ascii="宋体" w:hAnsi="宋体" w:eastAsia="宋体" w:cs="Times New Roman"/>
      <w:szCs w:val="21"/>
    </w:rPr>
  </w:style>
  <w:style w:type="paragraph" w:styleId="995">
    <w:name w:val="font6"/>
    <w:basedOn w:val="898"/>
    <w:next w:val="995"/>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name w:val="xl25"/>
    <w:basedOn w:val="898"/>
    <w:next w:val="996"/>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999">
    <w:name w:val="xl24"/>
    <w:basedOn w:val="898"/>
    <w:next w:val="999"/>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9"/>
    <w:basedOn w:val="898"/>
    <w:next w:val="1000"/>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name w:val="Char Char Char Char Char Char Char Char"/>
    <w:basedOn w:val="898"/>
    <w:next w:val="1001"/>
    <w:link w:val="898"/>
    <w:pPr>
      <w:jc w:val="left"/>
      <w:spacing w:after="160" w:line="240" w:lineRule="exact"/>
      <w:widowControl/>
    </w:pPr>
    <w:rPr>
      <w:rFonts w:ascii="Verdana" w:hAnsi="Verdana" w:eastAsia="宋体" w:cs="Times New Roman"/>
      <w:sz w:val="20"/>
      <w:szCs w:val="20"/>
      <w:lang w:eastAsia="en-US"/>
    </w:rPr>
  </w:style>
  <w:style w:type="paragraph" w:styleId="1002">
    <w:name w:val="xl28"/>
    <w:basedOn w:val="898"/>
    <w:next w:val="1002"/>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name w:val=" Char Char Char Char Char Char Char Char"/>
    <w:basedOn w:val="898"/>
    <w:next w:val="1003"/>
    <w:link w:val="898"/>
    <w:pPr>
      <w:jc w:val="left"/>
      <w:spacing w:after="160" w:line="240" w:lineRule="exact"/>
      <w:widowControl/>
    </w:pPr>
    <w:rPr>
      <w:rFonts w:ascii="Verdana" w:hAnsi="Verdana" w:eastAsia="宋体" w:cs="Times New Roman"/>
      <w:sz w:val="20"/>
      <w:szCs w:val="20"/>
      <w:lang w:eastAsia="en-US"/>
    </w:rPr>
  </w:style>
  <w:style w:type="paragraph" w:styleId="1004">
    <w:name w:val="xl30"/>
    <w:basedOn w:val="898"/>
    <w:next w:val="1004"/>
    <w:link w:val="898"/>
    <w:pPr>
      <w:jc w:val="center"/>
      <w:spacing w:before="100" w:beforeAutospacing="1" w:after="100" w:afterAutospacing="1"/>
      <w:widowControl/>
    </w:pPr>
    <w:rPr>
      <w:rFonts w:ascii="宋体" w:hAnsi="宋体" w:eastAsia="宋体" w:cs="Times New Roman"/>
      <w:b/>
      <w:bCs/>
      <w:sz w:val="36"/>
      <w:szCs w:val="36"/>
    </w:rPr>
  </w:style>
  <w:style w:type="paragraph" w:styleId="1005">
    <w:name w:val="Char Char Char Char"/>
    <w:basedOn w:val="923"/>
    <w:next w:val="1005"/>
    <w:link w:val="898"/>
    <w:pPr>
      <w:spacing w:line="360" w:lineRule="auto"/>
    </w:pPr>
    <w:rPr>
      <w:rFonts w:ascii="Tahoma" w:hAnsi="Tahoma"/>
      <w:sz w:val="24"/>
      <w:szCs w:val="24"/>
    </w:rPr>
  </w:style>
  <w:style w:type="paragraph" w:styleId="1006">
    <w:name w:val="table_1stline"/>
    <w:basedOn w:val="898"/>
    <w:next w:val="1006"/>
    <w:link w:val="898"/>
    <w:pPr>
      <w:jc w:val="left"/>
      <w:spacing w:before="120"/>
      <w:widowControl/>
    </w:pPr>
    <w:rPr>
      <w:rFonts w:ascii="Times New Roman" w:hAnsi="Times New Roman" w:eastAsia="宋体" w:cs="Times New Roman"/>
      <w:bCs/>
      <w:sz w:val="20"/>
      <w:szCs w:val="20"/>
      <w:lang w:val="de-DE" w:eastAsia="de-DE"/>
    </w:rPr>
  </w:style>
  <w:style w:type="paragraph" w:styleId="1007">
    <w:name w:val="font5"/>
    <w:basedOn w:val="898"/>
    <w:next w:val="1007"/>
    <w:link w:val="898"/>
    <w:pPr>
      <w:jc w:val="left"/>
      <w:spacing w:before="100" w:beforeAutospacing="1" w:after="100" w:afterAutospacing="1"/>
      <w:widowControl/>
    </w:pPr>
    <w:rPr>
      <w:rFonts w:hint="eastAsia" w:ascii="宋体" w:hAnsi="宋体" w:eastAsia="宋体" w:cs="Times New Roman"/>
      <w:sz w:val="28"/>
      <w:szCs w:val="28"/>
    </w:rPr>
  </w:style>
  <w:style w:type="paragraph" w:styleId="1008">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修订"/>
    <w:next w:val="1009"/>
    <w:link w:val="898"/>
    <w:uiPriority w:val="99"/>
    <w:semiHidden/>
    <w:rPr>
      <w:rFonts w:ascii="Times New Roman" w:hAnsi="Times New Roman"/>
      <w:sz w:val="21"/>
      <w:szCs w:val="21"/>
      <w:lang w:val="en-US" w:eastAsia="zh-CN" w:bidi="ar-SA"/>
    </w:rPr>
  </w:style>
  <w:style w:type="paragraph" w:styleId="1010">
    <w:name w:val="无间隔"/>
    <w:next w:val="1010"/>
    <w:link w:val="898"/>
    <w:uiPriority w:val="99"/>
    <w:qFormat/>
    <w:pPr>
      <w:jc w:val="both"/>
      <w:widowControl w:val="off"/>
    </w:pPr>
    <w:rPr>
      <w:rFonts w:ascii="Times New Roman" w:hAnsi="Times New Roman"/>
      <w:sz w:val="21"/>
      <w:szCs w:val="21"/>
      <w:lang w:val="en-US" w:eastAsia="zh-CN" w:bidi="ar-SA"/>
    </w:rPr>
  </w:style>
  <w:style w:type="paragraph" w:styleId="1011">
    <w:name w:val="AONormal"/>
    <w:next w:val="1011"/>
    <w:link w:val="898"/>
    <w:qFormat/>
    <w:pPr>
      <w:ind w:firstLine="440"/>
      <w:spacing w:line="400" w:lineRule="exact"/>
    </w:pPr>
    <w:rPr>
      <w:rFonts w:ascii="华文楷体" w:hAnsi="华文楷体" w:eastAsia="华文楷体" w:cs="华文楷体"/>
      <w:sz w:val="22"/>
      <w:szCs w:val="21"/>
      <w:lang w:val="en-US" w:eastAsia="zh-CN" w:bidi="ar-SA"/>
    </w:rPr>
  </w:style>
  <w:style w:type="paragraph" w:styleId="1012">
    <w:name w:val="标题 211"/>
    <w:basedOn w:val="898"/>
    <w:next w:val="1013"/>
    <w:link w:val="898"/>
    <w:qFormat/>
    <w:pPr>
      <w:jc w:val="center"/>
      <w:keepLines/>
      <w:keepNext/>
      <w:spacing w:before="260" w:after="260" w:line="416" w:lineRule="auto"/>
      <w:outlineLvl w:val="1"/>
    </w:pPr>
    <w:rPr>
      <w:rFonts w:ascii="Arial" w:hAnsi="Arial" w:eastAsia="幼圆" w:cs="Arial"/>
      <w:b/>
      <w:bCs/>
      <w:sz w:val="44"/>
      <w:szCs w:val="44"/>
    </w:rPr>
  </w:style>
  <w:style w:type="paragraph" w:styleId="1013">
    <w:name w:val="正文缩进1"/>
    <w:basedOn w:val="898"/>
    <w:next w:val="1013"/>
    <w:link w:val="898"/>
    <w:qFormat/>
    <w:pPr>
      <w:ind w:firstLine="420"/>
    </w:pPr>
    <w:rPr>
      <w:szCs w:val="21"/>
    </w:rPr>
  </w:style>
  <w:style w:type="table" w:styleId="1014">
    <w:name w:val="网格型1"/>
    <w:basedOn w:val="1015"/>
    <w:next w:val="1014"/>
    <w:link w:val="898"/>
    <w:qFormat/>
    <w:pPr>
      <w:jc w:val="both"/>
      <w:widowControl w:val="off"/>
    </w:pPr>
    <w:rPr>
      <w:rFonts w:ascii="Times New Roman" w:hAnsi="Times New Roman" w:eastAsia="宋体" w:cs="Times New Roman"/>
      <w:sz w:val="20"/>
      <w:szCs w:val="20"/>
    </w:rPr>
    <w:tblPr/>
  </w:style>
  <w:style w:type="table" w:styleId="1015">
    <w:name w:val="普通表格1"/>
    <w:next w:val="1015"/>
    <w:link w:val="898"/>
    <w:uiPriority w:val="99"/>
    <w:unhideWhenUsed/>
    <w:qFormat/>
    <w:rPr>
      <w:lang w:val="en-US" w:eastAsia="zh-CN" w:bidi="ar-SA"/>
    </w:rPr>
    <w:tblPr/>
  </w:style>
  <w:style w:type="paragraph" w:styleId="1016">
    <w:name w:val="标题 31"/>
    <w:basedOn w:val="898"/>
    <w:next w:val="898"/>
    <w:link w:val="8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17">
    <w:name w:val="标题 21"/>
    <w:basedOn w:val="898"/>
    <w:next w:val="898"/>
    <w:link w:val="898"/>
    <w:uiPriority w:val="9"/>
    <w:qFormat/>
    <w:pPr>
      <w:jc w:val="left"/>
      <w:keepLines/>
      <w:keepNext/>
      <w:spacing w:before="120" w:after="120"/>
      <w:outlineLvl w:val="1"/>
    </w:pPr>
    <w:rPr>
      <w:rFonts w:ascii="宋体" w:hAnsi="宋体"/>
      <w:b/>
      <w:bCs/>
      <w:sz w:val="28"/>
      <w:szCs w:val="28"/>
    </w:rPr>
  </w:style>
  <w:style w:type="paragraph" w:styleId="1018">
    <w:name w:val="批注文字1"/>
    <w:basedOn w:val="898"/>
    <w:next w:val="1018"/>
    <w:link w:val="898"/>
    <w:unhideWhenUsed/>
    <w:qFormat/>
    <w:pPr>
      <w:jc w:val="left"/>
    </w:pPr>
  </w:style>
  <w:style w:type="paragraph" w:styleId="1019">
    <w:name w:val="普通(网站)1"/>
    <w:basedOn w:val="898"/>
    <w:next w:val="1019"/>
    <w:link w:val="898"/>
    <w:uiPriority w:val="99"/>
    <w:qFormat/>
    <w:pPr>
      <w:jc w:val="left"/>
      <w:spacing w:before="100" w:beforeAutospacing="1" w:after="100" w:afterAutospacing="1"/>
      <w:widowControl/>
    </w:pPr>
    <w:rPr>
      <w:rFonts w:ascii="宋体" w:hAnsi="宋体" w:eastAsia="宋体" w:cs="宋体"/>
      <w:sz w:val="24"/>
      <w:szCs w:val="24"/>
    </w:rPr>
  </w:style>
  <w:style w:type="paragraph" w:styleId="1020">
    <w:name w:val="Table Text"/>
    <w:basedOn w:val="898"/>
    <w:next w:val="1020"/>
    <w:link w:val="898"/>
    <w:semiHidden/>
    <w:qFormat/>
    <w:rPr>
      <w:rFonts w:ascii="宋体" w:hAnsi="宋体" w:eastAsia="宋体" w:cs="宋体"/>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7</cp:revision>
  <dcterms:created xsi:type="dcterms:W3CDTF">2023-03-27T07:28:00Z</dcterms:created>
  <dcterms:modified xsi:type="dcterms:W3CDTF">2026-07-13T01:53:03Z</dcterms:modified>
</cp:coreProperties>
</file>