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ind w:firstLine="562"/>
        <w:rPr>
          <w:rFonts w:hint="eastAsia" w:ascii="宋体" w:hAnsi="宋体" w:cs="宋体"/>
          <w:b/>
          <w:bCs/>
          <w:color w:val="000000"/>
          <w:sz w:val="28"/>
          <w:szCs w:val="28"/>
          <w:highlight w:val="none"/>
        </w:rPr>
      </w:pPr>
      <w:r>
        <w:rPr>
          <w:rFonts w:hint="eastAsia" w:ascii="宋体" w:hAnsi="宋体" w:eastAsia="华文新魏" w:cs="宋体"/>
          <w:b/>
          <w:bCs/>
          <w:color w:val="000000"/>
          <w:sz w:val="28"/>
          <w:szCs w:val="28"/>
          <w:highlight w:val="none"/>
        </w:rPr>
      </w:r>
      <w:r>
        <w:rPr>
          <w:rFonts w:ascii="宋体" w:hAnsi="宋体" w:cs="宋体"/>
        </w:rPr>
      </w:r>
      <w:r/>
    </w:p>
    <w:p>
      <w:pPr>
        <w:pStyle w:val="865"/>
        <w:ind w:firstLine="562"/>
        <w:rPr>
          <w:rFonts w:ascii="宋体" w:hAnsi="宋体" w:cs="宋体"/>
          <w:b/>
          <w:bCs/>
          <w:color w:val="000000"/>
          <w:sz w:val="28"/>
          <w:szCs w:val="28"/>
          <w:highlight w:val="none"/>
        </w:rPr>
      </w:pPr>
      <w:r>
        <w:rPr>
          <w:rFonts w:ascii="宋体" w:hAnsi="宋体" w:eastAsia="华文新魏" w:cs="宋体"/>
          <w:b/>
          <w:bCs/>
          <w:color w:val="000000"/>
          <w:sz w:val="28"/>
          <w:szCs w:val="28"/>
          <w:highlight w:val="none"/>
        </w:rPr>
      </w:r>
      <w:r>
        <w:rPr>
          <w:rFonts w:ascii="宋体" w:hAnsi="宋体" w:cs="宋体"/>
        </w:rPr>
      </w:r>
      <w:r/>
    </w:p>
    <w:p>
      <w:pPr>
        <w:pStyle w:val="865"/>
        <w:ind w:firstLine="562"/>
        <w:rPr>
          <w:rFonts w:ascii="宋体" w:hAnsi="宋体" w:cs="宋体"/>
          <w:b/>
          <w:bCs/>
          <w:color w:val="000000"/>
          <w:sz w:val="28"/>
          <w:szCs w:val="28"/>
          <w:highlight w:val="none"/>
        </w:rPr>
      </w:pPr>
      <w:r>
        <w:rPr>
          <w:rFonts w:ascii="宋体" w:hAnsi="宋体" w:eastAsia="华文新魏" w:cs="宋体"/>
          <w:b/>
          <w:bCs/>
          <w:color w:val="000000"/>
          <w:sz w:val="28"/>
          <w:szCs w:val="28"/>
          <w:highlight w:val="none"/>
        </w:rPr>
      </w:r>
      <w:r>
        <w:rPr>
          <w:rFonts w:ascii="宋体" w:hAnsi="宋体" w:cs="宋体"/>
        </w:rPr>
      </w:r>
      <w:r/>
    </w:p>
    <w:p>
      <w:pPr>
        <w:pStyle w:val="865"/>
        <w:contextualSpacing w:val="0"/>
        <w:jc w:val="center"/>
        <w:spacing w:after="0" w:line="360" w:lineRule="auto"/>
        <w:rPr>
          <w:rFonts w:hint="eastAsia" w:ascii="宋体" w:hAnsi="宋体" w:cs="宋体"/>
          <w:b/>
          <w:bCs/>
          <w:color w:val="000000"/>
          <w:sz w:val="108"/>
          <w:szCs w:val="108"/>
          <w:highlight w:val="none"/>
        </w:rPr>
        <w:suppressLineNumbers w:val="0"/>
      </w:pPr>
      <w:r>
        <w:rPr>
          <w:rFonts w:hint="eastAsia" w:ascii="宋体" w:hAnsi="宋体" w:eastAsia="宋体" w:cs="宋体"/>
          <w:b/>
          <w:bCs/>
          <w:color w:val="000000"/>
          <w:sz w:val="108"/>
          <w:szCs w:val="108"/>
          <w:highlight w:val="none"/>
        </w:rPr>
        <w:t xml:space="preserve">苏州市</w:t>
      </w:r>
      <w:r>
        <w:rPr>
          <w:rFonts w:hint="eastAsia" w:ascii="宋体" w:hAnsi="宋体" w:eastAsia="宋体" w:cs="宋体"/>
          <w:b/>
          <w:bCs/>
          <w:color w:val="000000"/>
          <w:sz w:val="108"/>
          <w:szCs w:val="108"/>
          <w:highlight w:val="none"/>
          <w:lang w:eastAsia="zh-CN"/>
        </w:rPr>
        <w:t xml:space="preserve">吴江区</w:t>
      </w:r>
      <w:r>
        <w:rPr>
          <w:rFonts w:ascii="宋体" w:hAnsi="宋体" w:cs="宋体"/>
        </w:rPr>
      </w:r>
      <w:r/>
    </w:p>
    <w:p>
      <w:pPr>
        <w:pStyle w:val="865"/>
        <w:contextualSpacing w:val="0"/>
        <w:jc w:val="center"/>
        <w:spacing w:after="0" w:line="360" w:lineRule="auto"/>
        <w:rPr>
          <w:rFonts w:ascii="宋体" w:hAnsi="宋体" w:cs="宋体"/>
          <w:b/>
          <w:bCs/>
          <w:color w:val="000000"/>
          <w:sz w:val="108"/>
          <w:szCs w:val="108"/>
          <w:highlight w:val="none"/>
        </w:rPr>
        <w:suppressLineNumbers w:val="0"/>
      </w:pPr>
      <w:r>
        <w:rPr>
          <w:rFonts w:hint="eastAsia" w:ascii="宋体" w:hAnsi="宋体" w:eastAsia="宋体" w:cs="宋体"/>
          <w:b/>
          <w:bCs/>
          <w:color w:val="000000"/>
          <w:sz w:val="108"/>
          <w:szCs w:val="108"/>
          <w:highlight w:val="none"/>
        </w:rPr>
        <w:t xml:space="preserve">政府</w:t>
      </w:r>
      <w:r>
        <w:rPr>
          <w:rFonts w:hint="eastAsia" w:ascii="宋体" w:hAnsi="宋体" w:eastAsia="宋体" w:cs="宋体"/>
          <w:b/>
          <w:bCs/>
          <w:color w:val="000000"/>
          <w:sz w:val="108"/>
          <w:szCs w:val="108"/>
          <w:highlight w:val="none"/>
        </w:rPr>
        <w:t xml:space="preserve">采购招标文件</w:t>
      </w:r>
      <w:r>
        <w:rPr>
          <w:rFonts w:ascii="宋体" w:hAnsi="宋体" w:cs="宋体"/>
        </w:rPr>
      </w:r>
      <w:r/>
    </w:p>
    <w:p>
      <w:pPr>
        <w:pStyle w:val="865"/>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865"/>
        <w:contextualSpacing w:val="0"/>
        <w:ind w:firstLine="2249"/>
        <w:jc w:val="left"/>
        <w:spacing w:after="0" w:line="360" w:lineRule="auto"/>
        <w:rPr>
          <w:rFonts w:ascii="宋体" w:hAnsi="宋体" w:cs="宋体"/>
          <w:b/>
          <w:bCs/>
          <w:color w:val="000000"/>
          <w:sz w:val="32"/>
          <w:szCs w:val="32"/>
          <w:highlight w:val="none"/>
        </w:rPr>
        <w:suppressLineNumbers w:val="0"/>
      </w:pPr>
      <w:r>
        <w:rPr>
          <w:rFonts w:ascii="宋体" w:hAnsi="宋体" w:cs="宋体"/>
          <w:b/>
          <w:bCs/>
          <w:color w:val="000000"/>
          <w:sz w:val="32"/>
          <w:szCs w:val="32"/>
          <w:highlight w:val="none"/>
        </w:rPr>
      </w:r>
      <w:r>
        <w:rPr>
          <w:rFonts w:ascii="宋体" w:hAnsi="宋体" w:cs="宋体"/>
        </w:rPr>
      </w:r>
      <w:r/>
    </w:p>
    <w:p>
      <w:pPr>
        <w:pStyle w:val="865"/>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r>
      <w:r>
        <w:rPr>
          <w:rFonts w:ascii="宋体" w:hAnsi="宋体" w:cs="宋体"/>
        </w:rPr>
      </w:r>
      <w:r/>
    </w:p>
    <w:p>
      <w:pPr>
        <w:pStyle w:val="865"/>
        <w:contextualSpacing w:val="0"/>
        <w:ind w:firstLine="1606"/>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招标编号：</w:t>
      </w:r>
      <w:r>
        <w:rPr>
          <w:rFonts w:hint="eastAsia" w:ascii="宋体" w:hAnsi="宋体" w:cs="宋体"/>
          <w:b/>
          <w:bCs/>
          <w:color w:val="000000"/>
          <w:sz w:val="32"/>
          <w:szCs w:val="32"/>
          <w:highlight w:val="none"/>
          <w:lang w:eastAsia="zh-CN"/>
        </w:rPr>
        <w:t xml:space="preserve">JSZC-320509-SXHC-G2026-0013</w:t>
      </w:r>
      <w:r>
        <w:rPr>
          <w:rFonts w:ascii="宋体" w:hAnsi="宋体" w:cs="宋体"/>
        </w:rPr>
      </w:r>
      <w:r/>
    </w:p>
    <w:p>
      <w:pPr>
        <w:pStyle w:val="865"/>
        <w:contextualSpacing w:val="0"/>
        <w:ind w:firstLine="1606"/>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bCs/>
          <w:color w:val="000000"/>
          <w:sz w:val="32"/>
          <w:szCs w:val="32"/>
          <w:highlight w:val="none"/>
          <w:lang w:eastAsia="zh-CN"/>
        </w:rPr>
        <w:t xml:space="preserve">平望镇2026年工程结算审计一标段</w:t>
      </w:r>
      <w:r>
        <w:rPr>
          <w:rFonts w:ascii="宋体" w:hAnsi="宋体" w:cs="宋体"/>
        </w:rPr>
      </w:r>
      <w:r/>
    </w:p>
    <w:p>
      <w:pPr>
        <w:pStyle w:val="865"/>
        <w:contextualSpacing w:val="0"/>
        <w:ind w:firstLine="1606"/>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采购单位：</w:t>
      </w:r>
      <w:bookmarkStart w:id="0" w:name="OLE_LINK1"/>
      <w:r>
        <w:rPr>
          <w:rFonts w:hint="eastAsia" w:ascii="宋体" w:hAnsi="宋体" w:eastAsia="宋体" w:cs="宋体"/>
          <w:b/>
          <w:bCs/>
          <w:color w:val="000000"/>
          <w:sz w:val="32"/>
          <w:szCs w:val="32"/>
          <w:highlight w:val="none"/>
        </w:rPr>
        <w:t xml:space="preserve">苏州市吴江区平望镇人民政府</w:t>
      </w:r>
      <w:r>
        <w:rPr>
          <w:rFonts w:ascii="宋体" w:hAnsi="宋体" w:cs="宋体"/>
        </w:rPr>
      </w:r>
      <w:r/>
    </w:p>
    <w:p>
      <w:pPr>
        <w:pStyle w:val="865"/>
        <w:contextualSpacing w:val="0"/>
        <w:ind w:firstLine="1606"/>
        <w:jc w:val="left"/>
        <w:spacing w:after="0" w:line="360" w:lineRule="auto"/>
        <w:rPr>
          <w:rFonts w:hint="eastAsia" w:ascii="宋体" w:hAnsi="宋体" w:cs="宋体"/>
          <w:b/>
          <w:bCs/>
          <w:color w:val="000000"/>
          <w:sz w:val="32"/>
          <w:szCs w:val="32"/>
          <w:highlight w:val="none"/>
        </w:rPr>
        <w:suppressLineNumbers w:val="0"/>
      </w:pPr>
      <w:r>
        <w:rPr>
          <w:rFonts w:ascii="宋体" w:hAnsi="宋体" w:cs="宋体"/>
        </w:rPr>
      </w:r>
      <w:bookmarkEnd w:id="0"/>
      <w:r>
        <w:rPr>
          <w:rFonts w:hint="eastAsia" w:ascii="宋体" w:hAnsi="宋体" w:eastAsia="宋体" w:cs="宋体"/>
          <w:b/>
          <w:bCs/>
          <w:color w:val="000000"/>
          <w:sz w:val="32"/>
          <w:szCs w:val="32"/>
          <w:highlight w:val="none"/>
        </w:rPr>
        <w:t xml:space="preserve">项目类别：</w:t>
      </w:r>
      <w:r>
        <w:rPr>
          <w:rFonts w:hint="eastAsia" w:ascii="宋体" w:hAnsi="宋体" w:eastAsia="宋体" w:cs="宋体"/>
          <w:b/>
          <w:bCs/>
          <w:color w:val="000000"/>
          <w:sz w:val="32"/>
          <w:szCs w:val="32"/>
          <w:highlight w:val="none"/>
          <w:lang w:eastAsia="zh-CN"/>
        </w:rPr>
        <w:t xml:space="preserve">服务</w:t>
      </w:r>
      <w:r>
        <w:rPr>
          <w:rFonts w:hint="eastAsia" w:ascii="宋体" w:hAnsi="宋体" w:eastAsia="宋体" w:cs="宋体"/>
          <w:b/>
          <w:bCs/>
          <w:color w:val="000000"/>
          <w:sz w:val="32"/>
          <w:szCs w:val="32"/>
          <w:highlight w:val="none"/>
        </w:rPr>
        <w:t xml:space="preserve">类</w:t>
      </w:r>
      <w:r>
        <w:rPr>
          <w:rFonts w:ascii="宋体" w:hAnsi="宋体" w:cs="宋体"/>
        </w:rPr>
      </w:r>
      <w:r/>
    </w:p>
    <w:p>
      <w:pPr>
        <w:pStyle w:val="865"/>
        <w:contextualSpacing w:val="0"/>
        <w:jc w:val="left"/>
        <w:spacing w:after="0" w:line="360" w:lineRule="auto"/>
        <w:rPr>
          <w:rFonts w:hint="eastAsia" w:ascii="宋体" w:hAnsi="宋体" w:cs="宋体"/>
          <w:color w:val="000000"/>
          <w:highlight w:val="none"/>
        </w:rPr>
        <w:suppressLineNumbers w:val="0"/>
      </w:pPr>
      <w:r>
        <w:rPr>
          <w:rFonts w:hint="eastAsia" w:ascii="宋体" w:hAnsi="宋体" w:cs="宋体"/>
          <w:color w:val="000000"/>
          <w:highlight w:val="none"/>
        </w:rPr>
      </w:r>
      <w:r>
        <w:rPr>
          <w:rFonts w:ascii="宋体" w:hAnsi="宋体" w:cs="宋体"/>
        </w:rPr>
      </w:r>
      <w:r/>
    </w:p>
    <w:p>
      <w:pPr>
        <w:pStyle w:val="1043"/>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1043"/>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1043"/>
        <w:contextualSpacing w:val="0"/>
        <w:jc w:val="left"/>
        <w:spacing w:after="0" w:line="360" w:lineRule="auto"/>
        <w:rPr>
          <w:rFonts w:hint="eastAsia" w:ascii="宋体" w:hAnsi="宋体" w:cs="宋体"/>
          <w:color w:val="000000"/>
          <w:highlight w:val="none"/>
        </w:rPr>
        <w:suppressLineNumbers w:val="0"/>
      </w:pPr>
      <w:r>
        <w:rPr>
          <w:rFonts w:hint="eastAsia" w:ascii="宋体" w:hAnsi="宋体" w:cs="宋体"/>
          <w:color w:val="000000"/>
          <w:highlight w:val="none"/>
        </w:rPr>
      </w:r>
      <w:r>
        <w:rPr>
          <w:rFonts w:ascii="宋体" w:hAnsi="宋体" w:cs="宋体"/>
        </w:rPr>
      </w:r>
      <w:r/>
    </w:p>
    <w:p>
      <w:pPr>
        <w:pStyle w:val="865"/>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t xml:space="preserve"> </w:t>
      </w:r>
      <w:r>
        <w:rPr>
          <w:rFonts w:ascii="宋体" w:hAnsi="宋体" w:cs="宋体"/>
        </w:rPr>
      </w:r>
      <w:r/>
    </w:p>
    <w:p>
      <w:pPr>
        <w:pStyle w:val="865"/>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r>
      <w:r>
        <w:rPr>
          <w:rFonts w:ascii="宋体" w:hAnsi="宋体" w:cs="宋体"/>
        </w:rPr>
      </w:r>
      <w:r/>
    </w:p>
    <w:p>
      <w:pPr>
        <w:pStyle w:val="865"/>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r>
      <w:r>
        <w:rPr>
          <w:rFonts w:ascii="宋体" w:hAnsi="宋体" w:cs="宋体"/>
        </w:rPr>
      </w:r>
      <w:r/>
    </w:p>
    <w:p>
      <w:pPr>
        <w:pStyle w:val="865"/>
        <w:contextualSpacing w:val="0"/>
        <w:jc w:val="center"/>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苏州欣禾诚工程咨询服务有限公司</w:t>
      </w:r>
      <w:r>
        <w:rPr>
          <w:rFonts w:ascii="宋体" w:hAnsi="宋体" w:cs="宋体"/>
        </w:rPr>
      </w:r>
      <w:r/>
    </w:p>
    <w:p>
      <w:pPr>
        <w:pStyle w:val="865"/>
        <w:contextualSpacing w:val="0"/>
        <w:jc w:val="center"/>
        <w:spacing w:after="0" w:line="360" w:lineRule="auto"/>
        <w:rPr>
          <w:rFonts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二</w:t>
      </w:r>
      <w:r>
        <w:rPr>
          <w:rFonts w:hint="eastAsia" w:ascii="宋体" w:hAnsi="宋体" w:eastAsia="宋体" w:cs="宋体"/>
          <w:b/>
          <w:bCs/>
          <w:color w:val="000000"/>
          <w:sz w:val="32"/>
          <w:szCs w:val="32"/>
          <w:lang w:eastAsia="zh-CN"/>
        </w:rPr>
        <w:t xml:space="preserve">〇</w:t>
      </w:r>
      <w:r>
        <w:rPr>
          <w:rFonts w:hint="eastAsia" w:ascii="宋体" w:hAnsi="宋体" w:eastAsia="宋体" w:cs="宋体"/>
          <w:b/>
          <w:bCs/>
          <w:color w:val="000000"/>
          <w:sz w:val="32"/>
          <w:szCs w:val="32"/>
          <w:highlight w:val="none"/>
        </w:rPr>
        <w:t xml:space="preserve">二</w:t>
      </w:r>
      <w:r>
        <w:rPr>
          <w:rFonts w:hint="eastAsia" w:ascii="宋体" w:hAnsi="宋体" w:eastAsia="宋体" w:cs="宋体"/>
          <w:b/>
          <w:bCs/>
          <w:color w:val="000000"/>
          <w:sz w:val="32"/>
          <w:szCs w:val="32"/>
          <w:highlight w:val="none"/>
          <w:lang w:eastAsia="zh-CN"/>
        </w:rPr>
        <w:t xml:space="preserve">六</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eastAsia="zh-CN"/>
        </w:rPr>
        <w:t xml:space="preserve">七</w:t>
      </w:r>
      <w:r>
        <w:rPr>
          <w:rFonts w:hint="eastAsia" w:ascii="宋体" w:hAnsi="宋体" w:eastAsia="宋体" w:cs="宋体"/>
          <w:b/>
          <w:bCs/>
          <w:color w:val="000000"/>
          <w:sz w:val="32"/>
          <w:szCs w:val="32"/>
          <w:highlight w:val="none"/>
        </w:rPr>
        <w:t xml:space="preserve">月</w:t>
      </w:r>
      <w:r>
        <w:rPr>
          <w:rFonts w:ascii="宋体" w:hAnsi="宋体" w:cs="宋体"/>
        </w:rPr>
      </w:r>
      <w:r/>
    </w:p>
    <w:p>
      <w:pPr>
        <w:pStyle w:val="865"/>
        <w:contextualSpacing w:val="0"/>
        <w:jc w:val="center"/>
        <w:spacing w:before="166" w:after="0" w:line="360" w:lineRule="auto"/>
        <w:rPr>
          <w:rFonts w:hint="eastAsia" w:ascii="宋体" w:hAnsi="宋体" w:cs="宋体"/>
          <w:color w:val="000000"/>
          <w:sz w:val="48"/>
          <w:szCs w:val="48"/>
          <w:highlight w:val="none"/>
        </w:rPr>
        <w:suppressLineNumbers w:val="0"/>
      </w:pPr>
      <w:r>
        <w:rPr>
          <w:rFonts w:hint="eastAsia" w:ascii="宋体" w:hAnsi="宋体" w:eastAsia="宋体" w:cs="宋体"/>
          <w:color w:val="000000"/>
          <w:sz w:val="48"/>
          <w:szCs w:val="48"/>
          <w:highlight w:val="none"/>
        </w:rPr>
        <w:t xml:space="preserve">目 录</w:t>
      </w:r>
      <w:r>
        <w:rPr>
          <w:rFonts w:ascii="宋体" w:hAnsi="宋体" w:cs="宋体"/>
        </w:rPr>
      </w:r>
      <w:r/>
    </w:p>
    <w:p>
      <w:pPr>
        <w:pStyle w:val="1084"/>
        <w:contextualSpacing w:val="0"/>
        <w:jc w:val="left"/>
        <w:spacing w:after="0" w:line="360" w:lineRule="auto"/>
        <w:tabs>
          <w:tab w:val="right" w:pos="9902" w:leader="dot"/>
        </w:tabs>
        <w:rPr>
          <w:rFonts w:hint="eastAsia"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_Toc1639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第一章  投标邀请函</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fldChar w:fldCharType="end"/>
      </w:r>
      <w:r>
        <w:rPr>
          <w:rFonts w:ascii="宋体" w:hAnsi="宋体" w:cs="宋体"/>
        </w:rPr>
      </w:r>
      <w:r/>
    </w:p>
    <w:p>
      <w:pPr>
        <w:pStyle w:val="1084"/>
        <w:contextualSpacing w:val="0"/>
        <w:jc w:val="left"/>
        <w:spacing w:after="0" w:line="360" w:lineRule="auto"/>
        <w:tabs>
          <w:tab w:val="right" w:pos="9902" w:leader="dot"/>
        </w:tabs>
        <w:rPr>
          <w:rFonts w:hint="eastAsia"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_Toc698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fldChar w:fldCharType="end"/>
      </w:r>
      <w:r>
        <w:rPr>
          <w:rFonts w:ascii="宋体" w:hAnsi="宋体" w:cs="宋体"/>
        </w:rPr>
      </w:r>
      <w:r/>
    </w:p>
    <w:p>
      <w:pPr>
        <w:pStyle w:val="1084"/>
        <w:contextualSpacing w:val="0"/>
        <w:jc w:val="left"/>
        <w:spacing w:after="0" w:line="360" w:lineRule="auto"/>
        <w:tabs>
          <w:tab w:val="right" w:pos="9902" w:leader="dot"/>
        </w:tabs>
        <w:rPr>
          <w:rFonts w:hint="eastAsia"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_Toc9263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第三章  投标文件格式</w:t>
      </w:r>
      <w:r>
        <w:rPr>
          <w:rFonts w:hint="eastAsia" w:ascii="宋体" w:hAnsi="宋体" w:cs="宋体"/>
          <w:sz w:val="28"/>
          <w:szCs w:val="28"/>
          <w:highlight w:val="none"/>
        </w:rPr>
        <w:tab/>
      </w: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fldChar w:fldCharType="end"/>
      </w:r>
      <w:r>
        <w:rPr>
          <w:rFonts w:ascii="宋体" w:hAnsi="宋体" w:cs="宋体"/>
        </w:rPr>
      </w:r>
      <w:r/>
    </w:p>
    <w:p>
      <w:pPr>
        <w:pStyle w:val="1084"/>
        <w:contextualSpacing w:val="0"/>
        <w:jc w:val="left"/>
        <w:spacing w:after="0" w:line="360" w:lineRule="auto"/>
        <w:tabs>
          <w:tab w:val="right" w:pos="9902" w:leader="dot"/>
        </w:tabs>
        <w:rPr>
          <w:rFonts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_Toc10802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第四章  招标书</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43</w:t>
      </w:r>
      <w:r>
        <w:rPr>
          <w:rFonts w:ascii="宋体" w:hAnsi="宋体" w:cs="宋体"/>
        </w:rPr>
      </w:r>
      <w:r/>
    </w:p>
    <w:p>
      <w:pPr>
        <w:pStyle w:val="1084"/>
        <w:contextualSpacing w:val="0"/>
        <w:jc w:val="left"/>
        <w:spacing w:after="0" w:line="360" w:lineRule="auto"/>
        <w:tabs>
          <w:tab w:val="right" w:pos="9902" w:leader="dot"/>
        </w:tabs>
        <w:rPr>
          <w:rFonts w:hint="eastAsia"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_Toc4087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第五章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合同主要条款</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8</w:t>
      </w:r>
      <w:r>
        <w:rPr>
          <w:rFonts w:ascii="宋体" w:hAnsi="宋体" w:cs="宋体"/>
        </w:rPr>
      </w:r>
      <w:r/>
    </w:p>
    <w:p>
      <w:pPr>
        <w:pStyle w:val="1084"/>
        <w:contextualSpacing w:val="0"/>
        <w:jc w:val="left"/>
        <w:spacing w:after="0" w:line="360" w:lineRule="auto"/>
        <w:tabs>
          <w:tab w:val="right" w:pos="9902" w:leader="dot"/>
        </w:tabs>
        <w:rPr>
          <w:rFonts w:hint="eastAsia"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_Toc4720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评标方法及评分要点</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54</w:t>
      </w:r>
      <w:r>
        <w:rPr>
          <w:rFonts w:ascii="宋体" w:hAnsi="宋体" w:cs="宋体"/>
        </w:rPr>
      </w:r>
      <w:r/>
    </w:p>
    <w:p>
      <w:pPr>
        <w:pStyle w:val="865"/>
        <w:jc w:val="center"/>
        <w:spacing w:before="166"/>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877"/>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5"/>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5"/>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5"/>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5"/>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5"/>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5"/>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5"/>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86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5"/>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pStyle w:val="865"/>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pStyle w:val="865"/>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pStyle w:val="865"/>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ascii="宋体" w:hAnsi="宋体" w:cs="宋体"/>
        </w:rPr>
      </w:r>
      <w:r/>
    </w:p>
    <w:p>
      <w:pPr>
        <w:pStyle w:val="1043"/>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5"/>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77"/>
        <w:rPr>
          <w:rFonts w:ascii="宋体" w:hAnsi="宋体" w:cs="宋体"/>
        </w:rPr>
      </w:pPr>
      <w:r>
        <w:rPr>
          <w:rFonts w:ascii="宋体" w:hAnsi="宋体" w:cs="宋体"/>
        </w:rPr>
      </w:r>
      <w:r>
        <w:rPr>
          <w:rFonts w:ascii="宋体" w:hAnsi="宋体" w:cs="宋体"/>
        </w:rPr>
      </w:r>
      <w:r/>
    </w:p>
    <w:p>
      <w:pPr>
        <w:pStyle w:val="865"/>
        <w:jc w:val="center"/>
        <w:keepLines w:val="0"/>
        <w:keepNext w:val="0"/>
        <w:pageBreakBefore w:val="0"/>
        <w:widowControl w:val="off"/>
        <w:rPr>
          <w:rFonts w:ascii="宋体" w:hAnsi="宋体" w:cs="宋体"/>
          <w:b/>
          <w:bCs/>
          <w:color w:val="000000"/>
          <w:spacing w:val="20"/>
          <w:sz w:val="30"/>
          <w:szCs w:val="30"/>
          <w:highlight w:val="none"/>
        </w:rPr>
        <w:outlineLvl w:val="0"/>
      </w:pPr>
      <w:r>
        <w:rPr>
          <w:rFonts w:ascii="宋体" w:hAnsi="宋体" w:cs="宋体"/>
        </w:rPr>
      </w:r>
      <w:bookmarkStart w:id="1" w:name="_Toc32130"/>
      <w:r>
        <w:rPr>
          <w:rFonts w:hint="eastAsia" w:ascii="宋体" w:hAnsi="宋体" w:eastAsia="宋体" w:cs="宋体"/>
          <w:b/>
          <w:bCs/>
          <w:color w:val="000000"/>
          <w:spacing w:val="20"/>
          <w:sz w:val="30"/>
          <w:szCs w:val="30"/>
          <w:highlight w:val="none"/>
        </w:rPr>
        <w:t xml:space="preserve">前</w:t>
      </w:r>
      <w:r>
        <w:rPr>
          <w:rFonts w:ascii="宋体" w:hAnsi="宋体" w:cs="宋体"/>
          <w:b/>
          <w:bCs/>
          <w:color w:val="000000"/>
          <w:spacing w:val="20"/>
          <w:sz w:val="30"/>
          <w:szCs w:val="30"/>
          <w:highlight w:val="none"/>
        </w:rPr>
        <w:t xml:space="preserve"> </w:t>
      </w:r>
      <w:r>
        <w:rPr>
          <w:rFonts w:hint="eastAsia" w:ascii="宋体" w:hAnsi="宋体" w:eastAsia="宋体" w:cs="宋体"/>
          <w:b/>
          <w:bCs/>
          <w:color w:val="000000"/>
          <w:spacing w:val="20"/>
          <w:sz w:val="30"/>
          <w:szCs w:val="30"/>
          <w:highlight w:val="none"/>
        </w:rPr>
        <w:t xml:space="preserve">附</w:t>
      </w:r>
      <w:r>
        <w:rPr>
          <w:rFonts w:ascii="宋体" w:hAnsi="宋体" w:cs="宋体"/>
          <w:b/>
          <w:bCs/>
          <w:color w:val="000000"/>
          <w:spacing w:val="20"/>
          <w:sz w:val="30"/>
          <w:szCs w:val="30"/>
          <w:highlight w:val="none"/>
        </w:rPr>
        <w:t xml:space="preserve"> </w:t>
      </w:r>
      <w:r>
        <w:rPr>
          <w:rFonts w:hint="eastAsia" w:ascii="宋体" w:hAnsi="宋体" w:eastAsia="宋体" w:cs="宋体"/>
          <w:b/>
          <w:bCs/>
          <w:color w:val="000000"/>
          <w:spacing w:val="20"/>
          <w:sz w:val="30"/>
          <w:szCs w:val="30"/>
          <w:highlight w:val="none"/>
        </w:rPr>
        <w:t xml:space="preserve">表</w:t>
      </w:r>
      <w:bookmarkEnd w:id="1"/>
      <w:r>
        <w:rPr>
          <w:rFonts w:ascii="宋体" w:hAnsi="宋体" w:cs="宋体"/>
        </w:rPr>
      </w:r>
      <w:r/>
    </w:p>
    <w:p>
      <w:pPr>
        <w:pStyle w:val="865"/>
        <w:ind w:firstLine="42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下述关于要采购的</w:t>
      </w:r>
      <w:r>
        <w:rPr>
          <w:rFonts w:hint="eastAsia" w:ascii="宋体" w:hAnsi="宋体" w:eastAsia="宋体" w:cs="宋体"/>
          <w:color w:val="000000"/>
          <w:sz w:val="21"/>
          <w:szCs w:val="21"/>
          <w:highlight w:val="none"/>
          <w:lang w:eastAsia="zh-CN"/>
        </w:rPr>
        <w:t xml:space="preserve">平望镇2026年工程结算审计一标段项目</w:t>
      </w:r>
      <w:r>
        <w:rPr>
          <w:rFonts w:hint="eastAsia" w:ascii="宋体" w:hAnsi="宋体" w:eastAsia="宋体" w:cs="宋体"/>
          <w:color w:val="000000"/>
          <w:sz w:val="21"/>
          <w:szCs w:val="21"/>
          <w:highlight w:val="none"/>
        </w:rPr>
        <w:t xml:space="preserve">的具体资料是对招标文件</w:t>
      </w:r>
      <w:r>
        <w:rPr>
          <w:rFonts w:hint="eastAsia" w:ascii="宋体" w:hAnsi="宋体" w:eastAsia="宋体" w:cs="宋体"/>
          <w:color w:val="000000"/>
          <w:sz w:val="21"/>
          <w:szCs w:val="21"/>
        </w:rPr>
        <w:t xml:space="preserve">第一部分投标邀请函的具体补充和修改，如果有矛盾的话，应以本附表为准。</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73"/>
        <w:gridCol w:w="7002"/>
      </w:tblGrid>
      <w:tr>
        <w:trPr>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ascii="宋体" w:hAnsi="宋体" w:cs="宋体"/>
              </w:rPr>
            </w:r>
            <w:r/>
          </w:p>
        </w:tc>
        <w:tc>
          <w:tcPr>
            <w:tcW w:w="7002" w:type="dxa"/>
            <w:vAlign w:val="center"/>
            <w:textDirection w:val="lrTb"/>
            <w:noWrap w:val="false"/>
          </w:tcPr>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内               容</w:t>
            </w:r>
            <w:r>
              <w:rPr>
                <w:rFonts w:ascii="宋体" w:hAnsi="宋体" w:cs="宋体"/>
              </w:rPr>
            </w:r>
            <w:r/>
          </w:p>
        </w:tc>
      </w:tr>
      <w:tr>
        <w:trPr>
          <w:cantSplit/>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JSZC-320509-SXHC-G2026-0013</w:t>
            </w:r>
            <w:r>
              <w:rPr>
                <w:rFonts w:ascii="宋体" w:hAnsi="宋体" w:cs="宋体"/>
              </w:rPr>
            </w:r>
            <w:r/>
          </w:p>
        </w:tc>
      </w:tr>
      <w:tr>
        <w:trPr>
          <w:cantSplit/>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平望镇2026年工程结算审计一标段</w:t>
            </w:r>
            <w:r>
              <w:rPr>
                <w:rFonts w:ascii="宋体" w:hAnsi="宋体" w:cs="宋体"/>
              </w:rPr>
            </w:r>
            <w:r/>
          </w:p>
        </w:tc>
      </w:tr>
      <w:tr>
        <w:trPr>
          <w:cantSplit/>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招标代理机构</w:t>
            </w:r>
            <w:r>
              <w:rPr>
                <w:rFonts w:ascii="宋体" w:hAnsi="宋体" w:cs="宋体"/>
              </w:rPr>
            </w:r>
            <w:r/>
          </w:p>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名称及地址</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名称：苏州欣禾诚工程咨询服务有限公司</w:t>
            </w:r>
            <w:r>
              <w:rPr>
                <w:rFonts w:ascii="宋体" w:hAnsi="宋体" w:cs="宋体"/>
              </w:rPr>
            </w:r>
            <w:r/>
          </w:p>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地址：苏州市吴江区鲈乡南路2485号明珠大厦北楼1702A</w:t>
            </w:r>
            <w:r>
              <w:rPr>
                <w:rFonts w:ascii="宋体" w:hAnsi="宋体" w:cs="宋体"/>
              </w:rPr>
            </w:r>
            <w:r/>
          </w:p>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邮编：215200</w:t>
            </w:r>
            <w:r>
              <w:rPr>
                <w:rFonts w:ascii="宋体" w:hAnsi="宋体" w:cs="宋体"/>
              </w:rPr>
            </w:r>
            <w:r/>
          </w:p>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电话：0512-63659266</w:t>
            </w:r>
            <w:r>
              <w:rPr>
                <w:rFonts w:ascii="宋体" w:hAnsi="宋体" w:cs="宋体"/>
              </w:rPr>
            </w:r>
            <w:r/>
          </w:p>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沈雪娟、王玲</w:t>
            </w:r>
            <w:r>
              <w:rPr>
                <w:rFonts w:ascii="宋体" w:hAnsi="宋体" w:cs="宋体"/>
              </w:rPr>
            </w:r>
            <w:r/>
          </w:p>
        </w:tc>
      </w:tr>
      <w:tr>
        <w:trPr>
          <w:cantSplit/>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采购单位</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名称：苏州市吴江区平望镇人民政府</w:t>
            </w:r>
            <w:r>
              <w:rPr>
                <w:rFonts w:ascii="宋体" w:hAnsi="宋体" w:cs="宋体"/>
              </w:rPr>
            </w:r>
            <w:r/>
          </w:p>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联系人：沈旭俊          联系电话：0512-63668732</w:t>
            </w:r>
            <w:r>
              <w:rPr>
                <w:rFonts w:ascii="宋体" w:hAnsi="宋体" w:cs="宋体"/>
              </w:rPr>
            </w:r>
            <w:r/>
          </w:p>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地址：苏州市吴江区平望镇西新街8号</w:t>
            </w:r>
            <w:r>
              <w:rPr>
                <w:rFonts w:ascii="宋体" w:hAnsi="宋体" w:cs="宋体"/>
              </w:rPr>
            </w:r>
            <w:r/>
          </w:p>
        </w:tc>
      </w:tr>
      <w:tr>
        <w:trPr>
          <w:cantSplit/>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标书组成</w:t>
            </w:r>
            <w:r>
              <w:rPr>
                <w:rFonts w:ascii="宋体" w:hAnsi="宋体" w:cs="宋体"/>
              </w:rPr>
            </w:r>
            <w:r/>
          </w:p>
        </w:tc>
        <w:tc>
          <w:tcPr>
            <w:tcW w:w="7002" w:type="dxa"/>
            <w:vAlign w:val="center"/>
            <w:textDirection w:val="lrTb"/>
            <w:noWrap w:val="false"/>
          </w:tcPr>
          <w:p>
            <w:pPr>
              <w:pStyle w:val="865"/>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详见招标文件第二章</w:t>
            </w:r>
            <w:r>
              <w:rPr>
                <w:rFonts w:ascii="宋体" w:hAnsi="宋体" w:cs="宋体"/>
              </w:rPr>
            </w:r>
            <w:r/>
          </w:p>
        </w:tc>
      </w:tr>
      <w:tr>
        <w:trPr>
          <w:cantSplit/>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6</w:t>
            </w:r>
            <w:r>
              <w:rPr>
                <w:rFonts w:ascii="宋体" w:hAnsi="宋体" w:cs="宋体"/>
              </w:rPr>
            </w:r>
            <w:r/>
          </w:p>
        </w:tc>
        <w:tc>
          <w:tcPr>
            <w:tcW w:w="2173" w:type="dxa"/>
            <w:vAlign w:val="center"/>
            <w:textDirection w:val="lrTb"/>
            <w:noWrap w:val="false"/>
          </w:tcPr>
          <w:p>
            <w:pPr>
              <w:pStyle w:val="92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投标保证金</w:t>
            </w:r>
            <w:r>
              <w:rPr>
                <w:rFonts w:ascii="宋体" w:hAnsi="宋体" w:cs="宋体"/>
              </w:rPr>
            </w:r>
            <w:r/>
          </w:p>
        </w:tc>
        <w:tc>
          <w:tcPr>
            <w:tcW w:w="7002" w:type="dxa"/>
            <w:vAlign w:val="center"/>
            <w:textDirection w:val="lrTb"/>
            <w:noWrap w:val="false"/>
          </w:tcPr>
          <w:p>
            <w:pPr>
              <w:pStyle w:val="865"/>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本项目无须缴纳投标保证金，须提供《投标（响应）保证承诺书》（格式见第三章投标文件格式）。</w:t>
            </w:r>
            <w:r>
              <w:rPr>
                <w:rFonts w:ascii="宋体" w:hAnsi="宋体" w:cs="宋体"/>
              </w:rPr>
            </w:r>
            <w:r/>
          </w:p>
        </w:tc>
      </w:tr>
      <w:tr>
        <w:trPr>
          <w:cantSplit/>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7</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投标有效期</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提交投标文件的截止之日起九十日内。</w:t>
            </w:r>
            <w:r>
              <w:rPr>
                <w:rFonts w:ascii="宋体" w:hAnsi="宋体" w:cs="宋体"/>
              </w:rPr>
            </w:r>
            <w:r/>
          </w:p>
        </w:tc>
      </w:tr>
      <w:tr>
        <w:trPr>
          <w:cantSplit/>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8</w:t>
            </w:r>
            <w:r>
              <w:rPr>
                <w:rFonts w:ascii="宋体" w:hAnsi="宋体" w:cs="宋体"/>
              </w:rPr>
            </w:r>
            <w:r/>
          </w:p>
        </w:tc>
        <w:tc>
          <w:tcPr>
            <w:tcW w:w="21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获取招标文件时间</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lang w:val="en-US" w:eastAsia="zh-CN"/>
              </w:rPr>
              <w:t xml:space="preserve">自招标公告发布之日起5个工作日。</w:t>
            </w:r>
            <w:r>
              <w:rPr>
                <w:rFonts w:ascii="宋体" w:hAnsi="宋体" w:cs="宋体"/>
              </w:rPr>
            </w:r>
            <w:r/>
          </w:p>
        </w:tc>
      </w:tr>
      <w:tr>
        <w:trPr>
          <w:cantSplit/>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9</w:t>
            </w:r>
            <w:r>
              <w:rPr>
                <w:rFonts w:ascii="宋体" w:hAnsi="宋体" w:cs="宋体"/>
              </w:rPr>
            </w:r>
            <w:r/>
          </w:p>
        </w:tc>
        <w:tc>
          <w:tcPr>
            <w:tcW w:w="21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投标文件网上</w:t>
            </w:r>
            <w:r>
              <w:rPr>
                <w:rFonts w:ascii="宋体" w:hAnsi="宋体" w:cs="宋体"/>
              </w:rPr>
            </w:r>
            <w:r/>
          </w:p>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提交截止时间</w:t>
            </w:r>
            <w:r>
              <w:rPr>
                <w:rFonts w:ascii="宋体" w:hAnsi="宋体" w:cs="宋体"/>
              </w:rPr>
            </w:r>
            <w:r/>
          </w:p>
        </w:tc>
        <w:tc>
          <w:tcPr>
            <w:tcW w:w="7002" w:type="dxa"/>
            <w:vAlign w:val="center"/>
            <w:textDirection w:val="lrTb"/>
            <w:noWrap w:val="false"/>
          </w:tcPr>
          <w:p>
            <w:pPr>
              <w:pStyle w:val="865"/>
              <w:ind w:firstLine="0"/>
              <w:jc w:val="both"/>
              <w:keepLines w:val="0"/>
              <w:keepNext w:val="0"/>
              <w:pageBreakBefore w:val="0"/>
              <w:spacing w:line="440" w:lineRule="exact"/>
              <w:widowControl w:val="off"/>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2026年7月29日9:30</w:t>
            </w:r>
            <w:r>
              <w:rPr>
                <w:rFonts w:ascii="宋体" w:hAnsi="宋体" w:cs="宋体"/>
              </w:rPr>
            </w:r>
            <w:r/>
          </w:p>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lang w:val="en-US" w:eastAsia="zh-CN" w:bidi="ar-SA"/>
              </w:rPr>
              <w:t xml:space="preserve">投标文件必须在截止时间前完成提交（上传），逾期提交（上传）的投标文件恕不接受。</w:t>
            </w:r>
            <w:r>
              <w:rPr>
                <w:rFonts w:ascii="宋体" w:hAnsi="宋体" w:cs="宋体"/>
              </w:rPr>
            </w:r>
            <w:r/>
          </w:p>
        </w:tc>
      </w:tr>
      <w:tr>
        <w:trPr>
          <w:cantSplit/>
          <w:trHeight w:val="624"/>
        </w:trPr>
        <w:tc>
          <w:tcPr>
            <w:tcW w:w="943" w:type="dxa"/>
            <w:vAlign w:val="center"/>
            <w:textDirection w:val="lrTb"/>
            <w:noWrap w:val="false"/>
          </w:tcPr>
          <w:p>
            <w:pPr>
              <w:pStyle w:val="925"/>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10</w:t>
            </w:r>
            <w:r>
              <w:rPr>
                <w:rFonts w:ascii="宋体" w:hAnsi="宋体" w:cs="宋体"/>
              </w:rPr>
            </w:r>
            <w:r/>
          </w:p>
        </w:tc>
        <w:tc>
          <w:tcPr>
            <w:tcW w:w="21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开标时间</w:t>
            </w:r>
            <w:r>
              <w:rPr>
                <w:rFonts w:ascii="宋体" w:hAnsi="宋体" w:cs="宋体"/>
              </w:rPr>
            </w:r>
            <w:r/>
          </w:p>
          <w:p>
            <w:pPr>
              <w:pStyle w:val="925"/>
              <w:ind w:firstLine="0"/>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开标地点</w:t>
            </w:r>
            <w:r>
              <w:rPr>
                <w:rFonts w:ascii="宋体" w:hAnsi="宋体" w:cs="宋体"/>
              </w:rPr>
            </w:r>
            <w:r/>
          </w:p>
        </w:tc>
        <w:tc>
          <w:tcPr>
            <w:tcW w:w="7002" w:type="dxa"/>
            <w:vAlign w:val="center"/>
            <w:textDirection w:val="lrTb"/>
            <w:noWrap w:val="false"/>
          </w:tcPr>
          <w:p>
            <w:pPr>
              <w:pStyle w:val="865"/>
              <w:keepLines w:val="0"/>
              <w:keepNext w:val="0"/>
              <w:pageBreakBefore w:val="0"/>
              <w:spacing w:line="440" w:lineRule="exact"/>
              <w:widowControl w:val="off"/>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2026年7月29日</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30</w:t>
            </w:r>
            <w:r>
              <w:rPr>
                <w:rFonts w:ascii="宋体" w:hAnsi="宋体" w:cs="宋体"/>
              </w:rPr>
            </w:r>
            <w:r/>
          </w:p>
          <w:p>
            <w:pPr>
              <w:pStyle w:val="925"/>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lang w:val="en-US" w:eastAsia="zh-CN" w:bidi="ar-SA"/>
              </w:rPr>
              <w:t xml:space="preserve">“苏采云政府采购一体化平台”系统（网址：</w:t>
            </w:r>
            <w:r>
              <w:rPr>
                <w:rFonts w:hint="eastAsia" w:ascii="宋体" w:hAnsi="宋体" w:eastAsia="宋体" w:cs="宋体"/>
                <w:b/>
                <w:bCs/>
                <w:color w:val="000000"/>
                <w:sz w:val="21"/>
                <w:szCs w:val="21"/>
                <w:lang w:val="en-US" w:eastAsia="zh-CN" w:bidi="ar-SA"/>
              </w:rPr>
              <w:fldChar w:fldCharType="begin"/>
            </w:r>
            <w:r>
              <w:rPr>
                <w:rFonts w:hint="eastAsia" w:ascii="宋体" w:hAnsi="宋体" w:eastAsia="宋体" w:cs="宋体"/>
                <w:b/>
                <w:bCs/>
                <w:color w:val="000000"/>
                <w:sz w:val="21"/>
                <w:szCs w:val="21"/>
                <w:lang w:val="en-US" w:eastAsia="zh-CN" w:bidi="ar-SA"/>
              </w:rPr>
              <w:instrText xml:space="preserve"> HYPERLINK "http://jszfcg.jsczt.cn/）" </w:instrText>
            </w:r>
            <w:r>
              <w:rPr>
                <w:rFonts w:hint="eastAsia" w:ascii="宋体" w:hAnsi="宋体" w:eastAsia="宋体" w:cs="宋体"/>
                <w:b/>
                <w:bCs/>
                <w:color w:val="000000"/>
                <w:sz w:val="21"/>
                <w:szCs w:val="21"/>
                <w:lang w:val="en-US" w:eastAsia="zh-CN" w:bidi="ar-SA"/>
              </w:rPr>
              <w:fldChar w:fldCharType="separate"/>
            </w:r>
            <w:r>
              <w:rPr>
                <w:rFonts w:hint="eastAsia" w:ascii="宋体" w:hAnsi="宋体" w:eastAsia="宋体" w:cs="宋体"/>
                <w:b/>
                <w:bCs/>
                <w:color w:val="000000"/>
                <w:sz w:val="21"/>
                <w:szCs w:val="21"/>
                <w:lang w:val="en-US" w:eastAsia="zh-CN" w:bidi="ar-SA"/>
              </w:rPr>
              <w:t xml:space="preserve">http://jszfcg.jsczt.cn）</w:t>
            </w:r>
            <w:r>
              <w:rPr>
                <w:rFonts w:hint="eastAsia" w:ascii="宋体" w:hAnsi="宋体" w:eastAsia="宋体" w:cs="宋体"/>
                <w:b/>
                <w:bCs/>
                <w:color w:val="000000"/>
                <w:sz w:val="21"/>
                <w:szCs w:val="21"/>
                <w:lang w:val="en-US" w:eastAsia="zh-CN" w:bidi="ar-SA"/>
              </w:rPr>
              <w:fldChar w:fldCharType="end"/>
            </w:r>
            <w:r>
              <w:rPr>
                <w:rFonts w:hint="eastAsia" w:ascii="宋体" w:hAnsi="宋体" w:eastAsia="宋体" w:cs="宋体"/>
                <w:b/>
                <w:bCs/>
                <w:color w:val="000000"/>
                <w:sz w:val="21"/>
                <w:szCs w:val="21"/>
                <w:lang w:val="en-US" w:eastAsia="zh-CN" w:bidi="ar-SA"/>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rPr>
                <w:rFonts w:ascii="宋体" w:hAnsi="宋体" w:cs="宋体"/>
              </w:rPr>
            </w:r>
            <w:r/>
          </w:p>
        </w:tc>
      </w:tr>
      <w:tr>
        <w:trPr>
          <w:cantSplit/>
          <w:trHeight w:val="624"/>
        </w:trPr>
        <w:tc>
          <w:tcPr>
            <w:tcW w:w="94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11</w:t>
            </w:r>
            <w:r>
              <w:rPr>
                <w:rFonts w:ascii="宋体" w:hAnsi="宋体" w:cs="宋体"/>
              </w:rPr>
            </w:r>
            <w:r/>
          </w:p>
        </w:tc>
        <w:tc>
          <w:tcPr>
            <w:tcW w:w="21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评标时间</w:t>
            </w:r>
            <w:r>
              <w:rPr>
                <w:rFonts w:ascii="宋体" w:hAnsi="宋体" w:cs="宋体"/>
              </w:rPr>
            </w:r>
            <w:r/>
          </w:p>
          <w:p>
            <w:pPr>
              <w:pStyle w:val="865"/>
              <w:jc w:val="center"/>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评标地点</w:t>
            </w:r>
            <w:r>
              <w:rPr>
                <w:rFonts w:ascii="宋体" w:hAnsi="宋体" w:cs="宋体"/>
              </w:rPr>
            </w:r>
            <w:r/>
          </w:p>
        </w:tc>
        <w:tc>
          <w:tcPr>
            <w:tcW w:w="7002" w:type="dxa"/>
            <w:vAlign w:val="center"/>
            <w:textDirection w:val="lrTb"/>
            <w:noWrap w:val="false"/>
          </w:tcPr>
          <w:p>
            <w:pPr>
              <w:pStyle w:val="865"/>
              <w:keepLines w:val="0"/>
              <w:keepNext w:val="0"/>
              <w:pageBreakBefore w:val="0"/>
              <w:spacing w:line="440" w:lineRule="exact"/>
              <w:widowControl w:val="off"/>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2026年7月29日</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30</w:t>
            </w:r>
            <w:r>
              <w:rPr>
                <w:rFonts w:ascii="宋体" w:hAnsi="宋体" w:cs="宋体"/>
              </w:rPr>
            </w:r>
            <w:r/>
          </w:p>
          <w:p>
            <w:pPr>
              <w:pStyle w:val="865"/>
              <w:jc w:val="left"/>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color w:val="000000"/>
                <w:sz w:val="21"/>
                <w:szCs w:val="21"/>
              </w:rPr>
              <w:t xml:space="preserve">苏州市吴江区开平路998号行政服务大楼3楼开标室（苏州市公共资源交易中心吴江分中心）</w:t>
            </w:r>
            <w:r>
              <w:rPr>
                <w:rFonts w:ascii="宋体" w:hAnsi="宋体" w:cs="宋体"/>
              </w:rPr>
            </w:r>
            <w:r/>
          </w:p>
        </w:tc>
      </w:tr>
      <w:tr>
        <w:trPr>
          <w:cantSplit/>
          <w:trHeight w:val="539"/>
        </w:trPr>
        <w:tc>
          <w:tcPr>
            <w:tcW w:w="943" w:type="dxa"/>
            <w:vAlign w:val="center"/>
            <w:textDirection w:val="lrTb"/>
            <w:noWrap w:val="false"/>
          </w:tcPr>
          <w:p>
            <w:pPr>
              <w:pStyle w:val="925"/>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12</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投标文件份数</w:t>
            </w:r>
            <w:r>
              <w:rPr>
                <w:rFonts w:ascii="宋体" w:hAnsi="宋体" w:cs="宋体"/>
              </w:rPr>
            </w:r>
            <w:r/>
          </w:p>
        </w:tc>
        <w:tc>
          <w:tcPr>
            <w:tcW w:w="7002" w:type="dxa"/>
            <w:vAlign w:val="center"/>
            <w:textDirection w:val="lrTb"/>
            <w:noWrap w:val="false"/>
          </w:tcPr>
          <w:p>
            <w:pPr>
              <w:pStyle w:val="865"/>
              <w:jc w:val="left"/>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本项目采用电子投标文件，投标人按照招标文件要求制作上传电子投标文件，投标人无需提供纸质投标文件。</w:t>
            </w:r>
            <w:r>
              <w:rPr>
                <w:rFonts w:ascii="宋体" w:hAnsi="宋体" w:cs="宋体"/>
              </w:rPr>
            </w:r>
            <w:r/>
          </w:p>
          <w:p>
            <w:pPr>
              <w:pStyle w:val="925"/>
              <w:ind w:firstLine="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中标后5个工作日内，中标单位向招标代理机构提供与电子投标文件内容一致的纸质投标文件两份。</w:t>
            </w:r>
            <w:r>
              <w:rPr>
                <w:rFonts w:ascii="宋体" w:hAnsi="宋体" w:cs="宋体"/>
              </w:rPr>
            </w:r>
            <w:r/>
          </w:p>
        </w:tc>
      </w:tr>
      <w:tr>
        <w:trPr>
          <w:cantSplit/>
          <w:trHeight w:val="539"/>
        </w:trPr>
        <w:tc>
          <w:tcPr>
            <w:tcW w:w="943" w:type="dxa"/>
            <w:vAlign w:val="center"/>
            <w:textDirection w:val="lrTb"/>
            <w:noWrap w:val="false"/>
          </w:tcPr>
          <w:p>
            <w:pPr>
              <w:pStyle w:val="925"/>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13</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投标报价本位币</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  </w:t>
            </w:r>
            <w:r>
              <w:rPr>
                <w:rFonts w:ascii="宋体" w:hAnsi="宋体" w:cs="宋体"/>
              </w:rPr>
            </w:r>
            <w:r/>
          </w:p>
        </w:tc>
      </w:tr>
      <w:tr>
        <w:trPr>
          <w:cantSplit/>
          <w:trHeight w:val="539"/>
        </w:trPr>
        <w:tc>
          <w:tcPr>
            <w:tcW w:w="943" w:type="dxa"/>
            <w:vAlign w:val="center"/>
            <w:textDirection w:val="lrTb"/>
            <w:noWrap w:val="false"/>
          </w:tcPr>
          <w:p>
            <w:pPr>
              <w:pStyle w:val="925"/>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14</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评标标准</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根据质量、技术与价格的比较</w:t>
            </w:r>
            <w:r>
              <w:rPr>
                <w:rFonts w:ascii="宋体" w:hAnsi="宋体" w:cs="宋体"/>
              </w:rPr>
            </w:r>
            <w:r/>
          </w:p>
        </w:tc>
      </w:tr>
      <w:tr>
        <w:trPr>
          <w:cantSplit/>
          <w:trHeight w:val="539"/>
        </w:trPr>
        <w:tc>
          <w:tcPr>
            <w:tcW w:w="943" w:type="dxa"/>
            <w:vAlign w:val="center"/>
            <w:textDirection w:val="lrTb"/>
            <w:noWrap w:val="false"/>
          </w:tcPr>
          <w:p>
            <w:pPr>
              <w:pStyle w:val="925"/>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评标方法</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用综合评分法得分最高的合格投标人为预中标人</w:t>
            </w:r>
            <w:r>
              <w:rPr>
                <w:rFonts w:ascii="宋体" w:hAnsi="宋体" w:cs="宋体"/>
              </w:rPr>
            </w:r>
            <w:r/>
          </w:p>
        </w:tc>
      </w:tr>
      <w:tr>
        <w:trPr>
          <w:cantSplit/>
          <w:trHeight w:val="539"/>
        </w:trPr>
        <w:tc>
          <w:tcPr>
            <w:tcW w:w="943" w:type="dxa"/>
            <w:vAlign w:val="center"/>
            <w:textDirection w:val="lrTb"/>
            <w:noWrap w:val="false"/>
          </w:tcPr>
          <w:p>
            <w:pPr>
              <w:pStyle w:val="925"/>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16</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履约保证金</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按合同约定，未做说明的则为无。</w:t>
            </w:r>
            <w:r>
              <w:rPr>
                <w:rFonts w:ascii="宋体" w:hAnsi="宋体" w:cs="宋体"/>
              </w:rPr>
            </w:r>
            <w:r/>
          </w:p>
        </w:tc>
      </w:tr>
      <w:tr>
        <w:trPr>
          <w:cantSplit/>
          <w:trHeight w:val="539"/>
        </w:trPr>
        <w:tc>
          <w:tcPr>
            <w:tcW w:w="943" w:type="dxa"/>
            <w:vAlign w:val="center"/>
            <w:textDirection w:val="lrTb"/>
            <w:noWrap w:val="false"/>
          </w:tcPr>
          <w:p>
            <w:pPr>
              <w:pStyle w:val="925"/>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17</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采购代理</w:t>
            </w:r>
            <w:r>
              <w:rPr>
                <w:rFonts w:hint="eastAsia" w:ascii="宋体" w:hAnsi="宋体" w:eastAsia="宋体" w:cs="宋体"/>
                <w:color w:val="000000"/>
                <w:sz w:val="21"/>
                <w:szCs w:val="21"/>
                <w:highlight w:val="none"/>
              </w:rPr>
              <w:t xml:space="preserve">费</w:t>
            </w:r>
            <w:r>
              <w:rPr>
                <w:rFonts w:ascii="宋体" w:hAnsi="宋体" w:cs="宋体"/>
              </w:rPr>
            </w:r>
            <w:r/>
          </w:p>
        </w:tc>
        <w:tc>
          <w:tcPr>
            <w:tcW w:w="7002" w:type="dxa"/>
            <w:vAlign w:val="center"/>
            <w:textDirection w:val="lrTb"/>
            <w:noWrap w:val="false"/>
          </w:tcPr>
          <w:p>
            <w:pPr>
              <w:pStyle w:val="865"/>
              <w:numPr>
                <w:ilvl w:val="0"/>
                <w:numId w:val="0"/>
              </w:numPr>
              <w:jc w:val="both"/>
              <w:keepLines w:val="0"/>
              <w:keepNext w:val="0"/>
              <w:pageBreakBefore w:val="0"/>
              <w:spacing w:line="420" w:lineRule="exact"/>
              <w:widowControl w:val="off"/>
              <w:tabs>
                <w:tab w:val="left" w:pos="16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采购代理费</w:t>
            </w:r>
            <w:r>
              <w:rPr>
                <w:rFonts w:hint="eastAsia" w:ascii="宋体" w:hAnsi="宋体" w:eastAsia="宋体" w:cs="宋体"/>
                <w:color w:val="000000"/>
                <w:sz w:val="21"/>
                <w:szCs w:val="21"/>
              </w:rPr>
              <w:t xml:space="preserve">：依据《关于进一步规范政府采购活动相关费用管理的通知》（苏财规〔2026〕1号）规定，本项目采购代理费由采购人承担。代理费以项目预算金额为计费基数，采用差额定率累进法计算后整体打七折，计费标准为：100万元（含）以内部分按1.5% 计取，100万元（不含）至500万元（含）部分按1.1%计取；按前述标准核算费用不足3000元的，统一按3000元收取。经中介竞价确定本项目采购代理费为人民币肆万</w:t>
            </w:r>
            <w:r>
              <w:rPr>
                <w:rFonts w:hint="eastAsia" w:ascii="宋体" w:hAnsi="宋体" w:eastAsia="宋体" w:cs="宋体"/>
                <w:color w:val="000000"/>
                <w:sz w:val="21"/>
                <w:szCs w:val="21"/>
                <w:lang w:eastAsia="zh-CN"/>
              </w:rPr>
              <w:t xml:space="preserve">壹仟叁佰</w:t>
            </w:r>
            <w:r>
              <w:rPr>
                <w:rFonts w:hint="eastAsia" w:ascii="宋体" w:hAnsi="宋体" w:eastAsia="宋体" w:cs="宋体"/>
                <w:color w:val="000000"/>
                <w:sz w:val="21"/>
                <w:szCs w:val="21"/>
              </w:rPr>
              <w:t xml:space="preserve">元整（¥</w:t>
            </w:r>
            <w:r>
              <w:rPr>
                <w:rFonts w:hint="eastAsia" w:ascii="宋体" w:hAnsi="宋体" w:eastAsia="宋体" w:cs="宋体"/>
                <w:color w:val="000000"/>
                <w:sz w:val="21"/>
                <w:szCs w:val="21"/>
                <w:lang w:val="en-US" w:eastAsia="zh-CN"/>
              </w:rPr>
              <w:t xml:space="preserve">41300</w:t>
            </w:r>
            <w:r>
              <w:rPr>
                <w:rFonts w:hint="eastAsia" w:ascii="宋体" w:hAnsi="宋体" w:eastAsia="宋体" w:cs="宋体"/>
                <w:color w:val="000000"/>
                <w:sz w:val="21"/>
                <w:szCs w:val="21"/>
              </w:rPr>
              <w:t xml:space="preserve">.00），采购人应在代理服务全部履约完成后30个工作日内付清款项。</w:t>
            </w:r>
            <w:r>
              <w:rPr>
                <w:rFonts w:ascii="宋体" w:hAnsi="宋体" w:cs="宋体"/>
              </w:rPr>
            </w:r>
            <w:r/>
          </w:p>
          <w:p>
            <w:pPr>
              <w:pStyle w:val="865"/>
              <w:jc w:val="both"/>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账户信息：</w:t>
            </w:r>
            <w:r>
              <w:rPr>
                <w:rFonts w:ascii="宋体" w:hAnsi="宋体" w:cs="宋体"/>
              </w:rPr>
            </w:r>
            <w:r/>
          </w:p>
          <w:p>
            <w:pPr>
              <w:pStyle w:val="865"/>
              <w:jc w:val="both"/>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账户名</w:t>
            </w:r>
            <w:r>
              <w:rPr>
                <w:rFonts w:hint="eastAsia" w:ascii="宋体" w:hAnsi="宋体" w:eastAsia="宋体" w:cs="宋体"/>
                <w:color w:val="000000"/>
                <w:sz w:val="21"/>
                <w:szCs w:val="21"/>
                <w:highlight w:val="none"/>
              </w:rPr>
              <w:t xml:space="preserve">：苏州欣禾诚工程咨询服务有限公司</w:t>
            </w:r>
            <w:r>
              <w:rPr>
                <w:rFonts w:ascii="宋体" w:hAnsi="宋体" w:cs="宋体"/>
              </w:rPr>
            </w:r>
            <w:r/>
          </w:p>
          <w:p>
            <w:pPr>
              <w:pStyle w:val="865"/>
              <w:jc w:val="both"/>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账</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号：10546501040014175</w:t>
            </w:r>
            <w:r>
              <w:rPr>
                <w:rFonts w:ascii="宋体" w:hAnsi="宋体" w:cs="宋体"/>
              </w:rPr>
            </w:r>
            <w:r/>
          </w:p>
          <w:p>
            <w:pPr>
              <w:pStyle w:val="925"/>
              <w:ind w:firstLine="0"/>
              <w:keepLines w:val="0"/>
              <w:keepNext w:val="0"/>
              <w:pageBreakBefore w:val="0"/>
              <w:spacing w:line="420" w:lineRule="exact"/>
              <w:widowControl w:val="off"/>
              <w:rPr>
                <w:rFonts w:hint="eastAsia" w:ascii="宋体" w:hAnsi="宋体" w:cs="宋体"/>
                <w:sz w:val="21"/>
                <w:szCs w:val="21"/>
              </w:rPr>
              <w:outlineLvl w:val="9"/>
            </w:pPr>
            <w:r>
              <w:rPr>
                <w:rFonts w:hint="eastAsia" w:ascii="宋体" w:hAnsi="宋体" w:eastAsia="宋体" w:cs="宋体"/>
                <w:color w:val="000000"/>
                <w:sz w:val="21"/>
                <w:szCs w:val="21"/>
                <w:highlight w:val="none"/>
              </w:rPr>
              <w:t xml:space="preserve">开户行：中国农业银行吴江城南支行</w:t>
            </w:r>
            <w:r>
              <w:rPr>
                <w:rFonts w:ascii="宋体" w:hAnsi="宋体" w:cs="宋体"/>
              </w:rPr>
            </w:r>
            <w:r/>
          </w:p>
        </w:tc>
      </w:tr>
      <w:tr>
        <w:trPr>
          <w:cantSplit/>
          <w:trHeight w:val="539"/>
        </w:trPr>
        <w:tc>
          <w:tcPr>
            <w:tcW w:w="943" w:type="dxa"/>
            <w:vAlign w:val="center"/>
            <w:textDirection w:val="lrTb"/>
            <w:noWrap w:val="false"/>
          </w:tcPr>
          <w:p>
            <w:pPr>
              <w:pStyle w:val="925"/>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18</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中标通知书</w:t>
            </w:r>
            <w:r>
              <w:rPr>
                <w:rFonts w:ascii="宋体" w:hAnsi="宋体" w:cs="宋体"/>
              </w:rPr>
            </w:r>
            <w:r/>
          </w:p>
        </w:tc>
        <w:tc>
          <w:tcPr>
            <w:tcW w:w="7002" w:type="dxa"/>
            <w:vAlign w:val="center"/>
            <w:textDirection w:val="lrTb"/>
            <w:noWrap w:val="false"/>
          </w:tcPr>
          <w:p>
            <w:pPr>
              <w:pStyle w:val="865"/>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确定出中标人后，招标代理机构在法定时间内向中标人发出中标通知书。中标通知书将成为合同的组成部分。</w:t>
            </w:r>
            <w:r>
              <w:rPr>
                <w:rFonts w:ascii="宋体" w:hAnsi="宋体" w:cs="宋体"/>
              </w:rPr>
            </w:r>
            <w:r/>
          </w:p>
          <w:p>
            <w:pPr>
              <w:pStyle w:val="865"/>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请中标人在中标结果公告届满之日起30日内，使用CA证书登录“苏采云政府采购一体化平台”系统及时下载中标通知书。</w:t>
            </w:r>
            <w:r>
              <w:rPr>
                <w:rFonts w:ascii="宋体" w:hAnsi="宋体" w:cs="宋体"/>
              </w:rPr>
            </w:r>
            <w:r/>
          </w:p>
        </w:tc>
      </w:tr>
      <w:tr>
        <w:trPr>
          <w:cantSplit/>
          <w:trHeight w:val="539"/>
        </w:trPr>
        <w:tc>
          <w:tcPr>
            <w:tcW w:w="943" w:type="dxa"/>
            <w:vAlign w:val="center"/>
            <w:textDirection w:val="lrTb"/>
            <w:noWrap w:val="false"/>
          </w:tcPr>
          <w:p>
            <w:pPr>
              <w:pStyle w:val="925"/>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19</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导致无效标因素</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投标文件属下列情况之一的，在资格性、符合性检查时按照无效投标处理：</w:t>
            </w:r>
            <w:r>
              <w:rPr>
                <w:rFonts w:ascii="宋体" w:hAnsi="宋体" w:cs="宋体"/>
              </w:rPr>
            </w:r>
            <w:r/>
          </w:p>
          <w:p>
            <w:pPr>
              <w:pStyle w:val="925"/>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未按照招标文件规定要求签署、盖章的；</w:t>
            </w:r>
            <w:r>
              <w:rPr>
                <w:rFonts w:ascii="宋体" w:hAnsi="宋体" w:cs="宋体"/>
              </w:rPr>
            </w:r>
            <w:r/>
          </w:p>
          <w:p>
            <w:pPr>
              <w:pStyle w:val="925"/>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不具备招标文件中规定资格要求的；</w:t>
            </w:r>
            <w:r>
              <w:rPr>
                <w:rFonts w:ascii="宋体" w:hAnsi="宋体" w:cs="宋体"/>
              </w:rPr>
            </w:r>
            <w:r/>
          </w:p>
          <w:p>
            <w:pPr>
              <w:pStyle w:val="925"/>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报价超过招标文件中规定的预算金额（总预算和单项预算）或者最高限价的；</w:t>
            </w:r>
            <w:r>
              <w:rPr>
                <w:rFonts w:ascii="宋体" w:hAnsi="宋体" w:cs="宋体"/>
              </w:rPr>
            </w:r>
            <w:r/>
          </w:p>
          <w:p>
            <w:pPr>
              <w:pStyle w:val="925"/>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投标文件含有采购人不能接受的附加条件的；</w:t>
            </w:r>
            <w:r>
              <w:rPr>
                <w:rFonts w:ascii="宋体" w:hAnsi="宋体" w:cs="宋体"/>
              </w:rPr>
            </w:r>
            <w:r/>
          </w:p>
          <w:p>
            <w:pPr>
              <w:pStyle w:val="925"/>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平台报名系统内投标单位（投标单位）的报名名称（CA用户名）与投标文件中投标单位（投标单位）名称不一致的；</w:t>
            </w:r>
            <w:r>
              <w:rPr>
                <w:rFonts w:ascii="宋体" w:hAnsi="宋体" w:cs="宋体"/>
              </w:rPr>
            </w:r>
            <w:r/>
          </w:p>
          <w:p>
            <w:pPr>
              <w:pStyle w:val="925"/>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因投标单位自身原因导致网上投标文件无法递交的其他情况；</w:t>
            </w:r>
            <w:r>
              <w:rPr>
                <w:rFonts w:ascii="宋体" w:hAnsi="宋体" w:cs="宋体"/>
              </w:rPr>
            </w:r>
            <w:r/>
          </w:p>
          <w:p>
            <w:pPr>
              <w:pStyle w:val="925"/>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不同投标（响应）文件制作机器码一致的；</w:t>
            </w:r>
            <w:r>
              <w:rPr>
                <w:rFonts w:ascii="宋体" w:hAnsi="宋体" w:cs="宋体"/>
              </w:rPr>
            </w:r>
            <w:r/>
          </w:p>
          <w:p>
            <w:pPr>
              <w:pStyle w:val="925"/>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法律、法规和招标文件规定的其他无效情形。</w:t>
            </w:r>
            <w:r>
              <w:rPr>
                <w:rFonts w:ascii="宋体" w:hAnsi="宋体" w:cs="宋体"/>
              </w:rPr>
            </w:r>
            <w:r/>
          </w:p>
        </w:tc>
      </w:tr>
      <w:tr>
        <w:trPr>
          <w:cantSplit/>
          <w:trHeight w:val="539"/>
        </w:trPr>
        <w:tc>
          <w:tcPr>
            <w:tcW w:w="943" w:type="dxa"/>
            <w:vAlign w:val="center"/>
            <w:textDirection w:val="lrTb"/>
            <w:noWrap w:val="false"/>
          </w:tcPr>
          <w:p>
            <w:pPr>
              <w:pStyle w:val="925"/>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ascii="宋体" w:hAnsi="宋体" w:cs="宋体"/>
              </w:rPr>
            </w:r>
            <w:r/>
          </w:p>
        </w:tc>
        <w:tc>
          <w:tcPr>
            <w:tcW w:w="2173" w:type="dxa"/>
            <w:vAlign w:val="center"/>
            <w:textDirection w:val="lrTb"/>
            <w:noWrap w:val="false"/>
          </w:tcPr>
          <w:p>
            <w:pPr>
              <w:pStyle w:val="925"/>
              <w:ind w:firstLine="0"/>
              <w:jc w:val="center"/>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导致废标因素</w:t>
            </w:r>
            <w:r>
              <w:rPr>
                <w:rFonts w:ascii="宋体" w:hAnsi="宋体" w:cs="宋体"/>
              </w:rPr>
            </w:r>
            <w:r/>
          </w:p>
        </w:tc>
        <w:tc>
          <w:tcPr>
            <w:tcW w:w="7002" w:type="dxa"/>
            <w:vAlign w:val="center"/>
            <w:textDirection w:val="lrTb"/>
            <w:noWrap w:val="false"/>
          </w:tcPr>
          <w:p>
            <w:pPr>
              <w:pStyle w:val="925"/>
              <w:ind w:firstLine="0"/>
              <w:keepLines w:val="0"/>
              <w:keepNext w:val="0"/>
              <w:pageBreakBefore w:val="0"/>
              <w:spacing w:line="42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出现下列情形之一的，为废标：</w:t>
            </w:r>
            <w:r>
              <w:rPr>
                <w:rFonts w:ascii="宋体" w:hAnsi="宋体" w:cs="宋体"/>
              </w:rPr>
            </w:r>
            <w:r/>
          </w:p>
          <w:p>
            <w:pPr>
              <w:pStyle w:val="925"/>
              <w:numPr>
                <w:ilvl w:val="0"/>
                <w:numId w:val="2"/>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符合专业条件的供应商或者对招标文件作实质响应的供应商不足三家的；</w:t>
            </w:r>
            <w:r>
              <w:rPr>
                <w:rFonts w:ascii="宋体" w:hAnsi="宋体" w:cs="宋体"/>
              </w:rPr>
            </w:r>
            <w:r/>
          </w:p>
          <w:p>
            <w:pPr>
              <w:pStyle w:val="925"/>
              <w:numPr>
                <w:ilvl w:val="0"/>
                <w:numId w:val="2"/>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出现影响采购公正的违法、违规行为的；</w:t>
            </w:r>
            <w:r>
              <w:rPr>
                <w:rFonts w:ascii="宋体" w:hAnsi="宋体" w:cs="宋体"/>
              </w:rPr>
            </w:r>
            <w:r/>
          </w:p>
          <w:p>
            <w:pPr>
              <w:pStyle w:val="925"/>
              <w:numPr>
                <w:ilvl w:val="0"/>
                <w:numId w:val="2"/>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投标人的报价均超过了采购预算（总预算和单项预算）或者最高限价的，采购人不能支付的； </w:t>
            </w:r>
            <w:r>
              <w:rPr>
                <w:rFonts w:ascii="宋体" w:hAnsi="宋体" w:cs="宋体"/>
              </w:rPr>
            </w:r>
            <w:r/>
          </w:p>
          <w:p>
            <w:pPr>
              <w:pStyle w:val="925"/>
              <w:numPr>
                <w:ilvl w:val="0"/>
                <w:numId w:val="2"/>
              </w:numPr>
              <w:keepLines w:val="0"/>
              <w:keepNext w:val="0"/>
              <w:pageBreakBefore w:val="0"/>
              <w:spacing w:line="42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因重大变故，采购任务取消的。</w:t>
            </w:r>
            <w:r>
              <w:rPr>
                <w:rFonts w:ascii="宋体" w:hAnsi="宋体" w:cs="宋体"/>
              </w:rPr>
            </w:r>
            <w:r/>
          </w:p>
        </w:tc>
      </w:tr>
    </w:tbl>
    <w:p>
      <w:pPr>
        <w:pStyle w:val="865"/>
        <w:jc w:val="center"/>
        <w:rPr>
          <w:rFonts w:hint="eastAsia" w:ascii="宋体" w:hAnsi="宋体" w:cs="宋体"/>
          <w:b/>
          <w:bCs/>
          <w:color w:val="000000"/>
          <w:sz w:val="36"/>
          <w:szCs w:val="36"/>
          <w:highlight w:val="none"/>
        </w:rPr>
        <w:outlineLvl w:val="0"/>
      </w:pPr>
      <w:r>
        <w:rPr>
          <w:rFonts w:ascii="宋体" w:hAnsi="宋体" w:cs="宋体"/>
        </w:rPr>
      </w:r>
      <w:bookmarkStart w:id="2" w:name="_Toc1639"/>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r/>
    </w:p>
    <w:p>
      <w:pPr>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r/>
    </w:p>
    <w:p>
      <w:pPr>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r/>
    </w:p>
    <w:p>
      <w:pPr>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r/>
    </w:p>
    <w:p>
      <w:pPr>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r/>
    </w:p>
    <w:p>
      <w:pPr>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r/>
    </w:p>
    <w:p>
      <w:pPr>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rPr>
          <w:rFonts w:ascii="宋体" w:hAnsi="宋体" w:cs="宋体"/>
        </w:rPr>
      </w:r>
      <w:r/>
    </w:p>
    <w:p>
      <w:pPr>
        <w:pStyle w:val="865"/>
        <w:jc w:val="center"/>
        <w:rPr>
          <w:rFonts w:ascii="宋体" w:hAnsi="宋体" w:cs="宋体"/>
          <w:b/>
          <w:bCs/>
          <w:color w:val="000000"/>
          <w:sz w:val="36"/>
          <w:szCs w:val="36"/>
          <w:highlight w:val="none"/>
        </w:rPr>
        <w:outlineLvl w:val="0"/>
      </w:pPr>
      <w:r>
        <w:rPr>
          <w:rFonts w:hint="eastAsia" w:ascii="宋体" w:hAnsi="宋体" w:eastAsia="宋体" w:cs="宋体"/>
          <w:b/>
          <w:bCs/>
          <w:color w:val="000000"/>
          <w:sz w:val="36"/>
          <w:szCs w:val="36"/>
          <w:highlight w:val="none"/>
        </w:rPr>
        <w:t xml:space="preserve">第一章</w:t>
      </w:r>
      <w:r>
        <w:rPr>
          <w:rFonts w:ascii="宋体" w:hAnsi="宋体" w:cs="宋体"/>
          <w:b/>
          <w:bCs/>
          <w:color w:val="000000"/>
          <w:sz w:val="36"/>
          <w:szCs w:val="36"/>
          <w:highlight w:val="none"/>
        </w:rPr>
        <w:t xml:space="preserve">  </w:t>
      </w:r>
      <w:r>
        <w:rPr>
          <w:rFonts w:hint="eastAsia" w:ascii="宋体" w:hAnsi="宋体" w:eastAsia="宋体" w:cs="宋体"/>
          <w:b/>
          <w:bCs/>
          <w:color w:val="000000"/>
          <w:sz w:val="36"/>
          <w:szCs w:val="36"/>
          <w:highlight w:val="none"/>
        </w:rPr>
        <w:t xml:space="preserve">投标邀请函</w:t>
      </w:r>
      <w:bookmarkEnd w:id="2"/>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rPr>
        <w:t xml:space="preserve">项目概况</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平望镇2026年工程结算审计一标段</w:t>
      </w:r>
      <w:r>
        <w:rPr>
          <w:rFonts w:hint="eastAsia" w:ascii="宋体" w:hAnsi="宋体" w:eastAsia="宋体" w:cs="宋体"/>
          <w:color w:val="000000"/>
          <w:sz w:val="21"/>
          <w:szCs w:val="21"/>
          <w:highlight w:val="none"/>
        </w:rPr>
        <w:t xml:space="preserve">招标项目的潜在投标人应在</w:t>
      </w:r>
      <w:r>
        <w:rPr>
          <w:rFonts w:hint="eastAsia" w:ascii="宋体" w:hAnsi="宋体" w:eastAsia="宋体" w:cs="宋体"/>
          <w:color w:val="000000"/>
          <w:sz w:val="21"/>
          <w:szCs w:val="21"/>
          <w:highlight w:val="none"/>
          <w:u w:val="single"/>
        </w:rPr>
        <w:t xml:space="preserve">苏采云政府采购一体化平台</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月29</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9</w:t>
      </w:r>
      <w:r>
        <w:rPr>
          <w:rFonts w:hint="eastAsia" w:ascii="宋体" w:hAnsi="宋体" w:eastAsia="宋体" w:cs="宋体"/>
          <w:color w:val="000000"/>
          <w:sz w:val="21"/>
          <w:szCs w:val="21"/>
          <w:highlight w:val="none"/>
          <w:u w:val="single"/>
        </w:rPr>
        <w:t xml:space="preserve">点30分（北京时间）</w:t>
      </w:r>
      <w:r>
        <w:rPr>
          <w:rFonts w:hint="eastAsia" w:ascii="宋体" w:hAnsi="宋体" w:eastAsia="宋体" w:cs="宋体"/>
          <w:color w:val="000000"/>
          <w:sz w:val="21"/>
          <w:szCs w:val="21"/>
          <w:highlight w:val="none"/>
        </w:rPr>
        <w:t xml:space="preserve">前提交</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文件。</w:t>
      </w:r>
      <w:r>
        <w:rPr>
          <w:rFonts w:ascii="宋体" w:hAnsi="宋体" w:cs="宋体"/>
        </w:rPr>
      </w:r>
      <w:r/>
    </w:p>
    <w:p>
      <w:pPr>
        <w:pStyle w:val="867"/>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3" w:name="_Toc35393798"/>
      <w:r>
        <w:rPr>
          <w:rFonts w:ascii="宋体" w:hAnsi="宋体" w:cs="宋体"/>
        </w:rPr>
      </w:r>
      <w:bookmarkStart w:id="4" w:name="_Toc28359089"/>
      <w:r>
        <w:rPr>
          <w:rFonts w:ascii="宋体" w:hAnsi="宋体" w:cs="宋体"/>
        </w:rPr>
      </w:r>
      <w:bookmarkStart w:id="5" w:name="_Toc35393629"/>
      <w:r>
        <w:rPr>
          <w:rFonts w:ascii="宋体" w:hAnsi="宋体" w:cs="宋体"/>
        </w:rPr>
      </w:r>
      <w:bookmarkStart w:id="6" w:name="_Toc28359012"/>
      <w:r>
        <w:rPr>
          <w:rFonts w:hint="eastAsia" w:ascii="宋体" w:hAnsi="宋体" w:eastAsia="宋体" w:cs="宋体"/>
          <w:color w:val="000000"/>
          <w:sz w:val="21"/>
          <w:szCs w:val="21"/>
          <w:highlight w:val="none"/>
        </w:rPr>
        <w:t xml:space="preserve">一、项目基本情况</w:t>
      </w:r>
      <w:bookmarkEnd w:id="3"/>
      <w:r>
        <w:rPr>
          <w:rFonts w:ascii="宋体" w:hAnsi="宋体" w:cs="宋体"/>
        </w:rPr>
      </w:r>
      <w:bookmarkEnd w:id="4"/>
      <w:r>
        <w:rPr>
          <w:rFonts w:ascii="宋体" w:hAnsi="宋体" w:cs="宋体"/>
        </w:rPr>
      </w:r>
      <w:bookmarkEnd w:id="5"/>
      <w:r>
        <w:rPr>
          <w:rFonts w:ascii="宋体" w:hAnsi="宋体" w:cs="宋体"/>
        </w:rPr>
      </w:r>
      <w:bookmarkEnd w:id="6"/>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JSZC-320509-SXHC-G2026-0013</w:t>
      </w:r>
      <w:r>
        <w:rPr>
          <w:rFonts w:hint="eastAsia" w:ascii="宋体" w:hAnsi="宋体" w:eastAsia="宋体" w:cs="宋体"/>
          <w:color w:val="000000"/>
          <w:sz w:val="21"/>
          <w:szCs w:val="21"/>
          <w:highlight w:val="none"/>
        </w:rPr>
        <w:t xml:space="preserve">号</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平望镇2026年工程结算审计一标段</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采购方式：公开招标</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预算金额：人民币</w:t>
      </w:r>
      <w:r>
        <w:rPr>
          <w:rFonts w:hint="eastAsia" w:ascii="宋体" w:hAnsi="宋体" w:eastAsia="宋体" w:cs="宋体"/>
          <w:color w:val="000000"/>
          <w:sz w:val="21"/>
          <w:szCs w:val="21"/>
          <w:highlight w:val="none"/>
          <w:lang w:eastAsia="zh-CN"/>
        </w:rPr>
        <w:t xml:space="preserve">伍佰万元整（¥5000000.00）</w:t>
      </w:r>
      <w:r>
        <w:rPr>
          <w:rFonts w:hint="eastAsia" w:ascii="宋体" w:hAnsi="宋体" w:eastAsia="宋体" w:cs="宋体"/>
          <w:color w:val="000000"/>
          <w:sz w:val="21"/>
          <w:szCs w:val="21"/>
          <w:highlight w:val="none"/>
          <w:lang w:eastAsia="zh-CN"/>
        </w:rPr>
        <w:t xml:space="preserve">，具体分标段预算如下：</w:t>
      </w:r>
      <w:r>
        <w:rPr>
          <w:rFonts w:ascii="宋体" w:hAnsi="宋体" w:cs="宋体"/>
        </w:rPr>
      </w:r>
      <w:r/>
    </w:p>
    <w:tbl>
      <w:tblPr>
        <w:tblStyle w:val="9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121"/>
        <w:gridCol w:w="3558"/>
        <w:gridCol w:w="1168"/>
        <w:gridCol w:w="3518"/>
      </w:tblGrid>
      <w:tr>
        <w:trPr/>
        <w:tc>
          <w:tcPr>
            <w:tcW w:w="751"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序号</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标段号</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名称</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40" w:lineRule="exact"/>
              <w:widowControl w:val="off"/>
              <w:rPr>
                <w:rFonts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类别</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预算金额</w:t>
            </w:r>
            <w:r>
              <w:rPr>
                <w:rFonts w:ascii="宋体" w:hAnsi="宋体" w:cs="宋体"/>
              </w:rPr>
            </w:r>
            <w:r/>
          </w:p>
        </w:tc>
      </w:tr>
      <w:tr>
        <w:trPr/>
        <w:tc>
          <w:tcPr>
            <w:tcW w:w="751"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第一标段</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平望镇2026年工程结算审计一标段1</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市政类</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人民币壹佰万元整（¥1000000.00）</w:t>
            </w:r>
            <w:r>
              <w:rPr>
                <w:rFonts w:ascii="宋体" w:hAnsi="宋体" w:cs="宋体"/>
              </w:rPr>
            </w:r>
            <w:r/>
          </w:p>
        </w:tc>
      </w:tr>
      <w:tr>
        <w:trPr/>
        <w:tc>
          <w:tcPr>
            <w:tcW w:w="751"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第二标段</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平望镇2026年工程结算审计一标段2</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市政类</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人民币壹佰万元整（¥1000000.00）</w:t>
            </w:r>
            <w:r>
              <w:rPr>
                <w:rFonts w:ascii="宋体" w:hAnsi="宋体" w:cs="宋体"/>
              </w:rPr>
            </w:r>
            <w:r/>
          </w:p>
        </w:tc>
      </w:tr>
      <w:tr>
        <w:trPr/>
        <w:tc>
          <w:tcPr>
            <w:tcW w:w="751" w:type="dxa"/>
            <w:vAlign w:val="center"/>
            <w:textDirection w:val="lrTb"/>
            <w:noWrap w:val="false"/>
          </w:tcPr>
          <w:p>
            <w:pPr>
              <w:pStyle w:val="865"/>
              <w:ind w:left="0" w:firstLine="0"/>
              <w:jc w:val="center"/>
              <w:keepLines w:val="0"/>
              <w:keepNext w:val="0"/>
              <w:pageBreakBefore w:val="0"/>
              <w:spacing w:line="440" w:lineRule="exact"/>
              <w:widowControl w:val="off"/>
              <w:rPr>
                <w:rFonts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3</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第三标段</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40" w:lineRule="exact"/>
              <w:widowControl w:val="off"/>
              <w:rPr>
                <w:rFonts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平望镇2026年工程结算审计一标段3</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市政类</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人民币壹佰万元整（¥1000000.00）</w:t>
            </w:r>
            <w:r>
              <w:rPr>
                <w:rFonts w:ascii="宋体" w:hAnsi="宋体" w:cs="宋体"/>
              </w:rPr>
            </w:r>
            <w:r/>
          </w:p>
        </w:tc>
      </w:tr>
      <w:tr>
        <w:trPr/>
        <w:tc>
          <w:tcPr>
            <w:tcW w:w="751" w:type="dxa"/>
            <w:vAlign w:val="center"/>
            <w:textDirection w:val="lrTb"/>
            <w:noWrap w:val="false"/>
          </w:tcPr>
          <w:p>
            <w:pPr>
              <w:pStyle w:val="865"/>
              <w:ind w:left="0" w:firstLine="0"/>
              <w:jc w:val="center"/>
              <w:keepLines w:val="0"/>
              <w:keepNext w:val="0"/>
              <w:pageBreakBefore w:val="0"/>
              <w:spacing w:line="440" w:lineRule="exact"/>
              <w:widowControl w:val="off"/>
              <w:rPr>
                <w:rFonts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4</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第四标段</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40" w:lineRule="exact"/>
              <w:widowControl w:val="off"/>
              <w:rPr>
                <w:rFonts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平望镇2026年工程结算审计一标段4</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市政类</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人民币壹佰万元整（¥1000000.00）</w:t>
            </w:r>
            <w:r>
              <w:rPr>
                <w:rFonts w:ascii="宋体" w:hAnsi="宋体" w:cs="宋体"/>
              </w:rPr>
            </w:r>
            <w:r/>
          </w:p>
        </w:tc>
      </w:tr>
      <w:tr>
        <w:trPr/>
        <w:tc>
          <w:tcPr>
            <w:tcW w:w="751" w:type="dxa"/>
            <w:vAlign w:val="center"/>
            <w:textDirection w:val="lrTb"/>
            <w:noWrap w:val="false"/>
          </w:tcPr>
          <w:p>
            <w:pPr>
              <w:pStyle w:val="865"/>
              <w:ind w:left="0" w:firstLine="0"/>
              <w:jc w:val="center"/>
              <w:keepLines w:val="0"/>
              <w:keepNext w:val="0"/>
              <w:pageBreakBefore w:val="0"/>
              <w:spacing w:line="440" w:lineRule="exact"/>
              <w:widowControl w:val="off"/>
              <w:rPr>
                <w:rFonts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5</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第五标段</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40" w:lineRule="exact"/>
              <w:widowControl w:val="off"/>
              <w:rPr>
                <w:rFonts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平望镇2026年工程结算审计一标段5</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市政类</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4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人民币壹佰万元整（¥1000000.00）</w:t>
            </w:r>
            <w:r>
              <w:rPr>
                <w:rFonts w:ascii="宋体" w:hAnsi="宋体" w:cs="宋体"/>
              </w:rPr>
            </w:r>
            <w:r/>
          </w:p>
        </w:tc>
      </w:tr>
    </w:tbl>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lang w:eastAsia="zh-CN"/>
        </w:rPr>
        <w:t xml:space="preserve">同预算金额</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采购需求：</w:t>
      </w:r>
      <w:r>
        <w:rPr>
          <w:rFonts w:hint="eastAsia" w:ascii="宋体" w:hAnsi="宋体" w:eastAsia="宋体" w:cs="宋体"/>
          <w:color w:val="000000"/>
          <w:sz w:val="21"/>
          <w:szCs w:val="21"/>
          <w:highlight w:val="none"/>
        </w:rPr>
        <w:t xml:space="preserve">本项目为平望镇2026年度政府投资工程结算审计服务。供应商须按照相关规范审核工程量、工程签证及合同造价，出具工程结算审计报告。服务全过程严格遵守保密及廉洁相关规定，按期完成各批次送审项目审核工作，积极配合镇财政及相关主管部门复核检查，并对全部审计成果的真实性、准确性承担相应责任。履约期间，出具审计咨询报告的单位须与标</w:t>
      </w:r>
      <w:r>
        <w:rPr>
          <w:rFonts w:hint="eastAsia" w:ascii="宋体" w:hAnsi="宋体" w:eastAsia="宋体" w:cs="宋体"/>
          <w:color w:val="000000"/>
          <w:sz w:val="21"/>
          <w:szCs w:val="21"/>
          <w:highlight w:val="none"/>
          <w:lang w:val="en-US" w:eastAsia="zh-CN"/>
        </w:rPr>
        <w:t xml:space="preserve">各</w:t>
      </w:r>
      <w:r>
        <w:rPr>
          <w:rFonts w:hint="eastAsia" w:ascii="宋体" w:hAnsi="宋体" w:eastAsia="宋体" w:cs="宋体"/>
          <w:color w:val="000000"/>
          <w:sz w:val="21"/>
          <w:szCs w:val="21"/>
          <w:highlight w:val="none"/>
        </w:rPr>
        <w:t xml:space="preserve">段中标供应商保持一致。若供应商违反前述任一要求，采购人有权单方解除服务合同。具体采购内容与详细要求详见招标文件第四章。</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合同履行期限：自合同签订之日起一年。各标段合同终止</w:t>
      </w:r>
      <w:r>
        <w:rPr>
          <w:rFonts w:hint="eastAsia" w:ascii="宋体" w:hAnsi="宋体" w:eastAsia="宋体" w:cs="宋体"/>
          <w:color w:val="000000"/>
          <w:sz w:val="21"/>
          <w:szCs w:val="21"/>
          <w:highlight w:val="none"/>
          <w:lang w:val="en-US" w:eastAsia="zh-CN"/>
        </w:rPr>
        <w:t xml:space="preserve">条件为</w:t>
      </w:r>
      <w:r>
        <w:rPr>
          <w:rFonts w:hint="eastAsia" w:ascii="宋体" w:hAnsi="宋体" w:eastAsia="宋体" w:cs="宋体"/>
          <w:color w:val="000000"/>
          <w:sz w:val="21"/>
          <w:szCs w:val="21"/>
          <w:highlight w:val="none"/>
        </w:rPr>
        <w:t xml:space="preserve">服务期限届满或项目累计实际结算金额达到100万元，二者以先到者为准。</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中标单位数量：本项目共五个标段，各标段独立评审，按标段号顺序依次开标，每标段确定1名中标人。投标人可同时投多个标段，但同一投标人最多只能中一个标段。各标段参与评审的实质性响应且具有中标权的供应商不得少于3家，不足3家的，本标段采购失败。投标人已在前期标段中标的，在后续标段中不再具有中标权，且不计入该标段有效供应商数量。中标人须按招标文件及合同要求履约，确保服务质量与进度，否则采购人有权取消其中标资格并追究违约责任。</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验收标准：本项目履约验收以《江苏省政府采购履约验收管理办法》（苏财规〔2024〕7号）、项目招标文件、中标人投标文件及双方签订的采购合同为依据，由采购人统一组织开展验收工作。</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本项目不接受联合体投标。</w:t>
      </w:r>
      <w:r>
        <w:rPr>
          <w:rFonts w:ascii="宋体" w:hAnsi="宋体" w:cs="宋体"/>
        </w:rPr>
      </w:r>
      <w:r/>
    </w:p>
    <w:p>
      <w:pPr>
        <w:pStyle w:val="867"/>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7" w:name="_Toc35393630"/>
      <w:r>
        <w:rPr>
          <w:rFonts w:ascii="宋体" w:hAnsi="宋体" w:cs="宋体"/>
        </w:rPr>
      </w:r>
      <w:bookmarkStart w:id="8" w:name="_Toc28359090"/>
      <w:r>
        <w:rPr>
          <w:rFonts w:ascii="宋体" w:hAnsi="宋体" w:cs="宋体"/>
        </w:rPr>
      </w:r>
      <w:bookmarkStart w:id="9" w:name="_Toc28359013"/>
      <w:r>
        <w:rPr>
          <w:rFonts w:ascii="宋体" w:hAnsi="宋体" w:cs="宋体"/>
        </w:rPr>
      </w:r>
      <w:bookmarkStart w:id="10" w:name="_Toc35393799"/>
      <w:r>
        <w:rPr>
          <w:rFonts w:hint="eastAsia" w:ascii="宋体" w:hAnsi="宋体" w:eastAsia="宋体" w:cs="宋体"/>
          <w:color w:val="000000"/>
          <w:sz w:val="21"/>
          <w:szCs w:val="21"/>
          <w:highlight w:val="none"/>
        </w:rPr>
        <w:t xml:space="preserve">二、申请人的资格要求：</w:t>
      </w:r>
      <w:bookmarkEnd w:id="7"/>
      <w:r>
        <w:rPr>
          <w:rFonts w:ascii="宋体" w:hAnsi="宋体" w:cs="宋体"/>
        </w:rPr>
      </w:r>
      <w:bookmarkEnd w:id="8"/>
      <w:r>
        <w:rPr>
          <w:rFonts w:ascii="宋体" w:hAnsi="宋体" w:cs="宋体"/>
        </w:rPr>
      </w:r>
      <w:bookmarkEnd w:id="9"/>
      <w:r>
        <w:rPr>
          <w:rFonts w:ascii="宋体" w:hAnsi="宋体" w:cs="宋体"/>
        </w:rPr>
      </w:r>
      <w:bookmarkEnd w:id="10"/>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 </w:t>
      </w:r>
      <w:r>
        <w:rPr>
          <w:rFonts w:ascii="宋体" w:hAnsi="宋体" w:cs="宋体"/>
        </w:rPr>
      </w:r>
      <w:r/>
    </w:p>
    <w:p>
      <w:pPr>
        <w:pStyle w:val="865"/>
        <w:ind w:firstLine="422"/>
        <w:pageBreakBefore w:val="0"/>
        <w:spacing w:line="440" w:lineRule="exact"/>
        <w:rPr>
          <w:rFonts w:hint="eastAsia" w:ascii="宋体" w:hAnsi="宋体" w:cs="宋体"/>
          <w:b/>
          <w:bCs/>
          <w:color w:val="000000"/>
          <w:sz w:val="21"/>
          <w:szCs w:val="21"/>
          <w:highlight w:val="none"/>
        </w:rPr>
      </w:pPr>
      <w:r>
        <w:rPr>
          <w:rFonts w:ascii="宋体" w:hAnsi="宋体" w:cs="宋体"/>
        </w:rPr>
      </w:r>
      <w:bookmarkStart w:id="11" w:name="_Toc28359091"/>
      <w:r>
        <w:rPr>
          <w:rFonts w:ascii="宋体" w:hAnsi="宋体" w:cs="宋体"/>
        </w:rPr>
      </w:r>
      <w:bookmarkStart w:id="12" w:name="_Toc28359014"/>
      <w:r>
        <w:rPr>
          <w:rFonts w:hint="eastAsia" w:ascii="宋体" w:hAnsi="宋体" w:eastAsia="宋体" w:cs="宋体"/>
          <w:b/>
          <w:bCs/>
          <w:color w:val="000000"/>
          <w:sz w:val="21"/>
          <w:szCs w:val="21"/>
          <w:highlight w:val="none"/>
        </w:rPr>
        <w:t xml:space="preserve">2.落实政府采购政策需满足的资格要求：根据《政府采购促进中小企业发展管理办法》的相关规定，本项目专门面向中小微企业采购（</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单位必须为中小微企业、残疾人福利性单位或监狱企业，并提供相关声明函，否则为无效投标），所属行业为“</w:t>
      </w:r>
      <w:r>
        <w:rPr>
          <w:rFonts w:hint="eastAsia" w:ascii="宋体" w:hAnsi="宋体" w:eastAsia="宋体" w:cs="宋体"/>
          <w:b/>
          <w:bCs/>
          <w:color w:val="000000"/>
          <w:sz w:val="21"/>
          <w:szCs w:val="21"/>
          <w:highlight w:val="none"/>
          <w:lang w:eastAsia="zh-CN"/>
        </w:rPr>
        <w:t xml:space="preserve">租赁和商务服务业</w:t>
      </w:r>
      <w:r>
        <w:rPr>
          <w:rFonts w:hint="eastAsia" w:ascii="宋体" w:hAnsi="宋体" w:eastAsia="宋体" w:cs="宋体"/>
          <w:b/>
          <w:bCs/>
          <w:color w:val="000000"/>
          <w:sz w:val="21"/>
          <w:szCs w:val="21"/>
          <w:highlight w:val="none"/>
        </w:rPr>
        <w:t xml:space="preserve">”。</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（1）未被“信用中国”网站（www.creditchina.gov.cn）或“中国政府采购网”网站（www.ccgp.gov.cn）列入失信被执行人、重大税收违法案件当事人名单、政府采购严重失信行为记录名单；</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联合体投标；</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（3）单位负责人为同一人或者存在直接控股、管理关系的不同供应商（包括法定代表人为同一个人的两个及两个以上法人，母公司、全资子公司及其控股公司），不得参加同一合同项下的政府采购活动。</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（4）法人的分支机构不得参加政府采购活动（除银行、保险、石油石化、电力、电信等行业特殊情况外）。 </w:t>
      </w:r>
      <w:r>
        <w:rPr>
          <w:rFonts w:ascii="宋体" w:hAnsi="宋体" w:cs="宋体"/>
        </w:rPr>
      </w:r>
      <w:r/>
    </w:p>
    <w:p>
      <w:pPr>
        <w:pStyle w:val="865"/>
        <w:ind w:firstLine="422"/>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（5）</w:t>
      </w:r>
      <w:bookmarkStart w:id="13" w:name="_Toc35393631"/>
      <w:r>
        <w:rPr>
          <w:rFonts w:ascii="宋体" w:hAnsi="宋体" w:cs="宋体"/>
        </w:rPr>
      </w:r>
      <w:bookmarkStart w:id="14" w:name="_Toc35393800"/>
      <w:r>
        <w:rPr>
          <w:rFonts w:hint="eastAsia" w:ascii="宋体" w:hAnsi="宋体" w:eastAsia="宋体" w:cs="宋体"/>
          <w:b/>
          <w:bCs/>
          <w:color w:val="000000"/>
          <w:sz w:val="21"/>
          <w:szCs w:val="21"/>
          <w:highlight w:val="none"/>
        </w:rPr>
        <w:t xml:space="preserve">本项目的特定资格要求：</w:t>
      </w:r>
      <w:r>
        <w:rPr>
          <w:rFonts w:ascii="宋体" w:hAnsi="宋体" w:cs="宋体"/>
        </w:rPr>
      </w:r>
      <w:r/>
    </w:p>
    <w:p>
      <w:pPr>
        <w:pStyle w:val="865"/>
        <w:ind w:firstLine="420"/>
        <w:pageBreakBefore w:val="0"/>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①投标人负责人或股东与施工企业、劳务企业、材料供应商、机械设备租赁企业等工程相关单位存在交叉持股、关联管理或其他可能影响审计独立性情形的，不得参与本项目投标。</w:t>
      </w:r>
      <w:r>
        <w:rPr>
          <w:rFonts w:ascii="宋体" w:hAnsi="宋体" w:cs="宋体"/>
        </w:rPr>
      </w:r>
      <w:r/>
    </w:p>
    <w:p>
      <w:pPr>
        <w:pStyle w:val="865"/>
        <w:ind w:firstLine="422"/>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②投标人须承诺具备相应造价咨询服务能力，服务行为符合《工程造价咨询企业管理办法》（建设部令第149号）、《注册造价工程师管理办法》（建设部令第50号）等规定。</w:t>
      </w:r>
      <w:r>
        <w:rPr>
          <w:rFonts w:ascii="宋体" w:hAnsi="宋体" w:cs="宋体"/>
        </w:rPr>
      </w:r>
      <w:r/>
    </w:p>
    <w:p>
      <w:pPr>
        <w:pStyle w:val="865"/>
        <w:ind w:firstLine="420"/>
        <w:pageBreakBefore w:val="0"/>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③与被审计单位或审计事项存在利害关系的应当回避。若中标人在中标标段范围内曾承担相关项目的招标代理、跟踪审计、预算（标底）编制等咨询业务的，不得承接该项目审计，由采购人统一在各中标人间进行项目调换。相关单位须无条件服从调换安排，自愿放弃应回避项目的对应服务资格，不得提出任何索赔。各标段已明确的回避单位，自动丧失本标段中标资格。</w:t>
      </w:r>
      <w:r>
        <w:rPr>
          <w:rFonts w:ascii="宋体" w:hAnsi="宋体" w:cs="宋体"/>
        </w:rPr>
      </w:r>
      <w:r/>
    </w:p>
    <w:p>
      <w:pPr>
        <w:pStyle w:val="867"/>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三、获取招标文件</w:t>
      </w:r>
      <w:bookmarkEnd w:id="11"/>
      <w:r>
        <w:rPr>
          <w:rFonts w:ascii="宋体" w:hAnsi="宋体" w:cs="宋体"/>
        </w:rPr>
      </w:r>
      <w:bookmarkEnd w:id="12"/>
      <w:r>
        <w:rPr>
          <w:rFonts w:ascii="宋体" w:hAnsi="宋体" w:cs="宋体"/>
        </w:rPr>
      </w:r>
      <w:bookmarkEnd w:id="13"/>
      <w:r>
        <w:rPr>
          <w:rFonts w:ascii="宋体" w:hAnsi="宋体" w:cs="宋体"/>
        </w:rPr>
      </w:r>
      <w:bookmarkEnd w:id="14"/>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1.时间：</w:t>
      </w:r>
      <w:r>
        <w:rPr>
          <w:rFonts w:hint="eastAsia" w:ascii="宋体" w:hAnsi="宋体" w:eastAsia="宋体" w:cs="宋体"/>
          <w:color w:val="000000"/>
          <w:spacing w:val="0"/>
          <w:sz w:val="21"/>
          <w:szCs w:val="21"/>
          <w:highlight w:val="none"/>
        </w:rPr>
        <w:t xml:space="preserve">自</w:t>
      </w:r>
      <w:r>
        <w:rPr>
          <w:rFonts w:hint="eastAsia" w:ascii="宋体" w:hAnsi="宋体" w:eastAsia="宋体" w:cs="宋体"/>
          <w:color w:val="000000"/>
          <w:spacing w:val="0"/>
          <w:sz w:val="21"/>
          <w:szCs w:val="21"/>
          <w:highlight w:val="none"/>
          <w:lang w:eastAsia="zh-CN"/>
        </w:rPr>
        <w:t xml:space="preserve">招标</w:t>
      </w:r>
      <w:r>
        <w:rPr>
          <w:rFonts w:hint="eastAsia" w:ascii="宋体" w:hAnsi="宋体" w:eastAsia="宋体" w:cs="宋体"/>
          <w:color w:val="000000"/>
          <w:spacing w:val="0"/>
          <w:sz w:val="21"/>
          <w:szCs w:val="21"/>
          <w:highlight w:val="none"/>
        </w:rPr>
        <w:t xml:space="preserve">公告发布之日起5个工作日</w:t>
      </w:r>
      <w:r>
        <w:rPr>
          <w:rFonts w:hint="eastAsia" w:ascii="宋体" w:hAnsi="宋体" w:eastAsia="宋体" w:cs="宋体"/>
          <w:color w:val="000000"/>
          <w:spacing w:val="0"/>
          <w:sz w:val="21"/>
          <w:szCs w:val="21"/>
          <w:highlight w:val="none"/>
          <w:lang w:eastAsia="zh-CN"/>
        </w:rPr>
        <w:t xml:space="preserve">。</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2.地点：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苏采云政府采购一体化平台</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系统自行下载</w:t>
      </w:r>
      <w:r>
        <w:rPr>
          <w:rFonts w:hint="eastAsia" w:ascii="宋体" w:hAnsi="宋体" w:eastAsia="宋体" w:cs="宋体"/>
          <w:color w:val="000000"/>
          <w:sz w:val="21"/>
          <w:szCs w:val="21"/>
          <w:lang w:eastAsia="zh-CN"/>
        </w:rPr>
        <w:t xml:space="preserve">。</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方式</w:t>
      </w:r>
      <w:r>
        <w:rPr>
          <w:rFonts w:hint="eastAsia" w:ascii="宋体" w:hAnsi="宋体" w:eastAsia="宋体" w:cs="宋体"/>
          <w:color w:val="000000"/>
          <w:sz w:val="21"/>
          <w:szCs w:val="21"/>
        </w:rPr>
        <w:t xml:space="preserve">：</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（1）CA证书办理 </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lang w:val="zh-CN"/>
        </w:rPr>
        <w:t xml:space="preserve">苏采云”系统目前仅支持“苏采云”系统下的政务CA证书，江苏省内各地区办理的“苏采云”系统下的政务CA证书全省通用。</w:t>
      </w:r>
      <w:r>
        <w:rPr>
          <w:rFonts w:hint="eastAsia" w:ascii="宋体" w:hAnsi="宋体" w:eastAsia="宋体" w:cs="宋体"/>
          <w:b w:val="0"/>
          <w:bCs w:val="0"/>
          <w:color w:val="000000"/>
          <w:sz w:val="21"/>
          <w:szCs w:val="21"/>
          <w:lang w:val="zh-CN"/>
        </w:rPr>
        <w:t xml:space="preserve">苏州现场办理地址：苏州市高新区邓尉路105号狮山科技馆一楼服务大厅，咨询电话：0512-65737699。 </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（2）参与采购活动 </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（3）电子投标准备 </w:t>
      </w:r>
      <w:r>
        <w:rPr>
          <w:rFonts w:ascii="宋体" w:hAnsi="宋体" w:cs="宋体"/>
        </w:rPr>
      </w:r>
      <w:r/>
    </w:p>
    <w:p>
      <w:pPr>
        <w:pStyle w:val="865"/>
        <w:ind w:firstLine="420"/>
        <w:jc w:val="left"/>
        <w:keepLines w:val="0"/>
        <w:keepNext w:val="0"/>
        <w:pageBreakBefore w:val="0"/>
        <w:spacing w:line="440" w:lineRule="exact"/>
        <w:widowControl/>
        <w:rPr>
          <w:rFonts w:hint="eastAsia" w:ascii="宋体" w:hAnsi="宋体" w:cs="宋体"/>
          <w:b/>
          <w:bCs/>
          <w:color w:val="000000"/>
          <w:sz w:val="21"/>
          <w:szCs w:val="21"/>
        </w:rPr>
        <w:outlineLvl w:val="9"/>
      </w:pPr>
      <w:r>
        <w:rPr>
          <w:rFonts w:hint="eastAsia" w:ascii="宋体" w:hAnsi="宋体" w:eastAsia="宋体" w:cs="宋体"/>
          <w:color w:val="000000"/>
          <w:sz w:val="21"/>
          <w:szCs w:val="21"/>
          <w:lang w:val="zh-CN"/>
        </w:rPr>
        <w:t xml:space="preserve">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b/>
          <w:bCs/>
          <w:color w:val="000000"/>
          <w:sz w:val="21"/>
          <w:szCs w:val="21"/>
          <w:lang w:val="zh-CN"/>
        </w:rPr>
        <w:t xml:space="preserve">（具体详见《苏采云系统供应商操作手册》，网址链接https</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zh-CN"/>
        </w:rPr>
        <w:t xml:space="preserve">//czju.suzhou.gov.cn/zfcg/html/content/20231220161910031.shtml）。 </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）补充通知（如有）。成功获取招标文件的供应商通过“苏州市政府采购网”或“苏采云”系统自行查看所报项目的补充通知。</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在系统操作过程中如有疑问，请按以下方式联系：</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注册咨询：18261002950； </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CA技术咨询电话：400-608-6099； </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签章使用问题：025-83633811、025-83633812、15380932027、15371015030； </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系统使用指导与咨询：联系电话：18261002950；QQ：3048755361、1315179389、895706745；智能客服：登录苏采云系统后，联系系统右下方智能客服图标进行咨询。</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4.售价：</w:t>
      </w:r>
      <w:r>
        <w:rPr>
          <w:rFonts w:hint="eastAsia" w:ascii="宋体" w:hAnsi="宋体" w:eastAsia="宋体" w:cs="宋体"/>
          <w:color w:val="000000"/>
          <w:sz w:val="21"/>
          <w:szCs w:val="21"/>
          <w:lang w:val="en-US" w:eastAsia="zh-CN"/>
        </w:rPr>
        <w:t xml:space="preserve">0元</w:t>
      </w:r>
      <w:r>
        <w:rPr>
          <w:rFonts w:hint="eastAsia" w:ascii="宋体" w:hAnsi="宋体" w:eastAsia="宋体" w:cs="宋体"/>
          <w:color w:val="000000"/>
          <w:sz w:val="21"/>
          <w:szCs w:val="21"/>
          <w:lang w:val="zh-CN"/>
        </w:rPr>
        <w:t xml:space="preserve">。</w:t>
      </w:r>
      <w:r>
        <w:rPr>
          <w:rFonts w:ascii="宋体" w:hAnsi="宋体" w:cs="宋体"/>
        </w:rPr>
      </w:r>
      <w:r/>
    </w:p>
    <w:p>
      <w:pPr>
        <w:pStyle w:val="867"/>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15" w:name="_Toc28359092"/>
      <w:r>
        <w:rPr>
          <w:rFonts w:ascii="宋体" w:hAnsi="宋体" w:cs="宋体"/>
        </w:rPr>
      </w:r>
      <w:bookmarkStart w:id="16" w:name="_Toc35393801"/>
      <w:r>
        <w:rPr>
          <w:rFonts w:ascii="宋体" w:hAnsi="宋体" w:cs="宋体"/>
        </w:rPr>
      </w:r>
      <w:bookmarkStart w:id="17" w:name="_Toc28359015"/>
      <w:r>
        <w:rPr>
          <w:rFonts w:ascii="宋体" w:hAnsi="宋体" w:cs="宋体"/>
        </w:rPr>
      </w:r>
      <w:bookmarkStart w:id="18" w:name="_Toc35393632"/>
      <w:r>
        <w:rPr>
          <w:rFonts w:hint="eastAsia" w:ascii="宋体" w:hAnsi="宋体" w:eastAsia="宋体" w:cs="宋体"/>
          <w:color w:val="000000"/>
          <w:sz w:val="21"/>
          <w:szCs w:val="21"/>
          <w:highlight w:val="none"/>
        </w:rPr>
        <w:t xml:space="preserve">四、</w:t>
      </w:r>
      <w:bookmarkEnd w:id="15"/>
      <w:r>
        <w:rPr>
          <w:rFonts w:ascii="宋体" w:hAnsi="宋体" w:cs="宋体"/>
        </w:rPr>
      </w:r>
      <w:bookmarkEnd w:id="16"/>
      <w:r>
        <w:rPr>
          <w:rFonts w:ascii="宋体" w:hAnsi="宋体" w:cs="宋体"/>
        </w:rPr>
      </w:r>
      <w:bookmarkEnd w:id="17"/>
      <w:r>
        <w:rPr>
          <w:rFonts w:ascii="宋体" w:hAnsi="宋体" w:cs="宋体"/>
        </w:rPr>
      </w:r>
      <w:bookmarkEnd w:id="18"/>
      <w:r>
        <w:rPr>
          <w:rFonts w:hint="eastAsia" w:ascii="宋体" w:hAnsi="宋体" w:eastAsia="宋体" w:cs="宋体"/>
          <w:color w:val="000000"/>
          <w:sz w:val="21"/>
          <w:szCs w:val="21"/>
          <w:highlight w:val="none"/>
          <w:lang w:bidi="ar"/>
        </w:rPr>
        <w:t xml:space="preserve">提交电子投标文件截止时间、开标时间和地点</w:t>
      </w:r>
      <w:r>
        <w:rPr>
          <w:rFonts w:ascii="宋体" w:hAnsi="宋体" w:cs="宋体"/>
        </w:rPr>
      </w:r>
      <w:r/>
    </w:p>
    <w:p>
      <w:pPr>
        <w:pStyle w:val="865"/>
        <w:ind w:firstLine="420"/>
        <w:jc w:val="left"/>
        <w:pageBreakBefore w:val="0"/>
        <w:spacing w:line="440" w:lineRule="exact"/>
        <w:rPr>
          <w:rFonts w:hint="eastAsia" w:ascii="宋体" w:hAnsi="宋体" w:cs="宋体"/>
          <w:color w:val="000000"/>
          <w:sz w:val="21"/>
          <w:szCs w:val="21"/>
        </w:rPr>
      </w:pPr>
      <w:r>
        <w:rPr>
          <w:rFonts w:ascii="宋体" w:hAnsi="宋体" w:cs="宋体"/>
        </w:rPr>
      </w:r>
      <w:bookmarkStart w:id="19" w:name="_Hlk61337266"/>
      <w:r>
        <w:rPr>
          <w:rFonts w:hint="eastAsia" w:ascii="宋体" w:hAnsi="宋体" w:eastAsia="宋体" w:cs="宋体"/>
          <w:color w:val="000000"/>
          <w:sz w:val="21"/>
          <w:szCs w:val="21"/>
          <w:lang w:val="en-US" w:eastAsia="zh-CN"/>
        </w:rPr>
        <w:t xml:space="preserve">1.提交投标文件截止时间：2026年</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月29日</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t xml:space="preserve">：30（北京时间）； </w:t>
      </w:r>
      <w:r>
        <w:rPr>
          <w:rFonts w:ascii="宋体" w:hAnsi="宋体" w:cs="宋体"/>
        </w:rPr>
      </w:r>
      <w:r/>
    </w:p>
    <w:p>
      <w:pPr>
        <w:pStyle w:val="865"/>
        <w:ind w:firstLine="420"/>
        <w:jc w:val="left"/>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2.开标时间：2026年</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月29日</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t xml:space="preserve">：30（北京时间）；</w:t>
      </w:r>
      <w:r>
        <w:rPr>
          <w:rFonts w:ascii="宋体" w:hAnsi="宋体" w:cs="宋体"/>
        </w:rPr>
      </w:r>
      <w:r/>
    </w:p>
    <w:p>
      <w:pPr>
        <w:pStyle w:val="865"/>
        <w:ind w:firstLine="420"/>
        <w:jc w:val="left"/>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3.开标地点：“苏采云”系统（网址：http://jszfcg.jsczt.cn/）</w:t>
      </w:r>
      <w:r>
        <w:rPr>
          <w:rFonts w:ascii="宋体" w:hAnsi="宋体" w:cs="宋体"/>
        </w:rPr>
      </w:r>
      <w:r/>
    </w:p>
    <w:p>
      <w:pPr>
        <w:pStyle w:val="865"/>
        <w:ind w:firstLine="420"/>
        <w:jc w:val="left"/>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b/>
          <w:bCs/>
          <w:color w:val="000000"/>
          <w:sz w:val="21"/>
          <w:szCs w:val="21"/>
          <w:lang w:val="en-US" w:eastAsia="zh-CN"/>
        </w:rPr>
        <w:t xml:space="preserve">本项目采用电子招投标形式，请供应商按照《苏采云系统供应商操作手册》进行制作、上传电子投标文件。</w:t>
      </w:r>
      <w:r>
        <w:rPr>
          <w:rFonts w:hint="eastAsia" w:ascii="宋体" w:hAnsi="宋体" w:eastAsia="宋体" w:cs="宋体"/>
          <w:color w:val="000000"/>
          <w:sz w:val="21"/>
          <w:szCs w:val="21"/>
          <w:lang w:val="en-US" w:eastAsia="zh-CN"/>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rPr>
      </w:r>
      <w:r/>
    </w:p>
    <w:p>
      <w:pPr>
        <w:pStyle w:val="865"/>
        <w:ind w:firstLine="420"/>
        <w:jc w:val="left"/>
        <w:pageBreakBefore w:val="0"/>
        <w:spacing w:line="440" w:lineRule="exact"/>
        <w:rPr>
          <w:rFonts w:hint="eastAsia" w:ascii="宋体" w:hAnsi="宋体" w:cs="宋体"/>
          <w:b/>
          <w:bCs/>
          <w:color w:val="000000"/>
          <w:sz w:val="21"/>
          <w:szCs w:val="21"/>
        </w:rPr>
      </w:pPr>
      <w:r>
        <w:rPr>
          <w:rFonts w:hint="eastAsia" w:ascii="宋体" w:hAnsi="宋体" w:eastAsia="宋体" w:cs="宋体"/>
          <w:color w:val="000000"/>
          <w:sz w:val="21"/>
          <w:szCs w:val="21"/>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lang w:val="en-US" w:eastAsia="zh-CN"/>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宋体"/>
        </w:rPr>
      </w:r>
      <w:r/>
    </w:p>
    <w:p>
      <w:pPr>
        <w:pStyle w:val="865"/>
        <w:ind w:firstLine="422"/>
        <w:jc w:val="left"/>
        <w:pageBreakBefore w:val="0"/>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en-US" w:eastAsia="zh-CN"/>
        </w:rPr>
        <w:t xml:space="preserve">请供应商确保电脑、系统及其他设备（视频输入输出设备等）无误，且开标直至项目结束始终保持系统在线状态。</w:t>
      </w:r>
      <w:r>
        <w:rPr>
          <w:rFonts w:ascii="宋体" w:hAnsi="宋体" w:cs="宋体"/>
        </w:rPr>
      </w:r>
      <w:r/>
    </w:p>
    <w:p>
      <w:pPr>
        <w:pStyle w:val="865"/>
        <w:ind w:firstLine="422"/>
        <w:pageBreakBefore w:val="0"/>
        <w:spacing w:line="440" w:lineRule="exact"/>
        <w:rPr>
          <w:rFonts w:hint="eastAsia" w:ascii="宋体" w:hAnsi="宋体" w:cs="宋体"/>
          <w:b/>
          <w:bCs/>
          <w:color w:val="000000"/>
          <w:sz w:val="21"/>
          <w:szCs w:val="21"/>
          <w:highlight w:val="none"/>
        </w:rPr>
        <w:outlineLvl w:val="1"/>
      </w:pPr>
      <w:r>
        <w:rPr>
          <w:rFonts w:ascii="宋体" w:hAnsi="宋体" w:cs="宋体"/>
        </w:rPr>
      </w:r>
      <w:bookmarkEnd w:id="19"/>
      <w:r>
        <w:rPr>
          <w:rFonts w:ascii="宋体" w:hAnsi="宋体" w:cs="宋体"/>
        </w:rPr>
      </w:r>
      <w:bookmarkStart w:id="20" w:name="_Toc35393634"/>
      <w:r>
        <w:rPr>
          <w:rFonts w:ascii="宋体" w:hAnsi="宋体" w:cs="宋体"/>
        </w:rPr>
      </w:r>
      <w:bookmarkStart w:id="21" w:name="_Toc35393803"/>
      <w:r>
        <w:rPr>
          <w:rFonts w:ascii="宋体" w:hAnsi="宋体" w:cs="宋体"/>
        </w:rPr>
      </w:r>
      <w:bookmarkStart w:id="22" w:name="_Toc28359017"/>
      <w:r>
        <w:rPr>
          <w:rFonts w:ascii="宋体" w:hAnsi="宋体" w:cs="宋体"/>
        </w:rPr>
      </w:r>
      <w:bookmarkStart w:id="23" w:name="_Toc28359094"/>
      <w:r>
        <w:rPr>
          <w:rFonts w:hint="eastAsia" w:ascii="宋体" w:hAnsi="宋体" w:eastAsia="宋体" w:cs="宋体"/>
          <w:b/>
          <w:bCs/>
          <w:color w:val="000000"/>
          <w:sz w:val="21"/>
          <w:szCs w:val="21"/>
          <w:highlight w:val="none"/>
        </w:rPr>
        <w:t xml:space="preserve">五、公告期限</w:t>
      </w:r>
      <w:bookmarkEnd w:id="20"/>
      <w:r>
        <w:rPr>
          <w:rFonts w:ascii="宋体" w:hAnsi="宋体" w:cs="宋体"/>
        </w:rPr>
      </w:r>
      <w:bookmarkEnd w:id="21"/>
      <w:r>
        <w:rPr>
          <w:rFonts w:ascii="宋体" w:hAnsi="宋体" w:cs="宋体"/>
        </w:rPr>
      </w:r>
      <w:bookmarkEnd w:id="22"/>
      <w:r>
        <w:rPr>
          <w:rFonts w:ascii="宋体" w:hAnsi="宋体" w:cs="宋体"/>
        </w:rPr>
      </w:r>
      <w:bookmarkEnd w:id="23"/>
      <w:r>
        <w:rPr>
          <w:rFonts w:ascii="宋体" w:hAnsi="宋体" w:cs="宋体"/>
        </w:rPr>
      </w:r>
      <w:r/>
    </w:p>
    <w:p>
      <w:pPr>
        <w:pStyle w:val="865"/>
        <w:ind w:firstLine="420"/>
        <w:pageBreakBefore w:val="0"/>
        <w:spacing w:line="440" w:lineRule="exact"/>
        <w:tabs>
          <w:tab w:val="center" w:pos="4951"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ascii="宋体" w:hAnsi="宋体" w:cs="宋体"/>
        </w:rPr>
      </w:r>
      <w:r/>
    </w:p>
    <w:p>
      <w:pPr>
        <w:pStyle w:val="867"/>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24" w:name="_Toc35393635"/>
      <w:r>
        <w:rPr>
          <w:rFonts w:ascii="宋体" w:hAnsi="宋体" w:cs="宋体"/>
        </w:rPr>
      </w:r>
      <w:bookmarkStart w:id="25" w:name="_Toc35393804"/>
      <w:r>
        <w:rPr>
          <w:rFonts w:hint="eastAsia" w:ascii="宋体" w:hAnsi="宋体" w:eastAsia="宋体" w:cs="宋体"/>
          <w:color w:val="000000"/>
          <w:sz w:val="21"/>
          <w:szCs w:val="21"/>
          <w:highlight w:val="none"/>
        </w:rPr>
        <w:t xml:space="preserve">六、其他补充事宜</w:t>
      </w:r>
      <w:bookmarkEnd w:id="24"/>
      <w:r>
        <w:rPr>
          <w:rFonts w:ascii="宋体" w:hAnsi="宋体" w:cs="宋体"/>
        </w:rPr>
      </w:r>
      <w:bookmarkEnd w:id="25"/>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ascii="宋体" w:hAnsi="宋体" w:cs="宋体"/>
        </w:rPr>
      </w:r>
      <w:bookmarkStart w:id="26" w:name="_Toc35393636"/>
      <w:r>
        <w:rPr>
          <w:rFonts w:ascii="宋体" w:hAnsi="宋体" w:cs="宋体"/>
        </w:rPr>
      </w:r>
      <w:bookmarkStart w:id="27" w:name="_Toc28359095"/>
      <w:r>
        <w:rPr>
          <w:rFonts w:ascii="宋体" w:hAnsi="宋体" w:cs="宋体"/>
        </w:rPr>
      </w:r>
      <w:bookmarkStart w:id="28" w:name="_Toc28359018"/>
      <w:r>
        <w:rPr>
          <w:rFonts w:ascii="宋体" w:hAnsi="宋体" w:cs="宋体"/>
        </w:rPr>
      </w:r>
      <w:bookmarkStart w:id="29" w:name="_Toc35393805"/>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“苏采云”系统网址：http</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//jszfcg.jsczt.cn/</w:t>
      </w:r>
      <w:r>
        <w:rPr>
          <w:rFonts w:hint="eastAsia" w:ascii="宋体" w:hAnsi="宋体" w:eastAsia="宋体" w:cs="宋体"/>
          <w:color w:val="000000"/>
          <w:sz w:val="21"/>
          <w:szCs w:val="21"/>
          <w:lang w:val="zh-CN" w:eastAsia="zh-CN"/>
        </w:rPr>
        <w:t xml:space="preserve">。</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.本项目获取采购文件截止日期之后仍可以下载采购文件，但截止日期之后下载的采购文件，视为非有效方式且不作为供应商权益受到损害的证明材料和依据。</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3.苏州吴江区政府采购办公室监督电话：0512-63982393。</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4.根据苏州市财政局《关于深入开展苏州市政府采购合同信用融资业务的通知》相关要求，本项目支持政府采购合同信用融资。</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.本次采购的相关信息刊登在</w:t>
      </w:r>
      <w:r>
        <w:rPr>
          <w:rFonts w:hint="eastAsia" w:ascii="宋体" w:hAnsi="宋体" w:eastAsia="宋体" w:cs="宋体"/>
          <w:color w:val="000000"/>
          <w:sz w:val="21"/>
          <w:szCs w:val="21"/>
          <w:lang w:val="en-US" w:eastAsia="zh-CN"/>
        </w:rPr>
        <w:t xml:space="preserve">中国政府采购网、</w:t>
      </w:r>
      <w:r>
        <w:rPr>
          <w:rFonts w:hint="eastAsia" w:ascii="宋体" w:hAnsi="宋体" w:eastAsia="宋体" w:cs="宋体"/>
          <w:color w:val="000000"/>
          <w:sz w:val="21"/>
          <w:szCs w:val="21"/>
          <w:lang w:val="zh-CN"/>
        </w:rPr>
        <w:t xml:space="preserve">江苏政府采购网、苏州</w:t>
      </w:r>
      <w:r>
        <w:rPr>
          <w:rFonts w:hint="eastAsia" w:ascii="宋体" w:hAnsi="宋体" w:eastAsia="宋体" w:cs="宋体"/>
          <w:color w:val="000000"/>
          <w:sz w:val="21"/>
          <w:szCs w:val="21"/>
          <w:lang w:val="zh-CN" w:eastAsia="zh-CN"/>
        </w:rPr>
        <w:t xml:space="preserve">市</w:t>
      </w:r>
      <w:r>
        <w:rPr>
          <w:rFonts w:hint="eastAsia" w:ascii="宋体" w:hAnsi="宋体" w:eastAsia="宋体" w:cs="宋体"/>
          <w:color w:val="000000"/>
          <w:sz w:val="21"/>
          <w:szCs w:val="21"/>
          <w:lang w:val="zh-CN"/>
        </w:rPr>
        <w:t xml:space="preserve">政府采购网。</w:t>
      </w:r>
      <w:r>
        <w:rPr>
          <w:rFonts w:ascii="宋体" w:hAnsi="宋体" w:cs="宋体"/>
        </w:rPr>
      </w:r>
      <w:r/>
    </w:p>
    <w:p>
      <w:pPr>
        <w:pStyle w:val="865"/>
        <w:ind w:firstLine="422"/>
        <w:jc w:val="left"/>
        <w:pageBreakBefore w:val="0"/>
        <w:spacing w:line="440" w:lineRule="exact"/>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七、凡对本次招标提出询问，请按以下方式联系</w:t>
      </w:r>
      <w:bookmarkEnd w:id="26"/>
      <w:r>
        <w:rPr>
          <w:rFonts w:ascii="宋体" w:hAnsi="宋体" w:cs="宋体"/>
        </w:rPr>
      </w:r>
      <w:bookmarkEnd w:id="27"/>
      <w:r>
        <w:rPr>
          <w:rFonts w:ascii="宋体" w:hAnsi="宋体" w:cs="宋体"/>
        </w:rPr>
      </w:r>
      <w:bookmarkEnd w:id="28"/>
      <w:r>
        <w:rPr>
          <w:rFonts w:ascii="宋体" w:hAnsi="宋体" w:cs="宋体"/>
        </w:rPr>
      </w:r>
      <w:bookmarkEnd w:id="29"/>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highlight w:val="none"/>
        </w:rPr>
        <w:outlineLvl w:val="2"/>
      </w:pPr>
      <w:r>
        <w:rPr>
          <w:rFonts w:ascii="宋体" w:hAnsi="宋体" w:cs="宋体"/>
        </w:rPr>
      </w:r>
      <w:bookmarkStart w:id="30" w:name="_Toc28358998"/>
      <w:r>
        <w:rPr>
          <w:rFonts w:ascii="宋体" w:hAnsi="宋体" w:cs="宋体"/>
        </w:rPr>
      </w:r>
      <w:bookmarkStart w:id="31" w:name="_Toc35393617"/>
      <w:r>
        <w:rPr>
          <w:rFonts w:ascii="宋体" w:hAnsi="宋体" w:cs="宋体"/>
        </w:rPr>
      </w:r>
      <w:bookmarkStart w:id="32" w:name="_Toc35393786"/>
      <w:r>
        <w:rPr>
          <w:rFonts w:ascii="宋体" w:hAnsi="宋体" w:cs="宋体"/>
        </w:rPr>
      </w:r>
      <w:bookmarkStart w:id="33" w:name="_Toc28359075"/>
      <w:r>
        <w:rPr>
          <w:rFonts w:hint="eastAsia" w:ascii="宋体" w:hAnsi="宋体" w:eastAsia="宋体" w:cs="宋体"/>
          <w:color w:val="000000"/>
          <w:sz w:val="21"/>
          <w:szCs w:val="21"/>
          <w:highlight w:val="none"/>
        </w:rPr>
        <w:t xml:space="preserve">1.采购人信息</w:t>
      </w:r>
      <w:bookmarkEnd w:id="30"/>
      <w:r>
        <w:rPr>
          <w:rFonts w:ascii="宋体" w:hAnsi="宋体" w:cs="宋体"/>
        </w:rPr>
      </w:r>
      <w:bookmarkEnd w:id="31"/>
      <w:r>
        <w:rPr>
          <w:rFonts w:ascii="宋体" w:hAnsi="宋体" w:cs="宋体"/>
        </w:rPr>
      </w:r>
      <w:bookmarkEnd w:id="32"/>
      <w:r>
        <w:rPr>
          <w:rFonts w:ascii="宋体" w:hAnsi="宋体" w:cs="宋体"/>
        </w:rPr>
      </w:r>
      <w:bookmarkEnd w:id="33"/>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名  称：</w:t>
      </w:r>
      <w:r>
        <w:rPr>
          <w:rFonts w:hint="eastAsia" w:ascii="宋体" w:hAnsi="宋体" w:eastAsia="宋体" w:cs="宋体"/>
          <w:color w:val="000000"/>
          <w:sz w:val="21"/>
          <w:szCs w:val="21"/>
          <w:highlight w:val="none"/>
          <w:lang w:eastAsia="zh-CN"/>
        </w:rPr>
        <w:t xml:space="preserve">苏州市吴江区平望镇人民政府</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地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址：</w:t>
      </w:r>
      <w:bookmarkStart w:id="34" w:name="_Toc35393788"/>
      <w:r>
        <w:rPr>
          <w:rFonts w:ascii="宋体" w:hAnsi="宋体" w:cs="宋体"/>
        </w:rPr>
      </w:r>
      <w:bookmarkStart w:id="35" w:name="_Toc35393619"/>
      <w:r>
        <w:rPr>
          <w:rFonts w:ascii="宋体" w:hAnsi="宋体" w:cs="宋体"/>
        </w:rPr>
      </w:r>
      <w:bookmarkStart w:id="36" w:name="_Toc28359077"/>
      <w:r>
        <w:rPr>
          <w:rFonts w:ascii="宋体" w:hAnsi="宋体" w:cs="宋体"/>
        </w:rPr>
      </w:r>
      <w:bookmarkStart w:id="37" w:name="_Toc28359000"/>
      <w:r>
        <w:rPr>
          <w:rFonts w:hint="eastAsia" w:ascii="宋体" w:hAnsi="宋体" w:eastAsia="宋体" w:cs="宋体"/>
          <w:color w:val="000000"/>
          <w:sz w:val="21"/>
          <w:szCs w:val="21"/>
          <w:highlight w:val="none"/>
          <w:lang w:eastAsia="zh-CN"/>
        </w:rPr>
        <w:t xml:space="preserve">苏州市吴江区平望镇西新街8号</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联系人：</w:t>
      </w:r>
      <w:r>
        <w:rPr>
          <w:rFonts w:hint="eastAsia" w:ascii="宋体" w:hAnsi="宋体" w:eastAsia="宋体" w:cs="宋体"/>
          <w:color w:val="000000"/>
          <w:sz w:val="21"/>
          <w:szCs w:val="21"/>
          <w:highlight w:val="none"/>
          <w:lang w:val="en-US" w:eastAsia="zh-CN" w:bidi="ar-SA"/>
        </w:rPr>
        <w:t xml:space="preserve">沈旭俊</w:t>
      </w:r>
      <w:r>
        <w:rPr>
          <w:rFonts w:hint="eastAsia" w:ascii="宋体" w:hAnsi="宋体" w:eastAsia="宋体" w:cs="宋体"/>
          <w:color w:val="000000"/>
          <w:sz w:val="21"/>
          <w:szCs w:val="21"/>
          <w:highlight w:val="none"/>
          <w:lang w:val="en-US" w:eastAsia="zh-CN" w:bidi="ar-SA"/>
        </w:rPr>
        <w:t xml:space="preserve">          </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联系电话：</w:t>
      </w:r>
      <w:r>
        <w:rPr>
          <w:rFonts w:hint="eastAsia" w:ascii="宋体" w:hAnsi="宋体" w:eastAsia="宋体" w:cs="宋体"/>
          <w:color w:val="000000"/>
          <w:sz w:val="21"/>
          <w:szCs w:val="21"/>
          <w:highlight w:val="none"/>
          <w:lang w:val="en-US" w:eastAsia="zh-CN" w:bidi="ar-SA"/>
        </w:rPr>
        <w:t xml:space="preserve">0512-63668732</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highlight w:val="none"/>
        </w:rPr>
        <w:outlineLvl w:val="2"/>
      </w:pPr>
      <w:r>
        <w:rPr>
          <w:rFonts w:hint="eastAsia" w:ascii="宋体" w:hAnsi="宋体" w:eastAsia="宋体" w:cs="宋体"/>
          <w:color w:val="000000"/>
          <w:sz w:val="21"/>
          <w:szCs w:val="21"/>
          <w:highlight w:val="none"/>
        </w:rPr>
        <w:t xml:space="preserve">2.代理机构联系方式</w:t>
      </w:r>
      <w:bookmarkEnd w:id="34"/>
      <w:r>
        <w:rPr>
          <w:rFonts w:ascii="宋体" w:hAnsi="宋体" w:cs="宋体"/>
        </w:rPr>
      </w:r>
      <w:bookmarkEnd w:id="35"/>
      <w:r>
        <w:rPr>
          <w:rFonts w:ascii="宋体" w:hAnsi="宋体" w:cs="宋体"/>
        </w:rPr>
      </w:r>
      <w:bookmarkEnd w:id="36"/>
      <w:r>
        <w:rPr>
          <w:rFonts w:ascii="宋体" w:hAnsi="宋体" w:cs="宋体"/>
        </w:rPr>
      </w:r>
      <w:bookmarkEnd w:id="37"/>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名  称</w:t>
      </w:r>
      <w:bookmarkStart w:id="38" w:name="XTDLJG_2"/>
      <w:r>
        <w:rPr>
          <w:rFonts w:hint="eastAsia" w:ascii="宋体" w:hAnsi="宋体" w:eastAsia="宋体" w:cs="宋体"/>
          <w:color w:val="000000"/>
          <w:sz w:val="21"/>
          <w:szCs w:val="21"/>
          <w:highlight w:val="none"/>
        </w:rPr>
        <w:t xml:space="preserve">：</w:t>
      </w:r>
      <w:bookmarkEnd w:id="38"/>
      <w:r>
        <w:rPr>
          <w:rFonts w:hint="eastAsia" w:ascii="宋体" w:hAnsi="宋体" w:eastAsia="宋体" w:cs="宋体"/>
          <w:color w:val="000000"/>
          <w:sz w:val="21"/>
          <w:szCs w:val="21"/>
          <w:highlight w:val="none"/>
        </w:rPr>
        <w:t xml:space="preserve">苏州欣禾诚工程咨询服务有限公司</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  址：苏州市吴江区鲈乡南路2485号明珠大厦北楼1702A</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沈雪娟、王玲</w:t>
      </w:r>
      <w:r>
        <w:rPr>
          <w:rFonts w:ascii="宋体" w:hAnsi="宋体" w:cs="宋体"/>
        </w:rPr>
      </w:r>
      <w:r/>
    </w:p>
    <w:p>
      <w:pPr>
        <w:pStyle w:val="865"/>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　话：0512-63659266　　　　　</w:t>
      </w:r>
      <w:r>
        <w:rPr>
          <w:rFonts w:hint="eastAsia" w:ascii="宋体" w:hAnsi="宋体" w:cs="宋体"/>
          <w:color w:val="000000"/>
          <w:sz w:val="21"/>
          <w:szCs w:val="21"/>
          <w:highlight w:val="none"/>
        </w:rPr>
        <w:t xml:space="preserve">　　　                       </w:t>
      </w:r>
      <w:r>
        <w:rPr>
          <w:rFonts w:ascii="宋体" w:hAnsi="宋体" w:cs="宋体"/>
        </w:rPr>
      </w:r>
      <w:r/>
    </w:p>
    <w:p>
      <w:pPr>
        <w:pStyle w:val="865"/>
        <w:ind w:firstLine="420"/>
        <w:jc w:val="right"/>
        <w:spacing w:line="42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65"/>
        <w:ind w:firstLine="420"/>
        <w:jc w:val="right"/>
        <w:spacing w:line="420" w:lineRule="exact"/>
        <w:widowControl/>
        <w:rPr>
          <w:rFonts w:hint="eastAsia" w:ascii="宋体" w:hAnsi="宋体" w:cs="宋体"/>
          <w:b/>
          <w:bCs/>
          <w:color w:val="000000"/>
          <w:sz w:val="44"/>
          <w:szCs w:val="44"/>
          <w:highlight w:val="none"/>
        </w:rPr>
      </w:pPr>
      <w:r>
        <w:rPr>
          <w:rFonts w:hint="eastAsia" w:ascii="宋体" w:hAnsi="宋体" w:cs="宋体"/>
          <w:color w:val="000000"/>
          <w:sz w:val="21"/>
          <w:szCs w:val="21"/>
          <w:highlight w:val="none"/>
        </w:rPr>
        <w:t xml:space="preserve">    </w:t>
      </w:r>
      <w:bookmarkStart w:id="39" w:name="_Toc414602014"/>
      <w:r>
        <w:rPr>
          <w:rFonts w:ascii="宋体" w:hAnsi="宋体" w:cs="宋体"/>
        </w:rPr>
      </w:r>
      <w:r/>
    </w:p>
    <w:p>
      <w:pPr>
        <w:pStyle w:val="865"/>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5"/>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5"/>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91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91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91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91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5"/>
        <w:jc w:val="center"/>
        <w:rPr>
          <w:rFonts w:ascii="宋体" w:hAnsi="宋体" w:cs="宋体"/>
          <w:b/>
          <w:bCs/>
          <w:color w:val="000000"/>
          <w:sz w:val="44"/>
          <w:szCs w:val="44"/>
          <w:highlight w:val="none"/>
        </w:rPr>
        <w:outlineLvl w:val="0"/>
      </w:pPr>
      <w:r>
        <w:rPr>
          <w:rFonts w:ascii="宋体" w:hAnsi="宋体" w:cs="宋体"/>
        </w:rPr>
      </w:r>
      <w:bookmarkStart w:id="40" w:name="_Toc698"/>
      <w:r>
        <w:rPr>
          <w:rFonts w:hint="eastAsia" w:ascii="宋体" w:hAnsi="宋体" w:eastAsia="宋体" w:cs="宋体"/>
          <w:b/>
          <w:bCs/>
          <w:color w:val="000000"/>
          <w:sz w:val="44"/>
          <w:szCs w:val="44"/>
          <w:highlight w:val="none"/>
        </w:rPr>
        <w:t xml:space="preserve">第二章</w:t>
      </w:r>
      <w:r>
        <w:rPr>
          <w:rFonts w:ascii="宋体" w:hAnsi="宋体" w:cs="宋体"/>
          <w:b/>
          <w:bCs/>
          <w:color w:val="000000"/>
          <w:sz w:val="44"/>
          <w:szCs w:val="44"/>
          <w:highlight w:val="none"/>
        </w:rPr>
        <w:t xml:space="preserve">  </w:t>
      </w:r>
      <w:r>
        <w:rPr>
          <w:rFonts w:hint="eastAsia" w:ascii="宋体" w:hAnsi="宋体" w:eastAsia="宋体" w:cs="宋体"/>
          <w:b/>
          <w:bCs/>
          <w:color w:val="000000"/>
          <w:sz w:val="44"/>
          <w:szCs w:val="44"/>
          <w:highlight w:val="none"/>
        </w:rPr>
        <w:t xml:space="preserve">投标人须知</w:t>
      </w:r>
      <w:bookmarkEnd w:id="40"/>
      <w:r>
        <w:rPr>
          <w:rFonts w:ascii="宋体" w:hAnsi="宋体" w:cs="宋体"/>
        </w:rPr>
      </w:r>
      <w:r/>
    </w:p>
    <w:p>
      <w:pPr>
        <w:pStyle w:val="86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说明和释义</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本招标文件仅适用于苏州欣禾诚工程咨询服务有限公司组织的招标活动。</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本次招标活动及因本次招标产生的合同受中国法律制约和保护。</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本招标文件的解释权属于苏州欣禾诚工程咨询服务有限公司。</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词语释义</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招标代理机构：具体组织实施招标活动的法人。</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zh-CN"/>
        </w:rPr>
        <w:t xml:space="preserve">单位）</w:t>
      </w:r>
      <w:r>
        <w:rPr>
          <w:rFonts w:hint="eastAsia" w:ascii="宋体" w:hAnsi="宋体" w:eastAsia="宋体" w:cs="宋体"/>
          <w:color w:val="000000"/>
          <w:sz w:val="21"/>
          <w:szCs w:val="21"/>
          <w:highlight w:val="none"/>
        </w:rPr>
        <w:t xml:space="preserve">：指依法进行政府采购的国家机关、事业单位、团体组织。</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投标人（投标单位）：经认定有资格响应招标，参加投标竞争的法人或其他组织和自然人。</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响应：投标人根据招标代理机构或招标代理机构发布的招标文件，编制投标文件并按规定投标的行为。</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合同：采供双方根据招标文件和中标的投标文件及中标通知书规定的内容签署的以书面形式所达成的协议，包括所有的附件、附录和构成协议的所有文件。</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甲方（委托方）：合同中明确规定的实际购买货物和服务的法人或其他组织和自然人 。</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乙方（服务方）：合同中规定的向采购单位提供货物和服务的法人或其他组织和自然人。</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评标委员会：是指在招标投标和政府采购活动中，依法由采购人代表和有关技术、经济等方面的专家组建，负责对投标文件进行评审并提出评审意见的临时性权威机构。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服务：系指本次招标文件规定乙方应承担的与提供货物和服务有关的辅助服务，比如运输、保险、安装、调试、提供技术援助、培训、配合措施、维修响应及合同中规定乙方应承担的其他义务。</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货物：系指乙方按招标文件规定，应向甲方提供的一切设备、备品、备件、工具、手册及其它有关技术资料和材料。</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天：日历日。</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服务地点：合同中明确约定的乙方履行服务的最终地点。</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交货地点：合同中明确约定的乙方提交的货物和服务最终交付地点（本项目不涉及）。</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合同价款：根据合同规定，乙方在正确地履行合同义务后甲方应支付乙方的价款。</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产地：货物开采、生长、生产、最终制造、加工或提供服务的来源地。</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不可抗力：不能预见、不能避免并且不能克服的客观情况。</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实质性响应：满足有关本次采购标的、数量、质量、价款或者报酬、履行期限、履行地点和方式、违约责任和解决争议方法等要求。</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书面形式：指书面文字、合同书、信件和数据电文（包括电报、电传、传真、电子数据交换和电子邮件）等可以有形地表现所载内容的形式。</w:t>
      </w:r>
      <w:r>
        <w:rPr>
          <w:rFonts w:ascii="宋体" w:hAnsi="宋体" w:cs="宋体"/>
        </w:rPr>
      </w:r>
      <w:r/>
    </w:p>
    <w:p>
      <w:pPr>
        <w:pStyle w:val="86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投标人</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合格投标人的范围</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符合《中华人民共和国政府采购法》第二十二条第一款之规定。</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合格投标人的特定条件</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见投标邀请函</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投标委托</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指全权代表投标人参加投标活动并签署投标文件的人，如果投标人代表不是法定代表人，须持有《法定代表人代表授权委托书》（详见统一格式）。</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投标费用</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无论投标过程的做法和结果如何，投标人自行承担所有与参加投标有关的全部费用。</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联合投标</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本项目不接受联合投标。</w:t>
      </w:r>
      <w:r>
        <w:rPr>
          <w:rFonts w:ascii="宋体" w:hAnsi="宋体" w:cs="宋体"/>
        </w:rPr>
      </w:r>
      <w:r/>
    </w:p>
    <w:p>
      <w:pPr>
        <w:pStyle w:val="86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招标文件的说明</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招标文件</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招标文件及其补充通知（包括更正公告）不是直接从财政部门指定的政府采购信息发布媒体上下载获得的，招标采购单位对招标文件及其补遗的真实性、完整性不承担任何责任。</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现场考察</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投标人自行对有关现场和周围环境进行考察，以获取编制投标文件和签署合同所需的信息。考察现场所发生的费用由投标人自己承担。</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经招标采购单位允许，投标人可为考察目的进入招标采购单位的项目现场，但投标人不得因此使招标采购单位承担有关的责任和蒙受损失。投标人应承担考察现场的责任和风险。</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招标文件的澄清和修改</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采购人无论出于自己的考虑，还是出于对投标人提问的澄清，均可对招标文件用更正公告的方式进行澄清或者修改，并通过江苏政府采购网、苏州市政府采购网对外进行发布。</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为使投标人有足够的时间按招标文件的修改要求考虑修正投标文件，或出于其他原因，招标采购单位有权推迟投标截止日期和开标日期，并将此变更通知以更正公告的形式对外发布。</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招标文件的更正（含澄清、修改等）内容与原招标文件在同一内容上表述不一致时，以发出日期最接近开标时间的公告为准。</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投标答疑</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投标人在获取招标文件后，若对招标文件有疑问，可与代理机构或采购单位联系。</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勘察现场</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本项目因运行环境和安装设备的要求，投标单位根据自身投标需要，可对有关现场和周围环境进行勘察，以获取编制投标文件和签署合同所需的信息。勘察现场所发生的费用由投标人自己承担。</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江苏政府采购网、苏州</w:t>
      </w:r>
      <w:r>
        <w:rPr>
          <w:rFonts w:hint="eastAsia" w:ascii="宋体" w:hAnsi="宋体" w:eastAsia="宋体" w:cs="宋体"/>
          <w:color w:val="000000"/>
          <w:sz w:val="21"/>
          <w:szCs w:val="21"/>
          <w:highlight w:val="none"/>
          <w:lang w:eastAsia="zh-CN"/>
        </w:rPr>
        <w:t xml:space="preserve">市</w:t>
      </w:r>
      <w:r>
        <w:rPr>
          <w:rFonts w:hint="eastAsia" w:ascii="宋体" w:hAnsi="宋体" w:eastAsia="宋体" w:cs="宋体"/>
          <w:color w:val="000000"/>
          <w:sz w:val="21"/>
          <w:szCs w:val="21"/>
          <w:highlight w:val="none"/>
        </w:rPr>
        <w:t xml:space="preserve">政府采购网发布的内容为准。</w:t>
      </w:r>
      <w:r>
        <w:rPr>
          <w:rFonts w:ascii="宋体" w:hAnsi="宋体" w:cs="宋体"/>
        </w:rPr>
      </w:r>
      <w:r/>
    </w:p>
    <w:p>
      <w:pPr>
        <w:pStyle w:val="86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投标文件说明</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投标文件计量单位和使用文字</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投标文件中所使用的计量单位，除招标文件中有特殊要求外，均应使用中华人民共和国法定计量单位。</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知识产权</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投标文件的组成</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封面</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ascii="宋体" w:hAnsi="宋体" w:cs="宋体"/>
        </w:rPr>
      </w:r>
      <w:r/>
    </w:p>
    <w:p>
      <w:pPr>
        <w:numPr>
          <w:ilvl w:val="2"/>
          <w:numId w:val="4"/>
        </w:numPr>
        <w:ind w:left="1440" w:hanging="900"/>
        <w:keepLines w:val="0"/>
        <w:keepNext w:val="0"/>
        <w:pageBreakBefore w:val="0"/>
        <w:spacing w:line="440" w:lineRule="exact"/>
        <w:tabs>
          <w:tab w:val="clear" w:pos="1069" w:leader="none"/>
          <w:tab w:val="left" w:pos="1440" w:leader="none"/>
        </w:tabs>
        <w:rPr>
          <w:rFonts w:hint="eastAsia" w:ascii="宋体" w:hAnsi="宋体" w:eastAsia="宋体" w:cs="宋体"/>
          <w:b/>
          <w:bCs/>
          <w:color w:val="000000"/>
          <w:sz w:val="21"/>
          <w:szCs w:val="21"/>
          <w:highlight w:val="none"/>
          <w14:ligatures w14:val="none"/>
        </w:rPr>
      </w:pPr>
      <w:r>
        <w:rPr>
          <w:rFonts w:hint="eastAsia" w:ascii="宋体" w:hAnsi="宋体" w:eastAsia="宋体" w:cs="宋体"/>
          <w:b/>
          <w:bCs/>
          <w:color w:val="000000"/>
          <w:sz w:val="21"/>
          <w:szCs w:val="21"/>
          <w:highlight w:val="none"/>
        </w:rPr>
        <w:t xml:space="preserve">公开分项</w:t>
      </w:r>
      <w:r>
        <w:rPr>
          <w:rFonts w:hint="eastAsia" w:ascii="宋体" w:hAnsi="宋体" w:eastAsia="宋体" w:cs="宋体"/>
          <w:b/>
          <w:bCs/>
          <w:color w:val="000000"/>
          <w:sz w:val="21"/>
          <w:szCs w:val="21"/>
          <w:highlight w:val="none"/>
        </w:rPr>
        <w:t xml:space="preserve">报价表</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t xml:space="preserve">如有</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资格审查文件</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合格投标人资格证明材料：</w:t>
      </w:r>
      <w:r>
        <w:rPr>
          <w:rFonts w:ascii="宋体" w:hAnsi="宋体" w:cs="宋体"/>
        </w:rPr>
      </w:r>
      <w:r/>
    </w:p>
    <w:p>
      <w:pPr>
        <w:pStyle w:val="929"/>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lang w:val="zh-CN"/>
        </w:rPr>
        <w:t xml:space="preserve">提供包括法人或者其他组织的营业执照等证明文件，自然人的身份证明</w:t>
      </w:r>
      <w:r>
        <w:rPr>
          <w:rFonts w:hint="eastAsia" w:ascii="宋体" w:hAnsi="宋体" w:eastAsia="宋体" w:cs="宋体"/>
          <w:color w:val="000000"/>
          <w:sz w:val="21"/>
          <w:szCs w:val="21"/>
          <w:highlight w:val="none"/>
        </w:rPr>
        <w:t xml:space="preserve">； </w:t>
      </w:r>
      <w:r>
        <w:rPr>
          <w:rFonts w:ascii="宋体" w:hAnsi="宋体" w:cs="宋体"/>
        </w:rPr>
      </w:r>
      <w:r/>
    </w:p>
    <w:p>
      <w:pPr>
        <w:pStyle w:val="929"/>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lang w:val="zh-CN"/>
        </w:rPr>
        <w:t xml:space="preserve">提供包括但不限于最近一期（202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年度或202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年度）经审计的财务报告或最近一期财务报表</w:t>
      </w:r>
      <w:r>
        <w:rPr>
          <w:rFonts w:hint="eastAsia" w:ascii="宋体" w:hAnsi="宋体" w:eastAsia="宋体" w:cs="宋体"/>
          <w:color w:val="000000"/>
          <w:sz w:val="21"/>
          <w:szCs w:val="21"/>
        </w:rPr>
        <w:t xml:space="preserve">（资产负债表、利润表）</w:t>
      </w:r>
      <w:r>
        <w:rPr>
          <w:rFonts w:hint="eastAsia" w:ascii="宋体" w:hAnsi="宋体" w:eastAsia="宋体" w:cs="宋体"/>
          <w:color w:val="000000"/>
          <w:sz w:val="21"/>
          <w:szCs w:val="21"/>
          <w:lang w:val="zh-CN"/>
        </w:rPr>
        <w:t xml:space="preserve">，其他组织、自然人及成立未满一年的法人应提供银行出具的资信证明</w:t>
      </w:r>
      <w:r>
        <w:rPr>
          <w:rFonts w:hint="eastAsia" w:ascii="宋体" w:hAnsi="宋体" w:eastAsia="宋体" w:cs="宋体"/>
          <w:color w:val="000000"/>
          <w:sz w:val="21"/>
          <w:szCs w:val="21"/>
          <w:highlight w:val="none"/>
          <w:lang w:val="zh-CN"/>
        </w:rPr>
        <w:t xml:space="preserve">；  </w:t>
      </w:r>
      <w:r>
        <w:rPr>
          <w:rFonts w:ascii="宋体" w:hAnsi="宋体" w:cs="宋体"/>
        </w:rPr>
      </w:r>
      <w:r/>
    </w:p>
    <w:p>
      <w:pPr>
        <w:pStyle w:val="929"/>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lang w:val="zh-CN"/>
        </w:rPr>
        <w:t xml:space="preserve">；提供证明材料或书面承诺书</w:t>
      </w:r>
      <w:r>
        <w:rPr>
          <w:rFonts w:hint="eastAsia" w:ascii="宋体" w:hAnsi="宋体" w:eastAsia="宋体" w:cs="宋体"/>
          <w:color w:val="000000"/>
          <w:sz w:val="21"/>
          <w:szCs w:val="21"/>
          <w:highlight w:val="none"/>
        </w:rPr>
        <w:t xml:space="preserve">； </w:t>
      </w:r>
      <w:r>
        <w:rPr>
          <w:rFonts w:ascii="宋体" w:hAnsi="宋体" w:cs="宋体"/>
        </w:rPr>
      </w:r>
      <w:r/>
    </w:p>
    <w:p>
      <w:pPr>
        <w:pStyle w:val="929"/>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（4）依法缴纳税收和社会保障资金的良好记录；</w:t>
      </w:r>
      <w:r>
        <w:rPr>
          <w:rFonts w:hint="eastAsia" w:ascii="宋体" w:hAnsi="宋体" w:eastAsia="宋体" w:cs="宋体"/>
          <w:color w:val="000000"/>
          <w:sz w:val="21"/>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rPr>
          <w:rFonts w:ascii="宋体" w:hAnsi="宋体" w:cs="宋体"/>
        </w:rPr>
      </w:r>
      <w:r/>
    </w:p>
    <w:p>
      <w:pPr>
        <w:pStyle w:val="929"/>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lang w:val="zh-CN"/>
        </w:rPr>
        <w:t xml:space="preserve">提供书面声明函</w:t>
      </w:r>
      <w:r>
        <w:rPr>
          <w:rFonts w:hint="eastAsia" w:ascii="宋体" w:hAnsi="宋体" w:eastAsia="宋体" w:cs="宋体"/>
          <w:color w:val="000000"/>
          <w:sz w:val="21"/>
          <w:szCs w:val="21"/>
          <w:highlight w:val="none"/>
        </w:rPr>
        <w:t xml:space="preserve">。</w:t>
      </w:r>
      <w:r>
        <w:rPr>
          <w:rFonts w:ascii="宋体" w:hAnsi="宋体" w:cs="宋体"/>
        </w:rPr>
      </w:r>
      <w:r/>
    </w:p>
    <w:p>
      <w:pPr>
        <w:pStyle w:val="865"/>
        <w:ind w:left="166" w:right="0" w:firstLine="420"/>
        <w:jc w:val="left"/>
        <w:keepLines w:val="0"/>
        <w:keepNext w:val="0"/>
        <w:pageBreakBefore w:val="0"/>
        <w:spacing w:before="0" w:after="0" w:line="440"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lang w:val="en-US" w:eastAsia="zh-CN" w:bidi="ar-SA"/>
        </w:rPr>
        <w:t xml:space="preserve">（6）法律、行政法规规定的其他条件。提供承诺符合书面声明函。</w:t>
      </w:r>
      <w:r>
        <w:rPr>
          <w:rFonts w:ascii="宋体" w:hAnsi="宋体" w:cs="宋体"/>
        </w:rPr>
      </w:r>
      <w:r/>
    </w:p>
    <w:p>
      <w:pPr>
        <w:pStyle w:val="929"/>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有关资格证明文件（包括但不限于投标邀请函中其他特定资格要求的证明文件，如有要求须提供）</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符合性审查文件</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15.1.5.1</w:t>
      </w:r>
      <w:r>
        <w:rPr>
          <w:rFonts w:hint="eastAsia" w:ascii="宋体" w:hAnsi="宋体" w:eastAsia="宋体" w:cs="宋体"/>
          <w:color w:val="000000"/>
          <w:sz w:val="21"/>
          <w:szCs w:val="21"/>
          <w:highlight w:val="none"/>
          <w:lang w:val="zh-CN"/>
        </w:rPr>
        <w:t xml:space="preserve">投标函；</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服务</w:t>
      </w:r>
      <w:r>
        <w:rPr>
          <w:rFonts w:hint="eastAsia" w:ascii="宋体" w:hAnsi="宋体" w:eastAsia="宋体" w:cs="宋体"/>
          <w:color w:val="000000"/>
          <w:sz w:val="21"/>
          <w:szCs w:val="21"/>
          <w:highlight w:val="none"/>
        </w:rPr>
        <w:t xml:space="preserve">条款偏离表；</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3商务条款偏离表；</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rPr>
        <w:t xml:space="preserve">关于资格文件的声明函；</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投标人法定代表人身份证复印件；</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法定代表人授权委托书（如有授权，格式见第三章）；</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投标人授权代理人身份证复印件（如有授权）；</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15.1.5.7</w:t>
      </w:r>
      <w:r>
        <w:rPr>
          <w:rFonts w:hint="eastAsia" w:ascii="宋体" w:hAnsi="宋体" w:eastAsia="宋体" w:cs="宋体"/>
          <w:color w:val="000000"/>
          <w:sz w:val="21"/>
          <w:szCs w:val="21"/>
          <w:highlight w:val="none"/>
          <w:lang w:val="zh-CN"/>
        </w:rPr>
        <w:t xml:space="preserve">投标（响应）保证承诺书；</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15.1.5.8</w:t>
      </w:r>
      <w:r>
        <w:rPr>
          <w:rFonts w:hint="eastAsia" w:ascii="宋体" w:hAnsi="宋体" w:eastAsia="宋体" w:cs="宋体"/>
          <w:color w:val="000000"/>
          <w:sz w:val="21"/>
          <w:szCs w:val="21"/>
          <w:highlight w:val="none"/>
        </w:rPr>
        <w:t xml:space="preserve">其他有关符合性证明的文件；</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15.1.5.9</w:t>
      </w:r>
      <w:r>
        <w:rPr>
          <w:rFonts w:hint="eastAsia" w:ascii="宋体" w:hAnsi="宋体" w:eastAsia="宋体" w:cs="宋体"/>
          <w:color w:val="000000"/>
          <w:sz w:val="21"/>
          <w:szCs w:val="21"/>
          <w:highlight w:val="none"/>
          <w:lang w:val="zh-CN"/>
        </w:rPr>
        <w:t xml:space="preserve">投标单位情况表；</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综合评审文件（具体模块以系统生成为准）</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15.1.6.1项目实施方案；</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15.1.6.2针对本项目的人员配置；</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15.1.6.3类似业绩一览表；</w:t>
      </w:r>
      <w:r>
        <w:rPr>
          <w:rFonts w:ascii="宋体" w:hAnsi="宋体" w:cs="宋体"/>
        </w:rPr>
      </w:r>
      <w:r/>
    </w:p>
    <w:p>
      <w:pPr>
        <w:pStyle w:val="883"/>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15.1.6.4评分标准中要求的其他相关资料；</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价格折扣文件格式</w:t>
      </w:r>
      <w:r>
        <w:rPr>
          <w:rFonts w:ascii="宋体" w:hAnsi="宋体" w:cs="宋体"/>
        </w:rPr>
      </w:r>
      <w:r/>
    </w:p>
    <w:p>
      <w:pPr>
        <w:pStyle w:val="877"/>
        <w:keepLines w:val="0"/>
        <w:keepNext w:val="0"/>
        <w:pageBreakBefore w:val="0"/>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15.1.7.1</w:t>
      </w:r>
      <w:r>
        <w:rPr>
          <w:rFonts w:hint="eastAsia" w:ascii="宋体" w:hAnsi="宋体" w:eastAsia="宋体" w:cs="宋体"/>
          <w:color w:val="000000"/>
          <w:sz w:val="21"/>
          <w:szCs w:val="21"/>
          <w:highlight w:val="none"/>
          <w:lang w:val="en-US" w:eastAsia="zh-CN"/>
        </w:rPr>
        <w:t xml:space="preserve">本标段为专门面向中小企业采购项目，不涉及价格折扣，无需提供上述声明函及相关证明文件</w:t>
      </w:r>
      <w:r>
        <w:rPr>
          <w:rFonts w:hint="eastAsia" w:ascii="宋体" w:hAnsi="宋体" w:eastAsia="宋体" w:cs="宋体"/>
          <w:color w:val="000000"/>
          <w:sz w:val="21"/>
          <w:szCs w:val="21"/>
          <w:highlight w:val="none"/>
          <w:lang w:val="zh-CN" w:eastAsia="zh-CN"/>
        </w:rPr>
        <w:t xml:space="preserve">。</w:t>
      </w:r>
      <w:r>
        <w:rPr>
          <w:rFonts w:ascii="宋体" w:hAnsi="宋体" w:cs="宋体"/>
        </w:rPr>
      </w:r>
      <w:r/>
    </w:p>
    <w:p>
      <w:pPr>
        <w:pStyle w:val="877"/>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注：（1）以上1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rPr>
        <w:t xml:space="preserve">2</w:t>
      </w:r>
      <w:r>
        <w:rPr>
          <w:rFonts w:hint="eastAsia" w:ascii="宋体" w:hAnsi="宋体" w:eastAsia="宋体" w:cs="宋体"/>
          <w:b/>
          <w:bCs/>
          <w:color w:val="000000"/>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rPr>
      </w:r>
      <w:r/>
    </w:p>
    <w:p>
      <w:pPr>
        <w:pStyle w:val="877"/>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（2）以上</w:t>
      </w:r>
      <w:r>
        <w:rPr>
          <w:rFonts w:hint="eastAsia" w:ascii="宋体" w:hAnsi="宋体" w:eastAsia="宋体" w:cs="宋体"/>
          <w:b/>
          <w:bCs/>
          <w:color w:val="000000"/>
          <w:sz w:val="21"/>
          <w:szCs w:val="21"/>
          <w:highlight w:val="none"/>
          <w:lang w:val="en-US" w:eastAsia="zh-CN"/>
        </w:rPr>
        <w:t xml:space="preserve">15.1.5.1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15.1.5.8</w:t>
      </w:r>
      <w:r>
        <w:rPr>
          <w:rFonts w:hint="eastAsia" w:ascii="宋体" w:hAnsi="宋体" w:eastAsia="宋体" w:cs="宋体"/>
          <w:b/>
          <w:bCs/>
          <w:color w:val="000000"/>
          <w:sz w:val="21"/>
          <w:szCs w:val="21"/>
          <w:highlight w:val="none"/>
          <w:lang w:val="zh-CN"/>
        </w:rPr>
        <w:t xml:space="preserve">为符合性审查须提供的资料，投标人必须提供并加盖电子公章。否则，投标文件将被认定为未实质性响应。</w:t>
      </w:r>
      <w:r>
        <w:rPr>
          <w:rFonts w:ascii="宋体" w:hAnsi="宋体" w:cs="宋体"/>
        </w:rPr>
      </w:r>
      <w:r/>
    </w:p>
    <w:p>
      <w:pPr>
        <w:pStyle w:val="877"/>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lang w:val="en-US" w:eastAsia="zh-CN"/>
        </w:rPr>
        <w:t xml:space="preserve">15.1.1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15.1.4</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w:t>
      </w:r>
      <w:r>
        <w:rPr>
          <w:rFonts w:hint="eastAsia" w:ascii="宋体" w:hAnsi="宋体" w:eastAsia="宋体" w:cs="宋体"/>
          <w:b/>
          <w:bCs/>
          <w:color w:val="000000"/>
          <w:sz w:val="21"/>
          <w:szCs w:val="21"/>
          <w:highlight w:val="none"/>
          <w:lang w:val="en-US"/>
        </w:rPr>
        <w:t xml:space="preserve">7</w:t>
      </w:r>
      <w:r>
        <w:rPr>
          <w:rFonts w:hint="eastAsia" w:ascii="宋体" w:hAnsi="宋体" w:eastAsia="宋体" w:cs="宋体"/>
          <w:b/>
          <w:bCs/>
          <w:color w:val="000000"/>
          <w:sz w:val="21"/>
          <w:szCs w:val="21"/>
          <w:highlight w:val="none"/>
          <w:lang w:val="zh-CN"/>
        </w:rPr>
        <w:t xml:space="preserve">”中不得出现投标总报价。投标人所提交的资料的完整与否，将直接影响投标人的评分。</w:t>
      </w:r>
      <w:r>
        <w:rPr>
          <w:rFonts w:ascii="宋体" w:hAnsi="宋体" w:cs="宋体"/>
        </w:rPr>
      </w:r>
      <w:r/>
    </w:p>
    <w:p>
      <w:pPr>
        <w:pStyle w:val="877"/>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（4）制作电子投标文件时必须与投标文件制作软件目录一一对应，将相关资料上传至相应模块。</w:t>
      </w:r>
      <w:r>
        <w:rPr>
          <w:rFonts w:ascii="宋体" w:hAnsi="宋体" w:cs="宋体"/>
        </w:rPr>
      </w:r>
      <w:r/>
    </w:p>
    <w:p>
      <w:pPr>
        <w:pStyle w:val="877"/>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投标文件编制要求</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投标文件按统一格式、顺序编写。</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《开标一览表》为在开标仪式上唱标的内容，要求按格式填写，统一规范，不得自行增减内容。</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投标报价（编制）要求的说明</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投标报价包含为本项目实施所需全部费用，涵盖通讯、办公设备、人工、保险、劳保、利润、税金、专家评审费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政策性文件规定及合同包含的所有风险、责任等</w:t>
      </w:r>
      <w:r>
        <w:rPr>
          <w:rFonts w:hint="eastAsia" w:ascii="宋体" w:hAnsi="宋体" w:eastAsia="宋体" w:cs="宋体"/>
          <w:color w:val="000000"/>
          <w:sz w:val="21"/>
          <w:szCs w:val="21"/>
          <w:highlight w:val="none"/>
          <w:lang w:val="zh-CN" w:eastAsia="zh-CN"/>
        </w:rPr>
        <w:t xml:space="preserve">一切费用</w:t>
      </w:r>
      <w:r>
        <w:rPr>
          <w:rFonts w:hint="eastAsia" w:ascii="宋体" w:hAnsi="宋体" w:eastAsia="宋体" w:cs="宋体"/>
          <w:color w:val="000000"/>
          <w:sz w:val="21"/>
          <w:szCs w:val="21"/>
          <w:highlight w:val="none"/>
          <w:lang w:val="zh-CN"/>
        </w:rPr>
        <w:t xml:space="preserve">；本项目服务所需全部作业设备、耗材均由中标人自行配备承担。</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投标人应按《公开分项报价表》中的全部服务内容的每一单项计算并填写单价和总价，并由企业法定代表人或委托代理人签署。</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投标文件报价采用人民币表示，除非合同的特殊条款另有规定。</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最低的投标报价是中标的重要条件但不是唯一条件。</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投标保证金：</w:t>
      </w:r>
      <w:r>
        <w:rPr>
          <w:rStyle w:val="1011"/>
          <w:rFonts w:hint="eastAsia" w:ascii="宋体" w:hAnsi="宋体" w:eastAsia="宋体" w:cs="宋体"/>
          <w:b/>
          <w:color w:val="000000"/>
          <w:sz w:val="21"/>
          <w:szCs w:val="21"/>
          <w:highlight w:val="none"/>
        </w:rPr>
        <w:t xml:space="preserve">不需提交，招标文件中有关投标保证金的规定均不适用。投标（响应）人应在投标（响应）文件中提交《投标（响应）保证承诺书》（详见附件），否则为无效投标。</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投标文件的有效期</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提交投标文件的截止之日起九十日内</w:t>
      </w:r>
      <w:r>
        <w:rPr>
          <w:rFonts w:hint="eastAsia" w:ascii="宋体" w:hAnsi="宋体" w:eastAsia="宋体" w:cs="宋体"/>
          <w:color w:val="000000"/>
          <w:sz w:val="21"/>
          <w:szCs w:val="21"/>
          <w:highlight w:val="none"/>
          <w:lang w:val="zh-CN"/>
        </w:rPr>
        <w:t xml:space="preserve">，投标书应保持有效。有效期短于这个规定期限的投标文件，将被拒绝。</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投标文件的制作、签署、上传</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本项目采用电子招投标形式，请供应商按照</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进行制作、上传电子投标文件。</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制作电子投标文件时，应按照招标文件要求加盖投标人电子公章。</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rPr>
      </w:r>
      <w:r/>
    </w:p>
    <w:p>
      <w:pPr>
        <w:pStyle w:val="86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投标文件的递交（上传）</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投标文件的递交</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投标人应当在投标截止时间前制作并上传电子投标文件。</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投标人通过</w:t>
      </w:r>
      <w:r>
        <w:rPr>
          <w:rFonts w:hint="eastAsia" w:ascii="宋体" w:hAnsi="宋体" w:eastAsia="宋体" w:cs="宋体"/>
          <w:b/>
          <w:bCs/>
          <w:color w:val="000000"/>
          <w:sz w:val="21"/>
          <w:szCs w:val="21"/>
          <w:highlight w:val="none"/>
        </w:rPr>
        <w:t xml:space="preserve">“苏采云”系统不见面开标大厅在线参与开标活动。（具体操作详见《苏采云系统供应商操作手册》，网址链接https</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//czju.suzhou.gov.cn/zfcg/html/content/20231220161910031.shtml）</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纸质</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lang w:val="zh-CN"/>
        </w:rPr>
        <w:t xml:space="preserve">文件：</w:t>
      </w:r>
      <w:r>
        <w:rPr>
          <w:rFonts w:hint="eastAsia" w:ascii="宋体" w:hAnsi="宋体" w:eastAsia="宋体" w:cs="宋体"/>
          <w:color w:val="000000"/>
          <w:sz w:val="21"/>
          <w:szCs w:val="21"/>
          <w:highlight w:val="none"/>
        </w:rPr>
        <w:t xml:space="preserve">中标后5个工作日内，中标单位向招标代理机构提供与电子投标文件内容一致的纸质投标文件两份。</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投标截止时间</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投标人应当在招标文件要求投标文件网上提交截止时间前，将投标文件完成提交（上传）。逾期提交（上传）的投标文件，采购人和采购代理机构拒绝接收。</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采购人和采购代理机构推迟投标截止时间时，将按本须知规定的更正公告的方式对外发布。在这种情况下，采购人、采购代理机构和投标人的权利和义务将受到新的截止期的约束。</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在投标截止时间止成功解密的投标文件少于三份，采购代理机构有权宣布本次招标失败。</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投标文件的补充、修改和撤回</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。在投标文件网上提交截止时间之后，投标人不得对其电子投标文件作任何修改</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投标人在投标文件网上提交截止时间前，可以撤回其电子投标文件，具体操作方法见</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开标和评标</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开标</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开标由采购代理机构</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主持，邀请投标人</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参加。投标人应当按照《苏采云系统供应商操作手册》规定，</w:t>
      </w:r>
      <w:r>
        <w:rPr>
          <w:rFonts w:hint="eastAsia" w:ascii="宋体" w:hAnsi="宋体" w:eastAsia="宋体" w:cs="宋体"/>
          <w:b/>
          <w:bCs/>
          <w:color w:val="000000"/>
          <w:sz w:val="21"/>
          <w:szCs w:val="21"/>
          <w:highlight w:val="none"/>
          <w:lang w:val="zh-CN"/>
        </w:rPr>
        <w:t xml:space="preserve">参加开标活动和在“苏采云”系统规定的时间内对投标文件进行解密</w:t>
      </w:r>
      <w:r>
        <w:rPr>
          <w:rFonts w:hint="eastAsia" w:ascii="宋体" w:hAnsi="宋体" w:eastAsia="宋体" w:cs="宋体"/>
          <w:color w:val="000000"/>
          <w:sz w:val="21"/>
          <w:szCs w:val="21"/>
          <w:highlight w:val="none"/>
          <w:lang w:val="zh-CN"/>
        </w:rPr>
        <w:t xml:space="preserve">。评标委员会成员不得参加开标活动。</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开标时，由采购代理机构</w:t>
      </w:r>
      <w:r>
        <w:rPr>
          <w:rFonts w:hint="eastAsia" w:ascii="宋体" w:hAnsi="宋体" w:eastAsia="宋体" w:cs="宋体"/>
          <w:color w:val="000000"/>
          <w:sz w:val="21"/>
          <w:szCs w:val="21"/>
          <w:highlight w:val="none"/>
        </w:rPr>
        <w:t xml:space="preserve">通过“苏采云”系统在线</w:t>
      </w:r>
      <w:r>
        <w:rPr>
          <w:rFonts w:hint="eastAsia" w:ascii="宋体" w:hAnsi="宋体" w:eastAsia="宋体" w:cs="宋体"/>
          <w:color w:val="000000"/>
          <w:sz w:val="21"/>
          <w:szCs w:val="21"/>
          <w:highlight w:val="none"/>
          <w:lang w:val="zh-CN"/>
        </w:rPr>
        <w:t xml:space="preserve">宣布投标人名称、投标价格和招标文件规定的需要宣布的其他内容。</w:t>
      </w:r>
      <w:r>
        <w:rPr>
          <w:rFonts w:hint="eastAsia" w:ascii="宋体" w:hAnsi="宋体" w:eastAsia="宋体" w:cs="宋体"/>
          <w:color w:val="000000"/>
          <w:sz w:val="21"/>
          <w:szCs w:val="21"/>
          <w:highlight w:val="none"/>
        </w:rPr>
        <w:t xml:space="preserve">投标人在不见面开标系统中确认投标价格，如</w:t>
      </w:r>
      <w:r>
        <w:rPr>
          <w:rFonts w:hint="eastAsia" w:ascii="宋体" w:hAnsi="宋体" w:eastAsia="宋体" w:cs="宋体"/>
          <w:color w:val="000000"/>
          <w:sz w:val="21"/>
          <w:szCs w:val="21"/>
          <w:highlight w:val="none"/>
          <w:lang w:val="zh-CN"/>
        </w:rPr>
        <w:t xml:space="preserve">投标人未</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参加开标</w:t>
      </w:r>
      <w:r>
        <w:rPr>
          <w:rFonts w:hint="eastAsia" w:ascii="宋体" w:hAnsi="宋体" w:eastAsia="宋体" w:cs="宋体"/>
          <w:color w:val="000000"/>
          <w:sz w:val="21"/>
          <w:szCs w:val="21"/>
          <w:highlight w:val="none"/>
        </w:rPr>
        <w:t xml:space="preserve">或未在规定时间内确认价格</w:t>
      </w:r>
      <w:r>
        <w:rPr>
          <w:rFonts w:hint="eastAsia" w:ascii="宋体" w:hAnsi="宋体" w:eastAsia="宋体" w:cs="宋体"/>
          <w:color w:val="000000"/>
          <w:sz w:val="21"/>
          <w:szCs w:val="21"/>
          <w:highlight w:val="none"/>
          <w:lang w:val="zh-CN"/>
        </w:rPr>
        <w:t xml:space="preserve">的，视同认可开标结果。</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资格审查</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公开招标采购项目开标结束后，采购人或采购代理机构应当依法对投标人的资格进行审查，未通过资格审查的视为无效投标。</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评标委员会或评标小组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评标委员会或评标小组（以下简称评标委员会）成员依法组建。</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评标委员会或评标小组负责具体的评标事务，并独立履行以下职责：</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审查、评价投标文件是否符合招标文件的商务、技术等实质性要求；</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要求投标人对投标文件有关事项作出澄清或者说明；</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对投标文件进行比较和评价；</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确定中标候选人名单，以及根据采购单位委托直接确定中标单位；</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向采购单位、采购代理机构或者有关部门报告评标中发现的违法行为。</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评标委员会成员应当履行下列义务：</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遵纪守法，客观、公正、廉洁地履行职责；</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按照招标文件规定的评标方法和评标标准进行评标，对评审意见承担个人责任；</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对评标过程和结果，以及投标人的商业秘密保密；</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参与评标报告的起草；</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配合财政部门的投诉处理工作；</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配合招标采购单位答复投标供应商提出的质疑。</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评标内容的保密</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公开开标后，直到宣布授予中标单位合同为止，凡属于审查、澄清、评价和比较投标的所有资料，有关授予合同的信息都不应向投标人或与评标无关的其他人泄露。</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在投标文件的审查、澄清、评价和比较以及授予合同的过程中，投标人对招标代理机构和评标委员会成员施加影响的任何行为，都将取消其中标资格。</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在评标期间，招标代理机构将通过指定联络人与投标人进行联系。</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对投标文件初审</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评标委员会应当对符合资格的投标人的投标文件进行符合性审查，以确定其是否满足招标文件的实质性要求。</w:t>
      </w:r>
      <w:r>
        <w:rPr>
          <w:rFonts w:ascii="宋体" w:hAnsi="宋体" w:cs="宋体"/>
        </w:rPr>
      </w:r>
      <w:r/>
    </w:p>
    <w:p>
      <w:pPr>
        <w:pStyle w:val="865"/>
        <w:ind w:left="540"/>
        <w:keepLines w:val="0"/>
        <w:keepNext w:val="0"/>
        <w:pageBreakBefore w:val="0"/>
        <w:spacing w:line="440" w:lineRule="exact"/>
        <w:tabs>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投标文件有下列情况之一者将被拒绝：</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投标人的投标文件未按照本须知规定制作的；</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未按本须知规定提交资格文件或资质不合格；</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与招标文件有重大偏离；</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投标人拒绝修正错误；</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投标人的报价是选择性的；</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投标人的报价只投了部分内容；</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投标人的报价超采购预算或经评标小组评定为无效报价；</w:t>
      </w:r>
      <w:r>
        <w:rPr>
          <w:rFonts w:hint="eastAsia" w:ascii="宋体" w:hAnsi="宋体" w:eastAsia="宋体" w:cs="宋体"/>
          <w:b/>
          <w:bCs/>
          <w:color w:val="000000"/>
          <w:sz w:val="21"/>
          <w:szCs w:val="21"/>
          <w:highlight w:val="none"/>
          <w:lang w:val="en-US" w:eastAsia="zh-CN" w:bidi="ar-SA"/>
        </w:rPr>
        <w:t xml:space="preserve">按照财政部发布的《关于推动解决政府采购异常低价问题的通知》（财库</w:t>
      </w:r>
      <w:bookmarkStart w:id="41" w:name="OLE_LINK5"/>
      <w:r>
        <w:rPr>
          <w:rFonts w:hint="eastAsia" w:ascii="宋体" w:hAnsi="宋体" w:eastAsia="宋体" w:cs="宋体"/>
          <w:b/>
          <w:bCs/>
          <w:color w:val="000000"/>
          <w:sz w:val="21"/>
          <w:szCs w:val="21"/>
          <w:highlight w:val="none"/>
          <w:lang w:val="en-US" w:eastAsia="zh-CN" w:bidi="ar-SA"/>
        </w:rPr>
        <w:t xml:space="preserve">〔2026〕2号</w:t>
      </w:r>
      <w:bookmarkEnd w:id="41"/>
      <w:r>
        <w:rPr>
          <w:rFonts w:hint="eastAsia" w:ascii="宋体" w:hAnsi="宋体" w:eastAsia="宋体" w:cs="宋体"/>
          <w:b/>
          <w:bCs/>
          <w:color w:val="000000"/>
          <w:sz w:val="21"/>
          <w:szCs w:val="21"/>
          <w:highlight w:val="none"/>
          <w:lang w:val="en-US" w:eastAsia="zh-CN" w:bidi="ar-SA"/>
        </w:rPr>
        <w:t xml:space="preserve">）文，政府采购评审中出现下列情形之一的，评审委员会应当启动异常低价投标（响应）审查程序：</w:t>
      </w:r>
      <w:r>
        <w:rPr>
          <w:rFonts w:ascii="宋体" w:hAnsi="宋体" w:cs="宋体"/>
        </w:rPr>
      </w:r>
      <w:r/>
    </w:p>
    <w:p>
      <w:pPr>
        <w:pStyle w:val="86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（1）评审过程中出现下列情形之一的，评审委员会应当启动异常低价投标（响应）审查程序：</w:t>
      </w:r>
      <w:r>
        <w:rPr>
          <w:rFonts w:ascii="宋体" w:hAnsi="宋体" w:cs="宋体"/>
        </w:rPr>
      </w:r>
      <w:r/>
    </w:p>
    <w:p>
      <w:pPr>
        <w:pStyle w:val="86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①投标（响应）报价低于全部通过符合性审查供应商投标（响应）报价平均值50%的，即投标（响应）报价&lt;全部通过符合性审查供应商投标（响应）报价平均值×50%；</w:t>
      </w:r>
      <w:r>
        <w:rPr>
          <w:rFonts w:ascii="宋体" w:hAnsi="宋体" w:cs="宋体"/>
        </w:rPr>
      </w:r>
      <w:r/>
    </w:p>
    <w:p>
      <w:pPr>
        <w:pStyle w:val="86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②投标（响应）报价低于通过符合性审查的次低报价供应商投标（响应）报价50%的，即投标（响应）报价&lt;通过符合性审查的次低报价供应商投标（响应）报价×50%；</w:t>
      </w:r>
      <w:r>
        <w:rPr>
          <w:rFonts w:ascii="宋体" w:hAnsi="宋体" w:cs="宋体"/>
        </w:rPr>
      </w:r>
      <w:r/>
    </w:p>
    <w:p>
      <w:pPr>
        <w:pStyle w:val="86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③投标（响应）报价低于采购项目最高限价45%的，即投标（响应）报价&lt;采购项目最高限价×45%；</w:t>
      </w:r>
      <w:r>
        <w:rPr>
          <w:rFonts w:ascii="宋体" w:hAnsi="宋体" w:cs="宋体"/>
        </w:rPr>
      </w:r>
      <w:r/>
    </w:p>
    <w:p>
      <w:pPr>
        <w:pStyle w:val="86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④评审委员会基于专业判断，认为供应商报价过低，有可能影响产品质量或者不能诚信履约的其他情形。</w:t>
      </w:r>
      <w:r>
        <w:rPr>
          <w:rFonts w:ascii="宋体" w:hAnsi="宋体" w:cs="宋体"/>
        </w:rPr>
      </w:r>
      <w:r/>
    </w:p>
    <w:p>
      <w:pPr>
        <w:pStyle w:val="86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rPr>
      </w:r>
      <w:r/>
    </w:p>
    <w:p>
      <w:pPr>
        <w:pStyle w:val="86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865"/>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其他被评委会认定无效的情况。</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查询时间：投标文件递交截止时间后。</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查询渠道：采购代理机构会在接收投标文件截止时间后，登录信用中国网站（www.creditchina.gov.cn）和中国政府采购网（www.ccgp.gov.cn/）查询供应商的信用记录，并将查询结果递交评标委员会。</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rPr>
      </w:r>
      <w:r/>
    </w:p>
    <w:p>
      <w:pPr>
        <w:pStyle w:val="865"/>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（一）政府采购严重违法记录，即供应商被全国各级财政部门列入“政府采购严重违法失信行为记录名单”，且在处罚有效期内的。</w:t>
      </w:r>
      <w:r>
        <w:rPr>
          <w:rFonts w:ascii="宋体" w:hAnsi="宋体" w:cs="宋体"/>
        </w:rPr>
      </w:r>
      <w:r/>
    </w:p>
    <w:p>
      <w:pPr>
        <w:pStyle w:val="865"/>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（二）财政部门与法院、工商、税务等部门联合惩戒的失信信息，包括：</w:t>
      </w:r>
      <w:r>
        <w:rPr>
          <w:rFonts w:ascii="宋体" w:hAnsi="宋体" w:cs="宋体"/>
        </w:rPr>
      </w:r>
      <w:r/>
    </w:p>
    <w:p>
      <w:pPr>
        <w:pStyle w:val="865"/>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（1）被列入失信被执行人名单；</w:t>
      </w:r>
      <w:r>
        <w:rPr>
          <w:rFonts w:ascii="宋体" w:hAnsi="宋体" w:cs="宋体"/>
        </w:rPr>
      </w:r>
      <w:r/>
    </w:p>
    <w:p>
      <w:pPr>
        <w:pStyle w:val="865"/>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（2）被列入重大税收违法案件当事人名单；</w:t>
      </w:r>
      <w:r>
        <w:rPr>
          <w:rFonts w:ascii="宋体" w:hAnsi="宋体" w:cs="宋体"/>
        </w:rPr>
      </w:r>
      <w:r/>
    </w:p>
    <w:p>
      <w:pPr>
        <w:pStyle w:val="865"/>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评委会将对确定为实质上响应的投标进行审核，看其是否有计算上或累加上的算术错误，修正错误的原则如下：</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投标文件中开标一览表（报价表）内容与投标文件中相应内容不一致的，以开标一览表（报价表）为准；</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大写金额和小写金额不一致的，以大写金额为准；</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单价金额小数点或者百分比有明显错位的，以开标一览表的总价为准，并修改单价；</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总价金额与按单价汇总金额不一致的，以单价金额计算结果为准。</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招标代理机构对投标文件的判定，只依据投标内容本身，不依靠开标后的任何外来证明。</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招标代理机构将拒绝被确定为非实质性响应的投标，投标人不能通过修正或撤销不符之处而使其投标成为实质性响应的投标。</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投标的澄清</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投标人的澄清、说明或者补正应当采用书面形式，并加盖其单位电子公章。投标人的澄清、说明或者补正不得超出投标文件的范围或者改变投标文件的实质性内容。</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sz w:val="21"/>
          <w:szCs w:val="21"/>
          <w:highlight w:val="none"/>
          <w:lang w:val="zh-CN"/>
        </w:rPr>
        <w:t xml:space="preserve">供应商应随时保持系统在线，如因供应商自身原因未在规定时间内提交澄清确认资料的，导致的不利后果由供应商自行承担。</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无效投标的具体情形有：</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未按照招标文件规定要求签署、盖章的；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不具备招标文件中规定资格要求的；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报价超过招标文件中规定的预算金额（总预算和单项预算）或者最高限价的；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投标文件含有采购加条件的；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投标文件与招标文件有重大偏离的；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平台报名系统内投标单位（投标单位）的报名名称（CA用户名）与投标文件中投标单位（投标单位）名称不一致的；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因投标单位自身原因导致网上投标文件无法递交的其他情况；</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不同</w:t>
      </w:r>
      <w:r>
        <w:rPr>
          <w:rFonts w:hint="eastAsia" w:ascii="宋体" w:hAnsi="宋体" w:eastAsia="宋体" w:cs="宋体"/>
          <w:b/>
          <w:bCs/>
          <w:color w:val="000000"/>
          <w:sz w:val="21"/>
          <w:szCs w:val="21"/>
          <w:lang w:eastAsia="zh-CN"/>
        </w:rPr>
        <w:t xml:space="preserve">投标</w:t>
      </w:r>
      <w:r>
        <w:rPr>
          <w:rFonts w:hint="eastAsia" w:ascii="宋体" w:hAnsi="宋体" w:eastAsia="宋体" w:cs="宋体"/>
          <w:b/>
          <w:bCs/>
          <w:color w:val="000000"/>
          <w:sz w:val="21"/>
          <w:szCs w:val="21"/>
        </w:rPr>
        <w:t xml:space="preserve">单位的</w:t>
      </w:r>
      <w:r>
        <w:rPr>
          <w:rFonts w:hint="eastAsia" w:ascii="宋体" w:hAnsi="宋体" w:eastAsia="宋体" w:cs="宋体"/>
          <w:b/>
          <w:bCs/>
          <w:color w:val="000000"/>
          <w:sz w:val="21"/>
          <w:szCs w:val="21"/>
          <w:lang w:val="en-US" w:eastAsia="zh-CN"/>
        </w:rPr>
        <w:t xml:space="preserve">投标</w:t>
      </w:r>
      <w:r>
        <w:rPr>
          <w:rFonts w:hint="eastAsia" w:ascii="宋体" w:hAnsi="宋体" w:eastAsia="宋体" w:cs="宋体"/>
          <w:b/>
          <w:bCs/>
          <w:color w:val="000000"/>
          <w:sz w:val="21"/>
          <w:szCs w:val="21"/>
        </w:rPr>
        <w:t xml:space="preserve">文件在同一台电脑上制作，机器码一致的</w:t>
      </w:r>
      <w:r>
        <w:rPr>
          <w:rFonts w:hint="eastAsia" w:ascii="宋体" w:hAnsi="宋体" w:eastAsia="宋体" w:cs="宋体"/>
          <w:b/>
          <w:bCs/>
          <w:color w:val="000000"/>
          <w:sz w:val="21"/>
          <w:szCs w:val="21"/>
          <w:lang w:val="zh-CN"/>
        </w:rPr>
        <w:t xml:space="preserve">；</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法律、法规和招标文件规定的其他无效情形。</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废标的具体情形有：</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符合专业条件的供应商或者对招标文件作实质响应的供应商不足三家的；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出现影响采购公正的违法、违规行为的；</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投标人的报价均超过了采购预算</w:t>
      </w:r>
      <w:r>
        <w:rPr>
          <w:rFonts w:hint="eastAsia" w:ascii="宋体" w:hAnsi="宋体" w:eastAsia="宋体" w:cs="宋体"/>
          <w:b/>
          <w:bCs/>
          <w:color w:val="000000"/>
          <w:sz w:val="21"/>
          <w:szCs w:val="21"/>
          <w:highlight w:val="none"/>
          <w:lang w:val="zh-CN"/>
        </w:rPr>
        <w:t xml:space="preserve">（总预算和单项预算）</w:t>
      </w:r>
      <w:r>
        <w:rPr>
          <w:rFonts w:hint="eastAsia" w:ascii="宋体" w:hAnsi="宋体" w:eastAsia="宋体" w:cs="宋体"/>
          <w:b/>
          <w:bCs/>
          <w:color w:val="000000"/>
          <w:sz w:val="21"/>
          <w:szCs w:val="21"/>
          <w:highlight w:val="none"/>
          <w:lang w:val="zh-CN"/>
        </w:rPr>
        <w:t xml:space="preserve">或者最高限价的，采购人不能支付的； </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因重大变故，采购任务取消的。</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投标文件的评价和比较</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评标委员会将仅对按照本须知有关规定确定为实质上响应招标文件要求的投标文件进行评价和比较。</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针对本项目的服务方案；</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针对本项目的人员投入；</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投标者的质量、服务措施；</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投标者提供的其他优惠条件；</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参与本项目政府采购工作的态度及信誉；</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最低的投标报价是中标的重要条件但不是唯一条件。</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评标原则及方法</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公正、公平、公开、科学、择优。</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对所有投标文件的评审，均采用相同的程序和标准。</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评审方案的可行性、先进性、实用性以及风险等（含同类项目业绩，人员资质，实施本项目的资金能力、技术能力、履约能力和用户信誉等方面的从业表现等）。</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评审技术服务的承诺文件是否满足采购单位的要求。</w:t>
      </w:r>
      <w:r>
        <w:rPr>
          <w:rFonts w:ascii="宋体" w:hAnsi="宋体" w:cs="宋体"/>
        </w:rPr>
      </w:r>
      <w:r/>
    </w:p>
    <w:p>
      <w:pPr>
        <w:pStyle w:val="86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rPr>
          <w:rFonts w:ascii="宋体" w:hAnsi="宋体" w:cs="宋体"/>
        </w:rPr>
      </w:r>
      <w:r/>
    </w:p>
    <w:p>
      <w:pPr>
        <w:pStyle w:val="86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授予合同</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中标单位的确认</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经评标委员会评审并确定中标单位后，招标代理机构将在规定的时间内将中标结果在政府采购管理部门指定媒体上予以公示。</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质疑处理</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本次招标文件要求供应商在法定质疑期内一次性提出针对同一采购程序环节的质疑，否则不予受理。</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供应商提出质疑应当提交质疑函和必要的证明材料，质疑函应当包括下列内容：</w:t>
      </w:r>
      <w:r>
        <w:rPr>
          <w:rFonts w:ascii="宋体" w:hAnsi="宋体" w:cs="宋体"/>
        </w:rPr>
      </w:r>
      <w:r/>
    </w:p>
    <w:p>
      <w:pPr>
        <w:pStyle w:val="1071"/>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（1）供应商的姓名或者名称（以提供的营业执照副本复印件为准）、地址、邮编、联系人及联系电话；</w:t>
      </w:r>
      <w:r>
        <w:rPr>
          <w:rFonts w:ascii="宋体" w:hAnsi="宋体" w:cs="宋体"/>
        </w:rPr>
      </w:r>
      <w:r/>
    </w:p>
    <w:p>
      <w:pPr>
        <w:pStyle w:val="1071"/>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（2）质疑项目的名称、编号；</w:t>
      </w:r>
      <w:r>
        <w:rPr>
          <w:rFonts w:ascii="宋体" w:hAnsi="宋体" w:cs="宋体"/>
        </w:rPr>
      </w:r>
      <w:r/>
    </w:p>
    <w:p>
      <w:pPr>
        <w:pStyle w:val="1071"/>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（3）具体、明确的质疑事项和与质疑事项相关的请求；</w:t>
      </w:r>
      <w:r>
        <w:rPr>
          <w:rFonts w:ascii="宋体" w:hAnsi="宋体" w:cs="宋体"/>
        </w:rPr>
      </w:r>
      <w:r/>
    </w:p>
    <w:p>
      <w:pPr>
        <w:pStyle w:val="1071"/>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（4）事实依据；</w:t>
      </w:r>
      <w:r>
        <w:rPr>
          <w:rFonts w:ascii="宋体" w:hAnsi="宋体" w:cs="宋体"/>
        </w:rPr>
      </w:r>
      <w:r/>
    </w:p>
    <w:p>
      <w:pPr>
        <w:pStyle w:val="1071"/>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（5）必要的法律依据；</w:t>
      </w:r>
      <w:r>
        <w:rPr>
          <w:rFonts w:ascii="宋体" w:hAnsi="宋体" w:cs="宋体"/>
        </w:rPr>
      </w:r>
      <w:r/>
    </w:p>
    <w:p>
      <w:pPr>
        <w:pStyle w:val="1071"/>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（6）提出质疑的日期。</w:t>
      </w:r>
      <w:r>
        <w:rPr>
          <w:rFonts w:ascii="宋体" w:hAnsi="宋体" w:cs="宋体"/>
        </w:rPr>
      </w:r>
      <w:r/>
    </w:p>
    <w:p>
      <w:pPr>
        <w:pStyle w:val="1071"/>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highlight w:val="none"/>
          <w:lang w:val="zh-CN"/>
        </w:rPr>
        <w:t xml:space="preserve">授权委托书</w:t>
      </w:r>
      <w:r>
        <w:rPr>
          <w:rFonts w:hint="eastAsia" w:ascii="宋体" w:hAnsi="宋体" w:eastAsia="宋体" w:cs="宋体"/>
          <w:color w:val="000000"/>
          <w:sz w:val="21"/>
          <w:szCs w:val="21"/>
          <w:highlight w:val="none"/>
          <w:lang w:val="zh-CN"/>
        </w:rPr>
        <w:t xml:space="preserve">上应当载明代理人的姓名或者名称、代理事项、具体权限、期限和相关事项。</w:t>
      </w:r>
      <w:r>
        <w:rPr>
          <w:rFonts w:ascii="宋体" w:hAnsi="宋体" w:cs="宋体"/>
        </w:rPr>
      </w:r>
      <w:r/>
    </w:p>
    <w:p>
      <w:pPr>
        <w:pStyle w:val="1071"/>
        <w:ind w:firstLine="422"/>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供应商提交的质疑函必须按照《政府采购供应商质疑函范本》要求的格式和内容进行填写，质疑函范本下载网址详见链接：https</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//czju.suzhou.gov.cn/zfcg/html/content/20180305093615738.shtml</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5"/>
        <w:ind w:firstLine="420"/>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供应商提出书面质疑必须有理、有据，不得恶意质疑或提交虚假质疑。否则，一经查实，采购人有权依据政府采购的有关规定，报请政府采购监管部门对该质疑单位进行相应的行政处罚。</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接收质疑函的方式：书面形式（当场送达或邮寄方式，不接收到付快递）。</w:t>
      </w:r>
      <w:r>
        <w:rPr>
          <w:rFonts w:ascii="宋体" w:hAnsi="宋体" w:cs="宋体"/>
        </w:rPr>
      </w:r>
      <w:r/>
    </w:p>
    <w:p>
      <w:pPr>
        <w:pStyle w:val="1071"/>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采购代理机构：苏州欣禾诚工程咨询服务有限公司</w:t>
      </w:r>
      <w:r>
        <w:rPr>
          <w:rFonts w:ascii="宋体" w:hAnsi="宋体" w:cs="宋体"/>
        </w:rPr>
      </w:r>
      <w:r/>
    </w:p>
    <w:p>
      <w:pPr>
        <w:pStyle w:val="1071"/>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质疑联系人：沈雪娟、王玲</w:t>
      </w:r>
      <w:r>
        <w:rPr>
          <w:rFonts w:ascii="宋体" w:hAnsi="宋体" w:cs="宋体"/>
        </w:rPr>
      </w:r>
      <w:r/>
    </w:p>
    <w:p>
      <w:pPr>
        <w:pStyle w:val="1071"/>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邮编：</w:t>
      </w:r>
      <w:r>
        <w:rPr>
          <w:rFonts w:hint="eastAsia" w:ascii="宋体" w:hAnsi="宋体" w:eastAsia="宋体" w:cs="宋体"/>
          <w:color w:val="000000"/>
          <w:sz w:val="21"/>
          <w:szCs w:val="21"/>
          <w:highlight w:val="none"/>
        </w:rPr>
        <w:t xml:space="preserve">215200</w:t>
      </w:r>
      <w:r>
        <w:rPr>
          <w:rFonts w:ascii="宋体" w:hAnsi="宋体" w:cs="宋体"/>
        </w:rPr>
      </w:r>
      <w:r/>
    </w:p>
    <w:p>
      <w:pPr>
        <w:pStyle w:val="1071"/>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联系电话：0512-</w:t>
      </w:r>
      <w:r>
        <w:rPr>
          <w:rFonts w:hint="eastAsia" w:ascii="宋体" w:hAnsi="宋体" w:eastAsia="宋体" w:cs="宋体"/>
          <w:color w:val="000000"/>
          <w:sz w:val="21"/>
          <w:szCs w:val="21"/>
          <w:highlight w:val="none"/>
        </w:rPr>
        <w:t xml:space="preserve">63659266</w:t>
      </w:r>
      <w:r>
        <w:rPr>
          <w:rFonts w:ascii="宋体" w:hAnsi="宋体" w:cs="宋体"/>
        </w:rPr>
      </w:r>
      <w:r/>
    </w:p>
    <w:p>
      <w:pPr>
        <w:pStyle w:val="1071"/>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现场递交地址</w:t>
      </w:r>
      <w:r>
        <w:rPr>
          <w:rFonts w:hint="eastAsia" w:ascii="宋体" w:hAnsi="宋体" w:eastAsia="宋体" w:cs="宋体"/>
          <w:color w:val="000000"/>
          <w:sz w:val="21"/>
          <w:szCs w:val="21"/>
          <w:highlight w:val="none"/>
        </w:rPr>
        <w:t xml:space="preserve">：苏州市吴江区鲈乡南路2485号明珠大厦北楼1702A</w:t>
      </w:r>
      <w:r>
        <w:rPr>
          <w:rFonts w:ascii="宋体" w:hAnsi="宋体" w:cs="宋体"/>
        </w:rPr>
      </w:r>
      <w:r/>
    </w:p>
    <w:p>
      <w:pPr>
        <w:pStyle w:val="1071"/>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邮寄收取地址</w:t>
      </w:r>
      <w:r>
        <w:rPr>
          <w:rFonts w:hint="eastAsia" w:ascii="宋体" w:hAnsi="宋体" w:eastAsia="宋体" w:cs="宋体"/>
          <w:color w:val="000000"/>
          <w:sz w:val="21"/>
          <w:szCs w:val="21"/>
          <w:highlight w:val="none"/>
        </w:rPr>
        <w:t xml:space="preserve">：苏州市吴江区鲈乡南路2485号明珠大厦北楼1702A</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合同授予标准</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招标代理机构将把合同授予其投标文件在实质上响应招标文件要求和按本须知规定评选出的投标单位。确定为中标的投标单位必须具有实施本合同的能力和资源。</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中标通知书</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确定出中标人后，采购代理机构在法定时间内向中标人发出中标通知书。</w:t>
      </w:r>
      <w:r>
        <w:rPr>
          <w:rFonts w:hint="eastAsia" w:ascii="宋体" w:hAnsi="宋体" w:eastAsia="宋体" w:cs="宋体"/>
          <w:b/>
          <w:bCs/>
          <w:color w:val="000000"/>
          <w:sz w:val="21"/>
          <w:szCs w:val="21"/>
          <w:highlight w:val="none"/>
          <w:lang w:val="zh-CN"/>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中标通知书将成为合同的组成部分，对采购人和中标人具有同等法律效力。</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对未通过资格审查的供应商，应当告知其未通过的原因。</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中标通知书发出后，采购人不得违法改变中标结果，中标人无正当理由不得放弃中标。</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合同的签订</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中标单位应按中标通知书中规定的时间和地点，由法定代表人或委托代理人与甲方代表签订合同，否则按放弃中标权处理。</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签订合同及合同条款应以招标文件和中标单位的投标文件及其澄清文件为依据。</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中标单位无正当理由拒签合同的，或在签订合同时向采购单位提出附加条件或者更改合同实质性内容的，报请政府采购监管部门对该投标单位进行相应的行政处罚。</w:t>
      </w:r>
      <w:r>
        <w:rPr>
          <w:rFonts w:ascii="宋体" w:hAnsi="宋体" w:cs="宋体"/>
        </w:rPr>
      </w:r>
      <w:r/>
    </w:p>
    <w:p>
      <w:pPr>
        <w:pStyle w:val="86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其他事项</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采购代理</w:t>
      </w:r>
      <w:r>
        <w:rPr>
          <w:rFonts w:hint="eastAsia" w:ascii="宋体" w:hAnsi="宋体" w:eastAsia="宋体" w:cs="宋体"/>
          <w:b/>
          <w:bCs/>
          <w:color w:val="000000"/>
          <w:sz w:val="21"/>
          <w:szCs w:val="21"/>
          <w:highlight w:val="none"/>
          <w:lang w:val="zh-CN"/>
        </w:rPr>
        <w:t xml:space="preserve">费</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rPr>
        <w:t xml:space="preserve">依据《关于进一步规范政府采购活动相关费用管理的通知》（苏财规〔2026〕1号）规定，本项目采购代理费由采购人承担。代理费以项目预算金额为计费基数，采用差额定率累进法计算后整体打七折，计费标准为：100万元（含）以内部分按1.5% 计取，100万元（不含）至500万元（含）部分按1.1%计取；按前述标准核算费用不足3000元的，统一按3000元收取。经中介竞价确定本项目采购代理费为人民币肆万</w:t>
      </w:r>
      <w:r>
        <w:rPr>
          <w:rFonts w:hint="eastAsia" w:ascii="宋体" w:hAnsi="宋体" w:eastAsia="宋体" w:cs="宋体"/>
          <w:color w:val="000000"/>
          <w:sz w:val="21"/>
          <w:szCs w:val="21"/>
          <w:lang w:eastAsia="zh-CN"/>
        </w:rPr>
        <w:t xml:space="preserve">壹仟叁佰</w:t>
      </w:r>
      <w:r>
        <w:rPr>
          <w:rFonts w:hint="eastAsia" w:ascii="宋体" w:hAnsi="宋体" w:eastAsia="宋体" w:cs="宋体"/>
          <w:color w:val="000000"/>
          <w:sz w:val="21"/>
          <w:szCs w:val="21"/>
        </w:rPr>
        <w:t xml:space="preserve">元整（¥</w:t>
      </w:r>
      <w:r>
        <w:rPr>
          <w:rFonts w:hint="eastAsia" w:ascii="宋体" w:hAnsi="宋体" w:eastAsia="宋体" w:cs="宋体"/>
          <w:color w:val="000000"/>
          <w:sz w:val="21"/>
          <w:szCs w:val="21"/>
          <w:lang w:val="en-US" w:eastAsia="zh-CN"/>
        </w:rPr>
        <w:t xml:space="preserve">41300</w:t>
      </w:r>
      <w:r>
        <w:rPr>
          <w:rFonts w:hint="eastAsia" w:ascii="宋体" w:hAnsi="宋体" w:eastAsia="宋体" w:cs="宋体"/>
          <w:color w:val="000000"/>
          <w:sz w:val="21"/>
          <w:szCs w:val="21"/>
        </w:rPr>
        <w:t xml:space="preserve">.00），采购人应在代理服务全部履约完成后30个工作日内付清款项。</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监督</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政府有关监督部门将对招投标全过程进行监督。</w:t>
      </w:r>
      <w:r>
        <w:rPr>
          <w:rFonts w:ascii="宋体" w:hAnsi="宋体" w:cs="宋体"/>
        </w:rPr>
      </w:r>
      <w:r/>
    </w:p>
    <w:p>
      <w:pPr>
        <w:pStyle w:val="86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未尽事宜</w:t>
      </w:r>
      <w:r>
        <w:rPr>
          <w:rFonts w:ascii="宋体" w:hAnsi="宋体" w:cs="宋体"/>
        </w:rPr>
      </w:r>
      <w:r/>
    </w:p>
    <w:p>
      <w:pPr>
        <w:pStyle w:val="86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rPr>
          <w:rFonts w:ascii="宋体" w:hAnsi="宋体" w:cs="宋体"/>
        </w:rPr>
      </w:r>
      <w:r/>
    </w:p>
    <w:p>
      <w:pPr>
        <w:pStyle w:val="865"/>
        <w:jc w:val="center"/>
        <w:spacing w:before="166" w:after="166" w:line="460" w:lineRule="exact"/>
        <w:rPr>
          <w:rFonts w:ascii="宋体" w:hAnsi="宋体" w:cs="宋体"/>
          <w:b/>
          <w:bCs/>
          <w:color w:val="000000"/>
          <w:sz w:val="44"/>
          <w:szCs w:val="44"/>
          <w:highlight w:val="none"/>
        </w:rPr>
        <w:outlineLvl w:val="0"/>
      </w:pPr>
      <w:r>
        <w:rPr>
          <w:rFonts w:ascii="宋体" w:hAnsi="宋体" w:cs="宋体"/>
          <w:color w:val="000000"/>
          <w:highlight w:val="none"/>
        </w:rPr>
        <w:br w:type="page" w:clear="all"/>
      </w:r>
      <w:bookmarkStart w:id="42" w:name="_Toc9263"/>
      <w:r>
        <w:rPr>
          <w:rFonts w:hint="eastAsia" w:ascii="宋体" w:hAnsi="宋体" w:eastAsia="宋体" w:cs="宋体"/>
          <w:b/>
          <w:bCs/>
          <w:color w:val="000000"/>
          <w:sz w:val="44"/>
          <w:szCs w:val="44"/>
          <w:highlight w:val="none"/>
        </w:rPr>
        <w:t xml:space="preserve">第三章  投标文件格式</w:t>
      </w:r>
      <w:bookmarkEnd w:id="39"/>
      <w:r>
        <w:rPr>
          <w:rFonts w:ascii="宋体" w:hAnsi="宋体" w:cs="宋体"/>
        </w:rPr>
      </w:r>
      <w:bookmarkEnd w:id="42"/>
      <w:r>
        <w:rPr>
          <w:rFonts w:ascii="宋体" w:hAnsi="宋体" w:cs="宋体"/>
        </w:rPr>
      </w:r>
      <w:r/>
    </w:p>
    <w:p>
      <w:pPr>
        <w:pStyle w:val="865"/>
        <w:spacing w:line="44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ascii="宋体" w:hAnsi="宋体" w:cs="宋体"/>
        </w:rPr>
      </w:r>
      <w:r/>
    </w:p>
    <w:p>
      <w:pPr>
        <w:pStyle w:val="865"/>
        <w:ind w:firstLine="42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对本章所有的投标书格式，投标方可根据自身情况进行补充和修改，但补充和修改不得造成与本格式内容有实质性的违背。</w:t>
      </w:r>
      <w:r>
        <w:rPr>
          <w:rFonts w:ascii="宋体" w:hAnsi="宋体" w:cs="宋体"/>
        </w:rPr>
      </w:r>
      <w:r/>
    </w:p>
    <w:p>
      <w:pPr>
        <w:pStyle w:val="865"/>
        <w:spacing w:line="400" w:lineRule="exact"/>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附件</w:t>
      </w:r>
      <w:r>
        <w:rPr>
          <w:rFonts w:ascii="宋体" w:hAnsi="宋体" w:cs="宋体"/>
          <w:b/>
          <w:bCs/>
          <w:color w:val="000000"/>
          <w:sz w:val="21"/>
          <w:szCs w:val="21"/>
          <w:highlight w:val="none"/>
        </w:rPr>
        <w:t xml:space="preserve">1</w:t>
      </w:r>
      <w:r>
        <w:rPr>
          <w:rFonts w:hint="eastAsia" w:ascii="宋体" w:hAnsi="宋体" w:eastAsia="宋体" w:cs="宋体"/>
          <w:b/>
          <w:bCs/>
          <w:color w:val="000000"/>
          <w:sz w:val="21"/>
          <w:szCs w:val="21"/>
          <w:highlight w:val="none"/>
        </w:rPr>
        <w:t xml:space="preserve">、（投标方）法定代表人授权委托书</w:t>
      </w:r>
      <w:r>
        <w:rPr>
          <w:rFonts w:ascii="宋体" w:hAnsi="宋体" w:cs="宋体"/>
        </w:rPr>
      </w:r>
      <w:r/>
    </w:p>
    <w:p>
      <w:pPr>
        <w:pStyle w:val="865"/>
        <w:jc w:val="center"/>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授权委托书</w:t>
      </w:r>
      <w:r>
        <w:rPr>
          <w:rFonts w:ascii="宋体" w:hAnsi="宋体" w:cs="宋体"/>
        </w:rPr>
      </w:r>
      <w:r/>
    </w:p>
    <w:p>
      <w:pPr>
        <w:pStyle w:val="865"/>
        <w:ind w:left="211" w:firstLine="434"/>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本授权委托书声明：我</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的法定代表人，现授权委托</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为我公司代理人，以本公司的名义参加苏州欣禾诚工程咨询服务有限公司组织实施的编号为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号的招标活动。代理人在</w:t>
      </w:r>
      <w:r>
        <w:rPr>
          <w:rFonts w:hint="eastAsia" w:ascii="宋体" w:hAnsi="宋体" w:eastAsia="宋体" w:cs="宋体"/>
          <w:sz w:val="21"/>
        </w:rPr>
        <w:t xml:space="preserve">投标报名、制作投标文件、</w:t>
      </w:r>
      <w:r>
        <w:rPr>
          <w:rFonts w:hint="eastAsia" w:ascii="宋体" w:hAnsi="宋体" w:eastAsia="宋体" w:cs="宋体"/>
          <w:color w:val="000000"/>
          <w:sz w:val="21"/>
          <w:szCs w:val="21"/>
          <w:highlight w:val="none"/>
        </w:rPr>
        <w:t xml:space="preserve">开标、评标、合同谈判过程中所签署的一切文件和处理与这有关的一切事务，我均予以承认。</w:t>
      </w:r>
      <w:r>
        <w:rPr>
          <w:rFonts w:ascii="宋体" w:hAnsi="宋体" w:cs="宋体"/>
        </w:rPr>
      </w:r>
      <w:r/>
    </w:p>
    <w:p>
      <w:pPr>
        <w:pStyle w:val="865"/>
        <w:ind w:left="211" w:firstLine="434"/>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pStyle w:val="865"/>
        <w:ind w:firstLine="644"/>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代理人无转让委托权。</w:t>
      </w:r>
      <w:r>
        <w:rPr>
          <w:rFonts w:ascii="宋体" w:hAnsi="宋体" w:cs="宋体"/>
        </w:rPr>
      </w:r>
      <w:r/>
    </w:p>
    <w:p>
      <w:pPr>
        <w:pStyle w:val="865"/>
        <w:ind w:firstLine="644"/>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特此委托。</w:t>
      </w:r>
      <w:r>
        <w:rPr>
          <w:rFonts w:ascii="宋体" w:hAnsi="宋体" w:cs="宋体"/>
        </w:rPr>
      </w:r>
      <w:r/>
    </w:p>
    <w:p>
      <w:pPr>
        <w:pStyle w:val="865"/>
        <w:ind w:firstLine="435"/>
        <w:keepLines w:val="0"/>
        <w:keepNext w:val="0"/>
        <w:pageBreakBefore w:val="0"/>
        <w:spacing w:line="440" w:lineRule="exact"/>
        <w:widowControl w:val="off"/>
        <w:rPr>
          <w:rFonts w:ascii="宋体" w:hAnsi="宋体" w:cs="宋体"/>
          <w:color w:val="000000"/>
          <w:sz w:val="21"/>
          <w:szCs w:val="21"/>
          <w:highlight w:val="none"/>
        </w:rPr>
        <w:outlineLvl w:val="9"/>
      </w:pPr>
      <w:r>
        <w:rPr>
          <w:rFonts w:ascii="宋体" w:hAnsi="宋体" w:cs="宋体"/>
          <w:color w:val="000000"/>
          <w:sz w:val="21"/>
          <w:szCs w:val="21"/>
          <w:highlight w:val="none"/>
        </w:rPr>
      </w:r>
      <w:r>
        <w:rPr>
          <w:rFonts w:ascii="宋体" w:hAnsi="宋体" w:cs="宋体"/>
        </w:rPr>
      </w:r>
      <w:r/>
    </w:p>
    <w:p>
      <w:pPr>
        <w:pStyle w:val="865"/>
        <w:ind w:firstLine="435"/>
        <w:keepLines w:val="0"/>
        <w:keepNext w:val="0"/>
        <w:pageBreakBefore w:val="0"/>
        <w:spacing w:line="440" w:lineRule="exact"/>
        <w:widowControl w:val="off"/>
        <w:rPr>
          <w:rFonts w:ascii="宋体" w:hAnsi="宋体" w:cs="宋体"/>
          <w:color w:val="000000"/>
          <w:sz w:val="21"/>
          <w:szCs w:val="21"/>
          <w:highlight w:val="none"/>
        </w:rPr>
        <w:outlineLvl w:val="9"/>
      </w:pPr>
      <w:r>
        <w:rPr>
          <w:rFonts w:ascii="宋体" w:hAnsi="宋体" w:cs="宋体"/>
          <w:color w:val="000000"/>
          <w:sz w:val="21"/>
          <w:szCs w:val="21"/>
          <w:highlight w:val="none"/>
        </w:rPr>
      </w:r>
      <w:r>
        <w:rPr>
          <w:rFonts w:ascii="宋体" w:hAnsi="宋体" w:cs="宋体"/>
        </w:rPr>
      </w:r>
      <w:r/>
    </w:p>
    <w:p>
      <w:pPr>
        <w:pStyle w:val="865"/>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供应商：（盖章）</w:t>
      </w:r>
      <w:r>
        <w:rPr>
          <w:rFonts w:ascii="宋体" w:hAnsi="宋体" w:cs="宋体"/>
        </w:rPr>
      </w:r>
      <w:r/>
    </w:p>
    <w:p>
      <w:pPr>
        <w:pStyle w:val="865"/>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法定代表人：（签字或盖章）</w:t>
      </w:r>
      <w:r>
        <w:rPr>
          <w:rFonts w:ascii="宋体" w:hAnsi="宋体" w:cs="宋体"/>
        </w:rPr>
      </w:r>
      <w:r/>
    </w:p>
    <w:p>
      <w:pPr>
        <w:pStyle w:val="865"/>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代理人：（签字或盖章）</w:t>
      </w:r>
      <w:r>
        <w:rPr>
          <w:rFonts w:ascii="宋体" w:hAnsi="宋体" w:cs="宋体"/>
        </w:rPr>
      </w:r>
      <w:r/>
    </w:p>
    <w:p>
      <w:pPr>
        <w:pStyle w:val="865"/>
        <w:ind w:right="480"/>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月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65"/>
        <w:ind w:firstLine="435"/>
        <w:keepLines w:val="0"/>
        <w:keepNext w:val="0"/>
        <w:pageBreakBefore w:val="0"/>
        <w:spacing w:line="440" w:lineRule="exact"/>
        <w:widowControl w:val="off"/>
        <w:rPr>
          <w:rFonts w:ascii="宋体" w:hAnsi="宋体" w:cs="宋体"/>
          <w:color w:val="000000"/>
          <w:sz w:val="21"/>
          <w:szCs w:val="21"/>
          <w:highlight w:val="none"/>
        </w:rPr>
        <w:outlineLvl w:val="9"/>
      </w:pPr>
      <w:r>
        <w:rPr>
          <w:rFonts w:ascii="宋体" w:hAnsi="宋体" w:cs="宋体"/>
          <w:color w:val="000000"/>
          <w:sz w:val="21"/>
          <w:szCs w:val="21"/>
          <w:highlight w:val="none"/>
        </w:rPr>
      </w:r>
      <w:r>
        <w:rPr>
          <w:rFonts w:ascii="宋体" w:hAnsi="宋体" w:cs="宋体"/>
        </w:rPr>
      </w:r>
      <w:r/>
    </w:p>
    <w:p>
      <w:pPr>
        <w:pStyle w:val="883"/>
        <w:ind w:firstLine="0"/>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注：须单位签章、法定代表人签字或盖章、代理人签字或盖章三者齐全，否则该授权委托书无效。</w:t>
      </w:r>
      <w:r>
        <w:rPr>
          <w:rFonts w:ascii="宋体" w:hAnsi="宋体" w:cs="宋体"/>
        </w:rPr>
      </w:r>
      <w:r/>
    </w:p>
    <w:p>
      <w:pPr>
        <w:pStyle w:val="883"/>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ascii="宋体" w:hAnsi="宋体" w:eastAsia="宋体" w:cs="宋体"/>
          <w:b/>
          <w:bCs/>
          <w:color w:val="000000"/>
          <w:highlight w:val="none"/>
        </w:rPr>
        <w:br w:type="page" w:clear="all"/>
      </w:r>
      <w:r>
        <w:rPr>
          <w:rFonts w:hint="eastAsia" w:ascii="宋体" w:hAnsi="宋体" w:eastAsia="宋体" w:cs="宋体"/>
          <w:b/>
          <w:bCs/>
          <w:color w:val="000000"/>
          <w:sz w:val="21"/>
          <w:szCs w:val="21"/>
          <w:highlight w:val="none"/>
        </w:rPr>
        <w:t xml:space="preserve">附件2、投标函</w:t>
      </w:r>
      <w:r>
        <w:rPr>
          <w:rFonts w:ascii="宋体" w:hAnsi="宋体" w:cs="宋体"/>
        </w:rPr>
      </w:r>
      <w:r/>
    </w:p>
    <w:p>
      <w:pPr>
        <w:pStyle w:val="865"/>
        <w:jc w:val="center"/>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投标函</w:t>
      </w:r>
      <w:r>
        <w:rPr>
          <w:rFonts w:ascii="宋体" w:hAnsi="宋体" w:cs="宋体"/>
        </w:rPr>
      </w:r>
      <w:r/>
    </w:p>
    <w:p>
      <w:pPr>
        <w:pStyle w:val="865"/>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苏州欣禾诚工程咨询服务有限公司</w:t>
      </w:r>
      <w:r>
        <w:rPr>
          <w:rFonts w:hint="eastAsia" w:ascii="宋体" w:hAnsi="宋体" w:eastAsia="宋体" w:cs="宋体"/>
          <w:color w:val="000000"/>
          <w:sz w:val="21"/>
          <w:szCs w:val="21"/>
          <w:highlight w:val="none"/>
        </w:rPr>
        <w:t xml:space="preserve">：</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我们收到贵公司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号招标文件，经仔细阅读和研究，我们决定参加投标。</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我们愿意按照招标文件的一切要求，</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报价包含完成本项目所需全部费用。我们保证</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后不会对</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价格提出任何异议，更不会以任何理由要求采购单位针对</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范围的价款要求额外补偿。不会以不了解</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文件、合同文件为由或曲解、片面理解</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文件、合同文件或割裂</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文件、合同文件，断章取义，向采购单位提出任何补偿要求。</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如果我们的投标书被接受，我们将严格履行招标文件中规定的每一项要求，按期、按质、按量履行合同的义务。</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我们同意按招标文件中的规定，本投标书的有效期限为提交投标文件的截止之日起</w:t>
      </w:r>
      <w:r>
        <w:rPr>
          <w:rFonts w:hint="eastAsia" w:ascii="宋体" w:hAnsi="宋体" w:eastAsia="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我们愿意提供招标代理机构在招标文件中要求的所有资料</w:t>
      </w:r>
      <w:r>
        <w:rPr>
          <w:rFonts w:hint="eastAsia" w:ascii="宋体" w:hAnsi="宋体" w:eastAsia="宋体" w:cs="宋体"/>
          <w:color w:val="000000"/>
          <w:sz w:val="21"/>
          <w:szCs w:val="21"/>
          <w:highlight w:val="none"/>
          <w:lang w:val="zh-CN"/>
        </w:rPr>
        <w:t xml:space="preserve">，也同意向贵方提供贵方可能另外要求的与其投标有关的任何证据或资料。</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我们承诺该项投标在开标后的全过程中保持有效，不作任何更改和变动。</w:t>
      </w:r>
      <w:r>
        <w:rPr>
          <w:rFonts w:hint="eastAsia" w:ascii="宋体" w:hAnsi="宋体" w:eastAsia="宋体" w:cs="宋体"/>
          <w:color w:val="000000"/>
          <w:sz w:val="21"/>
          <w:szCs w:val="21"/>
          <w:highlight w:val="none"/>
          <w:lang w:val="zh-CN"/>
        </w:rPr>
        <w:t xml:space="preserve">我们同意</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后若不履行投标文件的内容要求和各项承诺及义务的即被视为违约，其</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资格将被取消。</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我们愿意按照《中华人民共和国民法典》履行自己应该承担的全部责任。</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综合说明：</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（1）伴随服务及配合措施；                    （2）要求甲方提供的配合；</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（3）对招标文件有不同意见的偏离说明；        （4）</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说明。</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所有有关标书的函电，请按下列地址联系：</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单位：                         联系人：</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                         邮政编码：</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                     传真：</w:t>
      </w:r>
      <w:r>
        <w:rPr>
          <w:rFonts w:ascii="宋体" w:hAnsi="宋体" w:cs="宋体"/>
        </w:rPr>
      </w:r>
      <w:r/>
    </w:p>
    <w:p>
      <w:pPr>
        <w:pStyle w:val="865"/>
        <w:ind w:firstLine="1102"/>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p>
      <w:pPr>
        <w:pStyle w:val="865"/>
        <w:ind w:firstLine="4200"/>
        <w:keepLines w:val="0"/>
        <w:keepNext w:val="0"/>
        <w:pageBreakBefore w:val="0"/>
        <w:spacing w:line="440" w:lineRule="exact"/>
        <w:shd w:val="clear" w:color="auto" w:fill="ffffff"/>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5"/>
        <w:ind w:firstLine="4200"/>
        <w:keepLines w:val="0"/>
        <w:keepNext w:val="0"/>
        <w:pageBreakBefore w:val="0"/>
        <w:spacing w:line="440" w:lineRule="exact"/>
        <w:shd w:val="clear" w:color="auto" w:fill="ffffff"/>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5"/>
        <w:ind w:firstLine="4200"/>
        <w:keepLines w:val="0"/>
        <w:keepNext w:val="0"/>
        <w:pageBreakBefore w:val="0"/>
        <w:spacing w:line="440" w:lineRule="exact"/>
        <w:shd w:val="clear" w:color="auto" w:fill="ffffff"/>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5"/>
        <w:spacing w:line="440" w:lineRule="exact"/>
        <w:rPr>
          <w:rFonts w:hint="eastAsia" w:ascii="宋体" w:hAnsi="宋体" w:cs="宋体"/>
          <w:b/>
          <w:color w:val="000000"/>
          <w:sz w:val="21"/>
          <w:szCs w:val="21"/>
          <w:highlight w:val="none"/>
        </w:rPr>
      </w:pPr>
      <w:r>
        <w:rPr>
          <w:rFonts w:ascii="宋体" w:hAnsi="宋体" w:cs="宋体"/>
          <w:b/>
          <w:bCs/>
          <w:color w:val="000000"/>
          <w:highlight w:val="none"/>
        </w:rPr>
        <w:br w:type="page" w:clear="all"/>
      </w:r>
      <w:r>
        <w:rPr>
          <w:rFonts w:hint="eastAsia" w:ascii="宋体" w:hAnsi="宋体" w:eastAsia="宋体" w:cs="宋体"/>
          <w:b/>
          <w:bCs/>
          <w:color w:val="000000"/>
          <w:sz w:val="21"/>
          <w:szCs w:val="21"/>
          <w:highlight w:val="none"/>
        </w:rPr>
        <w:t xml:space="preserve">附件</w:t>
      </w:r>
      <w:r>
        <w:rPr>
          <w:rFonts w:ascii="宋体" w:hAnsi="宋体" w:cs="宋体"/>
          <w:b/>
          <w:bCs/>
          <w:color w:val="000000"/>
          <w:sz w:val="21"/>
          <w:szCs w:val="21"/>
          <w:highlight w:val="none"/>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t xml:space="preserve">开标一览表</w:t>
      </w:r>
      <w:r>
        <w:rPr>
          <w:rFonts w:ascii="宋体" w:hAnsi="宋体" w:cs="宋体"/>
        </w:rPr>
      </w:r>
      <w:r/>
    </w:p>
    <w:p>
      <w:pPr>
        <w:pStyle w:val="865"/>
        <w:jc w:val="center"/>
        <w:spacing w:line="44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开标一览表（格式）</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89"/>
        <w:gridCol w:w="8529"/>
      </w:tblGrid>
      <w:tr>
        <w:trPr>
          <w:trHeight w:val="633"/>
        </w:trPr>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65"/>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29" w:type="dxa"/>
            <w:vAlign w:val="center"/>
            <w:textDirection w:val="lrTb"/>
            <w:noWrap w:val="false"/>
          </w:tcPr>
          <w:p>
            <w:pPr>
              <w:pStyle w:val="865"/>
              <w:jc w:val="center"/>
              <w:spacing w:line="360" w:lineRule="auto"/>
              <w:widowControl/>
              <w:rPr>
                <w:rFonts w:hint="eastAsia" w:ascii="宋体" w:hAnsi="宋体" w:cs="宋体"/>
                <w:color w:val="000000"/>
                <w:szCs w:val="21"/>
                <w:highlight w:val="none"/>
              </w:rPr>
            </w:pPr>
            <w:r>
              <w:rPr>
                <w:rFonts w:hint="eastAsia" w:ascii="宋体" w:hAnsi="宋体" w:eastAsia="宋体" w:cs="宋体"/>
                <w:color w:val="000000"/>
                <w:sz w:val="21"/>
                <w:szCs w:val="21"/>
                <w:highlight w:val="none"/>
                <w:lang w:eastAsia="zh-CN"/>
              </w:rPr>
              <w:t xml:space="preserve">平望镇2026年工程结算审计一标段</w:t>
            </w:r>
            <w:r>
              <w:rPr>
                <w:rFonts w:ascii="宋体" w:hAnsi="宋体" w:cs="宋体"/>
              </w:rPr>
            </w:r>
            <w:r/>
          </w:p>
        </w:tc>
      </w:tr>
      <w:tr>
        <w:trPr>
          <w:trHeight w:val="651"/>
        </w:trPr>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65"/>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招标编号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29" w:type="dxa"/>
            <w:vAlign w:val="center"/>
            <w:textDirection w:val="lrTb"/>
            <w:noWrap w:val="false"/>
          </w:tcPr>
          <w:p>
            <w:pPr>
              <w:pStyle w:val="865"/>
              <w:jc w:val="center"/>
              <w:spacing w:line="360" w:lineRule="auto"/>
              <w:widowControl/>
              <w:rPr>
                <w:rFonts w:hint="eastAsia" w:ascii="宋体" w:hAnsi="宋体" w:cs="宋体"/>
                <w:color w:val="000000"/>
                <w:szCs w:val="21"/>
                <w:highlight w:val="none"/>
              </w:rPr>
            </w:pPr>
            <w:r>
              <w:rPr>
                <w:rFonts w:hint="eastAsia" w:ascii="宋体" w:hAnsi="宋体" w:cs="宋体"/>
                <w:color w:val="000000"/>
                <w:sz w:val="21"/>
                <w:szCs w:val="21"/>
                <w:highlight w:val="none"/>
                <w:lang w:eastAsia="zh-CN"/>
              </w:rPr>
              <w:t xml:space="preserve">JSZC-320509-SXHC-G2026-0013</w:t>
            </w:r>
            <w:r>
              <w:rPr>
                <w:rFonts w:ascii="宋体" w:hAnsi="宋体" w:cs="宋体"/>
              </w:rPr>
            </w:r>
            <w:r/>
          </w:p>
        </w:tc>
      </w:tr>
      <w:tr>
        <w:trPr>
          <w:trHeight w:val="651"/>
        </w:trPr>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65"/>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标段号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29" w:type="dxa"/>
            <w:vAlign w:val="center"/>
            <w:textDirection w:val="lrTb"/>
            <w:noWrap w:val="false"/>
          </w:tcPr>
          <w:p>
            <w:pPr>
              <w:pStyle w:val="865"/>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第</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标段</w:t>
            </w:r>
            <w:r>
              <w:rPr>
                <w:rFonts w:ascii="宋体" w:hAnsi="宋体" w:cs="宋体"/>
              </w:rPr>
            </w:r>
            <w:r/>
          </w:p>
        </w:tc>
      </w:tr>
      <w:tr>
        <w:trPr>
          <w:trHeight w:val="702"/>
        </w:trPr>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65"/>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投标优惠率</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29" w:type="dxa"/>
            <w:vAlign w:val="center"/>
            <w:textDirection w:val="lrTb"/>
            <w:noWrap w:val="false"/>
          </w:tcPr>
          <w:p>
            <w:pPr>
              <w:pStyle w:val="865"/>
              <w:jc w:val="center"/>
              <w:spacing w:line="360" w:lineRule="auto"/>
              <w:widowControl/>
              <w:rPr>
                <w:rFonts w:hint="eastAsia" w:ascii="宋体" w:hAnsi="宋体" w:cs="宋体"/>
                <w:color w:val="000000"/>
                <w:szCs w:val="21"/>
                <w:highlight w:val="none"/>
                <w:u w:val="single"/>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lang w:val="en-US" w:eastAsia="zh-CN"/>
              </w:rPr>
              <w:t xml:space="preserve">%</w:t>
            </w:r>
            <w:r>
              <w:rPr>
                <w:rFonts w:ascii="宋体" w:hAnsi="宋体" w:cs="宋体"/>
              </w:rPr>
            </w:r>
            <w:r/>
          </w:p>
        </w:tc>
      </w:tr>
    </w:tbl>
    <w:p>
      <w:pPr>
        <w:pStyle w:val="86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注：1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投标报价包含为本项目实施所需全部费用，涵盖通讯、办公设备、人工、保险、劳保、利润、税金、专家评审费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政策性文件规定及合同包含的所有风险、责任等一切费用。</w:t>
      </w:r>
      <w:r>
        <w:rPr>
          <w:rFonts w:ascii="宋体" w:hAnsi="宋体" w:cs="宋体"/>
        </w:rPr>
      </w:r>
      <w:r/>
    </w:p>
    <w:p>
      <w:pPr>
        <w:pStyle w:val="865"/>
        <w:ind w:firstLine="422"/>
        <w:spacing w:line="44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zh-CN" w:eastAsia="zh-CN"/>
        </w:rPr>
        <w:t xml:space="preserve">优惠率说明：优惠率为报价下浮比例，若优惠率为5%，则结算折扣率为95%，结算时按</w:t>
      </w:r>
      <w:r>
        <w:rPr>
          <w:rFonts w:hint="eastAsia" w:ascii="宋体" w:hAnsi="宋体" w:eastAsia="宋体" w:cs="宋体"/>
          <w:b/>
          <w:bCs/>
          <w:color w:val="000000"/>
          <w:sz w:val="21"/>
          <w:szCs w:val="21"/>
          <w:highlight w:val="none"/>
          <w:lang w:val="en-US" w:eastAsia="zh-CN"/>
        </w:rPr>
        <w:t xml:space="preserve">价格</w:t>
      </w:r>
      <w:r>
        <w:rPr>
          <w:rFonts w:hint="eastAsia" w:ascii="宋体" w:hAnsi="宋体" w:eastAsia="宋体" w:cs="宋体"/>
          <w:b/>
          <w:bCs/>
          <w:color w:val="000000"/>
          <w:sz w:val="21"/>
          <w:szCs w:val="21"/>
          <w:highlight w:val="none"/>
          <w:lang w:val="zh-CN" w:eastAsia="zh-CN"/>
        </w:rPr>
        <w:t xml:space="preserve">的95%执行。</w:t>
      </w:r>
      <w:r>
        <w:rPr>
          <w:rFonts w:ascii="宋体" w:hAnsi="宋体" w:cs="宋体"/>
        </w:rPr>
      </w:r>
      <w:r/>
    </w:p>
    <w:p>
      <w:pPr>
        <w:pStyle w:val="865"/>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77"/>
        <w:rPr>
          <w:rFonts w:hint="eastAsia" w:ascii="宋体" w:hAnsi="宋体" w:cs="宋体"/>
        </w:rPr>
      </w:pPr>
      <w:r>
        <w:rPr>
          <w:rFonts w:hint="eastAsia" w:ascii="宋体" w:hAnsi="宋体" w:cs="宋体"/>
        </w:rPr>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jc w:val="both"/>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5"/>
        <w:numPr>
          <w:ilvl w:val="0"/>
          <w:numId w:val="0"/>
        </w:numP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34"/>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34"/>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2"/>
        <w:rPr>
          <w:rFonts w:hint="eastAsia" w:ascii="宋体" w:hAnsi="宋体" w:cs="宋体"/>
        </w:rPr>
      </w:pPr>
      <w:r>
        <w:rPr>
          <w:rFonts w:hint="eastAsia" w:ascii="宋体" w:hAnsi="宋体" w:cs="宋体"/>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16"/>
        <w:rPr>
          <w:rFonts w:hint="eastAsia" w:ascii="宋体" w:hAnsi="宋体" w:cs="宋体"/>
        </w:rPr>
      </w:pPr>
      <w:r>
        <w:rPr>
          <w:rFonts w:hint="eastAsia" w:ascii="宋体" w:hAnsi="宋体" w:cs="宋体"/>
        </w:rPr>
      </w:r>
      <w:r>
        <w:rPr>
          <w:rFonts w:ascii="宋体" w:hAnsi="宋体" w:cs="宋体"/>
        </w:rPr>
      </w:r>
      <w:r/>
    </w:p>
    <w:p>
      <w:pPr>
        <w:pStyle w:val="1016"/>
        <w:rPr>
          <w:rFonts w:hint="eastAsia" w:ascii="宋体" w:hAnsi="宋体" w:cs="宋体"/>
        </w:rPr>
      </w:pPr>
      <w:r>
        <w:rPr>
          <w:rFonts w:hint="eastAsia" w:ascii="宋体" w:hAnsi="宋体" w:cs="宋体"/>
        </w:rPr>
      </w:r>
      <w:r>
        <w:rPr>
          <w:rFonts w:hint="eastAsia" w:ascii="宋体" w:hAnsi="宋体" w:cs="宋体"/>
        </w:rPr>
      </w:r>
      <w:r/>
    </w:p>
    <w:p>
      <w:pPr>
        <w:pStyle w:val="1016"/>
        <w:rPr>
          <w:rFonts w:hint="eastAsia" w:ascii="宋体" w:hAnsi="宋体" w:cs="宋体"/>
        </w:rPr>
      </w:pPr>
      <w:r>
        <w:rPr>
          <w:rFonts w:hint="eastAsia" w:ascii="宋体" w:hAnsi="宋体" w:cs="宋体"/>
        </w:rPr>
      </w:r>
      <w:r>
        <w:rPr>
          <w:rFonts w:ascii="宋体" w:hAnsi="宋体" w:cs="宋体"/>
        </w:rPr>
      </w:r>
      <w:r/>
    </w:p>
    <w:p>
      <w:pPr>
        <w:pStyle w:val="865"/>
        <w:rPr>
          <w:rFonts w:hint="eastAsia" w:ascii="宋体" w:hAnsi="宋体" w:cs="宋体"/>
        </w:rPr>
      </w:pPr>
      <w:r>
        <w:rPr>
          <w:rFonts w:hint="eastAsia" w:ascii="宋体" w:hAnsi="宋体" w:cs="宋体"/>
        </w:rPr>
      </w:r>
      <w:r>
        <w:rPr>
          <w:rFonts w:ascii="宋体" w:hAnsi="宋体" w:cs="宋体"/>
        </w:rPr>
      </w:r>
      <w:r/>
    </w:p>
    <w:p>
      <w:pPr>
        <w:pStyle w:val="877"/>
        <w:rPr>
          <w:rFonts w:hint="eastAsia" w:ascii="宋体" w:hAnsi="宋体" w:cs="宋体"/>
        </w:rPr>
      </w:pPr>
      <w:r>
        <w:rPr>
          <w:rFonts w:hint="eastAsia" w:ascii="宋体" w:hAnsi="宋体" w:cs="宋体"/>
        </w:rPr>
      </w:r>
      <w:r>
        <w:rPr>
          <w:rFonts w:ascii="宋体" w:hAnsi="宋体" w:cs="宋体"/>
        </w:rPr>
      </w:r>
      <w:r/>
    </w:p>
    <w:p>
      <w:pPr>
        <w:pStyle w:val="865"/>
        <w:rPr>
          <w:rFonts w:hint="eastAsia" w:ascii="宋体" w:hAnsi="宋体" w:cs="宋体"/>
        </w:rPr>
      </w:pPr>
      <w:r>
        <w:rPr>
          <w:rFonts w:hint="eastAsia" w:ascii="宋体" w:hAnsi="宋体" w:cs="宋体"/>
        </w:rPr>
      </w:r>
      <w:r>
        <w:rPr>
          <w:rFonts w:ascii="宋体" w:hAnsi="宋体" w:cs="宋体"/>
        </w:rPr>
      </w:r>
      <w:r/>
    </w:p>
    <w:p>
      <w:pPr>
        <w:pStyle w:val="877"/>
        <w:rPr>
          <w:rFonts w:hint="eastAsia" w:ascii="宋体" w:hAnsi="宋体" w:cs="宋体"/>
        </w:rPr>
      </w:pPr>
      <w:r>
        <w:rPr>
          <w:rFonts w:hint="eastAsia" w:ascii="宋体" w:hAnsi="宋体" w:cs="宋体"/>
        </w:rPr>
      </w:r>
      <w:r>
        <w:rPr>
          <w:rFonts w:ascii="宋体" w:hAnsi="宋体" w:cs="宋体"/>
        </w:rPr>
      </w:r>
      <w:r/>
    </w:p>
    <w:p>
      <w:pPr>
        <w:pStyle w:val="865"/>
        <w:rPr>
          <w:rFonts w:hint="eastAsia" w:ascii="宋体" w:hAnsi="宋体" w:cs="宋体"/>
        </w:rPr>
      </w:pPr>
      <w:r>
        <w:rPr>
          <w:rFonts w:hint="eastAsia" w:ascii="宋体" w:hAnsi="宋体" w:cs="宋体"/>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keepLines w:val="0"/>
        <w:keepNext w:val="0"/>
        <w:pageBreakBefore w:val="0"/>
        <w:spacing w:line="400" w:lineRule="exact"/>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附件4、关于投标报价合理性的澄清说明</w:t>
      </w:r>
      <w:r>
        <w:rPr>
          <w:rFonts w:ascii="宋体" w:hAnsi="宋体" w:cs="宋体"/>
        </w:rPr>
      </w:r>
      <w:r/>
    </w:p>
    <w:p>
      <w:pPr>
        <w:pStyle w:val="865"/>
        <w:jc w:val="center"/>
        <w:keepLines w:val="0"/>
        <w:keepNext w:val="0"/>
        <w:pageBreakBefore w:val="0"/>
        <w:spacing w:line="400" w:lineRule="exact"/>
        <w:rPr>
          <w:rFonts w:ascii="宋体" w:hAnsi="宋体" w:cs="宋体"/>
          <w:b/>
          <w:bCs/>
          <w:color w:val="000000"/>
          <w:sz w:val="21"/>
          <w:szCs w:val="21"/>
        </w:rPr>
        <w:outlineLvl w:val="9"/>
      </w:pPr>
      <w:r>
        <w:rPr>
          <w:rFonts w:ascii="宋体" w:hAnsi="宋体" w:eastAsia="宋体" w:cs="宋体"/>
          <w:b/>
          <w:bCs/>
          <w:color w:val="000000"/>
          <w:sz w:val="21"/>
          <w:szCs w:val="21"/>
        </w:rPr>
        <w:t xml:space="preserve">关于</w:t>
      </w:r>
      <w:r>
        <w:rPr>
          <w:rFonts w:hint="eastAsia" w:ascii="宋体" w:hAnsi="宋体" w:eastAsia="宋体" w:cs="宋体"/>
          <w:b/>
          <w:bCs/>
          <w:color w:val="000000"/>
          <w:sz w:val="21"/>
          <w:szCs w:val="21"/>
        </w:rPr>
        <w:t xml:space="preserve">投标报价合理性</w:t>
      </w:r>
      <w:r>
        <w:rPr>
          <w:rFonts w:ascii="宋体" w:hAnsi="宋体" w:eastAsia="宋体" w:cs="宋体"/>
          <w:b/>
          <w:bCs/>
          <w:color w:val="000000"/>
          <w:sz w:val="21"/>
          <w:szCs w:val="21"/>
        </w:rPr>
        <w:t xml:space="preserve">的</w:t>
      </w:r>
      <w:r>
        <w:rPr>
          <w:rFonts w:hint="eastAsia" w:ascii="宋体" w:hAnsi="宋体" w:eastAsia="宋体" w:cs="宋体"/>
          <w:b/>
          <w:bCs/>
          <w:color w:val="000000"/>
          <w:sz w:val="21"/>
          <w:szCs w:val="21"/>
        </w:rPr>
        <w:t xml:space="preserve">澄清说明</w:t>
      </w:r>
      <w:r>
        <w:rPr>
          <w:rFonts w:ascii="宋体" w:hAnsi="宋体" w:cs="宋体"/>
        </w:rPr>
      </w:r>
      <w:r/>
    </w:p>
    <w:p>
      <w:pPr>
        <w:pStyle w:val="865"/>
        <w:ind w:left="0"/>
        <w:jc w:val="left"/>
        <w:keepLines w:val="0"/>
        <w:keepNext w:val="0"/>
        <w:pageBreakBefore w:val="0"/>
        <w:spacing w:line="400" w:lineRule="exact"/>
        <w:widowControl/>
        <w:rPr>
          <w:rFonts w:ascii="宋体" w:hAnsi="宋体" w:cs="宋体"/>
          <w:sz w:val="21"/>
          <w:szCs w:val="21"/>
        </w:rPr>
        <w:outlineLvl w:val="9"/>
      </w:pPr>
      <w:r>
        <w:rPr>
          <w:rFonts w:hint="eastAsia" w:ascii="宋体" w:hAnsi="宋体" w:eastAsia="宋体" w:cs="宋体"/>
          <w:color w:val="000000"/>
          <w:sz w:val="21"/>
          <w:szCs w:val="21"/>
          <w:u w:val="single"/>
        </w:rPr>
        <w:t xml:space="preserve">苏州欣禾诚工程咨询服务有限公司</w:t>
      </w:r>
      <w:r>
        <w:rPr>
          <w:rFonts w:ascii="宋体" w:hAnsi="宋体" w:eastAsia="宋体" w:cs="宋体"/>
          <w:sz w:val="21"/>
          <w:szCs w:val="21"/>
        </w:rPr>
        <w:t xml:space="preserve">：</w:t>
      </w:r>
      <w:r>
        <w:rPr>
          <w:rFonts w:ascii="宋体" w:hAnsi="宋体" w:cs="宋体"/>
        </w:rPr>
      </w:r>
      <w:r/>
    </w:p>
    <w:p>
      <w:pPr>
        <w:pStyle w:val="865"/>
        <w:ind w:left="0" w:firstLine="420"/>
        <w:jc w:val="both"/>
        <w:keepLines w:val="0"/>
        <w:keepNext w:val="0"/>
        <w:pageBreakBefore w:val="0"/>
        <w:spacing w:line="400" w:lineRule="exact"/>
        <w:rPr>
          <w:rFonts w:ascii="宋体" w:hAnsi="宋体" w:cs="宋体"/>
          <w:sz w:val="21"/>
          <w:szCs w:val="21"/>
        </w:rPr>
        <w:outlineLvl w:val="9"/>
      </w:pPr>
      <w:r>
        <w:rPr>
          <w:rFonts w:ascii="宋体" w:hAnsi="宋体" w:eastAsia="宋体" w:cs="宋体"/>
          <w:sz w:val="21"/>
          <w:szCs w:val="21"/>
        </w:rPr>
        <w:t xml:space="preserve">本公司愿就由贵</w:t>
      </w:r>
      <w:r>
        <w:rPr>
          <w:rFonts w:hint="eastAsia" w:ascii="宋体" w:hAnsi="宋体" w:eastAsia="宋体" w:cs="宋体"/>
          <w:sz w:val="21"/>
          <w:szCs w:val="21"/>
          <w:lang w:eastAsia="zh-CN"/>
        </w:rPr>
        <w:t xml:space="preserve">公司</w:t>
      </w:r>
      <w:r>
        <w:rPr>
          <w:rFonts w:ascii="宋体" w:hAnsi="宋体" w:eastAsia="宋体" w:cs="宋体"/>
          <w:sz w:val="21"/>
          <w:szCs w:val="21"/>
        </w:rPr>
        <w:t xml:space="preserve">组织实施的编号为</w:t>
      </w:r>
      <w:r>
        <w:rPr>
          <w:rFonts w:ascii="宋体" w:hAnsi="宋体" w:eastAsia="宋体" w:cs="宋体"/>
          <w:sz w:val="21"/>
          <w:szCs w:val="21"/>
          <w:u w:val="single"/>
        </w:rPr>
        <w:t xml:space="preserve">              </w:t>
      </w:r>
      <w:r>
        <w:rPr>
          <w:rFonts w:ascii="宋体" w:hAnsi="宋体" w:eastAsia="宋体" w:cs="宋体"/>
          <w:sz w:val="21"/>
          <w:szCs w:val="21"/>
        </w:rPr>
        <w:t xml:space="preserve">号（</w:t>
      </w:r>
      <w:r>
        <w:rPr>
          <w:rFonts w:hint="eastAsia" w:ascii="宋体" w:hAnsi="宋体" w:eastAsia="宋体" w:cs="宋体"/>
          <w:sz w:val="21"/>
          <w:szCs w:val="21"/>
        </w:rPr>
        <w:t xml:space="preserve">项目</w:t>
      </w:r>
      <w:r>
        <w:rPr>
          <w:rFonts w:ascii="宋体" w:hAnsi="宋体" w:eastAsia="宋体" w:cs="宋体"/>
          <w:sz w:val="21"/>
          <w:szCs w:val="21"/>
        </w:rPr>
        <w:t xml:space="preserve">编号）的招标活动进行投标</w:t>
      </w:r>
      <w:r>
        <w:rPr>
          <w:rFonts w:hint="eastAsia" w:ascii="宋体" w:hAnsi="宋体" w:eastAsia="宋体" w:cs="宋体"/>
          <w:sz w:val="21"/>
          <w:szCs w:val="21"/>
        </w:rPr>
        <w:t xml:space="preserve">，对于本公司的投标报价合理性作出说明如下：</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8"/>
      </w:tblGrid>
      <w:tr>
        <w:trPr>
          <w:trHeight w:val="3940"/>
        </w:trPr>
        <w:tc>
          <w:tcPr>
            <w:tcW w:w="10118" w:type="dxa"/>
            <w:vAlign w:val="center"/>
            <w:textDirection w:val="lrTb"/>
            <w:noWrap w:val="false"/>
          </w:tcPr>
          <w:p>
            <w:pPr>
              <w:pStyle w:val="865"/>
              <w:ind w:left="0"/>
              <w:spacing w:line="600" w:lineRule="auto"/>
              <w:widowControl w:val="off"/>
              <w:rPr>
                <w:rFonts w:ascii="宋体" w:hAnsi="宋体" w:cs="宋体"/>
                <w:b/>
                <w:sz w:val="21"/>
                <w:szCs w:val="21"/>
                <w:shd w:val="pct10" w:color="auto" w:fill="ffffff"/>
              </w:rPr>
            </w:pPr>
            <w:r>
              <w:rPr>
                <w:rFonts w:hint="eastAsia" w:ascii="宋体" w:hAnsi="宋体" w:eastAsia="宋体" w:cs="宋体"/>
                <w:b/>
                <w:sz w:val="21"/>
                <w:szCs w:val="21"/>
              </w:rPr>
              <w:t xml:space="preserve">投标人应当根据实际情况自拟答复并根据评标委员会关于澄清的要求提供相关证明材料作为附件。</w:t>
            </w:r>
            <w:r>
              <w:rPr>
                <w:rFonts w:ascii="宋体" w:hAnsi="宋体" w:cs="宋体"/>
              </w:rPr>
            </w:r>
            <w:r/>
          </w:p>
        </w:tc>
      </w:tr>
    </w:tbl>
    <w:p>
      <w:pPr>
        <w:pStyle w:val="865"/>
        <w:ind w:left="0" w:firstLine="420"/>
        <w:jc w:val="both"/>
        <w:keepLines w:val="0"/>
        <w:keepNext w:val="0"/>
        <w:pageBreakBefore w:val="0"/>
        <w:spacing w:line="400" w:lineRule="exact"/>
        <w:rPr>
          <w:rFonts w:hint="eastAsia" w:ascii="宋体" w:hAnsi="宋体" w:cs="宋体"/>
          <w:b/>
          <w:bCs/>
          <w:color w:val="000000"/>
          <w:sz w:val="21"/>
          <w:szCs w:val="21"/>
          <w:highlight w:val="none"/>
        </w:rPr>
        <w:outlineLvl w:val="9"/>
      </w:pPr>
      <w:r>
        <w:rPr>
          <w:rFonts w:ascii="宋体" w:hAnsi="宋体" w:cs="宋体"/>
        </w:rPr>
      </w:r>
      <w:bookmarkStart w:id="43" w:name="OLE_LINK8"/>
      <w:r>
        <w:rPr>
          <w:rFonts w:hint="eastAsia" w:ascii="宋体" w:hAnsi="宋体" w:eastAsia="宋体" w:cs="宋体"/>
          <w:b/>
          <w:bCs/>
          <w:color w:val="000000"/>
          <w:sz w:val="21"/>
          <w:szCs w:val="21"/>
          <w:highlight w:val="none"/>
          <w:lang w:val="zh-CN"/>
        </w:rPr>
        <w:t xml:space="preserve">备注：根据招标文件第二章“投标人须知”第27.1.7条要求，当政府采购评审中出现供应商“</w:t>
      </w:r>
      <w:r>
        <w:rPr>
          <w:rFonts w:hint="eastAsia" w:ascii="宋体" w:hAnsi="宋体" w:eastAsia="宋体" w:cs="宋体"/>
          <w:b/>
          <w:bCs/>
          <w:color w:val="000000"/>
          <w:sz w:val="21"/>
          <w:szCs w:val="21"/>
          <w:highlight w:val="none"/>
          <w:lang w:val="en-US" w:eastAsia="zh-CN"/>
        </w:rPr>
        <w:t xml:space="preserve">投标（响应）报价低于全部通过符合性审查供应商投标（响应）报价平均值50%的</w:t>
      </w:r>
      <w:r>
        <w:rPr>
          <w:rFonts w:hint="eastAsia" w:ascii="宋体" w:hAnsi="宋体" w:eastAsia="宋体" w:cs="宋体"/>
          <w:b/>
          <w:bCs/>
          <w:color w:val="000000"/>
          <w:sz w:val="21"/>
          <w:szCs w:val="21"/>
          <w:highlight w:val="none"/>
          <w:lang w:val="zh-CN"/>
        </w:rPr>
        <w:t xml:space="preserve">”或者“</w:t>
      </w:r>
      <w:r>
        <w:rPr>
          <w:rFonts w:hint="eastAsia" w:ascii="宋体" w:hAnsi="宋体" w:eastAsia="宋体" w:cs="宋体"/>
          <w:b/>
          <w:bCs/>
          <w:color w:val="000000"/>
          <w:sz w:val="21"/>
          <w:szCs w:val="21"/>
          <w:highlight w:val="none"/>
          <w:lang w:val="en-US" w:eastAsia="zh-CN"/>
        </w:rPr>
        <w:t xml:space="preserve">投标（响应）报价低于通过符合性审查的次低报价供应商投标（响应）报价50%的</w:t>
      </w:r>
      <w:r>
        <w:rPr>
          <w:rFonts w:hint="eastAsia" w:ascii="宋体" w:hAnsi="宋体" w:eastAsia="宋体" w:cs="宋体"/>
          <w:b/>
          <w:bCs/>
          <w:color w:val="000000"/>
          <w:sz w:val="21"/>
          <w:szCs w:val="21"/>
          <w:highlight w:val="none"/>
          <w:lang w:val="zh-CN"/>
        </w:rPr>
        <w:t xml:space="preserve">”或者“</w:t>
      </w:r>
      <w:r>
        <w:rPr>
          <w:rFonts w:hint="eastAsia" w:ascii="宋体" w:hAnsi="宋体" w:eastAsia="宋体" w:cs="宋体"/>
          <w:b/>
          <w:bCs/>
          <w:color w:val="000000"/>
          <w:sz w:val="21"/>
          <w:szCs w:val="21"/>
          <w:highlight w:val="none"/>
          <w:lang w:val="en-US" w:eastAsia="zh-CN"/>
        </w:rPr>
        <w:t xml:space="preserve">投标（响应）报价低于采购项目最高限价45%的</w:t>
      </w:r>
      <w:r>
        <w:rPr>
          <w:rFonts w:hint="eastAsia" w:ascii="宋体" w:hAnsi="宋体" w:eastAsia="宋体" w:cs="宋体"/>
          <w:b/>
          <w:bCs/>
          <w:color w:val="000000"/>
          <w:sz w:val="21"/>
          <w:szCs w:val="21"/>
          <w:highlight w:val="none"/>
          <w:lang w:val="zh-CN"/>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原材料成本、人工成本、制造费用等。若投标供应商未能提供书面说明及证明材料，或者所提供的书面说明、证明材料无法证明其报价合理性的，评标委员会应当将其按无效投标处理。</w:t>
      </w:r>
      <w:r>
        <w:rPr>
          <w:rFonts w:ascii="宋体" w:hAnsi="宋体" w:cs="宋体"/>
        </w:rPr>
      </w:r>
      <w:r/>
    </w:p>
    <w:p>
      <w:pPr>
        <w:pStyle w:val="865"/>
        <w:ind w:left="0" w:firstLine="420"/>
        <w:jc w:val="both"/>
        <w:keepLines w:val="0"/>
        <w:keepNext w:val="0"/>
        <w:pageBreakBefore w:val="0"/>
        <w:spacing w:line="400" w:lineRule="exact"/>
        <w:rPr>
          <w:rFonts w:hint="eastAsia" w:ascii="宋体" w:hAnsi="宋体" w:cs="宋体"/>
          <w:b/>
          <w:bCs/>
          <w:sz w:val="21"/>
          <w:szCs w:val="21"/>
        </w:rPr>
        <w:outlineLvl w:val="9"/>
      </w:pPr>
      <w:r>
        <w:rPr>
          <w:rFonts w:hint="eastAsia" w:ascii="宋体" w:hAnsi="宋体" w:eastAsia="宋体" w:cs="宋体"/>
          <w:b/>
          <w:bCs/>
          <w:sz w:val="21"/>
          <w:szCs w:val="21"/>
          <w:lang w:val="zh-CN"/>
        </w:rPr>
      </w:r>
      <w:r>
        <w:rPr>
          <w:rFonts w:ascii="宋体" w:hAnsi="宋体" w:cs="宋体"/>
        </w:rPr>
      </w:r>
      <w:r/>
    </w:p>
    <w:p>
      <w:pPr>
        <w:pStyle w:val="865"/>
        <w:spacing w:line="400" w:lineRule="exact"/>
        <w:rPr>
          <w:rFonts w:hint="eastAsia" w:ascii="宋体" w:hAnsi="宋体" w:cs="宋体"/>
          <w:b/>
          <w:bCs/>
          <w:color w:val="000000"/>
          <w:sz w:val="21"/>
          <w:szCs w:val="21"/>
        </w:rPr>
      </w:pPr>
      <w:r>
        <w:rPr>
          <w:rFonts w:ascii="宋体" w:hAnsi="宋体" w:cs="宋体"/>
        </w:rPr>
      </w:r>
      <w:bookmarkEnd w:id="43"/>
      <w:r>
        <w:rPr>
          <w:rFonts w:ascii="宋体" w:hAnsi="宋体" w:cs="宋体"/>
        </w:rPr>
      </w:r>
      <w:r/>
    </w:p>
    <w:p>
      <w:pPr>
        <w:pStyle w:val="865"/>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投标方：（单位盖章）</w:t>
      </w:r>
      <w:r>
        <w:rPr>
          <w:rFonts w:ascii="宋体" w:hAnsi="宋体" w:cs="宋体"/>
        </w:rPr>
      </w:r>
      <w:r/>
    </w:p>
    <w:p>
      <w:pPr>
        <w:pStyle w:val="865"/>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65"/>
        <w:spacing w:line="440" w:lineRule="exact"/>
        <w:rPr>
          <w:rFonts w:hint="eastAsia" w:ascii="宋体" w:hAnsi="宋体" w:cs="宋体"/>
          <w:b/>
          <w:bCs/>
          <w:color w:val="000000"/>
          <w:sz w:val="21"/>
          <w:szCs w:val="21"/>
        </w:rPr>
      </w:pPr>
      <w:r>
        <w:rPr>
          <w:rFonts w:hint="eastAsia" w:ascii="宋体" w:hAnsi="宋体" w:eastAsia="宋体" w:cs="宋体"/>
          <w:color w:val="000000"/>
          <w:sz w:val="21"/>
          <w:szCs w:val="21"/>
        </w:rPr>
        <w:t xml:space="preserve">日期：    年    月    日</w:t>
      </w:r>
      <w:r>
        <w:rPr>
          <w:rFonts w:ascii="宋体" w:hAnsi="宋体" w:cs="宋体"/>
        </w:rPr>
      </w:r>
      <w:r/>
    </w:p>
    <w:p>
      <w:pPr>
        <w:pStyle w:val="865"/>
        <w:jc w:val="left"/>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7"/>
        <w:rPr>
          <w:rFonts w:hint="eastAsia" w:ascii="宋体" w:hAnsi="宋体" w:cs="宋体"/>
        </w:rPr>
      </w:pPr>
      <w:r>
        <w:rPr>
          <w:rFonts w:hint="eastAsia" w:ascii="宋体" w:hAnsi="宋体" w:cs="宋体"/>
        </w:rPr>
      </w:r>
      <w:r>
        <w:rPr>
          <w:rFonts w:ascii="宋体" w:hAnsi="宋体" w:cs="宋体"/>
        </w:rPr>
      </w:r>
      <w:r/>
    </w:p>
    <w:p>
      <w:pPr>
        <w:pStyle w:val="865"/>
        <w:jc w:val="left"/>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jc w:val="left"/>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65"/>
        <w:jc w:val="left"/>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jc w:val="left"/>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jc w:val="left"/>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CN"/>
        </w:rPr>
        <w:t xml:space="preserve">技术部分（格式为参考，投标单位可参照下述格式自制表格投标，但至少应包括下述格式中的内容，没有参考格式的则可根据情况自行编制）</w:t>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服务</w:t>
      </w:r>
      <w:r>
        <w:rPr>
          <w:rFonts w:hint="eastAsia" w:ascii="宋体" w:hAnsi="宋体" w:eastAsia="宋体" w:cs="宋体"/>
          <w:b/>
          <w:bCs/>
          <w:color w:val="000000"/>
          <w:sz w:val="21"/>
          <w:szCs w:val="21"/>
          <w:highlight w:val="none"/>
        </w:rPr>
        <w:t xml:space="preserve">条款偏离表</w:t>
      </w:r>
      <w:r>
        <w:rPr>
          <w:rFonts w:ascii="宋体" w:hAnsi="宋体" w:cs="宋体"/>
        </w:rPr>
      </w:r>
      <w:r/>
    </w:p>
    <w:p>
      <w:pPr>
        <w:pStyle w:val="865"/>
        <w:jc w:val="center"/>
        <w:spacing w:line="440" w:lineRule="exact"/>
        <w:shd w:val="clear" w:color="auto" w:fill="ffff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服务</w:t>
      </w:r>
      <w:r>
        <w:rPr>
          <w:rFonts w:hint="eastAsia" w:ascii="宋体" w:hAnsi="宋体" w:eastAsia="宋体" w:cs="宋体"/>
          <w:b/>
          <w:bCs/>
          <w:color w:val="000000"/>
          <w:sz w:val="21"/>
          <w:szCs w:val="21"/>
          <w:highlight w:val="none"/>
        </w:rPr>
        <w:t xml:space="preserve">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2003"/>
        <w:gridCol w:w="2310"/>
        <w:gridCol w:w="3193"/>
        <w:gridCol w:w="1691"/>
      </w:tblGrid>
      <w:tr>
        <w:trPr/>
        <w:tc>
          <w:tcPr>
            <w:tcW w:w="921"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序号</w:t>
            </w:r>
            <w:r>
              <w:rPr>
                <w:rFonts w:ascii="宋体" w:hAnsi="宋体" w:cs="宋体"/>
              </w:rPr>
            </w:r>
            <w:r/>
          </w:p>
        </w:tc>
        <w:tc>
          <w:tcPr>
            <w:tcW w:w="200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项目</w:t>
            </w:r>
            <w:r>
              <w:rPr>
                <w:rFonts w:ascii="宋体" w:hAnsi="宋体" w:cs="宋体"/>
              </w:rPr>
            </w:r>
            <w:r/>
          </w:p>
        </w:tc>
        <w:tc>
          <w:tcPr>
            <w:tcW w:w="2310"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招标文件服务要求</w:t>
            </w:r>
            <w:r>
              <w:rPr>
                <w:rFonts w:ascii="宋体" w:hAnsi="宋体" w:cs="宋体"/>
              </w:rPr>
            </w:r>
            <w:r/>
          </w:p>
        </w:tc>
        <w:tc>
          <w:tcPr>
            <w:tcW w:w="319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投标文件响应情况</w:t>
            </w:r>
            <w:r>
              <w:rPr>
                <w:rFonts w:ascii="宋体" w:hAnsi="宋体" w:cs="宋体"/>
              </w:rPr>
            </w:r>
            <w:r/>
          </w:p>
        </w:tc>
        <w:tc>
          <w:tcPr>
            <w:tcW w:w="1691"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说明</w:t>
            </w:r>
            <w:r>
              <w:rPr>
                <w:rFonts w:ascii="宋体" w:hAnsi="宋体" w:cs="宋体"/>
              </w:rPr>
            </w:r>
            <w:r/>
          </w:p>
        </w:tc>
      </w:tr>
      <w:tr>
        <w:trPr/>
        <w:tc>
          <w:tcPr>
            <w:tcW w:w="92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00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310"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319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9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92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00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310"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319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9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92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00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310"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319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9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92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00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310"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319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9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92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00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310"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319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9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92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00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310"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319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9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92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00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310"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319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9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92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00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310"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319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9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92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00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310"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319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9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92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00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310"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319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91"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bl>
    <w:p>
      <w:pPr>
        <w:pStyle w:val="865"/>
        <w:ind w:firstLine="420"/>
        <w:jc w:val="left"/>
        <w:spacing w:line="440" w:lineRule="exact"/>
        <w:rPr>
          <w:rFonts w:ascii="宋体" w:hAnsi="宋体" w:cs="宋体"/>
          <w:color w:val="000000"/>
          <w:sz w:val="21"/>
          <w:szCs w:val="22"/>
        </w:rPr>
      </w:pPr>
      <w:r>
        <w:rPr>
          <w:rFonts w:hint="eastAsia" w:ascii="宋体" w:hAnsi="宋体" w:eastAsia="宋体" w:cs="宋体"/>
          <w:color w:val="000000"/>
          <w:sz w:val="21"/>
          <w:szCs w:val="22"/>
        </w:rPr>
        <w:t xml:space="preserve">注：1</w:t>
      </w:r>
      <w:r>
        <w:rPr>
          <w:rFonts w:hint="eastAsia" w:ascii="宋体" w:hAnsi="宋体" w:eastAsia="宋体" w:cs="宋体"/>
          <w:color w:val="000000"/>
          <w:sz w:val="21"/>
          <w:szCs w:val="22"/>
          <w:lang w:val="en-US" w:eastAsia="zh-CN"/>
        </w:rPr>
        <w:t xml:space="preserve">.</w:t>
      </w:r>
      <w:r>
        <w:rPr>
          <w:rFonts w:hint="eastAsia" w:ascii="宋体" w:hAnsi="宋体" w:eastAsia="宋体" w:cs="宋体"/>
          <w:color w:val="000000"/>
          <w:sz w:val="21"/>
          <w:szCs w:val="22"/>
          <w:lang w:eastAsia="zh-CN"/>
        </w:rPr>
        <w:t xml:space="preserve">投标</w:t>
      </w:r>
      <w:r>
        <w:rPr>
          <w:rFonts w:hint="eastAsia" w:ascii="宋体" w:hAnsi="宋体" w:eastAsia="宋体" w:cs="宋体"/>
          <w:color w:val="000000"/>
          <w:sz w:val="21"/>
          <w:szCs w:val="22"/>
        </w:rPr>
        <w:t xml:space="preserve">单位应对照</w:t>
      </w:r>
      <w:r>
        <w:rPr>
          <w:rFonts w:hint="eastAsia" w:ascii="宋体" w:hAnsi="宋体" w:eastAsia="宋体" w:cs="宋体"/>
          <w:color w:val="000000"/>
          <w:sz w:val="21"/>
          <w:szCs w:val="22"/>
          <w:lang w:eastAsia="zh-CN"/>
        </w:rPr>
        <w:t xml:space="preserve">招标</w:t>
      </w:r>
      <w:r>
        <w:rPr>
          <w:rFonts w:hint="eastAsia" w:ascii="宋体" w:hAnsi="宋体" w:eastAsia="宋体" w:cs="宋体"/>
          <w:color w:val="000000"/>
          <w:sz w:val="21"/>
          <w:szCs w:val="22"/>
        </w:rPr>
        <w:t xml:space="preserve">文件</w:t>
      </w:r>
      <w:r>
        <w:rPr>
          <w:rFonts w:hint="eastAsia" w:ascii="宋体" w:hAnsi="宋体" w:eastAsia="宋体" w:cs="宋体"/>
          <w:color w:val="000000"/>
          <w:sz w:val="21"/>
          <w:szCs w:val="22"/>
          <w:lang w:eastAsia="zh-CN"/>
        </w:rPr>
        <w:t xml:space="preserve">服务</w:t>
      </w:r>
      <w:r>
        <w:rPr>
          <w:rFonts w:hint="eastAsia" w:ascii="宋体" w:hAnsi="宋体" w:eastAsia="宋体" w:cs="宋体"/>
          <w:color w:val="000000"/>
          <w:sz w:val="21"/>
          <w:szCs w:val="22"/>
        </w:rPr>
        <w:t xml:space="preserve">要求等要求，所投标的物与</w:t>
      </w:r>
      <w:r>
        <w:rPr>
          <w:rFonts w:hint="eastAsia" w:ascii="宋体" w:hAnsi="宋体" w:eastAsia="宋体" w:cs="宋体"/>
          <w:color w:val="000000"/>
          <w:sz w:val="21"/>
          <w:szCs w:val="22"/>
          <w:lang w:eastAsia="zh-CN"/>
        </w:rPr>
        <w:t xml:space="preserve">招标</w:t>
      </w:r>
      <w:r>
        <w:rPr>
          <w:rFonts w:hint="eastAsia" w:ascii="宋体" w:hAnsi="宋体" w:eastAsia="宋体" w:cs="宋体"/>
          <w:color w:val="000000"/>
          <w:sz w:val="21"/>
          <w:szCs w:val="22"/>
        </w:rPr>
        <w:t xml:space="preserve">文件的规定有偏离的，应在此表中申明与</w:t>
      </w:r>
      <w:r>
        <w:rPr>
          <w:rFonts w:hint="eastAsia" w:ascii="宋体" w:hAnsi="宋体" w:eastAsia="宋体" w:cs="宋体"/>
          <w:color w:val="000000"/>
          <w:sz w:val="21"/>
          <w:szCs w:val="22"/>
          <w:lang w:eastAsia="zh-CN"/>
        </w:rPr>
        <w:t xml:space="preserve">服务</w:t>
      </w:r>
      <w:r>
        <w:rPr>
          <w:rFonts w:hint="eastAsia" w:ascii="宋体" w:hAnsi="宋体" w:eastAsia="宋体" w:cs="宋体"/>
          <w:color w:val="000000"/>
          <w:sz w:val="21"/>
          <w:szCs w:val="22"/>
        </w:rPr>
        <w:t xml:space="preserve">要求条文的偏差和例外。</w:t>
      </w:r>
      <w:r>
        <w:rPr>
          <w:rFonts w:ascii="宋体" w:hAnsi="宋体" w:cs="宋体"/>
        </w:rPr>
      </w:r>
      <w:r/>
    </w:p>
    <w:p>
      <w:pPr>
        <w:pStyle w:val="865"/>
        <w:ind w:firstLine="420"/>
        <w:jc w:val="left"/>
        <w:spacing w:line="440" w:lineRule="exact"/>
        <w:rPr>
          <w:rFonts w:ascii="宋体" w:hAnsi="宋体" w:cs="宋体"/>
          <w:color w:val="000000"/>
          <w:sz w:val="21"/>
          <w:szCs w:val="22"/>
        </w:rPr>
      </w:pPr>
      <w:r>
        <w:rPr>
          <w:rFonts w:hint="eastAsia" w:ascii="宋体" w:hAnsi="宋体" w:eastAsia="宋体" w:cs="宋体"/>
          <w:color w:val="000000"/>
          <w:sz w:val="21"/>
          <w:szCs w:val="22"/>
        </w:rPr>
        <w:t xml:space="preserve">2</w:t>
      </w:r>
      <w:r>
        <w:rPr>
          <w:rFonts w:hint="eastAsia" w:ascii="宋体" w:hAnsi="宋体" w:eastAsia="宋体" w:cs="宋体"/>
          <w:color w:val="000000"/>
          <w:sz w:val="21"/>
          <w:szCs w:val="22"/>
          <w:lang w:val="en-US" w:eastAsia="zh-CN"/>
        </w:rPr>
        <w:t xml:space="preserve">.</w:t>
      </w:r>
      <w:r>
        <w:rPr>
          <w:rFonts w:hint="eastAsia" w:ascii="宋体" w:hAnsi="宋体" w:eastAsia="宋体" w:cs="宋体"/>
          <w:color w:val="000000"/>
          <w:sz w:val="21"/>
          <w:szCs w:val="22"/>
        </w:rPr>
        <w:t xml:space="preserve">未在上表中说明的，如在</w:t>
      </w:r>
      <w:r>
        <w:rPr>
          <w:rFonts w:hint="eastAsia" w:ascii="宋体" w:hAnsi="宋体" w:eastAsia="宋体" w:cs="宋体"/>
          <w:color w:val="000000"/>
          <w:sz w:val="21"/>
          <w:szCs w:val="22"/>
          <w:lang w:eastAsia="zh-CN"/>
        </w:rPr>
        <w:t xml:space="preserve">投标</w:t>
      </w:r>
      <w:r>
        <w:rPr>
          <w:rFonts w:hint="eastAsia" w:ascii="宋体" w:hAnsi="宋体" w:eastAsia="宋体" w:cs="宋体"/>
          <w:color w:val="000000"/>
          <w:sz w:val="21"/>
          <w:szCs w:val="22"/>
        </w:rPr>
        <w:t xml:space="preserve">文件其他内容中已有文字说明的，则以已有文字说明为准，否则，将被认为完全响应</w:t>
      </w:r>
      <w:r>
        <w:rPr>
          <w:rFonts w:hint="eastAsia" w:ascii="宋体" w:hAnsi="宋体" w:eastAsia="宋体" w:cs="宋体"/>
          <w:color w:val="000000"/>
          <w:sz w:val="21"/>
          <w:szCs w:val="22"/>
          <w:lang w:eastAsia="zh-CN"/>
        </w:rPr>
        <w:t xml:space="preserve">招标</w:t>
      </w:r>
      <w:r>
        <w:rPr>
          <w:rFonts w:hint="eastAsia" w:ascii="宋体" w:hAnsi="宋体" w:eastAsia="宋体" w:cs="宋体"/>
          <w:color w:val="000000"/>
          <w:sz w:val="21"/>
          <w:szCs w:val="22"/>
        </w:rPr>
        <w:t xml:space="preserve">文件的规定。但该表不作为</w:t>
      </w:r>
      <w:r>
        <w:rPr>
          <w:rFonts w:hint="eastAsia" w:ascii="宋体" w:hAnsi="宋体" w:eastAsia="宋体" w:cs="宋体"/>
          <w:color w:val="000000"/>
          <w:sz w:val="21"/>
          <w:szCs w:val="22"/>
          <w:lang w:eastAsia="zh-CN"/>
        </w:rPr>
        <w:t xml:space="preserve">投标</w:t>
      </w:r>
      <w:r>
        <w:rPr>
          <w:rFonts w:hint="eastAsia" w:ascii="宋体" w:hAnsi="宋体" w:eastAsia="宋体" w:cs="宋体"/>
          <w:color w:val="000000"/>
          <w:sz w:val="21"/>
          <w:szCs w:val="22"/>
        </w:rPr>
        <w:t xml:space="preserve">单位对所投标的物关于</w:t>
      </w:r>
      <w:r>
        <w:rPr>
          <w:rFonts w:hint="eastAsia" w:ascii="宋体" w:hAnsi="宋体" w:eastAsia="宋体" w:cs="宋体"/>
          <w:color w:val="000000"/>
          <w:sz w:val="21"/>
          <w:szCs w:val="22"/>
          <w:lang w:eastAsia="zh-CN"/>
        </w:rPr>
        <w:t xml:space="preserve">服务</w:t>
      </w:r>
      <w:r>
        <w:rPr>
          <w:rFonts w:hint="eastAsia" w:ascii="宋体" w:hAnsi="宋体" w:eastAsia="宋体" w:cs="宋体"/>
          <w:color w:val="000000"/>
          <w:sz w:val="21"/>
          <w:szCs w:val="22"/>
        </w:rPr>
        <w:t xml:space="preserve">要求等详细描述和说明的替代。</w:t>
      </w:r>
      <w:r>
        <w:rPr>
          <w:rFonts w:ascii="宋体" w:hAnsi="宋体" w:cs="宋体"/>
        </w:rPr>
      </w:r>
      <w:r/>
    </w:p>
    <w:p>
      <w:pPr>
        <w:pStyle w:val="865"/>
        <w:spacing w:line="440" w:lineRule="exact"/>
        <w:shd w:val="clear" w:color="auto" w:fill="ffff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5"/>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16"/>
        <w:rPr>
          <w:rFonts w:hint="eastAsia" w:ascii="宋体" w:hAnsi="宋体" w:cs="宋体"/>
        </w:rPr>
      </w:pPr>
      <w:r>
        <w:rPr>
          <w:rFonts w:hint="eastAsia" w:ascii="宋体" w:hAnsi="宋体" w:cs="宋体"/>
        </w:rPr>
      </w:r>
      <w:r>
        <w:rPr>
          <w:rFonts w:ascii="宋体" w:hAnsi="宋体" w:cs="宋体"/>
        </w:rPr>
      </w:r>
      <w:r/>
    </w:p>
    <w:p>
      <w:pPr>
        <w:pStyle w:val="865"/>
        <w:rPr>
          <w:rFonts w:hint="eastAsia" w:ascii="宋体" w:hAnsi="宋体" w:cs="宋体"/>
        </w:rPr>
      </w:pPr>
      <w:r>
        <w:rPr>
          <w:rFonts w:hint="eastAsia" w:ascii="宋体" w:hAnsi="宋体" w:cs="宋体"/>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2.商务条款偏离表</w:t>
      </w:r>
      <w:r>
        <w:rPr>
          <w:rFonts w:ascii="宋体" w:hAnsi="宋体" w:cs="宋体"/>
        </w:rPr>
      </w:r>
      <w:r/>
    </w:p>
    <w:p>
      <w:pPr>
        <w:pStyle w:val="865"/>
        <w:jc w:val="center"/>
        <w:spacing w:line="440" w:lineRule="exact"/>
        <w:shd w:val="clear" w:color="auto" w:fill="ffffff"/>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商务条款偏离表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125"/>
        <w:gridCol w:w="2656"/>
        <w:gridCol w:w="2655"/>
        <w:gridCol w:w="1899"/>
      </w:tblGrid>
      <w:tr>
        <w:trPr/>
        <w:tc>
          <w:tcPr>
            <w:tcW w:w="7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序号</w:t>
            </w:r>
            <w:r>
              <w:rPr>
                <w:rFonts w:ascii="宋体" w:hAnsi="宋体" w:cs="宋体"/>
              </w:rPr>
            </w:r>
            <w:r/>
          </w:p>
        </w:tc>
        <w:tc>
          <w:tcPr>
            <w:tcW w:w="2125"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名称</w:t>
            </w:r>
            <w:r>
              <w:rPr>
                <w:rFonts w:ascii="宋体" w:hAnsi="宋体" w:cs="宋体"/>
              </w:rPr>
            </w:r>
            <w:r/>
          </w:p>
        </w:tc>
        <w:tc>
          <w:tcPr>
            <w:tcW w:w="2656"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招标文件商务要求</w:t>
            </w:r>
            <w:r>
              <w:rPr>
                <w:rFonts w:ascii="宋体" w:hAnsi="宋体" w:cs="宋体"/>
              </w:rPr>
            </w:r>
            <w:r/>
          </w:p>
        </w:tc>
        <w:tc>
          <w:tcPr>
            <w:tcW w:w="2655"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投标文件响应情况</w:t>
            </w:r>
            <w:r>
              <w:rPr>
                <w:rFonts w:ascii="宋体" w:hAnsi="宋体" w:cs="宋体"/>
              </w:rPr>
            </w:r>
            <w:r/>
          </w:p>
        </w:tc>
        <w:tc>
          <w:tcPr>
            <w:tcW w:w="1899" w:type="dxa"/>
            <w:vAlign w:val="top"/>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说明</w:t>
            </w:r>
            <w:r>
              <w:rPr>
                <w:rFonts w:ascii="宋体" w:hAnsi="宋体" w:cs="宋体"/>
              </w:rPr>
            </w:r>
            <w:r/>
          </w:p>
        </w:tc>
      </w:tr>
      <w:tr>
        <w:trPr/>
        <w:tc>
          <w:tcPr>
            <w:tcW w:w="7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1</w:t>
            </w:r>
            <w:r>
              <w:rPr>
                <w:rFonts w:ascii="宋体" w:hAnsi="宋体" w:cs="宋体"/>
              </w:rPr>
            </w:r>
            <w:r/>
          </w:p>
        </w:tc>
        <w:tc>
          <w:tcPr>
            <w:tcW w:w="2125"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color w:val="000000"/>
                <w:sz w:val="21"/>
                <w:szCs w:val="21"/>
                <w:highlight w:val="none"/>
              </w:rPr>
              <w:t xml:space="preserve">合同履行期限</w:t>
            </w:r>
            <w:r>
              <w:rPr>
                <w:rFonts w:ascii="宋体" w:hAnsi="宋体" w:cs="宋体"/>
              </w:rPr>
            </w:r>
            <w:r/>
          </w:p>
        </w:tc>
        <w:tc>
          <w:tcPr>
            <w:tcW w:w="2656" w:type="dxa"/>
            <w:vAlign w:val="center"/>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5" w:type="dxa"/>
            <w:vAlign w:val="center"/>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99"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7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2</w:t>
            </w:r>
            <w:r>
              <w:rPr>
                <w:rFonts w:ascii="宋体" w:hAnsi="宋体" w:cs="宋体"/>
              </w:rPr>
            </w:r>
            <w:r/>
          </w:p>
        </w:tc>
        <w:tc>
          <w:tcPr>
            <w:tcW w:w="2125"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付款方式</w:t>
            </w:r>
            <w:r>
              <w:rPr>
                <w:rFonts w:ascii="宋体" w:hAnsi="宋体" w:cs="宋体"/>
              </w:rPr>
            </w:r>
            <w:r/>
          </w:p>
        </w:tc>
        <w:tc>
          <w:tcPr>
            <w:tcW w:w="2656" w:type="dxa"/>
            <w:vAlign w:val="center"/>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5" w:type="dxa"/>
            <w:vAlign w:val="center"/>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99"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7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3</w:t>
            </w:r>
            <w:r>
              <w:rPr>
                <w:rFonts w:ascii="宋体" w:hAnsi="宋体" w:cs="宋体"/>
              </w:rPr>
            </w:r>
            <w:r/>
          </w:p>
        </w:tc>
        <w:tc>
          <w:tcPr>
            <w:tcW w:w="2125"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合同主要条款</w:t>
            </w:r>
            <w:r>
              <w:rPr>
                <w:rFonts w:ascii="宋体" w:hAnsi="宋体" w:cs="宋体"/>
              </w:rPr>
            </w:r>
            <w:r/>
          </w:p>
        </w:tc>
        <w:tc>
          <w:tcPr>
            <w:tcW w:w="2656" w:type="dxa"/>
            <w:vAlign w:val="center"/>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5" w:type="dxa"/>
            <w:vAlign w:val="center"/>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99"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7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w:t>
            </w:r>
            <w:r>
              <w:rPr>
                <w:rFonts w:ascii="宋体" w:hAnsi="宋体" w:cs="宋体"/>
              </w:rPr>
            </w:r>
            <w:r/>
          </w:p>
        </w:tc>
        <w:tc>
          <w:tcPr>
            <w:tcW w:w="2125"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w:t>
            </w:r>
            <w:r>
              <w:rPr>
                <w:rFonts w:ascii="宋体" w:hAnsi="宋体" w:cs="宋体"/>
              </w:rPr>
            </w:r>
            <w:r/>
          </w:p>
        </w:tc>
        <w:tc>
          <w:tcPr>
            <w:tcW w:w="2656"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5"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99"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7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25"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6"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5"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99"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78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25"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6"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5"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99"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78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25"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6"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5"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99"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78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25"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6"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5"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99"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c>
          <w:tcPr>
            <w:tcW w:w="783"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25"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6"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655"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99" w:type="dxa"/>
            <w:vAlign w:val="top"/>
            <w:textDirection w:val="lrTb"/>
            <w:noWrap w:val="false"/>
          </w:tcPr>
          <w:p>
            <w:pPr>
              <w:pStyle w:val="865"/>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bl>
    <w:p>
      <w:pPr>
        <w:pStyle w:val="865"/>
        <w:ind w:firstLine="420"/>
        <w:jc w:val="left"/>
        <w:spacing w:line="440" w:lineRule="exact"/>
        <w:rPr>
          <w:rFonts w:ascii="宋体" w:hAnsi="宋体" w:cs="宋体"/>
          <w:color w:val="000000"/>
          <w:sz w:val="21"/>
          <w:szCs w:val="22"/>
        </w:rPr>
      </w:pPr>
      <w:r>
        <w:rPr>
          <w:rFonts w:hint="eastAsia" w:ascii="宋体" w:hAnsi="宋体" w:eastAsia="宋体" w:cs="宋体"/>
          <w:color w:val="000000"/>
          <w:sz w:val="21"/>
          <w:szCs w:val="22"/>
        </w:rPr>
        <w:t xml:space="preserve">注：</w:t>
      </w:r>
      <w:r>
        <w:rPr>
          <w:rFonts w:hint="eastAsia" w:ascii="宋体" w:hAnsi="宋体" w:eastAsia="宋体" w:cs="宋体"/>
          <w:color w:val="000000"/>
          <w:sz w:val="21"/>
          <w:szCs w:val="22"/>
          <w:lang w:eastAsia="zh-CN"/>
        </w:rPr>
        <w:t xml:space="preserve">投标</w:t>
      </w:r>
      <w:r>
        <w:rPr>
          <w:rFonts w:hint="eastAsia" w:ascii="宋体" w:hAnsi="宋体" w:eastAsia="宋体" w:cs="宋体"/>
          <w:color w:val="000000"/>
          <w:sz w:val="21"/>
          <w:szCs w:val="22"/>
        </w:rPr>
        <w:t xml:space="preserve">单位的</w:t>
      </w:r>
      <w:r>
        <w:rPr>
          <w:rFonts w:hint="eastAsia" w:ascii="宋体" w:hAnsi="宋体" w:eastAsia="宋体" w:cs="宋体"/>
          <w:color w:val="000000"/>
          <w:sz w:val="21"/>
          <w:szCs w:val="22"/>
          <w:lang w:eastAsia="zh-CN"/>
        </w:rPr>
        <w:t xml:space="preserve">投标</w:t>
      </w:r>
      <w:r>
        <w:rPr>
          <w:rFonts w:hint="eastAsia" w:ascii="宋体" w:hAnsi="宋体" w:eastAsia="宋体" w:cs="宋体"/>
          <w:color w:val="000000"/>
          <w:sz w:val="21"/>
          <w:szCs w:val="22"/>
        </w:rPr>
        <w:t xml:space="preserve">文件（除服务要求部分）与</w:t>
      </w:r>
      <w:r>
        <w:rPr>
          <w:rFonts w:hint="eastAsia" w:ascii="宋体" w:hAnsi="宋体" w:eastAsia="宋体" w:cs="宋体"/>
          <w:color w:val="000000"/>
          <w:sz w:val="21"/>
          <w:szCs w:val="22"/>
          <w:lang w:eastAsia="zh-CN"/>
        </w:rPr>
        <w:t xml:space="preserve">招标</w:t>
      </w:r>
      <w:r>
        <w:rPr>
          <w:rFonts w:hint="eastAsia" w:ascii="宋体" w:hAnsi="宋体" w:eastAsia="宋体" w:cs="宋体"/>
          <w:color w:val="000000"/>
          <w:sz w:val="21"/>
          <w:szCs w:val="22"/>
        </w:rPr>
        <w:t xml:space="preserve">文件规定的有偏离的，应在此表中说明。未在上表中说明的，如在</w:t>
      </w:r>
      <w:r>
        <w:rPr>
          <w:rFonts w:hint="eastAsia" w:ascii="宋体" w:hAnsi="宋体" w:eastAsia="宋体" w:cs="宋体"/>
          <w:color w:val="000000"/>
          <w:sz w:val="21"/>
          <w:szCs w:val="22"/>
          <w:lang w:eastAsia="zh-CN"/>
        </w:rPr>
        <w:t xml:space="preserve">投标</w:t>
      </w:r>
      <w:r>
        <w:rPr>
          <w:rFonts w:hint="eastAsia" w:ascii="宋体" w:hAnsi="宋体" w:eastAsia="宋体" w:cs="宋体"/>
          <w:color w:val="000000"/>
          <w:sz w:val="21"/>
          <w:szCs w:val="22"/>
        </w:rPr>
        <w:t xml:space="preserve">文件其他内容中已有文字说明的，则以已有文字说明为准，否则，将被认为完全响应</w:t>
      </w:r>
      <w:r>
        <w:rPr>
          <w:rFonts w:hint="eastAsia" w:ascii="宋体" w:hAnsi="宋体" w:eastAsia="宋体" w:cs="宋体"/>
          <w:color w:val="000000"/>
          <w:sz w:val="21"/>
          <w:szCs w:val="22"/>
          <w:lang w:eastAsia="zh-CN"/>
        </w:rPr>
        <w:t xml:space="preserve">招标</w:t>
      </w:r>
      <w:r>
        <w:rPr>
          <w:rFonts w:hint="eastAsia" w:ascii="宋体" w:hAnsi="宋体" w:eastAsia="宋体" w:cs="宋体"/>
          <w:color w:val="000000"/>
          <w:sz w:val="21"/>
          <w:szCs w:val="22"/>
        </w:rPr>
        <w:t xml:space="preserve">文件的规定。但该表不作为</w:t>
      </w:r>
      <w:r>
        <w:rPr>
          <w:rFonts w:hint="eastAsia" w:ascii="宋体" w:hAnsi="宋体" w:eastAsia="宋体" w:cs="宋体"/>
          <w:color w:val="000000"/>
          <w:sz w:val="21"/>
          <w:szCs w:val="22"/>
          <w:lang w:eastAsia="zh-CN"/>
        </w:rPr>
        <w:t xml:space="preserve">投标</w:t>
      </w:r>
      <w:r>
        <w:rPr>
          <w:rFonts w:hint="eastAsia" w:ascii="宋体" w:hAnsi="宋体" w:eastAsia="宋体" w:cs="宋体"/>
          <w:color w:val="000000"/>
          <w:sz w:val="21"/>
          <w:szCs w:val="22"/>
        </w:rPr>
        <w:t xml:space="preserve">单位对所投标</w:t>
      </w:r>
      <w:r>
        <w:rPr>
          <w:rFonts w:hint="eastAsia" w:ascii="宋体" w:hAnsi="宋体" w:eastAsia="宋体" w:cs="宋体"/>
          <w:color w:val="000000"/>
          <w:sz w:val="21"/>
          <w:szCs w:val="22"/>
          <w:lang w:eastAsia="zh-CN"/>
        </w:rPr>
        <w:t xml:space="preserve">的物</w:t>
      </w:r>
      <w:r>
        <w:rPr>
          <w:rFonts w:hint="eastAsia" w:ascii="宋体" w:hAnsi="宋体" w:eastAsia="宋体" w:cs="宋体"/>
          <w:color w:val="000000"/>
          <w:sz w:val="21"/>
          <w:szCs w:val="22"/>
        </w:rPr>
        <w:t xml:space="preserve">关于商务条款等详细描述和说明的替代。</w:t>
      </w:r>
      <w:r>
        <w:rPr>
          <w:rFonts w:ascii="宋体" w:hAnsi="宋体" w:cs="宋体"/>
        </w:rPr>
      </w:r>
      <w:r/>
    </w:p>
    <w:p>
      <w:pPr>
        <w:pStyle w:val="86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7"/>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ind w:firstLine="211"/>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t xml:space="preserve">   </w:t>
      </w:r>
      <w:r>
        <w:rPr>
          <w:rFonts w:ascii="宋体" w:hAnsi="宋体" w:cs="宋体"/>
        </w:rPr>
      </w:r>
      <w:r/>
    </w:p>
    <w:p>
      <w:pPr>
        <w:pStyle w:val="901"/>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01"/>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rPr>
          <w:rFonts w:ascii="宋体" w:hAnsi="宋体" w:cs="宋体"/>
        </w:rPr>
      </w:pPr>
      <w:r>
        <w:rPr>
          <w:rFonts w:ascii="宋体" w:hAnsi="宋体" w:cs="宋体"/>
        </w:rPr>
      </w:r>
      <w:r>
        <w:rPr>
          <w:rFonts w:ascii="宋体" w:hAnsi="宋体" w:cs="宋体"/>
        </w:rPr>
      </w:r>
      <w:r/>
    </w:p>
    <w:p>
      <w:pPr>
        <w:pStyle w:val="86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01"/>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01"/>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b/>
          <w:bCs/>
          <w:color w:val="000000"/>
          <w:sz w:val="21"/>
          <w:szCs w:val="21"/>
          <w:highlight w:val="none"/>
        </w:rPr>
      </w:r>
      <w:r/>
    </w:p>
    <w:p>
      <w:pPr>
        <w:pStyle w:val="901"/>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3.协审响应服务承诺书</w:t>
      </w:r>
      <w:r>
        <w:rPr>
          <w:rFonts w:ascii="宋体" w:hAnsi="宋体" w:cs="宋体"/>
        </w:rPr>
      </w:r>
      <w:r/>
    </w:p>
    <w:p>
      <w:pPr>
        <w:pStyle w:val="865"/>
        <w:jc w:val="center"/>
        <w:keepLines w:val="0"/>
        <w:keepNext w:val="0"/>
        <w:pageBreakBefore w:val="0"/>
        <w:spacing w:line="440" w:lineRule="exact"/>
        <w:widowControl w:val="off"/>
        <w:rPr>
          <w:rFonts w:hint="eastAsia" w:ascii="宋体" w:hAnsi="宋体" w:cs="宋体"/>
          <w:b/>
          <w:bCs/>
          <w:sz w:val="21"/>
          <w:szCs w:val="21"/>
        </w:rPr>
        <w:outlineLvl w:val="9"/>
      </w:pPr>
      <w:r>
        <w:rPr>
          <w:rFonts w:hint="eastAsia" w:ascii="宋体" w:hAnsi="宋体" w:eastAsia="宋体" w:cs="宋体"/>
          <w:b/>
          <w:bCs/>
          <w:sz w:val="21"/>
          <w:szCs w:val="21"/>
          <w:lang w:val="en-US" w:eastAsia="zh-CN"/>
        </w:rPr>
        <w:t xml:space="preserve">协审响应服务承诺书</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为保障苏州市吴江区平望镇人民政府项目协审工作质量与实施效率，规范协审服务行为，我单位就协审响应服务时限作出如下郑重承诺：</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一、本单位提供的造价咨询服务严格遵守造价行业现行规范标准，自觉服从苏州市吴江区平望镇人民政府审计中心各项管理制度，完全达到该审计中心规定的工作标准及业务要求。</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二、中标后，凡苏州市吴江区平望镇人民政府审计中心安排工程审计相关工作，包括资料交接、业务答疑、工作会议、现场踏勘、账目核对、报告报送等事项，本单位专职项目负责人及对应专业工程师须在60分钟内抵达平望镇人民政府指定地点或项目审计现场开展协审工作。</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三、服务周期内，若本单位未按承诺时限响应协审工作，出现实质性违反本承诺书约定情形一次的，苏州市吴江区平望镇人民政府有权单方解除《</w:t>
      </w:r>
      <w:r>
        <w:rPr>
          <w:rFonts w:hint="eastAsia" w:ascii="宋体" w:hAnsi="宋体" w:eastAsia="宋体" w:cs="宋体"/>
          <w:color w:val="000000"/>
          <w:sz w:val="21"/>
          <w:szCs w:val="21"/>
          <w:highlight w:val="none"/>
          <w:lang w:eastAsia="zh-CN"/>
        </w:rPr>
        <w:t xml:space="preserve">平望镇2026年工程结算审计</w:t>
      </w:r>
      <w:r>
        <w:rPr>
          <w:rFonts w:hint="eastAsia" w:ascii="宋体" w:hAnsi="宋体" w:eastAsia="宋体" w:cs="宋体"/>
          <w:color w:val="000000"/>
          <w:sz w:val="21"/>
          <w:szCs w:val="21"/>
          <w:highlight w:val="none"/>
          <w:lang w:val="en-US" w:eastAsia="zh-CN"/>
        </w:rPr>
        <w:t xml:space="preserve">委托协审服务合同》，并将相关违约情况抄送行业主管部门处置，同时报送政府采购监督管理部门，作为本单位虚假投标的佐证材料。</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四、为确保60分钟响应时限落地执行，本单位承诺驻点办公地址：________________，距苏州市吴江区平望镇人民政府____公里；若暂未落实驻点场所，承诺自中标通知书发放之日起1个月内完成符合响应距离要求的驻点办公场地布设，并报平望镇人民政府审计中心备案。本单位已编制完备人员配置与组织保障方案用于保障协审响应时效，全程接受平望镇人民政府审计中心统一管理。</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五、负责部门：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联系人：</w:t>
      </w:r>
      <w:r>
        <w:rPr>
          <w:rFonts w:hint="eastAsia" w:ascii="宋体" w:hAnsi="宋体" w:eastAsia="宋体" w:cs="宋体"/>
          <w:color w:val="000000"/>
          <w:sz w:val="21"/>
          <w:szCs w:val="21"/>
          <w:highlight w:val="none"/>
          <w:u w:val="single"/>
          <w:lang w:val="en-US" w:eastAsia="zh-CN"/>
        </w:rPr>
        <w:t xml:space="preserve">                </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联系电话（座机及手机号码）：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t xml:space="preserve">                </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单位：</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rPr>
        <w:t xml:space="preserve">（单位盖章）</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rPr>
        <w:t xml:space="preserve">（签字或盖章</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单位地址：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单位联系电话：</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                             </w:t>
      </w:r>
      <w:r>
        <w:rPr>
          <w:rFonts w:ascii="宋体" w:hAnsi="宋体" w:cs="宋体"/>
        </w:rPr>
      </w:r>
      <w:r/>
    </w:p>
    <w:p>
      <w:pPr>
        <w:pStyle w:val="865"/>
        <w:ind w:firstLine="420"/>
        <w:pageBreakBefore w:val="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年   月   日</w:t>
      </w:r>
      <w:r>
        <w:rPr>
          <w:rFonts w:ascii="宋体" w:hAnsi="宋体" w:cs="宋体"/>
        </w:rPr>
      </w:r>
      <w:r/>
    </w:p>
    <w:p>
      <w:pPr>
        <w:pStyle w:val="901"/>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01"/>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01"/>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901"/>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1016"/>
        <w:rPr>
          <w:rFonts w:ascii="宋体" w:hAnsi="宋体" w:cs="宋体"/>
        </w:rPr>
      </w:pPr>
      <w:r>
        <w:rPr>
          <w:rFonts w:ascii="宋体" w:hAnsi="宋体" w:cs="宋体"/>
        </w:rPr>
      </w:r>
      <w:r>
        <w:rPr>
          <w:rFonts w:ascii="宋体" w:hAnsi="宋体" w:cs="宋体"/>
        </w:rPr>
      </w:r>
      <w:r/>
    </w:p>
    <w:p>
      <w:pPr>
        <w:pStyle w:val="1016"/>
        <w:rPr>
          <w:rFonts w:ascii="宋体" w:hAnsi="宋体" w:cs="宋体"/>
        </w:rPr>
      </w:pPr>
      <w:r>
        <w:rPr>
          <w:rFonts w:ascii="宋体" w:hAnsi="宋体" w:cs="宋体"/>
        </w:rPr>
      </w:r>
      <w:r>
        <w:rPr>
          <w:rFonts w:ascii="宋体" w:hAnsi="宋体" w:cs="宋体"/>
        </w:rPr>
      </w:r>
      <w:r/>
    </w:p>
    <w:p>
      <w:pPr>
        <w:pStyle w:val="1016"/>
        <w:rPr>
          <w:rFonts w:ascii="宋体" w:hAnsi="宋体" w:cs="宋体"/>
        </w:rPr>
      </w:pPr>
      <w:r>
        <w:rPr>
          <w:rFonts w:ascii="宋体" w:hAnsi="宋体" w:cs="宋体"/>
        </w:rPr>
      </w:r>
      <w:r>
        <w:rPr>
          <w:rFonts w:ascii="宋体" w:hAnsi="宋体" w:cs="宋体"/>
        </w:rPr>
      </w:r>
      <w:r/>
    </w:p>
    <w:p>
      <w:pPr>
        <w:pStyle w:val="865"/>
        <w:rPr>
          <w:rFonts w:ascii="宋体" w:hAnsi="宋体" w:cs="宋体"/>
        </w:rPr>
      </w:pPr>
      <w:r>
        <w:rPr>
          <w:rFonts w:ascii="宋体" w:hAnsi="宋体" w:cs="宋体"/>
        </w:rPr>
      </w:r>
      <w:r>
        <w:rPr>
          <w:rFonts w:ascii="宋体" w:hAnsi="宋体" w:cs="宋体"/>
        </w:rPr>
      </w:r>
      <w:r/>
    </w:p>
    <w:p>
      <w:pPr>
        <w:pStyle w:val="865"/>
        <w:rPr>
          <w:rFonts w:ascii="宋体" w:hAnsi="宋体" w:cs="宋体"/>
        </w:rPr>
      </w:pPr>
      <w:r>
        <w:rPr>
          <w:rFonts w:ascii="宋体" w:hAnsi="宋体" w:cs="宋体"/>
        </w:rPr>
      </w:r>
      <w:r>
        <w:rPr>
          <w:rFonts w:ascii="宋体" w:hAnsi="宋体" w:cs="宋体"/>
        </w:rPr>
      </w:r>
      <w:r/>
    </w:p>
    <w:p>
      <w:pPr>
        <w:pStyle w:val="901"/>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4.协审人员备案考勤承诺书</w:t>
      </w:r>
      <w:r>
        <w:rPr>
          <w:rFonts w:ascii="宋体" w:hAnsi="宋体" w:cs="宋体"/>
        </w:rPr>
      </w:r>
      <w:r/>
    </w:p>
    <w:p>
      <w:pPr>
        <w:pStyle w:val="865"/>
        <w:jc w:val="center"/>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协审人员备案考勤承诺书</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lang w:val="en-US" w:eastAsia="zh-CN" w:bidi="ar"/>
        </w:rPr>
        <w:t xml:space="preserve">为保障苏州市吴江区平望镇人民政府项目协审工作有序开展、提升协审工作效能，恪守协审服务响应相关承诺，我单位就本项目拟投入协审人员配置郑重承诺如下：</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lang w:val="en-US" w:eastAsia="zh-CN" w:bidi="ar"/>
        </w:rPr>
        <w:t xml:space="preserve">一、本单位实际投入一级注册造价工程师____名、其他造价从业人员____名，全程承担本招标文件全部协审服务工作；各专业配置：土建专业____人次、安装专业____人次、装饰专业____人次、市政专业____人次、园林专业____人次、交通专业____人次、水利专业____人次。项目实际进场工作人员须与本投标承诺拟派人员完全一致，本承诺书载明人员数量须与投标附表造价从业人员信息保持统一，若两者数据不符，评标时按其中较低人员数量认定。</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lang w:val="en-US" w:eastAsia="zh-CN" w:bidi="ar"/>
        </w:rPr>
        <w:t xml:space="preserve">二、本单位派驻协审人员严格按照协审服务响应承诺开展工作，全部人员统一向苏州市吴江区平望镇人民政府审计中心报备并接受日常考勤管理。报备资料须确保一级注册造价工程师执业注册信息、社保缴纳信息、人事档案信息三者相符；其他造价从业人员职业资格、社保、人事档案信息保持一致。</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lang w:val="en-US" w:eastAsia="zh-CN" w:bidi="ar"/>
        </w:rPr>
        <w:t xml:space="preserve">三、服务周期内，本单位在岗协审人员总人数、一级注册造价工程师数量均不低于本次投标承诺标准。中标之日起三个月内，在岗协审人员与投标承诺拟派人员完全不变；中标满三个月后确需更换工作人员的，须提前向苏州市吴江区平望镇人民政府审计中心提交人员更换申请，替换人员资质、专业配置须满足本承诺全部要求，经苏州市吴江区平望镇人民政府审计中心书面同意后方可更换。</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lang w:val="en-US" w:eastAsia="zh-CN" w:bidi="ar"/>
        </w:rPr>
        <w:t xml:space="preserve">四、本单位拟派全体协审人员自愿接受苏州市吴江区平望镇人民政府审计中心人员备案、日常考勤等统一管理，中标后1个月内完成全部派驻人员考勤备案登记，无条件服从审计中心各项工作调度与安排。若履约过程中违反本承诺书任意条款，苏州市吴江区平望镇人民政府审计中心有权依据本招标文件相关规定予以处罚；情节严重的，苏州市吴江区平望镇人民政府有权单方解除本项目委托协审服务合同，将违约情况抄送行业主管部门处置，同时报送政府采购监督管理部门，作为认定本单位虚假投标的相关佐证材料。</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五、负责部门：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联系人：</w:t>
      </w:r>
      <w:r>
        <w:rPr>
          <w:rFonts w:hint="eastAsia" w:ascii="宋体" w:hAnsi="宋体" w:eastAsia="宋体" w:cs="宋体"/>
          <w:color w:val="000000"/>
          <w:sz w:val="21"/>
          <w:szCs w:val="21"/>
          <w:highlight w:val="none"/>
          <w:u w:val="single"/>
          <w:lang w:val="en-US" w:eastAsia="zh-CN"/>
        </w:rPr>
        <w:t xml:space="preserve">                </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联系电话（座机及手机号码）：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t xml:space="preserve">                </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单位：</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rPr>
        <w:t xml:space="preserve">（单位盖章）</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rPr>
        <w:t xml:space="preserve">（签字或盖章</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单位地址：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单位联系电话：</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                             </w:t>
      </w:r>
      <w:r>
        <w:rPr>
          <w:rFonts w:ascii="宋体" w:hAnsi="宋体" w:cs="宋体"/>
        </w:rPr>
      </w:r>
      <w:r/>
    </w:p>
    <w:p>
      <w:pPr>
        <w:pStyle w:val="865"/>
        <w:ind w:firstLine="420"/>
        <w:pageBreakBefore w:val="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年   月   日</w:t>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rPr>
          <w:rFonts w:hint="eastAsia" w:ascii="宋体" w:hAnsi="宋体" w:cs="宋体"/>
        </w:rPr>
      </w:pPr>
      <w:r>
        <w:rPr>
          <w:rFonts w:hint="eastAsia" w:ascii="宋体" w:hAnsi="宋体" w:cs="宋体"/>
        </w:rPr>
      </w:r>
      <w:r>
        <w:rPr>
          <w:rFonts w:ascii="宋体" w:hAnsi="宋体" w:cs="宋体"/>
        </w:rPr>
      </w:r>
      <w:r/>
    </w:p>
    <w:p>
      <w:pPr>
        <w:pStyle w:val="865"/>
        <w:rPr>
          <w:rFonts w:hint="eastAsia" w:ascii="宋体" w:hAnsi="宋体" w:cs="宋体"/>
        </w:rPr>
      </w:pPr>
      <w:r>
        <w:rPr>
          <w:rFonts w:hint="eastAsia" w:ascii="宋体" w:hAnsi="宋体" w:cs="宋体"/>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34"/>
        <w:rPr>
          <w:rFonts w:hint="eastAsia" w:ascii="宋体" w:hAnsi="宋体" w:cs="宋体"/>
        </w:rPr>
      </w:pPr>
      <w:r>
        <w:rPr>
          <w:rFonts w:hint="eastAsia" w:ascii="宋体" w:hAnsi="宋体" w:cs="宋体"/>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5.专职负责人履职承诺书</w:t>
      </w:r>
      <w:r>
        <w:rPr>
          <w:rFonts w:ascii="宋体" w:hAnsi="宋体" w:cs="宋体"/>
        </w:rPr>
      </w:r>
      <w:r/>
    </w:p>
    <w:p>
      <w:pPr>
        <w:pStyle w:val="865"/>
        <w:jc w:val="center"/>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专职负责人履职承诺书</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zh-CN" w:eastAsia="zh-CN" w:bidi="ar"/>
        </w:rPr>
        <w:t xml:space="preserve">我单位特委派____________同志（职务：___________，造价类执业资格证书：___________________）作为对接苏州市吴江区平望镇人民政府审计中心（以下简称“审计中心”）协审业务专职负责人，全程配合审计中心开展协审工作，保质保量完成工程结算协审服务，保障受托项目协审工作质量与办理效率，并郑重承诺履行以下工作职责：</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val="zh-CN" w:eastAsia="zh-CN" w:bidi="ar"/>
        </w:rPr>
        <w:t xml:space="preserve">全权代表本单位与审计中心开展协审业务沟通对接，接收、第一时间响应审计中心下发的工作通知、工作要求及协审任务，统筹落实委托协审项目整体工作部署，对本单位派驻全体协审人员实施统一管理；</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val="zh-CN" w:eastAsia="zh-CN" w:bidi="ar"/>
        </w:rPr>
        <w:t xml:space="preserve">组织本单位派驻协审人员学习、熟练掌握审计中心各项管理制度、协审业务办理流程、工作标准及审计管理系统操作规范，持续提升协审人员专业业务能力；</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val="zh-CN" w:eastAsia="zh-CN" w:bidi="ar"/>
        </w:rPr>
        <w:t xml:space="preserve">统筹管控各受托协审项目工作质量与推进进度，牵头对接项目协审各类疑难问题；如出现协审质量不达标、进度滞后等情况，严格按照审计中心要求督促相关协审人员限期整改，确保项目协审质量、进度符合管理要求；</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val="zh-CN" w:eastAsia="zh-CN" w:bidi="ar"/>
        </w:rPr>
        <w:t xml:space="preserve">承接落实审计中心交办的其他临时性工作，持续提升本单位整体协审服务质量与服务效能。</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zh-CN" w:eastAsia="zh-CN" w:bidi="ar"/>
        </w:rPr>
        <w:t xml:space="preserve">该专职负责人日常履职表现纳入审计中心常态化业务考核范围。</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zh-CN" w:eastAsia="zh-CN" w:bidi="ar"/>
        </w:rPr>
        <w:t xml:space="preserve">特此承诺。</w:t>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zh-CN" w:eastAsia="zh-CN" w:bidi="ar"/>
        </w:rPr>
      </w:r>
      <w:r>
        <w:rPr>
          <w:rFonts w:ascii="宋体" w:hAnsi="宋体" w:cs="宋体"/>
        </w:rPr>
      </w:r>
      <w:r/>
    </w:p>
    <w:p>
      <w:pPr>
        <w:pStyle w:val="865"/>
        <w:ind w:left="0" w:right="0" w:firstLine="420"/>
        <w:jc w:val="left"/>
        <w:keepLines w:val="0"/>
        <w:keepNext w:val="0"/>
        <w:pageBreakBefore w:val="0"/>
        <w:spacing w:before="0" w:beforeAutospacing="0" w:after="0" w:afterAutospacing="0" w:line="440" w:lineRule="atLeast"/>
        <w:widowControl/>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专职负责人：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（签字或盖章</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联系电话（座机及手机号码）：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t xml:space="preserve">                </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协审</w:t>
      </w:r>
      <w:r>
        <w:rPr>
          <w:rFonts w:hint="eastAsia" w:ascii="宋体" w:hAnsi="宋体" w:eastAsia="宋体" w:cs="宋体"/>
          <w:color w:val="000000"/>
          <w:sz w:val="21"/>
          <w:szCs w:val="21"/>
          <w:highlight w:val="none"/>
          <w:lang w:val="zh-CN" w:eastAsia="zh-CN"/>
        </w:rPr>
        <w:t xml:space="preserve">单位：</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rPr>
        <w:t xml:space="preserve">（单位盖章）</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rPr>
        <w:t xml:space="preserve">（签字或盖章</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协审</w:t>
      </w:r>
      <w:r>
        <w:rPr>
          <w:rFonts w:hint="eastAsia" w:ascii="宋体" w:hAnsi="宋体" w:eastAsia="宋体" w:cs="宋体"/>
          <w:color w:val="000000"/>
          <w:sz w:val="21"/>
          <w:szCs w:val="21"/>
          <w:highlight w:val="none"/>
          <w:lang w:val="zh-CN" w:eastAsia="zh-CN"/>
        </w:rPr>
        <w:t xml:space="preserve">单位地址：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cs="宋体"/>
        </w:rPr>
      </w:r>
      <w:r/>
    </w:p>
    <w:p>
      <w:pPr>
        <w:pStyle w:val="865"/>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协审</w:t>
      </w:r>
      <w:r>
        <w:rPr>
          <w:rFonts w:hint="eastAsia" w:ascii="宋体" w:hAnsi="宋体" w:eastAsia="宋体" w:cs="宋体"/>
          <w:color w:val="000000"/>
          <w:sz w:val="21"/>
          <w:szCs w:val="21"/>
          <w:highlight w:val="none"/>
          <w:lang w:val="zh-CN" w:eastAsia="zh-CN"/>
        </w:rPr>
        <w:t xml:space="preserve">单位联系电话：</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                             </w:t>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jc w:val="left"/>
        <w:spacing w:line="360" w:lineRule="auto"/>
        <w:widowControl/>
        <w:rPr>
          <w:rFonts w:ascii="宋体" w:hAnsi="宋体" w:cs="宋体"/>
          <w:b/>
          <w:bCs/>
          <w:color w:val="000000"/>
          <w:sz w:val="21"/>
          <w:szCs w:val="21"/>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Style w:val="86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t xml:space="preserve">附件</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rPr>
        <w:t xml:space="preserve">项目组人员一览表</w:t>
      </w:r>
      <w:r>
        <w:rPr>
          <w:rFonts w:ascii="宋体" w:hAnsi="宋体" w:cs="宋体"/>
        </w:rPr>
      </w:r>
      <w:r/>
    </w:p>
    <w:p>
      <w:pPr>
        <w:pStyle w:val="865"/>
        <w:jc w:val="center"/>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t xml:space="preserve">项目组人员一览表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1134"/>
        <w:gridCol w:w="1134"/>
        <w:gridCol w:w="992"/>
        <w:gridCol w:w="3260"/>
        <w:gridCol w:w="1134"/>
        <w:gridCol w:w="1628"/>
      </w:tblGrid>
      <w:tr>
        <w:trPr>
          <w:trHeight w:val="454"/>
        </w:trPr>
        <w:tc>
          <w:tcPr>
            <w:tcW w:w="837"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t xml:space="preserve">序号</w:t>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t xml:space="preserve">姓名</w:t>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t xml:space="preserve">性别</w:t>
            </w:r>
            <w:r>
              <w:rPr>
                <w:rFonts w:ascii="宋体" w:hAnsi="宋体" w:cs="宋体"/>
              </w:rPr>
            </w:r>
            <w:r/>
          </w:p>
        </w:tc>
        <w:tc>
          <w:tcPr>
            <w:tcW w:w="992"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t xml:space="preserve">年龄</w:t>
            </w:r>
            <w:r>
              <w:rPr>
                <w:rFonts w:ascii="宋体" w:hAnsi="宋体" w:cs="宋体"/>
              </w:rPr>
            </w:r>
            <w:r/>
          </w:p>
        </w:tc>
        <w:tc>
          <w:tcPr>
            <w:tcW w:w="3260"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t xml:space="preserve">造价职业资格及注册证（造价工程师或其他造价从业人员）</w:t>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t xml:space="preserve">专业情况</w:t>
            </w:r>
            <w:r>
              <w:rPr>
                <w:rFonts w:ascii="宋体" w:hAnsi="宋体" w:cs="宋体"/>
              </w:rPr>
            </w:r>
            <w:r/>
          </w:p>
        </w:tc>
        <w:tc>
          <w:tcPr>
            <w:tcW w:w="1628"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t xml:space="preserve">职业注册证（发证日期）</w:t>
            </w:r>
            <w:r>
              <w:rPr>
                <w:rFonts w:ascii="宋体" w:hAnsi="宋体" w:cs="宋体"/>
              </w:rPr>
            </w:r>
            <w:r/>
          </w:p>
        </w:tc>
      </w:tr>
      <w:tr>
        <w:trPr>
          <w:trHeight w:val="454"/>
        </w:trPr>
        <w:tc>
          <w:tcPr>
            <w:tcW w:w="837"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t xml:space="preserve">1</w:t>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992"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3260"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1628"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r>
      <w:tr>
        <w:trPr>
          <w:trHeight w:val="454"/>
        </w:trPr>
        <w:tc>
          <w:tcPr>
            <w:tcW w:w="837"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t xml:space="preserve">2</w:t>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992"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3260"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1628"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r>
      <w:tr>
        <w:trPr>
          <w:trHeight w:val="454"/>
        </w:trPr>
        <w:tc>
          <w:tcPr>
            <w:tcW w:w="837"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992"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3260"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1134"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c>
          <w:tcPr>
            <w:tcW w:w="1628" w:type="dxa"/>
            <w:vAlign w:val="center"/>
            <w:textDirection w:val="lrTb"/>
            <w:noWrap w:val="false"/>
          </w:tcPr>
          <w:p>
            <w:pPr>
              <w:pStyle w:val="865"/>
              <w:jc w:val="center"/>
              <w:spacing w:line="440" w:lineRule="exact"/>
              <w:rPr>
                <w:rFonts w:hint="eastAsia" w:ascii="宋体" w:hAnsi="宋体" w:cs="宋体"/>
                <w:sz w:val="21"/>
                <w:szCs w:val="21"/>
              </w:rPr>
            </w:pPr>
            <w:r>
              <w:rPr>
                <w:rFonts w:hint="eastAsia" w:ascii="宋体" w:hAnsi="宋体" w:eastAsia="宋体" w:cs="宋体"/>
                <w:sz w:val="21"/>
                <w:szCs w:val="21"/>
              </w:rPr>
            </w:r>
            <w:r>
              <w:rPr>
                <w:rFonts w:ascii="宋体" w:hAnsi="宋体" w:cs="宋体"/>
              </w:rPr>
            </w:r>
            <w:r/>
          </w:p>
        </w:tc>
      </w:tr>
    </w:tbl>
    <w:p>
      <w:pPr>
        <w:pStyle w:val="865"/>
        <w:ind w:firstLine="420"/>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注：相应附件参照评分标准要求。</w:t>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jc w:val="both"/>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r>
      <w:r>
        <w:rPr>
          <w:rFonts w:ascii="宋体" w:hAnsi="宋体" w:cs="宋体"/>
        </w:rPr>
      </w:r>
      <w:r/>
    </w:p>
    <w:p>
      <w:pPr>
        <w:pStyle w:val="865"/>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t xml:space="preserve">附件</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eastAsia="zh-CN"/>
        </w:rPr>
        <w:t xml:space="preserve">、类似项目业绩一览表</w:t>
      </w:r>
      <w:r>
        <w:rPr>
          <w:rFonts w:ascii="宋体" w:hAnsi="宋体" w:cs="宋体"/>
        </w:rPr>
      </w:r>
      <w:r/>
    </w:p>
    <w:p>
      <w:pPr>
        <w:pStyle w:val="865"/>
        <w:jc w:val="center"/>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t xml:space="preserve">类似项目业绩一览表</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63"/>
        <w:gridCol w:w="2159"/>
        <w:gridCol w:w="1822"/>
        <w:gridCol w:w="2183"/>
        <w:gridCol w:w="1473"/>
      </w:tblGrid>
      <w:tr>
        <w:trPr/>
        <w:tc>
          <w:tcPr>
            <w:tcW w:w="818"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序号</w:t>
            </w:r>
            <w:r>
              <w:rPr>
                <w:rFonts w:ascii="宋体" w:hAnsi="宋体" w:cs="宋体"/>
              </w:rPr>
            </w:r>
            <w:r/>
          </w:p>
        </w:tc>
        <w:tc>
          <w:tcPr>
            <w:tcW w:w="166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项目名称</w:t>
            </w:r>
            <w:r>
              <w:rPr>
                <w:rFonts w:ascii="宋体" w:hAnsi="宋体" w:cs="宋体"/>
              </w:rPr>
            </w:r>
            <w:r/>
          </w:p>
        </w:tc>
        <w:tc>
          <w:tcPr>
            <w:tcW w:w="2159" w:type="dxa"/>
            <w:vAlign w:val="center"/>
            <w:textDirection w:val="lrTb"/>
            <w:noWrap w:val="false"/>
          </w:tcPr>
          <w:p>
            <w:pPr>
              <w:pStyle w:val="865"/>
              <w:jc w:val="center"/>
              <w:keepLines w:val="0"/>
              <w:keepNext w:val="0"/>
              <w:pageBreakBefore w:val="0"/>
              <w:spacing w:line="440" w:lineRule="exact"/>
              <w:widowControl w:val="off"/>
              <w:tabs>
                <w:tab w:val="left" w:pos="6252" w:leader="none"/>
              </w:tabs>
              <w:rPr>
                <w:rFonts w:hint="eastAsia" w:ascii="宋体" w:hAnsi="宋体" w:cs="宋体"/>
                <w:sz w:val="21"/>
                <w:szCs w:val="21"/>
              </w:rPr>
              <w:outlineLvl w:val="9"/>
            </w:pPr>
            <w:r>
              <w:rPr>
                <w:rFonts w:hint="eastAsia" w:ascii="宋体" w:hAnsi="宋体" w:eastAsia="宋体" w:cs="宋体"/>
                <w:sz w:val="21"/>
                <w:szCs w:val="21"/>
              </w:rPr>
              <w:t xml:space="preserve">项目时间</w:t>
            </w:r>
            <w:r>
              <w:rPr>
                <w:rFonts w:ascii="宋体" w:hAnsi="宋体" w:cs="宋体"/>
              </w:rPr>
            </w:r>
            <w:r/>
          </w:p>
          <w:p>
            <w:pPr>
              <w:pStyle w:val="865"/>
              <w:jc w:val="center"/>
              <w:keepLines w:val="0"/>
              <w:keepNext w:val="0"/>
              <w:pageBreakBefore w:val="0"/>
              <w:spacing w:line="440" w:lineRule="exact"/>
              <w:widowControl w:val="off"/>
              <w:tabs>
                <w:tab w:val="left" w:pos="6252" w:leader="none"/>
              </w:tabs>
              <w:rPr>
                <w:rFonts w:hint="eastAsia" w:ascii="宋体" w:hAnsi="宋体" w:cs="宋体"/>
                <w:sz w:val="21"/>
                <w:szCs w:val="21"/>
              </w:rPr>
              <w:outlineLvl w:val="9"/>
            </w:pPr>
            <w:r>
              <w:rPr>
                <w:rFonts w:hint="eastAsia" w:ascii="宋体" w:hAnsi="宋体" w:eastAsia="宋体" w:cs="宋体"/>
                <w:sz w:val="21"/>
                <w:szCs w:val="21"/>
              </w:rPr>
              <w:t xml:space="preserve">（合同签订时间）</w:t>
            </w:r>
            <w:r>
              <w:rPr>
                <w:rFonts w:ascii="宋体" w:hAnsi="宋体" w:cs="宋体"/>
              </w:rPr>
            </w:r>
            <w:r/>
          </w:p>
        </w:tc>
        <w:tc>
          <w:tcPr>
            <w:tcW w:w="1822" w:type="dxa"/>
            <w:vAlign w:val="center"/>
            <w:textDirection w:val="lrTb"/>
            <w:noWrap w:val="false"/>
          </w:tcPr>
          <w:p>
            <w:pPr>
              <w:pStyle w:val="865"/>
              <w:jc w:val="center"/>
              <w:keepLines w:val="0"/>
              <w:keepNext w:val="0"/>
              <w:pageBreakBefore w:val="0"/>
              <w:spacing w:line="440" w:lineRule="exact"/>
              <w:widowControl w:val="off"/>
              <w:tabs>
                <w:tab w:val="left" w:pos="6252" w:leader="none"/>
              </w:tabs>
              <w:rPr>
                <w:rFonts w:hint="eastAsia" w:ascii="宋体" w:hAnsi="宋体" w:cs="宋体"/>
                <w:sz w:val="21"/>
                <w:szCs w:val="21"/>
              </w:rPr>
              <w:outlineLvl w:val="9"/>
            </w:pPr>
            <w:r>
              <w:rPr>
                <w:rFonts w:hint="eastAsia" w:ascii="宋体" w:hAnsi="宋体" w:eastAsia="宋体" w:cs="宋体"/>
                <w:sz w:val="21"/>
                <w:szCs w:val="21"/>
              </w:rPr>
              <w:t xml:space="preserve">合同金额</w:t>
            </w:r>
            <w:r>
              <w:rPr>
                <w:rFonts w:ascii="宋体" w:hAnsi="宋体" w:cs="宋体"/>
              </w:rPr>
            </w:r>
            <w:r/>
          </w:p>
          <w:p>
            <w:pPr>
              <w:pStyle w:val="865"/>
              <w:jc w:val="center"/>
              <w:keepLines w:val="0"/>
              <w:keepNext w:val="0"/>
              <w:pageBreakBefore w:val="0"/>
              <w:spacing w:line="440" w:lineRule="exact"/>
              <w:widowControl w:val="off"/>
              <w:tabs>
                <w:tab w:val="left" w:pos="6252" w:leader="none"/>
              </w:tabs>
              <w:rPr>
                <w:rFonts w:hint="eastAsia" w:ascii="宋体" w:hAnsi="宋体" w:cs="宋体"/>
                <w:sz w:val="21"/>
                <w:szCs w:val="21"/>
              </w:rPr>
              <w:outlineLvl w:val="9"/>
            </w:pPr>
            <w:r>
              <w:rPr>
                <w:rFonts w:hint="eastAsia" w:ascii="宋体" w:hAnsi="宋体" w:eastAsia="宋体" w:cs="宋体"/>
                <w:sz w:val="21"/>
                <w:szCs w:val="21"/>
              </w:rPr>
              <w:t xml:space="preserve">（人民币元）</w:t>
            </w:r>
            <w:r>
              <w:rPr>
                <w:rFonts w:ascii="宋体" w:hAnsi="宋体" w:cs="宋体"/>
              </w:rPr>
            </w:r>
            <w:r/>
          </w:p>
        </w:tc>
        <w:tc>
          <w:tcPr>
            <w:tcW w:w="2183" w:type="dxa"/>
            <w:vAlign w:val="center"/>
            <w:textDirection w:val="lrTb"/>
            <w:noWrap w:val="false"/>
          </w:tcPr>
          <w:p>
            <w:pPr>
              <w:pStyle w:val="865"/>
              <w:jc w:val="center"/>
              <w:keepLines w:val="0"/>
              <w:keepNext w:val="0"/>
              <w:pageBreakBefore w:val="0"/>
              <w:spacing w:line="440" w:lineRule="exact"/>
              <w:widowControl w:val="off"/>
              <w:tabs>
                <w:tab w:val="left" w:pos="6252" w:leader="none"/>
              </w:tabs>
              <w:rPr>
                <w:rFonts w:hint="eastAsia" w:ascii="宋体" w:hAnsi="宋体" w:cs="宋体"/>
                <w:sz w:val="21"/>
                <w:szCs w:val="21"/>
              </w:rPr>
              <w:outlineLvl w:val="9"/>
            </w:pPr>
            <w:r>
              <w:rPr>
                <w:rFonts w:hint="eastAsia" w:ascii="宋体" w:hAnsi="宋体" w:eastAsia="宋体" w:cs="宋体"/>
                <w:sz w:val="21"/>
                <w:szCs w:val="21"/>
              </w:rPr>
              <w:t xml:space="preserve">业主单位及联系电话</w:t>
            </w:r>
            <w:r>
              <w:rPr>
                <w:rFonts w:ascii="宋体" w:hAnsi="宋体" w:cs="宋体"/>
              </w:rPr>
            </w:r>
            <w:r/>
          </w:p>
        </w:tc>
        <w:tc>
          <w:tcPr>
            <w:tcW w:w="14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备注</w:t>
            </w:r>
            <w:r>
              <w:rPr>
                <w:rFonts w:ascii="宋体" w:hAnsi="宋体" w:cs="宋体"/>
              </w:rPr>
            </w:r>
            <w:r/>
          </w:p>
        </w:tc>
      </w:tr>
      <w:tr>
        <w:trPr>
          <w:trHeight w:val="567" w:hRule="exact"/>
        </w:trPr>
        <w:tc>
          <w:tcPr>
            <w:tcW w:w="818"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1</w:t>
            </w:r>
            <w:r>
              <w:rPr>
                <w:rFonts w:ascii="宋体" w:hAnsi="宋体" w:cs="宋体"/>
              </w:rPr>
            </w:r>
            <w:r/>
          </w:p>
        </w:tc>
        <w:tc>
          <w:tcPr>
            <w:tcW w:w="166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59"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22"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4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rHeight w:val="567" w:hRule="exact"/>
        </w:trPr>
        <w:tc>
          <w:tcPr>
            <w:tcW w:w="818"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2</w:t>
            </w:r>
            <w:r>
              <w:rPr>
                <w:rFonts w:ascii="宋体" w:hAnsi="宋体" w:cs="宋体"/>
              </w:rPr>
            </w:r>
            <w:r/>
          </w:p>
        </w:tc>
        <w:tc>
          <w:tcPr>
            <w:tcW w:w="166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59"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22"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4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rHeight w:val="567" w:hRule="exact"/>
        </w:trPr>
        <w:tc>
          <w:tcPr>
            <w:tcW w:w="818"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3</w:t>
            </w:r>
            <w:r>
              <w:rPr>
                <w:rFonts w:ascii="宋体" w:hAnsi="宋体" w:cs="宋体"/>
              </w:rPr>
            </w:r>
            <w:r/>
          </w:p>
        </w:tc>
        <w:tc>
          <w:tcPr>
            <w:tcW w:w="166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59"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22"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4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rHeight w:val="567" w:hRule="exact"/>
        </w:trPr>
        <w:tc>
          <w:tcPr>
            <w:tcW w:w="818"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4</w:t>
            </w:r>
            <w:r>
              <w:rPr>
                <w:rFonts w:ascii="宋体" w:hAnsi="宋体" w:cs="宋体"/>
              </w:rPr>
            </w:r>
            <w:r/>
          </w:p>
        </w:tc>
        <w:tc>
          <w:tcPr>
            <w:tcW w:w="166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59"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22"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4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rHeight w:val="567" w:hRule="exact"/>
        </w:trPr>
        <w:tc>
          <w:tcPr>
            <w:tcW w:w="818"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5</w:t>
            </w:r>
            <w:r>
              <w:rPr>
                <w:rFonts w:ascii="宋体" w:hAnsi="宋体" w:cs="宋体"/>
              </w:rPr>
            </w:r>
            <w:r/>
          </w:p>
        </w:tc>
        <w:tc>
          <w:tcPr>
            <w:tcW w:w="166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59"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22"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4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rHeight w:val="567" w:hRule="exact"/>
        </w:trPr>
        <w:tc>
          <w:tcPr>
            <w:tcW w:w="818"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6</w:t>
            </w:r>
            <w:r>
              <w:rPr>
                <w:rFonts w:ascii="宋体" w:hAnsi="宋体" w:cs="宋体"/>
              </w:rPr>
            </w:r>
            <w:r/>
          </w:p>
        </w:tc>
        <w:tc>
          <w:tcPr>
            <w:tcW w:w="166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59"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22"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4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rHeight w:val="567" w:hRule="exact"/>
        </w:trPr>
        <w:tc>
          <w:tcPr>
            <w:tcW w:w="818"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w:t>
            </w:r>
            <w:r>
              <w:rPr>
                <w:rFonts w:ascii="宋体" w:hAnsi="宋体" w:cs="宋体"/>
              </w:rPr>
            </w:r>
            <w:r/>
          </w:p>
        </w:tc>
        <w:tc>
          <w:tcPr>
            <w:tcW w:w="166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59"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22"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4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rHeight w:val="567" w:hRule="exact"/>
        </w:trPr>
        <w:tc>
          <w:tcPr>
            <w:tcW w:w="818"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6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59"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22"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4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r>
        <w:trPr>
          <w:trHeight w:val="567" w:hRule="exact"/>
        </w:trPr>
        <w:tc>
          <w:tcPr>
            <w:tcW w:w="818"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66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59"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822"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218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c>
          <w:tcPr>
            <w:tcW w:w="1473" w:type="dxa"/>
            <w:vAlign w:val="center"/>
            <w:textDirection w:val="lrTb"/>
            <w:noWrap w:val="false"/>
          </w:tcPr>
          <w:p>
            <w:pPr>
              <w:pStyle w:val="865"/>
              <w:jc w:val="center"/>
              <w:keepLines w:val="0"/>
              <w:keepNext w:val="0"/>
              <w:pageBreakBefore w:val="0"/>
              <w:spacing w:line="440" w:lineRule="exact"/>
              <w:widowControl w:val="off"/>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tc>
      </w:tr>
    </w:tbl>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16"/>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16"/>
        <w:rPr>
          <w:rFonts w:hint="eastAsia" w:ascii="宋体" w:hAnsi="宋体" w:cs="宋体"/>
        </w:rPr>
      </w:pPr>
      <w:r>
        <w:rPr>
          <w:rFonts w:hint="eastAsia" w:ascii="宋体" w:hAnsi="宋体" w:cs="宋体"/>
        </w:rPr>
      </w:r>
      <w:r>
        <w:rPr>
          <w:rFonts w:ascii="宋体" w:hAnsi="宋体" w:cs="宋体"/>
        </w:rPr>
      </w:r>
      <w:r/>
    </w:p>
    <w:p>
      <w:pPr>
        <w:pStyle w:val="865"/>
        <w:rPr>
          <w:rFonts w:hint="eastAsia" w:ascii="宋体" w:hAnsi="宋体" w:cs="宋体"/>
        </w:rPr>
      </w:pPr>
      <w:r>
        <w:rPr>
          <w:rFonts w:hint="eastAsia" w:ascii="宋体" w:hAnsi="宋体" w:cs="宋体"/>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16"/>
        <w:rPr>
          <w:rFonts w:hint="eastAsia" w:ascii="宋体" w:hAnsi="宋体" w:cs="宋体"/>
        </w:rPr>
      </w:pPr>
      <w:r>
        <w:rPr>
          <w:rFonts w:hint="eastAsia" w:ascii="宋体" w:hAnsi="宋体" w:cs="宋体"/>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jc w:val="both"/>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eastAsia="zh-CN"/>
        </w:rPr>
        <w:t xml:space="preserve">附件</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eastAsia="zh-CN"/>
        </w:rPr>
        <w:t xml:space="preserve">、资格证明文件（格式为参考，投标单位可参照下述格式自制表格投标，但至少应包括下述格式中的内容，没有参考格式的则可根据情况自行编制）</w:t>
      </w:r>
      <w:r>
        <w:rPr>
          <w:rFonts w:ascii="宋体" w:hAnsi="宋体" w:cs="宋体"/>
        </w:rPr>
      </w:r>
      <w:r/>
    </w:p>
    <w:p>
      <w:pPr>
        <w:pStyle w:val="865"/>
        <w:jc w:val="left"/>
        <w:keepLines w:val="0"/>
        <w:keepNext w:val="0"/>
        <w:pageBreakBefore w:val="0"/>
        <w:spacing w:line="440" w:lineRule="exact"/>
        <w:widowControl w:val="off"/>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1.关于资格文件的声明函</w:t>
      </w:r>
      <w:r>
        <w:rPr>
          <w:rFonts w:ascii="宋体" w:hAnsi="宋体" w:cs="宋体"/>
        </w:rPr>
      </w:r>
      <w:r/>
    </w:p>
    <w:p>
      <w:pPr>
        <w:pStyle w:val="865"/>
        <w:jc w:val="left"/>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r>
      <w:r>
        <w:rPr>
          <w:rFonts w:ascii="宋体" w:hAnsi="宋体" w:cs="宋体"/>
        </w:rPr>
      </w:r>
      <w:r/>
    </w:p>
    <w:p>
      <w:pPr>
        <w:pStyle w:val="865"/>
        <w:ind w:firstLine="420"/>
        <w:jc w:val="center"/>
        <w:spacing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关于资格文件的声明函</w:t>
      </w:r>
      <w:r>
        <w:rPr>
          <w:rFonts w:ascii="宋体" w:hAnsi="宋体" w:cs="宋体"/>
        </w:rPr>
      </w:r>
      <w:r/>
    </w:p>
    <w:p>
      <w:pPr>
        <w:pStyle w:val="865"/>
        <w:ind w:firstLine="420"/>
        <w:jc w:val="center"/>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r>
      <w:r>
        <w:rPr>
          <w:rFonts w:ascii="宋体" w:hAnsi="宋体" w:cs="宋体"/>
        </w:rPr>
      </w:r>
      <w:r/>
    </w:p>
    <w:p>
      <w:pPr>
        <w:pStyle w:val="865"/>
        <w:spacing w:line="440" w:lineRule="exact"/>
        <w:rPr>
          <w:rFonts w:hint="eastAsia" w:ascii="宋体" w:hAnsi="宋体" w:cs="宋体"/>
          <w:color w:val="000000"/>
          <w:sz w:val="21"/>
          <w:szCs w:val="21"/>
        </w:rPr>
      </w:pP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w:t>
      </w:r>
      <w:r>
        <w:rPr>
          <w:rFonts w:ascii="宋体" w:hAnsi="宋体" w:cs="宋体"/>
        </w:rPr>
      </w:r>
      <w:r/>
    </w:p>
    <w:p>
      <w:pPr>
        <w:pStyle w:val="88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本公司愿就由贵公司组织实施的编号为</w:t>
      </w:r>
      <w:r>
        <w:rPr>
          <w:rFonts w:hint="eastAsia" w:ascii="宋体" w:hAnsi="宋体" w:eastAsia="宋体" w:cs="宋体"/>
          <w:color w:val="000000"/>
          <w:sz w:val="21"/>
          <w:szCs w:val="21"/>
          <w:u w:val="single"/>
          <w:lang w:eastAsia="zh-CN"/>
        </w:rPr>
        <w:t xml:space="preserve">JSZC-320509-SXHC-G2026-0013</w:t>
      </w:r>
      <w:r>
        <w:rPr>
          <w:rFonts w:hint="eastAsia" w:ascii="宋体" w:hAnsi="宋体" w:eastAsia="宋体" w:cs="宋体"/>
          <w:color w:val="000000"/>
          <w:sz w:val="21"/>
          <w:szCs w:val="21"/>
        </w:rPr>
        <w:t xml:space="preserve">号的采购活动进行投标。本公司所提交的</w:t>
      </w:r>
      <w:r>
        <w:rPr>
          <w:rFonts w:hint="eastAsia" w:ascii="宋体" w:hAnsi="宋体" w:eastAsia="宋体" w:cs="宋体"/>
          <w:color w:val="000000"/>
          <w:sz w:val="21"/>
          <w:szCs w:val="21"/>
          <w:lang w:eastAsia="zh-CN"/>
        </w:rPr>
        <w:t xml:space="preserve">投标</w:t>
      </w:r>
      <w:r>
        <w:rPr>
          <w:rFonts w:hint="eastAsia" w:ascii="宋体" w:hAnsi="宋体" w:eastAsia="宋体" w:cs="宋体"/>
          <w:color w:val="000000"/>
          <w:sz w:val="21"/>
          <w:szCs w:val="21"/>
        </w:rPr>
        <w:t xml:space="preserve">文件中所有关于投标资格的文件、证明和陈述均是真实的、准确的、有效的。本公司愿意提供</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文件中要求的所有资料，本公司承诺我单位符合</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文件中“</w:t>
      </w:r>
      <w:r>
        <w:rPr>
          <w:rFonts w:hint="eastAsia" w:ascii="宋体" w:hAnsi="宋体" w:eastAsia="宋体" w:cs="宋体"/>
          <w:bCs/>
          <w:color w:val="000000"/>
          <w:sz w:val="21"/>
          <w:szCs w:val="21"/>
        </w:rPr>
        <w:t xml:space="preserve">申请人的资格要求</w:t>
      </w:r>
      <w:r>
        <w:rPr>
          <w:rFonts w:hint="eastAsia" w:ascii="宋体" w:hAnsi="宋体" w:eastAsia="宋体" w:cs="宋体"/>
          <w:color w:val="000000"/>
          <w:sz w:val="21"/>
          <w:szCs w:val="21"/>
        </w:rPr>
        <w:t xml:space="preserve">”的资格要求。若与真实情况不符，本公司愿意承担由此而产生的一切后果。</w:t>
      </w:r>
      <w:r>
        <w:rPr>
          <w:rFonts w:ascii="宋体" w:hAnsi="宋体" w:cs="宋体"/>
        </w:rPr>
      </w:r>
      <w:r/>
    </w:p>
    <w:p>
      <w:pPr>
        <w:pStyle w:val="865"/>
        <w:ind w:firstLine="420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r>
      <w:r>
        <w:rPr>
          <w:rFonts w:ascii="宋体" w:hAnsi="宋体" w:cs="宋体"/>
        </w:rPr>
      </w:r>
      <w:r/>
    </w:p>
    <w:p>
      <w:pPr>
        <w:pStyle w:val="865"/>
        <w:ind w:firstLine="420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r>
      <w:r>
        <w:rPr>
          <w:rFonts w:ascii="宋体" w:hAnsi="宋体" w:cs="宋体"/>
        </w:rPr>
      </w:r>
      <w:r/>
    </w:p>
    <w:p>
      <w:pPr>
        <w:pStyle w:val="865"/>
        <w:ind w:firstLine="420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r>
      <w:r>
        <w:rPr>
          <w:rFonts w:ascii="宋体" w:hAnsi="宋体" w:cs="宋体"/>
        </w:rPr>
      </w:r>
      <w:r/>
    </w:p>
    <w:p>
      <w:pPr>
        <w:pStyle w:val="865"/>
        <w:ind w:firstLine="420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w:t>
      </w:r>
      <w:r>
        <w:rPr>
          <w:rFonts w:hint="eastAsia" w:ascii="宋体" w:hAnsi="宋体" w:eastAsia="宋体" w:cs="宋体"/>
          <w:color w:val="000000"/>
          <w:sz w:val="21"/>
          <w:szCs w:val="21"/>
          <w:lang w:val="zh-CN"/>
        </w:rPr>
        <w:t xml:space="preserve">单位：（单位盖章）             </w:t>
      </w:r>
      <w:r>
        <w:rPr>
          <w:rFonts w:ascii="宋体" w:hAnsi="宋体" w:cs="宋体"/>
        </w:rPr>
      </w:r>
      <w:r/>
    </w:p>
    <w:p>
      <w:pPr>
        <w:pStyle w:val="865"/>
        <w:ind w:firstLine="420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法定代表人或委托代理人：（签字或盖章）</w:t>
      </w:r>
      <w:r>
        <w:rPr>
          <w:rFonts w:ascii="宋体" w:hAnsi="宋体" w:cs="宋体"/>
        </w:rPr>
      </w:r>
      <w:r/>
    </w:p>
    <w:p>
      <w:pPr>
        <w:pStyle w:val="865"/>
        <w:ind w:firstLine="420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日期：</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年     月     日</w:t>
      </w:r>
      <w:r>
        <w:rPr>
          <w:rFonts w:ascii="宋体" w:hAnsi="宋体" w:cs="宋体"/>
        </w:rPr>
      </w:r>
      <w:r/>
    </w:p>
    <w:p>
      <w:pPr>
        <w:pStyle w:val="883"/>
        <w:spacing w:line="360" w:lineRule="auto"/>
        <w:tabs>
          <w:tab w:val="left" w:pos="3240" w:leader="none"/>
        </w:tabs>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65"/>
        <w:jc w:val="left"/>
        <w:spacing w:line="360" w:lineRule="auto"/>
        <w:rPr>
          <w:rFonts w:hint="eastAsia" w:ascii="宋体" w:hAnsi="宋体" w:cs="宋体"/>
          <w:b/>
          <w:bCs/>
          <w:color w:val="000000"/>
          <w:sz w:val="21"/>
          <w:szCs w:val="21"/>
        </w:rPr>
      </w:pPr>
      <w:r>
        <w:rPr>
          <w:rFonts w:hint="eastAsia" w:ascii="宋体" w:hAnsi="宋体" w:eastAsia="宋体" w:cs="宋体"/>
          <w:color w:val="000000"/>
          <w:sz w:val="21"/>
          <w:szCs w:val="21"/>
          <w:lang w:val="zh-CN"/>
        </w:rPr>
        <w:br w:type="page" w:clear="all"/>
      </w:r>
      <w:r>
        <w:rPr>
          <w:rFonts w:hint="eastAsia" w:ascii="宋体" w:hAnsi="宋体" w:eastAsia="宋体" w:cs="宋体"/>
          <w:b/>
          <w:bCs/>
          <w:color w:val="000000"/>
          <w:sz w:val="21"/>
          <w:szCs w:val="21"/>
          <w:lang w:val="zh-CN"/>
        </w:rPr>
        <w:t xml:space="preserve">2.</w:t>
      </w:r>
      <w:r>
        <w:rPr>
          <w:rFonts w:hint="eastAsia" w:ascii="宋体" w:hAnsi="宋体" w:eastAsia="宋体" w:cs="宋体"/>
          <w:b/>
          <w:bCs/>
          <w:color w:val="000000"/>
          <w:sz w:val="21"/>
          <w:szCs w:val="21"/>
          <w:lang w:val="zh-CN"/>
        </w:rPr>
        <w:t xml:space="preserve">投标</w:t>
      </w:r>
      <w:r>
        <w:rPr>
          <w:rFonts w:hint="eastAsia" w:ascii="宋体" w:hAnsi="宋体" w:eastAsia="宋体" w:cs="宋体"/>
          <w:b/>
          <w:bCs/>
          <w:color w:val="000000"/>
          <w:sz w:val="21"/>
          <w:szCs w:val="21"/>
          <w:lang w:val="zh-CN"/>
        </w:rPr>
        <w:t xml:space="preserve">单位情况表</w:t>
      </w:r>
      <w:r>
        <w:rPr>
          <w:rFonts w:ascii="宋体" w:hAnsi="宋体" w:cs="宋体"/>
        </w:rPr>
      </w:r>
      <w:r/>
    </w:p>
    <w:p>
      <w:pPr>
        <w:pStyle w:val="865"/>
        <w:jc w:val="center"/>
        <w:spacing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w:t>
      </w:r>
      <w:r>
        <w:rPr>
          <w:rFonts w:hint="eastAsia" w:ascii="宋体" w:hAnsi="宋体" w:eastAsia="宋体" w:cs="宋体"/>
          <w:b/>
          <w:bCs/>
          <w:color w:val="000000"/>
          <w:sz w:val="21"/>
          <w:szCs w:val="21"/>
          <w:lang w:val="zh-CN"/>
        </w:rPr>
        <w:t xml:space="preserve">单位情况表</w:t>
      </w:r>
      <w:r>
        <w:rPr>
          <w:rFonts w:ascii="宋体" w:hAnsi="宋体" w:cs="宋体"/>
        </w:rPr>
      </w:r>
      <w:r/>
    </w:p>
    <w:p>
      <w:pPr>
        <w:pStyle w:val="865"/>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w:t>
      </w:r>
      <w:r>
        <w:rPr>
          <w:rFonts w:hint="eastAsia" w:ascii="宋体" w:hAnsi="宋体" w:eastAsia="宋体" w:cs="宋体"/>
          <w:color w:val="000000"/>
          <w:sz w:val="21"/>
          <w:szCs w:val="21"/>
          <w:lang w:val="zh-CN"/>
        </w:rPr>
        <w:t xml:space="preserve">单位：（公章）</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法定代表人</w:t>
            </w:r>
            <w:r>
              <w:rPr>
                <w:rFonts w:ascii="宋体" w:hAnsi="宋体" w:cs="宋体"/>
              </w:rPr>
            </w:r>
            <w:r/>
          </w:p>
        </w:tc>
        <w:tc>
          <w:tcPr>
            <w:tcW w:w="1947"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43"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成立日期</w:t>
            </w:r>
            <w:r>
              <w:rPr>
                <w:rFonts w:ascii="宋体" w:hAnsi="宋体" w:cs="宋体"/>
              </w:rPr>
            </w:r>
            <w:r/>
          </w:p>
        </w:tc>
        <w:tc>
          <w:tcPr>
            <w:tcW w:w="25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cantSplit/>
          <w:trHeight w:val="473"/>
        </w:trPr>
        <w:tc>
          <w:tcPr>
            <w:tcW w:w="32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企业地址</w:t>
            </w:r>
            <w:r>
              <w:rPr>
                <w:rFonts w:ascii="宋体" w:hAnsi="宋体" w:cs="宋体"/>
              </w:rPr>
            </w:r>
            <w:r/>
          </w:p>
        </w:tc>
        <w:tc>
          <w:tcPr>
            <w:tcW w:w="1947"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43"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注册资本</w:t>
            </w:r>
            <w:r>
              <w:rPr>
                <w:rFonts w:ascii="宋体" w:hAnsi="宋体" w:cs="宋体"/>
              </w:rPr>
            </w:r>
            <w:r/>
          </w:p>
        </w:tc>
        <w:tc>
          <w:tcPr>
            <w:tcW w:w="25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_________</w:t>
            </w:r>
            <w:r>
              <w:rPr>
                <w:rFonts w:hint="eastAsia" w:ascii="宋体" w:hAnsi="宋体" w:eastAsia="宋体" w:cs="宋体"/>
                <w:color w:val="000000"/>
                <w:sz w:val="21"/>
                <w:szCs w:val="21"/>
              </w:rPr>
              <w:t xml:space="preserve">万元</w:t>
            </w:r>
            <w:r>
              <w:rPr>
                <w:rFonts w:ascii="宋体" w:hAnsi="宋体" w:cs="宋体"/>
              </w:rPr>
            </w:r>
            <w:r/>
          </w:p>
        </w:tc>
      </w:tr>
      <w:tr>
        <w:trPr>
          <w:cantSplit/>
          <w:trHeight w:val="463"/>
        </w:trPr>
        <w:tc>
          <w:tcPr>
            <w:tcW w:w="32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经营范围</w:t>
            </w:r>
            <w:r>
              <w:rPr>
                <w:rFonts w:ascii="宋体" w:hAnsi="宋体" w:cs="宋体"/>
              </w:rPr>
            </w:r>
            <w:r/>
          </w:p>
        </w:tc>
        <w:tc>
          <w:tcPr>
            <w:gridSpan w:val="3"/>
            <w:tcW w:w="662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cantSplit/>
        </w:trPr>
        <w:tc>
          <w:tcPr>
            <w:tcW w:w="32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职工人数</w:t>
            </w:r>
            <w:r>
              <w:rPr>
                <w:rFonts w:ascii="宋体" w:hAnsi="宋体" w:cs="宋体"/>
              </w:rPr>
            </w:r>
            <w:r/>
          </w:p>
        </w:tc>
        <w:tc>
          <w:tcPr>
            <w:tcW w:w="1947"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43"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其中：中高级</w:t>
            </w:r>
            <w:r>
              <w:rPr>
                <w:rFonts w:ascii="宋体" w:hAnsi="宋体" w:cs="宋体"/>
              </w:rPr>
            </w:r>
            <w:r/>
          </w:p>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以上职称的人数</w:t>
            </w:r>
            <w:r>
              <w:rPr>
                <w:rFonts w:ascii="宋体" w:hAnsi="宋体" w:cs="宋体"/>
              </w:rPr>
            </w:r>
            <w:r/>
          </w:p>
        </w:tc>
        <w:tc>
          <w:tcPr>
            <w:tcW w:w="25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cantSplit/>
          <w:trHeight w:val="510"/>
        </w:trPr>
        <w:tc>
          <w:tcPr>
            <w:tcW w:w="32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资产总计</w:t>
            </w:r>
            <w:r>
              <w:rPr>
                <w:rFonts w:ascii="宋体" w:hAnsi="宋体" w:cs="宋体"/>
              </w:rPr>
            </w:r>
            <w:r/>
          </w:p>
        </w:tc>
        <w:tc>
          <w:tcPr>
            <w:tcW w:w="1947"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_________</w:t>
            </w:r>
            <w:r>
              <w:rPr>
                <w:rFonts w:hint="eastAsia" w:ascii="宋体" w:hAnsi="宋体" w:eastAsia="宋体" w:cs="宋体"/>
                <w:color w:val="000000"/>
                <w:sz w:val="21"/>
                <w:szCs w:val="21"/>
              </w:rPr>
              <w:t xml:space="preserve">万元</w:t>
            </w:r>
            <w:r>
              <w:rPr>
                <w:rFonts w:ascii="宋体" w:hAnsi="宋体" w:cs="宋体"/>
              </w:rPr>
            </w:r>
            <w:r/>
          </w:p>
        </w:tc>
        <w:tc>
          <w:tcPr>
            <w:tcW w:w="2143"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净资产</w:t>
            </w:r>
            <w:r>
              <w:rPr>
                <w:rFonts w:ascii="宋体" w:hAnsi="宋体" w:cs="宋体"/>
              </w:rPr>
            </w:r>
            <w:r/>
          </w:p>
        </w:tc>
        <w:tc>
          <w:tcPr>
            <w:tcW w:w="25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_________</w:t>
            </w:r>
            <w:r>
              <w:rPr>
                <w:rFonts w:hint="eastAsia" w:ascii="宋体" w:hAnsi="宋体" w:eastAsia="宋体" w:cs="宋体"/>
                <w:color w:val="000000"/>
                <w:sz w:val="21"/>
                <w:szCs w:val="21"/>
              </w:rPr>
              <w:t xml:space="preserve">万元</w:t>
            </w:r>
            <w:r>
              <w:rPr>
                <w:rFonts w:ascii="宋体" w:hAnsi="宋体" w:cs="宋体"/>
              </w:rPr>
            </w:r>
            <w:r/>
          </w:p>
        </w:tc>
      </w:tr>
      <w:tr>
        <w:trPr>
          <w:cantSplit/>
          <w:trHeight w:val="445"/>
        </w:trPr>
        <w:tc>
          <w:tcPr>
            <w:tcW w:w="32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股东权益</w:t>
            </w:r>
            <w:r>
              <w:rPr>
                <w:rFonts w:ascii="宋体" w:hAnsi="宋体" w:cs="宋体"/>
              </w:rPr>
            </w:r>
            <w:r/>
          </w:p>
        </w:tc>
        <w:tc>
          <w:tcPr>
            <w:tcW w:w="1947"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_________</w:t>
            </w:r>
            <w:r>
              <w:rPr>
                <w:rFonts w:hint="eastAsia" w:ascii="宋体" w:hAnsi="宋体" w:eastAsia="宋体" w:cs="宋体"/>
                <w:color w:val="000000"/>
                <w:sz w:val="21"/>
                <w:szCs w:val="21"/>
              </w:rPr>
              <w:t xml:space="preserve">万元</w:t>
            </w:r>
            <w:r>
              <w:rPr>
                <w:rFonts w:ascii="宋体" w:hAnsi="宋体" w:cs="宋体"/>
              </w:rPr>
            </w:r>
            <w:r/>
          </w:p>
        </w:tc>
        <w:tc>
          <w:tcPr>
            <w:tcW w:w="2143"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销售收入</w:t>
            </w:r>
            <w:r>
              <w:rPr>
                <w:rFonts w:ascii="宋体" w:hAnsi="宋体" w:cs="宋体"/>
              </w:rPr>
            </w:r>
            <w:r/>
          </w:p>
        </w:tc>
        <w:tc>
          <w:tcPr>
            <w:tcW w:w="25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________</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zh-CN"/>
              </w:rPr>
              <w:t xml:space="preserve">______</w:t>
            </w:r>
            <w:r>
              <w:rPr>
                <w:rFonts w:hint="eastAsia" w:ascii="宋体" w:hAnsi="宋体" w:eastAsia="宋体" w:cs="宋体"/>
                <w:color w:val="000000"/>
                <w:sz w:val="21"/>
                <w:szCs w:val="21"/>
              </w:rPr>
              <w:t xml:space="preserve">万元</w:t>
            </w:r>
            <w:r>
              <w:rPr>
                <w:rFonts w:ascii="宋体" w:hAnsi="宋体" w:cs="宋体"/>
              </w:rPr>
            </w:r>
            <w:r/>
          </w:p>
        </w:tc>
      </w:tr>
      <w:tr>
        <w:trPr>
          <w:cantSplit/>
          <w:trHeight w:val="666"/>
        </w:trPr>
        <w:tc>
          <w:tcPr>
            <w:tcW w:w="32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实现利润</w:t>
            </w:r>
            <w:r>
              <w:rPr>
                <w:rFonts w:ascii="宋体" w:hAnsi="宋体" w:cs="宋体"/>
              </w:rPr>
            </w:r>
            <w:r/>
          </w:p>
        </w:tc>
        <w:tc>
          <w:tcPr>
            <w:gridSpan w:val="3"/>
            <w:tcW w:w="662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_________</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zh-CN"/>
              </w:rPr>
              <w:t xml:space="preserve">_________</w:t>
            </w:r>
            <w:r>
              <w:rPr>
                <w:rFonts w:hint="eastAsia" w:ascii="宋体" w:hAnsi="宋体" w:eastAsia="宋体" w:cs="宋体"/>
                <w:color w:val="000000"/>
                <w:sz w:val="21"/>
                <w:szCs w:val="21"/>
              </w:rPr>
              <w:t xml:space="preserve">万元</w:t>
            </w:r>
            <w:r>
              <w:rPr>
                <w:rFonts w:ascii="宋体" w:hAnsi="宋体" w:cs="宋体"/>
              </w:rPr>
            </w:r>
            <w:r/>
          </w:p>
        </w:tc>
      </w:tr>
      <w:tr>
        <w:trPr>
          <w:cantSplit/>
        </w:trPr>
        <w:tc>
          <w:tcPr>
            <w:tcW w:w="32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营业面积（含厂房面积）</w:t>
            </w:r>
            <w:r>
              <w:rPr>
                <w:rFonts w:ascii="宋体" w:hAnsi="宋体" w:cs="宋体"/>
              </w:rPr>
            </w:r>
            <w:r/>
          </w:p>
        </w:tc>
        <w:tc>
          <w:tcPr>
            <w:tcW w:w="1947"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_________</w:t>
            </w:r>
            <w:r>
              <w:rPr>
                <w:rFonts w:hint="eastAsia" w:ascii="宋体" w:hAnsi="宋体" w:eastAsia="宋体" w:cs="宋体"/>
                <w:color w:val="000000"/>
                <w:sz w:val="21"/>
                <w:szCs w:val="21"/>
              </w:rPr>
              <w:t xml:space="preserve">平方米</w:t>
            </w:r>
            <w:r>
              <w:rPr>
                <w:rFonts w:ascii="宋体" w:hAnsi="宋体" w:cs="宋体"/>
              </w:rPr>
            </w:r>
            <w:r/>
          </w:p>
        </w:tc>
        <w:tc>
          <w:tcPr>
            <w:tcW w:w="2143"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其中：</w:t>
            </w:r>
            <w:r>
              <w:rPr>
                <w:rFonts w:ascii="宋体" w:hAnsi="宋体" w:cs="宋体"/>
              </w:rPr>
            </w:r>
            <w:r/>
          </w:p>
        </w:tc>
        <w:tc>
          <w:tcPr>
            <w:tcW w:w="25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自有面积</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承租面积</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tc>
      </w:tr>
      <w:tr>
        <w:trPr>
          <w:cantSplit/>
          <w:trHeight w:val="1022"/>
        </w:trPr>
        <w:tc>
          <w:tcPr>
            <w:tcW w:w="323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单位简历及内设机构情况</w:t>
            </w:r>
            <w:r>
              <w:rPr>
                <w:rFonts w:ascii="宋体" w:hAnsi="宋体" w:cs="宋体"/>
              </w:rPr>
            </w:r>
            <w:r/>
          </w:p>
        </w:tc>
        <w:tc>
          <w:tcPr>
            <w:gridSpan w:val="3"/>
            <w:tcW w:w="662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cantSplit/>
        </w:trPr>
        <w:tc>
          <w:tcPr>
            <w:tcW w:w="3232" w:type="dxa"/>
            <w:vAlign w:val="top"/>
            <w:textDirection w:val="lrTb"/>
            <w:noWrap w:val="false"/>
          </w:tcPr>
          <w:p>
            <w:pPr>
              <w:pStyle w:val="865"/>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最近2年内在经营过程中受到何种奖励或处分</w:t>
            </w:r>
            <w:r>
              <w:rPr>
                <w:rFonts w:ascii="宋体" w:hAnsi="宋体" w:cs="宋体"/>
              </w:rPr>
            </w:r>
            <w:r/>
          </w:p>
        </w:tc>
        <w:tc>
          <w:tcPr>
            <w:gridSpan w:val="3"/>
            <w:tcW w:w="662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（包括财政、工商、税务、物价、技监部门稽查情况、结果）</w:t>
            </w:r>
            <w:r>
              <w:rPr>
                <w:rFonts w:ascii="宋体" w:hAnsi="宋体" w:cs="宋体"/>
              </w:rPr>
            </w:r>
            <w:r/>
          </w:p>
        </w:tc>
      </w:tr>
      <w:tr>
        <w:trPr>
          <w:cantSplit/>
        </w:trPr>
        <w:tc>
          <w:tcPr>
            <w:tcW w:w="3232" w:type="dxa"/>
            <w:vAlign w:val="top"/>
            <w:textDirection w:val="lrTb"/>
            <w:noWrap w:val="false"/>
          </w:tcPr>
          <w:p>
            <w:pPr>
              <w:pStyle w:val="865"/>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最近3年内有无因售假、售劣或是其他原因被消费者投诉或起诉的情况及说明</w:t>
            </w:r>
            <w:r>
              <w:rPr>
                <w:rFonts w:ascii="宋体" w:hAnsi="宋体" w:cs="宋体"/>
              </w:rPr>
            </w:r>
            <w:r/>
          </w:p>
        </w:tc>
        <w:tc>
          <w:tcPr>
            <w:gridSpan w:val="3"/>
            <w:tcW w:w="6622" w:type="dxa"/>
            <w:vAlign w:val="center"/>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（包括解决方式和结果）</w:t>
            </w:r>
            <w:r>
              <w:rPr>
                <w:rFonts w:ascii="宋体" w:hAnsi="宋体" w:cs="宋体"/>
              </w:rPr>
            </w:r>
            <w:r/>
          </w:p>
        </w:tc>
      </w:tr>
      <w:tr>
        <w:trPr>
          <w:cantSplit/>
        </w:trPr>
        <w:tc>
          <w:tcPr>
            <w:tcW w:w="3232" w:type="dxa"/>
            <w:vAlign w:val="top"/>
            <w:textDirection w:val="lrTb"/>
            <w:noWrap w:val="false"/>
          </w:tcPr>
          <w:p>
            <w:pPr>
              <w:pStyle w:val="865"/>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最近3年内主要负责人有无经济犯罪被司法机关追究的情况及说明</w:t>
            </w:r>
            <w:r>
              <w:rPr>
                <w:rFonts w:ascii="宋体" w:hAnsi="宋体" w:cs="宋体"/>
              </w:rPr>
            </w:r>
            <w:r/>
          </w:p>
        </w:tc>
        <w:tc>
          <w:tcPr>
            <w:gridSpan w:val="3"/>
            <w:tcW w:w="6622" w:type="dxa"/>
            <w:vAlign w:val="top"/>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cantSplit/>
          <w:trHeight w:val="737"/>
        </w:trPr>
        <w:tc>
          <w:tcPr>
            <w:tcW w:w="3232" w:type="dxa"/>
            <w:vAlign w:val="center"/>
            <w:textDirection w:val="lrTb"/>
            <w:noWrap w:val="false"/>
          </w:tcPr>
          <w:p>
            <w:pPr>
              <w:pStyle w:val="865"/>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其他需要说明的情况</w:t>
            </w:r>
            <w:r>
              <w:rPr>
                <w:rFonts w:ascii="宋体" w:hAnsi="宋体" w:cs="宋体"/>
              </w:rPr>
            </w:r>
            <w:r/>
          </w:p>
        </w:tc>
        <w:tc>
          <w:tcPr>
            <w:gridSpan w:val="3"/>
            <w:tcW w:w="6622" w:type="dxa"/>
            <w:vAlign w:val="top"/>
            <w:textDirection w:val="lrTb"/>
            <w:noWrap w:val="false"/>
          </w:tcPr>
          <w:p>
            <w:pPr>
              <w:pStyle w:val="865"/>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bl>
    <w:p>
      <w:pPr>
        <w:pStyle w:val="865"/>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r>
      <w:r>
        <w:rPr>
          <w:rFonts w:ascii="宋体" w:hAnsi="宋体" w:cs="宋体"/>
        </w:rPr>
      </w:r>
      <w:r/>
    </w:p>
    <w:p>
      <w:pPr>
        <w:pStyle w:val="865"/>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法定代表人或委托代理人：（签字或盖章）</w:t>
      </w:r>
      <w:r>
        <w:rPr>
          <w:rFonts w:ascii="宋体" w:hAnsi="宋体" w:cs="宋体"/>
        </w:rPr>
      </w:r>
      <w:r/>
    </w:p>
    <w:p>
      <w:pPr>
        <w:pStyle w:val="865"/>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日期：</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年     月     日</w:t>
      </w:r>
      <w:r>
        <w:rPr>
          <w:rFonts w:ascii="宋体" w:hAnsi="宋体" w:cs="宋体"/>
        </w:rPr>
      </w:r>
      <w:r/>
    </w:p>
    <w:p>
      <w:pPr>
        <w:pStyle w:val="865"/>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r>
      <w:r>
        <w:rPr>
          <w:rFonts w:ascii="宋体" w:hAnsi="宋体" w:cs="宋体"/>
        </w:rPr>
      </w:r>
      <w:r/>
    </w:p>
    <w:p>
      <w:pPr>
        <w:pStyle w:val="865"/>
        <w:jc w:val="left"/>
        <w:spacing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val="zh-CN"/>
        </w:rPr>
      </w:r>
      <w:r>
        <w:rPr>
          <w:rFonts w:ascii="宋体" w:hAnsi="宋体" w:cs="宋体"/>
        </w:rPr>
      </w:r>
      <w:r/>
    </w:p>
    <w:p>
      <w:pPr>
        <w:pStyle w:val="865"/>
        <w:pageBreakBefore/>
        <w:spacing w:line="360" w:lineRule="auto"/>
        <w:rPr>
          <w:rFonts w:hint="eastAsia" w:ascii="宋体" w:hAnsi="宋体" w:cs="宋体"/>
          <w:b/>
          <w:bCs/>
          <w:color w:val="000000"/>
          <w:sz w:val="21"/>
          <w:szCs w:val="21"/>
        </w:rPr>
      </w:pPr>
      <w:r>
        <w:rPr>
          <w:rFonts w:hint="eastAsia" w:ascii="宋体" w:hAnsi="宋体" w:eastAsia="宋体" w:cs="宋体"/>
          <w:b/>
          <w:color w:val="000000"/>
          <w:sz w:val="21"/>
          <w:szCs w:val="21"/>
        </w:rPr>
        <w:t xml:space="preserve">3.</w:t>
      </w:r>
      <w:r>
        <w:rPr>
          <w:rFonts w:hint="eastAsia" w:ascii="宋体" w:hAnsi="宋体" w:eastAsia="宋体" w:cs="宋体"/>
          <w:b/>
          <w:bCs/>
          <w:color w:val="000000"/>
          <w:sz w:val="21"/>
          <w:szCs w:val="21"/>
          <w:lang w:val="zh-CN"/>
        </w:rPr>
        <w:t xml:space="preserve">中小企业声明资料</w:t>
      </w:r>
      <w:r>
        <w:rPr>
          <w:rFonts w:ascii="宋体" w:hAnsi="宋体" w:cs="宋体"/>
        </w:rPr>
      </w:r>
      <w:r/>
    </w:p>
    <w:p>
      <w:pPr>
        <w:pStyle w:val="865"/>
        <w:jc w:val="center"/>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中小企业声明函（服务） </w:t>
      </w:r>
      <w:r>
        <w:rPr>
          <w:rFonts w:ascii="宋体" w:hAnsi="宋体" w:cs="宋体"/>
        </w:rPr>
      </w:r>
      <w:r/>
    </w:p>
    <w:p>
      <w:pPr>
        <w:pStyle w:val="865"/>
        <w:ind w:firstLine="424"/>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本公司（或联合体）郑重声明，根据《政府采购促进中小企业发展管理办法》（财库﹝2020﹞46 号）的规定，本公司（或联合体）参加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采购活动，服务全部由符合政策要求的中小企业承接。相关企业（含联合体中的中小企业、签订分包意向协议的中小企业）的具体情况如下： </w:t>
      </w:r>
      <w:r>
        <w:rPr>
          <w:rFonts w:ascii="宋体" w:hAnsi="宋体" w:cs="宋体"/>
        </w:rPr>
      </w:r>
      <w:r/>
    </w:p>
    <w:p>
      <w:pPr>
        <w:pStyle w:val="865"/>
        <w:ind w:firstLine="424"/>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 </w:t>
      </w:r>
      <w:r>
        <w:rPr>
          <w:rFonts w:hint="eastAsia" w:ascii="宋体" w:hAnsi="宋体" w:eastAsia="宋体" w:cs="宋体"/>
          <w:color w:val="000000"/>
          <w:sz w:val="21"/>
          <w:szCs w:val="21"/>
          <w:u w:val="single"/>
        </w:rPr>
        <w:t xml:space="preserve">（标的名称）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eastAsia="zh-CN"/>
        </w:rPr>
        <w:t xml:space="preserve">租赁和商务服务业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；承建（承接）企业为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 </w:t>
      </w:r>
      <w:r>
        <w:rPr>
          <w:rFonts w:ascii="宋体" w:hAnsi="宋体" w:cs="宋体"/>
        </w:rPr>
      </w:r>
      <w:r/>
    </w:p>
    <w:p>
      <w:pPr>
        <w:pStyle w:val="865"/>
        <w:ind w:firstLine="424"/>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 </w:t>
      </w:r>
      <w:r>
        <w:rPr>
          <w:rFonts w:hint="eastAsia" w:ascii="宋体" w:hAnsi="宋体" w:eastAsia="宋体" w:cs="宋体"/>
          <w:color w:val="000000"/>
          <w:sz w:val="21"/>
          <w:szCs w:val="21"/>
          <w:u w:val="single"/>
        </w:rPr>
        <w:t xml:space="preserve">（标的名称）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eastAsia="zh-CN"/>
        </w:rPr>
        <w:t xml:space="preserve">租赁和商务服务业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；承建（承接）企业为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 …… </w:t>
      </w:r>
      <w:r>
        <w:rPr>
          <w:rFonts w:ascii="宋体" w:hAnsi="宋体" w:cs="宋体"/>
        </w:rPr>
      </w:r>
      <w:r/>
    </w:p>
    <w:p>
      <w:pPr>
        <w:pStyle w:val="865"/>
        <w:ind w:firstLine="424"/>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 </w:t>
      </w:r>
      <w:r>
        <w:rPr>
          <w:rFonts w:ascii="宋体" w:hAnsi="宋体" w:cs="宋体"/>
        </w:rPr>
      </w:r>
      <w:r/>
    </w:p>
    <w:p>
      <w:pPr>
        <w:pStyle w:val="865"/>
        <w:ind w:firstLine="424"/>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 </w:t>
      </w:r>
      <w:r>
        <w:rPr>
          <w:rFonts w:ascii="宋体" w:hAnsi="宋体" w:cs="宋体"/>
        </w:rPr>
      </w:r>
      <w:r/>
    </w:p>
    <w:p>
      <w:pPr>
        <w:pStyle w:val="865"/>
        <w:ind w:firstLine="424"/>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65"/>
        <w:ind w:firstLine="424"/>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企业名称（盖章）：</w:t>
      </w:r>
      <w:r>
        <w:rPr>
          <w:rFonts w:ascii="宋体" w:hAnsi="宋体" w:cs="宋体"/>
        </w:rPr>
      </w:r>
      <w:r/>
    </w:p>
    <w:p>
      <w:pPr>
        <w:pStyle w:val="865"/>
        <w:ind w:firstLine="4305"/>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日 期：</w:t>
      </w:r>
      <w:r>
        <w:rPr>
          <w:rFonts w:ascii="宋体" w:hAnsi="宋体" w:cs="宋体"/>
        </w:rPr>
      </w:r>
      <w:r/>
    </w:p>
    <w:p>
      <w:pPr>
        <w:pStyle w:val="865"/>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r>
      <w:r>
        <w:rPr>
          <w:rFonts w:ascii="宋体" w:hAnsi="宋体" w:cs="宋体"/>
        </w:rPr>
      </w:r>
      <w:r/>
    </w:p>
    <w:p>
      <w:pPr>
        <w:pStyle w:val="865"/>
        <w:ind w:firstLine="422"/>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
          <w:bCs/>
          <w:color w:val="000000"/>
          <w:sz w:val="21"/>
          <w:szCs w:val="21"/>
        </w:rPr>
        <w:t xml:space="preserve">备注：</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Cs/>
          <w:color w:val="000000"/>
          <w:sz w:val="21"/>
          <w:szCs w:val="21"/>
          <w:highlight w:val="none"/>
        </w:rPr>
        <w:t xml:space="preserve">从业人员、营业收入、资产总额填报上一年度数据，无上一年度数据的新成立企业可不填报。</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sz w:val="21"/>
          <w:szCs w:val="24"/>
        </w:rPr>
        <w:t xml:space="preserve">服务类项目中供应商若使用退休人员，将不享受相应扶持政策。</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eastAsia="宋体" w:cs="宋体"/>
          <w:b/>
          <w:bCs/>
          <w:color w:val="000000"/>
          <w:sz w:val="21"/>
          <w:szCs w:val="21"/>
          <w:highlight w:val="none"/>
        </w:rPr>
        <w:t xml:space="preserve">本采购标的对应的中小企业划分标准所属行业，以招标文件中具体规定为准。</w:t>
      </w:r>
      <w:r>
        <w:rPr>
          <w:rFonts w:ascii="宋体" w:hAnsi="宋体" w:cs="宋体"/>
        </w:rPr>
      </w:r>
      <w:r/>
    </w:p>
    <w:p>
      <w:pPr>
        <w:pStyle w:val="865"/>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如未对（□中型企业、□</w:t>
      </w:r>
      <w:r>
        <w:rPr>
          <w:rFonts w:hint="eastAsia" w:ascii="宋体" w:hAnsi="宋体" w:eastAsia="宋体" w:cs="宋体"/>
          <w:b/>
          <w:color w:val="000000"/>
          <w:sz w:val="21"/>
          <w:szCs w:val="21"/>
          <w:highlight w:val="none"/>
        </w:rPr>
        <w:t xml:space="preserve">小型企业、□微型企业）进行勾选，视同非中小微企业，为无效投标，因此产生的一切不利后果由供应商自行承担。</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5</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中标单位享受中小企业扶持政策的，《中小企业声明函》将随中标结果同时公告。</w:t>
      </w:r>
      <w:r>
        <w:rPr>
          <w:rFonts w:ascii="宋体" w:hAnsi="宋体" w:cs="宋体"/>
        </w:rPr>
      </w:r>
      <w:r/>
    </w:p>
    <w:p>
      <w:pPr>
        <w:pStyle w:val="865"/>
        <w:ind w:firstLine="420"/>
        <w:jc w:val="left"/>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65"/>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r>
      <w:r>
        <w:rPr>
          <w:rFonts w:ascii="宋体" w:hAnsi="宋体" w:cs="宋体"/>
        </w:rPr>
      </w:r>
      <w:r/>
    </w:p>
    <w:p>
      <w:pPr>
        <w:pStyle w:val="865"/>
        <w:jc w:val="left"/>
        <w:spacing w:line="360" w:lineRule="auto"/>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77"/>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915"/>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915"/>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915"/>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915"/>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915"/>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901"/>
        <w:spacing w:line="360" w:lineRule="auto"/>
        <w:tabs>
          <w:tab w:val="left" w:pos="5250" w:leader="none"/>
        </w:tabs>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65"/>
        <w:spacing w:line="440" w:lineRule="exact"/>
        <w:rPr>
          <w:rFonts w:hint="eastAsia" w:ascii="宋体" w:hAnsi="宋体" w:cs="宋体"/>
          <w:b/>
          <w:sz w:val="21"/>
          <w:szCs w:val="21"/>
        </w:rPr>
      </w:pPr>
      <w:r>
        <w:rPr>
          <w:rFonts w:hint="eastAsia" w:ascii="宋体" w:hAnsi="宋体" w:eastAsia="宋体" w:cs="宋体"/>
          <w:b/>
          <w:sz w:val="21"/>
          <w:szCs w:val="21"/>
        </w:rPr>
      </w:r>
      <w:r>
        <w:rPr>
          <w:rFonts w:ascii="宋体" w:hAnsi="宋体" w:cs="宋体"/>
        </w:rPr>
      </w:r>
      <w:r/>
    </w:p>
    <w:p>
      <w:pPr>
        <w:pStyle w:val="865"/>
        <w:spacing w:line="440" w:lineRule="exact"/>
        <w:rPr>
          <w:rFonts w:hint="eastAsia" w:ascii="宋体" w:hAnsi="宋体" w:cs="宋体"/>
          <w:b/>
          <w:sz w:val="21"/>
          <w:szCs w:val="21"/>
        </w:rPr>
      </w:pPr>
      <w:r>
        <w:rPr>
          <w:rFonts w:hint="eastAsia" w:ascii="宋体" w:hAnsi="宋体" w:eastAsia="宋体" w:cs="宋体"/>
          <w:b/>
          <w:sz w:val="21"/>
          <w:szCs w:val="21"/>
        </w:rPr>
        <w:t xml:space="preserve">附：中小企业划型标准规定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（一）农、林、牧、渔业。</w:t>
      </w:r>
      <w:r>
        <w:rPr>
          <w:rFonts w:hint="eastAsia" w:ascii="宋体" w:hAnsi="宋体" w:eastAsia="宋体" w:cs="宋体"/>
          <w:sz w:val="21"/>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（二）工业。</w:t>
      </w:r>
      <w:r>
        <w:rPr>
          <w:rFonts w:hint="eastAsia" w:ascii="宋体" w:hAnsi="宋体" w:eastAsia="宋体" w:cs="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（三）建筑业。</w:t>
      </w:r>
      <w:r>
        <w:rPr>
          <w:rFonts w:hint="eastAsia" w:ascii="宋体" w:hAnsi="宋体" w:eastAsia="宋体" w:cs="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（四）批发业。</w:t>
      </w:r>
      <w:r>
        <w:rPr>
          <w:rFonts w:hint="eastAsia" w:ascii="宋体" w:hAnsi="宋体" w:eastAsia="宋体" w:cs="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（五）零售业。</w:t>
      </w:r>
      <w:r>
        <w:rPr>
          <w:rFonts w:hint="eastAsia" w:ascii="宋体" w:hAnsi="宋体" w:eastAsia="宋体" w:cs="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（六）交通运输业。</w:t>
      </w:r>
      <w:r>
        <w:rPr>
          <w:rFonts w:hint="eastAsia" w:ascii="宋体" w:hAnsi="宋体" w:eastAsia="宋体" w:cs="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（七）仓储业。</w:t>
      </w:r>
      <w:r>
        <w:rPr>
          <w:rFonts w:hint="eastAsia" w:ascii="宋体" w:hAnsi="宋体" w:eastAsia="宋体" w:cs="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（八）邮政业。</w:t>
      </w:r>
      <w:r>
        <w:rPr>
          <w:rFonts w:hint="eastAsia" w:ascii="宋体" w:hAnsi="宋体" w:eastAsia="宋体" w:cs="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（九）住宿业。</w:t>
      </w:r>
      <w:r>
        <w:rPr>
          <w:rFonts w:hint="eastAsia" w:ascii="宋体" w:hAnsi="宋体" w:eastAsia="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（十）餐饮业。</w:t>
      </w:r>
      <w:r>
        <w:rPr>
          <w:rFonts w:hint="eastAsia" w:ascii="宋体" w:hAnsi="宋体" w:eastAsia="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（十一）信息传输业。</w:t>
      </w:r>
      <w:r>
        <w:rPr>
          <w:rFonts w:hint="eastAsia" w:ascii="宋体" w:hAnsi="宋体" w:eastAsia="宋体" w:cs="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（十二）软件和信息技术服务业。</w:t>
      </w:r>
      <w:r>
        <w:rPr>
          <w:rFonts w:hint="eastAsia" w:ascii="宋体" w:hAnsi="宋体" w:eastAsia="宋体" w:cs="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（十三）房地产开发经营。</w:t>
      </w:r>
      <w:r>
        <w:rPr>
          <w:rFonts w:hint="eastAsia" w:ascii="宋体" w:hAnsi="宋体" w:eastAsia="宋体" w:cs="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（十四）物业管理。</w:t>
      </w:r>
      <w:r>
        <w:rPr>
          <w:rFonts w:hint="eastAsia" w:ascii="宋体" w:hAnsi="宋体" w:eastAsia="宋体" w:cs="宋体"/>
          <w:sz w:val="21"/>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865"/>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（十五）租赁和商务服务业。</w:t>
      </w:r>
      <w:r>
        <w:rPr>
          <w:rFonts w:hint="eastAsia" w:ascii="宋体" w:hAnsi="宋体" w:eastAsia="宋体" w:cs="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946"/>
        <w:ind w:firstLine="422"/>
        <w:spacing w:line="440" w:lineRule="exact"/>
        <w:rPr>
          <w:rFonts w:hint="eastAsia" w:ascii="宋体" w:hAnsi="宋体" w:cs="宋体"/>
          <w:sz w:val="21"/>
          <w:szCs w:val="21"/>
        </w:rPr>
      </w:pPr>
      <w:r>
        <w:rPr>
          <w:rFonts w:hint="eastAsia" w:ascii="宋体" w:hAnsi="宋体" w:eastAsia="宋体" w:cs="宋体"/>
          <w:b/>
          <w:sz w:val="21"/>
          <w:szCs w:val="21"/>
        </w:rPr>
        <w:t xml:space="preserve">（十六）其他未列明行业。</w:t>
      </w:r>
      <w:r>
        <w:rPr>
          <w:rFonts w:hint="eastAsia" w:ascii="宋体" w:hAnsi="宋体" w:eastAsia="宋体" w:cs="宋体"/>
          <w:sz w:val="21"/>
          <w:szCs w:val="21"/>
        </w:rPr>
        <w:t xml:space="preserve">从业人员300人以下的为中小微型企业。其中，从业人员100人及以上的为中型企业；从业人员10人及以上的为小型企业；从业人员10人以下的为微型企业。</w:t>
      </w:r>
      <w:r>
        <w:rPr>
          <w:rFonts w:ascii="宋体" w:hAnsi="宋体" w:cs="宋体"/>
        </w:rPr>
      </w:r>
      <w:r/>
    </w:p>
    <w:p>
      <w:pPr>
        <w:pStyle w:val="865"/>
        <w:ind w:right="-5"/>
        <w:pageBreakBefore/>
        <w:spacing w:line="360" w:lineRule="auto"/>
        <w:rPr>
          <w:rFonts w:hint="eastAsia" w:ascii="宋体" w:hAnsi="宋体" w:cs="宋体"/>
          <w:b/>
          <w:color w:val="000000"/>
          <w:sz w:val="21"/>
          <w:szCs w:val="21"/>
        </w:rPr>
      </w:pPr>
      <w:r>
        <w:rPr>
          <w:rFonts w:hint="eastAsia" w:ascii="宋体" w:hAnsi="宋体" w:eastAsia="宋体" w:cs="宋体"/>
          <w:b/>
          <w:color w:val="000000"/>
          <w:sz w:val="21"/>
          <w:szCs w:val="21"/>
        </w:rPr>
        <w:t xml:space="preserve">4.</w:t>
      </w:r>
      <w:bookmarkStart w:id="44" w:name="OLE_LINK13"/>
      <w:r>
        <w:rPr>
          <w:rFonts w:ascii="宋体" w:hAnsi="宋体" w:cs="宋体"/>
        </w:rPr>
      </w:r>
      <w:bookmarkStart w:id="45" w:name="OLE_LINK14"/>
      <w:r>
        <w:rPr>
          <w:rFonts w:hint="eastAsia" w:ascii="宋体" w:hAnsi="宋体" w:eastAsia="宋体" w:cs="宋体"/>
          <w:b/>
          <w:color w:val="000000"/>
          <w:sz w:val="21"/>
          <w:szCs w:val="21"/>
        </w:rPr>
        <w:t xml:space="preserve">残疾人福利性单位声明函</w:t>
      </w:r>
      <w:r>
        <w:rPr>
          <w:rFonts w:ascii="宋体" w:hAnsi="宋体" w:cs="宋体"/>
        </w:rPr>
      </w:r>
      <w:r/>
    </w:p>
    <w:p>
      <w:pPr>
        <w:pStyle w:val="865"/>
        <w:jc w:val="center"/>
        <w:spacing w:line="360" w:lineRule="auto"/>
        <w:rPr>
          <w:rFonts w:hint="eastAsia" w:ascii="宋体" w:hAnsi="宋体" w:cs="宋体"/>
          <w:b/>
          <w:color w:val="000000"/>
          <w:spacing w:val="6"/>
          <w:sz w:val="21"/>
          <w:szCs w:val="21"/>
        </w:rPr>
      </w:pPr>
      <w:r>
        <w:rPr>
          <w:rFonts w:hint="eastAsia" w:ascii="宋体" w:hAnsi="宋体" w:eastAsia="宋体" w:cs="宋体"/>
          <w:b/>
          <w:color w:val="000000"/>
          <w:spacing w:val="6"/>
          <w:sz w:val="21"/>
          <w:szCs w:val="21"/>
        </w:rPr>
        <w:t xml:space="preserve">残疾人福利性单位声明函</w:t>
      </w:r>
      <w:bookmarkEnd w:id="44"/>
      <w:r>
        <w:rPr>
          <w:rFonts w:ascii="宋体" w:hAnsi="宋体" w:cs="宋体"/>
        </w:rPr>
      </w:r>
      <w:bookmarkEnd w:id="45"/>
      <w:r>
        <w:rPr>
          <w:rFonts w:ascii="宋体" w:hAnsi="宋体" w:cs="宋体"/>
        </w:rPr>
      </w:r>
      <w:r/>
    </w:p>
    <w:p>
      <w:pPr>
        <w:pStyle w:val="865"/>
        <w:ind w:firstLine="444"/>
        <w:spacing w:line="440" w:lineRule="exact"/>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rPr>
        <w:t xml:space="preserve">〔2017〕141</w:t>
      </w:r>
      <w:r>
        <w:rPr>
          <w:rFonts w:hint="eastAsia" w:ascii="宋体" w:hAnsi="宋体" w:eastAsia="宋体" w:cs="宋体"/>
          <w:color w:val="000000"/>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865"/>
        <w:ind w:firstLine="444"/>
        <w:spacing w:line="440" w:lineRule="exact"/>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本单位对上述声明的真实性负责。如有虚假，将依法承担相应责任。</w:t>
      </w:r>
      <w:r>
        <w:rPr>
          <w:rFonts w:ascii="宋体" w:hAnsi="宋体" w:cs="宋体"/>
        </w:rPr>
      </w:r>
      <w:r/>
    </w:p>
    <w:p>
      <w:pPr>
        <w:pStyle w:val="865"/>
        <w:ind w:firstLine="444"/>
        <w:spacing w:line="440" w:lineRule="exact"/>
        <w:rPr>
          <w:rFonts w:hint="eastAsia" w:ascii="宋体" w:hAnsi="宋体" w:cs="宋体"/>
          <w:color w:val="000000"/>
          <w:spacing w:val="6"/>
          <w:sz w:val="21"/>
          <w:szCs w:val="21"/>
        </w:rPr>
      </w:pPr>
      <w:r>
        <w:rPr>
          <w:rFonts w:hint="eastAsia" w:ascii="宋体" w:hAnsi="宋体" w:eastAsia="宋体" w:cs="宋体"/>
          <w:color w:val="000000"/>
          <w:spacing w:val="6"/>
          <w:sz w:val="21"/>
          <w:szCs w:val="21"/>
        </w:rPr>
      </w:r>
      <w:r>
        <w:rPr>
          <w:rFonts w:ascii="宋体" w:hAnsi="宋体" w:cs="宋体"/>
        </w:rPr>
      </w:r>
      <w:r/>
    </w:p>
    <w:p>
      <w:pPr>
        <w:pStyle w:val="865"/>
        <w:ind w:firstLine="444"/>
        <w:spacing w:line="440" w:lineRule="exact"/>
        <w:rPr>
          <w:rFonts w:hint="eastAsia" w:ascii="宋体" w:hAnsi="宋体" w:cs="宋体"/>
          <w:color w:val="000000"/>
          <w:spacing w:val="6"/>
          <w:sz w:val="21"/>
          <w:szCs w:val="21"/>
        </w:rPr>
      </w:pPr>
      <w:r>
        <w:rPr>
          <w:rFonts w:hint="eastAsia" w:ascii="宋体" w:hAnsi="宋体" w:eastAsia="宋体" w:cs="宋体"/>
          <w:color w:val="000000"/>
          <w:spacing w:val="6"/>
          <w:sz w:val="21"/>
          <w:szCs w:val="21"/>
        </w:rPr>
      </w:r>
      <w:r>
        <w:rPr>
          <w:rFonts w:ascii="宋体" w:hAnsi="宋体" w:cs="宋体"/>
        </w:rPr>
      </w:r>
      <w:r/>
    </w:p>
    <w:p>
      <w:pPr>
        <w:pStyle w:val="865"/>
        <w:ind w:right="1560" w:firstLine="444"/>
        <w:jc w:val="center"/>
        <w:spacing w:line="440" w:lineRule="exact"/>
        <w:tabs>
          <w:tab w:val="left" w:pos="4860" w:leader="none"/>
        </w:tabs>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                                  单位名称（盖章）：</w:t>
      </w:r>
      <w:r>
        <w:rPr>
          <w:rFonts w:ascii="宋体" w:hAnsi="宋体" w:cs="宋体"/>
        </w:rPr>
      </w:r>
      <w:r/>
    </w:p>
    <w:p>
      <w:pPr>
        <w:pStyle w:val="865"/>
        <w:ind w:right="1560" w:firstLine="444"/>
        <w:jc w:val="center"/>
        <w:spacing w:line="440" w:lineRule="exact"/>
        <w:tabs>
          <w:tab w:val="left" w:pos="4860" w:leader="none"/>
        </w:tabs>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                          日  期：</w:t>
      </w:r>
      <w:r>
        <w:rPr>
          <w:rFonts w:ascii="宋体" w:hAnsi="宋体" w:cs="宋体"/>
        </w:rPr>
      </w:r>
      <w:r/>
    </w:p>
    <w:p>
      <w:pPr>
        <w:pStyle w:val="865"/>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r>
      <w:r>
        <w:rPr>
          <w:rFonts w:ascii="宋体" w:hAnsi="宋体" w:cs="宋体"/>
        </w:rPr>
      </w:r>
      <w:r/>
    </w:p>
    <w:p>
      <w:pPr>
        <w:pStyle w:val="865"/>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备注</w:t>
      </w:r>
      <w:r>
        <w:rPr>
          <w:rFonts w:hint="eastAsia" w:ascii="宋体" w:hAnsi="宋体" w:eastAsia="宋体" w:cs="宋体"/>
          <w:b/>
          <w:color w:val="000000"/>
          <w:sz w:val="21"/>
          <w:szCs w:val="21"/>
          <w:lang w:val="zh-CN"/>
        </w:rPr>
        <w:t xml:space="preserve">：1</w:t>
      </w:r>
      <w:r>
        <w:rPr>
          <w:rFonts w:hint="eastAsia" w:ascii="宋体" w:hAnsi="宋体" w:eastAsia="宋体" w:cs="宋体"/>
          <w:b/>
          <w:color w:val="000000"/>
          <w:sz w:val="21"/>
          <w:szCs w:val="21"/>
          <w:lang w:val="en-US" w:eastAsia="zh-CN"/>
        </w:rPr>
        <w:t xml:space="preserve">.</w:t>
      </w:r>
      <w:r>
        <w:rPr>
          <w:rFonts w:hint="eastAsia" w:ascii="宋体" w:hAnsi="宋体" w:eastAsia="宋体" w:cs="宋体"/>
          <w:b/>
          <w:color w:val="000000"/>
          <w:sz w:val="21"/>
          <w:szCs w:val="21"/>
        </w:rPr>
        <w:t xml:space="preserve">享受政府采购支持政策的残疾人福利性单位应当同时满足以下条件：</w:t>
      </w:r>
      <w:r>
        <w:rPr>
          <w:rFonts w:ascii="宋体" w:hAnsi="宋体" w:cs="宋体"/>
        </w:rPr>
      </w:r>
      <w:r/>
    </w:p>
    <w:p>
      <w:pPr>
        <w:pStyle w:val="865"/>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w:t>
      </w: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lang w:val="zh-CN"/>
        </w:rPr>
        <w:t xml:space="preserve">）安置的残疾人占本单位在职职工人数的比例不低于25%（含25%），并且安置的残疾人人数不少于10人（含10人）；</w:t>
      </w:r>
      <w:r>
        <w:rPr>
          <w:rFonts w:ascii="宋体" w:hAnsi="宋体" w:cs="宋体"/>
        </w:rPr>
      </w:r>
      <w:r/>
    </w:p>
    <w:p>
      <w:pPr>
        <w:pStyle w:val="865"/>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w:t>
      </w: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zh-CN"/>
        </w:rPr>
        <w:t xml:space="preserve">）依法与安置的每位残疾人签订了一年以上（含一年）的劳动合同或服务协议；</w:t>
      </w:r>
      <w:r>
        <w:rPr>
          <w:rFonts w:ascii="宋体" w:hAnsi="宋体" w:cs="宋体"/>
        </w:rPr>
      </w:r>
      <w:r/>
    </w:p>
    <w:p>
      <w:pPr>
        <w:pStyle w:val="865"/>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w:t>
      </w: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lang w:val="zh-CN"/>
        </w:rPr>
        <w:t xml:space="preserve">）为安置的每位残疾人按月足额缴纳了基本养老保险、基本医疗保险、失业保险、工伤保险和生育保险等社会保险费；</w:t>
      </w:r>
      <w:r>
        <w:rPr>
          <w:rFonts w:ascii="宋体" w:hAnsi="宋体" w:cs="宋体"/>
        </w:rPr>
      </w:r>
      <w:r/>
    </w:p>
    <w:p>
      <w:pPr>
        <w:pStyle w:val="865"/>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w:t>
      </w:r>
      <w:r>
        <w:rPr>
          <w:rFonts w:hint="eastAsia" w:ascii="宋体" w:hAnsi="宋体" w:eastAsia="宋体" w:cs="宋体"/>
          <w:bCs/>
          <w:color w:val="000000"/>
          <w:sz w:val="21"/>
          <w:szCs w:val="21"/>
        </w:rPr>
        <w:t xml:space="preserve">4</w:t>
      </w:r>
      <w:r>
        <w:rPr>
          <w:rFonts w:hint="eastAsia" w:ascii="宋体" w:hAnsi="宋体" w:eastAsia="宋体" w:cs="宋体"/>
          <w:bCs/>
          <w:color w:val="000000"/>
          <w:sz w:val="21"/>
          <w:szCs w:val="21"/>
          <w:lang w:val="zh-CN"/>
        </w:rPr>
        <w:t xml:space="preserve">）通过银行等金融机构向安置的每位残疾人，按月支付了不低于单位所在区县适用的经省级人民政府批准的月最低工资标准的工资；</w:t>
      </w:r>
      <w:r>
        <w:rPr>
          <w:rFonts w:ascii="宋体" w:hAnsi="宋体" w:cs="宋体"/>
        </w:rPr>
      </w:r>
      <w:r/>
    </w:p>
    <w:p>
      <w:pPr>
        <w:pStyle w:val="865"/>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w:t>
      </w: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cs="宋体"/>
        </w:rPr>
      </w:r>
      <w:r/>
    </w:p>
    <w:p>
      <w:pPr>
        <w:pStyle w:val="865"/>
        <w:ind w:firstLine="420"/>
        <w:spacing w:line="440" w:lineRule="exact"/>
        <w:rPr>
          <w:rFonts w:hint="eastAsia" w:ascii="宋体" w:hAnsi="宋体" w:cs="宋体"/>
          <w:bCs/>
          <w:color w:val="000000"/>
          <w:sz w:val="21"/>
          <w:szCs w:val="21"/>
        </w:rPr>
      </w:pPr>
      <w:r>
        <w:rPr>
          <w:rFonts w:hint="eastAsia" w:ascii="宋体" w:hAnsi="宋体" w:eastAsia="宋体" w:cs="宋体"/>
          <w:bCs/>
          <w:color w:val="000000"/>
          <w:sz w:val="21"/>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rPr>
      </w:r>
      <w:r/>
    </w:p>
    <w:p>
      <w:pPr>
        <w:pStyle w:val="865"/>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lang w:val="zh-CN"/>
        </w:rPr>
        <w:t xml:space="preserve">2</w:t>
      </w:r>
      <w:r>
        <w:rPr>
          <w:rFonts w:hint="eastAsia" w:ascii="宋体" w:hAnsi="宋体" w:eastAsia="宋体" w:cs="宋体"/>
          <w:b/>
          <w:color w:val="000000"/>
          <w:sz w:val="21"/>
          <w:szCs w:val="21"/>
          <w:lang w:val="en-US" w:eastAsia="zh-CN"/>
        </w:rPr>
        <w:t xml:space="preserve">.</w:t>
      </w:r>
      <w:r>
        <w:rPr>
          <w:rFonts w:hint="eastAsia" w:ascii="宋体" w:hAnsi="宋体" w:eastAsia="宋体" w:cs="宋体"/>
          <w:b/>
          <w:color w:val="000000"/>
          <w:sz w:val="21"/>
          <w:szCs w:val="21"/>
          <w:lang w:val="zh-CN"/>
        </w:rPr>
        <w:t xml:space="preserve">中标单位为残疾人福利性单位的，《残疾人福利性单位声明函》将随中标结果同时公告。</w:t>
      </w:r>
      <w:r>
        <w:rPr>
          <w:rFonts w:ascii="宋体" w:hAnsi="宋体" w:cs="宋体"/>
        </w:rPr>
      </w:r>
      <w:r/>
    </w:p>
    <w:p>
      <w:pPr>
        <w:pStyle w:val="865"/>
        <w:ind w:firstLine="422"/>
        <w:spacing w:line="440" w:lineRule="exact"/>
        <w:rPr>
          <w:rFonts w:hint="eastAsia" w:ascii="宋体" w:hAnsi="宋体" w:cs="宋体"/>
          <w:b/>
          <w:color w:val="000000"/>
          <w:sz w:val="21"/>
          <w:szCs w:val="21"/>
        </w:rPr>
      </w:pPr>
      <w:r>
        <w:rPr>
          <w:rFonts w:hint="eastAsia" w:ascii="宋体" w:hAnsi="宋体" w:eastAsia="宋体" w:cs="宋体"/>
          <w:b/>
          <w:color w:val="000000"/>
          <w:sz w:val="21"/>
          <w:szCs w:val="21"/>
          <w:lang w:val="zh-CN"/>
        </w:rPr>
        <w:t xml:space="preserve">3</w:t>
      </w:r>
      <w:r>
        <w:rPr>
          <w:rFonts w:hint="eastAsia" w:ascii="宋体" w:hAnsi="宋体" w:eastAsia="宋体" w:cs="宋体"/>
          <w:b/>
          <w:color w:val="000000"/>
          <w:sz w:val="21"/>
          <w:szCs w:val="21"/>
          <w:lang w:val="en-US" w:eastAsia="zh-CN"/>
        </w:rPr>
        <w:t xml:space="preserve">.</w:t>
      </w:r>
      <w:r>
        <w:rPr>
          <w:rFonts w:hint="eastAsia" w:ascii="宋体" w:hAnsi="宋体" w:eastAsia="宋体" w:cs="宋体"/>
          <w:b/>
          <w:color w:val="000000"/>
          <w:sz w:val="21"/>
          <w:szCs w:val="21"/>
          <w:lang w:val="zh-CN"/>
        </w:rPr>
        <w:t xml:space="preserve">供应商提供的《残疾人福利性单位声明函》与事实不符的，依照《政府采购法》第七十七条第一款的规定追究法律责任。</w:t>
      </w:r>
      <w:r>
        <w:rPr>
          <w:rFonts w:ascii="宋体" w:hAnsi="宋体" w:cs="宋体"/>
        </w:rPr>
      </w:r>
      <w:r/>
    </w:p>
    <w:p>
      <w:pPr>
        <w:pStyle w:val="865"/>
        <w:ind w:firstLine="351"/>
        <w:jc w:val="left"/>
        <w:spacing w:line="360" w:lineRule="auto"/>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65"/>
        <w:ind w:right="492" w:firstLine="388"/>
        <w:spacing w:line="360" w:lineRule="auto"/>
        <w:rPr>
          <w:rFonts w:hint="eastAsia" w:ascii="宋体" w:hAnsi="宋体" w:cs="宋体"/>
          <w:color w:val="000000"/>
          <w:spacing w:val="6"/>
          <w:sz w:val="21"/>
          <w:szCs w:val="21"/>
        </w:rPr>
      </w:pPr>
      <w:r>
        <w:rPr>
          <w:rFonts w:hint="eastAsia" w:ascii="宋体" w:hAnsi="宋体" w:eastAsia="宋体" w:cs="宋体"/>
          <w:color w:val="000000"/>
          <w:spacing w:val="6"/>
          <w:sz w:val="21"/>
          <w:szCs w:val="21"/>
        </w:rPr>
      </w:r>
      <w:r>
        <w:rPr>
          <w:rFonts w:ascii="宋体" w:hAnsi="宋体" w:cs="宋体"/>
        </w:rPr>
      </w:r>
      <w:r/>
    </w:p>
    <w:p>
      <w:pPr>
        <w:pStyle w:val="865"/>
        <w:ind w:right="492" w:firstLine="388"/>
        <w:jc w:val="center"/>
        <w:spacing w:line="360" w:lineRule="auto"/>
        <w:rPr>
          <w:rFonts w:hint="eastAsia" w:ascii="宋体" w:hAnsi="宋体" w:cs="宋体"/>
          <w:color w:val="000000"/>
          <w:spacing w:val="6"/>
          <w:sz w:val="21"/>
          <w:szCs w:val="21"/>
        </w:rPr>
      </w:pPr>
      <w:r>
        <w:rPr>
          <w:rFonts w:hint="eastAsia" w:ascii="宋体" w:hAnsi="宋体" w:eastAsia="宋体" w:cs="宋体"/>
          <w:color w:val="000000"/>
          <w:spacing w:val="6"/>
          <w:sz w:val="21"/>
          <w:szCs w:val="21"/>
        </w:rPr>
      </w:r>
      <w:r>
        <w:rPr>
          <w:rFonts w:ascii="宋体" w:hAnsi="宋体" w:cs="宋体"/>
        </w:rPr>
      </w:r>
      <w:r/>
    </w:p>
    <w:p>
      <w:pPr>
        <w:pStyle w:val="865"/>
        <w:ind w:right="492" w:firstLine="388"/>
        <w:jc w:val="center"/>
        <w:spacing w:line="360" w:lineRule="auto"/>
        <w:rPr>
          <w:rFonts w:hint="eastAsia" w:ascii="宋体" w:hAnsi="宋体" w:cs="宋体"/>
          <w:color w:val="000000"/>
          <w:spacing w:val="6"/>
          <w:sz w:val="21"/>
          <w:szCs w:val="21"/>
        </w:rPr>
      </w:pPr>
      <w:r>
        <w:rPr>
          <w:rFonts w:hint="eastAsia" w:ascii="宋体" w:hAnsi="宋体" w:eastAsia="宋体" w:cs="宋体"/>
          <w:color w:val="000000"/>
          <w:spacing w:val="6"/>
          <w:sz w:val="21"/>
          <w:szCs w:val="21"/>
        </w:rPr>
      </w:r>
      <w:r>
        <w:rPr>
          <w:rFonts w:ascii="宋体" w:hAnsi="宋体" w:cs="宋体"/>
        </w:rPr>
      </w:r>
      <w:r/>
    </w:p>
    <w:p>
      <w:pPr>
        <w:pStyle w:val="865"/>
        <w:jc w:val="left"/>
        <w:spacing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val="zh-CN"/>
        </w:rPr>
      </w:r>
      <w:r>
        <w:rPr>
          <w:rFonts w:ascii="宋体" w:hAnsi="宋体" w:cs="宋体"/>
        </w:rPr>
      </w:r>
      <w:r/>
    </w:p>
    <w:p>
      <w:pPr>
        <w:pStyle w:val="865"/>
        <w:ind w:firstLine="422"/>
        <w:jc w:val="center"/>
        <w:spacing w:line="360" w:lineRule="auto"/>
        <w:rPr>
          <w:rFonts w:hint="eastAsia" w:ascii="宋体" w:hAnsi="宋体" w:cs="宋体"/>
          <w:b/>
          <w:color w:val="000000"/>
          <w:sz w:val="21"/>
          <w:szCs w:val="21"/>
        </w:rPr>
      </w:pPr>
      <w:r>
        <w:rPr>
          <w:rFonts w:hint="eastAsia" w:ascii="宋体" w:hAnsi="宋体" w:eastAsia="宋体" w:cs="宋体"/>
          <w:b/>
          <w:color w:val="000000"/>
          <w:sz w:val="21"/>
          <w:szCs w:val="21"/>
        </w:rPr>
      </w:r>
      <w:r>
        <w:rPr>
          <w:rFonts w:ascii="宋体" w:hAnsi="宋体" w:cs="宋体"/>
        </w:rPr>
      </w:r>
      <w:r/>
    </w:p>
    <w:p>
      <w:pPr>
        <w:pStyle w:val="865"/>
        <w:pageBreakBefore/>
        <w:spacing w:line="360" w:lineRule="auto"/>
        <w:rPr>
          <w:rFonts w:hint="eastAsia" w:ascii="宋体" w:hAnsi="宋体" w:cs="宋体"/>
          <w:b/>
          <w:color w:val="000000"/>
          <w:sz w:val="21"/>
          <w:szCs w:val="21"/>
        </w:rPr>
      </w:pPr>
      <w:r>
        <w:rPr>
          <w:rFonts w:hint="eastAsia" w:ascii="宋体" w:hAnsi="宋体" w:eastAsia="宋体" w:cs="宋体"/>
          <w:b/>
          <w:color w:val="000000"/>
          <w:sz w:val="21"/>
          <w:szCs w:val="21"/>
        </w:rPr>
        <w:t xml:space="preserve">5.监狱企业证明文件</w:t>
      </w:r>
      <w:r>
        <w:rPr>
          <w:rFonts w:ascii="宋体" w:hAnsi="宋体" w:cs="宋体"/>
        </w:rPr>
      </w:r>
      <w:r/>
    </w:p>
    <w:p>
      <w:pPr>
        <w:pStyle w:val="865"/>
        <w:jc w:val="center"/>
        <w:rPr>
          <w:rFonts w:hint="eastAsia" w:ascii="宋体" w:hAnsi="宋体" w:cs="宋体"/>
          <w:b/>
          <w:color w:val="000000"/>
          <w:sz w:val="21"/>
          <w:szCs w:val="21"/>
        </w:rPr>
      </w:pPr>
      <w:r>
        <w:rPr>
          <w:rFonts w:hint="eastAsia" w:ascii="宋体" w:hAnsi="宋体" w:eastAsia="宋体" w:cs="宋体"/>
          <w:b/>
          <w:bCs/>
          <w:color w:val="000000"/>
          <w:sz w:val="21"/>
          <w:szCs w:val="21"/>
        </w:rPr>
        <w:t xml:space="preserve">监狱企业声明函</w:t>
      </w:r>
      <w:r>
        <w:rPr>
          <w:rFonts w:ascii="宋体" w:hAnsi="宋体" w:cs="宋体"/>
        </w:rPr>
      </w:r>
      <w:r/>
    </w:p>
    <w:p>
      <w:pPr>
        <w:pStyle w:val="929"/>
        <w:ind w:firstLine="480"/>
        <w:spacing w:before="0" w:beforeAutospacing="0" w:after="0" w:afterAutospacing="0"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929"/>
        <w:ind w:firstLine="480"/>
        <w:spacing w:before="0" w:beforeAutospacing="0" w:after="0" w:afterAutospacing="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本企业（单位）郑重声明下列事项（按照实际情况勾选或填空）：</w:t>
      </w:r>
      <w:r>
        <w:rPr>
          <w:rFonts w:ascii="宋体" w:hAnsi="宋体" w:cs="宋体"/>
        </w:rPr>
      </w:r>
      <w:r/>
    </w:p>
    <w:p>
      <w:pPr>
        <w:pStyle w:val="929"/>
        <w:ind w:firstLine="480"/>
        <w:spacing w:before="0" w:beforeAutospacing="0" w:after="0" w:afterAutospacing="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本企业（单位）为直接投标人提供本企业（单位）的服务。</w:t>
      </w:r>
      <w:r>
        <w:rPr>
          <w:rFonts w:ascii="宋体" w:hAnsi="宋体" w:cs="宋体"/>
        </w:rPr>
      </w:r>
      <w:r/>
    </w:p>
    <w:p>
      <w:pPr>
        <w:pStyle w:val="929"/>
        <w:ind w:firstLine="480"/>
        <w:spacing w:before="0" w:beforeAutospacing="0" w:after="0" w:afterAutospacing="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（1）本企业（单位）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（请填写：是、不是）监狱企业。后附省级以上监狱管理局、戒毒管理局（含新疆生产建设兵团）出具的属于监狱企业的证明文件。</w:t>
      </w:r>
      <w:r>
        <w:rPr>
          <w:rFonts w:ascii="宋体" w:hAnsi="宋体" w:cs="宋体"/>
        </w:rPr>
      </w:r>
      <w:r/>
    </w:p>
    <w:p>
      <w:pPr>
        <w:pStyle w:val="929"/>
        <w:ind w:firstLine="480"/>
        <w:spacing w:before="0" w:beforeAutospacing="0" w:after="0" w:afterAutospacing="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（2）本企业（单位）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ascii="宋体" w:hAnsi="宋体" w:cs="宋体"/>
        </w:rPr>
      </w:r>
      <w:r/>
    </w:p>
    <w:p>
      <w:pPr>
        <w:pStyle w:val="929"/>
        <w:ind w:firstLine="480"/>
        <w:spacing w:before="0" w:beforeAutospacing="0" w:after="0" w:afterAutospacing="0"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本企业（单位）对上述声明的真实性负责。如有虚假，将依法承担相应责任。</w:t>
      </w:r>
      <w:r>
        <w:rPr>
          <w:rFonts w:ascii="宋体" w:hAnsi="宋体" w:cs="宋体"/>
        </w:rPr>
      </w:r>
      <w:r/>
    </w:p>
    <w:p>
      <w:pPr>
        <w:pStyle w:val="929"/>
        <w:ind w:firstLine="480"/>
        <w:spacing w:before="0" w:beforeAutospacing="0" w:after="0" w:afterAutospacing="0"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929"/>
        <w:ind w:firstLine="480"/>
        <w:spacing w:before="0" w:beforeAutospacing="0" w:after="0" w:afterAutospacing="0"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65"/>
        <w:ind w:right="1560" w:firstLine="444"/>
        <w:jc w:val="center"/>
        <w:spacing w:line="440" w:lineRule="exact"/>
        <w:tabs>
          <w:tab w:val="left" w:pos="4860" w:leader="none"/>
        </w:tabs>
        <w:rPr>
          <w:rFonts w:hint="eastAsia" w:ascii="宋体" w:hAnsi="宋体" w:cs="宋体"/>
          <w:color w:val="000000"/>
          <w:spacing w:val="6"/>
          <w:sz w:val="21"/>
          <w:szCs w:val="21"/>
        </w:rPr>
      </w:pPr>
      <w:r>
        <w:rPr>
          <w:rFonts w:hint="eastAsia" w:ascii="宋体" w:hAnsi="宋体" w:eastAsia="宋体" w:cs="宋体"/>
          <w:color w:val="000000"/>
          <w:spacing w:val="6"/>
          <w:sz w:val="21"/>
          <w:szCs w:val="21"/>
        </w:rPr>
        <w:t xml:space="preserve">                                  单位名称（盖章）：</w:t>
      </w:r>
      <w:r>
        <w:rPr>
          <w:rFonts w:ascii="宋体" w:hAnsi="宋体" w:cs="宋体"/>
        </w:rPr>
      </w:r>
      <w:r/>
    </w:p>
    <w:p>
      <w:pPr>
        <w:pStyle w:val="901"/>
        <w:ind w:firstLine="444"/>
        <w:spacing w:line="440" w:lineRule="exact"/>
        <w:tabs>
          <w:tab w:val="left" w:pos="5250" w:leader="none"/>
        </w:tabs>
        <w:rPr>
          <w:rFonts w:hint="eastAsia" w:ascii="宋体" w:hAnsi="宋体" w:cs="宋体"/>
          <w:color w:val="000000"/>
          <w:sz w:val="21"/>
          <w:szCs w:val="21"/>
        </w:rPr>
      </w:pPr>
      <w:r>
        <w:rPr>
          <w:rFonts w:hint="eastAsia" w:ascii="宋体" w:hAnsi="宋体" w:eastAsia="宋体" w:cs="宋体"/>
          <w:color w:val="000000"/>
          <w:spacing w:val="6"/>
          <w:sz w:val="21"/>
          <w:szCs w:val="21"/>
        </w:rPr>
        <w:t xml:space="preserve">                              </w:t>
      </w:r>
      <w:r>
        <w:rPr>
          <w:rFonts w:hint="eastAsia" w:ascii="宋体" w:hAnsi="宋体" w:eastAsia="宋体" w:cs="宋体"/>
          <w:color w:val="000000"/>
          <w:spacing w:val="6"/>
          <w:sz w:val="21"/>
          <w:szCs w:val="21"/>
          <w:lang w:val="en-US" w:eastAsia="zh-CN"/>
        </w:rPr>
        <w:t xml:space="preserve">         </w:t>
      </w:r>
      <w:r>
        <w:rPr>
          <w:rFonts w:hint="eastAsia" w:ascii="宋体" w:hAnsi="宋体" w:eastAsia="宋体" w:cs="宋体"/>
          <w:color w:val="000000"/>
          <w:spacing w:val="6"/>
          <w:sz w:val="21"/>
          <w:szCs w:val="21"/>
        </w:rPr>
        <w:t xml:space="preserve">   日  期：</w:t>
      </w:r>
      <w:r>
        <w:rPr>
          <w:rFonts w:ascii="宋体" w:hAnsi="宋体" w:cs="宋体"/>
        </w:rPr>
      </w:r>
      <w:r/>
    </w:p>
    <w:p>
      <w:pPr>
        <w:pStyle w:val="865"/>
        <w:ind w:firstLine="422"/>
        <w:jc w:val="center"/>
        <w:spacing w:line="360" w:lineRule="auto"/>
        <w:rPr>
          <w:rFonts w:hint="eastAsia" w:ascii="宋体" w:hAnsi="宋体" w:cs="宋体"/>
          <w:b/>
          <w:color w:val="000000"/>
          <w:sz w:val="21"/>
          <w:szCs w:val="21"/>
        </w:rPr>
      </w:pPr>
      <w:r>
        <w:rPr>
          <w:rFonts w:hint="eastAsia" w:ascii="宋体" w:hAnsi="宋体" w:eastAsia="宋体" w:cs="宋体"/>
          <w:b/>
          <w:color w:val="000000"/>
          <w:sz w:val="21"/>
          <w:szCs w:val="21"/>
        </w:rPr>
      </w:r>
      <w:r>
        <w:rPr>
          <w:rFonts w:ascii="宋体" w:hAnsi="宋体" w:cs="宋体"/>
        </w:rPr>
      </w:r>
      <w:r/>
    </w:p>
    <w:p>
      <w:pPr>
        <w:pStyle w:val="865"/>
        <w:ind w:firstLine="422"/>
        <w:jc w:val="center"/>
        <w:spacing w:line="360" w:lineRule="auto"/>
        <w:rPr>
          <w:rFonts w:hint="eastAsia" w:ascii="宋体" w:hAnsi="宋体" w:cs="宋体"/>
          <w:b/>
          <w:color w:val="000000"/>
          <w:sz w:val="21"/>
          <w:szCs w:val="21"/>
        </w:rPr>
      </w:pPr>
      <w:r>
        <w:rPr>
          <w:rFonts w:hint="eastAsia" w:ascii="宋体" w:hAnsi="宋体" w:eastAsia="宋体" w:cs="宋体"/>
          <w:b/>
          <w:color w:val="000000"/>
          <w:sz w:val="21"/>
          <w:szCs w:val="21"/>
        </w:rPr>
      </w:r>
      <w:r>
        <w:rPr>
          <w:rFonts w:ascii="宋体" w:hAnsi="宋体" w:cs="宋体"/>
        </w:rPr>
      </w:r>
      <w:r/>
    </w:p>
    <w:p>
      <w:pPr>
        <w:pStyle w:val="865"/>
        <w:ind w:firstLine="422"/>
        <w:jc w:val="center"/>
        <w:spacing w:line="360" w:lineRule="auto"/>
        <w:rPr>
          <w:rFonts w:hint="eastAsia" w:ascii="宋体" w:hAnsi="宋体" w:cs="宋体"/>
          <w:b/>
          <w:color w:val="000000"/>
          <w:sz w:val="21"/>
          <w:szCs w:val="21"/>
        </w:rPr>
      </w:pPr>
      <w:r>
        <w:rPr>
          <w:rFonts w:hint="eastAsia" w:ascii="宋体" w:hAnsi="宋体" w:eastAsia="宋体" w:cs="宋体"/>
          <w:b/>
          <w:color w:val="000000"/>
          <w:sz w:val="21"/>
          <w:szCs w:val="21"/>
        </w:rPr>
      </w:r>
      <w:r>
        <w:rPr>
          <w:rFonts w:ascii="宋体" w:hAnsi="宋体" w:cs="宋体"/>
        </w:rPr>
      </w:r>
      <w:r/>
    </w:p>
    <w:p>
      <w:pPr>
        <w:pStyle w:val="865"/>
        <w:ind w:firstLine="422"/>
        <w:jc w:val="center"/>
        <w:spacing w:line="360" w:lineRule="auto"/>
        <w:rPr>
          <w:rFonts w:hint="eastAsia" w:ascii="宋体" w:hAnsi="宋体" w:cs="宋体"/>
          <w:b/>
          <w:color w:val="000000"/>
          <w:sz w:val="21"/>
          <w:szCs w:val="21"/>
        </w:rPr>
      </w:pPr>
      <w:r>
        <w:rPr>
          <w:rFonts w:hint="eastAsia" w:ascii="宋体" w:hAnsi="宋体" w:eastAsia="宋体" w:cs="宋体"/>
          <w:b/>
          <w:color w:val="000000"/>
          <w:sz w:val="21"/>
          <w:szCs w:val="21"/>
        </w:rPr>
      </w:r>
      <w:r>
        <w:rPr>
          <w:rFonts w:ascii="宋体" w:hAnsi="宋体" w:cs="宋体"/>
        </w:rPr>
      </w:r>
      <w:r/>
    </w:p>
    <w:p>
      <w:pPr>
        <w:pStyle w:val="865"/>
        <w:ind w:firstLine="422"/>
        <w:jc w:val="center"/>
        <w:spacing w:line="360" w:lineRule="auto"/>
        <w:rPr>
          <w:rFonts w:hint="eastAsia" w:ascii="宋体" w:hAnsi="宋体" w:cs="宋体"/>
          <w:b/>
          <w:color w:val="000000"/>
          <w:sz w:val="21"/>
          <w:szCs w:val="21"/>
        </w:rPr>
      </w:pPr>
      <w:r>
        <w:rPr>
          <w:rFonts w:hint="eastAsia" w:ascii="宋体" w:hAnsi="宋体" w:eastAsia="宋体" w:cs="宋体"/>
          <w:b/>
          <w:color w:val="000000"/>
          <w:sz w:val="21"/>
          <w:szCs w:val="21"/>
        </w:rPr>
      </w:r>
      <w:r>
        <w:rPr>
          <w:rFonts w:ascii="宋体" w:hAnsi="宋体" w:cs="宋体"/>
        </w:rPr>
      </w:r>
      <w:r/>
    </w:p>
    <w:p>
      <w:pPr>
        <w:pStyle w:val="865"/>
        <w:keepLines w:val="0"/>
        <w:keepNext w:val="0"/>
        <w:pageBreakBefore/>
        <w:spacing w:beforeAutospacing="0" w:after="0" w:afterAutospacing="0" w:line="440" w:lineRule="exact"/>
        <w:widowControl w:val="off"/>
        <w:rPr>
          <w:rFonts w:hint="eastAsia" w:ascii="宋体" w:hAnsi="宋体" w:cs="宋体"/>
          <w:b/>
          <w:bCs/>
          <w:color w:val="000000"/>
          <w:sz w:val="21"/>
          <w:szCs w:val="21"/>
          <w:highlight w:val="none"/>
        </w:rPr>
        <w:outlineLvl w:val="1"/>
      </w:pPr>
      <w:r>
        <w:rPr>
          <w:rFonts w:hint="eastAsia" w:ascii="宋体" w:hAnsi="宋体" w:eastAsia="宋体" w:cs="宋体"/>
          <w:b/>
          <w:color w:val="000000"/>
          <w:sz w:val="21"/>
          <w:szCs w:val="21"/>
        </w:rPr>
        <w:t xml:space="preserve">6.</w:t>
      </w:r>
      <w:r>
        <w:rPr>
          <w:rFonts w:hint="eastAsia" w:ascii="宋体" w:hAnsi="宋体" w:eastAsia="宋体" w:cs="宋体"/>
          <w:b/>
          <w:bCs/>
          <w:color w:val="000000"/>
          <w:sz w:val="21"/>
          <w:szCs w:val="21"/>
          <w:highlight w:val="none"/>
          <w:lang w:val="en-US" w:eastAsia="zh-CN"/>
        </w:rPr>
        <w:t xml:space="preserve">关于符合本国产品标准的声明函（本项目不涉及）</w:t>
      </w:r>
      <w:r>
        <w:rPr>
          <w:rFonts w:ascii="宋体" w:hAnsi="宋体" w:cs="宋体"/>
        </w:rPr>
      </w:r>
      <w:r/>
    </w:p>
    <w:p>
      <w:pPr>
        <w:pStyle w:val="865"/>
        <w:ind w:left="0" w:firstLine="0"/>
        <w:jc w:val="center"/>
        <w:keepLines w:val="0"/>
        <w:keepNext w:val="0"/>
        <w:spacing w:line="44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关于符合本国产品标准的声明函</w:t>
      </w:r>
      <w:r>
        <w:rPr>
          <w:rFonts w:ascii="宋体" w:hAnsi="宋体" w:cs="宋体"/>
        </w:rPr>
      </w:r>
      <w:r/>
    </w:p>
    <w:p>
      <w:pPr>
        <w:pStyle w:val="865"/>
        <w:ind w:left="15" w:right="15" w:firstLine="480"/>
        <w:jc w:val="both"/>
        <w:keepLines w:val="0"/>
        <w:keepNext w:val="0"/>
        <w:pageBreakBefore w:val="0"/>
        <w:spacing w:before="30" w:after="30" w:line="440" w:lineRule="exact"/>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865"/>
        <w:ind w:left="15" w:right="15" w:firstLine="480"/>
        <w:jc w:val="both"/>
        <w:keepLines w:val="0"/>
        <w:keepNext w:val="0"/>
        <w:pageBreakBefore w:val="0"/>
        <w:spacing w:before="0" w:after="0" w:line="440" w:lineRule="exact"/>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r>
      <w:r>
        <mc:AlternateContent>
          <mc:Choice Requires="wpg">
            <w:drawing>
              <wp:anchor xmlns:wp="http://schemas.openxmlformats.org/drawingml/2006/wordprocessingDrawing" xmlns:wp14="http://schemas.microsoft.com/office/word/2010/wordprocessingDrawing" distT="0" distB="0" distL="115200" distR="115200" simplePos="0" relativeHeight="251688964" behindDoc="0" locked="0" layoutInCell="1" allowOverlap="1">
                <wp:simplePos x="0" y="0"/>
                <wp:positionH relativeFrom="column">
                  <wp:posOffset>5761593</wp:posOffset>
                </wp:positionH>
                <wp:positionV relativeFrom="paragraph">
                  <wp:posOffset>392116</wp:posOffset>
                </wp:positionV>
                <wp:extent cx="534329" cy="145198"/>
                <wp:effectExtent l="4762" t="4762" r="4762" b="4762"/>
                <wp:wrapNone/>
                <wp:docPr id="1" name=""/>
                <wp:cNvGraphicFramePr/>
                <a:graphic xmlns:a="http://schemas.openxmlformats.org/drawingml/2006/main">
                  <a:graphicData uri="http://schemas.microsoft.com/office/word/2010/wordprocessingShape">
                    <wps:wsp>
                      <wps:cNvPr id="0" name=""/>
                      <wps:cNvSpPr/>
                      <wps:spPr bwMode="auto">
                        <a:xfrm flipH="0" flipV="1">
                          <a:off x="0" y="0"/>
                          <a:ext cx="534328" cy="1451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0" o:spid="_x0000_s0" style="position:absolute;left:0;text-align:left;z-index:251688964;mso-wrap-distance-left:9.1pt;mso-wrap-distance-top:0.0pt;mso-wrap-distance-right:9.1pt;mso-wrap-distance-bottom:0.0pt;flip:y;visibility:visible;" from="453.7pt,30.9pt" to="495.7pt,42.3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7940" behindDoc="0" locked="0" layoutInCell="1" allowOverlap="1">
                <wp:simplePos x="0" y="0"/>
                <wp:positionH relativeFrom="column">
                  <wp:posOffset>4710358</wp:posOffset>
                </wp:positionH>
                <wp:positionV relativeFrom="paragraph">
                  <wp:posOffset>368884</wp:posOffset>
                </wp:positionV>
                <wp:extent cx="813110" cy="168430"/>
                <wp:effectExtent l="4762" t="4762" r="4762" b="4762"/>
                <wp:wrapNone/>
                <wp:docPr id="2" name=""/>
                <wp:cNvGraphicFramePr/>
                <a:graphic xmlns:a="http://schemas.openxmlformats.org/drawingml/2006/main">
                  <a:graphicData uri="http://schemas.microsoft.com/office/word/2010/wordprocessingShape">
                    <wps:wsp>
                      <wps:cNvPr id="0" name=""/>
                      <wps:cNvSpPr/>
                      <wps:spPr bwMode="auto">
                        <a:xfrm flipH="0" flipV="1">
                          <a:off x="0" y="0"/>
                          <a:ext cx="813109" cy="16842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87940;mso-wrap-distance-left:9.1pt;mso-wrap-distance-top:0.0pt;mso-wrap-distance-right:9.1pt;mso-wrap-distance-bottom:0.0pt;flip:y;visibility:visible;" from="370.9pt,29.0pt" to="434.9pt,42.3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6916" behindDoc="0" locked="0" layoutInCell="1" allowOverlap="1">
                <wp:simplePos x="0" y="0"/>
                <wp:positionH relativeFrom="column">
                  <wp:posOffset>2735663</wp:posOffset>
                </wp:positionH>
                <wp:positionV relativeFrom="paragraph">
                  <wp:posOffset>409540</wp:posOffset>
                </wp:positionV>
                <wp:extent cx="818918" cy="116158"/>
                <wp:effectExtent l="4762" t="4762" r="4762" b="4762"/>
                <wp:wrapNone/>
                <wp:docPr id="3" name=""/>
                <wp:cNvGraphicFramePr/>
                <a:graphic xmlns:a="http://schemas.openxmlformats.org/drawingml/2006/main">
                  <a:graphicData uri="http://schemas.microsoft.com/office/word/2010/wordprocessingShape">
                    <wps:wsp>
                      <wps:cNvPr id="0" name=""/>
                      <wps:cNvSpPr/>
                      <wps:spPr bwMode="auto">
                        <a:xfrm flipH="0" flipV="1">
                          <a:off x="0" y="0"/>
                          <a:ext cx="818917" cy="11615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86916;mso-wrap-distance-left:9.1pt;mso-wrap-distance-top:0.0pt;mso-wrap-distance-right:9.1pt;mso-wrap-distance-bottom:0.0pt;flip:y;visibility:visible;" from="215.4pt,32.2pt" to="279.9pt,41.4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5892" behindDoc="0" locked="0" layoutInCell="1" allowOverlap="1">
                <wp:simplePos x="0" y="0"/>
                <wp:positionH relativeFrom="column">
                  <wp:posOffset>1707660</wp:posOffset>
                </wp:positionH>
                <wp:positionV relativeFrom="paragraph">
                  <wp:posOffset>397924</wp:posOffset>
                </wp:positionV>
                <wp:extent cx="847957" cy="127774"/>
                <wp:effectExtent l="4762" t="4762" r="4762" b="4762"/>
                <wp:wrapNone/>
                <wp:docPr id="4" name=""/>
                <wp:cNvGraphicFramePr/>
                <a:graphic xmlns:a="http://schemas.openxmlformats.org/drawingml/2006/main">
                  <a:graphicData uri="http://schemas.microsoft.com/office/word/2010/wordprocessingShape">
                    <wps:wsp>
                      <wps:cNvPr id="0" name=""/>
                      <wps:cNvSpPr/>
                      <wps:spPr bwMode="auto">
                        <a:xfrm flipH="0" flipV="1">
                          <a:off x="0" y="0"/>
                          <a:ext cx="847956" cy="12777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85892;mso-wrap-distance-left:9.1pt;mso-wrap-distance-top:0.0pt;mso-wrap-distance-right:9.1pt;mso-wrap-distance-bottom:0.0pt;flip:y;visibility:visible;" from="134.5pt,31.3pt" to="201.2pt,41.4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4868" behindDoc="0" locked="0" layoutInCell="1" allowOverlap="1">
                <wp:simplePos x="0" y="0"/>
                <wp:positionH relativeFrom="column">
                  <wp:posOffset>702889</wp:posOffset>
                </wp:positionH>
                <wp:positionV relativeFrom="paragraph">
                  <wp:posOffset>392116</wp:posOffset>
                </wp:positionV>
                <wp:extent cx="801494" cy="127774"/>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801493" cy="12777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84868;mso-wrap-distance-left:9.1pt;mso-wrap-distance-top:0.0pt;mso-wrap-distance-right:9.1pt;mso-wrap-distance-bottom:0.0pt;flip:y;visibility:visible;" from="55.3pt,30.9pt" to="118.5pt,40.9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2820" behindDoc="0" locked="0" layoutInCell="1" allowOverlap="1">
                <wp:simplePos x="0" y="0"/>
                <wp:positionH relativeFrom="column">
                  <wp:posOffset>4083102</wp:posOffset>
                </wp:positionH>
                <wp:positionV relativeFrom="paragraph">
                  <wp:posOffset>113336</wp:posOffset>
                </wp:positionV>
                <wp:extent cx="847957" cy="139390"/>
                <wp:effectExtent l="4762" t="4762" r="4762" b="4762"/>
                <wp:wrapNone/>
                <wp:docPr id="6" name=""/>
                <wp:cNvGraphicFramePr/>
                <a:graphic xmlns:a="http://schemas.openxmlformats.org/drawingml/2006/main">
                  <a:graphicData uri="http://schemas.microsoft.com/office/word/2010/wordprocessingShape">
                    <wps:wsp>
                      <wps:cNvPr id="0" name=""/>
                      <wps:cNvSpPr/>
                      <wps:spPr bwMode="auto">
                        <a:xfrm flipH="0" flipV="1">
                          <a:off x="0" y="0"/>
                          <a:ext cx="847956" cy="13939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82820;mso-wrap-distance-left:9.1pt;mso-wrap-distance-top:0.0pt;mso-wrap-distance-right:9.1pt;mso-wrap-distance-bottom:0.0pt;flip:y;visibility:visible;" from="321.5pt,8.9pt" to="388.3pt,19.9pt" filled="f" strokecolor="#233B59" strokeweight="0.75pt"/>
            </w:pict>
          </mc:Fallback>
        </mc:AlternateContent>
      </w:r>
      <w:r>
        <w:rPr>
          <w:rFonts w:hint="eastAsia" w:ascii="宋体" w:hAnsi="宋体" w:eastAsia="宋体" w:cs="宋体"/>
          <w:sz w:val="21"/>
          <w:szCs w:val="21"/>
        </w:rPr>
        <w:t xml:space="preserve">1.</w:t>
      </w:r>
      <w:r>
        <w:rPr>
          <w:rFonts w:hint="eastAsia" w:ascii="宋体" w:hAnsi="宋体" w:eastAsia="宋体" w:cs="宋体"/>
          <w:i/>
          <w:sz w:val="21"/>
          <w:szCs w:val="21"/>
          <w:u w:val="single"/>
        </w:rPr>
        <w:t xml:space="preserve">（产品名称1）</w:t>
      </w:r>
      <w:r>
        <w:rPr>
          <w:rFonts w:hint="eastAsia" w:ascii="宋体" w:hAnsi="宋体" w:eastAsia="宋体" w:cs="宋体"/>
          <w:i/>
          <w:sz w:val="21"/>
          <w:szCs w:val="21"/>
          <w:vertAlign w:val="superscript"/>
        </w:rPr>
        <w:t xml:space="preserve">1</w:t>
      </w:r>
      <w:r>
        <w:rPr>
          <w:rFonts w:hint="eastAsia" w:ascii="宋体" w:hAnsi="宋体" w:eastAsia="宋体" w:cs="宋体"/>
          <w:sz w:val="21"/>
          <w:szCs w:val="21"/>
        </w:rPr>
        <w:t xml:space="preserve">，生产厂为</w:t>
      </w:r>
      <w:r>
        <w:rPr>
          <w:rFonts w:hint="eastAsia" w:ascii="宋体" w:hAnsi="宋体" w:eastAsia="宋体" w:cs="宋体"/>
          <w:i/>
          <w:sz w:val="21"/>
          <w:szCs w:val="21"/>
          <w:u w:val="single"/>
        </w:rPr>
        <w:t xml:space="preserve">（厂名）</w:t>
      </w:r>
      <w:r>
        <w:rPr>
          <w:rFonts w:hint="eastAsia" w:ascii="宋体" w:hAnsi="宋体" w:eastAsia="宋体" w:cs="宋体"/>
          <w:i/>
          <w:sz w:val="21"/>
          <w:szCs w:val="21"/>
          <w:vertAlign w:val="superscript"/>
        </w:rPr>
        <w:t xml:space="preserve">2</w:t>
      </w:r>
      <w:r>
        <w:rPr>
          <w:rFonts w:hint="eastAsia" w:ascii="宋体" w:hAnsi="宋体" w:eastAsia="宋体" w:cs="宋体"/>
          <w:sz w:val="21"/>
          <w:szCs w:val="21"/>
        </w:rPr>
        <w:t xml:space="preserve">，厂址为</w:t>
      </w:r>
      <w:r>
        <w:rPr>
          <w:rFonts w:hint="eastAsia" w:ascii="宋体" w:hAnsi="宋体" w:eastAsia="宋体" w:cs="宋体"/>
          <w:i/>
          <w:sz w:val="21"/>
          <w:szCs w:val="21"/>
          <w:u w:val="single"/>
        </w:rPr>
        <w:t xml:space="preserve">（生产厂址）</w:t>
      </w:r>
      <w:r>
        <w:rPr>
          <w:rFonts w:hint="eastAsia" w:ascii="宋体" w:hAnsi="宋体" w:eastAsia="宋体" w:cs="宋体"/>
          <w:sz w:val="21"/>
          <w:szCs w:val="21"/>
        </w:rPr>
        <w:t xml:space="preserve">。</w:t>
      </w:r>
      <w:r>
        <w:rPr>
          <w:rFonts w:hint="eastAsia" w:ascii="宋体" w:hAnsi="宋体" w:eastAsia="宋体" w:cs="宋体"/>
          <w:i/>
          <w:sz w:val="21"/>
          <w:szCs w:val="21"/>
          <w:u w:val="single"/>
        </w:rPr>
        <w:t xml:space="preserve">（产品名称1）</w:t>
      </w:r>
      <w:r>
        <w:rPr>
          <w:rFonts w:hint="eastAsia" w:ascii="宋体" w:hAnsi="宋体" w:eastAsia="宋体" w:cs="宋体"/>
          <w:sz w:val="21"/>
          <w:szCs w:val="21"/>
        </w:rPr>
        <w:t xml:space="preserve">的中国境内生产的组件成本占比≥</w:t>
      </w:r>
      <w:r>
        <w:rPr>
          <w:rFonts w:hint="eastAsia" w:ascii="宋体" w:hAnsi="宋体" w:eastAsia="宋体" w:cs="宋体"/>
          <w:i/>
          <w:sz w:val="21"/>
          <w:szCs w:val="21"/>
          <w:u w:val="single"/>
        </w:rPr>
        <w:t xml:space="preserve">（规定比例）</w:t>
      </w:r>
      <w:r>
        <w:rPr>
          <w:rFonts w:hint="eastAsia" w:ascii="宋体" w:hAnsi="宋体" w:eastAsia="宋体" w:cs="宋体"/>
          <w:i/>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i/>
          <w:sz w:val="21"/>
          <w:szCs w:val="21"/>
          <w:u w:val="single"/>
        </w:rPr>
        <w:t xml:space="preserve">（产品名称1）</w:t>
      </w:r>
      <w:r>
        <w:rPr>
          <w:rFonts w:hint="eastAsia" w:ascii="宋体" w:hAnsi="宋体" w:eastAsia="宋体" w:cs="宋体"/>
          <w:sz w:val="21"/>
          <w:szCs w:val="21"/>
        </w:rPr>
        <w:t xml:space="preserve">的</w:t>
      </w:r>
      <w:r>
        <w:rPr>
          <w:rFonts w:hint="eastAsia" w:ascii="宋体" w:hAnsi="宋体" w:eastAsia="宋体" w:cs="宋体"/>
          <w:i/>
          <w:sz w:val="21"/>
          <w:szCs w:val="21"/>
          <w:u w:val="single"/>
        </w:rPr>
        <w:t xml:space="preserve">（关键组件）</w:t>
      </w:r>
      <w:r>
        <w:rPr>
          <w:rFonts w:hint="eastAsia" w:ascii="宋体" w:hAnsi="宋体" w:eastAsia="宋体" w:cs="宋体"/>
          <w:i/>
          <w:sz w:val="21"/>
          <w:szCs w:val="21"/>
          <w:vertAlign w:val="superscript"/>
        </w:rPr>
        <w:t xml:space="preserve">4</w:t>
      </w:r>
      <w:r>
        <w:rPr>
          <w:rFonts w:hint="eastAsia" w:ascii="宋体" w:hAnsi="宋体" w:eastAsia="宋体" w:cs="宋体"/>
          <w:sz w:val="21"/>
          <w:szCs w:val="21"/>
        </w:rPr>
        <w:t xml:space="preserve">在中国境内生产。</w:t>
      </w:r>
      <w:r>
        <w:rPr>
          <w:rFonts w:hint="eastAsia" w:ascii="宋体" w:hAnsi="宋体" w:eastAsia="宋体" w:cs="宋体"/>
          <w:i/>
          <w:sz w:val="21"/>
          <w:szCs w:val="21"/>
          <w:u w:val="single"/>
        </w:rPr>
        <w:t xml:space="preserve">（产品名称1）</w:t>
      </w:r>
      <w:r>
        <w:rPr>
          <w:rFonts w:hint="eastAsia" w:ascii="宋体" w:hAnsi="宋体" w:eastAsia="宋体" w:cs="宋体"/>
          <w:sz w:val="21"/>
          <w:szCs w:val="21"/>
        </w:rPr>
        <w:t xml:space="preserve">的</w:t>
      </w:r>
      <w:r>
        <w:rPr>
          <w:rFonts w:hint="eastAsia" w:ascii="宋体" w:hAnsi="宋体" w:eastAsia="宋体" w:cs="宋体"/>
          <w:i/>
          <w:sz w:val="21"/>
          <w:szCs w:val="21"/>
          <w:u w:val="single"/>
        </w:rPr>
        <w:t xml:space="preserve">（关键工序）</w:t>
      </w:r>
      <w:r>
        <w:rPr>
          <w:rFonts w:hint="eastAsia" w:ascii="宋体" w:hAnsi="宋体" w:eastAsia="宋体" w:cs="宋体"/>
          <w:i/>
          <w:sz w:val="21"/>
          <w:szCs w:val="21"/>
          <w:vertAlign w:val="superscript"/>
        </w:rPr>
        <w:t xml:space="preserve">5</w:t>
      </w:r>
      <w:r>
        <w:rPr>
          <w:rFonts w:hint="eastAsia" w:ascii="宋体" w:hAnsi="宋体" w:eastAsia="宋体" w:cs="宋体"/>
          <w:sz w:val="21"/>
          <w:szCs w:val="21"/>
        </w:rPr>
        <w:t xml:space="preserve">在中国境内完成。</w:t>
      </w:r>
      <w:r>
        <w:rPr>
          <w:rFonts w:ascii="宋体" w:hAnsi="宋体" w:cs="宋体"/>
        </w:rPr>
      </w:r>
      <w:r/>
    </w:p>
    <w:p>
      <w:pPr>
        <w:pStyle w:val="865"/>
        <w:ind w:left="15" w:right="15" w:firstLine="480"/>
        <w:jc w:val="both"/>
        <w:keepLines w:val="0"/>
        <w:keepNext w:val="0"/>
        <w:pageBreakBefore w:val="0"/>
        <w:spacing w:before="0" w:after="0" w:line="440" w:lineRule="exact"/>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r>
      <w:r>
        <mc:AlternateContent>
          <mc:Choice Requires="wpg">
            <w:drawing>
              <wp:anchor xmlns:wp="http://schemas.openxmlformats.org/drawingml/2006/wordprocessingDrawing" xmlns:wp14="http://schemas.microsoft.com/office/word/2010/wordprocessingDrawing" distT="0" distB="0" distL="115200" distR="115200" simplePos="0" relativeHeight="251696132" behindDoc="0" locked="0" layoutInCell="1" allowOverlap="1">
                <wp:simplePos x="0" y="0"/>
                <wp:positionH relativeFrom="column">
                  <wp:posOffset>5494428</wp:posOffset>
                </wp:positionH>
                <wp:positionV relativeFrom="paragraph">
                  <wp:posOffset>390258</wp:posOffset>
                </wp:positionV>
                <wp:extent cx="755030" cy="133582"/>
                <wp:effectExtent l="4762" t="4762" r="4762" b="4762"/>
                <wp:wrapNone/>
                <wp:docPr id="7" name=""/>
                <wp:cNvGraphicFramePr/>
                <a:graphic xmlns:a="http://schemas.openxmlformats.org/drawingml/2006/main">
                  <a:graphicData uri="http://schemas.microsoft.com/office/word/2010/wordprocessingShape">
                    <wps:wsp>
                      <wps:cNvPr id="0" name=""/>
                      <wps:cNvSpPr/>
                      <wps:spPr bwMode="auto">
                        <a:xfrm flipH="0" flipV="1">
                          <a:off x="0" y="0"/>
                          <a:ext cx="755030" cy="13358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96132;mso-wrap-distance-left:9.1pt;mso-wrap-distance-top:0.0pt;mso-wrap-distance-right:9.1pt;mso-wrap-distance-bottom:0.0pt;flip:y;visibility:visible;" from="432.6pt,30.7pt" to="492.1pt,41.2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95108" behindDoc="0" locked="0" layoutInCell="1" allowOverlap="1">
                <wp:simplePos x="0" y="0"/>
                <wp:positionH relativeFrom="column">
                  <wp:posOffset>4483849</wp:posOffset>
                </wp:positionH>
                <wp:positionV relativeFrom="paragraph">
                  <wp:posOffset>390258</wp:posOffset>
                </wp:positionV>
                <wp:extent cx="830533" cy="151006"/>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830533" cy="15100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95108;mso-wrap-distance-left:9.1pt;mso-wrap-distance-top:0.0pt;mso-wrap-distance-right:9.1pt;mso-wrap-distance-bottom:0.0pt;flip:y;visibility:visible;" from="353.1pt,30.7pt" to="418.5pt,42.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94084" behindDoc="0" locked="0" layoutInCell="1" allowOverlap="1">
                <wp:simplePos x="0" y="0"/>
                <wp:positionH relativeFrom="column">
                  <wp:posOffset>2613697</wp:posOffset>
                </wp:positionH>
                <wp:positionV relativeFrom="paragraph">
                  <wp:posOffset>390258</wp:posOffset>
                </wp:positionV>
                <wp:extent cx="784070" cy="145198"/>
                <wp:effectExtent l="4762" t="4762" r="4762" b="4762"/>
                <wp:wrapNone/>
                <wp:docPr id="9" name=""/>
                <wp:cNvGraphicFramePr/>
                <a:graphic xmlns:a="http://schemas.openxmlformats.org/drawingml/2006/main">
                  <a:graphicData uri="http://schemas.microsoft.com/office/word/2010/wordprocessingShape">
                    <wps:wsp>
                      <wps:cNvPr id="0" name=""/>
                      <wps:cNvSpPr/>
                      <wps:spPr bwMode="auto">
                        <a:xfrm flipH="0" flipV="1">
                          <a:off x="0" y="0"/>
                          <a:ext cx="784069" cy="1451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94084;mso-wrap-distance-left:9.1pt;mso-wrap-distance-top:0.0pt;mso-wrap-distance-right:9.1pt;mso-wrap-distance-bottom:0.0pt;flip:y;visibility:visible;" from="205.8pt,30.7pt" to="267.5pt,42.2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93060" behindDoc="0" locked="0" layoutInCell="1" allowOverlap="1">
                <wp:simplePos x="0" y="0"/>
                <wp:positionH relativeFrom="column">
                  <wp:posOffset>1614733</wp:posOffset>
                </wp:positionH>
                <wp:positionV relativeFrom="paragraph">
                  <wp:posOffset>396066</wp:posOffset>
                </wp:positionV>
                <wp:extent cx="847957" cy="133582"/>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847956" cy="13358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93060;mso-wrap-distance-left:9.1pt;mso-wrap-distance-top:0.0pt;mso-wrap-distance-right:9.1pt;mso-wrap-distance-bottom:0.0pt;flip:y;visibility:visible;" from="127.1pt,31.2pt" to="193.9pt,41.7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92036" behindDoc="0" locked="0" layoutInCell="1" allowOverlap="1">
                <wp:simplePos x="0" y="0"/>
                <wp:positionH relativeFrom="column">
                  <wp:posOffset>679657</wp:posOffset>
                </wp:positionH>
                <wp:positionV relativeFrom="paragraph">
                  <wp:posOffset>390258</wp:posOffset>
                </wp:positionV>
                <wp:extent cx="784070" cy="145198"/>
                <wp:effectExtent l="4762" t="4762" r="4762" b="4762"/>
                <wp:wrapNone/>
                <wp:docPr id="11" name=""/>
                <wp:cNvGraphicFramePr/>
                <a:graphic xmlns:a="http://schemas.openxmlformats.org/drawingml/2006/main">
                  <a:graphicData uri="http://schemas.microsoft.com/office/word/2010/wordprocessingShape">
                    <wps:wsp>
                      <wps:cNvPr id="0" name=""/>
                      <wps:cNvSpPr/>
                      <wps:spPr bwMode="auto">
                        <a:xfrm flipH="0" flipV="1">
                          <a:off x="0" y="0"/>
                          <a:ext cx="784069" cy="1451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92036;mso-wrap-distance-left:9.1pt;mso-wrap-distance-top:0.0pt;mso-wrap-distance-right:9.1pt;mso-wrap-distance-bottom:0.0pt;flip:y;visibility:visible;" from="53.5pt,30.7pt" to="115.3pt,42.2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9988" behindDoc="0" locked="0" layoutInCell="1" allowOverlap="1">
                <wp:simplePos x="0" y="0"/>
                <wp:positionH relativeFrom="column">
                  <wp:posOffset>4054063</wp:posOffset>
                </wp:positionH>
                <wp:positionV relativeFrom="paragraph">
                  <wp:posOffset>111477</wp:posOffset>
                </wp:positionV>
                <wp:extent cx="847957" cy="133582"/>
                <wp:effectExtent l="4762" t="4762" r="4762" b="4762"/>
                <wp:wrapNone/>
                <wp:docPr id="12" name=""/>
                <wp:cNvGraphicFramePr/>
                <a:graphic xmlns:a="http://schemas.openxmlformats.org/drawingml/2006/main">
                  <a:graphicData uri="http://schemas.microsoft.com/office/word/2010/wordprocessingShape">
                    <wps:wsp>
                      <wps:cNvPr id="0" name=""/>
                      <wps:cNvSpPr/>
                      <wps:spPr bwMode="auto">
                        <a:xfrm flipH="0" flipV="1">
                          <a:off x="0" y="0"/>
                          <a:ext cx="847956" cy="13358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89988;mso-wrap-distance-left:9.1pt;mso-wrap-distance-top:0.0pt;mso-wrap-distance-right:9.1pt;mso-wrap-distance-bottom:0.0pt;flip:y;visibility:visible;" from="319.2pt,8.8pt" to="386.0pt,19.3pt" filled="f" strokecolor="#233B59" strokeweight="0.75pt"/>
            </w:pict>
          </mc:Fallback>
        </mc:AlternateContent>
      </w:r>
      <w:r>
        <w:rPr>
          <w:rFonts w:hint="eastAsia" w:ascii="宋体" w:hAnsi="宋体" w:eastAsia="宋体" w:cs="宋体"/>
          <w:sz w:val="21"/>
          <w:szCs w:val="21"/>
        </w:rPr>
        <w:t xml:space="preserve">2.</w:t>
      </w:r>
      <w:r>
        <w:rPr>
          <w:rFonts w:hint="eastAsia" w:ascii="宋体" w:hAnsi="宋体" w:eastAsia="宋体" w:cs="宋体"/>
          <w:i/>
          <w:sz w:val="21"/>
          <w:szCs w:val="21"/>
          <w:u w:val="single"/>
        </w:rPr>
        <w:t xml:space="preserve">（产品名称2）</w:t>
      </w:r>
      <w:r>
        <w:rPr>
          <w:rFonts w:hint="eastAsia" w:ascii="宋体" w:hAnsi="宋体" w:eastAsia="宋体" w:cs="宋体"/>
          <w:sz w:val="21"/>
          <w:szCs w:val="21"/>
        </w:rPr>
        <w:t xml:space="preserve">，生产厂为</w:t>
      </w:r>
      <w:r>
        <w:rPr>
          <w:rFonts w:hint="eastAsia" w:ascii="宋体" w:hAnsi="宋体" w:eastAsia="宋体" w:cs="宋体"/>
          <w:i/>
          <w:sz w:val="21"/>
          <w:szCs w:val="21"/>
          <w:u w:val="single"/>
        </w:rPr>
        <w:t xml:space="preserve">（厂名）</w:t>
      </w:r>
      <w:r>
        <w:rPr>
          <w:rFonts w:hint="eastAsia" w:ascii="宋体" w:hAnsi="宋体" w:eastAsia="宋体" w:cs="宋体"/>
          <w:sz w:val="21"/>
          <w:szCs w:val="21"/>
        </w:rPr>
        <w:t xml:space="preserve">，厂址为</w:t>
      </w:r>
      <w:r>
        <w:rPr>
          <w:rFonts w:hint="eastAsia" w:ascii="宋体" w:hAnsi="宋体" w:eastAsia="宋体" w:cs="宋体"/>
          <w:i/>
          <w:sz w:val="21"/>
          <w:szCs w:val="21"/>
          <w:u w:val="single"/>
        </w:rPr>
        <w:t xml:space="preserve">（生产厂址）</w:t>
      </w:r>
      <w:r>
        <w:rPr>
          <w:rFonts w:hint="eastAsia" w:ascii="宋体" w:hAnsi="宋体" w:eastAsia="宋体" w:cs="宋体"/>
          <w:sz w:val="21"/>
          <w:szCs w:val="21"/>
        </w:rPr>
        <w:t xml:space="preserve">。</w:t>
      </w:r>
      <w:r>
        <w:rPr>
          <w:rFonts w:hint="eastAsia" w:ascii="宋体" w:hAnsi="宋体" w:eastAsia="宋体" w:cs="宋体"/>
          <w:i/>
          <w:sz w:val="21"/>
          <w:szCs w:val="21"/>
          <w:u w:val="single"/>
        </w:rPr>
        <w:t xml:space="preserve">（产品名称2）</w:t>
      </w:r>
      <w:r>
        <w:rPr>
          <w:rFonts w:hint="eastAsia" w:ascii="宋体" w:hAnsi="宋体" w:eastAsia="宋体" w:cs="宋体"/>
          <w:sz w:val="21"/>
          <w:szCs w:val="21"/>
        </w:rPr>
        <w:t xml:space="preserve">的中国境内生产的组件成本占比≥</w:t>
      </w:r>
      <w:r>
        <w:rPr>
          <w:rFonts w:hint="eastAsia" w:ascii="宋体" w:hAnsi="宋体" w:eastAsia="宋体" w:cs="宋体"/>
          <w:i/>
          <w:sz w:val="21"/>
          <w:szCs w:val="21"/>
          <w:u w:val="single"/>
        </w:rPr>
        <w:t xml:space="preserve">（规定比例）</w:t>
      </w:r>
      <w:r>
        <w:rPr>
          <w:rFonts w:hint="eastAsia" w:ascii="宋体" w:hAnsi="宋体" w:eastAsia="宋体" w:cs="宋体"/>
          <w:sz w:val="21"/>
          <w:szCs w:val="21"/>
        </w:rPr>
        <w:t xml:space="preserve">。</w:t>
      </w:r>
      <w:r>
        <w:rPr>
          <w:rFonts w:hint="eastAsia" w:ascii="宋体" w:hAnsi="宋体" w:eastAsia="宋体" w:cs="宋体"/>
          <w:i/>
          <w:sz w:val="21"/>
          <w:szCs w:val="21"/>
          <w:u w:val="single"/>
        </w:rPr>
        <w:t xml:space="preserve">（产品名称2）</w:t>
      </w:r>
      <w:r>
        <w:rPr>
          <w:rFonts w:hint="eastAsia" w:ascii="宋体" w:hAnsi="宋体" w:eastAsia="宋体" w:cs="宋体"/>
          <w:sz w:val="21"/>
          <w:szCs w:val="21"/>
        </w:rPr>
        <w:t xml:space="preserve">的</w:t>
      </w:r>
      <w:r>
        <w:rPr>
          <w:rFonts w:hint="eastAsia" w:ascii="宋体" w:hAnsi="宋体" w:eastAsia="宋体" w:cs="宋体"/>
          <w:i/>
          <w:sz w:val="21"/>
          <w:szCs w:val="21"/>
          <w:u w:val="single"/>
        </w:rPr>
        <w:t xml:space="preserve">（关键组件）</w:t>
      </w:r>
      <w:r>
        <w:rPr>
          <w:rFonts w:hint="eastAsia" w:ascii="宋体" w:hAnsi="宋体" w:eastAsia="宋体" w:cs="宋体"/>
          <w:sz w:val="21"/>
          <w:szCs w:val="21"/>
        </w:rPr>
        <w:t xml:space="preserve">在中国境内生产。</w:t>
      </w:r>
      <w:r>
        <w:rPr>
          <w:rFonts w:hint="eastAsia" w:ascii="宋体" w:hAnsi="宋体" w:eastAsia="宋体" w:cs="宋体"/>
          <w:i/>
          <w:sz w:val="21"/>
          <w:szCs w:val="21"/>
          <w:u w:val="single"/>
        </w:rPr>
        <w:t xml:space="preserve">（产品名称2）</w:t>
      </w:r>
      <w:r>
        <w:rPr>
          <w:rFonts w:hint="eastAsia" w:ascii="宋体" w:hAnsi="宋体" w:eastAsia="宋体" w:cs="宋体"/>
          <w:sz w:val="21"/>
          <w:szCs w:val="21"/>
        </w:rPr>
        <w:t xml:space="preserve">的</w:t>
      </w:r>
      <w:r>
        <w:rPr>
          <w:rFonts w:hint="eastAsia" w:ascii="宋体" w:hAnsi="宋体" w:eastAsia="宋体" w:cs="宋体"/>
          <w:i/>
          <w:sz w:val="21"/>
          <w:szCs w:val="21"/>
          <w:u w:val="single"/>
        </w:rPr>
        <w:t xml:space="preserve">（关键工序）</w:t>
      </w:r>
      <w:r>
        <w:rPr>
          <w:rFonts w:hint="eastAsia" w:ascii="宋体" w:hAnsi="宋体" w:eastAsia="宋体" w:cs="宋体"/>
          <w:sz w:val="21"/>
          <w:szCs w:val="21"/>
        </w:rPr>
        <w:t xml:space="preserve">在中国境内完成。</w:t>
      </w:r>
      <w:r>
        <w:rPr>
          <w:rFonts w:ascii="宋体" w:hAnsi="宋体" w:cs="宋体"/>
        </w:rPr>
      </w:r>
      <w:r/>
    </w:p>
    <w:p>
      <w:pPr>
        <w:pStyle w:val="865"/>
        <w:ind w:left="15" w:right="15" w:firstLine="480"/>
        <w:jc w:val="both"/>
        <w:keepLines w:val="0"/>
        <w:keepNext w:val="0"/>
        <w:pageBreakBefore w:val="0"/>
        <w:spacing w:before="30" w:after="30" w:line="440" w:lineRule="exact"/>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t xml:space="preserve">……</w:t>
      </w:r>
      <w:r>
        <w:rPr>
          <w:rFonts w:ascii="宋体" w:hAnsi="宋体" w:cs="宋体"/>
        </w:rPr>
      </w:r>
      <w:r/>
    </w:p>
    <w:p>
      <w:pPr>
        <w:pStyle w:val="865"/>
        <w:ind w:left="15" w:right="15" w:firstLine="480"/>
        <w:jc w:val="both"/>
        <w:keepLines w:val="0"/>
        <w:keepNext w:val="0"/>
        <w:pageBreakBefore w:val="0"/>
        <w:spacing w:before="30" w:after="30" w:line="440" w:lineRule="exact"/>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t xml:space="preserve">本公司（单位）对上述声明内容的真实性负责。如有虚假，愿承担相应法律责任。</w:t>
      </w:r>
      <w:r>
        <w:rPr>
          <w:rFonts w:ascii="宋体" w:hAnsi="宋体" w:cs="宋体"/>
        </w:rPr>
      </w:r>
      <w:r/>
    </w:p>
    <w:p>
      <w:pPr>
        <w:pStyle w:val="865"/>
        <w:ind w:left="15" w:right="15" w:firstLine="4608"/>
        <w:jc w:val="both"/>
        <w:keepLines w:val="0"/>
        <w:keepNext w:val="0"/>
        <w:pageBreakBefore w:val="0"/>
        <w:spacing w:before="30" w:after="30" w:line="440" w:lineRule="exact"/>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p>
      <w:pPr>
        <w:pStyle w:val="865"/>
        <w:ind w:left="15" w:right="815" w:firstLine="4608"/>
        <w:jc w:val="center"/>
        <w:keepLines w:val="0"/>
        <w:keepNext w:val="0"/>
        <w:pageBreakBefore w:val="0"/>
        <w:spacing w:before="30" w:after="30" w:line="440" w:lineRule="exact"/>
        <w:shd w:val="clear" w:color="auto" w:fill="ffffff"/>
        <w:widowControl/>
        <w:rPr>
          <w:rFonts w:hint="eastAsia" w:ascii="宋体" w:hAnsi="宋体" w:cs="宋体"/>
          <w:sz w:val="21"/>
          <w:szCs w:val="21"/>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公司（单位）名称（盖章）：</w:t>
      </w:r>
      <w:r>
        <w:rPr>
          <w:rFonts w:ascii="宋体" w:hAnsi="宋体" w:cs="宋体"/>
        </w:rPr>
      </w:r>
      <w:r/>
    </w:p>
    <w:p>
      <w:pPr>
        <w:pStyle w:val="865"/>
        <w:ind w:right="815"/>
        <w:jc w:val="right"/>
        <w:keepLines w:val="0"/>
        <w:keepNext w:val="0"/>
        <w:pageBreakBefore w:val="0"/>
        <w:spacing w:before="0" w:after="0" w:line="440" w:lineRule="exact"/>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t xml:space="preserve">日期：     年     月      日</w:t>
      </w:r>
      <w:r>
        <w:rPr>
          <w:rFonts w:ascii="宋体" w:hAnsi="宋体" w:cs="宋体"/>
        </w:rPr>
      </w:r>
      <w:r/>
    </w:p>
    <w:p>
      <w:pPr>
        <w:pStyle w:val="865"/>
        <w:ind w:left="15" w:right="15" w:firstLine="4608"/>
        <w:jc w:val="right"/>
        <w:keepLines w:val="0"/>
        <w:keepNext w:val="0"/>
        <w:pageBreakBefore w:val="0"/>
        <w:spacing w:before="0" w:after="0" w:line="312" w:lineRule="auto"/>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p>
      <w:pPr>
        <w:pStyle w:val="865"/>
        <w:ind w:left="15" w:right="15" w:firstLine="4608"/>
        <w:jc w:val="right"/>
        <w:keepLines w:val="0"/>
        <w:keepNext w:val="0"/>
        <w:pageBreakBefore w:val="0"/>
        <w:spacing w:before="0" w:after="0" w:line="312" w:lineRule="auto"/>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p>
      <w:pPr>
        <w:pStyle w:val="865"/>
        <w:ind w:left="15" w:right="15" w:firstLine="4608"/>
        <w:jc w:val="right"/>
        <w:keepLines w:val="0"/>
        <w:keepNext w:val="0"/>
        <w:pageBreakBefore w:val="0"/>
        <w:spacing w:before="0" w:after="0" w:line="312" w:lineRule="auto"/>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r>
      <w:r>
        <w:rPr>
          <w:rFonts w:ascii="宋体" w:hAnsi="宋体" w:cs="宋体"/>
        </w:rPr>
      </w:r>
      <w:r/>
    </w:p>
    <w:p>
      <w:pPr>
        <w:pStyle w:val="865"/>
        <w:ind w:left="0" w:right="15" w:firstLine="0"/>
        <w:jc w:val="both"/>
        <w:keepLines w:val="0"/>
        <w:keepNext w:val="0"/>
        <w:pageBreakBefore w:val="0"/>
        <w:spacing w:before="30" w:after="30" w:line="312" w:lineRule="auto"/>
        <w:shd w:val="clear" w:color="auto" w:fill="ffffff"/>
        <w:widowControl/>
        <w:rPr>
          <w:rFonts w:hint="eastAsia" w:ascii="宋体" w:hAnsi="宋体" w:cs="宋体"/>
          <w:sz w:val="21"/>
          <w:szCs w:val="21"/>
        </w:rPr>
        <w:pBdr>
          <w:bottom w:val="single" w:color="000000" w:sz="4" w:space="0"/>
        </w:pBdr>
        <w:outlineLvl w:val="9"/>
      </w:pPr>
      <w:r>
        <w:rPr>
          <w:rFonts w:hint="eastAsia" w:ascii="宋体" w:hAnsi="宋体" w:eastAsia="宋体" w:cs="宋体"/>
          <w:sz w:val="21"/>
          <w:szCs w:val="21"/>
        </w:rPr>
      </w:r>
      <w:r>
        <w:rPr>
          <w:rFonts w:ascii="宋体" w:hAnsi="宋体" w:cs="宋体"/>
        </w:rPr>
      </w:r>
      <w:r/>
    </w:p>
    <w:p>
      <w:pPr>
        <w:pStyle w:val="865"/>
        <w:ind w:left="15" w:right="15" w:firstLine="480"/>
        <w:jc w:val="both"/>
        <w:keepLines w:val="0"/>
        <w:keepNext w:val="0"/>
        <w:pageBreakBefore w:val="0"/>
        <w:spacing w:before="0" w:after="0" w:line="312" w:lineRule="auto"/>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t xml:space="preserve">1.产品如有型号，请在“产品名称”栏一并填写。</w:t>
      </w:r>
      <w:r>
        <w:rPr>
          <w:rFonts w:ascii="宋体" w:hAnsi="宋体" w:cs="宋体"/>
        </w:rPr>
      </w:r>
      <w:r/>
    </w:p>
    <w:p>
      <w:pPr>
        <w:pStyle w:val="865"/>
        <w:ind w:left="15" w:right="15" w:firstLine="480"/>
        <w:jc w:val="both"/>
        <w:keepLines w:val="0"/>
        <w:keepNext w:val="0"/>
        <w:pageBreakBefore w:val="0"/>
        <w:spacing w:before="0" w:after="0" w:line="312" w:lineRule="auto"/>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t xml:space="preserve">2.生产厂名与厂址应与生产厂营业执照载明的相关信息保持一致。</w:t>
      </w:r>
      <w:r>
        <w:rPr>
          <w:rFonts w:ascii="宋体" w:hAnsi="宋体" w:cs="宋体"/>
        </w:rPr>
      </w:r>
      <w:r/>
    </w:p>
    <w:p>
      <w:pPr>
        <w:pStyle w:val="865"/>
        <w:ind w:left="15" w:right="15" w:firstLine="480"/>
        <w:jc w:val="both"/>
        <w:keepLines w:val="0"/>
        <w:keepNext w:val="0"/>
        <w:pageBreakBefore w:val="0"/>
        <w:spacing w:before="0" w:after="0" w:line="312" w:lineRule="auto"/>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t xml:space="preserve">3.该产品的中国境内生产的组件成本占比相关要求实施前，“规定比例”栏可不填，下同。</w:t>
      </w:r>
      <w:r>
        <w:rPr>
          <w:rFonts w:ascii="宋体" w:hAnsi="宋体" w:cs="宋体"/>
        </w:rPr>
      </w:r>
      <w:r/>
    </w:p>
    <w:p>
      <w:pPr>
        <w:pStyle w:val="865"/>
        <w:ind w:left="15" w:right="15" w:firstLine="480"/>
        <w:jc w:val="both"/>
        <w:keepLines w:val="0"/>
        <w:keepNext w:val="0"/>
        <w:pageBreakBefore w:val="0"/>
        <w:spacing w:before="0" w:after="0" w:line="312" w:lineRule="auto"/>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t xml:space="preserve">4.该产品的关键组件要求实施前，“关键组件”栏可不填，下同。</w:t>
      </w:r>
      <w:r>
        <w:rPr>
          <w:rFonts w:ascii="宋体" w:hAnsi="宋体" w:cs="宋体"/>
        </w:rPr>
      </w:r>
      <w:r/>
    </w:p>
    <w:p>
      <w:pPr>
        <w:pStyle w:val="865"/>
        <w:ind w:left="15" w:right="15" w:firstLine="480"/>
        <w:jc w:val="both"/>
        <w:keepLines w:val="0"/>
        <w:keepNext w:val="0"/>
        <w:pageBreakBefore w:val="0"/>
        <w:spacing w:before="0" w:after="0" w:line="312" w:lineRule="auto"/>
        <w:shd w:val="clear" w:color="auto" w:fill="ffffff"/>
        <w:widowControl/>
        <w:rPr>
          <w:rFonts w:hint="eastAsia" w:ascii="宋体" w:hAnsi="宋体" w:cs="宋体"/>
          <w:sz w:val="21"/>
          <w:szCs w:val="21"/>
        </w:rPr>
        <w:outlineLvl w:val="9"/>
      </w:pPr>
      <w:r>
        <w:rPr>
          <w:rFonts w:hint="eastAsia" w:ascii="宋体" w:hAnsi="宋体" w:eastAsia="宋体" w:cs="宋体"/>
          <w:sz w:val="21"/>
          <w:szCs w:val="21"/>
        </w:rPr>
        <w:t xml:space="preserve">5.该产品的关键工序要求实施前，“关键工序”栏可不填，下同。</w:t>
      </w:r>
      <w:r>
        <w:rPr>
          <w:rFonts w:ascii="宋体" w:hAnsi="宋体" w:cs="宋体"/>
        </w:rPr>
      </w:r>
      <w:r/>
    </w:p>
    <w:p>
      <w:pPr>
        <w:pStyle w:val="865"/>
        <w:ind w:left="15" w:right="15" w:firstLine="480"/>
        <w:jc w:val="both"/>
        <w:keepLines w:val="0"/>
        <w:keepNext w:val="0"/>
        <w:pageBreakBefore w:val="0"/>
        <w:spacing w:before="0" w:after="0" w:line="312" w:lineRule="auto"/>
        <w:shd w:val="clear" w:color="auto" w:fill="ffffff"/>
        <w:widowControl/>
        <w:rPr>
          <w:rFonts w:hint="eastAsia" w:ascii="宋体" w:hAnsi="宋体" w:cs="宋体"/>
          <w:b/>
          <w:color w:val="000000"/>
          <w:sz w:val="21"/>
          <w:szCs w:val="21"/>
        </w:rPr>
        <w:outlineLvl w:val="9"/>
      </w:pPr>
      <w:r>
        <w:rPr>
          <w:rFonts w:hint="eastAsia" w:ascii="宋体" w:hAnsi="宋体" w:eastAsia="宋体" w:cs="宋体"/>
          <w:sz w:val="21"/>
          <w:szCs w:val="21"/>
        </w:rPr>
        <w:t xml:space="preserve">6.</w:t>
      </w:r>
      <w:r>
        <w:rPr>
          <w:rFonts w:hint="eastAsia" w:ascii="宋体" w:hAnsi="宋体" w:eastAsia="宋体" w:cs="宋体"/>
          <w:b/>
          <w:sz w:val="21"/>
          <w:szCs w:val="21"/>
        </w:rPr>
        <w:t xml:space="preserve">用斜线划除的地方无需填写。</w:t>
      </w:r>
      <w:r>
        <w:rPr>
          <w:rFonts w:ascii="宋体" w:hAnsi="宋体" w:cs="宋体"/>
        </w:rPr>
      </w:r>
      <w:r/>
    </w:p>
    <w:p>
      <w:pPr>
        <w:pStyle w:val="865"/>
        <w:pageBreakBefore/>
        <w:spacing w:line="360" w:lineRule="auto"/>
        <w:widowControl/>
        <w:rPr>
          <w:rFonts w:hint="eastAsia" w:ascii="宋体" w:hAnsi="宋体" w:cs="宋体"/>
          <w:color w:val="000000"/>
          <w:sz w:val="21"/>
          <w:szCs w:val="21"/>
        </w:rPr>
      </w:pPr>
      <w:r>
        <w:rPr>
          <w:rFonts w:hint="eastAsia" w:ascii="宋体" w:hAnsi="宋体" w:eastAsia="宋体" w:cs="宋体"/>
          <w:b/>
          <w:color w:val="000000"/>
          <w:sz w:val="21"/>
          <w:szCs w:val="21"/>
          <w:lang w:val="en-US" w:eastAsia="zh-CN"/>
        </w:rPr>
        <w:t xml:space="preserve">7.</w:t>
      </w:r>
      <w:r>
        <w:rPr>
          <w:rFonts w:hint="eastAsia" w:ascii="宋体" w:hAnsi="宋体" w:eastAsia="宋体" w:cs="宋体"/>
          <w:b/>
          <w:bCs/>
          <w:color w:val="000000"/>
          <w:sz w:val="21"/>
          <w:szCs w:val="21"/>
        </w:rPr>
        <w:t xml:space="preserve">投标（响应）保证承诺书</w:t>
      </w:r>
      <w:r>
        <w:rPr>
          <w:rFonts w:ascii="宋体" w:hAnsi="宋体" w:cs="宋体"/>
        </w:rPr>
      </w:r>
      <w:r/>
    </w:p>
    <w:p>
      <w:pPr>
        <w:pStyle w:val="901"/>
        <w:jc w:val="center"/>
        <w:spacing w:line="440" w:lineRule="exact"/>
        <w:tabs>
          <w:tab w:val="left" w:pos="525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投标（响应）保证承诺书</w:t>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 采购代理机构名称） </w:t>
      </w:r>
      <w:r>
        <w:rPr>
          <w:rFonts w:ascii="宋体" w:hAnsi="宋体" w:cs="宋体"/>
        </w:rPr>
      </w:r>
      <w:r/>
    </w:p>
    <w:p>
      <w:pPr>
        <w:pStyle w:val="865"/>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我（单位/本人，以下统称我单位）自愿参加</w:t>
      </w:r>
      <w:r>
        <w:rPr>
          <w:rFonts w:hint="eastAsia" w:ascii="宋体" w:hAnsi="宋体" w:eastAsia="宋体" w:cs="宋体"/>
          <w:color w:val="000000"/>
          <w:sz w:val="21"/>
          <w:szCs w:val="21"/>
          <w:u w:val="single"/>
        </w:rPr>
        <w:t xml:space="preserve"> （项目名称和采购编号） </w:t>
      </w:r>
      <w:r>
        <w:rPr>
          <w:rFonts w:hint="eastAsia" w:ascii="宋体" w:hAnsi="宋体" w:eastAsia="宋体" w:cs="宋体"/>
          <w:color w:val="000000"/>
          <w:sz w:val="21"/>
          <w:szCs w:val="21"/>
        </w:rPr>
        <w:t xml:space="preserve">的投标（响应），并做出如下承诺：</w:t>
      </w:r>
      <w:r>
        <w:rPr>
          <w:rFonts w:ascii="宋体" w:hAnsi="宋体" w:cs="宋体"/>
        </w:rPr>
      </w:r>
      <w:r/>
    </w:p>
    <w:p>
      <w:pPr>
        <w:pStyle w:val="865"/>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一、除不可抗力外，我单位如果发生以下行为，将在行为发生的10个工作日内，向贵方</w:t>
      </w:r>
      <w:r>
        <w:rPr>
          <w:rFonts w:hint="eastAsia" w:ascii="宋体" w:hAnsi="宋体" w:eastAsia="宋体" w:cs="宋体"/>
          <w:color w:val="000000"/>
          <w:sz w:val="21"/>
          <w:szCs w:val="21"/>
          <w:u w:val="single"/>
        </w:rPr>
        <w:t xml:space="preserve">（或采购人）</w:t>
      </w:r>
      <w:r>
        <w:rPr>
          <w:rFonts w:hint="eastAsia" w:ascii="宋体" w:hAnsi="宋体" w:eastAsia="宋体" w:cs="宋体"/>
          <w:color w:val="000000"/>
          <w:sz w:val="21"/>
          <w:szCs w:val="21"/>
        </w:rPr>
        <w:t xml:space="preserve">支付本采购文件公布的预算金额（或最高限价）的2%作为违约赔偿金（数量不确定的单价采购须约定具体金额）。</w:t>
      </w:r>
      <w:r>
        <w:rPr>
          <w:rFonts w:ascii="宋体" w:hAnsi="宋体" w:cs="宋体"/>
        </w:rPr>
      </w:r>
      <w:r/>
    </w:p>
    <w:p>
      <w:pPr>
        <w:pStyle w:val="865"/>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1.自投标（响应）截止时间至本项目发布中标（成交）公告为止，撤销投标（响应）；</w:t>
      </w:r>
      <w:r>
        <w:rPr>
          <w:rFonts w:ascii="宋体" w:hAnsi="宋体" w:cs="宋体"/>
        </w:rPr>
      </w:r>
      <w:r/>
    </w:p>
    <w:p>
      <w:pPr>
        <w:pStyle w:val="865"/>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2.中标（成交）后不依法与采购人签订合同；</w:t>
      </w:r>
      <w:r>
        <w:rPr>
          <w:rFonts w:ascii="宋体" w:hAnsi="宋体" w:cs="宋体"/>
        </w:rPr>
      </w:r>
      <w:r/>
    </w:p>
    <w:p>
      <w:pPr>
        <w:pStyle w:val="865"/>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3.中标（成交）后不按本采购文件规定向采购人提交履约保证金（如有）。</w:t>
      </w:r>
      <w:r>
        <w:rPr>
          <w:rFonts w:ascii="宋体" w:hAnsi="宋体" w:cs="宋体"/>
        </w:rPr>
      </w:r>
      <w:r/>
    </w:p>
    <w:p>
      <w:pPr>
        <w:pStyle w:val="865"/>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二、我单位知晓上述行为的法律后果，承认本承诺书作为贵方</w:t>
      </w:r>
      <w:r>
        <w:rPr>
          <w:rFonts w:hint="eastAsia" w:ascii="宋体" w:hAnsi="宋体" w:eastAsia="宋体" w:cs="宋体"/>
          <w:color w:val="000000"/>
          <w:sz w:val="21"/>
          <w:szCs w:val="21"/>
          <w:u w:val="single"/>
        </w:rPr>
        <w:t xml:space="preserve">（或采购人）</w:t>
      </w:r>
      <w:r>
        <w:rPr>
          <w:rFonts w:hint="eastAsia" w:ascii="宋体" w:hAnsi="宋体" w:eastAsia="宋体" w:cs="宋体"/>
          <w:color w:val="000000"/>
          <w:sz w:val="21"/>
          <w:szCs w:val="21"/>
        </w:rPr>
        <w:t xml:space="preserve">要求我单位履行违约赔偿义务的依据作用。</w:t>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 </w:t>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投标（响应）人（盖公章）：</w:t>
      </w:r>
      <w:r>
        <w:rPr>
          <w:rFonts w:hint="eastAsia" w:ascii="宋体" w:hAnsi="宋体" w:eastAsia="宋体" w:cs="宋体"/>
          <w:color w:val="000000"/>
          <w:sz w:val="21"/>
          <w:szCs w:val="21"/>
          <w:u w:val="single"/>
        </w:rPr>
        <w:t xml:space="preserve">                   </w:t>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传真：</w:t>
      </w:r>
      <w:r>
        <w:rPr>
          <w:rFonts w:hint="eastAsia" w:ascii="宋体" w:hAnsi="宋体" w:eastAsia="宋体" w:cs="宋体"/>
          <w:color w:val="000000"/>
          <w:sz w:val="21"/>
          <w:szCs w:val="21"/>
          <w:u w:val="single"/>
        </w:rPr>
        <w:t xml:space="preserve">                                       </w:t>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电子邮件：</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法定代表人或委托代理人（签字或盖章）：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ascii="宋体" w:hAnsi="宋体" w:cs="宋体"/>
        </w:rPr>
      </w:r>
      <w:r/>
    </w:p>
    <w:p>
      <w:pPr>
        <w:pStyle w:val="865"/>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rPr>
        <w:t xml:space="preserve">                                       </w:t>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keepLines w:val="0"/>
        <w:keepNext w:val="0"/>
        <w:pageBreakBefore/>
        <w:spacing w:line="440" w:lineRule="exact"/>
        <w:widowControl w:val="off"/>
        <w:rPr>
          <w:rFonts w:ascii="宋体" w:hAnsi="宋体" w:cs="宋体"/>
          <w:b/>
          <w:color w:val="000000"/>
          <w:sz w:val="21"/>
          <w:szCs w:val="20"/>
        </w:rPr>
        <w:outlineLvl w:val="1"/>
      </w:pPr>
      <w:r>
        <w:rPr>
          <w:rFonts w:hint="eastAsia" w:ascii="宋体" w:hAnsi="宋体" w:eastAsia="宋体" w:cs="宋体"/>
          <w:b/>
          <w:bCs/>
          <w:color w:val="000000"/>
          <w:sz w:val="21"/>
          <w:szCs w:val="21"/>
          <w:lang w:val="zh-CN"/>
        </w:rPr>
        <w:t xml:space="preserve">附件</w:t>
      </w:r>
      <w:r>
        <w:rPr>
          <w:rFonts w:hint="eastAsia" w:ascii="宋体" w:hAnsi="宋体" w:eastAsia="宋体" w:cs="宋体"/>
          <w:b/>
          <w:bCs/>
          <w:color w:val="000000"/>
          <w:sz w:val="21"/>
          <w:szCs w:val="21"/>
          <w:lang w:val="en-US" w:eastAsia="zh-CN"/>
        </w:rPr>
        <w:t xml:space="preserve">9</w:t>
      </w:r>
      <w:r>
        <w:rPr>
          <w:rFonts w:hint="eastAsia" w:ascii="宋体" w:hAnsi="宋体" w:eastAsia="宋体" w:cs="宋体"/>
          <w:b/>
          <w:bCs/>
          <w:color w:val="000000"/>
          <w:sz w:val="21"/>
          <w:szCs w:val="21"/>
          <w:lang w:val="zh-CN"/>
        </w:rPr>
        <w:t xml:space="preserve">、</w:t>
      </w:r>
      <w:r>
        <w:rPr>
          <w:rFonts w:hint="eastAsia" w:ascii="宋体" w:hAnsi="宋体" w:eastAsia="宋体" w:cs="宋体"/>
          <w:b/>
          <w:color w:val="000000"/>
          <w:sz w:val="21"/>
          <w:szCs w:val="21"/>
        </w:rPr>
        <w:t xml:space="preserve">政府采购合同信用融资政策告知函（该项为通知内容，不需要作为</w:t>
      </w:r>
      <w:r>
        <w:rPr>
          <w:rFonts w:hint="eastAsia" w:ascii="宋体" w:hAnsi="宋体" w:eastAsia="宋体" w:cs="宋体"/>
          <w:b/>
          <w:color w:val="000000"/>
          <w:sz w:val="21"/>
          <w:szCs w:val="21"/>
          <w:lang w:eastAsia="zh-CN"/>
        </w:rPr>
        <w:t xml:space="preserve">投标</w:t>
      </w:r>
      <w:r>
        <w:rPr>
          <w:rFonts w:hint="eastAsia" w:ascii="宋体" w:hAnsi="宋体" w:eastAsia="宋体" w:cs="宋体"/>
          <w:b/>
          <w:color w:val="000000"/>
          <w:sz w:val="21"/>
          <w:szCs w:val="21"/>
        </w:rPr>
        <w:t xml:space="preserve">文件组成）</w:t>
      </w:r>
      <w:r>
        <w:rPr>
          <w:rFonts w:ascii="宋体" w:hAnsi="宋体" w:cs="宋体"/>
        </w:rPr>
      </w:r>
      <w:r/>
    </w:p>
    <w:p>
      <w:pPr>
        <w:pStyle w:val="865"/>
        <w:jc w:val="center"/>
        <w:keepLines w:val="0"/>
        <w:keepNext w:val="0"/>
        <w:spacing w:line="440" w:lineRule="exact"/>
        <w:widowControl w:val="off"/>
        <w:rPr>
          <w:rFonts w:ascii="宋体" w:hAnsi="宋体" w:cs="宋体"/>
          <w:b/>
          <w:color w:val="000000"/>
          <w:sz w:val="28"/>
          <w:szCs w:val="28"/>
        </w:rPr>
      </w:pPr>
      <w:r>
        <w:rPr>
          <w:rFonts w:ascii="宋体" w:hAnsi="宋体" w:eastAsia="宋体" w:cs="宋体"/>
          <w:b/>
          <w:color w:val="000000"/>
          <w:sz w:val="28"/>
          <w:szCs w:val="28"/>
        </w:rPr>
      </w:r>
      <w:r>
        <w:rPr>
          <w:rFonts w:ascii="宋体" w:hAnsi="宋体" w:cs="宋体"/>
        </w:rPr>
      </w:r>
      <w:r/>
    </w:p>
    <w:p>
      <w:pPr>
        <w:pStyle w:val="865"/>
        <w:jc w:val="center"/>
        <w:keepLines w:val="0"/>
        <w:keepNext w:val="0"/>
        <w:spacing w:line="440" w:lineRule="exact"/>
        <w:widowControl w:val="off"/>
        <w:rPr>
          <w:rFonts w:ascii="宋体" w:hAnsi="宋体" w:cs="宋体"/>
          <w:b/>
          <w:color w:val="000000"/>
          <w:sz w:val="28"/>
          <w:szCs w:val="28"/>
        </w:rPr>
      </w:pPr>
      <w:r>
        <w:rPr>
          <w:rFonts w:hint="eastAsia" w:ascii="宋体" w:hAnsi="宋体" w:eastAsia="宋体" w:cs="宋体"/>
          <w:b/>
          <w:color w:val="000000"/>
          <w:sz w:val="28"/>
          <w:szCs w:val="28"/>
        </w:rPr>
        <w:t xml:space="preserve">政府采购合同信用融资政策告知函</w:t>
      </w:r>
      <w:r>
        <w:rPr>
          <w:rFonts w:ascii="宋体" w:hAnsi="宋体" w:cs="宋体"/>
        </w:rPr>
      </w:r>
      <w:r/>
    </w:p>
    <w:p>
      <w:pPr>
        <w:pStyle w:val="865"/>
        <w:keepLines w:val="0"/>
        <w:keepNext w:val="0"/>
        <w:spacing w:line="440" w:lineRule="exact"/>
        <w:widowControl w:val="off"/>
        <w:rPr>
          <w:rFonts w:ascii="宋体" w:hAnsi="宋体" w:cs="宋体"/>
          <w:b/>
          <w:color w:val="000000"/>
          <w:sz w:val="21"/>
          <w:szCs w:val="21"/>
        </w:rPr>
      </w:pPr>
      <w:r>
        <w:rPr>
          <w:rFonts w:hint="eastAsia" w:ascii="宋体" w:hAnsi="宋体" w:eastAsia="宋体" w:cs="宋体"/>
          <w:b/>
          <w:color w:val="000000"/>
          <w:sz w:val="21"/>
          <w:szCs w:val="21"/>
        </w:rPr>
        <w:t xml:space="preserve">各政府采购供应商：</w:t>
      </w:r>
      <w:r>
        <w:rPr>
          <w:rFonts w:ascii="宋体" w:hAnsi="宋体" w:cs="宋体"/>
        </w:rPr>
      </w:r>
      <w:r/>
    </w:p>
    <w:p>
      <w:pPr>
        <w:pStyle w:val="865"/>
        <w:ind w:firstLine="420"/>
        <w:keepLines w:val="0"/>
        <w:keepNext w:val="0"/>
        <w:spacing w:line="440" w:lineRule="exact"/>
        <w:widowControl w:val="off"/>
        <w:rPr>
          <w:rFonts w:ascii="宋体" w:hAnsi="宋体" w:cs="宋体"/>
          <w:color w:val="000000"/>
          <w:sz w:val="21"/>
          <w:szCs w:val="21"/>
        </w:rPr>
      </w:pPr>
      <w:r>
        <w:rPr>
          <w:rFonts w:hint="eastAsia" w:ascii="宋体" w:hAnsi="宋体" w:eastAsia="宋体" w:cs="宋体"/>
          <w:color w:val="000000"/>
          <w:sz w:val="21"/>
          <w:szCs w:val="21"/>
        </w:rPr>
        <w:t xml:space="preserve">欢迎贵公司参加苏州市政府采购活动！</w:t>
      </w:r>
      <w:r>
        <w:rPr>
          <w:rFonts w:ascii="宋体" w:hAnsi="宋体" w:cs="宋体"/>
        </w:rPr>
      </w:r>
      <w:r/>
    </w:p>
    <w:p>
      <w:pPr>
        <w:pStyle w:val="865"/>
        <w:ind w:firstLine="420"/>
        <w:jc w:val="left"/>
        <w:keepLines w:val="0"/>
        <w:keepNext w:val="0"/>
        <w:spacing w:line="440" w:lineRule="exact"/>
        <w:widowControl w:val="off"/>
        <w:rPr>
          <w:rFonts w:ascii="宋体" w:hAnsi="宋体" w:cs="宋体"/>
          <w:b/>
          <w:bCs/>
          <w:color w:val="000000"/>
          <w:sz w:val="21"/>
          <w:szCs w:val="21"/>
        </w:rPr>
      </w:pPr>
      <w:r>
        <w:rPr>
          <w:rFonts w:hint="eastAsia" w:ascii="宋体" w:hAnsi="宋体" w:eastAsia="宋体" w:cs="宋体"/>
          <w:color w:val="000000"/>
          <w:sz w:val="21"/>
          <w:szCs w:val="21"/>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5"/>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8"/>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16"/>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16"/>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16"/>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16"/>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16"/>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16"/>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16"/>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16"/>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16"/>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16"/>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5"/>
        <w:rPr>
          <w:rFonts w:ascii="宋体" w:hAnsi="宋体" w:cs="宋体"/>
        </w:rPr>
      </w:pPr>
      <w:r>
        <w:rPr>
          <w:rFonts w:ascii="宋体" w:hAnsi="宋体" w:cs="宋体"/>
        </w:rPr>
      </w:r>
      <w:r>
        <w:rPr>
          <w:rFonts w:ascii="宋体" w:hAnsi="宋体" w:cs="宋体"/>
        </w:rPr>
      </w:r>
      <w:r/>
    </w:p>
    <w:p>
      <w:pPr>
        <w:pStyle w:val="865"/>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6"/>
        <w:ind w:left="431" w:right="-28" w:hanging="431"/>
        <w:jc w:val="center"/>
        <w:spacing w:before="166" w:after="0" w:line="360" w:lineRule="auto"/>
        <w:tabs>
          <w:tab w:val="left" w:pos="432" w:leader="none"/>
        </w:tabs>
        <w:rPr>
          <w:rFonts w:hint="eastAsia" w:ascii="宋体" w:hAnsi="宋体" w:cs="宋体"/>
          <w:color w:val="000000"/>
          <w:highlight w:val="none"/>
        </w:rPr>
      </w:pPr>
      <w:r>
        <w:rPr>
          <w:rFonts w:ascii="宋体" w:hAnsi="宋体" w:cs="宋体"/>
        </w:rPr>
      </w:r>
      <w:bookmarkStart w:id="46" w:name="_Toc10802"/>
      <w:r>
        <w:rPr>
          <w:rFonts w:hint="eastAsia" w:ascii="宋体" w:hAnsi="宋体" w:eastAsia="宋体" w:cs="宋体"/>
          <w:color w:val="000000"/>
          <w:highlight w:val="none"/>
        </w:rPr>
        <w:t xml:space="preserve">第四章  招标书</w:t>
      </w:r>
      <w:bookmarkEnd w:id="46"/>
      <w:r>
        <w:rPr>
          <w:rFonts w:ascii="宋体" w:hAnsi="宋体" w:cs="宋体"/>
        </w:rPr>
      </w:r>
      <w:r/>
    </w:p>
    <w:p>
      <w:pPr>
        <w:pStyle w:val="925"/>
        <w:ind w:firstLine="420"/>
        <w:keepLines w:val="0"/>
        <w:keepNext w:val="0"/>
        <w:pageBreakBefore w:val="0"/>
        <w:spacing w:line="43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苏州市吴江区平望镇人民政府</w:t>
      </w:r>
      <w:r>
        <w:rPr>
          <w:rFonts w:hint="eastAsia" w:ascii="宋体" w:hAnsi="宋体" w:eastAsia="宋体" w:cs="宋体"/>
          <w:color w:val="000000"/>
          <w:sz w:val="21"/>
          <w:szCs w:val="21"/>
          <w:highlight w:val="none"/>
        </w:rPr>
        <w:t xml:space="preserve">的委托，苏州欣禾诚工程咨询服务有限公司作为招标机构，对该单位采购的</w:t>
      </w:r>
      <w:r>
        <w:rPr>
          <w:rFonts w:hint="eastAsia" w:ascii="宋体" w:hAnsi="宋体" w:eastAsia="宋体" w:cs="宋体"/>
          <w:color w:val="000000"/>
          <w:sz w:val="21"/>
          <w:szCs w:val="21"/>
          <w:highlight w:val="none"/>
          <w:lang w:eastAsia="zh-CN"/>
        </w:rPr>
        <w:t xml:space="preserve">平望镇2026年工程结算审计一标段</w:t>
      </w:r>
      <w:r>
        <w:rPr>
          <w:rFonts w:hint="eastAsia" w:ascii="宋体" w:hAnsi="宋体" w:eastAsia="宋体" w:cs="宋体"/>
          <w:color w:val="000000"/>
          <w:sz w:val="21"/>
          <w:szCs w:val="21"/>
          <w:highlight w:val="none"/>
        </w:rPr>
        <w:t xml:space="preserve">进行公开招标。</w:t>
      </w:r>
      <w:r>
        <w:rPr>
          <w:rFonts w:ascii="宋体" w:hAnsi="宋体" w:cs="宋体"/>
        </w:rPr>
      </w:r>
      <w:r/>
    </w:p>
    <w:p>
      <w:pPr>
        <w:pStyle w:val="865"/>
        <w:numPr>
          <w:ilvl w:val="0"/>
          <w:numId w:val="5"/>
        </w:numPr>
        <w:keepLines w:val="0"/>
        <w:keepNext w:val="0"/>
        <w:pageBreakBefore w:val="0"/>
        <w:spacing w:line="43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招标编号：</w:t>
      </w:r>
      <w:r>
        <w:rPr>
          <w:rFonts w:hint="eastAsia" w:ascii="宋体" w:hAnsi="宋体" w:eastAsia="宋体" w:cs="宋体"/>
          <w:color w:val="000000"/>
          <w:sz w:val="21"/>
          <w:szCs w:val="21"/>
          <w:highlight w:val="none"/>
          <w:lang w:eastAsia="zh-CN"/>
        </w:rPr>
        <w:t xml:space="preserve">JSZC-320509-SXHC-G2026-0013</w:t>
      </w:r>
      <w:r>
        <w:rPr>
          <w:rFonts w:ascii="宋体" w:hAnsi="宋体" w:cs="宋体"/>
        </w:rPr>
      </w:r>
      <w:r/>
    </w:p>
    <w:p>
      <w:pPr>
        <w:pStyle w:val="865"/>
        <w:numPr>
          <w:ilvl w:val="0"/>
          <w:numId w:val="5"/>
        </w:numPr>
        <w:keepLines w:val="0"/>
        <w:keepNext w:val="0"/>
        <w:pageBreakBefore w:val="0"/>
        <w:spacing w:line="430" w:lineRule="exact"/>
        <w:widowControl w:val="off"/>
        <w:tabs>
          <w:tab w:val="left" w:pos="360" w:leader="none"/>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color w:val="000000"/>
          <w:sz w:val="21"/>
          <w:szCs w:val="21"/>
          <w:highlight w:val="none"/>
        </w:rPr>
        <w:t xml:space="preserve">招标项目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平望镇2026年工程结算审计一标段</w:t>
      </w:r>
      <w:r>
        <w:rPr>
          <w:rFonts w:ascii="宋体" w:hAnsi="宋体" w:cs="宋体"/>
        </w:rPr>
      </w:r>
      <w:r/>
    </w:p>
    <w:p>
      <w:pPr>
        <w:pStyle w:val="865"/>
        <w:numPr>
          <w:ilvl w:val="0"/>
          <w:numId w:val="5"/>
        </w:numPr>
        <w:keepLines w:val="0"/>
        <w:keepNext w:val="0"/>
        <w:pageBreakBefore w:val="0"/>
        <w:spacing w:line="430" w:lineRule="exact"/>
        <w:widowControl w:val="off"/>
        <w:tabs>
          <w:tab w:val="left" w:pos="360" w:leader="none"/>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color w:val="000000"/>
          <w:sz w:val="21"/>
          <w:szCs w:val="21"/>
          <w:highlight w:val="none"/>
        </w:rPr>
        <w:t xml:space="preserve">预算</w:t>
      </w:r>
      <w:r>
        <w:rPr>
          <w:rFonts w:hint="eastAsia" w:ascii="宋体" w:hAnsi="宋体" w:eastAsia="宋体" w:cs="宋体"/>
          <w:b/>
          <w:color w:val="000000"/>
          <w:sz w:val="21"/>
          <w:szCs w:val="21"/>
          <w:highlight w:val="none"/>
          <w:lang w:eastAsia="zh-CN"/>
        </w:rPr>
        <w:t xml:space="preserve">金额</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具体分标段预算如下：</w:t>
      </w:r>
      <w:r>
        <w:rPr>
          <w:rFonts w:ascii="宋体" w:hAnsi="宋体" w:cs="宋体"/>
        </w:rPr>
      </w:r>
      <w:r/>
    </w:p>
    <w:tbl>
      <w:tblPr>
        <w:tblStyle w:val="9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121"/>
        <w:gridCol w:w="3558"/>
        <w:gridCol w:w="1168"/>
        <w:gridCol w:w="3518"/>
      </w:tblGrid>
      <w:tr>
        <w:trPr/>
        <w:tc>
          <w:tcPr>
            <w:tcW w:w="75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序号</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标段号</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名称</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类别</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预算金额</w:t>
            </w:r>
            <w:r>
              <w:rPr>
                <w:rFonts w:ascii="宋体" w:hAnsi="宋体" w:cs="宋体"/>
              </w:rPr>
            </w:r>
            <w:r/>
          </w:p>
        </w:tc>
      </w:tr>
      <w:tr>
        <w:trPr/>
        <w:tc>
          <w:tcPr>
            <w:tcW w:w="75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1</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第一标段</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平望镇2026年工程结算审计一标段1</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市政类</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人民币壹佰万元整（¥1000000.00）</w:t>
            </w:r>
            <w:r>
              <w:rPr>
                <w:rFonts w:ascii="宋体" w:hAnsi="宋体" w:cs="宋体"/>
              </w:rPr>
            </w:r>
            <w:r/>
          </w:p>
        </w:tc>
      </w:tr>
      <w:tr>
        <w:trPr/>
        <w:tc>
          <w:tcPr>
            <w:tcW w:w="75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2</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第二标段</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平望镇2026年工程结算审计一标段2</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市政类</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人民币壹佰万元整（¥1000000.00）</w:t>
            </w:r>
            <w:r>
              <w:rPr>
                <w:rFonts w:ascii="宋体" w:hAnsi="宋体" w:cs="宋体"/>
              </w:rPr>
            </w:r>
            <w:r/>
          </w:p>
        </w:tc>
      </w:tr>
      <w:tr>
        <w:trPr/>
        <w:tc>
          <w:tcPr>
            <w:tcW w:w="75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3</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第三标段</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平望镇2026年工程结算审计一标段3</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市政类</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人民币壹佰万元整（¥1000000.00）</w:t>
            </w:r>
            <w:r>
              <w:rPr>
                <w:rFonts w:ascii="宋体" w:hAnsi="宋体" w:cs="宋体"/>
              </w:rPr>
            </w:r>
            <w:r/>
          </w:p>
        </w:tc>
      </w:tr>
      <w:tr>
        <w:trPr/>
        <w:tc>
          <w:tcPr>
            <w:tcW w:w="75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4</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第四标段</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平望镇2026年工程结算审计一标段4</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市政类</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人民币壹佰万元整（¥1000000.00）</w:t>
            </w:r>
            <w:r>
              <w:rPr>
                <w:rFonts w:ascii="宋体" w:hAnsi="宋体" w:cs="宋体"/>
              </w:rPr>
            </w:r>
            <w:r/>
          </w:p>
        </w:tc>
      </w:tr>
      <w:tr>
        <w:trPr/>
        <w:tc>
          <w:tcPr>
            <w:tcW w:w="75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5</w:t>
            </w:r>
            <w:r>
              <w:rPr>
                <w:rFonts w:ascii="宋体" w:hAnsi="宋体" w:cs="宋体"/>
              </w:rPr>
            </w:r>
            <w:r/>
          </w:p>
        </w:tc>
        <w:tc>
          <w:tcPr>
            <w:tcW w:w="1121"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第五标段</w:t>
            </w:r>
            <w:r>
              <w:rPr>
                <w:rFonts w:ascii="宋体" w:hAnsi="宋体" w:cs="宋体"/>
              </w:rPr>
            </w:r>
            <w:r/>
          </w:p>
        </w:tc>
        <w:tc>
          <w:tcPr>
            <w:tcW w:w="355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平望镇2026年工程结算审计一标段5</w:t>
            </w:r>
            <w:r>
              <w:rPr>
                <w:rFonts w:ascii="宋体" w:hAnsi="宋体" w:cs="宋体"/>
              </w:rPr>
            </w:r>
            <w:r/>
          </w:p>
        </w:tc>
        <w:tc>
          <w:tcPr>
            <w:tcW w:w="116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市政类</w:t>
            </w:r>
            <w:r>
              <w:rPr>
                <w:rFonts w:ascii="宋体" w:hAnsi="宋体" w:cs="宋体"/>
              </w:rPr>
            </w:r>
            <w:r/>
          </w:p>
        </w:tc>
        <w:tc>
          <w:tcPr>
            <w:tcW w:w="3518" w:type="dxa"/>
            <w:vAlign w:val="center"/>
            <w:textDirection w:val="lrTb"/>
            <w:noWrap w:val="false"/>
          </w:tcPr>
          <w:p>
            <w:pPr>
              <w:pStyle w:val="865"/>
              <w:ind w:left="0" w:firstLine="0"/>
              <w:jc w:val="center"/>
              <w:keepLines w:val="0"/>
              <w:keepNext w:val="0"/>
              <w:pageBreakBefore w:val="0"/>
              <w:spacing w:line="430" w:lineRule="exact"/>
              <w:widowControl w:val="off"/>
              <w:rPr>
                <w:rFonts w:hint="eastAsia" w:ascii="宋体" w:hAnsi="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lang w:val="en-US" w:eastAsia="zh-CN" w:bidi="ar-SA"/>
              </w:rPr>
              <w:t xml:space="preserve">人民币壹佰万元整（¥1000000.00）</w:t>
            </w:r>
            <w:r>
              <w:rPr>
                <w:rFonts w:ascii="宋体" w:hAnsi="宋体" w:cs="宋体"/>
              </w:rPr>
            </w:r>
            <w:r/>
          </w:p>
        </w:tc>
      </w:tr>
    </w:tbl>
    <w:p>
      <w:pPr>
        <w:pStyle w:val="865"/>
        <w:numPr>
          <w:ilvl w:val="0"/>
          <w:numId w:val="5"/>
        </w:numPr>
        <w:keepLines w:val="0"/>
        <w:keepNext w:val="0"/>
        <w:pageBreakBefore w:val="0"/>
        <w:spacing w:line="43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最高限价：</w:t>
      </w:r>
      <w:r>
        <w:rPr>
          <w:rFonts w:hint="eastAsia" w:ascii="宋体" w:hAnsi="宋体" w:eastAsia="宋体" w:cs="宋体"/>
          <w:b w:val="0"/>
          <w:bCs/>
          <w:color w:val="000000"/>
          <w:sz w:val="21"/>
          <w:szCs w:val="21"/>
          <w:highlight w:val="none"/>
          <w:lang w:eastAsia="zh-CN"/>
        </w:rPr>
        <w:t xml:space="preserve">同预算金额</w:t>
      </w:r>
      <w:r>
        <w:rPr>
          <w:rFonts w:ascii="宋体" w:hAnsi="宋体" w:cs="宋体"/>
        </w:rPr>
      </w:r>
      <w:r/>
    </w:p>
    <w:p>
      <w:pPr>
        <w:pStyle w:val="865"/>
        <w:numPr>
          <w:ilvl w:val="0"/>
          <w:numId w:val="5"/>
        </w:numPr>
        <w:keepLines w:val="0"/>
        <w:keepNext w:val="0"/>
        <w:pageBreakBefore w:val="0"/>
        <w:spacing w:line="43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合同履约期限：</w:t>
      </w:r>
      <w:r>
        <w:rPr>
          <w:rFonts w:hint="eastAsia" w:ascii="宋体" w:hAnsi="宋体" w:eastAsia="宋体" w:cs="宋体"/>
          <w:color w:val="000000"/>
          <w:sz w:val="21"/>
          <w:szCs w:val="21"/>
          <w:highlight w:val="none"/>
        </w:rPr>
        <w:t xml:space="preserve">自合同签订之日起一年。各标段合同终止</w:t>
      </w:r>
      <w:r>
        <w:rPr>
          <w:rFonts w:hint="eastAsia" w:ascii="宋体" w:hAnsi="宋体" w:eastAsia="宋体" w:cs="宋体"/>
          <w:color w:val="000000"/>
          <w:sz w:val="21"/>
          <w:szCs w:val="21"/>
          <w:highlight w:val="none"/>
          <w:lang w:val="en-US" w:eastAsia="zh-CN"/>
        </w:rPr>
        <w:t xml:space="preserve">条件为</w:t>
      </w:r>
      <w:r>
        <w:rPr>
          <w:rFonts w:hint="eastAsia" w:ascii="宋体" w:hAnsi="宋体" w:eastAsia="宋体" w:cs="宋体"/>
          <w:color w:val="000000"/>
          <w:sz w:val="21"/>
          <w:szCs w:val="21"/>
          <w:highlight w:val="none"/>
        </w:rPr>
        <w:t xml:space="preserve">服务期限届满或项目累计实际结算金额达到100万元，二者以先到者为准。</w:t>
      </w:r>
      <w:r>
        <w:rPr>
          <w:rFonts w:ascii="宋体" w:hAnsi="宋体" w:cs="宋体"/>
        </w:rPr>
      </w:r>
      <w:r/>
    </w:p>
    <w:p>
      <w:pPr>
        <w:pStyle w:val="865"/>
        <w:numPr>
          <w:ilvl w:val="0"/>
          <w:numId w:val="5"/>
        </w:numPr>
        <w:keepLines w:val="0"/>
        <w:keepNext w:val="0"/>
        <w:pageBreakBefore w:val="0"/>
        <w:spacing w:line="43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采购需求及要求</w:t>
      </w:r>
      <w:r>
        <w:rPr>
          <w:rFonts w:hint="eastAsia" w:ascii="宋体" w:hAnsi="宋体" w:eastAsia="宋体" w:cs="宋体"/>
          <w:b/>
          <w:bCs/>
          <w:color w:val="000000"/>
          <w:sz w:val="21"/>
          <w:szCs w:val="21"/>
          <w:highlight w:val="none"/>
          <w:lang w:eastAsia="zh-CN"/>
        </w:rPr>
        <w:t xml:space="preserve">（适用于</w:t>
      </w:r>
      <w:r>
        <w:rPr>
          <w:rFonts w:hint="eastAsia" w:ascii="宋体" w:hAnsi="宋体" w:eastAsia="宋体" w:cs="宋体"/>
          <w:b/>
          <w:bCs/>
          <w:color w:val="000000"/>
          <w:sz w:val="21"/>
          <w:szCs w:val="21"/>
          <w:highlight w:val="none"/>
          <w:lang w:val="en-US" w:eastAsia="zh-CN"/>
        </w:rPr>
        <w:t xml:space="preserve">所有</w:t>
      </w:r>
      <w:r>
        <w:rPr>
          <w:rFonts w:hint="eastAsia" w:ascii="宋体" w:hAnsi="宋体" w:eastAsia="宋体" w:cs="宋体"/>
          <w:b/>
          <w:bCs/>
          <w:color w:val="000000"/>
          <w:sz w:val="21"/>
          <w:szCs w:val="21"/>
          <w:highlight w:val="none"/>
          <w:lang w:eastAsia="zh-CN"/>
        </w:rPr>
        <w:t xml:space="preserve">标段）</w:t>
      </w:r>
      <w:r>
        <w:rPr>
          <w:rFonts w:hint="eastAsia" w:ascii="宋体" w:hAnsi="宋体" w:eastAsia="宋体" w:cs="宋体"/>
          <w:b/>
          <w:color w:val="000000"/>
          <w:sz w:val="21"/>
          <w:szCs w:val="21"/>
          <w:highlight w:val="none"/>
        </w:rPr>
        <w:t xml:space="preserve">：</w:t>
      </w:r>
      <w:r>
        <w:rPr>
          <w:rFonts w:ascii="宋体" w:hAnsi="宋体" w:cs="宋体"/>
        </w:rPr>
      </w:r>
      <w:r/>
    </w:p>
    <w:p>
      <w:pPr>
        <w:pStyle w:val="907"/>
        <w:ind w:firstLine="422"/>
        <w:keepLines w:val="0"/>
        <w:keepNext w:val="0"/>
        <w:pageBreakBefore w:val="0"/>
        <w:spacing w:line="430" w:lineRule="exact"/>
        <w:widowControl w:val="off"/>
        <w:tabs>
          <w:tab w:val="left" w:pos="63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eastAsia="zh-CN"/>
        </w:rPr>
        <w:t xml:space="preserve">（一）项目概况</w:t>
      </w:r>
      <w:r>
        <w:rPr>
          <w:rFonts w:ascii="宋体" w:hAnsi="宋体" w:cs="宋体"/>
        </w:rPr>
      </w:r>
      <w:r/>
    </w:p>
    <w:p>
      <w:pPr>
        <w:pStyle w:val="86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为平望镇2026年度政府投资工程结算审计服务。供应商须按照相关规范审核工程量、工程签证及合同造价，出具工程结算审计报告。服务全过程严格遵守保密及廉洁相关规定，按期完成各批次送审项目审核工作，积极配合镇财政及相关主管部门复核检查，并对全部审计成果的真实性、准确性承担相应责任。履约期间，出具审计咨询报告的单位须与标</w:t>
      </w:r>
      <w:r>
        <w:rPr>
          <w:rFonts w:hint="eastAsia" w:ascii="宋体" w:hAnsi="宋体" w:eastAsia="宋体" w:cs="宋体"/>
          <w:color w:val="000000"/>
          <w:sz w:val="21"/>
          <w:szCs w:val="21"/>
          <w:highlight w:val="none"/>
          <w:lang w:val="en-US" w:eastAsia="zh-CN"/>
        </w:rPr>
        <w:t xml:space="preserve">各</w:t>
      </w:r>
      <w:r>
        <w:rPr>
          <w:rFonts w:hint="eastAsia" w:ascii="宋体" w:hAnsi="宋体" w:eastAsia="宋体" w:cs="宋体"/>
          <w:color w:val="000000"/>
          <w:sz w:val="21"/>
          <w:szCs w:val="21"/>
          <w:highlight w:val="none"/>
        </w:rPr>
        <w:t xml:space="preserve">段中标供应商保持一致。若供应商违反前述任一要求，采购人有权单方解除服务合同。</w:t>
      </w:r>
      <w:r>
        <w:rPr>
          <w:rFonts w:ascii="宋体" w:hAnsi="宋体" w:cs="宋体"/>
        </w:rPr>
      </w:r>
      <w:r/>
    </w:p>
    <w:p>
      <w:pPr>
        <w:pStyle w:val="907"/>
        <w:ind w:firstLine="422"/>
        <w:keepLines w:val="0"/>
        <w:keepNext w:val="0"/>
        <w:pageBreakBefore w:val="0"/>
        <w:spacing w:line="430" w:lineRule="exact"/>
        <w:widowControl w:val="off"/>
        <w:tabs>
          <w:tab w:val="left" w:pos="63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审计费率标准</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2"/>
        <w:gridCol w:w="3541"/>
        <w:gridCol w:w="2720"/>
        <w:gridCol w:w="2663"/>
      </w:tblGrid>
      <w:tr>
        <w:trPr>
          <w:trHeight w:val="454"/>
        </w:trPr>
        <w:tc>
          <w:tcPr>
            <w:tcW w:w="1192" w:type="dxa"/>
            <w:vAlign w:val="center"/>
            <w:textDirection w:val="lrTb"/>
            <w:noWrap w:val="false"/>
          </w:tcPr>
          <w:p>
            <w:pPr>
              <w:pStyle w:val="865"/>
              <w:jc w:val="center"/>
              <w:keepLines w:val="0"/>
              <w:keepNext w:val="0"/>
              <w:pageBreakBefore w:val="0"/>
              <w:spacing w:line="430" w:lineRule="exact"/>
              <w:widowControl/>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阶段</w:t>
            </w:r>
            <w:r>
              <w:rPr>
                <w:rFonts w:ascii="宋体" w:hAnsi="宋体" w:cs="宋体"/>
              </w:rPr>
            </w:r>
            <w:r/>
          </w:p>
        </w:tc>
        <w:tc>
          <w:tcPr>
            <w:gridSpan w:val="2"/>
            <w:tcW w:w="6261" w:type="dxa"/>
            <w:vAlign w:val="center"/>
            <w:textDirection w:val="lrTb"/>
            <w:noWrap w:val="false"/>
          </w:tcPr>
          <w:p>
            <w:pPr>
              <w:pStyle w:val="865"/>
              <w:jc w:val="center"/>
              <w:keepLines w:val="0"/>
              <w:keepNext w:val="0"/>
              <w:pageBreakBefore w:val="0"/>
              <w:spacing w:line="430" w:lineRule="exact"/>
              <w:widowControl/>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计费划分标准</w:t>
            </w:r>
            <w:r>
              <w:rPr>
                <w:rFonts w:ascii="宋体" w:hAnsi="宋体" w:cs="宋体"/>
              </w:rPr>
            </w:r>
            <w:r/>
          </w:p>
        </w:tc>
        <w:tc>
          <w:tcPr>
            <w:tcW w:w="2663" w:type="dxa"/>
            <w:vAlign w:val="center"/>
            <w:textDirection w:val="lrTb"/>
            <w:noWrap w:val="false"/>
          </w:tcPr>
          <w:p>
            <w:pPr>
              <w:pStyle w:val="865"/>
              <w:jc w:val="center"/>
              <w:keepLines w:val="0"/>
              <w:keepNext w:val="0"/>
              <w:pageBreakBefore w:val="0"/>
              <w:spacing w:line="430" w:lineRule="exact"/>
              <w:widowControl/>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ascii="宋体" w:hAnsi="宋体" w:cs="宋体"/>
              </w:rPr>
            </w:r>
            <w:r/>
          </w:p>
        </w:tc>
      </w:tr>
      <w:tr>
        <w:trPr>
          <w:trHeight w:val="454"/>
        </w:trPr>
        <w:tc>
          <w:tcPr>
            <w:tcW w:w="1192" w:type="dxa"/>
            <w:vAlign w:val="center"/>
            <w:vMerge w:val="restart"/>
            <w:textDirection w:val="lrTb"/>
            <w:noWrap w:val="false"/>
          </w:tcPr>
          <w:p>
            <w:pPr>
              <w:pStyle w:val="865"/>
              <w:jc w:val="center"/>
              <w:keepLines w:val="0"/>
              <w:keepNext w:val="0"/>
              <w:pageBreakBefore w:val="0"/>
              <w:spacing w:line="43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结算审计</w:t>
            </w:r>
            <w:r>
              <w:rPr>
                <w:rFonts w:ascii="宋体" w:hAnsi="宋体" w:cs="宋体"/>
              </w:rPr>
            </w:r>
            <w:r/>
          </w:p>
        </w:tc>
        <w:tc>
          <w:tcPr>
            <w:tcW w:w="3541" w:type="dxa"/>
            <w:vAlign w:val="center"/>
            <w:textDirection w:val="lrTb"/>
            <w:noWrap w:val="false"/>
          </w:tcPr>
          <w:p>
            <w:pPr>
              <w:pStyle w:val="865"/>
              <w:jc w:val="both"/>
              <w:keepLines w:val="0"/>
              <w:keepNext w:val="0"/>
              <w:pageBreakBefore w:val="0"/>
              <w:spacing w:line="43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1.基本费用（按送审价计费）</w:t>
            </w:r>
            <w:r>
              <w:rPr>
                <w:rFonts w:ascii="宋体" w:hAnsi="宋体" w:cs="宋体"/>
              </w:rPr>
            </w:r>
            <w:r/>
          </w:p>
        </w:tc>
        <w:tc>
          <w:tcPr>
            <w:tcW w:w="2720" w:type="dxa"/>
            <w:vAlign w:val="center"/>
            <w:textDirection w:val="lrTb"/>
            <w:noWrap w:val="false"/>
          </w:tcPr>
          <w:p>
            <w:pPr>
              <w:pStyle w:val="865"/>
              <w:jc w:val="center"/>
              <w:keepLines w:val="0"/>
              <w:keepNext w:val="0"/>
              <w:pageBreakBefore w:val="0"/>
              <w:spacing w:line="43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送审价格×0.56‰</w:t>
            </w:r>
            <w:r>
              <w:rPr>
                <w:rFonts w:ascii="宋体" w:hAnsi="宋体" w:cs="宋体"/>
              </w:rPr>
            </w:r>
            <w:r/>
          </w:p>
        </w:tc>
        <w:tc>
          <w:tcPr>
            <w:tcW w:w="2663" w:type="dxa"/>
            <w:vAlign w:val="center"/>
            <w:vMerge w:val="restart"/>
            <w:textDirection w:val="lrTb"/>
            <w:noWrap w:val="false"/>
          </w:tcPr>
          <w:p>
            <w:pPr>
              <w:pStyle w:val="865"/>
              <w:jc w:val="center"/>
              <w:keepLines w:val="0"/>
              <w:keepNext w:val="0"/>
              <w:pageBreakBefore w:val="0"/>
              <w:spacing w:line="43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单项</w:t>
            </w:r>
            <w:r>
              <w:rPr>
                <w:rFonts w:hint="eastAsia" w:ascii="宋体" w:hAnsi="宋体" w:eastAsia="宋体" w:cs="宋体"/>
                <w:color w:val="000000"/>
                <w:sz w:val="21"/>
                <w:szCs w:val="21"/>
                <w:highlight w:val="none"/>
              </w:rPr>
              <w:t xml:space="preserve">保底收费</w:t>
            </w:r>
            <w:r>
              <w:rPr>
                <w:rFonts w:hint="eastAsia" w:ascii="宋体" w:hAnsi="宋体" w:eastAsia="宋体" w:cs="宋体"/>
                <w:color w:val="000000"/>
                <w:sz w:val="21"/>
                <w:szCs w:val="21"/>
                <w:highlight w:val="none"/>
                <w:lang w:val="en-US" w:eastAsia="zh-CN"/>
              </w:rPr>
              <w:t xml:space="preserve">1500</w:t>
            </w:r>
            <w:r>
              <w:rPr>
                <w:rFonts w:hint="eastAsia" w:ascii="宋体" w:hAnsi="宋体" w:eastAsia="宋体" w:cs="宋体"/>
                <w:color w:val="000000"/>
                <w:sz w:val="21"/>
                <w:szCs w:val="21"/>
                <w:highlight w:val="none"/>
              </w:rPr>
              <w:t xml:space="preserve">元</w:t>
            </w:r>
            <w:r>
              <w:rPr>
                <w:rFonts w:ascii="宋体" w:hAnsi="宋体" w:cs="宋体"/>
              </w:rPr>
            </w:r>
            <w:r/>
          </w:p>
        </w:tc>
      </w:tr>
      <w:tr>
        <w:trPr>
          <w:trHeight w:val="454"/>
        </w:trPr>
        <w:tc>
          <w:tcPr>
            <w:tcW w:w="1192" w:type="dxa"/>
            <w:vAlign w:val="center"/>
            <w:vMerge w:val="continue"/>
            <w:textDirection w:val="lrTb"/>
            <w:noWrap w:val="false"/>
          </w:tcPr>
          <w:p>
            <w:pPr>
              <w:pStyle w:val="865"/>
              <w:jc w:val="center"/>
              <w:keepLines w:val="0"/>
              <w:keepNext w:val="0"/>
              <w:pageBreakBefore w:val="0"/>
              <w:spacing w:line="43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541" w:type="dxa"/>
            <w:vAlign w:val="center"/>
            <w:textDirection w:val="lrTb"/>
            <w:noWrap w:val="false"/>
          </w:tcPr>
          <w:p>
            <w:pPr>
              <w:pStyle w:val="865"/>
              <w:jc w:val="center"/>
              <w:keepLines w:val="0"/>
              <w:keepNext w:val="0"/>
              <w:pageBreakBefore w:val="0"/>
              <w:spacing w:line="43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2.审核费用（核减金额为计费基数）</w:t>
            </w:r>
            <w:r>
              <w:rPr>
                <w:rFonts w:ascii="宋体" w:hAnsi="宋体" w:cs="宋体"/>
              </w:rPr>
            </w:r>
            <w:r/>
          </w:p>
        </w:tc>
        <w:tc>
          <w:tcPr>
            <w:tcW w:w="2720" w:type="dxa"/>
            <w:vAlign w:val="center"/>
            <w:textDirection w:val="lrTb"/>
            <w:noWrap w:val="false"/>
          </w:tcPr>
          <w:p>
            <w:pPr>
              <w:pStyle w:val="865"/>
              <w:jc w:val="center"/>
              <w:keepLines w:val="0"/>
              <w:keepNext w:val="0"/>
              <w:pageBreakBefore w:val="0"/>
              <w:spacing w:line="43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按核减额3.5%结算</w:t>
            </w:r>
            <w:r>
              <w:rPr>
                <w:rFonts w:ascii="宋体" w:hAnsi="宋体" w:cs="宋体"/>
              </w:rPr>
            </w:r>
            <w:r/>
          </w:p>
        </w:tc>
        <w:tc>
          <w:tcPr>
            <w:tcW w:w="2663" w:type="dxa"/>
            <w:vAlign w:val="center"/>
            <w:vMerge w:val="continue"/>
            <w:textDirection w:val="lrTb"/>
            <w:noWrap w:val="false"/>
          </w:tcPr>
          <w:p>
            <w:pPr>
              <w:pStyle w:val="865"/>
              <w:jc w:val="center"/>
              <w:keepLines w:val="0"/>
              <w:keepNext w:val="0"/>
              <w:pageBreakBefore w:val="0"/>
              <w:spacing w:line="43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07"/>
        <w:ind w:firstLine="422"/>
        <w:keepLines w:val="0"/>
        <w:keepNext w:val="0"/>
        <w:pageBreakBefore w:val="0"/>
        <w:spacing w:line="430" w:lineRule="exact"/>
        <w:widowControl w:val="off"/>
        <w:tabs>
          <w:tab w:val="left" w:pos="630" w:leader="none"/>
        </w:tabs>
        <w:rPr>
          <w:rFonts w:hint="eastAsia" w:ascii="宋体" w:hAnsi="宋体" w:cs="宋体"/>
          <w:b/>
          <w:bCs/>
          <w:color w:val="000000"/>
          <w:sz w:val="21"/>
          <w:szCs w:val="21"/>
        </w:rPr>
        <w:outlineLvl w:val="1"/>
      </w:pPr>
      <w:r>
        <w:rPr>
          <w:rFonts w:hint="eastAsia" w:ascii="宋体" w:hAnsi="宋体" w:eastAsia="宋体" w:cs="宋体"/>
          <w:b/>
          <w:bCs/>
          <w:color w:val="000000"/>
          <w:sz w:val="21"/>
          <w:szCs w:val="21"/>
          <w:lang w:eastAsia="zh-CN"/>
        </w:rPr>
        <w:t xml:space="preserve">（三）人员配备基本要求</w:t>
      </w:r>
      <w:r>
        <w:rPr>
          <w:rFonts w:ascii="宋体" w:hAnsi="宋体" w:cs="宋体"/>
        </w:rPr>
      </w:r>
      <w:r/>
    </w:p>
    <w:p>
      <w:pPr>
        <w:pStyle w:val="907"/>
        <w:ind w:firstLine="420"/>
        <w:keepLines w:val="0"/>
        <w:keepNext w:val="0"/>
        <w:pageBreakBefore w:val="0"/>
        <w:spacing w:line="430" w:lineRule="exact"/>
        <w:widowControl w:val="off"/>
        <w:tabs>
          <w:tab w:val="left" w:pos="63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1.各标段中标单位须结合中标标段项目专业分类，足额配备对应专业、资质符合行业规范要求的造价执业人员。</w:t>
      </w:r>
      <w:r>
        <w:rPr>
          <w:rFonts w:ascii="宋体" w:hAnsi="宋体" w:cs="宋体"/>
        </w:rPr>
      </w:r>
      <w:r/>
    </w:p>
    <w:p>
      <w:pPr>
        <w:pStyle w:val="907"/>
        <w:ind w:firstLine="420"/>
        <w:keepLines w:val="0"/>
        <w:keepNext w:val="0"/>
        <w:pageBreakBefore w:val="0"/>
        <w:spacing w:line="430" w:lineRule="exact"/>
        <w:widowControl w:val="off"/>
        <w:tabs>
          <w:tab w:val="left" w:pos="630" w:leader="none"/>
        </w:tabs>
        <w:rPr>
          <w:rFonts w:hint="eastAsia" w:ascii="宋体" w:hAnsi="宋体" w:cs="宋体"/>
          <w:sz w:val="21"/>
          <w:szCs w:val="21"/>
        </w:rPr>
        <w:outlineLvl w:val="9"/>
      </w:pPr>
      <w:r>
        <w:rPr>
          <w:rFonts w:hint="eastAsia" w:ascii="宋体" w:hAnsi="宋体" w:eastAsia="宋体" w:cs="宋体"/>
          <w:color w:val="000000"/>
          <w:sz w:val="21"/>
          <w:szCs w:val="21"/>
          <w:lang w:val="en-US" w:eastAsia="zh-CN"/>
        </w:rPr>
        <w:t xml:space="preserve">2.本招标文件所称一级注册造价工程师，包含两</w:t>
      </w:r>
      <w:r>
        <w:rPr>
          <w:rFonts w:hint="eastAsia" w:ascii="宋体" w:hAnsi="宋体" w:eastAsia="宋体" w:cs="宋体"/>
          <w:sz w:val="21"/>
          <w:szCs w:val="21"/>
          <w:lang w:val="en-US" w:eastAsia="zh-CN"/>
        </w:rPr>
        <w:t xml:space="preserve">类人员：一是依据《住房城乡建设部 交通运输部 水利部 人力资源社会保障部关于印发〈造价工程师职业资格制度规定〉〈造价工程师职业资格考试实施办法〉的通知》（建人〔2018〕67号）规定，通过一级造价工程师职业资格考试并完成注册人员；二是依据《造价工程师执业资格制度暂行规定》（人发〔1996〕77号）取得造价工程师执业资格证书并完成注册人员。</w:t>
      </w:r>
      <w:r>
        <w:rPr>
          <w:rFonts w:ascii="宋体" w:hAnsi="宋体" w:cs="宋体"/>
        </w:rPr>
      </w:r>
      <w:r/>
    </w:p>
    <w:p>
      <w:pPr>
        <w:pStyle w:val="907"/>
        <w:ind w:firstLine="420"/>
        <w:keepLines w:val="0"/>
        <w:keepNext w:val="0"/>
        <w:pageBreakBefore w:val="0"/>
        <w:spacing w:line="430" w:lineRule="exact"/>
        <w:widowControl w:val="off"/>
        <w:tabs>
          <w:tab w:val="left" w:pos="630" w:leader="none"/>
        </w:tabs>
        <w:rPr>
          <w:rFonts w:hint="eastAsia" w:ascii="宋体" w:hAnsi="宋体" w:cs="宋体"/>
          <w:b w:val="0"/>
          <w:bCs w:val="0"/>
          <w:sz w:val="21"/>
          <w:szCs w:val="21"/>
        </w:rPr>
        <w:outlineLvl w:val="9"/>
      </w:pPr>
      <w:r>
        <w:rPr>
          <w:rFonts w:hint="eastAsia" w:ascii="宋体" w:hAnsi="宋体" w:eastAsia="宋体" w:cs="宋体"/>
          <w:b w:val="0"/>
          <w:bCs w:val="0"/>
          <w:sz w:val="21"/>
          <w:szCs w:val="21"/>
          <w:lang w:val="en-US" w:eastAsia="zh-CN"/>
        </w:rPr>
        <w:t xml:space="preserve">3.</w:t>
      </w:r>
      <w:r>
        <w:rPr>
          <w:rFonts w:hint="eastAsia" w:ascii="宋体" w:hAnsi="宋体" w:eastAsia="宋体" w:cs="宋体"/>
          <w:sz w:val="21"/>
          <w:szCs w:val="21"/>
          <w:lang w:val="en-US" w:eastAsia="zh-CN"/>
        </w:rPr>
        <w:t xml:space="preserve">本招标文件</w:t>
      </w:r>
      <w:r>
        <w:rPr>
          <w:rFonts w:hint="eastAsia" w:ascii="宋体" w:hAnsi="宋体" w:eastAsia="宋体" w:cs="宋体"/>
          <w:b w:val="0"/>
          <w:bCs w:val="0"/>
          <w:sz w:val="21"/>
          <w:szCs w:val="21"/>
          <w:lang w:val="en-US" w:eastAsia="zh-CN"/>
        </w:rPr>
        <w:t xml:space="preserve">所指其他造价从业人员，为符合行业规定、在本省范围内可正常执业的造价相关人员，范围包含取得二级造价工程师职业资格人员、依据《造价工程师职业资格制度规定》第三十条取得市政工程造价人员资格证书人员。投标人投标时须同步提交对应人员职业资格证书、社保缴纳证明，材料缺失或信息不一致的，该人员资质不予认定。 同一人员同时具备一级造价工程师及其他造价从业双重资格的，仅认定一类资质，以投标文件中加盖的执业印章载明资质为准；存在重复申报资质、执业注册证书与执业印章信息不符情形的，评标阶段该人员资质不予认可。</w:t>
      </w:r>
      <w:r>
        <w:rPr>
          <w:rFonts w:ascii="宋体" w:hAnsi="宋体" w:cs="宋体"/>
        </w:rPr>
      </w:r>
      <w:r/>
    </w:p>
    <w:p>
      <w:pPr>
        <w:pStyle w:val="907"/>
        <w:ind w:firstLine="420"/>
        <w:keepLines w:val="0"/>
        <w:keepNext w:val="0"/>
        <w:pageBreakBefore w:val="0"/>
        <w:spacing w:line="430" w:lineRule="exact"/>
        <w:widowControl w:val="off"/>
        <w:tabs>
          <w:tab w:val="left" w:pos="630" w:leader="none"/>
        </w:tabs>
        <w:rPr>
          <w:rFonts w:hint="eastAsia" w:ascii="宋体" w:hAnsi="宋体" w:cs="宋体"/>
          <w:b w:val="0"/>
          <w:bCs w:val="0"/>
          <w:sz w:val="21"/>
          <w:szCs w:val="21"/>
        </w:rPr>
        <w:outlineLvl w:val="9"/>
      </w:pPr>
      <w:r>
        <w:rPr>
          <w:rFonts w:hint="eastAsia" w:ascii="宋体" w:hAnsi="宋体" w:eastAsia="宋体" w:cs="宋体"/>
          <w:b w:val="0"/>
          <w:bCs w:val="0"/>
          <w:sz w:val="21"/>
          <w:szCs w:val="21"/>
          <w:lang w:val="en-US" w:eastAsia="zh-CN"/>
        </w:rPr>
        <w:t xml:space="preserve">4.中标单位必须指派投标文件中列明的专职负责人对接本项目，不得擅自更换。</w:t>
      </w:r>
      <w:r>
        <w:rPr>
          <w:rFonts w:ascii="宋体" w:hAnsi="宋体" w:cs="宋体"/>
        </w:rPr>
      </w:r>
      <w:r/>
    </w:p>
    <w:p>
      <w:pPr>
        <w:pStyle w:val="907"/>
        <w:ind w:firstLine="420"/>
        <w:keepLines w:val="0"/>
        <w:keepNext w:val="0"/>
        <w:pageBreakBefore w:val="0"/>
        <w:spacing w:line="430" w:lineRule="exact"/>
        <w:widowControl w:val="off"/>
        <w:tabs>
          <w:tab w:val="left" w:pos="630" w:leader="none"/>
        </w:tabs>
        <w:rPr>
          <w:rFonts w:hint="eastAsia" w:ascii="宋体" w:hAnsi="宋体" w:cs="宋体"/>
          <w:b w:val="0"/>
          <w:bCs w:val="0"/>
          <w:sz w:val="21"/>
          <w:szCs w:val="21"/>
        </w:rPr>
        <w:outlineLvl w:val="9"/>
      </w:pPr>
      <w:r>
        <w:rPr>
          <w:rFonts w:hint="eastAsia" w:ascii="宋体" w:hAnsi="宋体" w:eastAsia="宋体" w:cs="宋体"/>
          <w:b w:val="0"/>
          <w:bCs w:val="0"/>
          <w:sz w:val="21"/>
          <w:szCs w:val="21"/>
          <w:lang w:val="en-US" w:eastAsia="zh-CN"/>
        </w:rPr>
        <w:t xml:space="preserve">5.投标拟派人员的执业注册信息、社保缴纳信息、人事档案信息，必须与投标文件所附资料完全一致。服务周期内派驻人员应保持稳定；若因离职、退休等客观情况确需更换人员，中标单位须在人员变动后一个月内向采购单位完成报备并及时办理人员变更手续，且替换后在岗人员总数量、资质标准不得低于投标承诺配置标准。</w:t>
      </w:r>
      <w:r>
        <w:rPr>
          <w:rFonts w:ascii="宋体" w:hAnsi="宋体" w:cs="宋体"/>
        </w:rPr>
      </w:r>
      <w:r/>
    </w:p>
    <w:p>
      <w:pPr>
        <w:pStyle w:val="907"/>
        <w:ind w:firstLine="422"/>
        <w:keepLines w:val="0"/>
        <w:keepNext w:val="0"/>
        <w:pageBreakBefore w:val="0"/>
        <w:spacing w:line="430" w:lineRule="exact"/>
        <w:widowControl w:val="off"/>
        <w:tabs>
          <w:tab w:val="left" w:pos="630" w:leader="none"/>
        </w:tabs>
        <w:rPr>
          <w:rFonts w:hint="eastAsia" w:ascii="宋体" w:hAnsi="宋体" w:cs="宋体"/>
          <w:b/>
          <w:bCs/>
          <w:sz w:val="21"/>
          <w:szCs w:val="21"/>
        </w:rPr>
        <w:outlineLvl w:val="1"/>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lang w:eastAsia="zh-CN"/>
        </w:rPr>
        <w:t xml:space="preserve">要求</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1.审计工作实施要求</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（1）审计实施及成果交付</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中标审计服务单位需严格遵照采购单位各项管理制度、工作要求开展工程造价协审、结算审计工作；全部审计咨询服务办结后，须严格按照采购单位统一制式出具正式书面审计成果文件，完整移交全套工程造价审计归档资料。</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（2）现场对账管理要求</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中标审计单位所有项目对账工作，均须前往采购单位指定办公地点开展，全程规范留存书面对账台账及签字记录，做到全程可追溯。</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（3）内部管理及专家费用承担</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审计服务全过程中，中标审计单位须严格服从采购单位内部各项行政管理、业务管理规章制度。审计工作过程中产生造价争议、需聘请行业专家论证咨询的，全部专家评审、咨询费用由对应标段中标审计单位全额承担，费用计价标准由采购单位结合实际业务情况核定。</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（4）审计档案归档要求</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本项目工程结算审计全套档案资料，须严格遵照《江苏省建设工程造价咨询业务指导规程》中立卷、归档、保管相关标准完成分类组卷、归档留存。</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2.中标审计单位责任义务</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受托中标审计单位须严控审计服务质量，严格遵守国家、省、市现行法律法规、行业管理制度及造价执业规范，按照合同约定、招标文件要求保质保量完成全部审计服务工作。中标单位对出具审计意见、审计报告的真实性、完整性、数据可靠性承担全部责任。</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项目审计报告仅限向采购单位提交使用，中标审计单位不得擅自将审计报告、审计底稿及涉密审计资料提供、泄露给第三方单位及个人。若中标单位出具失真、虚假审计意见，或擅自对外流转、报送审计成果文件，由中标单位自行承担全部经济、行业及法律责任；采购单位有权单方终止项目委托服务，情节严重的，采购单位依法提请行业主管部门、监管部门追究单位及项目经办人员行政责任与法律责任。</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服务周期内，采购单位有权不定期、随机对各在建审计项目开展服务质量抽查、业务核验工作，质量检查结果直接与中介单位年度考核评级、审计服务费用结算直接挂钩；被抽检单位须无条件配合检查工作，提供全部审计底稿、过程资料及人员台账。</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服务期内，因政府政策调整、规划变更、行政指令或其他不可抗力因素，导致对应标段内部分子项目取消、关停、终止实施的，该部分对应审计服务任务自动废止，中标服务单位不得就项目取消、工作量缩减向采购单位提出任何费用索赔、补偿、工期顺延等诉求。</w:t>
      </w:r>
      <w:r>
        <w:rPr>
          <w:rFonts w:ascii="宋体" w:hAnsi="宋体" w:cs="宋体"/>
        </w:rPr>
      </w:r>
      <w:r/>
    </w:p>
    <w:p>
      <w:pPr>
        <w:pStyle w:val="925"/>
        <w:ind w:firstLine="420"/>
        <w:keepLines w:val="0"/>
        <w:keepNext w:val="0"/>
        <w:pageBreakBefore w:val="0"/>
        <w:spacing w:line="430" w:lineRule="exact"/>
        <w:rPr>
          <w:rFonts w:hint="eastAsia" w:ascii="宋体" w:hAnsi="宋体" w:cs="宋体"/>
          <w:sz w:val="21"/>
          <w:szCs w:val="21"/>
        </w:rPr>
      </w:pPr>
      <w:r>
        <w:rPr>
          <w:rFonts w:hint="eastAsia" w:ascii="宋体" w:hAnsi="宋体" w:eastAsia="宋体" w:cs="宋体"/>
          <w:color w:val="000000"/>
          <w:sz w:val="21"/>
          <w:szCs w:val="21"/>
          <w:highlight w:val="none"/>
          <w:lang w:val="en-US" w:eastAsia="zh-CN"/>
        </w:rPr>
        <w:t xml:space="preserve">5.项目中选确定后，全部审计服务工作须由中标单位自身、投标承诺派驻人员独立完成。一经查实存在项目整体转包、违规分包、挂靠履约及其他违背政府采购诚信履约原则行为，采购单位立即取消项目委托、收回全部服务业务，解除双方服务合同，同时保留追究中标单位全部损失追偿、上报行业及政府采购监管部门追责的全部权利。</w:t>
      </w:r>
      <w:r>
        <w:rPr>
          <w:rFonts w:ascii="宋体" w:hAnsi="宋体" w:cs="宋体"/>
        </w:rPr>
      </w:r>
      <w:r/>
    </w:p>
    <w:p>
      <w:pPr>
        <w:pStyle w:val="865"/>
        <w:numPr>
          <w:ilvl w:val="0"/>
          <w:numId w:val="5"/>
        </w:numPr>
        <w:keepLines w:val="0"/>
        <w:keepNext w:val="0"/>
        <w:pageBreakBefore w:val="0"/>
        <w:spacing w:line="430" w:lineRule="exact"/>
        <w:tabs>
          <w:tab w:val="left" w:pos="360" w:leader="none"/>
          <w:tab w:val="left" w:pos="540" w:leader="none"/>
        </w:tabs>
        <w:rPr>
          <w:rFonts w:hint="eastAsia" w:ascii="宋体" w:hAnsi="宋体" w:cs="宋体"/>
          <w:b/>
          <w:color w:val="000000"/>
          <w:sz w:val="21"/>
          <w:szCs w:val="21"/>
          <w:highlight w:val="none"/>
        </w:rPr>
        <w:outlineLvl w:val="9"/>
      </w:pPr>
      <w:r>
        <w:rPr>
          <w:rFonts w:ascii="宋体" w:hAnsi="宋体" w:cs="宋体"/>
        </w:rPr>
      </w:r>
      <w:bookmarkStart w:id="47" w:name="_Toc414602016"/>
      <w:r>
        <w:rPr>
          <w:rFonts w:hint="eastAsia" w:ascii="宋体" w:hAnsi="宋体" w:eastAsia="宋体" w:cs="宋体"/>
          <w:b/>
          <w:color w:val="000000"/>
          <w:sz w:val="21"/>
          <w:szCs w:val="21"/>
          <w:highlight w:val="none"/>
        </w:rPr>
        <w:t xml:space="preserve">综合说明及</w:t>
      </w:r>
      <w:r>
        <w:rPr>
          <w:rFonts w:hint="eastAsia" w:ascii="宋体" w:hAnsi="宋体" w:eastAsia="宋体" w:cs="宋体"/>
          <w:b/>
          <w:color w:val="000000"/>
          <w:sz w:val="21"/>
          <w:szCs w:val="21"/>
          <w:highlight w:val="none"/>
          <w:lang w:eastAsia="zh-CN"/>
        </w:rPr>
        <w:t xml:space="preserve">其他</w:t>
      </w:r>
      <w:r>
        <w:rPr>
          <w:rFonts w:hint="eastAsia" w:ascii="宋体" w:hAnsi="宋体" w:eastAsia="宋体" w:cs="宋体"/>
          <w:b/>
          <w:color w:val="000000"/>
          <w:sz w:val="21"/>
          <w:szCs w:val="21"/>
          <w:highlight w:val="none"/>
        </w:rPr>
        <w:t xml:space="preserve">要求</w:t>
      </w:r>
      <w:r>
        <w:rPr>
          <w:rFonts w:ascii="宋体" w:hAnsi="宋体" w:cs="宋体"/>
        </w:rPr>
      </w:r>
      <w:r/>
    </w:p>
    <w:p>
      <w:pPr>
        <w:pStyle w:val="86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本项目分标段采购，共五个标段，各标段独立评审，按标段号顺序依次开标，每标段确定1名中标人。投标人可同时投多个标段，但同一投标人最多只能中一个标段。各标段参与评审的实质性响应且具有中标权的供应商不得少于3家，不足3家的，本标段采购失败。投标人已在前期标段中标的，在后续标段中不再具有中标权，且不计入该标段有效供应商数量。中标人须按招标文件及合同要求履约，确保服务质量与进度，否则采购人有权取消其中标资格并追究违约责任。</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rPr>
        <w:t xml:space="preserve">投标人对招标文件中提出的全部服务内容与要求，如果其中某些条款不响应时，应在文件中逐条列出，未列出的视同响应。</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3.投标报价一次报定，应</w:t>
      </w:r>
      <w:r>
        <w:rPr>
          <w:rFonts w:hint="eastAsia" w:ascii="宋体" w:hAnsi="宋体" w:eastAsia="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lang w:val="zh-CN" w:eastAsia="zh-CN"/>
        </w:rPr>
        <w:t xml:space="preserve">项目实施所需全部费用，涵盖通讯、办公设备、人工、保险、劳保、利润、税金、专家评审费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政策性文件规定及合同包含的所有风险、责任等一切费用；本项目服务所需全部作业设备、耗材均由中标人自行配备承担。</w:t>
      </w:r>
      <w:r>
        <w:rPr>
          <w:rFonts w:ascii="宋体" w:hAnsi="宋体" w:cs="宋体"/>
        </w:rPr>
      </w:r>
      <w:r/>
    </w:p>
    <w:p>
      <w:pPr>
        <w:pStyle w:val="865"/>
        <w:ind w:firstLine="420"/>
        <w:keepLines w:val="0"/>
        <w:keepNext w:val="0"/>
        <w:pageBreakBefore w:val="0"/>
        <w:spacing w:line="430" w:lineRule="exact"/>
        <w:tabs>
          <w:tab w:val="left" w:pos="567" w:leader="none"/>
        </w:tabs>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.投标</w:t>
      </w:r>
      <w:r>
        <w:rPr>
          <w:rFonts w:hint="eastAsia" w:ascii="宋体" w:hAnsi="宋体" w:eastAsia="宋体" w:cs="宋体"/>
          <w:color w:val="000000"/>
          <w:sz w:val="21"/>
          <w:szCs w:val="21"/>
          <w:lang w:eastAsia="zh-CN"/>
        </w:rPr>
        <w:t xml:space="preserve">人</w:t>
      </w:r>
      <w:r>
        <w:rPr>
          <w:rFonts w:hint="eastAsia" w:ascii="宋体" w:hAnsi="宋体" w:eastAsia="宋体" w:cs="宋体"/>
          <w:color w:val="000000"/>
          <w:sz w:val="21"/>
          <w:szCs w:val="21"/>
        </w:rPr>
        <w:t xml:space="preserve">须在投标报价中对所要采购的全部内容进行报价，只投其中部分内容者，其投标文件将被拒绝，采购人除支付本次采购项目的中标金额外不再承担其他任何费用。</w:t>
      </w:r>
      <w:r>
        <w:rPr>
          <w:rFonts w:ascii="宋体" w:hAnsi="宋体" w:cs="宋体"/>
        </w:rPr>
      </w:r>
      <w:r/>
    </w:p>
    <w:p>
      <w:pPr>
        <w:pStyle w:val="865"/>
        <w:ind w:firstLine="420"/>
        <w:keepLines w:val="0"/>
        <w:keepNext w:val="0"/>
        <w:pageBreakBefore w:val="0"/>
        <w:spacing w:line="430" w:lineRule="exact"/>
        <w:rPr>
          <w:rFonts w:hint="eastAsia" w:ascii="宋体" w:hAnsi="宋体" w:cs="宋体"/>
          <w:color w:val="ff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合同履行期限：自合同签订之日起一年。各标段合同终止</w:t>
      </w:r>
      <w:r>
        <w:rPr>
          <w:rFonts w:hint="eastAsia" w:ascii="宋体" w:hAnsi="宋体" w:eastAsia="宋体" w:cs="宋体"/>
          <w:color w:val="000000"/>
          <w:sz w:val="21"/>
          <w:szCs w:val="21"/>
          <w:highlight w:val="none"/>
          <w:lang w:val="en-US" w:eastAsia="zh-CN"/>
        </w:rPr>
        <w:t xml:space="preserve">条件为</w:t>
      </w:r>
      <w:r>
        <w:rPr>
          <w:rFonts w:hint="eastAsia" w:ascii="宋体" w:hAnsi="宋体" w:eastAsia="宋体" w:cs="宋体"/>
          <w:color w:val="000000"/>
          <w:sz w:val="21"/>
          <w:szCs w:val="21"/>
          <w:highlight w:val="none"/>
        </w:rPr>
        <w:t xml:space="preserve">服务期限届满或项目累计实际结算金额达到100万元，二者以先到者为准。</w:t>
      </w:r>
      <w:r>
        <w:rPr>
          <w:rFonts w:ascii="宋体" w:hAnsi="宋体" w:cs="宋体"/>
        </w:rPr>
      </w:r>
      <w:r/>
    </w:p>
    <w:p>
      <w:pPr>
        <w:pStyle w:val="86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6.付款步骤：详见合同主要条款。</w:t>
      </w:r>
      <w:r>
        <w:rPr>
          <w:rFonts w:ascii="宋体" w:hAnsi="宋体" w:cs="宋体"/>
        </w:rPr>
      </w:r>
      <w:r/>
    </w:p>
    <w:p>
      <w:pPr>
        <w:pStyle w:val="86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验收标准：本项目履约验收以《江苏省政府采购履约验收管理办法》（苏财规〔2024〕7号）、项目招标文件、中标人投标文件及双方签订的采购合同为依据，由采购人统一组织开展验收工作。</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知识产权：</w:t>
      </w:r>
      <w:r>
        <w:rPr>
          <w:rFonts w:hint="eastAsia" w:ascii="宋体" w:hAnsi="宋体" w:eastAsia="宋体" w:cs="宋体"/>
          <w:color w:val="000000"/>
          <w:sz w:val="21"/>
          <w:szCs w:val="21"/>
          <w:highlight w:val="none"/>
          <w:lang w:val="en-US" w:eastAsia="zh-CN"/>
        </w:rPr>
        <w:t xml:space="preserve">中标单位需保证采购单位使用本项目工程造价审计成果、审计底稿、归档资料、咨询文书及全部服务成果期间，不会遭受任何第三方发起的专利权、商标权、著作权、商业秘密及其他知识产权侵权投诉、指控、诉讼、仲裁、行政处罚、经济索赔及一切权利主张。若服务履约、成果使用过程中引发任意第三方知识产权维权纠纷，全部纠纷处置工作、全部法律及经济责任均由中标单位独立全权承担，包含但不限于侵权赔偿金、违约金、诉讼费、仲裁费、律师费、调查取证费、人员差旅费，以及采购单位因此产生的全部直接经济损失、间接经济损失。</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投标单位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rFonts w:ascii="宋体" w:hAnsi="宋体" w:cs="宋体"/>
        </w:rPr>
      </w:r>
      <w:r/>
    </w:p>
    <w:p>
      <w:pPr>
        <w:pStyle w:val="925"/>
        <w:ind w:firstLine="420"/>
        <w:keepLines w:val="0"/>
        <w:keepNext w:val="0"/>
        <w:pageBreakBefore w:val="0"/>
        <w:spacing w:line="43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凡涉及招标文件的补充说明和修改，均以</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rPr>
        <w:t xml:space="preserve">江苏政府采购网、苏州政府采购网发布的通知为准。</w:t>
      </w:r>
      <w:r>
        <w:rPr>
          <w:rFonts w:ascii="宋体" w:hAnsi="宋体" w:cs="宋体"/>
        </w:rPr>
      </w:r>
      <w:r/>
    </w:p>
    <w:p>
      <w:pPr>
        <w:pStyle w:val="865"/>
        <w:numPr>
          <w:ilvl w:val="0"/>
          <w:numId w:val="5"/>
        </w:numPr>
        <w:keepLines w:val="0"/>
        <w:keepNext w:val="0"/>
        <w:pageBreakBefore w:val="0"/>
        <w:spacing w:line="430" w:lineRule="exact"/>
        <w:tabs>
          <w:tab w:val="left" w:pos="360" w:leader="none"/>
          <w:tab w:val="left" w:pos="540" w:leader="none"/>
        </w:tabs>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政府采购政策</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highlight w:val="none"/>
        </w:rPr>
        <w:t xml:space="preserve">1.小、微企业</w:t>
      </w:r>
      <w:r>
        <w:rPr>
          <w:rFonts w:hint="eastAsia" w:ascii="宋体" w:hAnsi="宋体" w:eastAsia="宋体" w:cs="宋体"/>
          <w:b/>
          <w:color w:val="000000"/>
          <w:sz w:val="21"/>
          <w:szCs w:val="21"/>
          <w:highlight w:val="none"/>
        </w:rPr>
        <w:t xml:space="preserve">（若为专门面向中小企业采购的项</w:t>
      </w:r>
      <w:r>
        <w:rPr>
          <w:rFonts w:hint="eastAsia" w:ascii="宋体" w:hAnsi="宋体" w:eastAsia="宋体" w:cs="宋体"/>
          <w:b/>
          <w:color w:val="000000"/>
          <w:sz w:val="21"/>
          <w:szCs w:val="21"/>
        </w:rPr>
        <w:t xml:space="preserve">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r/>
    </w:p>
    <w:p>
      <w:pPr>
        <w:pStyle w:val="865"/>
        <w:ind w:firstLine="420"/>
        <w:keepLines w:val="0"/>
        <w:keepNext w:val="0"/>
        <w:pageBreakBefore w:val="0"/>
        <w:spacing w:beforeAutospacing="0" w:after="0" w:afterAutospacing="0" w:line="430" w:lineRule="exact"/>
        <w:widowControl w:val="off"/>
        <w:tabs>
          <w:tab w:val="left" w:pos="567" w:leader="none"/>
        </w:tabs>
        <w:rPr>
          <w:rFonts w:hint="eastAsia" w:ascii="宋体" w:hAnsi="宋体" w:cs="宋体"/>
          <w:b/>
          <w:sz w:val="21"/>
          <w:szCs w:val="21"/>
        </w:rPr>
      </w:pPr>
      <w:r>
        <w:rPr>
          <w:rFonts w:hint="eastAsia" w:ascii="宋体" w:hAnsi="宋体" w:eastAsia="宋体" w:cs="宋体"/>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865"/>
        <w:ind w:firstLine="420"/>
        <w:keepLines w:val="0"/>
        <w:keepNext w:val="0"/>
        <w:pageBreakBefore w:val="0"/>
        <w:spacing w:beforeAutospacing="0" w:after="0" w:afterAutospacing="0" w:line="430" w:lineRule="exact"/>
        <w:widowControl w:val="off"/>
        <w:tabs>
          <w:tab w:val="left" w:pos="567" w:leader="none"/>
        </w:tabs>
        <w:rPr>
          <w:rFonts w:hint="eastAsia" w:ascii="宋体" w:hAnsi="宋体" w:cs="宋体"/>
          <w:sz w:val="21"/>
          <w:szCs w:val="21"/>
        </w:rPr>
      </w:pPr>
      <w:r>
        <w:rPr>
          <w:rFonts w:hint="eastAsia" w:ascii="宋体" w:hAnsi="宋体" w:eastAsia="宋体" w:cs="宋体"/>
          <w:sz w:val="21"/>
          <w:szCs w:val="21"/>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rPr>
          <w:rFonts w:ascii="宋体" w:hAnsi="宋体" w:cs="宋体"/>
        </w:rPr>
      </w:r>
      <w:r/>
    </w:p>
    <w:p>
      <w:pPr>
        <w:pStyle w:val="865"/>
        <w:ind w:firstLine="420"/>
        <w:keepLines w:val="0"/>
        <w:keepNext w:val="0"/>
        <w:pageBreakBefore w:val="0"/>
        <w:spacing w:beforeAutospacing="0" w:after="0" w:afterAutospacing="0" w:line="430" w:lineRule="exact"/>
        <w:widowControl w:val="off"/>
        <w:tabs>
          <w:tab w:val="left" w:pos="420" w:leader="none"/>
          <w:tab w:val="left" w:pos="1260" w:leader="none"/>
          <w:tab w:val="left" w:pos="1440" w:leader="none"/>
        </w:tabs>
        <w:rPr>
          <w:rFonts w:hint="eastAsia" w:ascii="宋体" w:hAnsi="宋体" w:cs="宋体"/>
          <w:b/>
          <w:sz w:val="21"/>
          <w:szCs w:val="21"/>
        </w:rPr>
      </w:pPr>
      <w:r>
        <w:rPr>
          <w:rFonts w:hint="eastAsia" w:ascii="宋体" w:hAnsi="宋体" w:eastAsia="宋体" w:cs="宋体"/>
          <w:sz w:val="21"/>
          <w:szCs w:val="21"/>
        </w:rPr>
        <w:t xml:space="preserve">根据《政府采购促进中小企业发展管理办法》（财库〔2020〕46号）及《中小企业划型标准规定》（工信部联企业〔2011〕300号），</w:t>
      </w:r>
      <w:r>
        <w:rPr>
          <w:rFonts w:hint="eastAsia" w:ascii="宋体" w:hAnsi="宋体" w:eastAsia="宋体" w:cs="宋体"/>
          <w:b/>
          <w:sz w:val="21"/>
          <w:szCs w:val="21"/>
        </w:rPr>
        <w:t xml:space="preserve">本采购标的对应的中小企业划分标准所属行业为：</w:t>
      </w:r>
      <w:r>
        <w:rPr>
          <w:rFonts w:hint="eastAsia" w:ascii="宋体" w:hAnsi="宋体" w:eastAsia="宋体" w:cs="宋体"/>
          <w:b/>
          <w:bCs/>
          <w:color w:val="000000"/>
          <w:sz w:val="21"/>
          <w:szCs w:val="21"/>
          <w:highlight w:val="none"/>
          <w:lang w:eastAsia="zh-CN"/>
        </w:rPr>
        <w:t xml:space="preserve">租赁和商务服务业</w:t>
      </w:r>
      <w:r>
        <w:rPr>
          <w:rFonts w:hint="eastAsia" w:ascii="宋体" w:hAnsi="宋体" w:eastAsia="宋体" w:cs="宋体"/>
          <w:b/>
          <w:bCs/>
          <w:sz w:val="21"/>
          <w:szCs w:val="21"/>
        </w:rPr>
        <w:t xml:space="preserve">。</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2.残疾人福利性单位</w:t>
      </w:r>
      <w:r>
        <w:rPr>
          <w:rFonts w:hint="eastAsia" w:ascii="宋体" w:hAnsi="宋体" w:eastAsia="宋体" w:cs="宋体"/>
          <w:b/>
          <w:color w:val="000000"/>
          <w:sz w:val="21"/>
          <w:szCs w:val="21"/>
        </w:rPr>
        <w:t xml:space="preserve">（若为专门面向中小企业采购的项目或者采购包，不再执行价格评审优惠的扶持政策）</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3.监狱企业</w:t>
      </w:r>
      <w:r>
        <w:rPr>
          <w:rFonts w:hint="eastAsia" w:ascii="宋体" w:hAnsi="宋体" w:eastAsia="宋体" w:cs="宋体"/>
          <w:b/>
          <w:color w:val="000000"/>
          <w:sz w:val="21"/>
          <w:szCs w:val="21"/>
        </w:rPr>
        <w:t xml:space="preserve">（若为专门面向中小企业采购的项目或者采购包，不再执行价格评审优惠的扶持政策）</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4.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对本国产品的支持政策</w:t>
      </w:r>
      <w:r>
        <w:rPr>
          <w:rFonts w:hint="eastAsia" w:ascii="宋体" w:hAnsi="宋体" w:eastAsia="宋体" w:cs="宋体"/>
          <w:color w:val="000000"/>
          <w:sz w:val="21"/>
          <w:szCs w:val="21"/>
          <w:lang w:eastAsia="zh-CN"/>
        </w:rPr>
        <w:t xml:space="preserve">（本项目不涉及）</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eastAsia="zh-CN"/>
        </w:rPr>
        <w:t xml:space="preserve">根据《国务院办公厅关于在</w:t>
      </w:r>
      <w:r>
        <w:rPr>
          <w:rFonts w:hint="eastAsia" w:ascii="宋体" w:hAnsi="宋体" w:eastAsia="宋体" w:cs="宋体"/>
          <w:color w:val="000000"/>
          <w:sz w:val="21"/>
          <w:szCs w:val="21"/>
          <w:lang w:eastAsia="zh-CN"/>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rPr>
      </w:r>
      <w:r/>
    </w:p>
    <w:p>
      <w:pPr>
        <w:pStyle w:val="865"/>
        <w:ind w:firstLine="422"/>
        <w:keepLines w:val="0"/>
        <w:keepNext w:val="0"/>
        <w:pageBreakBefore w:val="0"/>
        <w:spacing w:line="430" w:lineRule="exact"/>
        <w:widowControl w:val="off"/>
        <w:tabs>
          <w:tab w:val="left" w:pos="567"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sz w:val="21"/>
          <w:szCs w:val="21"/>
        </w:rPr>
        <w:outlineLvl w:val="9"/>
      </w:pPr>
      <w:r>
        <w:rPr>
          <w:rFonts w:hint="eastAsia" w:ascii="宋体" w:hAnsi="宋体" w:eastAsia="宋体" w:cs="宋体"/>
          <w:color w:val="000000"/>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绿色采购</w:t>
      </w:r>
      <w:r>
        <w:rPr>
          <w:rFonts w:hint="eastAsia" w:ascii="宋体" w:hAnsi="宋体" w:eastAsia="宋体" w:cs="宋体"/>
          <w:color w:val="000000"/>
          <w:sz w:val="21"/>
          <w:szCs w:val="21"/>
          <w:lang w:eastAsia="zh-CN"/>
        </w:rPr>
        <w:t xml:space="preserve">（本项目不涉及）</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bCs/>
          <w:color w:val="000000"/>
          <w:sz w:val="21"/>
          <w:szCs w:val="21"/>
        </w:rPr>
        <w:t xml:space="preserve">（1）根</w:t>
      </w:r>
      <w:r>
        <w:rPr>
          <w:rFonts w:hint="eastAsia" w:ascii="宋体" w:hAnsi="宋体" w:eastAsia="宋体" w:cs="宋体"/>
          <w:color w:val="000000"/>
          <w:sz w:val="21"/>
          <w:szCs w:val="21"/>
        </w:rPr>
        <w:t xml:space="preserve">据《关于调整优化节能产品、环境标志产品政府采购执行机制的通知》（财库〔2019〕9号）等相关文件的规定，</w:t>
      </w:r>
      <w:r>
        <w:rPr>
          <w:rFonts w:hint="eastAsia" w:ascii="宋体" w:hAnsi="宋体" w:eastAsia="宋体" w:cs="宋体"/>
          <w:b/>
          <w:color w:val="000000"/>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rPr>
        <w:t xml:space="preserve">并在投标文件中提供由国家确定的认证机构出具的、处于有效期之内的节能产品认证证书复印件，否则视为未实质性响应。</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865"/>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1"/>
          <w:szCs w:val="21"/>
        </w:rPr>
      </w:r>
      <w:r/>
    </w:p>
    <w:p>
      <w:pPr>
        <w:pStyle w:val="925"/>
        <w:ind w:firstLine="0"/>
        <w:jc w:val="center"/>
        <w:spacing w:before="166" w:after="166" w:line="440" w:lineRule="exact"/>
        <w:rPr>
          <w:rFonts w:ascii="宋体" w:hAnsi="宋体" w:cs="宋体"/>
          <w:sz w:val="21"/>
          <w:szCs w:val="21"/>
          <w:highlight w:val="none"/>
        </w:rPr>
        <w:outlineLvl w:val="0"/>
      </w:pPr>
      <w:r>
        <w:rPr>
          <w:rFonts w:ascii="宋体" w:hAnsi="宋体" w:cs="宋体"/>
          <w:color w:val="000000"/>
          <w:sz w:val="21"/>
          <w:szCs w:val="21"/>
          <w:highlight w:val="none"/>
        </w:rPr>
        <w:br w:type="page" w:clear="all"/>
      </w:r>
      <w:bookmarkStart w:id="48" w:name="_Toc4087"/>
      <w:r>
        <w:rPr>
          <w:rFonts w:ascii="宋体" w:hAnsi="宋体" w:eastAsia="宋体" w:cs="宋体"/>
          <w:b/>
          <w:bCs/>
          <w:color w:val="000000"/>
          <w:sz w:val="44"/>
          <w:szCs w:val="44"/>
          <w:highlight w:val="none"/>
        </w:rPr>
        <w:t xml:space="preserve">第五章 合同主要条款</w:t>
      </w:r>
      <w:bookmarkEnd w:id="47"/>
      <w:r>
        <w:rPr>
          <w:rFonts w:ascii="宋体" w:hAnsi="宋体" w:cs="宋体"/>
        </w:rPr>
      </w:r>
      <w:bookmarkEnd w:id="48"/>
      <w:r>
        <w:rPr>
          <w:rFonts w:ascii="宋体" w:hAnsi="宋体" w:cs="宋体"/>
          <w:sz w:val="21"/>
          <w:szCs w:val="21"/>
          <w:highlight w:val="none"/>
          <w:lang w:val="zh-CN"/>
        </w:rPr>
        <w:t xml:space="preserve">   </w:t>
      </w:r>
      <w:r>
        <w:rPr>
          <w:rFonts w:ascii="宋体" w:hAnsi="宋体" w:cs="宋体"/>
        </w:rPr>
      </w:r>
      <w:r/>
    </w:p>
    <w:p>
      <w:pPr>
        <w:pStyle w:val="925"/>
        <w:ind w:firstLine="0"/>
        <w:jc w:val="center"/>
        <w:spacing w:before="166" w:after="166" w:line="440" w:lineRule="exact"/>
        <w:rPr>
          <w:rFonts w:ascii="宋体" w:hAnsi="宋体" w:cs="宋体"/>
          <w:b/>
          <w:bCs/>
          <w:sz w:val="21"/>
          <w:szCs w:val="21"/>
          <w:highlight w:val="none"/>
        </w:rPr>
        <w:outlineLvl w:val="0"/>
      </w:pPr>
      <w:r>
        <w:rPr>
          <w:rFonts w:hint="eastAsia" w:ascii="宋体" w:hAnsi="宋体" w:eastAsia="宋体" w:cs="宋体"/>
          <w:b/>
          <w:bCs/>
          <w:color w:val="000000"/>
          <w:sz w:val="28"/>
          <w:szCs w:val="28"/>
          <w:highlight w:val="none"/>
          <w:lang w:eastAsia="zh-CN"/>
        </w:rPr>
        <w:t xml:space="preserve">（适用于</w:t>
      </w:r>
      <w:r>
        <w:rPr>
          <w:rFonts w:hint="eastAsia" w:ascii="宋体" w:hAnsi="宋体" w:eastAsia="宋体" w:cs="宋体"/>
          <w:b/>
          <w:bCs/>
          <w:color w:val="000000"/>
          <w:sz w:val="28"/>
          <w:szCs w:val="28"/>
          <w:highlight w:val="none"/>
          <w:lang w:val="en-US" w:eastAsia="zh-CN"/>
        </w:rPr>
        <w:t xml:space="preserve">所有</w:t>
      </w:r>
      <w:r>
        <w:rPr>
          <w:rFonts w:hint="eastAsia" w:ascii="宋体" w:hAnsi="宋体" w:eastAsia="宋体" w:cs="宋体"/>
          <w:b/>
          <w:bCs/>
          <w:color w:val="000000"/>
          <w:sz w:val="28"/>
          <w:szCs w:val="28"/>
          <w:highlight w:val="none"/>
          <w:lang w:eastAsia="zh-CN"/>
        </w:rPr>
        <w:t xml:space="preserve">标段）</w:t>
      </w:r>
      <w:r>
        <w:rPr>
          <w:rFonts w:ascii="宋体" w:hAnsi="宋体" w:cs="宋体"/>
          <w:sz w:val="21"/>
          <w:szCs w:val="21"/>
          <w:highlight w:val="none"/>
          <w:lang w:val="zh-CN"/>
        </w:rPr>
        <w:t xml:space="preserve">    </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trHeight w:val="340"/>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5"/>
              <w:keepLines w:val="0"/>
              <w:keepNext w:val="0"/>
              <w:pageBreakBefore w:val="0"/>
              <w:spacing w:line="44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rPr>
              <w:t xml:space="preserve">甲方（采购人）：</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5"/>
              <w:keepLines w:val="0"/>
              <w:keepNext w:val="0"/>
              <w:pageBreakBefore w:val="0"/>
              <w:spacing w:line="44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rPr>
              <w:t xml:space="preserve">单位地址：</w:t>
            </w:r>
            <w:r>
              <w:rPr>
                <w:rFonts w:ascii="宋体" w:hAnsi="宋体" w:cs="宋体"/>
              </w:rPr>
            </w:r>
            <w:r/>
          </w:p>
        </w:tc>
      </w:tr>
      <w:tr>
        <w:trPr>
          <w:trHeight w:val="340"/>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5"/>
              <w:keepLines w:val="0"/>
              <w:keepNext w:val="0"/>
              <w:pageBreakBefore w:val="0"/>
              <w:spacing w:line="44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rPr>
              <w:t xml:space="preserve">乙方（供应商）：</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5"/>
              <w:keepLines w:val="0"/>
              <w:keepNext w:val="0"/>
              <w:pageBreakBefore w:val="0"/>
              <w:spacing w:line="44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rPr>
              <w:t xml:space="preserve">单位地址：</w:t>
            </w:r>
            <w:r>
              <w:rPr>
                <w:rFonts w:ascii="宋体" w:hAnsi="宋体" w:cs="宋体"/>
              </w:rPr>
            </w:r>
            <w:r/>
          </w:p>
        </w:tc>
      </w:tr>
      <w:tr>
        <w:trPr>
          <w:trHeight w:val="340"/>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5"/>
              <w:keepLines w:val="0"/>
              <w:keepNext w:val="0"/>
              <w:pageBreakBefore w:val="0"/>
              <w:spacing w:line="44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rPr>
              <w:t xml:space="preserve">签订日期：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5"/>
              <w:keepLines w:val="0"/>
              <w:keepNext w:val="0"/>
              <w:pageBreakBefore w:val="0"/>
              <w:spacing w:line="44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rPr>
              <w:t xml:space="preserve">签订地点：</w:t>
            </w:r>
            <w:r>
              <w:rPr>
                <w:rFonts w:ascii="宋体" w:hAnsi="宋体" w:cs="宋体"/>
              </w:rPr>
            </w:r>
            <w:r/>
          </w:p>
        </w:tc>
      </w:tr>
    </w:tbl>
    <w:p>
      <w:pPr>
        <w:pStyle w:val="865"/>
        <w:ind w:firstLine="420"/>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依据甲方委托</w:t>
      </w: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组织的</w:t>
      </w:r>
      <w:r>
        <w:rPr>
          <w:rFonts w:hint="eastAsia" w:ascii="宋体" w:hAnsi="宋体" w:eastAsia="宋体" w:cs="宋体"/>
          <w:color w:val="000000"/>
          <w:sz w:val="21"/>
          <w:szCs w:val="21"/>
          <w:u w:val="single"/>
          <w:lang w:eastAsia="zh-CN"/>
        </w:rPr>
        <w:t xml:space="preserve">平望镇2026年工程结算审计一标段</w:t>
      </w:r>
      <w:r>
        <w:rPr>
          <w:rFonts w:hint="eastAsia" w:ascii="宋体" w:hAnsi="宋体" w:eastAsia="宋体" w:cs="宋体"/>
          <w:color w:val="000000"/>
          <w:sz w:val="21"/>
          <w:szCs w:val="21"/>
          <w:u w:val="single"/>
        </w:rPr>
        <w:t xml:space="preserve">（招标编号：</w:t>
      </w:r>
      <w:r>
        <w:rPr>
          <w:rFonts w:hint="eastAsia" w:ascii="宋体" w:hAnsi="宋体" w:eastAsia="宋体" w:cs="宋体"/>
          <w:color w:val="000000"/>
          <w:sz w:val="21"/>
          <w:szCs w:val="21"/>
          <w:u w:val="single"/>
          <w:lang w:eastAsia="zh-CN"/>
        </w:rPr>
        <w:t xml:space="preserve">JSZC-320509-SXHC-G2026-0013</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政府采购招标结果，确定乙方为</w:t>
      </w:r>
      <w:r>
        <w:rPr>
          <w:rFonts w:hint="eastAsia" w:ascii="宋体" w:hAnsi="宋体" w:eastAsia="宋体" w:cs="宋体"/>
          <w:color w:val="000000"/>
          <w:sz w:val="21"/>
          <w:szCs w:val="21"/>
          <w:lang w:val="en-US" w:eastAsia="zh-CN"/>
        </w:rPr>
        <w:t xml:space="preserve">第</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标段</w:t>
      </w:r>
      <w:r>
        <w:rPr>
          <w:rFonts w:hint="eastAsia" w:ascii="宋体" w:hAnsi="宋体" w:eastAsia="宋体" w:cs="宋体"/>
          <w:color w:val="000000"/>
          <w:sz w:val="21"/>
          <w:szCs w:val="21"/>
        </w:rPr>
        <w:t xml:space="preserve">中标供应商。现依照招标文件、乙方投标文件及相关法律法规，甲乙双方本着平等自愿、公平诚信原则，签订本合同书。</w:t>
      </w:r>
      <w:r>
        <w:rPr>
          <w:rFonts w:ascii="宋体" w:hAnsi="宋体" w:cs="宋体"/>
        </w:rPr>
      </w:r>
      <w:r/>
    </w:p>
    <w:p>
      <w:pPr>
        <w:pStyle w:val="865"/>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一、合同所涉及的服务基本情况及范围：</w:t>
      </w:r>
      <w:r>
        <w:rPr>
          <w:rFonts w:ascii="宋体" w:hAnsi="宋体" w:cs="宋体"/>
        </w:rPr>
      </w:r>
      <w:r/>
    </w:p>
    <w:p>
      <w:pPr>
        <w:pStyle w:val="934"/>
        <w:ind w:left="0" w:firstLine="420"/>
        <w:jc w:val="both"/>
        <w:keepLines w:val="0"/>
        <w:keepNext w:val="0"/>
        <w:pageBreakBefore w:val="0"/>
        <w:spacing w:after="0" w:line="440" w:lineRule="exact"/>
        <w:widowControl w:val="off"/>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1.乙方全权负责</w:t>
      </w:r>
      <w:r>
        <w:rPr>
          <w:rFonts w:hint="eastAsia" w:ascii="宋体" w:hAnsi="宋体" w:eastAsia="宋体" w:cs="宋体"/>
          <w:b w:val="0"/>
          <w:bCs w:val="0"/>
          <w:color w:val="000000"/>
          <w:sz w:val="21"/>
          <w:szCs w:val="21"/>
          <w:u w:val="single"/>
          <w:lang w:val="en-US" w:eastAsia="zh-CN"/>
        </w:rPr>
        <w:t xml:space="preserve">平望镇2026年工程结算审计一标段</w:t>
      </w:r>
      <w:r>
        <w:rPr>
          <w:rFonts w:hint="eastAsia" w:ascii="宋体" w:hAnsi="宋体" w:eastAsia="宋体" w:cs="宋体"/>
          <w:b w:val="0"/>
          <w:bCs w:val="0"/>
          <w:color w:val="000000"/>
          <w:sz w:val="21"/>
          <w:szCs w:val="21"/>
          <w:lang w:val="en-US" w:eastAsia="zh-CN"/>
        </w:rPr>
        <w:t xml:space="preserve">工程结算审计全流程工作，按照规范审核工程量、工程签证、合同造价，出具合法合规的工程结算审计报告，配合甲方及镇财政、主管部门复核检查，对全部审计成果的真实性、准确性承担全部责任。合同有效期内，任何一方不得擅自变更、中止、解除合同；未经双方书面同意单方违约的，由违约方承担全部违约责任。乙方未按本合同、招标文件履约的，甲方有权要求限期整改、暂缓支付费用或单方解除合同。</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2.下列文件为本合同不可分割的组成部分，与本合同具有同等法律效力；文件内容存在冲突时，以要求更严、标准更高、更有利于甲方的内容为准：</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b w:val="0"/>
          <w:bCs w:val="0"/>
          <w:color w:val="000000"/>
          <w:sz w:val="21"/>
          <w:szCs w:val="21"/>
          <w:lang w:val="zh-CN" w:eastAsia="zh-CN" w:bidi="ar-SA"/>
        </w:rPr>
        <w:t xml:space="preserve">中标通知书；</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（2）</w:t>
      </w:r>
      <w:r>
        <w:rPr>
          <w:rFonts w:hint="eastAsia" w:ascii="宋体" w:hAnsi="宋体" w:eastAsia="宋体" w:cs="宋体"/>
          <w:b w:val="0"/>
          <w:bCs w:val="0"/>
          <w:color w:val="000000"/>
          <w:sz w:val="21"/>
          <w:szCs w:val="21"/>
          <w:lang w:val="zh-CN" w:eastAsia="zh-CN" w:bidi="ar-SA"/>
        </w:rPr>
        <w:t xml:space="preserve">乙方投标文件；</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（3）</w:t>
      </w:r>
      <w:r>
        <w:rPr>
          <w:rFonts w:hint="eastAsia" w:ascii="宋体" w:hAnsi="宋体" w:eastAsia="宋体" w:cs="宋体"/>
          <w:b w:val="0"/>
          <w:bCs w:val="0"/>
          <w:color w:val="000000"/>
          <w:sz w:val="21"/>
          <w:szCs w:val="21"/>
          <w:lang w:val="zh-CN" w:eastAsia="zh-CN" w:bidi="ar-SA"/>
        </w:rPr>
        <w:t xml:space="preserve">招标文件及其附件；</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（4）</w:t>
      </w:r>
      <w:r>
        <w:rPr>
          <w:rFonts w:hint="eastAsia" w:ascii="宋体" w:hAnsi="宋体" w:eastAsia="宋体" w:cs="宋体"/>
          <w:b w:val="0"/>
          <w:bCs w:val="0"/>
          <w:color w:val="000000"/>
          <w:sz w:val="21"/>
          <w:szCs w:val="21"/>
          <w:lang w:val="zh-CN" w:eastAsia="zh-CN" w:bidi="ar-SA"/>
        </w:rPr>
        <w:t xml:space="preserve">乙方在招投标过程中所作的承诺、声明、书面澄清等；</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（5）</w:t>
      </w:r>
      <w:r>
        <w:rPr>
          <w:rFonts w:hint="eastAsia" w:ascii="宋体" w:hAnsi="宋体" w:eastAsia="宋体" w:cs="宋体"/>
          <w:b w:val="0"/>
          <w:bCs w:val="0"/>
          <w:color w:val="000000"/>
          <w:sz w:val="21"/>
          <w:szCs w:val="21"/>
          <w:lang w:val="zh-CN" w:eastAsia="zh-CN" w:bidi="ar-SA"/>
        </w:rPr>
        <w:t xml:space="preserve">合同附件（</w:t>
      </w:r>
      <w:r>
        <w:rPr>
          <w:rFonts w:hint="eastAsia" w:ascii="宋体" w:hAnsi="宋体" w:eastAsia="宋体" w:cs="宋体"/>
          <w:b w:val="0"/>
          <w:bCs w:val="0"/>
          <w:color w:val="000000"/>
          <w:sz w:val="21"/>
          <w:szCs w:val="21"/>
          <w:lang w:val="en-US" w:eastAsia="zh-CN" w:bidi="ar-SA"/>
        </w:rPr>
        <w:t xml:space="preserve">如有</w:t>
      </w:r>
      <w:r>
        <w:rPr>
          <w:rFonts w:hint="eastAsia" w:ascii="宋体" w:hAnsi="宋体" w:eastAsia="宋体" w:cs="宋体"/>
          <w:b w:val="0"/>
          <w:bCs w:val="0"/>
          <w:color w:val="000000"/>
          <w:sz w:val="21"/>
          <w:szCs w:val="21"/>
          <w:lang w:val="zh-CN" w:eastAsia="zh-CN" w:bidi="ar-SA"/>
        </w:rPr>
        <w:t xml:space="preserve">）。</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3.服务依据：本合同具体服务标准、工作要求、人员配置、管理规范等，均严格按照本项目招标文件、乙方投标文件及采购需求执行。</w:t>
      </w:r>
      <w:r>
        <w:rPr>
          <w:rFonts w:ascii="宋体" w:hAnsi="宋体" w:cs="宋体"/>
        </w:rPr>
      </w:r>
      <w:r/>
    </w:p>
    <w:p>
      <w:pPr>
        <w:pStyle w:val="865"/>
        <w:ind w:firstLine="420"/>
        <w:jc w:val="both"/>
        <w:keepLines w:val="0"/>
        <w:keepNext w:val="0"/>
        <w:pageBreakBefore w:val="0"/>
        <w:spacing w:line="440" w:lineRule="exact"/>
        <w:widowControl w:val="off"/>
        <w:rPr>
          <w:rFonts w:hint="eastAsia" w:ascii="宋体" w:hAnsi="宋体" w:cs="宋体"/>
          <w:color w:val="ff0000"/>
          <w:sz w:val="21"/>
          <w:szCs w:val="21"/>
          <w:highlight w:val="none"/>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eastAsia="zh-CN"/>
        </w:rPr>
        <w:t xml:space="preserve">自合同签订之日起一年。</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lang w:eastAsia="zh-CN"/>
        </w:rPr>
        <w:t xml:space="preserve">标段合同终止条件为服务期限届满或项目累计实际结算金额达到100万元，二者以先到者为准。</w:t>
      </w:r>
      <w:r>
        <w:rPr>
          <w:rFonts w:ascii="宋体" w:hAnsi="宋体" w:cs="宋体"/>
        </w:rPr>
      </w:r>
      <w:r/>
    </w:p>
    <w:p>
      <w:pPr>
        <w:pStyle w:val="865"/>
        <w:ind w:firstLine="420"/>
        <w:jc w:val="both"/>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5.项目地点：甲方指定地点。</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6.本项目所有审计工作必须由乙方自身及投标文件列明人员独立完成，严禁整体转包、违规分包、挂靠履约；一经查实，甲方立即解除合同、收回全部服务业务，并依法追究乙方全部责任。</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b w:val="0"/>
          <w:bCs w:val="0"/>
          <w:color w:val="000000"/>
          <w:sz w:val="21"/>
          <w:szCs w:val="21"/>
          <w:lang w:val="en-US" w:eastAsia="zh-CN" w:bidi="ar-SA"/>
        </w:rPr>
        <w:t xml:space="preserve">7.因政府政策调整、规划变更、行政指令、不可抗力等因素导致标段内项目取消、关停、终止的，对应审计任务自动废止，乙方不得就此提出费用索赔、补偿、工期顺延等诉求。</w:t>
      </w:r>
      <w:r>
        <w:rPr>
          <w:rFonts w:ascii="宋体" w:hAnsi="宋体" w:cs="宋体"/>
        </w:rPr>
      </w:r>
      <w:r/>
    </w:p>
    <w:p>
      <w:pPr>
        <w:pStyle w:val="865"/>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二、</w:t>
      </w:r>
      <w:r>
        <w:rPr>
          <w:rFonts w:hint="eastAsia" w:ascii="宋体" w:hAnsi="宋体" w:eastAsia="宋体" w:cs="宋体"/>
          <w:b/>
          <w:color w:val="000000"/>
          <w:sz w:val="21"/>
          <w:szCs w:val="21"/>
          <w:highlight w:val="none"/>
          <w:lang w:eastAsia="zh-CN"/>
        </w:rPr>
        <w:t xml:space="preserve">合同</w:t>
      </w:r>
      <w:r>
        <w:rPr>
          <w:rFonts w:hint="eastAsia" w:ascii="宋体" w:hAnsi="宋体" w:eastAsia="宋体" w:cs="宋体"/>
          <w:b/>
          <w:color w:val="000000"/>
          <w:sz w:val="21"/>
          <w:szCs w:val="21"/>
          <w:highlight w:val="none"/>
        </w:rPr>
        <w:t xml:space="preserve">价格与支付：</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bidi="ar"/>
        </w:rPr>
        <w:t xml:space="preserve">本合同</w:t>
      </w:r>
      <w:r>
        <w:rPr>
          <w:rFonts w:hint="eastAsia" w:ascii="宋体" w:hAnsi="宋体" w:eastAsia="宋体" w:cs="宋体"/>
          <w:color w:val="000000"/>
          <w:sz w:val="21"/>
          <w:szCs w:val="21"/>
          <w:highlight w:val="none"/>
          <w:lang w:val="en-US" w:eastAsia="zh-CN" w:bidi="ar"/>
        </w:rPr>
        <w:t xml:space="preserve">暂定金额</w:t>
      </w:r>
      <w:r>
        <w:rPr>
          <w:rFonts w:hint="eastAsia" w:ascii="宋体" w:hAnsi="宋体" w:eastAsia="宋体" w:cs="宋体"/>
          <w:color w:val="000000"/>
          <w:sz w:val="21"/>
          <w:szCs w:val="21"/>
          <w:highlight w:val="none"/>
          <w:lang w:bidi="ar"/>
        </w:rPr>
        <w:t xml:space="preserve">为（大写）：人民币</w:t>
      </w:r>
      <w:r>
        <w:rPr>
          <w:rFonts w:hint="eastAsia" w:ascii="宋体" w:hAnsi="宋体" w:eastAsia="宋体" w:cs="宋体"/>
          <w:color w:val="000000"/>
          <w:sz w:val="21"/>
          <w:szCs w:val="21"/>
          <w:highlight w:val="none"/>
          <w:u w:val="single"/>
          <w:lang w:val="en-US" w:eastAsia="zh-CN" w:bidi="ar"/>
        </w:rPr>
        <w:t xml:space="preserve">壹佰万元整</w:t>
      </w:r>
      <w:r>
        <w:rPr>
          <w:rFonts w:hint="eastAsia" w:ascii="宋体" w:hAnsi="宋体" w:eastAsia="宋体" w:cs="宋体"/>
          <w:color w:val="000000"/>
          <w:sz w:val="21"/>
          <w:szCs w:val="21"/>
          <w:highlight w:val="none"/>
          <w:lang w:bidi="ar"/>
        </w:rPr>
        <w:t xml:space="preserve">（小写）¥</w:t>
      </w:r>
      <w:r>
        <w:rPr>
          <w:rFonts w:hint="eastAsia" w:ascii="宋体" w:hAnsi="宋体" w:eastAsia="宋体" w:cs="宋体"/>
          <w:color w:val="000000"/>
          <w:sz w:val="21"/>
          <w:szCs w:val="21"/>
          <w:highlight w:val="none"/>
          <w:u w:val="single"/>
          <w:lang w:val="en-US" w:eastAsia="zh-CN" w:bidi="ar"/>
        </w:rPr>
        <w:t xml:space="preserve">1000000.00</w:t>
      </w: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中标优惠率</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lang w:bidi="ar"/>
        </w:rPr>
        <w:t xml:space="preserve">。合同总价款</w:t>
      </w:r>
      <w:r>
        <w:rPr>
          <w:rFonts w:hint="eastAsia" w:ascii="宋体" w:hAnsi="宋体" w:eastAsia="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lang w:val="zh-CN" w:eastAsia="zh-CN"/>
        </w:rPr>
        <w:t xml:space="preserve">项目实施所需全部费用，涵盖通讯、办公设备、人工、保险、劳保、利润、税金、专家评审费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政策性文件规定及合同包含的所有风险、责任等一切费用。除本合同约定价款外，甲方不承担任何其他费用。</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根据现行税法对甲方征收的与本合同有关的一切税费均由甲方承担；根据现行税法对乙方征收的与本合同有关的一切税费均由乙方承担。</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.审计费率及结算规则</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907"/>
        <w:ind w:firstLine="420"/>
        <w:keepLines w:val="0"/>
        <w:keepNext w:val="0"/>
        <w:pageBreakBefore w:val="0"/>
        <w:spacing w:line="440" w:lineRule="exact"/>
        <w:widowControl w:val="off"/>
        <w:tabs>
          <w:tab w:val="left" w:pos="630" w:leader="none"/>
        </w:tabs>
        <w:rPr>
          <w:rFonts w:hint="eastAsia" w:ascii="宋体" w:hAnsi="宋体" w:cs="宋体"/>
          <w:color w:val="000000"/>
          <w:sz w:val="21"/>
          <w:szCs w:val="21"/>
          <w:highlight w:val="none"/>
        </w:rPr>
        <w:outlineLvl w:val="1"/>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）审计费率标准（</w:t>
      </w:r>
      <w:r>
        <w:rPr>
          <w:rFonts w:hint="eastAsia" w:ascii="宋体" w:hAnsi="宋体" w:eastAsia="宋体" w:cs="宋体"/>
          <w:color w:val="000000"/>
          <w:sz w:val="21"/>
          <w:szCs w:val="21"/>
          <w:highlight w:val="none"/>
          <w:lang w:val="en-US" w:eastAsia="zh-CN"/>
        </w:rPr>
        <w:t xml:space="preserve">基准费率</w:t>
      </w:r>
      <w:r>
        <w:rPr>
          <w:rFonts w:hint="eastAsia" w:ascii="宋体" w:hAnsi="宋体" w:eastAsia="宋体" w:cs="宋体"/>
          <w:color w:val="000000"/>
          <w:sz w:val="21"/>
          <w:szCs w:val="21"/>
          <w:highlight w:val="none"/>
          <w:lang w:val="zh-CN" w:eastAsia="zh-CN"/>
        </w:rPr>
        <w:t xml:space="preserve">）</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2"/>
        <w:gridCol w:w="3755"/>
        <w:gridCol w:w="2506"/>
        <w:gridCol w:w="2663"/>
      </w:tblGrid>
      <w:tr>
        <w:trPr>
          <w:trHeight w:val="454"/>
        </w:trPr>
        <w:tc>
          <w:tcPr>
            <w:tcW w:w="1192" w:type="dxa"/>
            <w:vAlign w:val="center"/>
            <w:textDirection w:val="lrTb"/>
            <w:noWrap w:val="false"/>
          </w:tcPr>
          <w:p>
            <w:pPr>
              <w:pStyle w:val="865"/>
              <w:jc w:val="center"/>
              <w:keepLines w:val="0"/>
              <w:keepNext w:val="0"/>
              <w:pageBreakBefore w:val="0"/>
              <w:spacing w:line="440" w:lineRule="exact"/>
              <w:widowControl/>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阶段</w:t>
            </w:r>
            <w:r>
              <w:rPr>
                <w:rFonts w:ascii="宋体" w:hAnsi="宋体" w:cs="宋体"/>
              </w:rPr>
            </w:r>
            <w:r/>
          </w:p>
        </w:tc>
        <w:tc>
          <w:tcPr>
            <w:gridSpan w:val="2"/>
            <w:tcW w:w="6261" w:type="dxa"/>
            <w:vAlign w:val="center"/>
            <w:textDirection w:val="lrTb"/>
            <w:noWrap w:val="false"/>
          </w:tcPr>
          <w:p>
            <w:pPr>
              <w:pStyle w:val="865"/>
              <w:jc w:val="center"/>
              <w:keepLines w:val="0"/>
              <w:keepNext w:val="0"/>
              <w:pageBreakBefore w:val="0"/>
              <w:spacing w:line="440" w:lineRule="exact"/>
              <w:widowControl/>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计费划分标准</w:t>
            </w:r>
            <w:r>
              <w:rPr>
                <w:rFonts w:ascii="宋体" w:hAnsi="宋体" w:cs="宋体"/>
              </w:rPr>
            </w:r>
            <w:r/>
          </w:p>
        </w:tc>
        <w:tc>
          <w:tcPr>
            <w:tcW w:w="2663" w:type="dxa"/>
            <w:vAlign w:val="center"/>
            <w:textDirection w:val="lrTb"/>
            <w:noWrap w:val="false"/>
          </w:tcPr>
          <w:p>
            <w:pPr>
              <w:pStyle w:val="865"/>
              <w:jc w:val="center"/>
              <w:keepLines w:val="0"/>
              <w:keepNext w:val="0"/>
              <w:pageBreakBefore w:val="0"/>
              <w:spacing w:line="440" w:lineRule="exact"/>
              <w:widowControl/>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ascii="宋体" w:hAnsi="宋体" w:cs="宋体"/>
              </w:rPr>
            </w:r>
            <w:r/>
          </w:p>
        </w:tc>
      </w:tr>
      <w:tr>
        <w:trPr>
          <w:trHeight w:val="454"/>
        </w:trPr>
        <w:tc>
          <w:tcPr>
            <w:tcW w:w="1192" w:type="dxa"/>
            <w:vAlign w:val="center"/>
            <w:vMerge w:val="restart"/>
            <w:textDirection w:val="lrTb"/>
            <w:noWrap w:val="false"/>
          </w:tcPr>
          <w:p>
            <w:pPr>
              <w:pStyle w:val="865"/>
              <w:jc w:val="center"/>
              <w:keepLines w:val="0"/>
              <w:keepNext w:val="0"/>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结算审计</w:t>
            </w:r>
            <w:r>
              <w:rPr>
                <w:rFonts w:ascii="宋体" w:hAnsi="宋体" w:cs="宋体"/>
              </w:rPr>
            </w:r>
            <w:r/>
          </w:p>
        </w:tc>
        <w:tc>
          <w:tcPr>
            <w:tcW w:w="3755" w:type="dxa"/>
            <w:vAlign w:val="center"/>
            <w:textDirection w:val="lrTb"/>
            <w:noWrap w:val="false"/>
          </w:tcPr>
          <w:p>
            <w:pPr>
              <w:pStyle w:val="865"/>
              <w:jc w:val="both"/>
              <w:keepLines w:val="0"/>
              <w:keepNext w:val="0"/>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1.基本费用（按送审价计费）</w:t>
            </w:r>
            <w:r>
              <w:rPr>
                <w:rFonts w:ascii="宋体" w:hAnsi="宋体" w:cs="宋体"/>
              </w:rPr>
            </w:r>
            <w:r/>
          </w:p>
        </w:tc>
        <w:tc>
          <w:tcPr>
            <w:tcW w:w="2506" w:type="dxa"/>
            <w:vAlign w:val="center"/>
            <w:textDirection w:val="lrTb"/>
            <w:noWrap w:val="false"/>
          </w:tcPr>
          <w:p>
            <w:pPr>
              <w:pStyle w:val="865"/>
              <w:jc w:val="center"/>
              <w:keepLines w:val="0"/>
              <w:keepNext w:val="0"/>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送审价格×0.56‰</w:t>
            </w:r>
            <w:r>
              <w:rPr>
                <w:rFonts w:ascii="宋体" w:hAnsi="宋体" w:cs="宋体"/>
              </w:rPr>
            </w:r>
            <w:r/>
          </w:p>
        </w:tc>
        <w:tc>
          <w:tcPr>
            <w:tcW w:w="2663" w:type="dxa"/>
            <w:vAlign w:val="center"/>
            <w:vMerge w:val="restart"/>
            <w:textDirection w:val="lrTb"/>
            <w:noWrap w:val="false"/>
          </w:tcPr>
          <w:p>
            <w:pPr>
              <w:pStyle w:val="865"/>
              <w:jc w:val="center"/>
              <w:keepLines w:val="0"/>
              <w:keepNext w:val="0"/>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单项</w:t>
            </w:r>
            <w:r>
              <w:rPr>
                <w:rFonts w:hint="eastAsia" w:ascii="宋体" w:hAnsi="宋体" w:eastAsia="宋体" w:cs="宋体"/>
                <w:color w:val="000000"/>
                <w:sz w:val="21"/>
                <w:szCs w:val="21"/>
                <w:highlight w:val="none"/>
              </w:rPr>
              <w:t xml:space="preserve">保底收费</w:t>
            </w:r>
            <w:r>
              <w:rPr>
                <w:rFonts w:hint="eastAsia" w:ascii="宋体" w:hAnsi="宋体" w:eastAsia="宋体" w:cs="宋体"/>
                <w:color w:val="000000"/>
                <w:sz w:val="21"/>
                <w:szCs w:val="21"/>
                <w:highlight w:val="none"/>
                <w:lang w:val="en-US" w:eastAsia="zh-CN"/>
              </w:rPr>
              <w:t xml:space="preserve">1500</w:t>
            </w:r>
            <w:r>
              <w:rPr>
                <w:rFonts w:hint="eastAsia" w:ascii="宋体" w:hAnsi="宋体" w:eastAsia="宋体" w:cs="宋体"/>
                <w:color w:val="000000"/>
                <w:sz w:val="21"/>
                <w:szCs w:val="21"/>
                <w:highlight w:val="none"/>
              </w:rPr>
              <w:t xml:space="preserve">元</w:t>
            </w:r>
            <w:r>
              <w:rPr>
                <w:rFonts w:ascii="宋体" w:hAnsi="宋体" w:cs="宋体"/>
              </w:rPr>
            </w:r>
            <w:r/>
          </w:p>
        </w:tc>
      </w:tr>
      <w:tr>
        <w:trPr>
          <w:trHeight w:val="454"/>
        </w:trPr>
        <w:tc>
          <w:tcPr>
            <w:tcW w:w="1192" w:type="dxa"/>
            <w:vAlign w:val="center"/>
            <w:vMerge w:val="continue"/>
            <w:textDirection w:val="lrTb"/>
            <w:noWrap w:val="false"/>
          </w:tcPr>
          <w:p>
            <w:pPr>
              <w:pStyle w:val="865"/>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55" w:type="dxa"/>
            <w:vAlign w:val="center"/>
            <w:textDirection w:val="lrTb"/>
            <w:noWrap w:val="false"/>
          </w:tcPr>
          <w:p>
            <w:pPr>
              <w:pStyle w:val="865"/>
              <w:jc w:val="center"/>
              <w:keepLines w:val="0"/>
              <w:keepNext w:val="0"/>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2.审核费用（核减金额为计费基数）</w:t>
            </w:r>
            <w:r>
              <w:rPr>
                <w:rFonts w:ascii="宋体" w:hAnsi="宋体" w:cs="宋体"/>
              </w:rPr>
            </w:r>
            <w:r/>
          </w:p>
        </w:tc>
        <w:tc>
          <w:tcPr>
            <w:tcW w:w="2506" w:type="dxa"/>
            <w:vAlign w:val="center"/>
            <w:textDirection w:val="lrTb"/>
            <w:noWrap w:val="false"/>
          </w:tcPr>
          <w:p>
            <w:pPr>
              <w:pStyle w:val="865"/>
              <w:jc w:val="center"/>
              <w:keepLines w:val="0"/>
              <w:keepNext w:val="0"/>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按核减额3.5%结算</w:t>
            </w:r>
            <w:r>
              <w:rPr>
                <w:rFonts w:ascii="宋体" w:hAnsi="宋体" w:cs="宋体"/>
              </w:rPr>
            </w:r>
            <w:r/>
          </w:p>
        </w:tc>
        <w:tc>
          <w:tcPr>
            <w:tcW w:w="2663" w:type="dxa"/>
            <w:vAlign w:val="center"/>
            <w:vMerge w:val="continue"/>
            <w:textDirection w:val="lrTb"/>
            <w:noWrap w:val="false"/>
          </w:tcPr>
          <w:p>
            <w:pPr>
              <w:pStyle w:val="865"/>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（2）最终结算费用=按基准费率计算费用×（1-中标优惠率）。</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）付款流程及方式 </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①乙方接到甲方审计部门通知后，编制加盖公章的审计费用明细表，同步附项目业务质量考核表，一并报送甲方审计部门审核。</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②审核通过后，乙方开具合规有效增值税发票；乙方无法提供合规发票的，甲方有权顺延付款，且不承担逾期付款违约责任。 </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③所有款项均以银行转账方式支付，具体付款节点、流程以甲方审计部门正式通知为准。</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本项目服务所需全部作业设备、耗材均由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自行配备承担。</w:t>
      </w:r>
      <w:r>
        <w:rPr>
          <w:rFonts w:ascii="宋体" w:hAnsi="宋体" w:cs="宋体"/>
        </w:rPr>
      </w:r>
      <w:r/>
    </w:p>
    <w:p>
      <w:pPr>
        <w:pStyle w:val="865"/>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三、人员配备及管理要求</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1.乙方须按照招标文件要求，足额配备对应专业、资质合规的造价执业人员。</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乙方必须指派投标文件列明的专职项目负责人对接本项目，不得擅自更换。服务周期内派驻人员保持稳定；确因离职、退休等客观原因需要更换人员的，乙方须在人员变动后一个月内向甲方完成报备并办理变更手续，替换人员的数量、资质标准不得低于投标承诺标准。</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3.拟派人员执业注册、社保、人事档案信息，必须与投标文件所附资料完全一致。</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4.乙方与派驻人员建立合法劳动关系，足额缴纳社保、公积金，承担人员工资、工伤、休假、劳资纠纷等全部用工责任，相关纠纷、费用均与甲方无关。乙方人员作业、出行等安全责任由乙方全权负责。</w:t>
      </w:r>
      <w:r>
        <w:rPr>
          <w:rFonts w:ascii="宋体" w:hAnsi="宋体" w:cs="宋体"/>
        </w:rPr>
      </w:r>
      <w:r/>
    </w:p>
    <w:p>
      <w:pPr>
        <w:pStyle w:val="865"/>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四、服务标准与工作要求</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1.审计实施及成果要求</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（1）乙方严格遵守甲方管理制度、行业规范开展造价协审、结算审计工作，按甲方统一制式出具正式审计报告，完整移交全套审计归档资料。</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（2）所有项目对账工作必须在甲方指定地点开展，规范留存书面对账台账、签字记录，做到全程可追溯。</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（3）审计过程中因造价争议需聘请行业专家论证、咨询的，全部专家费用由乙方全额承担，费用标准由甲方核定。</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（4）审计档案严格按照《江苏省建设工程造价咨询业务指导规程》完成分类组卷、归档、保管。</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2.保密与廉政要求</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（1）乙方及所有派驻人员严格遵守保密规定，对审计报告、审计底稿、涉密资料承担永久保密义务，不得擅自向任何第三方提供、泄露涉密信息。</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（2）严格遵守廉政纪律、行业执业纪律，不得索取、收受相关单位财物及不正当利益。</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（3）未经甲方书面同意，乙方不得擅自与项目建设、设计、施工、供货等单位核对审核事项、接收审核资料；存在法定回避情形的，乙方及相关人员须主动向甲方报备并回避。</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3.质量与时效要求</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（1）乙方对审计报告、审计意见的真实性、完整性、数据准确性、合法性承担全部法律责任。审计过程如实反映审核情况，发现违法违纪问题第一时间向甲方汇报，不得隐瞒。</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（2）乙方须按期完成各批次送审项目审计工作，除经甲方书面同意外，不得无故拖延工期。</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（3）甲方有权不定期、随机开展服务质量抽查、业务核验，乙方须无条件配合，提供全部审计底稿、过程资料、人员台账；检查结果直接与年度考核、审计费用结算挂钩。</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（4）乙方须配合甲方及相关部门开展论证、听证、复议、答疑、诉讼等后续工作，负责审计事项解释与澄清。</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乙方保证本项目所有审计成果、底稿、归档资料等服务成果，不会引发第三方知识产权维权纠纷；若产生专利权、商标权、著作权、商业秘密等相关投诉、诉讼、索赔，全部处置工作、经济损失、法律责任均由乙方独立承担。</w:t>
      </w:r>
      <w:r>
        <w:rPr>
          <w:rFonts w:ascii="宋体" w:hAnsi="宋体" w:cs="宋体"/>
        </w:rPr>
      </w:r>
      <w:r/>
    </w:p>
    <w:p>
      <w:pPr>
        <w:pStyle w:val="865"/>
        <w:keepLines w:val="0"/>
        <w:keepNext w:val="0"/>
        <w:pageBreakBefore w:val="0"/>
        <w:spacing w:line="440" w:lineRule="exact"/>
        <w:rPr>
          <w:rFonts w:hint="eastAsia" w:ascii="宋体" w:hAnsi="宋体" w:cs="宋体"/>
          <w:b/>
          <w:color w:val="000000"/>
          <w:sz w:val="21"/>
          <w:szCs w:val="21"/>
        </w:rPr>
        <w:outlineLvl w:val="9"/>
      </w:pPr>
      <w:r>
        <w:rPr>
          <w:rFonts w:hint="eastAsia" w:ascii="宋体" w:hAnsi="宋体" w:eastAsia="宋体" w:cs="宋体"/>
          <w:b/>
          <w:color w:val="000000"/>
          <w:sz w:val="21"/>
          <w:szCs w:val="21"/>
          <w:lang w:val="en-US" w:eastAsia="zh-CN"/>
        </w:rPr>
        <w:t xml:space="preserve">五</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履约验收</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验收依据：严格按照《江苏省政府采购履约验收管理办法》（苏财规〔2024〕7号）、本项目招标文件、乙方投标文件、本合同及乙方各项承诺执行。</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验收组织：由甲方统一组织履约验收，验收内容包含人员到岗、审计质量、资料报送、档案管理、现场管理、安全规范、应急处置、廉政保密等全部服务内容。</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验收不合格的，不予通过验收，甲方有权不予支付对应服务费用，并要求乙方限期整改。</w:t>
      </w:r>
      <w:r>
        <w:rPr>
          <w:rFonts w:ascii="宋体" w:hAnsi="宋体" w:cs="宋体"/>
        </w:rPr>
      </w:r>
      <w:r/>
    </w:p>
    <w:p>
      <w:pPr>
        <w:pStyle w:val="865"/>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六、甲方权利与义务</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1.甲方权利</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（1）统筹组织本项目工程结算审计工作，负责审计全过程监督、协调、质量审核与成果验收评价。</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（2）对乙方派驻人员履职情况进行考核，有权要求乙方更换、撤回不胜任岗位的人员。</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（3）发现审计结论错误、违反审计纪律、审计质量不达标、进度滞后等问题，有权扣减、拒付审计费用，暂停乙方工作、解除合同、取消服务资格，并追究违约责任；涉嫌犯罪的，移交司法机关处理。</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开展审计质量抽查，按审计误差率扣减费用：误差率1%（含）-2%（不含），扣审计费3%；2%（含）-3%（不含），扣审计费6%；误差率≥3%，扣审计费10%，误差率每增加1%，扣费比例递增10%，扣完为止；误差率超过10%的，永久取消乙方参与平望镇建设项目结算审计的资格。</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（5）乙方人员配置不符合要求、擅自转包分包、违反保密廉政规定的，甲方有权单方解除合同。</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2.甲方义务</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（1）协调审计工作开展过程中的相关事宜，配合乙方正常履职。</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（2）按照本合同约定及审核结果，按时合规支付审计服务费用。</w:t>
      </w:r>
      <w:r>
        <w:rPr>
          <w:rFonts w:ascii="宋体" w:hAnsi="宋体" w:cs="宋体"/>
        </w:rPr>
      </w:r>
      <w:r/>
    </w:p>
    <w:p>
      <w:pPr>
        <w:pStyle w:val="865"/>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七</w:t>
      </w:r>
      <w:r>
        <w:rPr>
          <w:rFonts w:hint="eastAsia" w:ascii="宋体" w:hAnsi="宋体" w:eastAsia="宋体" w:cs="宋体"/>
          <w:b/>
          <w:bCs w:val="0"/>
          <w:color w:val="000000"/>
          <w:sz w:val="21"/>
          <w:szCs w:val="21"/>
        </w:rPr>
        <w:t xml:space="preserve">、乙方权利和义务</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乙方权利</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（1）自主管理本单位派驻审计人员，监督人员依规履职。</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（2）审计工作需要甲方协调对接建设单位、调取资料、延伸审计的，可向甲方提出申请，由甲方协助处理。 </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（3）按合同约定，要求甲方及时审核并支付审计服务费用。</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乙方义务</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（1）严格按照投标承诺配置、管理审计人员，无甲方书面同意不得擅自更换人员。 </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（2）服从甲方管理、监督与考核，严格恪守执业规范，保障审计结果真实、合法、准确。 </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（3）审计工作完成后，完整移交全部纸质、电子档案资料，不得将涉密资料、审计成果用于本项目以外用途。</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 （4）严格把控审计时效，无故逾期完成审计的，超期1天扣减对应项目审计费10%，超期2天扣减20%，依次累加直至费用扣完；因逾期给甲方造成损失的，由乙方全额赔偿。 </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（5）不得假借甲方名义从事与本项目无关的活动，不得转借、出租审计服务资质。</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（6）全面履行招标文件、投标文件及本合同约定的全部义务，严格遵守政府采购诚信履约要求。</w:t>
      </w:r>
      <w:r>
        <w:rPr>
          <w:rFonts w:ascii="宋体" w:hAnsi="宋体" w:cs="宋体"/>
        </w:rPr>
      </w:r>
      <w:r/>
    </w:p>
    <w:p>
      <w:pPr>
        <w:pStyle w:val="865"/>
        <w:keepLines w:val="0"/>
        <w:keepNext w:val="0"/>
        <w:pageBreakBefore w:val="0"/>
        <w:spacing w:line="440" w:lineRule="exact"/>
        <w:widowControl w:val="off"/>
        <w:rPr>
          <w:rFonts w:hint="eastAsia" w:ascii="宋体" w:hAnsi="宋体" w:cs="宋体"/>
          <w:b/>
          <w:color w:val="000000"/>
          <w:sz w:val="21"/>
          <w:szCs w:val="21"/>
        </w:rPr>
        <w:outlineLvl w:val="9"/>
      </w:pPr>
      <w:r>
        <w:rPr>
          <w:rFonts w:hint="eastAsia" w:ascii="宋体" w:hAnsi="宋体" w:eastAsia="宋体" w:cs="宋体"/>
          <w:b/>
          <w:bCs w:val="0"/>
          <w:color w:val="000000"/>
          <w:sz w:val="21"/>
          <w:szCs w:val="21"/>
          <w:lang w:val="en-US" w:eastAsia="zh-CN"/>
        </w:rPr>
        <w:t xml:space="preserve">八</w:t>
      </w:r>
      <w:r>
        <w:rPr>
          <w:rFonts w:hint="eastAsia" w:ascii="宋体" w:hAnsi="宋体" w:eastAsia="宋体" w:cs="宋体"/>
          <w:b/>
          <w:bCs w:val="0"/>
          <w:color w:val="000000"/>
          <w:sz w:val="21"/>
          <w:szCs w:val="21"/>
          <w:lang w:eastAsia="zh-CN"/>
        </w:rPr>
        <w:t xml:space="preserve">、</w:t>
      </w:r>
      <w:r>
        <w:rPr>
          <w:rFonts w:hint="eastAsia" w:ascii="宋体" w:hAnsi="宋体" w:eastAsia="宋体" w:cs="宋体"/>
          <w:b/>
          <w:color w:val="000000"/>
          <w:sz w:val="21"/>
          <w:szCs w:val="21"/>
          <w:lang w:val="zh-CN" w:eastAsia="zh-CN"/>
        </w:rPr>
        <w:t xml:space="preserve">违约责任</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sz w:val="21"/>
          <w:szCs w:val="21"/>
          <w:lang w:val="en-US" w:eastAsia="zh-CN"/>
        </w:rPr>
        <w:t xml:space="preserve">1.</w:t>
      </w:r>
      <w:r>
        <w:rPr>
          <w:rFonts w:hint="eastAsia" w:ascii="宋体" w:hAnsi="宋体" w:eastAsia="宋体" w:cs="宋体"/>
          <w:color w:val="000000"/>
          <w:sz w:val="21"/>
          <w:szCs w:val="21"/>
          <w:lang w:val="zh-CN" w:eastAsia="zh-CN"/>
        </w:rPr>
        <w:t xml:space="preserve">乙方及派驻人员出现违反廉政纪律、保密规定，未按甲方规定流程开展工作造成严重后果，未按要求完成审计任务的，甲方有权扣减该项目全部服务费用。</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乙方按甲方要求更换人员后，新到岗人员仍不符合岗位要求的，甲方有权扣减该人次对应全部服务费用。</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乙方存在其他违反本合同、招标文件约定行为的，甲方根据情节轻重，扣减该项目服务费用的10%</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50%。</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因乙方违约给甲方造成直接损失、间接损失（含诉讼费、律师费、保全费、鉴定费、差旅费、公证费等），均由乙方全额赔偿。</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乙方提供虚假投标材料、资质材料、人员信息的，视为严重违约，甲方立即解除合同，取消中标及服务资格。</w:t>
      </w:r>
      <w:r>
        <w:rPr>
          <w:rFonts w:ascii="宋体" w:hAnsi="宋体" w:cs="宋体"/>
        </w:rPr>
      </w:r>
      <w:r/>
    </w:p>
    <w:p>
      <w:pPr>
        <w:pStyle w:val="865"/>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lang w:val="zh-CN" w:eastAsia="zh-CN"/>
        </w:rPr>
        <w:t xml:space="preserve">、不可抗力</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1.因战争、地震、洪水、台风、严重火灾等双方无法预见、无法控制的不可抗力事件，导致合同义务延误或无法履行的，受影响一方无需承担误期赔偿、单方解约等违约责任。</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2.发生不可抗力后，受影响方须第一时间书面通知对方，并在能力范围内继续履行可执行的合同义务。若不可抗力持续超过20日，双方友好协商后续履约方案。</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3.因双方自身违约、疏忽造成的履约问题，不适用本条款。</w:t>
      </w:r>
      <w:r>
        <w:rPr>
          <w:rFonts w:ascii="宋体" w:hAnsi="宋体" w:cs="宋体"/>
        </w:rPr>
      </w:r>
      <w:r/>
    </w:p>
    <w:p>
      <w:pPr>
        <w:pStyle w:val="865"/>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十</w:t>
      </w:r>
      <w:r>
        <w:rPr>
          <w:rFonts w:hint="eastAsia" w:ascii="宋体" w:hAnsi="宋体" w:eastAsia="宋体" w:cs="宋体"/>
          <w:b/>
          <w:color w:val="000000"/>
          <w:sz w:val="21"/>
          <w:szCs w:val="21"/>
          <w:highlight w:val="none"/>
        </w:rPr>
        <w:t xml:space="preserve">、合同转让和修改</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1.本政府采购合同整体及部分均不得转让，乙方不得转借、分包、转包本项目服务。</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甲方和乙方都不得擅自变更本合同，但合同继续履行将损害国家和社会公共利益的除外。确因客观情况必须变更的，双方协商一致后签署书面补充协议，补充协议与本合同具有同等法律效力。补充协议内容冲突的，以最新签署版本为准。</w:t>
      </w:r>
      <w:r>
        <w:rPr>
          <w:rFonts w:ascii="宋体" w:hAnsi="宋体" w:cs="宋体"/>
        </w:rPr>
      </w:r>
      <w:r/>
    </w:p>
    <w:p>
      <w:pPr>
        <w:pStyle w:val="865"/>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十一</w:t>
      </w:r>
      <w:r>
        <w:rPr>
          <w:rFonts w:hint="eastAsia" w:ascii="宋体" w:hAnsi="宋体" w:eastAsia="宋体" w:cs="宋体"/>
          <w:b/>
          <w:color w:val="000000"/>
          <w:sz w:val="21"/>
          <w:szCs w:val="21"/>
          <w:highlight w:val="none"/>
        </w:rPr>
        <w:t xml:space="preserve">、合同的解除</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甲方和乙方协商一致，可以解除合同。</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color w:val="000000"/>
          <w:sz w:val="21"/>
          <w:szCs w:val="21"/>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bidi="ar"/>
        </w:rPr>
        <w:t xml:space="preserve">双方一致同意以本协议所列地址及其他常用通讯地址为双方沟通函件、法律文书的送达地址，信件交邮后若因非发件人过错原因造成的无法送达，则以文书退回之日视为送达之日。</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出现下列情形之一的，甲方有权单方解除合同： </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）乙方及人员存在行贿、索要或收受相关单位财物、不正当利益等违规违纪行为；</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）乙方被行业主管部门取消造价咨询、审计经营资格；</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）乙方擅自变更、转让、租借审计服务资质；</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）乙方提供虚假资料、隐瞒真实情况； </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）未按招标文件、合同约定标准提供服务； </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）违反保密制度、回避规定；</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）消极怠工、审计进度严重滞后累计达三次，或拒不履行合同义务；</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eastAsia="zh-CN"/>
        </w:rPr>
        <w:t xml:space="preserve">）审计工作出现严重差错，累计被甲方警告二次；</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）拒绝接入苏州市吴江区平望镇财政管理平台；</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）乙方破产、解散、停业、清算，无法正常提供服务；</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zh-CN" w:eastAsia="zh-CN"/>
        </w:rPr>
        <w:t xml:space="preserve">）经查实乙方与工程施工、材料供应、设备租赁等企业存在交叉股权、关联管理关系，影响审计独立性；</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eastAsia="zh-CN"/>
        </w:rPr>
        <w:t xml:space="preserve">）乙方及人员涉嫌职务违法、刑事犯罪；</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zh-CN" w:eastAsia="zh-CN"/>
        </w:rPr>
        <w:t xml:space="preserve">）因政策原因导致合同无法继续履行；</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eastAsia="zh-CN"/>
        </w:rPr>
        <w:t xml:space="preserve">）其他违反招标文件、法律法规及本合同约定的情形。</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合同解除后，尚未开展的审计项目全部取消；已开展的审计项目按甲方要求限期收尾，无法按期完成的，终止审计且不予计取任何审计费用。</w:t>
      </w:r>
      <w:r>
        <w:rPr>
          <w:rFonts w:ascii="宋体" w:hAnsi="宋体" w:cs="宋体"/>
        </w:rPr>
      </w:r>
      <w:r/>
    </w:p>
    <w:p>
      <w:pPr>
        <w:pStyle w:val="865"/>
        <w:ind w:left="0" w:right="0"/>
        <w:jc w:val="both"/>
        <w:keepLines w:val="0"/>
        <w:keepNext w:val="0"/>
        <w:pageBreakBefore w:val="0"/>
        <w:spacing w:before="0" w:beforeAutospacing="0" w:after="0" w:afterAutospacing="0" w:line="440" w:lineRule="exact"/>
        <w:widowControl w:val="off"/>
        <w:rPr>
          <w:rFonts w:hint="eastAsia" w:ascii="宋体" w:hAnsi="宋体" w:cs="宋体"/>
          <w:b/>
          <w:bCs w:val="0"/>
          <w:color w:val="000000"/>
          <w:sz w:val="21"/>
          <w:szCs w:val="21"/>
        </w:rPr>
        <w:outlineLvl w:val="9"/>
        <w:suppressLineNumbers w:val="0"/>
      </w:pPr>
      <w:r>
        <w:rPr>
          <w:rFonts w:hint="eastAsia" w:ascii="宋体" w:hAnsi="宋体" w:eastAsia="宋体" w:cs="宋体"/>
          <w:b/>
          <w:bCs w:val="0"/>
          <w:color w:val="000000"/>
          <w:sz w:val="21"/>
          <w:szCs w:val="21"/>
          <w:lang w:val="en-US" w:eastAsia="zh-CN" w:bidi="ar"/>
        </w:rPr>
        <w:t xml:space="preserve">十二、争议解决办法</w:t>
      </w:r>
      <w:r>
        <w:rPr>
          <w:rFonts w:ascii="宋体" w:hAnsi="宋体" w:cs="宋体"/>
        </w:rPr>
      </w:r>
      <w:r/>
    </w:p>
    <w:p>
      <w:pPr>
        <w:pStyle w:val="865"/>
        <w:ind w:left="0" w:right="0" w:firstLine="420"/>
        <w:jc w:val="both"/>
        <w:keepLines w:val="0"/>
        <w:keepNext w:val="0"/>
        <w:pageBreakBefore w:val="0"/>
        <w:spacing w:before="0" w:beforeAutospacing="0" w:after="0" w:afterAutospacing="0" w:line="440" w:lineRule="exact"/>
        <w:widowControl w:val="off"/>
        <w:tabs>
          <w:tab w:val="left" w:pos="360" w:leader="none"/>
        </w:tabs>
        <w:rPr>
          <w:rFonts w:hint="eastAsia" w:ascii="宋体" w:hAnsi="宋体" w:cs="宋体"/>
          <w:color w:val="000000"/>
          <w:sz w:val="21"/>
          <w:szCs w:val="21"/>
        </w:rPr>
        <w:outlineLvl w:val="9"/>
        <w:suppressLineNumbers w:val="0"/>
      </w:pPr>
      <w:r>
        <w:rPr>
          <w:rFonts w:hint="eastAsia" w:ascii="宋体" w:hAnsi="宋体" w:eastAsia="宋体" w:cs="宋体"/>
          <w:color w:val="000000"/>
          <w:sz w:val="21"/>
          <w:szCs w:val="21"/>
          <w:lang w:val="en-US" w:eastAsia="zh-CN" w:bidi="ar"/>
        </w:rPr>
        <w:t xml:space="preserve">1.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rPr>
          <w:rFonts w:ascii="宋体" w:hAnsi="宋体" w:cs="宋体"/>
        </w:rPr>
      </w:r>
      <w:r/>
    </w:p>
    <w:p>
      <w:pPr>
        <w:pStyle w:val="865"/>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十三</w:t>
      </w:r>
      <w:r>
        <w:rPr>
          <w:rFonts w:hint="eastAsia" w:ascii="宋体" w:hAnsi="宋体" w:eastAsia="宋体" w:cs="宋体"/>
          <w:b/>
          <w:color w:val="000000"/>
          <w:sz w:val="21"/>
          <w:szCs w:val="21"/>
          <w:highlight w:val="none"/>
        </w:rPr>
        <w:t xml:space="preserve">、合同生效及其他</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rPr>
        <w:t xml:space="preserve">合同经招标代理机构加盖骑缝章，甲</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乙双方法定代表人或其委托代理人签字并加盖公章（或合同章</w:t>
      </w:r>
      <w:r>
        <w:rPr>
          <w:rFonts w:hint="eastAsia" w:ascii="宋体" w:hAnsi="宋体" w:eastAsia="宋体" w:cs="宋体"/>
          <w:color w:val="000000"/>
          <w:sz w:val="21"/>
          <w:szCs w:val="21"/>
          <w:lang w:eastAsia="zh-CN"/>
        </w:rPr>
        <w:t xml:space="preserve">）、骑缝章</w:t>
      </w:r>
      <w:r>
        <w:rPr>
          <w:rFonts w:hint="eastAsia" w:ascii="宋体" w:hAnsi="宋体" w:eastAsia="宋体" w:cs="宋体"/>
          <w:color w:val="000000"/>
          <w:sz w:val="21"/>
          <w:szCs w:val="21"/>
        </w:rPr>
        <w:t xml:space="preserve">后生效，生效合同签订之日起2个工作日内进行网上系统</w:t>
      </w:r>
      <w:r>
        <w:rPr>
          <w:rFonts w:hint="eastAsia" w:ascii="宋体" w:hAnsi="宋体" w:eastAsia="宋体" w:cs="宋体"/>
          <w:color w:val="000000"/>
          <w:sz w:val="21"/>
          <w:szCs w:val="21"/>
          <w:lang w:eastAsia="zh-CN"/>
        </w:rPr>
        <w:t xml:space="preserve">公示</w:t>
      </w:r>
      <w:r>
        <w:rPr>
          <w:rFonts w:hint="eastAsia" w:ascii="宋体" w:hAnsi="宋体" w:eastAsia="宋体" w:cs="宋体"/>
          <w:color w:val="000000"/>
          <w:sz w:val="21"/>
          <w:szCs w:val="21"/>
        </w:rPr>
        <w:t xml:space="preserve">。</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本合同文件使用中文书写、解释和说明。</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合同在执行过程中出现的未尽事宜，双方在不违背本合同和</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文件的原则下协商解决，协商结果以书面形式盖章记录在案，作为本合同的附件，与本合同具有同等效力；</w:t>
      </w:r>
      <w:r>
        <w:rPr>
          <w:rFonts w:hint="eastAsia" w:ascii="宋体" w:hAnsi="宋体" w:eastAsia="宋体" w:cs="宋体"/>
          <w:color w:val="000000"/>
          <w:sz w:val="21"/>
          <w:szCs w:val="21"/>
          <w:lang w:val="zh-CN"/>
        </w:rPr>
        <w:t xml:space="preserve">经双方签字并加盖公章后生效；补充协议之间如存在冲突的，应以最新签订的为准。</w:t>
      </w:r>
      <w:r>
        <w:rPr>
          <w:rFonts w:ascii="宋体" w:hAnsi="宋体" w:cs="宋体"/>
        </w:rPr>
      </w:r>
      <w:r/>
    </w:p>
    <w:p>
      <w:pPr>
        <w:pStyle w:val="865"/>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十</w:t>
      </w: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、未尽事宜</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未尽事宜应按照《中华人民共和国民法典》、《中华人民共和国政府采购法》等相关法律法规之规定解释。</w:t>
      </w:r>
      <w:r>
        <w:rPr>
          <w:rFonts w:ascii="宋体" w:hAnsi="宋体" w:cs="宋体"/>
        </w:rPr>
      </w:r>
      <w:r/>
    </w:p>
    <w:p>
      <w:pPr>
        <w:pStyle w:val="865"/>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、附则</w:t>
      </w:r>
      <w:r>
        <w:rPr>
          <w:rFonts w:ascii="宋体" w:hAnsi="宋体" w:cs="宋体"/>
        </w:rPr>
      </w:r>
      <w:r/>
    </w:p>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份，采购代理机构一份。</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r>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w:t>
            </w:r>
            <w:r>
              <w:rPr>
                <w:rFonts w:ascii="宋体" w:hAnsi="宋体" w:cs="宋体"/>
              </w:rPr>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ascii="宋体" w:hAnsi="宋体" w:cs="宋体"/>
              </w:rPr>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账号</w:t>
            </w:r>
            <w:r>
              <w:rPr>
                <w:rFonts w:hint="eastAsia" w:ascii="宋体" w:hAnsi="宋体" w:eastAsia="宋体" w:cs="宋体"/>
                <w:color w:val="000000"/>
                <w:sz w:val="21"/>
                <w:szCs w:val="21"/>
                <w:highlight w:val="none"/>
              </w:rPr>
              <w:t xml:space="preserve">：</w:t>
            </w:r>
            <w:r>
              <w:rPr>
                <w:rFonts w:ascii="宋体" w:hAnsi="宋体" w:cs="宋体"/>
              </w:rPr>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5"/>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ascii="宋体" w:hAnsi="宋体" w:cs="宋体"/>
              </w:rPr>
            </w:r>
            <w:r/>
          </w:p>
        </w:tc>
      </w:tr>
    </w:tbl>
    <w:p>
      <w:pPr>
        <w:pStyle w:val="934"/>
        <w:ind w:left="0" w:firstLine="0"/>
        <w:rPr>
          <w:rFonts w:ascii="宋体" w:hAnsi="宋体" w:cs="宋体"/>
        </w:rPr>
      </w:pPr>
      <w:r>
        <w:rPr>
          <w:rFonts w:ascii="宋体" w:hAnsi="宋体" w:cs="宋体"/>
        </w:rPr>
      </w:r>
      <w:bookmarkStart w:id="49" w:name="_Toc4720"/>
      <w:r>
        <w:rPr>
          <w:rFonts w:ascii="宋体" w:hAnsi="宋体" w:cs="宋体"/>
        </w:rPr>
      </w:r>
      <w:bookmarkStart w:id="50" w:name="_Toc414602017"/>
      <w:r>
        <w:rPr>
          <w:rFonts w:ascii="宋体" w:hAnsi="宋体" w:cs="宋体"/>
        </w:rPr>
      </w:r>
      <w:r/>
    </w:p>
    <w:p>
      <w:pPr>
        <w:pStyle w:val="865"/>
        <w:rPr>
          <w:rFonts w:ascii="宋体" w:hAnsi="宋体" w:cs="宋体"/>
        </w:rPr>
      </w:pPr>
      <w:r>
        <w:rPr>
          <w:rFonts w:ascii="宋体" w:hAnsi="宋体" w:cs="宋体"/>
          <w:lang w:val="en-US" w:eastAsia="zh-CN"/>
        </w:rPr>
      </w:r>
      <w:r>
        <w:rPr>
          <w:rFonts w:ascii="宋体" w:hAnsi="宋体" w:cs="宋体"/>
        </w:rPr>
      </w:r>
      <w:r/>
    </w:p>
    <w:p>
      <w:pPr>
        <w:pStyle w:val="877"/>
        <w:rPr>
          <w:rFonts w:ascii="宋体" w:hAnsi="宋体" w:cs="宋体"/>
        </w:rPr>
      </w:pPr>
      <w:r>
        <w:rPr>
          <w:rFonts w:ascii="宋体" w:hAnsi="宋体" w:cs="宋体"/>
          <w:lang w:val="en-US" w:eastAsia="zh-CN"/>
        </w:rPr>
      </w:r>
      <w:r>
        <w:rPr>
          <w:rFonts w:ascii="宋体" w:hAnsi="宋体" w:cs="宋体"/>
        </w:rPr>
      </w:r>
      <w:r/>
    </w:p>
    <w:p>
      <w:pPr>
        <w:pStyle w:val="865"/>
        <w:rPr>
          <w:rFonts w:ascii="宋体" w:hAnsi="宋体" w:cs="宋体"/>
        </w:rPr>
      </w:pPr>
      <w:r>
        <w:rPr>
          <w:rFonts w:ascii="宋体" w:hAnsi="宋体" w:cs="宋体"/>
          <w:lang w:val="en-US" w:eastAsia="zh-CN"/>
        </w:rPr>
      </w:r>
      <w:r>
        <w:rPr>
          <w:rFonts w:ascii="宋体" w:hAnsi="宋体" w:cs="宋体"/>
        </w:rPr>
      </w:r>
      <w:r/>
    </w:p>
    <w:p>
      <w:pPr>
        <w:pStyle w:val="877"/>
        <w:rPr>
          <w:rFonts w:ascii="宋体" w:hAnsi="宋体" w:cs="宋体"/>
        </w:rPr>
      </w:pPr>
      <w:r>
        <w:rPr>
          <w:rFonts w:ascii="宋体" w:hAnsi="宋体" w:cs="宋体"/>
          <w:lang w:val="en-US" w:eastAsia="zh-CN"/>
        </w:rPr>
      </w:r>
      <w:r>
        <w:rPr>
          <w:rFonts w:ascii="宋体" w:hAnsi="宋体" w:cs="宋体"/>
        </w:rPr>
      </w:r>
      <w:r/>
    </w:p>
    <w:p>
      <w:pPr>
        <w:pStyle w:val="865"/>
        <w:rPr>
          <w:rFonts w:ascii="宋体" w:hAnsi="宋体" w:cs="宋体"/>
        </w:rPr>
      </w:pPr>
      <w:r>
        <w:rPr>
          <w:rFonts w:ascii="宋体" w:hAnsi="宋体" w:cs="宋体"/>
          <w:lang w:val="en-US" w:eastAsia="zh-CN"/>
        </w:rPr>
      </w:r>
      <w:r>
        <w:rPr>
          <w:rFonts w:ascii="宋体" w:hAnsi="宋体" w:cs="宋体"/>
        </w:rPr>
      </w:r>
      <w:r/>
    </w:p>
    <w:p>
      <w:pPr>
        <w:pStyle w:val="877"/>
        <w:rPr>
          <w:rFonts w:ascii="宋体" w:hAnsi="宋体" w:cs="宋体"/>
        </w:rPr>
      </w:pPr>
      <w:r>
        <w:rPr>
          <w:rFonts w:ascii="宋体" w:hAnsi="宋体" w:cs="宋体"/>
          <w:lang w:val="en-US" w:eastAsia="zh-CN"/>
        </w:rPr>
      </w:r>
      <w:r>
        <w:rPr>
          <w:rFonts w:ascii="宋体" w:hAnsi="宋体" w:cs="宋体"/>
        </w:rPr>
      </w:r>
      <w:r/>
    </w:p>
    <w:p>
      <w:pPr>
        <w:pStyle w:val="865"/>
        <w:rPr>
          <w:rFonts w:ascii="宋体" w:hAnsi="宋体" w:cs="宋体"/>
        </w:rPr>
      </w:pPr>
      <w:r>
        <w:rPr>
          <w:rFonts w:ascii="宋体" w:hAnsi="宋体" w:cs="宋体"/>
          <w:lang w:val="en-US" w:eastAsia="zh-CN"/>
        </w:rPr>
      </w:r>
      <w:r>
        <w:rPr>
          <w:rFonts w:ascii="宋体" w:hAnsi="宋体" w:cs="宋体"/>
        </w:rPr>
      </w:r>
      <w:r/>
    </w:p>
    <w:p>
      <w:pPr>
        <w:pStyle w:val="877"/>
        <w:rPr>
          <w:rFonts w:ascii="宋体" w:hAnsi="宋体" w:cs="宋体"/>
        </w:rPr>
      </w:pPr>
      <w:r>
        <w:rPr>
          <w:rFonts w:ascii="宋体" w:hAnsi="宋体" w:cs="宋体"/>
          <w:lang w:val="en-US" w:eastAsia="zh-CN"/>
        </w:rPr>
      </w:r>
      <w:r>
        <w:rPr>
          <w:rFonts w:ascii="宋体" w:hAnsi="宋体" w:cs="宋体"/>
        </w:rPr>
      </w:r>
      <w:r/>
    </w:p>
    <w:p>
      <w:pPr>
        <w:pStyle w:val="865"/>
        <w:rPr>
          <w:rFonts w:ascii="宋体" w:hAnsi="宋体" w:cs="宋体"/>
        </w:rPr>
      </w:pPr>
      <w:r>
        <w:rPr>
          <w:rFonts w:ascii="宋体" w:hAnsi="宋体" w:cs="宋体"/>
          <w:lang w:val="en-US" w:eastAsia="zh-CN"/>
        </w:rPr>
      </w:r>
      <w:r>
        <w:rPr>
          <w:rFonts w:ascii="宋体" w:hAnsi="宋体" w:cs="宋体"/>
        </w:rPr>
      </w:r>
      <w:r/>
    </w:p>
    <w:p>
      <w:pPr>
        <w:pStyle w:val="877"/>
        <w:rPr>
          <w:rFonts w:ascii="宋体" w:hAnsi="宋体" w:cs="宋体"/>
        </w:rPr>
      </w:pPr>
      <w:r>
        <w:rPr>
          <w:rFonts w:ascii="宋体" w:hAnsi="宋体" w:cs="宋体"/>
          <w:lang w:val="en-US" w:eastAsia="zh-CN"/>
        </w:rPr>
      </w:r>
      <w:r>
        <w:rPr>
          <w:rFonts w:ascii="宋体" w:hAnsi="宋体" w:cs="宋体"/>
        </w:rPr>
      </w:r>
      <w:r/>
    </w:p>
    <w:p>
      <w:pPr>
        <w:pStyle w:val="865"/>
        <w:rPr>
          <w:rFonts w:ascii="宋体" w:hAnsi="宋体" w:cs="宋体"/>
        </w:rPr>
      </w:pPr>
      <w:r>
        <w:rPr>
          <w:rFonts w:ascii="宋体" w:hAnsi="宋体" w:cs="宋体"/>
          <w:lang w:val="en-US" w:eastAsia="zh-CN"/>
        </w:rPr>
      </w:r>
      <w:r>
        <w:rPr>
          <w:rFonts w:ascii="宋体" w:hAnsi="宋体" w:cs="宋体"/>
        </w:rPr>
      </w:r>
      <w:r/>
    </w:p>
    <w:p>
      <w:pPr>
        <w:pStyle w:val="877"/>
        <w:rPr>
          <w:rFonts w:ascii="宋体" w:hAnsi="宋体" w:cs="宋体"/>
        </w:rPr>
      </w:pPr>
      <w:r>
        <w:rPr>
          <w:rFonts w:ascii="宋体" w:hAnsi="宋体" w:cs="宋体"/>
          <w:lang w:val="en-US" w:eastAsia="zh-CN"/>
        </w:rPr>
      </w:r>
      <w:r>
        <w:rPr>
          <w:rFonts w:ascii="宋体" w:hAnsi="宋体" w:cs="宋体"/>
        </w:rPr>
      </w:r>
      <w:r/>
    </w:p>
    <w:p>
      <w:pPr>
        <w:pStyle w:val="865"/>
        <w:rPr>
          <w:rFonts w:ascii="宋体" w:hAnsi="宋体" w:cs="宋体"/>
        </w:rPr>
      </w:pPr>
      <w:r>
        <w:rPr>
          <w:rFonts w:ascii="宋体" w:hAnsi="宋体" w:cs="宋体"/>
          <w:lang w:val="en-US" w:eastAsia="zh-CN"/>
        </w:rPr>
      </w:r>
      <w:r>
        <w:rPr>
          <w:rFonts w:ascii="宋体" w:hAnsi="宋体" w:cs="宋体"/>
        </w:rPr>
      </w:r>
      <w:r/>
    </w:p>
    <w:p>
      <w:pPr>
        <w:pStyle w:val="877"/>
        <w:rPr>
          <w:rFonts w:ascii="宋体" w:hAnsi="宋体" w:cs="宋体"/>
        </w:rPr>
      </w:pPr>
      <w:r>
        <w:rPr>
          <w:rFonts w:ascii="宋体" w:hAnsi="宋体" w:cs="宋体"/>
          <w:lang w:val="en-US" w:eastAsia="zh-CN"/>
        </w:rPr>
      </w:r>
      <w:r>
        <w:rPr>
          <w:rFonts w:ascii="宋体" w:hAnsi="宋体" w:cs="宋体"/>
        </w:rPr>
      </w:r>
      <w:r/>
    </w:p>
    <w:p>
      <w:pPr>
        <w:pStyle w:val="865"/>
        <w:rPr>
          <w:rFonts w:ascii="宋体" w:hAnsi="宋体" w:cs="宋体"/>
        </w:rPr>
      </w:pPr>
      <w:r>
        <w:rPr>
          <w:rFonts w:ascii="宋体" w:hAnsi="宋体" w:cs="宋体"/>
          <w:lang w:val="en-US" w:eastAsia="zh-CN"/>
        </w:rPr>
      </w:r>
      <w:r>
        <w:rPr>
          <w:rFonts w:ascii="宋体" w:hAnsi="宋体" w:cs="宋体"/>
        </w:rPr>
      </w:r>
      <w:r/>
    </w:p>
    <w:p>
      <w:pPr>
        <w:pStyle w:val="877"/>
        <w:rPr>
          <w:rFonts w:ascii="宋体" w:hAnsi="宋体" w:cs="宋体"/>
        </w:rPr>
      </w:pPr>
      <w:r>
        <w:rPr>
          <w:rFonts w:ascii="宋体" w:hAnsi="宋体" w:cs="宋体"/>
          <w:lang w:val="en-US" w:eastAsia="zh-CN"/>
        </w:rPr>
      </w:r>
      <w:r>
        <w:rPr>
          <w:rFonts w:ascii="宋体" w:hAnsi="宋体" w:cs="宋体"/>
        </w:rPr>
      </w:r>
      <w:r/>
    </w:p>
    <w:p>
      <w:pPr>
        <w:pStyle w:val="865"/>
        <w:rPr>
          <w:rFonts w:ascii="宋体" w:hAnsi="宋体" w:cs="宋体"/>
        </w:rPr>
      </w:pPr>
      <w:r>
        <w:rPr>
          <w:rFonts w:ascii="宋体" w:hAnsi="宋体" w:cs="宋体"/>
          <w:lang w:val="en-US" w:eastAsia="zh-CN"/>
        </w:rPr>
      </w:r>
      <w:r>
        <w:rPr>
          <w:rFonts w:ascii="宋体" w:hAnsi="宋体" w:cs="宋体"/>
        </w:rPr>
      </w:r>
      <w:r/>
    </w:p>
    <w:p>
      <w:pPr>
        <w:pStyle w:val="877"/>
        <w:rPr>
          <w:rFonts w:ascii="宋体" w:hAnsi="宋体" w:cs="宋体"/>
        </w:rPr>
      </w:pPr>
      <w:r>
        <w:rPr>
          <w:rFonts w:ascii="宋体" w:hAnsi="宋体" w:cs="宋体"/>
          <w:lang w:val="en-US" w:eastAsia="zh-CN"/>
        </w:rPr>
      </w:r>
      <w:r>
        <w:rPr>
          <w:rFonts w:ascii="宋体" w:hAnsi="宋体" w:cs="宋体"/>
        </w:rPr>
      </w:r>
      <w:r/>
    </w:p>
    <w:p>
      <w:pPr>
        <w:pStyle w:val="865"/>
        <w:rPr>
          <w:rFonts w:ascii="宋体" w:hAnsi="宋体" w:cs="宋体"/>
        </w:rPr>
      </w:pPr>
      <w:r>
        <w:rPr>
          <w:rFonts w:ascii="宋体" w:hAnsi="宋体" w:cs="宋体"/>
          <w:lang w:val="en-US" w:eastAsia="zh-CN"/>
        </w:rPr>
      </w:r>
      <w:r>
        <w:rPr>
          <w:rFonts w:ascii="宋体" w:hAnsi="宋体" w:cs="宋体"/>
        </w:rPr>
      </w:r>
      <w:r/>
    </w:p>
    <w:p>
      <w:pPr>
        <w:pStyle w:val="877"/>
        <w:rPr>
          <w:rFonts w:ascii="宋体" w:hAnsi="宋体" w:cs="宋体"/>
        </w:rPr>
      </w:pPr>
      <w:r>
        <w:rPr>
          <w:rFonts w:ascii="宋体" w:hAnsi="宋体" w:cs="宋体"/>
          <w:lang w:val="en-US" w:eastAsia="zh-CN"/>
        </w:rPr>
      </w:r>
      <w:r>
        <w:rPr>
          <w:rFonts w:ascii="宋体" w:hAnsi="宋体" w:cs="宋体"/>
        </w:rPr>
      </w:r>
      <w:r/>
    </w:p>
    <w:p>
      <w:pPr>
        <w:pStyle w:val="86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7"/>
        <w:rPr>
          <w:rFonts w:hint="eastAsia" w:ascii="宋体" w:hAnsi="宋体" w:cs="宋体"/>
        </w:rPr>
      </w:pPr>
      <w:r>
        <w:rPr>
          <w:rFonts w:hint="eastAsia" w:ascii="宋体" w:hAnsi="宋体" w:cs="宋体"/>
        </w:rPr>
      </w:r>
      <w:r>
        <w:rPr>
          <w:rFonts w:ascii="宋体" w:hAnsi="宋体" w:cs="宋体"/>
        </w:rPr>
      </w:r>
      <w:r/>
    </w:p>
    <w:p>
      <w:pPr>
        <w:pStyle w:val="865"/>
        <w:jc w:val="center"/>
        <w:rPr>
          <w:rFonts w:ascii="宋体" w:hAnsi="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第六章</w:t>
      </w:r>
      <w:r>
        <w:rPr>
          <w:rFonts w:ascii="宋体" w:hAnsi="宋体" w:cs="宋体"/>
          <w:b/>
          <w:bCs/>
          <w:color w:val="000000"/>
          <w:sz w:val="44"/>
          <w:szCs w:val="44"/>
          <w:highlight w:val="none"/>
        </w:rPr>
        <w:t xml:space="preserve"> </w:t>
      </w:r>
      <w:bookmarkStart w:id="51" w:name="评标方法及评分要点"/>
      <w:r>
        <w:rPr>
          <w:rFonts w:hint="eastAsia" w:ascii="宋体" w:hAnsi="宋体" w:eastAsia="宋体" w:cs="宋体"/>
          <w:b/>
          <w:bCs/>
          <w:color w:val="000000"/>
          <w:sz w:val="44"/>
          <w:szCs w:val="44"/>
          <w:highlight w:val="none"/>
        </w:rPr>
        <w:t xml:space="preserve">评标方法及评分要点</w:t>
      </w:r>
      <w:bookmarkEnd w:id="49"/>
      <w:r>
        <w:rPr>
          <w:rFonts w:ascii="宋体" w:hAnsi="宋体" w:cs="宋体"/>
        </w:rPr>
      </w:r>
      <w:bookmarkEnd w:id="50"/>
      <w:r>
        <w:rPr>
          <w:rFonts w:ascii="宋体" w:hAnsi="宋体" w:cs="宋体"/>
        </w:rPr>
      </w:r>
      <w:bookmarkEnd w:id="51"/>
      <w:r>
        <w:rPr>
          <w:rFonts w:ascii="宋体" w:hAnsi="宋体" w:cs="宋体"/>
        </w:rPr>
      </w:r>
      <w:r/>
    </w:p>
    <w:p>
      <w:pPr>
        <w:pStyle w:val="865"/>
        <w:keepLines w:val="0"/>
        <w:keepNext w:val="0"/>
        <w:pageBreakBefore w:val="0"/>
        <w:spacing w:line="440" w:lineRule="exact"/>
        <w:widowControl w:val="off"/>
        <w:rPr>
          <w:rFonts w:hint="eastAsia" w:ascii="宋体" w:hAnsi="宋体" w:cs="宋体"/>
          <w:b/>
          <w:bCs/>
          <w:color w:val="000000"/>
          <w:sz w:val="21"/>
          <w:szCs w:val="21"/>
          <w:highlight w:val="none"/>
        </w:rPr>
        <w:outlineLvl w:val="1"/>
      </w:pPr>
      <w:r>
        <w:rPr>
          <w:rFonts w:ascii="宋体" w:hAnsi="宋体" w:cs="宋体"/>
          <w:b/>
          <w:bCs/>
          <w:color w:val="000000"/>
          <w:sz w:val="21"/>
          <w:szCs w:val="21"/>
          <w:highlight w:val="none"/>
        </w:rPr>
        <w:t xml:space="preserve">         </w:t>
      </w:r>
      <w:r>
        <w:rPr>
          <w:rFonts w:hint="eastAsia" w:ascii="宋体" w:hAnsi="宋体" w:eastAsia="宋体" w:cs="宋体"/>
          <w:b/>
          <w:bCs/>
          <w:color w:val="000000"/>
          <w:sz w:val="21"/>
          <w:szCs w:val="21"/>
          <w:highlight w:val="none"/>
        </w:rPr>
        <w:t xml:space="preserve">                               一、评标办法</w:t>
      </w:r>
      <w:r>
        <w:rPr>
          <w:rFonts w:ascii="宋体" w:hAnsi="宋体" w:cs="宋体"/>
        </w:rPr>
      </w:r>
      <w:r/>
    </w:p>
    <w:p>
      <w:pPr>
        <w:pStyle w:val="865"/>
        <w:numPr>
          <w:ilvl w:val="0"/>
          <w:numId w:val="6"/>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本次招标评标采用为综合评分法，即在满足招标文件实质性要求前提下，按照招标文件中规定的评分标准和各项因素进行综合评审后，以评标总得分最高的投标人作为中标候选人。</w:t>
      </w:r>
      <w:r>
        <w:rPr>
          <w:rFonts w:ascii="宋体" w:hAnsi="宋体" w:cs="宋体"/>
        </w:rPr>
      </w:r>
      <w:r/>
    </w:p>
    <w:p>
      <w:pPr>
        <w:pStyle w:val="865"/>
        <w:numPr>
          <w:ilvl w:val="0"/>
          <w:numId w:val="6"/>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r>
        <w:rPr>
          <w:rFonts w:ascii="宋体" w:hAnsi="宋体" w:cs="宋体"/>
        </w:rPr>
      </w:r>
      <w:r/>
    </w:p>
    <w:p>
      <w:pPr>
        <w:pStyle w:val="865"/>
        <w:numPr>
          <w:ilvl w:val="0"/>
          <w:numId w:val="6"/>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项目共五个标段，各标段独立评审，按标段号顺序依次开标，每标段确定1名中标人。投标人可同时投多个标段，但同一投标人最多只能中一个标段。各标段参与评审的实质性响应且具有中标权的供应商不得少于3家，不足3家的，本标段采购失败。投标人已在前期标段中标的，在后续标段中不再具有中标权，且不计入该标段有效供应商数量。中标人须按招标文件及合同要求履约，确保服务质量与进度，否则采购人有权取消其中标资格并追究违约责任。</w:t>
      </w:r>
      <w:r>
        <w:rPr>
          <w:rFonts w:ascii="宋体" w:hAnsi="宋体" w:cs="宋体"/>
        </w:rPr>
      </w:r>
      <w:r/>
    </w:p>
    <w:p>
      <w:pPr>
        <w:pStyle w:val="865"/>
        <w:numPr>
          <w:ilvl w:val="0"/>
          <w:numId w:val="6"/>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如出现评标总得分最高的投标人有两个或两个以上的，以实际投标报价较低者优先作为中标候选人，如果实际投标报价也相同的，则由招标采购单位以抽签方式确定中标候选人。</w:t>
      </w:r>
      <w:r>
        <w:rPr>
          <w:rFonts w:ascii="宋体" w:hAnsi="宋体" w:cs="宋体"/>
        </w:rPr>
      </w:r>
      <w:r/>
    </w:p>
    <w:p>
      <w:pPr>
        <w:pStyle w:val="865"/>
        <w:jc w:val="center"/>
        <w:keepLines w:val="0"/>
        <w:keepNext w:val="0"/>
        <w:pageBreakBefore w:val="0"/>
        <w:spacing w:line="440" w:lineRule="exact"/>
        <w:widowControl w:val="off"/>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t xml:space="preserve">综合</w:t>
      </w:r>
      <w:r>
        <w:rPr>
          <w:rFonts w:hint="eastAsia" w:ascii="宋体" w:hAnsi="宋体" w:eastAsia="宋体" w:cs="宋体"/>
          <w:b/>
          <w:bCs/>
          <w:color w:val="000000"/>
          <w:sz w:val="21"/>
          <w:szCs w:val="21"/>
          <w:highlight w:val="none"/>
        </w:rPr>
        <w:t xml:space="preserve">评分标准</w:t>
      </w:r>
      <w:r>
        <w:rPr>
          <w:rFonts w:ascii="宋体" w:hAnsi="宋体" w:cs="宋体"/>
        </w:rPr>
      </w:r>
      <w:r/>
    </w:p>
    <w:p>
      <w:pPr>
        <w:pStyle w:val="865"/>
        <w:numPr>
          <w:ilvl w:val="0"/>
          <w:numId w:val="7"/>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本次招标的评标方法采用综合评估方法，并以评分方法进行评估，总分值为100分，评审因素及各比重如下：价格分值占总分值的比重为</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%（权重），技术与质量及其它占</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%（权重）。</w:t>
      </w:r>
      <w:r>
        <w:rPr>
          <w:rFonts w:ascii="宋体" w:hAnsi="宋体" w:cs="宋体"/>
        </w:rPr>
      </w:r>
      <w:r/>
    </w:p>
    <w:p>
      <w:pPr>
        <w:pStyle w:val="865"/>
        <w:keepLines w:val="0"/>
        <w:keepNext w:val="0"/>
        <w:pageBreakBefore w:val="0"/>
        <w:spacing w:line="44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（一）报价得分（</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ascii="宋体" w:hAnsi="宋体" w:cs="宋体"/>
        </w:rPr>
      </w:r>
      <w:r/>
    </w:p>
    <w:p>
      <w:pPr>
        <w:pStyle w:val="865"/>
        <w:numPr>
          <w:ilvl w:val="0"/>
          <w:numId w:val="8"/>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投标报价低于或等于采购预算价格</w:t>
      </w:r>
      <w:r>
        <w:rPr>
          <w:rFonts w:hint="eastAsia" w:ascii="宋体" w:hAnsi="宋体" w:eastAsia="宋体" w:cs="宋体"/>
          <w:color w:val="000000"/>
          <w:sz w:val="21"/>
          <w:szCs w:val="21"/>
        </w:rPr>
        <w:t xml:space="preserve">（或最高限价）</w:t>
      </w:r>
      <w:r>
        <w:rPr>
          <w:rFonts w:hint="eastAsia" w:ascii="宋体" w:hAnsi="宋体" w:eastAsia="宋体" w:cs="宋体"/>
          <w:color w:val="000000"/>
          <w:sz w:val="21"/>
          <w:szCs w:val="21"/>
          <w:highlight w:val="none"/>
        </w:rPr>
        <w:t xml:space="preserve">的，为有效投标报价。超采购预算</w:t>
      </w:r>
      <w:r>
        <w:rPr>
          <w:rFonts w:hint="eastAsia" w:ascii="宋体" w:hAnsi="宋体" w:eastAsia="宋体" w:cs="宋体"/>
          <w:color w:val="000000"/>
          <w:sz w:val="21"/>
          <w:szCs w:val="21"/>
        </w:rPr>
        <w:t xml:space="preserve">（或最高限价）</w:t>
      </w:r>
      <w:r>
        <w:rPr>
          <w:rFonts w:hint="eastAsia" w:ascii="宋体" w:hAnsi="宋体" w:eastAsia="宋体" w:cs="宋体"/>
          <w:color w:val="000000"/>
          <w:sz w:val="21"/>
          <w:szCs w:val="21"/>
          <w:highlight w:val="none"/>
        </w:rPr>
        <w:t xml:space="preserve">的投标报价为无效投标报价。无效投标报价的投标文件不进行评审，也不得标。</w:t>
      </w:r>
      <w:r>
        <w:rPr>
          <w:rFonts w:ascii="宋体" w:hAnsi="宋体" w:cs="宋体"/>
        </w:rPr>
      </w:r>
      <w:r/>
    </w:p>
    <w:p>
      <w:pPr>
        <w:pStyle w:val="865"/>
        <w:numPr>
          <w:ilvl w:val="0"/>
          <w:numId w:val="8"/>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价格得分计算方法：根据各投标人通过符合性审查的有效投标报价中的最低价作为评标基准价。其他投标单位的价格分按照下列公式计算（计算结果四舍五入保留两位小数）：</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投标报价得分=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评标基准价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×价格权值×100。</w:t>
      </w:r>
      <w:r>
        <w:rPr>
          <w:rFonts w:ascii="宋体" w:hAnsi="宋体" w:cs="宋体"/>
        </w:rPr>
      </w:r>
      <w:r/>
    </w:p>
    <w:p>
      <w:pPr>
        <w:pStyle w:val="865"/>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项目实施</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eastAsia="宋体" w:cs="宋体"/>
          <w:b/>
          <w:bCs/>
          <w:color w:val="000000"/>
          <w:sz w:val="21"/>
          <w:szCs w:val="21"/>
          <w:highlight w:val="none"/>
          <w:lang w:val="en-US" w:eastAsia="zh-CN"/>
        </w:rPr>
        <w:t xml:space="preserve">50</w:t>
      </w:r>
      <w:r>
        <w:rPr>
          <w:rFonts w:hint="eastAsia" w:ascii="宋体" w:hAnsi="宋体" w:eastAsia="宋体" w:cs="宋体"/>
          <w:b/>
          <w:bCs/>
          <w:color w:val="000000"/>
          <w:sz w:val="21"/>
          <w:szCs w:val="21"/>
          <w:highlight w:val="none"/>
          <w:lang w:val="en-US" w:eastAsia="zh-CN"/>
        </w:rPr>
        <w:t xml:space="preserve">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1.本项目协审工作方案（10分）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依据投标文件中本项目专项协审工作方案完整性、科学性、系统性、落地可行性、项目贴合度进行综合评审。</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投标文件提供贴合本项目需求、内容全面、架构完整、逻辑科学、落地可行性极强的专项协审工作方案，完全匹配项目协审服务需求的得10分；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投标文件提供协审工作方案内容较全面、架构完整、逻辑较科学、落地可行性较强，贴合项目整体服务需求的得7分；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投标文件协审工作方案内容完整性不足、架构简略，仅可基本满足项目基础协审需求，方案可行性一般的得4分；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投标文件协审工作方案内容片面、架构缺失、逻辑不严谨，脱离项目实际服务需求，方案落地可行性欠缺的得1分；未提供的不得分。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2.针对本项目的结算审计服务方案（10分）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结合项目建设现状、项目业态、审计核心特点，评审投标人项目研判深度、风险应对举措、全套结算审计实施方案，涵盖工作执行规范、全流程工作内容标准化作业程序、审计资料归集、审核、成果交付归档全链条内容；同步核查投标人行业审计准则、专项政策、属地结算管理制度掌握程度。</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人对本项目研判剖析深入精准、贴合项目独有特点，风险应对举措全面合理；结算审计整体方案完善严谨、细则详实、专项针对性极强，熟练掌握行业审计准则、项目专项政策及属地结算管理制度，方案全域适配项目审计工作的得10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投标人完成基础项目研判分析，核心风险应对措施合规完备；结算审计整体方案合规合理、符合招标服务要求，基本匹配项目特性，熟悉相关审计准则、专项政策及结算管理制度的得7分；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投标人项目分析深度不足，方案无项目专属针对性、内容模板化简略编制，方案与项目实际特性契合度低，对审计行业准则、专项政策、结算管理制度掌握薄弱的得4分；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投标人项目理解浅显、风险应对措施单一粗放，结算审计实施方案架构残缺、实用性差，整体方案质量较差的得1分；未提供的不得分。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3.企业内部管理制度体系（10分）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围绕投标人企业组织架构、岗位人员配置、审计业务标准化工作流程、审计业务专项档案管理、从业人员人事管理、审计全流程质量管控五大核心维度进行综合评审。</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人企业组织架构健全合规，审计专项岗位人员梯队配置科学合理；审计业务工作流程标准化、实操性极强；具备闭环式严苛档案管理制度；人事管理体系完善、考核及管控机制落地可行；搭建全流程、科学化审计质量管控体系，五大制度模块均达标的得10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投标人企业组织架构完善，人员配置较合理；业务工作流程规范、实操性较强；具备专项档案管理制度、人事管理制度；拥有成熟审计质量管控体系，制度体系整体合规达标的得7分；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投标人组织架构、人员配置常规一般；业务流程实操性一般；档案管理、人事管理制度体系不完善；审计质量管控体系常规、管控力度薄弱，整体制度达标度一般的得4分；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投标人组织架构设置不合理、审计专项人员配置缺失；业务工作流程不规范、无落地性；档案、人事管理制度存在重大缺项；质量管控体系不科学、无法支撑审计服务履约的得1分；未提供的不得分。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4.项目重点、难点分析及专项应对措施方案（10分）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结合本项目结算审计、工程协审业务痛点、审计风险点、资料审核难点、结算争议卡点、工期履约难点等核心要素，评审重难点剖析精度、专项处置方案可行性。</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全面拆解项目审计全流程核心重难点，剖析透彻、风险痛点精准突出，靶向制定处置举措，措施科学合规、落地性与实操性极强，完全适配本项目履约需求的得10分；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梳理项目主要重难点内容，剖析较为透彻、核心痛点突出，配套应对措施科学合理、整体可行性较强，满足项目履约管控需求的得7分；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项目重难点梳理内容片面、剖析深度不足，无专属靶向处置方案，配套应对措施通用性强、管控效果一般，仅满足基础履约要求的得4分；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重难点梳理覆盖面缺失、剖析流于表面，应对措施脱离项目实际、逻辑不合理、落地可行性极差的得1分；未提供的不得分。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5.交通保障、服务响应能力保障方案（10分）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评审投标人驻场交通通勤保障、项目现场踏勘/对账/会审到场时效保障、7×24小时服务响应机制、应急处置预案、专属项目服务团队配置、履约服务承诺、售后闭环服务全套保障内容。</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交通通勤保障体系完善、路线规划合理，项目现场人员到场时效极速；服务响应组织架构完备、应急响应机制闭环、管控措施完善；全套履约服务承诺齐全合规，所有保障措施落地性极强的得10分；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交通保障方案较完善，人员到场时效较快；服务响应组织架构、应急处置措施较完备，履约服务承诺完整齐全，保障措施合规可行的得7分；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交通、服务响应保障方案内容常规、合理性一般，人员到场时效普通；响应组织、应急措施、服务承诺完整性一般，措施仅可满足基础履约要求的得4分；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交通保障、服务响应方案内容缺项严重、方案合理性差，人员到场时效滞后；服务响应机制、服务承诺缺失较多，保障能力不足的得1分；未提供的不得分。</w:t>
      </w:r>
      <w:r>
        <w:rPr>
          <w:rFonts w:ascii="宋体" w:hAnsi="宋体" w:cs="宋体"/>
        </w:rPr>
      </w:r>
      <w:r/>
    </w:p>
    <w:p>
      <w:pPr>
        <w:pStyle w:val="865"/>
        <w:keepLines w:val="0"/>
        <w:keepNext w:val="0"/>
        <w:pageBreakBefore w:val="0"/>
        <w:spacing w:line="44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（三）项目组人员综合素质（26分）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1.项目负责人（6分）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拟派项目负责人具备一级注册造价工程师执业资格的得3分；具备高级工程师及以上专业技术职称的得3分；本项最高得6分。（投标文件中提供项目负责人相关证书复印件及由社保部门出具的投标单位为其缴纳的近三个月社保证明材料复印件并加盖投标单位公章，缺失、不符或未提供的均不得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2.项目组人员（除项目负责人外）（20人）</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（1）项目组人员数量及专业配置（7分）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项目组人员（除项目负责人外）配置要求：不少于3名专职造价人员，涵盖土建、安装、市政相关专业，其中土建专业、安装专业人员各不少于1人，满足基础配置要求的得3分；在此基础上，每额外增加1名专职造价人员加1分；本项最高得7分。（投标文件中提供对应人员证书复印件及由社保部门出具的投标单位为其缴纳的近三个月社保证明材料复印件并加盖投标单位公章，缺失、不符或未提供的均不得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（2）项目组人员（除项目负责人外）执业资格（7分）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项目组人员（除项目负责人外）中每持有1本一级注册造价工程师证书得1分，最高得7分。（投标文件中提供对应人员一级注册造价工程师证书复印件及由社保部门出具的投标单位为其缴纳的近三个月社保证明材料复印件并加盖投标单位公章，缺失、不符或未提供的均不得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（3）项目组人员（除项目负责人外）专业职称（6分）</w:t>
      </w:r>
      <w:r>
        <w:rPr>
          <w:rFonts w:ascii="宋体" w:hAnsi="宋体" w:cs="宋体"/>
        </w:rPr>
      </w:r>
      <w:r/>
    </w:p>
    <w:p>
      <w:pPr>
        <w:pStyle w:val="865"/>
        <w:ind w:left="0" w:firstLine="420"/>
        <w:jc w:val="both"/>
        <w:keepLines w:val="0"/>
        <w:keepNext w:val="0"/>
        <w:pageBreakBefore w:val="0"/>
        <w:spacing w:line="440" w:lineRule="exact"/>
        <w:shd w:val="clear" w:color="auto" w:fill="auto"/>
        <w:widowControl w:val="off"/>
        <w:rPr>
          <w:rFonts w:hint="eastAsia" w:ascii="宋体" w:hAnsi="宋体" w:cs="宋体"/>
          <w:b/>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项目组人员（除项目负责人外）中每持有1个高级工程师及以上专业技术职称得2分，最高得6分。（投标文件中提供对应人员职称证书复印件及由社保部门出具的投标单位为其缴纳的近三个月社保证明材料复印件并加盖投标单位公章，缺失、不符或未提供的均不得分。）</w:t>
      </w:r>
      <w:r>
        <w:rPr>
          <w:rFonts w:ascii="宋体" w:hAnsi="宋体" w:cs="宋体"/>
        </w:rPr>
      </w:r>
      <w:r/>
    </w:p>
    <w:p>
      <w:pPr>
        <w:pStyle w:val="865"/>
        <w:keepLines w:val="0"/>
        <w:keepNext w:val="0"/>
        <w:pageBreakBefore w:val="0"/>
        <w:spacing w:line="44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en-US" w:eastAsia="zh-CN"/>
        </w:rPr>
        <w:t xml:space="preserve">企业综合实力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14</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rPr>
          <w:rFonts w:ascii="宋体" w:hAnsi="宋体" w:cs="宋体"/>
        </w:rPr>
      </w:r>
      <w:r/>
    </w:p>
    <w:p>
      <w:pPr>
        <w:pStyle w:val="865"/>
        <w:ind w:firstLine="420"/>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1.体系认证证书（6分）</w:t>
      </w:r>
      <w:r>
        <w:rPr>
          <w:rFonts w:ascii="宋体" w:hAnsi="宋体" w:cs="宋体"/>
        </w:rPr>
      </w:r>
      <w:r/>
    </w:p>
    <w:p>
      <w:pPr>
        <w:pStyle w:val="865"/>
        <w:ind w:firstLine="420"/>
        <w:keepLines w:val="0"/>
        <w:keepNext w:val="0"/>
        <w:pageBreakBefore w:val="0"/>
        <w:spacing w:line="42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color w:val="000000"/>
          <w:sz w:val="21"/>
          <w:szCs w:val="21"/>
        </w:rPr>
        <w:t xml:space="preserve">投标单位具有有效的质量管理体系认证证书、环境管理体系认证证书、</w:t>
      </w:r>
      <w:r>
        <w:rPr>
          <w:rFonts w:hint="eastAsia" w:ascii="宋体" w:hAnsi="宋体" w:eastAsia="宋体" w:cs="宋体"/>
          <w:bCs/>
          <w:color w:val="000000"/>
          <w:sz w:val="21"/>
          <w:szCs w:val="21"/>
        </w:rPr>
        <w:t xml:space="preserve">职业健康安全管理体系认证证书</w:t>
      </w:r>
      <w:r>
        <w:rPr>
          <w:rFonts w:hint="eastAsia" w:ascii="宋体" w:hAnsi="宋体" w:eastAsia="宋体" w:cs="宋体"/>
          <w:color w:val="000000"/>
          <w:sz w:val="21"/>
          <w:szCs w:val="21"/>
        </w:rPr>
        <w:t xml:space="preserve">，每提供1项证书得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分，最高得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投标文件中需提供有效证书复印件及证书在中国国家认证认可监督管理委员会网站（www.cnca.gov.cn）查询有效的完整网页截图，缺失、不符或不提供者，对应项不得分。</w:t>
      </w:r>
      <w:r>
        <w:rPr>
          <w:rFonts w:hint="eastAsia" w:ascii="宋体" w:hAnsi="宋体" w:eastAsia="宋体" w:cs="宋体"/>
          <w:color w:val="000000"/>
          <w:sz w:val="21"/>
          <w:szCs w:val="21"/>
          <w:lang w:eastAsia="zh-CN"/>
        </w:rPr>
        <w:t xml:space="preserve">）</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类似业绩（</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en-US" w:eastAsia="zh-CN"/>
        </w:rPr>
        <w:t xml:space="preserve">分）</w:t>
      </w:r>
      <w:r>
        <w:rPr>
          <w:rFonts w:ascii="宋体" w:hAnsi="宋体" w:cs="宋体"/>
        </w:rPr>
      </w:r>
      <w:r/>
    </w:p>
    <w:p>
      <w:pPr>
        <w:pStyle w:val="865"/>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投标单位自2023年1月1日至今承担过同类工程结算审计项目，按有效业绩累计合同总金额计分：累计合同金额10亿元及以上</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得8分；累计合同金额5亿元（含）-10亿元（不含）</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得4分；累计合同金额2亿元（含）-5亿元（不含）</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val="en-US" w:eastAsia="zh-CN"/>
        </w:rPr>
        <w:t xml:space="preserve">得2分；本项最高得8分。</w:t>
      </w:r>
      <w:r>
        <w:rPr>
          <w:rFonts w:hint="eastAsia" w:ascii="宋体" w:hAnsi="宋体" w:eastAsia="宋体" w:cs="宋体"/>
          <w:bCs/>
          <w:color w:val="000000"/>
          <w:sz w:val="21"/>
          <w:szCs w:val="21"/>
          <w:highlight w:val="none"/>
          <w:lang w:val="en-US" w:eastAsia="zh-CN"/>
        </w:rPr>
        <w:t xml:space="preserve">（投标文件中提供结算审计委托合同（业绩认定以合同签订时间为准）、或委托方出具的结算审计项目证明（业绩认定以项目服务开始时间为准）、或造价主管部门出具并加盖公章的业绩统计汇总文件、或其他加盖投标单位及委托方公章的有效业绩证明材料；未提供资料、资料无效、时间不符、金额佐证缺失的，本项不得分。）</w:t>
      </w:r>
      <w:r>
        <w:rPr>
          <w:rFonts w:ascii="宋体" w:hAnsi="宋体" w:cs="宋体"/>
        </w:rPr>
      </w:r>
      <w:r/>
    </w:p>
    <w:p>
      <w:pPr>
        <w:pStyle w:val="865"/>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rPr>
      </w:r>
      <w:r>
        <w:rPr>
          <w:rFonts w:ascii="宋体" w:hAnsi="宋体" w:cs="宋体"/>
        </w:rPr>
      </w:r>
      <w:r/>
    </w:p>
    <w:p>
      <w:pPr>
        <w:pStyle w:val="865"/>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注：1</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报价超过采购预算</w:t>
      </w:r>
      <w:r>
        <w:rPr>
          <w:rFonts w:hint="eastAsia" w:ascii="宋体" w:hAnsi="宋体" w:eastAsia="宋体" w:cs="宋体"/>
          <w:b/>
          <w:color w:val="000000"/>
          <w:sz w:val="21"/>
          <w:szCs w:val="21"/>
          <w:highlight w:val="none"/>
          <w:lang w:eastAsia="zh-CN"/>
        </w:rPr>
        <w:t xml:space="preserve">（最高限价）</w:t>
      </w:r>
      <w:r>
        <w:rPr>
          <w:rFonts w:hint="eastAsia" w:ascii="宋体" w:hAnsi="宋体" w:eastAsia="宋体" w:cs="宋体"/>
          <w:b/>
          <w:color w:val="000000"/>
          <w:sz w:val="21"/>
          <w:szCs w:val="21"/>
          <w:highlight w:val="none"/>
        </w:rPr>
        <w:t xml:space="preserve">的将不进入综合评审程序，也不得标。</w:t>
      </w:r>
      <w:r>
        <w:rPr>
          <w:rFonts w:ascii="宋体" w:hAnsi="宋体" w:cs="宋体"/>
        </w:rPr>
      </w:r>
      <w:r/>
    </w:p>
    <w:p>
      <w:pPr>
        <w:pStyle w:val="865"/>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付款步骤、服务期限如有负偏离的不得中标。</w:t>
      </w:r>
      <w:r>
        <w:rPr>
          <w:rFonts w:ascii="宋体" w:hAnsi="宋体" w:cs="宋体"/>
        </w:rPr>
      </w:r>
      <w:r/>
    </w:p>
    <w:p>
      <w:pPr>
        <w:pStyle w:val="865"/>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针对评分标准中评分的每一条，投标人均应提供相关资料并作出相应说明供评委评判，不提供相关资料的视为不具备该项得分的条件。</w:t>
      </w:r>
      <w:r>
        <w:rPr>
          <w:rFonts w:ascii="宋体" w:hAnsi="宋体" w:cs="宋体"/>
        </w:rPr>
      </w:r>
      <w:r/>
    </w:p>
    <w:p>
      <w:pPr>
        <w:pStyle w:val="865"/>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t xml:space="preserve">4</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招标文件中要求的复印件可以用扫描件代替；招标文件中要求加盖投标单位公章的，可用电子签章代替。</w:t>
      </w:r>
      <w:r>
        <w:rPr>
          <w:rFonts w:ascii="宋体" w:hAnsi="宋体" w:cs="宋体"/>
        </w:rPr>
      </w:r>
      <w:r/>
    </w:p>
    <w:p>
      <w:pPr>
        <w:pStyle w:val="865"/>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5</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可以通过互联网或者相关信息系统查询的信息，各投标单位可以在投标文件中提供相关证明材料，也可以在投标文件中列明查询路径。</w:t>
      </w:r>
      <w:r>
        <w:rPr>
          <w:rFonts w:ascii="宋体" w:hAnsi="宋体" w:cs="宋体"/>
        </w:rPr>
      </w:r>
      <w:r/>
    </w:p>
    <w:p>
      <w:pPr>
        <w:pStyle w:val="865"/>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6</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投标单位必须保证全部投标资料的真实性，采购人有权在采购的任何阶段进行调查和核实，如有虚假或对招标文件所要求说明的情况故意隐瞒或虚报，视为不实质性响应</w:t>
      </w:r>
      <w:r>
        <w:rPr>
          <w:rFonts w:hint="eastAsia" w:ascii="宋体" w:hAnsi="宋体" w:eastAsia="宋体" w:cs="宋体"/>
          <w:b/>
          <w:color w:val="000000"/>
          <w:sz w:val="21"/>
          <w:szCs w:val="21"/>
          <w:highlight w:val="none"/>
          <w:lang w:eastAsia="zh-CN"/>
        </w:rPr>
        <w:t xml:space="preserve">招标</w:t>
      </w:r>
      <w:r>
        <w:rPr>
          <w:rFonts w:hint="eastAsia" w:ascii="宋体" w:hAnsi="宋体" w:eastAsia="宋体" w:cs="宋体"/>
          <w:b/>
          <w:color w:val="000000"/>
          <w:sz w:val="21"/>
          <w:szCs w:val="21"/>
          <w:highlight w:val="none"/>
        </w:rPr>
        <w:t xml:space="preserve">文件，为无效投标。已中标的将取消中标资格，并按《中华人民共和国政府采购法》第七十七条“提供虚假材料谋取中标、成交”相关处理办法处理。</w:t>
      </w:r>
      <w:r>
        <w:rPr>
          <w:rFonts w:ascii="宋体" w:hAnsi="宋体" w:cs="宋体"/>
        </w:rPr>
      </w:r>
      <w:r/>
    </w:p>
    <w:p>
      <w:pPr>
        <w:pStyle w:val="865"/>
        <w:jc w:val="righ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5"/>
        <w:jc w:val="righ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5"/>
        <w:jc w:val="righ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5"/>
        <w:jc w:val="righ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5"/>
        <w:jc w:val="right"/>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（全文完） </w:t>
      </w:r>
      <w:r>
        <w:rPr>
          <w:rFonts w:hint="eastAsia" w:ascii="宋体" w:hAnsi="宋体" w:cs="宋体"/>
          <w:b/>
          <w:color w:val="000000"/>
          <w:sz w:val="21"/>
          <w:szCs w:val="21"/>
          <w:highlight w:val="none"/>
        </w:rPr>
        <w:t xml:space="preserve">                                                            </w:t>
      </w:r>
      <w:r>
        <w:rPr>
          <w:rFonts w:ascii="宋体" w:hAnsi="宋体" w:cs="宋体"/>
        </w:rPr>
      </w:r>
      <w:r/>
    </w:p>
    <w:sectPr>
      <w:headerReference w:type="default" r:id="rId9"/>
      <w:footerReference w:type="default" r:id="rId10"/>
      <w:footnotePr/>
      <w:endnotePr/>
      <w:type w:val="nextPage"/>
      <w:pgSz w:w="11906" w:h="16838" w:orient="portrait"/>
      <w:pgMar w:top="851" w:right="924" w:bottom="680" w:left="1080" w:header="567" w:footer="45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方正黑体简体">
    <w:panose1 w:val="020B0503020202020204"/>
  </w:font>
  <w:font w:name="Tahoma">
    <w:panose1 w:val="020B0604030504040204"/>
  </w:font>
  <w:font w:name="等线">
    <w:panose1 w:val="02010600030101010101"/>
  </w:font>
  <w:font w:name="等线 Light">
    <w:panose1 w:val="02010600030101010101"/>
  </w:font>
  <w:font w:name="Trebuchet MS">
    <w:panose1 w:val="020B0603020202020204"/>
  </w:font>
  <w:font w:name="Courier New">
    <w:panose1 w:val="02070309020205020404"/>
  </w:font>
  <w:font w:name="Heiti SC Light">
    <w:panose1 w:val="020B0503020202020204"/>
  </w:font>
  <w:font w:name="楷体_GB2312">
    <w:panose1 w:val="02010609060101010101"/>
  </w:font>
  <w:font w:name="Cambria">
    <w:panose1 w:val="02040503050406030204"/>
  </w:font>
  <w:font w:name="Verdana">
    <w:panose1 w:val="020B0604030504040204"/>
  </w:font>
  <w:font w:name="Century Gothic">
    <w:panose1 w:val="020B050202020202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73</w:t>
    </w:r>
    <w:r>
      <w:fldChar w:fldCharType="end"/>
    </w:r>
    <w:r>
      <w:rPr>
        <w:rStyle w:val="937"/>
      </w:rPr>
    </w:r>
    <w:r/>
  </w:p>
  <w:p>
    <w:pPr>
      <w:pStyle w:val="91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tabs>
        <w:tab w:val="center" w:pos="4153" w:leader="none"/>
        <w:tab w:val="right" w:pos="8640" w:leader="none"/>
      </w:tabs>
      <w:rPr>
        <w:rFonts w:hint="eastAsia" w:eastAsia="宋体"/>
        <w:lang w:eastAsia="zh-CN"/>
      </w:rPr>
    </w:pPr>
    <w:r>
      <w:rPr>
        <w:rFonts w:hint="eastAsia" w:cs="宋体"/>
      </w:rPr>
      <w:t xml:space="preserve">苏州欣禾诚工程咨询服务有限公司</w:t>
    </w:r>
    <w:r>
      <w:t xml:space="preserve">                                        </w:t>
    </w:r>
    <w:r>
      <w:rPr>
        <w:rFonts w:hint="eastAsia"/>
      </w:rPr>
      <w:t xml:space="preserve"> </w:t>
    </w:r>
    <w:r>
      <w:t xml:space="preserve">       </w:t>
    </w:r>
    <w:r>
      <w:rPr>
        <w:rFonts w:hint="eastAsia"/>
        <w:lang w:val="en-US" w:eastAsia="zh-CN"/>
      </w:rPr>
      <w:t xml:space="preserve"> </w:t>
    </w:r>
    <w:r>
      <w:t xml:space="preserve">   </w:t>
    </w:r>
    <w:r>
      <w:rPr>
        <w:rFonts w:hint="eastAsia"/>
      </w:rPr>
      <w:t xml:space="preserve"> </w:t>
    </w:r>
    <w:r>
      <w:rPr>
        <w:rFonts w:hint="eastAsia" w:ascii="宋体" w:hAnsi="宋体" w:cs="宋体"/>
        <w:color w:val="000000"/>
        <w:lang w:eastAsia="zh-CN"/>
      </w:rPr>
      <w:t xml:space="preserve">JSZC-320509-SXHC-G2026-0013</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5"/>
        <w:ind w:left="420" w:hanging="420"/>
        <w:tabs>
          <w:tab w:val="num" w:pos="420" w:leader="none"/>
        </w:tabs>
      </w:pPr>
      <w:rPr>
        <w:rFonts w:hint="eastAsia"/>
      </w:rPr>
    </w:lvl>
    <w:lvl w:ilvl="1">
      <w:start w:val="1"/>
      <w:numFmt w:val="lowerLetter"/>
      <w:isLgl w:val="false"/>
      <w:suff w:val="tab"/>
      <w:lvlText w:val="%2)"/>
      <w:lvlJc w:val="left"/>
      <w:pPr>
        <w:pStyle w:val="865"/>
        <w:ind w:left="840" w:hanging="420"/>
        <w:tabs>
          <w:tab w:val="num" w:pos="840" w:leader="none"/>
        </w:tabs>
      </w:p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65"/>
        <w:ind w:left="420" w:hanging="420"/>
        <w:tabs>
          <w:tab w:val="num" w:pos="420" w:leader="none"/>
        </w:tabs>
      </w:pPr>
      <w:rPr>
        <w:rFonts w:hint="eastAsia"/>
      </w:rPr>
    </w:lvl>
    <w:lvl w:ilvl="1">
      <w:start w:val="1"/>
      <w:numFmt w:val="lowerLetter"/>
      <w:isLgl w:val="false"/>
      <w:suff w:val="tab"/>
      <w:lvlText w:val="%2)"/>
      <w:lvlJc w:val="left"/>
      <w:pPr>
        <w:pStyle w:val="865"/>
        <w:ind w:left="840" w:hanging="420"/>
        <w:tabs>
          <w:tab w:val="num" w:pos="840" w:leader="none"/>
        </w:tabs>
      </w:p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2">
    <w:multiLevelType w:val="hybridMultilevel"/>
    <w:lvl w:ilvl="0">
      <w:start w:val="1"/>
      <w:numFmt w:val="japaneseCounting"/>
      <w:isLgl w:val="false"/>
      <w:suff w:val="tab"/>
      <w:lvlText w:val="%1、"/>
      <w:lvlJc w:val="left"/>
      <w:pPr>
        <w:pStyle w:val="865"/>
        <w:ind w:left="600" w:hanging="420"/>
        <w:tabs>
          <w:tab w:val="num" w:pos="600" w:leader="none"/>
        </w:tabs>
      </w:pPr>
      <w:rPr>
        <w:rFonts w:hint="eastAsia"/>
      </w:rPr>
    </w:lvl>
    <w:lvl w:ilvl="1">
      <w:start w:val="1"/>
      <w:numFmt w:val="decimal"/>
      <w:isLgl w:val="false"/>
      <w:suff w:val="tab"/>
      <w:lvlText w:val="%2．"/>
      <w:lvlJc w:val="left"/>
      <w:pPr>
        <w:pStyle w:val="865"/>
        <w:ind w:left="780" w:hanging="360"/>
        <w:tabs>
          <w:tab w:val="num" w:pos="780" w:leader="none"/>
        </w:tabs>
      </w:pPr>
      <w:rPr>
        <w:rFonts w:hint="eastAsia"/>
      </w:rPr>
    </w:lvl>
    <w:lvl w:ilvl="2">
      <w:start w:val="1"/>
      <w:numFmt w:val="decimal"/>
      <w:isLgl w:val="false"/>
      <w:suff w:val="tab"/>
      <w:lvlText w:val="%3、"/>
      <w:lvlJc w:val="left"/>
      <w:pPr>
        <w:pStyle w:val="865"/>
        <w:ind w:left="1200" w:hanging="360"/>
        <w:tabs>
          <w:tab w:val="num" w:pos="120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3">
    <w:multiLevelType w:val="hybridMultilevel"/>
    <w:lvl w:ilvl="0">
      <w:start w:val="1"/>
      <w:numFmt w:val="decimal"/>
      <w:pStyle w:val="1068"/>
      <w:isLgl w:val="false"/>
      <w:suff w:val="tab"/>
      <w:lvlText w:val="%1)"/>
      <w:lvlJc w:val="left"/>
      <w:pPr>
        <w:pStyle w:val="865"/>
        <w:ind w:left="420" w:hanging="420"/>
        <w:tabs>
          <w:tab w:val="num" w:pos="420" w:leader="none"/>
        </w:tabs>
      </w:pPr>
    </w:lvl>
    <w:lvl w:ilvl="1">
      <w:start w:val="1"/>
      <w:numFmt w:val="lowerLetter"/>
      <w:isLgl w:val="false"/>
      <w:suff w:val="tab"/>
      <w:lvlText w:val="%2)"/>
      <w:lvlJc w:val="left"/>
      <w:pPr>
        <w:pStyle w:val="865"/>
        <w:ind w:left="840" w:hanging="420"/>
        <w:tabs>
          <w:tab w:val="num" w:pos="840" w:leader="none"/>
        </w:tabs>
      </w:p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4">
    <w:multiLevelType w:val="hybridMultilevel"/>
    <w:lvl w:ilvl="0">
      <w:start w:val="1"/>
      <w:numFmt w:val="japaneseCounting"/>
      <w:isLgl w:val="false"/>
      <w:suff w:val="tab"/>
      <w:lvlText w:val="%1、"/>
      <w:lvlJc w:val="left"/>
      <w:pPr>
        <w:pStyle w:val="865"/>
        <w:ind w:left="420" w:hanging="420"/>
        <w:tabs>
          <w:tab w:val="num" w:pos="420" w:leader="none"/>
        </w:tabs>
      </w:pPr>
      <w:rPr>
        <w:rFonts w:hint="eastAsia"/>
        <w:b/>
      </w:rPr>
    </w:lvl>
    <w:lvl w:ilvl="1">
      <w:start w:val="1"/>
      <w:numFmt w:val="bullet"/>
      <w:isLgl w:val="false"/>
      <w:suff w:val="tab"/>
      <w:lvlText w:val=""/>
      <w:lvlJc w:val="left"/>
      <w:pPr>
        <w:pStyle w:val="865"/>
        <w:ind w:left="840" w:hanging="420"/>
        <w:tabs>
          <w:tab w:val="num" w:pos="840" w:leader="none"/>
        </w:tabs>
      </w:pPr>
      <w:rPr>
        <w:rFonts w:ascii="Wingdings" w:hAnsi="Wingdings" w:cs="Wingdings"/>
      </w:r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5">
    <w:multiLevelType w:val="hybridMultilevel"/>
    <w:lvl w:ilvl="0">
      <w:start w:val="1"/>
      <w:numFmt w:val="decimal"/>
      <w:isLgl w:val="false"/>
      <w:suff w:val="tab"/>
      <w:lvlText w:val="%1."/>
      <w:lvlJc w:val="left"/>
      <w:pPr>
        <w:pStyle w:val="865"/>
        <w:ind w:left="420" w:hanging="420"/>
        <w:tabs>
          <w:tab w:val="num" w:pos="420" w:leader="none"/>
        </w:tabs>
      </w:pPr>
      <w:rPr>
        <w:rFonts w:hint="eastAsia"/>
      </w:rPr>
    </w:lvl>
    <w:lvl w:ilvl="1">
      <w:start w:val="1"/>
      <w:numFmt w:val="lowerLetter"/>
      <w:isLgl w:val="false"/>
      <w:suff w:val="tab"/>
      <w:lvlText w:val="%2)"/>
      <w:lvlJc w:val="left"/>
      <w:pPr>
        <w:pStyle w:val="865"/>
        <w:ind w:left="840" w:hanging="420"/>
        <w:tabs>
          <w:tab w:val="num" w:pos="840" w:leader="none"/>
        </w:tabs>
      </w:p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865"/>
        <w:ind w:left="425" w:hanging="425"/>
        <w:tabs>
          <w:tab w:val="num" w:pos="425" w:leader="none"/>
        </w:tabs>
      </w:pPr>
    </w:lvl>
    <w:lvl w:ilvl="1">
      <w:start w:val="1"/>
      <w:numFmt w:val="decimal"/>
      <w:isLgl w:val="false"/>
      <w:suff w:val="tab"/>
      <w:lvlText w:val="%1.%2."/>
      <w:lvlJc w:val="left"/>
      <w:pPr>
        <w:pStyle w:val="865"/>
        <w:ind w:left="567" w:hanging="567"/>
        <w:tabs>
          <w:tab w:val="num" w:pos="567" w:leader="none"/>
        </w:tabs>
      </w:pPr>
    </w:lvl>
    <w:lvl w:ilvl="2">
      <w:start w:val="1"/>
      <w:numFmt w:val="decimal"/>
      <w:isLgl w:val="false"/>
      <w:suff w:val="tab"/>
      <w:lvlText w:val="%1.%2.%3."/>
      <w:lvlJc w:val="left"/>
      <w:pPr>
        <w:pStyle w:val="865"/>
        <w:ind w:left="1069" w:hanging="709"/>
        <w:tabs>
          <w:tab w:val="num" w:pos="1069" w:leader="none"/>
        </w:tabs>
      </w:pPr>
    </w:lvl>
    <w:lvl w:ilvl="3">
      <w:start w:val="1"/>
      <w:numFmt w:val="decimal"/>
      <w:isLgl w:val="false"/>
      <w:suff w:val="tab"/>
      <w:lvlText w:val="%1.%2.%3.%4."/>
      <w:lvlJc w:val="left"/>
      <w:pPr>
        <w:pStyle w:val="865"/>
        <w:ind w:left="851" w:hanging="851"/>
        <w:tabs>
          <w:tab w:val="num" w:pos="851" w:leader="none"/>
        </w:tabs>
      </w:pPr>
    </w:lvl>
    <w:lvl w:ilvl="4">
      <w:start w:val="1"/>
      <w:numFmt w:val="decimal"/>
      <w:isLgl w:val="false"/>
      <w:suff w:val="tab"/>
      <w:lvlText w:val="%1.%2.%3.%4.%5."/>
      <w:lvlJc w:val="left"/>
      <w:pPr>
        <w:pStyle w:val="865"/>
        <w:ind w:left="992" w:hanging="992"/>
        <w:tabs>
          <w:tab w:val="num" w:pos="992" w:leader="none"/>
        </w:tabs>
      </w:pPr>
    </w:lvl>
    <w:lvl w:ilvl="5">
      <w:start w:val="1"/>
      <w:numFmt w:val="decimal"/>
      <w:isLgl w:val="false"/>
      <w:suff w:val="tab"/>
      <w:lvlText w:val="%1.%2.%3.%4.%5.%6."/>
      <w:lvlJc w:val="left"/>
      <w:pPr>
        <w:pStyle w:val="865"/>
        <w:ind w:left="1134" w:hanging="1134"/>
        <w:tabs>
          <w:tab w:val="num" w:pos="1134" w:leader="none"/>
        </w:tabs>
      </w:pPr>
    </w:lvl>
    <w:lvl w:ilvl="6">
      <w:start w:val="1"/>
      <w:numFmt w:val="decimal"/>
      <w:isLgl w:val="false"/>
      <w:suff w:val="tab"/>
      <w:lvlText w:val="%1.%2.%3.%4.%5.%6.%7."/>
      <w:lvlJc w:val="left"/>
      <w:pPr>
        <w:pStyle w:val="865"/>
        <w:ind w:left="1276" w:hanging="1276"/>
        <w:tabs>
          <w:tab w:val="num" w:pos="1276" w:leader="none"/>
        </w:tabs>
      </w:pPr>
    </w:lvl>
    <w:lvl w:ilvl="7">
      <w:start w:val="1"/>
      <w:numFmt w:val="decimal"/>
      <w:isLgl w:val="false"/>
      <w:suff w:val="tab"/>
      <w:lvlText w:val="%1.%2.%3.%4.%5.%6.%7.%8."/>
      <w:lvlJc w:val="left"/>
      <w:pPr>
        <w:pStyle w:val="865"/>
        <w:ind w:left="1418" w:hanging="1418"/>
        <w:tabs>
          <w:tab w:val="num" w:pos="1418" w:leader="none"/>
        </w:tabs>
      </w:pPr>
    </w:lvl>
    <w:lvl w:ilvl="8">
      <w:start w:val="1"/>
      <w:numFmt w:val="decimal"/>
      <w:isLgl w:val="false"/>
      <w:suff w:val="tab"/>
      <w:lvlText w:val="%1.%2.%3.%4.%5.%6.%7.%8.%9."/>
      <w:lvlJc w:val="left"/>
      <w:pPr>
        <w:pStyle w:val="865"/>
        <w:ind w:left="1559" w:hanging="1559"/>
        <w:tabs>
          <w:tab w:val="num" w:pos="1559" w:leader="none"/>
        </w:tabs>
      </w:pPr>
    </w:lvl>
  </w:abstractNum>
  <w:abstractNum w:abstractNumId="7">
    <w:multiLevelType w:val="hybridMultilevel"/>
    <w:lvl w:ilvl="0">
      <w:start w:val="1"/>
      <w:numFmt w:val="decimal"/>
      <w:isLgl w:val="false"/>
      <w:suff w:val="tab"/>
      <w:lvlText w:val="%1."/>
      <w:lvlJc w:val="left"/>
      <w:pPr>
        <w:pStyle w:val="865"/>
        <w:ind w:left="425" w:hanging="425"/>
        <w:tabs>
          <w:tab w:val="num" w:pos="425" w:leader="none"/>
        </w:tabs>
      </w:pPr>
    </w:lvl>
    <w:lvl w:ilvl="1">
      <w:start w:val="1"/>
      <w:numFmt w:val="decimal"/>
      <w:isLgl w:val="false"/>
      <w:suff w:val="tab"/>
      <w:lvlText w:val="%1.%2."/>
      <w:lvlJc w:val="left"/>
      <w:pPr>
        <w:pStyle w:val="865"/>
        <w:ind w:left="567" w:hanging="567"/>
        <w:tabs>
          <w:tab w:val="num" w:pos="567" w:leader="none"/>
        </w:tabs>
      </w:pPr>
    </w:lvl>
    <w:lvl w:ilvl="2">
      <w:start w:val="1"/>
      <w:numFmt w:val="decimal"/>
      <w:isLgl w:val="false"/>
      <w:suff w:val="tab"/>
      <w:lvlText w:val="%1.%2.%3."/>
      <w:lvlJc w:val="left"/>
      <w:pPr>
        <w:pStyle w:val="865"/>
        <w:ind w:left="1069" w:hanging="709"/>
        <w:tabs>
          <w:tab w:val="num" w:pos="1069" w:leader="none"/>
        </w:tabs>
      </w:pPr>
    </w:lvl>
    <w:lvl w:ilvl="3">
      <w:start w:val="1"/>
      <w:numFmt w:val="decimal"/>
      <w:isLgl w:val="false"/>
      <w:suff w:val="tab"/>
      <w:lvlText w:val="%1.%2.%3.%4."/>
      <w:lvlJc w:val="left"/>
      <w:pPr>
        <w:pStyle w:val="865"/>
        <w:ind w:left="851" w:hanging="851"/>
        <w:tabs>
          <w:tab w:val="num" w:pos="851" w:leader="none"/>
        </w:tabs>
      </w:pPr>
    </w:lvl>
    <w:lvl w:ilvl="4">
      <w:start w:val="1"/>
      <w:numFmt w:val="decimal"/>
      <w:isLgl w:val="false"/>
      <w:suff w:val="tab"/>
      <w:lvlText w:val="%1.%2.%3.%4.%5."/>
      <w:lvlJc w:val="left"/>
      <w:pPr>
        <w:pStyle w:val="865"/>
        <w:ind w:left="992" w:hanging="992"/>
        <w:tabs>
          <w:tab w:val="num" w:pos="992" w:leader="none"/>
        </w:tabs>
      </w:pPr>
    </w:lvl>
    <w:lvl w:ilvl="5">
      <w:start w:val="1"/>
      <w:numFmt w:val="decimal"/>
      <w:isLgl w:val="false"/>
      <w:suff w:val="tab"/>
      <w:lvlText w:val="%1.%2.%3.%4.%5.%6."/>
      <w:lvlJc w:val="left"/>
      <w:pPr>
        <w:pStyle w:val="865"/>
        <w:ind w:left="1134" w:hanging="1134"/>
        <w:tabs>
          <w:tab w:val="num" w:pos="1134" w:leader="none"/>
        </w:tabs>
      </w:pPr>
    </w:lvl>
    <w:lvl w:ilvl="6">
      <w:start w:val="1"/>
      <w:numFmt w:val="decimal"/>
      <w:isLgl w:val="false"/>
      <w:suff w:val="tab"/>
      <w:lvlText w:val="%1.%2.%3.%4.%5.%6.%7."/>
      <w:lvlJc w:val="left"/>
      <w:pPr>
        <w:pStyle w:val="865"/>
        <w:ind w:left="1276" w:hanging="1276"/>
        <w:tabs>
          <w:tab w:val="num" w:pos="1276" w:leader="none"/>
        </w:tabs>
      </w:pPr>
    </w:lvl>
    <w:lvl w:ilvl="7">
      <w:start w:val="1"/>
      <w:numFmt w:val="decimal"/>
      <w:isLgl w:val="false"/>
      <w:suff w:val="tab"/>
      <w:lvlText w:val="%1.%2.%3.%4.%5.%6.%7.%8."/>
      <w:lvlJc w:val="left"/>
      <w:pPr>
        <w:pStyle w:val="865"/>
        <w:ind w:left="1418" w:hanging="1418"/>
        <w:tabs>
          <w:tab w:val="num" w:pos="1418" w:leader="none"/>
        </w:tabs>
      </w:pPr>
    </w:lvl>
    <w:lvl w:ilvl="8">
      <w:start w:val="1"/>
      <w:numFmt w:val="decimal"/>
      <w:isLgl w:val="false"/>
      <w:suff w:val="tab"/>
      <w:lvlText w:val="%1.%2.%3.%4.%5.%6.%7.%8.%9."/>
      <w:lvlJc w:val="left"/>
      <w:pPr>
        <w:pStyle w:val="865"/>
        <w:ind w:left="1559" w:hanging="1559"/>
        <w:tabs>
          <w:tab w:val="num" w:pos="1559" w:leader="none"/>
        </w:tabs>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4"/>
  </w:num>
  <w:num w:numId="6">
    <w:abstractNumId w:val="0"/>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5"/>
    <w:next w:val="865"/>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5"/>
    <w:next w:val="865"/>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5"/>
    <w:next w:val="865"/>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5"/>
    <w:next w:val="865"/>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5"/>
    <w:next w:val="865"/>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5"/>
    <w:next w:val="865"/>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5"/>
    <w:next w:val="865"/>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5"/>
    <w:next w:val="865"/>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5"/>
    <w:next w:val="865"/>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No Spacing"/>
    <w:uiPriority w:val="1"/>
    <w:qFormat/>
    <w:pPr>
      <w:spacing w:before="0" w:after="0" w:line="240" w:lineRule="auto"/>
    </w:pPr>
  </w:style>
  <w:style w:type="paragraph" w:styleId="707">
    <w:name w:val="Title"/>
    <w:basedOn w:val="865"/>
    <w:next w:val="865"/>
    <w:link w:val="708"/>
    <w:uiPriority w:val="10"/>
    <w:qFormat/>
    <w:pPr>
      <w:contextualSpacing/>
      <w:spacing w:before="300" w:after="200"/>
    </w:pPr>
    <w:rPr>
      <w:sz w:val="48"/>
      <w:szCs w:val="48"/>
    </w:rPr>
  </w:style>
  <w:style w:type="character" w:styleId="708">
    <w:name w:val="Title Char"/>
    <w:link w:val="707"/>
    <w:uiPriority w:val="10"/>
    <w:rPr>
      <w:sz w:val="48"/>
      <w:szCs w:val="48"/>
    </w:rPr>
  </w:style>
  <w:style w:type="paragraph" w:styleId="709">
    <w:name w:val="Subtitle"/>
    <w:basedOn w:val="865"/>
    <w:next w:val="865"/>
    <w:link w:val="710"/>
    <w:uiPriority w:val="11"/>
    <w:qFormat/>
    <w:pPr>
      <w:spacing w:before="200" w:after="200"/>
    </w:pPr>
    <w:rPr>
      <w:sz w:val="24"/>
      <w:szCs w:val="24"/>
    </w:rPr>
  </w:style>
  <w:style w:type="character" w:styleId="710">
    <w:name w:val="Subtitle Char"/>
    <w:link w:val="709"/>
    <w:uiPriority w:val="11"/>
    <w:rPr>
      <w:sz w:val="24"/>
      <w:szCs w:val="24"/>
    </w:rPr>
  </w:style>
  <w:style w:type="paragraph" w:styleId="711">
    <w:name w:val="Quote"/>
    <w:basedOn w:val="865"/>
    <w:next w:val="865"/>
    <w:link w:val="712"/>
    <w:uiPriority w:val="29"/>
    <w:qFormat/>
    <w:pPr>
      <w:ind w:left="720" w:right="720"/>
    </w:pPr>
    <w:rPr>
      <w:i/>
    </w:rPr>
  </w:style>
  <w:style w:type="character" w:styleId="712">
    <w:name w:val="Quote Char"/>
    <w:link w:val="711"/>
    <w:uiPriority w:val="29"/>
    <w:rPr>
      <w:i/>
    </w:rPr>
  </w:style>
  <w:style w:type="paragraph" w:styleId="713">
    <w:name w:val="Intense Quote"/>
    <w:basedOn w:val="865"/>
    <w:next w:val="865"/>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paragraph" w:styleId="715">
    <w:name w:val="Header"/>
    <w:basedOn w:val="865"/>
    <w:link w:val="716"/>
    <w:uiPriority w:val="99"/>
    <w:unhideWhenUsed/>
    <w:pPr>
      <w:spacing w:after="0" w:line="240" w:lineRule="auto"/>
      <w:tabs>
        <w:tab w:val="center" w:pos="7143" w:leader="none"/>
        <w:tab w:val="right" w:pos="14287" w:leader="none"/>
      </w:tabs>
    </w:pPr>
  </w:style>
  <w:style w:type="character" w:styleId="716">
    <w:name w:val="Header Char"/>
    <w:link w:val="715"/>
    <w:uiPriority w:val="99"/>
  </w:style>
  <w:style w:type="paragraph" w:styleId="717">
    <w:name w:val="Footer"/>
    <w:basedOn w:val="865"/>
    <w:link w:val="720"/>
    <w:uiPriority w:val="99"/>
    <w:unhideWhenUsed/>
    <w:pPr>
      <w:spacing w:after="0" w:line="240" w:lineRule="auto"/>
      <w:tabs>
        <w:tab w:val="center" w:pos="7143" w:leader="none"/>
        <w:tab w:val="right" w:pos="14287" w:leader="none"/>
      </w:tabs>
    </w:pPr>
  </w:style>
  <w:style w:type="character" w:styleId="718">
    <w:name w:val="Footer Char"/>
    <w:link w:val="717"/>
    <w:uiPriority w:val="99"/>
  </w:style>
  <w:style w:type="paragraph" w:styleId="719">
    <w:name w:val="Caption"/>
    <w:basedOn w:val="865"/>
    <w:next w:val="865"/>
    <w:uiPriority w:val="35"/>
    <w:semiHidden/>
    <w:unhideWhenUsed/>
    <w:qFormat/>
    <w:pPr>
      <w:spacing w:line="276" w:lineRule="auto"/>
    </w:pPr>
    <w:rPr>
      <w:b/>
      <w:bCs/>
      <w:color w:val="4f81bd" w:themeColor="accent1"/>
      <w:sz w:val="18"/>
      <w:szCs w:val="18"/>
    </w:rPr>
  </w:style>
  <w:style w:type="character" w:styleId="720">
    <w:name w:val="Caption Char"/>
    <w:basedOn w:val="719"/>
    <w:link w:val="717"/>
    <w:uiPriority w:val="99"/>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77"/>
    <w:link w:val="865"/>
    <w:qFormat/>
    <w:pPr>
      <w:jc w:val="both"/>
      <w:widowControl w:val="off"/>
    </w:pPr>
    <w:rPr>
      <w:rFonts w:ascii="宋体" w:hAnsi="宋体" w:cs="宋体"/>
      <w:sz w:val="24"/>
      <w:szCs w:val="24"/>
      <w:lang w:val="en-US" w:eastAsia="zh-CN" w:bidi="ar-SA"/>
    </w:rPr>
  </w:style>
  <w:style w:type="paragraph" w:styleId="866">
    <w:name w:val="标题 1"/>
    <w:basedOn w:val="865"/>
    <w:next w:val="865"/>
    <w:link w:val="879"/>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67">
    <w:name w:val="标题 2"/>
    <w:basedOn w:val="865"/>
    <w:next w:val="865"/>
    <w:link w:val="880"/>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68">
    <w:name w:val="标题 3"/>
    <w:basedOn w:val="865"/>
    <w:next w:val="865"/>
    <w:link w:val="881"/>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69">
    <w:name w:val="标题 4"/>
    <w:basedOn w:val="865"/>
    <w:next w:val="883"/>
    <w:link w:val="882"/>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70">
    <w:name w:val="标题 5"/>
    <w:basedOn w:val="865"/>
    <w:next w:val="883"/>
    <w:link w:val="885"/>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71">
    <w:name w:val="标题 6"/>
    <w:basedOn w:val="865"/>
    <w:next w:val="883"/>
    <w:link w:val="886"/>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72">
    <w:name w:val="标题 7"/>
    <w:basedOn w:val="865"/>
    <w:next w:val="883"/>
    <w:link w:val="887"/>
    <w:qFormat/>
    <w:pPr>
      <w:ind w:left="1296" w:hanging="1296"/>
      <w:keepLines/>
      <w:keepNext/>
      <w:spacing w:before="240" w:after="64" w:line="320" w:lineRule="auto"/>
      <w:tabs>
        <w:tab w:val="left" w:pos="1296" w:leader="none"/>
      </w:tabs>
      <w:outlineLvl w:val="6"/>
    </w:pPr>
    <w:rPr>
      <w:rFonts w:cs="Times New Roman"/>
      <w:b/>
      <w:bCs/>
    </w:rPr>
  </w:style>
  <w:style w:type="paragraph" w:styleId="873">
    <w:name w:val="标题 8"/>
    <w:basedOn w:val="865"/>
    <w:next w:val="883"/>
    <w:link w:val="888"/>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74">
    <w:name w:val="标题 9"/>
    <w:basedOn w:val="865"/>
    <w:next w:val="883"/>
    <w:link w:val="889"/>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75">
    <w:name w:val="默认段落字体"/>
    <w:next w:val="875"/>
    <w:link w:val="865"/>
    <w:rPr>
      <w:rFonts w:ascii="Calibri" w:hAnsi="Calibri" w:eastAsia="宋体" w:cs="Times New Roman"/>
    </w:rPr>
  </w:style>
  <w:style w:type="table" w:styleId="876">
    <w:name w:val="普通表格"/>
    <w:next w:val="876"/>
    <w:link w:val="865"/>
    <w:rPr>
      <w:rFonts w:ascii="Calibri" w:hAnsi="Calibri" w:eastAsia="宋体" w:cs="Times New Roman"/>
    </w:rPr>
    <w:tblPr/>
  </w:style>
  <w:style w:type="paragraph" w:styleId="877">
    <w:name w:val="正文文本缩进"/>
    <w:basedOn w:val="865"/>
    <w:next w:val="865"/>
    <w:link w:val="878"/>
    <w:pPr>
      <w:ind w:firstLine="420"/>
      <w:spacing w:line="360" w:lineRule="exact"/>
    </w:pPr>
    <w:rPr>
      <w:rFonts w:cs="Times New Roman"/>
    </w:rPr>
  </w:style>
  <w:style w:type="character" w:styleId="878">
    <w:name w:val="正文文本缩进 字符"/>
    <w:next w:val="878"/>
    <w:link w:val="877"/>
    <w:rPr>
      <w:rFonts w:ascii="宋体" w:hAnsi="宋体" w:eastAsia="宋体" w:cs="宋体"/>
      <w:sz w:val="24"/>
      <w:szCs w:val="24"/>
    </w:rPr>
  </w:style>
  <w:style w:type="character" w:styleId="879">
    <w:name w:val="标题 1 字符"/>
    <w:next w:val="879"/>
    <w:link w:val="866"/>
    <w:rPr>
      <w:rFonts w:ascii="Calibri" w:hAnsi="Calibri" w:eastAsia="宋体" w:cs="Times New Roman"/>
      <w:b/>
      <w:bCs/>
      <w:sz w:val="44"/>
      <w:szCs w:val="44"/>
    </w:rPr>
  </w:style>
  <w:style w:type="character" w:styleId="880">
    <w:name w:val="标题 2 字符"/>
    <w:next w:val="880"/>
    <w:link w:val="867"/>
    <w:rPr>
      <w:rFonts w:ascii="Arial" w:hAnsi="Arial" w:eastAsia="黑体" w:cs="Arial"/>
      <w:b/>
      <w:bCs/>
      <w:sz w:val="32"/>
      <w:szCs w:val="32"/>
    </w:rPr>
  </w:style>
  <w:style w:type="character" w:styleId="881">
    <w:name w:val="标题 3 字符"/>
    <w:next w:val="881"/>
    <w:link w:val="868"/>
    <w:rPr>
      <w:rFonts w:ascii="Calibri" w:hAnsi="Calibri" w:eastAsia="宋体" w:cs="Times New Roman"/>
      <w:b/>
      <w:bCs/>
      <w:sz w:val="32"/>
      <w:szCs w:val="32"/>
    </w:rPr>
  </w:style>
  <w:style w:type="character" w:styleId="882">
    <w:name w:val="标题 4 字符1"/>
    <w:next w:val="882"/>
    <w:link w:val="869"/>
    <w:rPr>
      <w:rFonts w:ascii="Cambria" w:hAnsi="Cambria" w:eastAsia="宋体" w:cs="Times New Roman"/>
      <w:b/>
      <w:bCs/>
      <w:sz w:val="28"/>
      <w:szCs w:val="28"/>
    </w:rPr>
  </w:style>
  <w:style w:type="paragraph" w:styleId="883">
    <w:name w:val="正文缩进"/>
    <w:basedOn w:val="865"/>
    <w:next w:val="865"/>
    <w:link w:val="884"/>
    <w:qFormat/>
    <w:pPr>
      <w:ind w:firstLine="420"/>
      <w:jc w:val="left"/>
    </w:pPr>
    <w:rPr>
      <w:rFonts w:ascii="Calibri" w:hAnsi="Calibri" w:eastAsia="楷体_GB2312" w:cs="Times New Roman"/>
    </w:rPr>
  </w:style>
  <w:style w:type="character" w:styleId="884">
    <w:name w:val="正文缩进 字符"/>
    <w:next w:val="884"/>
    <w:link w:val="883"/>
    <w:qFormat/>
    <w:rPr>
      <w:rFonts w:ascii="Calibri" w:hAnsi="Calibri" w:eastAsia="楷体_GB2312" w:cs="Times New Roman"/>
      <w:sz w:val="24"/>
      <w:szCs w:val="24"/>
      <w:lang w:val="en-US" w:eastAsia="zh-CN"/>
    </w:rPr>
  </w:style>
  <w:style w:type="character" w:styleId="885">
    <w:name w:val="标题 5 字符"/>
    <w:next w:val="885"/>
    <w:link w:val="870"/>
    <w:rPr>
      <w:rFonts w:ascii="宋体" w:hAnsi="宋体" w:eastAsia="宋体" w:cs="宋体"/>
      <w:b/>
      <w:bCs/>
      <w:sz w:val="28"/>
      <w:szCs w:val="28"/>
    </w:rPr>
  </w:style>
  <w:style w:type="character" w:styleId="886">
    <w:name w:val="标题 6 字符"/>
    <w:next w:val="886"/>
    <w:link w:val="871"/>
    <w:rPr>
      <w:rFonts w:ascii="Cambria" w:hAnsi="Cambria" w:eastAsia="宋体" w:cs="Times New Roman"/>
      <w:b/>
      <w:bCs/>
      <w:sz w:val="24"/>
      <w:szCs w:val="24"/>
    </w:rPr>
  </w:style>
  <w:style w:type="character" w:styleId="887">
    <w:name w:val="标题 7 字符"/>
    <w:next w:val="887"/>
    <w:link w:val="872"/>
    <w:rPr>
      <w:rFonts w:ascii="宋体" w:hAnsi="宋体" w:eastAsia="宋体" w:cs="宋体"/>
      <w:b/>
      <w:bCs/>
      <w:sz w:val="24"/>
      <w:szCs w:val="24"/>
    </w:rPr>
  </w:style>
  <w:style w:type="character" w:styleId="888">
    <w:name w:val="标题 8 字符"/>
    <w:next w:val="888"/>
    <w:link w:val="873"/>
    <w:rPr>
      <w:rFonts w:ascii="Cambria" w:hAnsi="Cambria" w:eastAsia="宋体" w:cs="Times New Roman"/>
      <w:sz w:val="24"/>
      <w:szCs w:val="24"/>
    </w:rPr>
  </w:style>
  <w:style w:type="character" w:styleId="889">
    <w:name w:val="标题 9 字符"/>
    <w:next w:val="889"/>
    <w:link w:val="874"/>
    <w:rPr>
      <w:rFonts w:ascii="Cambria" w:hAnsi="Cambria" w:eastAsia="宋体" w:cs="Times New Roman"/>
      <w:szCs w:val="21"/>
    </w:rPr>
  </w:style>
  <w:style w:type="paragraph" w:styleId="890">
    <w:name w:val="目录 7"/>
    <w:basedOn w:val="866"/>
    <w:next w:val="865"/>
    <w:link w:val="865"/>
    <w:qFormat/>
    <w:pPr>
      <w:ind w:left="1640" w:firstLine="3784"/>
      <w:spacing w:before="0" w:after="0" w:line="360" w:lineRule="auto"/>
      <w:tabs>
        <w:tab w:val="left" w:pos="432" w:leader="none"/>
      </w:tabs>
    </w:pPr>
    <w:rPr>
      <w:rFonts w:ascii="Times New Roman" w:hAnsi="Times New Roman" w:cs="Times New Roman"/>
    </w:rPr>
  </w:style>
  <w:style w:type="paragraph" w:styleId="891">
    <w:name w:val="列表项目符号 4"/>
    <w:basedOn w:val="865"/>
    <w:next w:val="891"/>
    <w:link w:val="865"/>
    <w:pPr>
      <w:ind w:left="1620" w:hanging="360"/>
      <w:tabs>
        <w:tab w:val="left" w:pos="1620" w:leader="none"/>
      </w:tabs>
    </w:pPr>
    <w:rPr>
      <w:rFonts w:ascii="Times New Roman" w:hAnsi="Times New Roman" w:eastAsia="宋体" w:cs="Times New Roman"/>
      <w:sz w:val="21"/>
    </w:rPr>
  </w:style>
  <w:style w:type="paragraph" w:styleId="892">
    <w:name w:val="题注"/>
    <w:basedOn w:val="865"/>
    <w:next w:val="865"/>
    <w:link w:val="865"/>
    <w:uiPriority w:val="35"/>
    <w:qFormat/>
    <w:pPr>
      <w:ind w:firstLine="0"/>
      <w:jc w:val="center"/>
    </w:pPr>
    <w:rPr>
      <w:rFonts w:ascii="Cambria" w:hAnsi="Cambria" w:eastAsia="黑体" w:cs="Times New Roman"/>
      <w:sz w:val="21"/>
      <w:szCs w:val="21"/>
    </w:rPr>
  </w:style>
  <w:style w:type="paragraph" w:styleId="893">
    <w:name w:val="文档结构图"/>
    <w:basedOn w:val="865"/>
    <w:next w:val="895"/>
    <w:link w:val="894"/>
    <w:pPr>
      <w:jc w:val="left"/>
      <w:shd w:val="clear" w:color="auto" w:fill="000080"/>
      <w:widowControl/>
    </w:pPr>
    <w:rPr>
      <w:rFonts w:ascii="Calibri" w:hAnsi="Calibri" w:cs="Times New Roman"/>
    </w:rPr>
  </w:style>
  <w:style w:type="character" w:styleId="894">
    <w:name w:val="文档结构图 字符"/>
    <w:next w:val="894"/>
    <w:link w:val="893"/>
    <w:rPr>
      <w:rFonts w:ascii="Calibri" w:hAnsi="Calibri" w:eastAsia="宋体" w:cs="Times New Roman"/>
      <w:sz w:val="24"/>
      <w:szCs w:val="24"/>
      <w:shd w:val="clear" w:color="auto" w:fill="000080"/>
    </w:rPr>
  </w:style>
  <w:style w:type="paragraph" w:styleId="895">
    <w:name w:val="批注主题"/>
    <w:basedOn w:val="896"/>
    <w:next w:val="865"/>
    <w:link w:val="898"/>
    <w:pPr>
      <w:widowControl/>
    </w:pPr>
    <w:rPr>
      <w:rFonts w:ascii="Calibri" w:hAnsi="Calibri"/>
      <w:b/>
      <w:bCs/>
    </w:rPr>
  </w:style>
  <w:style w:type="paragraph" w:styleId="896">
    <w:name w:val="批注文字"/>
    <w:basedOn w:val="865"/>
    <w:next w:val="896"/>
    <w:link w:val="897"/>
    <w:uiPriority w:val="99"/>
    <w:pPr>
      <w:jc w:val="left"/>
    </w:pPr>
    <w:rPr>
      <w:rFonts w:cs="Times New Roman"/>
    </w:rPr>
  </w:style>
  <w:style w:type="character" w:styleId="897">
    <w:name w:val="批注文字 字符1"/>
    <w:next w:val="897"/>
    <w:link w:val="896"/>
    <w:uiPriority w:val="99"/>
    <w:rPr>
      <w:rFonts w:ascii="宋体" w:hAnsi="宋体" w:eastAsia="宋体" w:cs="宋体"/>
      <w:sz w:val="24"/>
      <w:szCs w:val="24"/>
    </w:rPr>
  </w:style>
  <w:style w:type="character" w:styleId="898">
    <w:name w:val="批注主题 字符"/>
    <w:next w:val="898"/>
    <w:link w:val="895"/>
    <w:rPr>
      <w:rFonts w:ascii="Calibri" w:hAnsi="Calibri" w:eastAsia="宋体" w:cs="Times New Roman"/>
      <w:b/>
      <w:bCs/>
      <w:sz w:val="24"/>
      <w:szCs w:val="24"/>
    </w:rPr>
  </w:style>
  <w:style w:type="paragraph" w:styleId="899">
    <w:name w:val="正文文本 3"/>
    <w:basedOn w:val="865"/>
    <w:next w:val="899"/>
    <w:link w:val="900"/>
    <w:pPr>
      <w:spacing w:line="500" w:lineRule="exact"/>
    </w:pPr>
    <w:rPr>
      <w:rFonts w:cs="Times New Roman"/>
      <w:sz w:val="16"/>
      <w:szCs w:val="16"/>
    </w:rPr>
  </w:style>
  <w:style w:type="character" w:styleId="900">
    <w:name w:val="正文文本 3 字符"/>
    <w:next w:val="900"/>
    <w:link w:val="899"/>
    <w:rPr>
      <w:rFonts w:ascii="宋体" w:hAnsi="宋体" w:eastAsia="宋体" w:cs="宋体"/>
      <w:sz w:val="16"/>
      <w:szCs w:val="16"/>
    </w:rPr>
  </w:style>
  <w:style w:type="paragraph" w:styleId="901">
    <w:name w:val="正文文本"/>
    <w:basedOn w:val="865"/>
    <w:next w:val="865"/>
    <w:link w:val="902"/>
    <w:rPr>
      <w:rFonts w:cs="Times New Roman"/>
    </w:rPr>
  </w:style>
  <w:style w:type="character" w:styleId="902">
    <w:name w:val="正文文本 字符"/>
    <w:next w:val="902"/>
    <w:link w:val="901"/>
    <w:rPr>
      <w:rFonts w:ascii="宋体" w:hAnsi="宋体" w:eastAsia="宋体" w:cs="宋体"/>
      <w:sz w:val="24"/>
      <w:szCs w:val="24"/>
    </w:rPr>
  </w:style>
  <w:style w:type="paragraph" w:styleId="903">
    <w:name w:val="列表 2"/>
    <w:basedOn w:val="866"/>
    <w:next w:val="890"/>
    <w:link w:val="865"/>
    <w:pPr>
      <w:contextualSpacing/>
      <w:ind w:left="100" w:hanging="200"/>
      <w:tabs>
        <w:tab w:val="left" w:pos="432" w:leader="none"/>
      </w:tabs>
    </w:pPr>
    <w:rPr>
      <w:rFonts w:ascii="Times New Roman" w:hAnsi="Times New Roman" w:eastAsia="宋体" w:cs="Times New Roman"/>
      <w:sz w:val="21"/>
    </w:rPr>
  </w:style>
  <w:style w:type="paragraph" w:styleId="904">
    <w:name w:val="文本块"/>
    <w:basedOn w:val="865"/>
    <w:next w:val="865"/>
    <w:link w:val="865"/>
    <w:pPr>
      <w:ind w:left="630" w:right="-609" w:firstLine="420"/>
      <w:spacing w:line="360" w:lineRule="auto"/>
    </w:pPr>
    <w:rPr>
      <w:rFonts w:hint="eastAsia" w:ascii="仿宋_GB2312" w:hAnsi="Times New Roman" w:eastAsia="仿宋_GB2312" w:cs="Times New Roman"/>
      <w:sz w:val="21"/>
      <w:szCs w:val="20"/>
    </w:rPr>
  </w:style>
  <w:style w:type="paragraph" w:styleId="905">
    <w:name w:val="纯文本"/>
    <w:basedOn w:val="865"/>
    <w:next w:val="905"/>
    <w:link w:val="906"/>
    <w:pPr>
      <w:jc w:val="left"/>
      <w:widowControl/>
    </w:pPr>
    <w:rPr>
      <w:rFonts w:hAnsi="Courier New" w:cs="Times New Roman"/>
      <w:sz w:val="21"/>
      <w:szCs w:val="21"/>
    </w:rPr>
  </w:style>
  <w:style w:type="character" w:styleId="906">
    <w:name w:val="纯文本 字符1"/>
    <w:next w:val="906"/>
    <w:link w:val="905"/>
    <w:rPr>
      <w:rFonts w:ascii="宋体" w:hAnsi="Courier New" w:eastAsia="宋体" w:cs="宋体"/>
      <w:sz w:val="21"/>
      <w:szCs w:val="21"/>
    </w:rPr>
  </w:style>
  <w:style w:type="paragraph" w:styleId="907">
    <w:name w:val="日期"/>
    <w:basedOn w:val="865"/>
    <w:next w:val="865"/>
    <w:link w:val="908"/>
    <w:rPr>
      <w:rFonts w:eastAsia="楷体_GB2312" w:cs="Times New Roman"/>
    </w:rPr>
  </w:style>
  <w:style w:type="character" w:styleId="908">
    <w:name w:val="日期 字符"/>
    <w:next w:val="908"/>
    <w:link w:val="907"/>
    <w:rPr>
      <w:rFonts w:ascii="宋体" w:hAnsi="宋体" w:eastAsia="楷体_GB2312" w:cs="宋体"/>
      <w:sz w:val="24"/>
      <w:szCs w:val="24"/>
    </w:rPr>
  </w:style>
  <w:style w:type="paragraph" w:styleId="909">
    <w:name w:val="正文文本缩进 2"/>
    <w:basedOn w:val="865"/>
    <w:next w:val="909"/>
    <w:link w:val="910"/>
    <w:pPr>
      <w:ind w:left="1" w:firstLine="480"/>
      <w:spacing w:line="400" w:lineRule="exact"/>
      <w:tabs>
        <w:tab w:val="left" w:pos="360" w:leader="none"/>
      </w:tabs>
    </w:pPr>
    <w:rPr>
      <w:rFonts w:cs="Times New Roman"/>
    </w:rPr>
  </w:style>
  <w:style w:type="character" w:styleId="910">
    <w:name w:val="正文文本缩进 2 字符"/>
    <w:next w:val="910"/>
    <w:link w:val="909"/>
    <w:rPr>
      <w:rFonts w:ascii="宋体" w:hAnsi="宋体" w:eastAsia="宋体" w:cs="宋体"/>
      <w:sz w:val="24"/>
      <w:szCs w:val="24"/>
    </w:rPr>
  </w:style>
  <w:style w:type="paragraph" w:styleId="911">
    <w:name w:val="批注框文本"/>
    <w:basedOn w:val="865"/>
    <w:next w:val="911"/>
    <w:link w:val="912"/>
    <w:rPr>
      <w:rFonts w:cs="Times New Roman"/>
      <w:sz w:val="16"/>
      <w:szCs w:val="16"/>
    </w:rPr>
  </w:style>
  <w:style w:type="character" w:styleId="912">
    <w:name w:val="批注框文本 字符"/>
    <w:next w:val="912"/>
    <w:link w:val="911"/>
    <w:rPr>
      <w:rFonts w:ascii="宋体" w:hAnsi="宋体" w:eastAsia="宋体" w:cs="宋体"/>
      <w:sz w:val="16"/>
      <w:szCs w:val="0"/>
    </w:rPr>
  </w:style>
  <w:style w:type="paragraph" w:styleId="913">
    <w:name w:val="页脚"/>
    <w:basedOn w:val="865"/>
    <w:next w:val="913"/>
    <w:link w:val="914"/>
    <w:pPr>
      <w:jc w:val="left"/>
      <w:tabs>
        <w:tab w:val="center" w:pos="4153" w:leader="none"/>
        <w:tab w:val="right" w:pos="8306" w:leader="none"/>
      </w:tabs>
    </w:pPr>
    <w:rPr>
      <w:rFonts w:ascii="Calibri" w:hAnsi="Calibri" w:cs="Times New Roman"/>
      <w:sz w:val="18"/>
      <w:szCs w:val="18"/>
    </w:rPr>
  </w:style>
  <w:style w:type="character" w:styleId="914">
    <w:name w:val="页脚 字符"/>
    <w:next w:val="914"/>
    <w:link w:val="913"/>
    <w:rPr>
      <w:rFonts w:ascii="Calibri" w:hAnsi="Calibri" w:eastAsia="宋体" w:cs="Times New Roman"/>
      <w:sz w:val="18"/>
      <w:szCs w:val="18"/>
    </w:rPr>
  </w:style>
  <w:style w:type="paragraph" w:styleId="915">
    <w:name w:val="寄信人地址"/>
    <w:basedOn w:val="865"/>
    <w:next w:val="915"/>
    <w:link w:val="865"/>
    <w:qFormat/>
    <w:pPr>
      <w:jc w:val="both"/>
      <w:widowControl w:val="off"/>
    </w:pPr>
    <w:rPr>
      <w:rFonts w:ascii="Arial" w:hAnsi="Arial" w:eastAsia="宋体" w:cs="Times New Roman"/>
      <w:sz w:val="21"/>
      <w:szCs w:val="24"/>
      <w:lang w:val="en-US" w:eastAsia="zh-CN" w:bidi="ar-SA"/>
    </w:rPr>
  </w:style>
  <w:style w:type="paragraph" w:styleId="916">
    <w:name w:val="页眉"/>
    <w:basedOn w:val="865"/>
    <w:next w:val="916"/>
    <w:link w:val="917"/>
    <w:pPr>
      <w:jc w:val="center"/>
      <w:tabs>
        <w:tab w:val="center" w:pos="4153" w:leader="none"/>
        <w:tab w:val="right" w:pos="8306" w:leader="none"/>
      </w:tabs>
      <w:pBdr>
        <w:bottom w:val="single" w:color="000000" w:sz="6" w:space="1"/>
      </w:pBdr>
    </w:pPr>
    <w:rPr>
      <w:rFonts w:ascii="Calibri" w:hAnsi="Calibri" w:cs="Times New Roman"/>
      <w:sz w:val="18"/>
      <w:szCs w:val="18"/>
    </w:rPr>
  </w:style>
  <w:style w:type="character" w:styleId="917">
    <w:name w:val="页眉 字符"/>
    <w:next w:val="917"/>
    <w:link w:val="916"/>
    <w:rPr>
      <w:rFonts w:ascii="Calibri" w:hAnsi="Calibri" w:eastAsia="宋体" w:cs="Times New Roman"/>
      <w:sz w:val="18"/>
      <w:szCs w:val="18"/>
    </w:rPr>
  </w:style>
  <w:style w:type="paragraph" w:styleId="918">
    <w:name w:val="目录 1"/>
    <w:basedOn w:val="865"/>
    <w:next w:val="865"/>
    <w:link w:val="865"/>
    <w:pPr>
      <w:jc w:val="left"/>
    </w:pPr>
    <w:rPr>
      <w:rFonts w:ascii="Times New Roman" w:hAnsi="Times New Roman" w:eastAsia="楷体_GB2312" w:cs="Times New Roman"/>
    </w:rPr>
  </w:style>
  <w:style w:type="paragraph" w:styleId="919">
    <w:name w:val="目录 4"/>
    <w:basedOn w:val="865"/>
    <w:next w:val="865"/>
    <w:link w:val="865"/>
    <w:qFormat/>
    <w:pPr>
      <w:ind w:left="630"/>
      <w:jc w:val="left"/>
    </w:pPr>
  </w:style>
  <w:style w:type="paragraph" w:styleId="920">
    <w:name w:val="副标题"/>
    <w:basedOn w:val="865"/>
    <w:next w:val="865"/>
    <w:link w:val="921"/>
    <w:qFormat/>
    <w:pPr>
      <w:jc w:val="center"/>
      <w:spacing w:before="240" w:after="60" w:line="312" w:lineRule="auto"/>
      <w:outlineLvl w:val="1"/>
    </w:pPr>
    <w:rPr>
      <w:rFonts w:ascii="Cambria" w:hAnsi="Cambria" w:cs="Times New Roman"/>
      <w:b/>
      <w:bCs/>
      <w:sz w:val="32"/>
      <w:szCs w:val="32"/>
    </w:rPr>
  </w:style>
  <w:style w:type="character" w:styleId="921">
    <w:name w:val="副标题 字符"/>
    <w:next w:val="921"/>
    <w:link w:val="920"/>
    <w:rPr>
      <w:rFonts w:ascii="Cambria" w:hAnsi="Cambria" w:eastAsia="宋体" w:cs="Times New Roman"/>
      <w:b/>
      <w:bCs/>
      <w:sz w:val="32"/>
      <w:szCs w:val="32"/>
    </w:rPr>
  </w:style>
  <w:style w:type="paragraph" w:styleId="922">
    <w:name w:val="列表"/>
    <w:next w:val="865"/>
    <w:link w:val="865"/>
    <w:qFormat/>
    <w:pPr>
      <w:ind w:left="200" w:hanging="200"/>
      <w:jc w:val="left"/>
      <w:widowControl/>
    </w:pPr>
    <w:rPr>
      <w:rFonts w:ascii="等线" w:hAnsi="等线" w:eastAsia="宋体" w:cs="宋体"/>
      <w:sz w:val="20"/>
      <w:szCs w:val="21"/>
      <w:lang w:val="en-US" w:eastAsia="zh-CN" w:bidi="ar-SA"/>
    </w:rPr>
  </w:style>
  <w:style w:type="paragraph" w:styleId="923">
    <w:name w:val="脚注文本"/>
    <w:basedOn w:val="865"/>
    <w:next w:val="904"/>
    <w:link w:val="924"/>
    <w:pPr>
      <w:jc w:val="left"/>
    </w:pPr>
    <w:rPr>
      <w:rFonts w:ascii="Calibri" w:hAnsi="Calibri" w:cs="Times New Roman"/>
      <w:sz w:val="18"/>
      <w:szCs w:val="18"/>
    </w:rPr>
  </w:style>
  <w:style w:type="character" w:styleId="924">
    <w:name w:val="脚注文本 字符"/>
    <w:next w:val="924"/>
    <w:link w:val="923"/>
    <w:rPr>
      <w:rFonts w:ascii="Calibri" w:hAnsi="Calibri" w:eastAsia="宋体" w:cs="Times New Roman"/>
      <w:sz w:val="18"/>
      <w:szCs w:val="18"/>
    </w:rPr>
  </w:style>
  <w:style w:type="paragraph" w:styleId="925">
    <w:name w:val="正文文本缩进 3"/>
    <w:basedOn w:val="865"/>
    <w:next w:val="925"/>
    <w:link w:val="926"/>
    <w:pPr>
      <w:ind w:firstLine="480"/>
      <w:spacing w:line="400" w:lineRule="exact"/>
    </w:pPr>
    <w:rPr>
      <w:rFonts w:hint="eastAsia" w:cs="Times New Roman"/>
      <w:sz w:val="16"/>
      <w:szCs w:val="16"/>
    </w:rPr>
  </w:style>
  <w:style w:type="character" w:styleId="926">
    <w:name w:val="正文文本缩进 3 字符"/>
    <w:next w:val="926"/>
    <w:link w:val="925"/>
    <w:rPr>
      <w:rFonts w:hint="eastAsia" w:ascii="宋体" w:hAnsi="宋体" w:eastAsia="宋体" w:cs="Times New Roman"/>
      <w:sz w:val="16"/>
      <w:szCs w:val="16"/>
    </w:rPr>
  </w:style>
  <w:style w:type="paragraph" w:styleId="927">
    <w:name w:val="正文文本 2"/>
    <w:basedOn w:val="865"/>
    <w:next w:val="927"/>
    <w:link w:val="928"/>
    <w:pPr>
      <w:spacing w:after="120" w:line="480" w:lineRule="auto"/>
    </w:pPr>
    <w:rPr>
      <w:rFonts w:cs="Times New Roman"/>
    </w:rPr>
  </w:style>
  <w:style w:type="character" w:styleId="928">
    <w:name w:val="正文文本 2 字符"/>
    <w:next w:val="928"/>
    <w:link w:val="927"/>
    <w:rPr>
      <w:rFonts w:ascii="宋体" w:hAnsi="宋体" w:eastAsia="宋体" w:cs="宋体"/>
      <w:sz w:val="24"/>
      <w:szCs w:val="24"/>
    </w:rPr>
  </w:style>
  <w:style w:type="paragraph" w:styleId="929">
    <w:name w:val="普通(网站)"/>
    <w:basedOn w:val="865"/>
    <w:next w:val="903"/>
    <w:link w:val="865"/>
    <w:uiPriority w:val="99"/>
    <w:qFormat/>
    <w:pPr>
      <w:ind w:left="15" w:right="15"/>
      <w:jc w:val="left"/>
      <w:spacing w:before="60" w:after="60" w:line="312" w:lineRule="auto"/>
      <w:widowControl/>
    </w:pPr>
    <w:rPr>
      <w:rFonts w:ascii="Arial Unicode MS" w:hAnsi="Arial Unicode MS" w:eastAsia="宋体" w:cs="Arial Unicode MS"/>
    </w:rPr>
  </w:style>
  <w:style w:type="paragraph" w:styleId="930">
    <w:name w:val="标题"/>
    <w:basedOn w:val="865"/>
    <w:next w:val="865"/>
    <w:link w:val="931"/>
    <w:qFormat/>
    <w:pPr>
      <w:jc w:val="center"/>
      <w:spacing w:before="240" w:after="60"/>
      <w:outlineLvl w:val="0"/>
    </w:pPr>
    <w:rPr>
      <w:rFonts w:ascii="Cambria" w:hAnsi="Cambria" w:cs="Times New Roman"/>
      <w:b/>
      <w:bCs/>
      <w:sz w:val="32"/>
      <w:szCs w:val="32"/>
    </w:rPr>
  </w:style>
  <w:style w:type="character" w:styleId="931">
    <w:name w:val="标题 字符"/>
    <w:next w:val="931"/>
    <w:link w:val="930"/>
    <w:rPr>
      <w:rFonts w:ascii="Cambria" w:hAnsi="Cambria" w:eastAsia="宋体" w:cs="Times New Roman"/>
      <w:b/>
      <w:bCs/>
      <w:sz w:val="32"/>
      <w:szCs w:val="32"/>
    </w:rPr>
  </w:style>
  <w:style w:type="paragraph" w:styleId="932">
    <w:name w:val="正文首行缩进"/>
    <w:basedOn w:val="901"/>
    <w:next w:val="932"/>
    <w:link w:val="933"/>
    <w:pPr>
      <w:ind w:firstLine="420"/>
      <w:spacing w:after="120"/>
    </w:pPr>
  </w:style>
  <w:style w:type="character" w:styleId="933">
    <w:name w:val="正文文本首行缩进 字符"/>
    <w:next w:val="933"/>
    <w:link w:val="932"/>
    <w:rPr>
      <w:rFonts w:ascii="宋体" w:hAnsi="宋体" w:eastAsia="宋体" w:cs="宋体"/>
      <w:sz w:val="24"/>
      <w:szCs w:val="24"/>
    </w:rPr>
  </w:style>
  <w:style w:type="paragraph" w:styleId="934">
    <w:name w:val="正文首行缩进 2"/>
    <w:basedOn w:val="877"/>
    <w:next w:val="865"/>
    <w:link w:val="865"/>
    <w:pPr>
      <w:ind w:left="420" w:firstLine="420"/>
      <w:spacing w:after="120" w:line="240" w:lineRule="auto"/>
    </w:pPr>
    <w:rPr>
      <w:sz w:val="21"/>
      <w:szCs w:val="24"/>
    </w:rPr>
  </w:style>
  <w:style w:type="table" w:styleId="935">
    <w:name w:val="网格型"/>
    <w:basedOn w:val="876"/>
    <w:next w:val="935"/>
    <w:link w:val="865"/>
    <w:pPr>
      <w:jc w:val="both"/>
      <w:widowControl w:val="off"/>
    </w:pPr>
    <w:rPr>
      <w:rFonts w:ascii="Calibri" w:hAnsi="Calibri" w:eastAsia="宋体" w:cs="Times New Roman"/>
    </w:rPr>
    <w:tblPr/>
  </w:style>
  <w:style w:type="character" w:styleId="936">
    <w:name w:val="要点"/>
    <w:next w:val="936"/>
    <w:link w:val="865"/>
    <w:qFormat/>
    <w:rPr>
      <w:rFonts w:ascii="Calibri" w:hAnsi="Calibri" w:eastAsia="宋体" w:cs="Times New Roman"/>
      <w:b/>
      <w:bCs/>
    </w:rPr>
  </w:style>
  <w:style w:type="character" w:styleId="937">
    <w:name w:val="页码"/>
    <w:next w:val="937"/>
    <w:link w:val="865"/>
    <w:rPr>
      <w:rFonts w:ascii="Calibri" w:hAnsi="Calibri" w:eastAsia="宋体" w:cs="Times New Roman"/>
    </w:rPr>
  </w:style>
  <w:style w:type="character" w:styleId="938">
    <w:name w:val="已访问的超链接"/>
    <w:next w:val="938"/>
    <w:link w:val="865"/>
    <w:rPr>
      <w:rFonts w:ascii="Calibri" w:hAnsi="Calibri" w:eastAsia="宋体" w:cs="Times New Roman"/>
      <w:color w:val="800080"/>
      <w:u w:val="none"/>
    </w:rPr>
  </w:style>
  <w:style w:type="character" w:styleId="939">
    <w:name w:val="强调"/>
    <w:next w:val="939"/>
    <w:link w:val="865"/>
    <w:uiPriority w:val="20"/>
    <w:qFormat/>
    <w:rPr>
      <w:rFonts w:ascii="Calibri" w:hAnsi="Calibri" w:eastAsia="宋体" w:cs="Times New Roman"/>
      <w:i w:val="0"/>
    </w:rPr>
  </w:style>
  <w:style w:type="character" w:styleId="940">
    <w:name w:val="超链接"/>
    <w:next w:val="940"/>
    <w:link w:val="865"/>
    <w:rPr>
      <w:rFonts w:ascii="Calibri" w:hAnsi="Calibri" w:eastAsia="宋体" w:cs="Times New Roman"/>
      <w:color w:val="333333"/>
      <w:u w:val="none"/>
    </w:rPr>
  </w:style>
  <w:style w:type="character" w:styleId="941">
    <w:name w:val="批注引用"/>
    <w:next w:val="941"/>
    <w:link w:val="865"/>
    <w:uiPriority w:val="99"/>
    <w:rPr>
      <w:rFonts w:ascii="Calibri" w:hAnsi="Calibri" w:eastAsia="宋体" w:cs="Times New Roman"/>
      <w:sz w:val="21"/>
      <w:szCs w:val="21"/>
    </w:rPr>
  </w:style>
  <w:style w:type="character" w:styleId="942">
    <w:name w:val="HTML 引文"/>
    <w:next w:val="942"/>
    <w:link w:val="865"/>
    <w:rPr>
      <w:rFonts w:ascii="Calibri" w:hAnsi="Calibri" w:eastAsia="宋体" w:cs="Times New Roman"/>
      <w:i w:val="0"/>
      <w:color w:val="008000"/>
      <w:szCs w:val="20"/>
    </w:rPr>
  </w:style>
  <w:style w:type="character" w:styleId="943">
    <w:name w:val="symbol1"/>
    <w:next w:val="943"/>
    <w:link w:val="865"/>
    <w:rPr>
      <w:rFonts w:ascii="Calibri" w:hAnsi="Calibri" w:eastAsia="宋体" w:cs="Times New Roman"/>
      <w:color w:val="000000"/>
    </w:rPr>
  </w:style>
  <w:style w:type="character" w:styleId="944">
    <w:name w:val="para1"/>
    <w:next w:val="944"/>
    <w:link w:val="865"/>
    <w:rPr>
      <w:rFonts w:ascii="Arial" w:hAnsi="Arial" w:eastAsia="宋体" w:cs="Arial"/>
      <w:sz w:val="18"/>
      <w:szCs w:val="18"/>
    </w:rPr>
  </w:style>
  <w:style w:type="character" w:styleId="945">
    <w:name w:val="Plain Text Char"/>
    <w:next w:val="945"/>
    <w:link w:val="946"/>
    <w:rPr>
      <w:rFonts w:ascii="宋体" w:hAnsi="Courier New" w:eastAsia="楷体_GB2312" w:cs="宋体"/>
      <w:sz w:val="28"/>
      <w:szCs w:val="28"/>
    </w:rPr>
  </w:style>
  <w:style w:type="paragraph" w:styleId="946">
    <w:name w:val="纯文本1"/>
    <w:basedOn w:val="865"/>
    <w:next w:val="919"/>
    <w:link w:val="945"/>
    <w:qFormat/>
    <w:rPr>
      <w:rFonts w:hAnsi="Courier New" w:eastAsia="楷体_GB2312" w:cs="Times New Roman"/>
      <w:sz w:val="28"/>
      <w:szCs w:val="28"/>
    </w:rPr>
  </w:style>
  <w:style w:type="character" w:styleId="947">
    <w:name w:val="文档结构图 Char1"/>
    <w:next w:val="947"/>
    <w:link w:val="865"/>
    <w:rPr>
      <w:rFonts w:ascii="宋体" w:hAnsi="宋体" w:eastAsia="宋体" w:cs="宋体"/>
      <w:sz w:val="18"/>
      <w:szCs w:val="18"/>
    </w:rPr>
  </w:style>
  <w:style w:type="character" w:styleId="948">
    <w:name w:val="Char Char3"/>
    <w:next w:val="948"/>
    <w:link w:val="865"/>
    <w:rPr>
      <w:rFonts w:ascii="Calibri" w:hAnsi="Calibri" w:eastAsia="宋体" w:cs="Times New Roman"/>
      <w:sz w:val="24"/>
      <w:szCs w:val="24"/>
      <w:lang w:val="en-US" w:eastAsia="zh-CN" w:bidi="ar-SA"/>
    </w:rPr>
  </w:style>
  <w:style w:type="character" w:styleId="949">
    <w:name w:val="纯文本 字符"/>
    <w:next w:val="949"/>
    <w:link w:val="865"/>
    <w:rPr>
      <w:rFonts w:ascii="宋体" w:hAnsi="Courier New" w:eastAsia="宋体" w:cs="宋体"/>
      <w:sz w:val="24"/>
      <w:szCs w:val="24"/>
    </w:rPr>
  </w:style>
  <w:style w:type="character" w:styleId="950">
    <w:name w:val="badepic4"/>
    <w:next w:val="950"/>
    <w:link w:val="865"/>
    <w:rPr>
      <w:rFonts w:ascii="Calibri" w:hAnsi="Calibri" w:eastAsia="宋体" w:cs="Times New Roman"/>
    </w:rPr>
  </w:style>
  <w:style w:type="character" w:styleId="951">
    <w:name w:val="s-price"/>
    <w:next w:val="951"/>
    <w:link w:val="865"/>
    <w:rPr>
      <w:rFonts w:ascii="Calibri" w:hAnsi="Calibri" w:eastAsia="宋体" w:cs="Times New Roman"/>
      <w:color w:val="000000"/>
    </w:rPr>
  </w:style>
  <w:style w:type="character" w:styleId="952">
    <w:name w:val="列出段落 Char1"/>
    <w:next w:val="952"/>
    <w:link w:val="865"/>
    <w:rPr>
      <w:rFonts w:ascii="Calibri" w:hAnsi="Calibri"/>
    </w:rPr>
  </w:style>
  <w:style w:type="character" w:styleId="953">
    <w:name w:val=" Char Char3"/>
    <w:next w:val="953"/>
    <w:link w:val="865"/>
    <w:rPr>
      <w:rFonts w:ascii="Calibri" w:hAnsi="Calibri" w:eastAsia="宋体" w:cs="Times New Roman"/>
      <w:sz w:val="24"/>
      <w:szCs w:val="24"/>
      <w:lang w:val="en-US" w:eastAsia="zh-CN" w:bidi="ar-SA"/>
    </w:rPr>
  </w:style>
  <w:style w:type="character" w:styleId="954">
    <w:name w:val="Table Text Char1"/>
    <w:next w:val="954"/>
    <w:link w:val="955"/>
    <w:rPr>
      <w:rFonts w:ascii="Arial" w:hAnsi="Arial" w:cs="Arial"/>
      <w:sz w:val="18"/>
      <w:szCs w:val="18"/>
      <w:lang w:val="en-US" w:eastAsia="zh-CN" w:bidi="ar-SA"/>
    </w:rPr>
  </w:style>
  <w:style w:type="paragraph" w:styleId="955">
    <w:name w:val="Table Text"/>
    <w:next w:val="955"/>
    <w:link w:val="954"/>
    <w:pPr>
      <w:spacing w:before="80" w:after="80"/>
    </w:pPr>
    <w:rPr>
      <w:rFonts w:ascii="Arial" w:hAnsi="Arial" w:cs="Arial"/>
      <w:sz w:val="18"/>
      <w:szCs w:val="18"/>
      <w:lang w:val="en-US" w:eastAsia="zh-CN" w:bidi="ar-SA"/>
    </w:rPr>
  </w:style>
  <w:style w:type="character" w:styleId="956">
    <w:name w:val="badepic2"/>
    <w:next w:val="956"/>
    <w:link w:val="865"/>
    <w:rPr>
      <w:rFonts w:ascii="Calibri" w:hAnsi="Calibri" w:eastAsia="宋体" w:cs="Times New Roman"/>
    </w:rPr>
  </w:style>
  <w:style w:type="character" w:styleId="957">
    <w:name w:val="Char Char13"/>
    <w:next w:val="957"/>
    <w:link w:val="865"/>
    <w:rPr>
      <w:rFonts w:ascii="Calibri" w:hAnsi="Calibri" w:eastAsia="楷体_GB2312" w:cs="Times New Roman"/>
      <w:sz w:val="24"/>
      <w:szCs w:val="24"/>
      <w:lang w:val="en-US" w:eastAsia="zh-CN"/>
    </w:rPr>
  </w:style>
  <w:style w:type="character" w:styleId="958">
    <w:name w:val="font41"/>
    <w:next w:val="958"/>
    <w:link w:val="865"/>
    <w:rPr>
      <w:rFonts w:hint="eastAsia" w:ascii="微软雅黑" w:hAnsi="微软雅黑" w:eastAsia="微软雅黑" w:cs="微软雅黑"/>
      <w:i w:val="0"/>
      <w:color w:val="000000"/>
      <w:sz w:val="18"/>
      <w:szCs w:val="18"/>
      <w:u w:val="none"/>
    </w:rPr>
  </w:style>
  <w:style w:type="character" w:styleId="959">
    <w:name w:val="p141"/>
    <w:next w:val="959"/>
    <w:link w:val="865"/>
    <w:rPr>
      <w:rFonts w:ascii="Calibri" w:hAnsi="Calibri" w:eastAsia="宋体" w:cs="Times New Roman"/>
      <w:color w:val="000000"/>
      <w:sz w:val="28"/>
      <w:szCs w:val="28"/>
      <w:u w:val="none"/>
    </w:rPr>
  </w:style>
  <w:style w:type="character" w:styleId="960">
    <w:name w:val="副标题 Char1"/>
    <w:next w:val="960"/>
    <w:link w:val="865"/>
    <w:rPr>
      <w:rFonts w:ascii="Cambria" w:hAnsi="Cambria" w:eastAsia="宋体" w:cs="Times New Roman"/>
      <w:b/>
      <w:bCs/>
      <w:sz w:val="32"/>
      <w:szCs w:val="32"/>
    </w:rPr>
  </w:style>
  <w:style w:type="character" w:styleId="961">
    <w:name w:val="Item List Char"/>
    <w:next w:val="961"/>
    <w:link w:val="962"/>
    <w:rPr>
      <w:rFonts w:ascii="Calibri" w:hAnsi="Calibri" w:eastAsia="宋体" w:cs="Times New Roman"/>
      <w:sz w:val="21"/>
      <w:szCs w:val="24"/>
    </w:rPr>
  </w:style>
  <w:style w:type="paragraph" w:styleId="962">
    <w:name w:val="Item List"/>
    <w:basedOn w:val="865"/>
    <w:next w:val="962"/>
    <w:link w:val="961"/>
    <w:pPr>
      <w:ind w:left="1701" w:hanging="567"/>
      <w:jc w:val="left"/>
      <w:spacing w:after="50"/>
      <w:tabs>
        <w:tab w:val="left" w:pos="420" w:leader="none"/>
        <w:tab w:val="left" w:pos="1701" w:leader="none"/>
      </w:tabs>
    </w:pPr>
    <w:rPr>
      <w:rFonts w:ascii="Calibri" w:hAnsi="Calibri" w:cs="Times New Roman"/>
      <w:sz w:val="21"/>
    </w:rPr>
  </w:style>
  <w:style w:type="character" w:styleId="963">
    <w:name w:val="批注文字 字符"/>
    <w:next w:val="963"/>
    <w:link w:val="865"/>
    <w:rPr>
      <w:rFonts w:ascii="Calibri" w:hAnsi="Calibri" w:eastAsia="宋体" w:cs="Times New Roman"/>
      <w:sz w:val="24"/>
      <w:szCs w:val="24"/>
    </w:rPr>
  </w:style>
  <w:style w:type="character" w:styleId="964">
    <w:name w:val="图表中 居中加粗 Char"/>
    <w:next w:val="964"/>
    <w:link w:val="965"/>
    <w:rPr>
      <w:rFonts w:ascii="Calibri" w:hAnsi="Calibri" w:eastAsia="宋体" w:cs="宋体"/>
      <w:b/>
      <w:bCs/>
      <w:sz w:val="18"/>
      <w:szCs w:val="18"/>
    </w:rPr>
  </w:style>
  <w:style w:type="paragraph" w:styleId="965">
    <w:name w:val="图表中 居中加粗"/>
    <w:basedOn w:val="865"/>
    <w:next w:val="965"/>
    <w:link w:val="964"/>
    <w:pPr>
      <w:jc w:val="center"/>
      <w:spacing w:line="360" w:lineRule="auto"/>
    </w:pPr>
    <w:rPr>
      <w:rFonts w:ascii="Calibri" w:hAnsi="Calibri" w:cs="Times New Roman"/>
      <w:b/>
      <w:bCs/>
      <w:sz w:val="18"/>
      <w:szCs w:val="18"/>
    </w:rPr>
  </w:style>
  <w:style w:type="character" w:styleId="966">
    <w:name w:val="c-price"/>
    <w:next w:val="966"/>
    <w:link w:val="865"/>
    <w:rPr>
      <w:rFonts w:ascii="Arial" w:hAnsi="Arial" w:eastAsia="宋体" w:cs="Arial"/>
      <w:color w:val="000000"/>
      <w:sz w:val="19"/>
      <w:szCs w:val="19"/>
    </w:rPr>
  </w:style>
  <w:style w:type="character" w:styleId="967">
    <w:name w:val="font21"/>
    <w:next w:val="967"/>
    <w:link w:val="865"/>
    <w:rPr>
      <w:rFonts w:ascii="宋体" w:hAnsi="宋体" w:eastAsia="宋体" w:cs="宋体"/>
      <w:color w:val="000000"/>
      <w:sz w:val="22"/>
      <w:szCs w:val="22"/>
      <w:u w:val="none"/>
      <w:vertAlign w:val="superscript"/>
    </w:rPr>
  </w:style>
  <w:style w:type="character" w:styleId="968">
    <w:name w:val="表格 Char Char"/>
    <w:next w:val="968"/>
    <w:link w:val="969"/>
    <w:rPr>
      <w:rFonts w:ascii="宋体" w:hAnsi="宋体" w:eastAsia="宋体" w:cs="Times New Roman"/>
    </w:rPr>
  </w:style>
  <w:style w:type="paragraph" w:styleId="969">
    <w:name w:val="表格"/>
    <w:basedOn w:val="865"/>
    <w:next w:val="969"/>
    <w:link w:val="968"/>
    <w:rPr>
      <w:rFonts w:cs="Times New Roman"/>
      <w:sz w:val="20"/>
      <w:szCs w:val="20"/>
    </w:rPr>
  </w:style>
  <w:style w:type="character" w:styleId="970">
    <w:name w:val="symbol"/>
    <w:next w:val="970"/>
    <w:link w:val="865"/>
    <w:rPr>
      <w:rFonts w:ascii="微软雅黑" w:hAnsi="微软雅黑" w:eastAsia="微软雅黑" w:cs="微软雅黑"/>
      <w:color w:val="000000"/>
    </w:rPr>
  </w:style>
  <w:style w:type="character" w:styleId="971">
    <w:name w:val="样式1 Char"/>
    <w:next w:val="971"/>
    <w:link w:val="972"/>
    <w:rPr>
      <w:sz w:val="21"/>
      <w:szCs w:val="21"/>
    </w:rPr>
  </w:style>
  <w:style w:type="paragraph" w:styleId="972">
    <w:name w:val="样式1"/>
    <w:basedOn w:val="865"/>
    <w:next w:val="972"/>
    <w:link w:val="971"/>
    <w:qFormat/>
    <w:pPr>
      <w:ind w:left="709" w:hanging="709"/>
      <w:tabs>
        <w:tab w:val="left" w:pos="709" w:leader="none"/>
      </w:tabs>
    </w:pPr>
    <w:rPr>
      <w:rFonts w:ascii="Times New Roman" w:hAnsi="Times New Roman" w:cs="Times New Roman"/>
      <w:sz w:val="21"/>
      <w:szCs w:val="21"/>
    </w:rPr>
  </w:style>
  <w:style w:type="character" w:styleId="973">
    <w:name w:val="font91"/>
    <w:next w:val="973"/>
    <w:link w:val="865"/>
    <w:rPr>
      <w:rFonts w:hint="eastAsia" w:ascii="宋体" w:hAnsi="宋体" w:eastAsia="宋体" w:cs="宋体"/>
      <w:color w:val="000000"/>
      <w:sz w:val="18"/>
      <w:szCs w:val="18"/>
      <w:u w:val="none"/>
    </w:rPr>
  </w:style>
  <w:style w:type="character" w:styleId="974">
    <w:name w:val="标题 4 字符,GH-4 字符"/>
    <w:next w:val="974"/>
    <w:link w:val="865"/>
    <w:uiPriority w:val="9"/>
    <w:rPr>
      <w:rFonts w:ascii="等线 Light" w:hAnsi="等线 Light" w:eastAsia="宋体" w:cs="Times New Roman"/>
      <w:b/>
      <w:iCs/>
      <w:color w:val="000000"/>
    </w:rPr>
  </w:style>
  <w:style w:type="character" w:styleId="975">
    <w:name w:val="font51"/>
    <w:next w:val="975"/>
    <w:link w:val="865"/>
    <w:rPr>
      <w:rFonts w:hint="eastAsia" w:ascii="宋体" w:hAnsi="宋体" w:eastAsia="宋体" w:cs="宋体"/>
      <w:i w:val="0"/>
      <w:color w:val="000000"/>
      <w:sz w:val="20"/>
      <w:szCs w:val="20"/>
      <w:u w:val="none"/>
      <w:vertAlign w:val="superscript"/>
    </w:rPr>
  </w:style>
  <w:style w:type="character" w:styleId="976">
    <w:name w:val="正文文本缩进 3 Char"/>
    <w:next w:val="976"/>
    <w:link w:val="865"/>
    <w:rPr>
      <w:rFonts w:ascii="Calibri" w:hAnsi="Calibri" w:eastAsia="宋体" w:cs="Times New Roman"/>
      <w:sz w:val="24"/>
      <w:szCs w:val="24"/>
    </w:rPr>
  </w:style>
  <w:style w:type="character" w:styleId="977">
    <w:name w:val="font01"/>
    <w:next w:val="977"/>
    <w:link w:val="865"/>
    <w:rPr>
      <w:rFonts w:ascii="宋体" w:hAnsi="宋体" w:eastAsia="宋体" w:cs="宋体"/>
      <w:color w:val="000000"/>
      <w:sz w:val="20"/>
      <w:szCs w:val="20"/>
      <w:u w:val="none"/>
    </w:rPr>
  </w:style>
  <w:style w:type="character" w:styleId="978">
    <w:name w:val="symbol3"/>
    <w:next w:val="978"/>
    <w:link w:val="865"/>
    <w:rPr>
      <w:rFonts w:ascii="Calibri" w:hAnsi="Calibri" w:eastAsia="宋体" w:cs="Times New Roman"/>
      <w:color w:val="000000"/>
    </w:rPr>
  </w:style>
  <w:style w:type="character" w:styleId="979">
    <w:name w:val="font101"/>
    <w:next w:val="979"/>
    <w:link w:val="865"/>
    <w:qFormat/>
    <w:rPr>
      <w:rFonts w:ascii="Arial" w:hAnsi="Arial" w:cs="Arial"/>
      <w:color w:val="000000"/>
      <w:sz w:val="20"/>
      <w:szCs w:val="20"/>
      <w:u w:val="none"/>
    </w:rPr>
  </w:style>
  <w:style w:type="character" w:styleId="980">
    <w:name w:val="样式7 Char"/>
    <w:next w:val="980"/>
    <w:link w:val="981"/>
    <w:rPr>
      <w:rFonts w:ascii="Cambria" w:hAnsi="Cambria" w:eastAsia="宋体" w:cs="Times New Roman"/>
      <w:b/>
      <w:bCs/>
      <w:sz w:val="28"/>
      <w:szCs w:val="28"/>
    </w:rPr>
  </w:style>
  <w:style w:type="paragraph" w:styleId="981">
    <w:name w:val="样式7"/>
    <w:basedOn w:val="869"/>
    <w:next w:val="981"/>
    <w:link w:val="980"/>
    <w:pPr>
      <w:numPr>
        <w:ilvl w:val="3"/>
        <w:numId w:val="0"/>
      </w:numPr>
      <w:ind w:left="3558" w:hanging="864"/>
      <w:tabs>
        <w:tab w:val="clear" w:pos="1440" w:leader="none"/>
      </w:tabs>
    </w:pPr>
  </w:style>
  <w:style w:type="character" w:styleId="982">
    <w:name w:val="c-price1"/>
    <w:next w:val="982"/>
    <w:link w:val="865"/>
    <w:rPr>
      <w:rFonts w:ascii="Arial" w:hAnsi="Arial" w:eastAsia="宋体" w:cs="Arial"/>
      <w:color w:val="000000"/>
      <w:sz w:val="19"/>
      <w:szCs w:val="19"/>
    </w:rPr>
  </w:style>
  <w:style w:type="character" w:styleId="983">
    <w:name w:val="标题 Char1"/>
    <w:next w:val="983"/>
    <w:link w:val="865"/>
    <w:rPr>
      <w:rFonts w:ascii="Cambria" w:hAnsi="Cambria" w:eastAsia="宋体" w:cs="Times New Roman"/>
      <w:b/>
      <w:bCs/>
      <w:sz w:val="32"/>
      <w:szCs w:val="32"/>
    </w:rPr>
  </w:style>
  <w:style w:type="character" w:styleId="984">
    <w:name w:val="font31"/>
    <w:next w:val="984"/>
    <w:link w:val="865"/>
    <w:rPr>
      <w:rFonts w:hint="eastAsia" w:ascii="宋体" w:hAnsi="宋体" w:eastAsia="宋体" w:cs="Times New Roman"/>
      <w:color w:val="000000"/>
      <w:sz w:val="20"/>
      <w:szCs w:val="20"/>
      <w:u w:val="none"/>
    </w:rPr>
  </w:style>
  <w:style w:type="character" w:styleId="985">
    <w:name w:val="常规 Char"/>
    <w:next w:val="985"/>
    <w:link w:val="986"/>
    <w:rPr>
      <w:rFonts w:ascii="Calibri" w:hAnsi="Calibri" w:eastAsia="宋体" w:cs="Times New Roman"/>
      <w:sz w:val="21"/>
      <w:szCs w:val="21"/>
    </w:rPr>
  </w:style>
  <w:style w:type="paragraph" w:styleId="986">
    <w:name w:val="常规"/>
    <w:basedOn w:val="865"/>
    <w:next w:val="986"/>
    <w:link w:val="985"/>
    <w:pPr>
      <w:ind w:left="1134"/>
      <w:spacing w:before="100" w:after="100"/>
    </w:pPr>
    <w:rPr>
      <w:rFonts w:ascii="Calibri" w:hAnsi="Calibri" w:cs="Times New Roman"/>
      <w:sz w:val="21"/>
      <w:szCs w:val="21"/>
    </w:rPr>
  </w:style>
  <w:style w:type="character" w:styleId="987">
    <w:name w:val="批注主题 Char1"/>
    <w:next w:val="987"/>
    <w:link w:val="865"/>
    <w:rPr>
      <w:rFonts w:ascii="宋体" w:hAnsi="宋体" w:eastAsia="宋体" w:cs="宋体"/>
      <w:b/>
      <w:bCs/>
      <w:sz w:val="24"/>
      <w:szCs w:val="24"/>
    </w:rPr>
  </w:style>
  <w:style w:type="character" w:styleId="988">
    <w:name w:val="symbol2"/>
    <w:next w:val="988"/>
    <w:link w:val="865"/>
    <w:rPr>
      <w:rFonts w:ascii="微软雅黑" w:hAnsi="微软雅黑" w:eastAsia="微软雅黑" w:cs="微软雅黑"/>
      <w:color w:val="000000"/>
    </w:rPr>
  </w:style>
  <w:style w:type="character" w:styleId="989">
    <w:name w:val="脚注文本 Char1"/>
    <w:next w:val="989"/>
    <w:link w:val="865"/>
    <w:rPr>
      <w:rFonts w:ascii="Calibri" w:hAnsi="Calibri" w:eastAsia="宋体" w:cs="Times New Roman"/>
      <w:sz w:val="18"/>
      <w:szCs w:val="18"/>
    </w:rPr>
  </w:style>
  <w:style w:type="character" w:styleId="990">
    <w:name w:val="+正文 Char3"/>
    <w:next w:val="990"/>
    <w:link w:val="991"/>
    <w:rPr>
      <w:rFonts w:ascii="宋体" w:hAnsi="宋体" w:eastAsia="宋体" w:cs="宋体"/>
      <w:sz w:val="24"/>
      <w:szCs w:val="24"/>
    </w:rPr>
  </w:style>
  <w:style w:type="paragraph" w:styleId="991">
    <w:name w:val="+正文"/>
    <w:basedOn w:val="865"/>
    <w:next w:val="991"/>
    <w:link w:val="990"/>
    <w:pPr>
      <w:ind w:firstLine="200"/>
      <w:spacing w:line="360" w:lineRule="auto"/>
    </w:pPr>
    <w:rPr>
      <w:rFonts w:cs="Times New Roman"/>
    </w:rPr>
  </w:style>
  <w:style w:type="character" w:styleId="992">
    <w:name w:val="font11"/>
    <w:next w:val="992"/>
    <w:link w:val="865"/>
    <w:rPr>
      <w:rFonts w:ascii="Times New Roman" w:hAnsi="Times New Roman" w:eastAsia="宋体" w:cs="Times New Roman"/>
      <w:i w:val="0"/>
      <w:color w:val="000000"/>
      <w:sz w:val="20"/>
      <w:szCs w:val="20"/>
      <w:u w:val="none"/>
    </w:rPr>
  </w:style>
  <w:style w:type="character" w:styleId="993">
    <w:name w:val="badepic3"/>
    <w:next w:val="993"/>
    <w:link w:val="865"/>
    <w:rPr>
      <w:rFonts w:ascii="Calibri" w:hAnsi="Calibri" w:eastAsia="宋体" w:cs="Times New Roman"/>
    </w:rPr>
  </w:style>
  <w:style w:type="character" w:styleId="994">
    <w:name w:val="lh151"/>
    <w:next w:val="994"/>
    <w:link w:val="865"/>
    <w:rPr>
      <w:rFonts w:ascii="Calibri" w:hAnsi="Calibri" w:eastAsia="宋体" w:cs="Times New Roman"/>
      <w:color w:val="000000"/>
    </w:rPr>
  </w:style>
  <w:style w:type="character" w:styleId="995">
    <w:name w:val="_正文段落 Char"/>
    <w:next w:val="995"/>
    <w:link w:val="996"/>
    <w:rPr>
      <w:rFonts w:ascii="宋体" w:hAnsi="Calibri" w:eastAsia="宋体" w:cs="宋体"/>
      <w:sz w:val="24"/>
      <w:szCs w:val="24"/>
    </w:rPr>
  </w:style>
  <w:style w:type="paragraph" w:styleId="996">
    <w:name w:val="_正文段落"/>
    <w:basedOn w:val="865"/>
    <w:next w:val="996"/>
    <w:link w:val="995"/>
    <w:pPr>
      <w:ind w:firstLine="480"/>
      <w:spacing w:line="360" w:lineRule="auto"/>
    </w:pPr>
    <w:rPr>
      <w:rFonts w:hAnsi="Calibri" w:cs="Times New Roman"/>
    </w:rPr>
  </w:style>
  <w:style w:type="character" w:styleId="997">
    <w:name w:val="font61"/>
    <w:next w:val="997"/>
    <w:link w:val="865"/>
    <w:rPr>
      <w:rFonts w:ascii="Times New Roman" w:hAnsi="Times New Roman" w:eastAsia="宋体" w:cs="Times New Roman"/>
      <w:i w:val="0"/>
      <w:color w:val="000000"/>
      <w:sz w:val="20"/>
      <w:szCs w:val="20"/>
      <w:u w:val="none"/>
    </w:rPr>
  </w:style>
  <w:style w:type="character" w:styleId="998">
    <w:name w:val="DT T-Body Char"/>
    <w:next w:val="998"/>
    <w:link w:val="999"/>
    <w:rPr>
      <w:rFonts w:ascii="Trebuchet MS" w:hAnsi="Trebuchet MS"/>
      <w:sz w:val="22"/>
      <w:szCs w:val="22"/>
      <w:lang w:val="en-GB" w:eastAsia="en-US" w:bidi="ar-SA"/>
    </w:rPr>
  </w:style>
  <w:style w:type="paragraph" w:styleId="999">
    <w:name w:val="DT T-Body"/>
    <w:next w:val="999"/>
    <w:link w:val="998"/>
    <w:pPr>
      <w:spacing w:before="60" w:after="60" w:line="300" w:lineRule="auto"/>
    </w:pPr>
    <w:rPr>
      <w:rFonts w:ascii="Trebuchet MS" w:hAnsi="Trebuchet MS"/>
      <w:sz w:val="22"/>
      <w:szCs w:val="22"/>
      <w:lang w:val="en-GB" w:eastAsia="en-US" w:bidi="ar-SA"/>
    </w:rPr>
  </w:style>
  <w:style w:type="character" w:styleId="1000">
    <w:name w:val="Figure Char"/>
    <w:next w:val="1000"/>
    <w:link w:val="1001"/>
    <w:rPr>
      <w:rFonts w:ascii="Calibri" w:hAnsi="Calibri" w:eastAsia="宋体" w:cs="Times New Roman"/>
      <w:sz w:val="21"/>
      <w:szCs w:val="24"/>
    </w:rPr>
  </w:style>
  <w:style w:type="paragraph" w:styleId="1001">
    <w:name w:val="Figure"/>
    <w:basedOn w:val="865"/>
    <w:next w:val="865"/>
    <w:link w:val="1000"/>
    <w:pPr>
      <w:jc w:val="center"/>
      <w:keepLines/>
      <w:keepNext/>
    </w:pPr>
    <w:rPr>
      <w:rFonts w:ascii="Calibri" w:hAnsi="Calibri" w:cs="Times New Roman"/>
      <w:sz w:val="21"/>
    </w:rPr>
  </w:style>
  <w:style w:type="character" w:styleId="1002">
    <w:name w:val="badepic1"/>
    <w:next w:val="1002"/>
    <w:link w:val="865"/>
    <w:rPr>
      <w:rFonts w:ascii="Calibri" w:hAnsi="Calibri" w:eastAsia="宋体" w:cs="Times New Roman"/>
    </w:rPr>
  </w:style>
  <w:style w:type="character" w:styleId="1003">
    <w:name w:val="badepic5"/>
    <w:next w:val="1003"/>
    <w:link w:val="865"/>
    <w:rPr>
      <w:rFonts w:ascii="Calibri" w:hAnsi="Calibri" w:eastAsia="宋体" w:cs="Times New Roman"/>
    </w:rPr>
  </w:style>
  <w:style w:type="character" w:styleId="1004">
    <w:name w:val="列表段落 字符"/>
    <w:next w:val="1004"/>
    <w:link w:val="1005"/>
    <w:rPr>
      <w:rFonts w:ascii="Calibri" w:hAnsi="Calibri" w:eastAsia="宋体" w:cs="Calibri"/>
      <w:sz w:val="22"/>
      <w:szCs w:val="22"/>
    </w:rPr>
  </w:style>
  <w:style w:type="paragraph" w:styleId="1005">
    <w:name w:val="列表段落"/>
    <w:basedOn w:val="865"/>
    <w:next w:val="1005"/>
    <w:link w:val="1004"/>
    <w:qFormat/>
    <w:pPr>
      <w:ind w:firstLine="420"/>
    </w:pPr>
    <w:rPr>
      <w:rFonts w:ascii="Calibri" w:hAnsi="Calibri" w:cs="Times New Roman"/>
      <w:sz w:val="22"/>
      <w:szCs w:val="22"/>
    </w:rPr>
  </w:style>
  <w:style w:type="character" w:styleId="1006">
    <w:name w:val="badepic"/>
    <w:next w:val="1006"/>
    <w:link w:val="865"/>
    <w:rPr>
      <w:rFonts w:ascii="Calibri" w:hAnsi="Calibri" w:eastAsia="宋体" w:cs="Times New Roman"/>
    </w:rPr>
  </w:style>
  <w:style w:type="character" w:styleId="1007">
    <w:name w:val="脚注文本 Char2"/>
    <w:next w:val="1007"/>
    <w:link w:val="865"/>
    <w:rPr>
      <w:rFonts w:ascii="宋体" w:hAnsi="宋体" w:eastAsia="宋体" w:cs="宋体"/>
      <w:sz w:val="18"/>
      <w:szCs w:val="18"/>
    </w:rPr>
  </w:style>
  <w:style w:type="character" w:styleId="1008">
    <w:name w:val="正文首行缩进两字 Char"/>
    <w:next w:val="1008"/>
    <w:link w:val="1009"/>
    <w:rPr>
      <w:sz w:val="24"/>
      <w:szCs w:val="24"/>
      <w:lang w:val="en-US" w:eastAsia="ar-SA" w:bidi="ar-SA"/>
    </w:rPr>
  </w:style>
  <w:style w:type="paragraph" w:styleId="1009">
    <w:name w:val="正文首行缩进两字"/>
    <w:next w:val="1009"/>
    <w:link w:val="1008"/>
    <w:pPr>
      <w:ind w:firstLine="480"/>
      <w:spacing w:after="163" w:line="300" w:lineRule="auto"/>
      <w:widowControl w:val="off"/>
    </w:pPr>
    <w:rPr>
      <w:sz w:val="24"/>
      <w:szCs w:val="24"/>
      <w:lang w:val="en-US" w:eastAsia="ar-SA" w:bidi="ar-SA"/>
    </w:rPr>
  </w:style>
  <w:style w:type="character" w:styleId="1010">
    <w:name w:val="s-price1"/>
    <w:next w:val="1010"/>
    <w:link w:val="865"/>
    <w:rPr>
      <w:rFonts w:ascii="Calibri" w:hAnsi="Calibri" w:eastAsia="宋体" w:cs="Times New Roman"/>
      <w:color w:val="000000"/>
    </w:rPr>
  </w:style>
  <w:style w:type="character" w:styleId="1011">
    <w:name w:val="NormalCharacter1"/>
    <w:next w:val="1011"/>
    <w:link w:val="865"/>
    <w:qFormat/>
  </w:style>
  <w:style w:type="paragraph" w:styleId="1012">
    <w:name w:val="纯文本6"/>
    <w:basedOn w:val="865"/>
    <w:next w:val="1012"/>
    <w:link w:val="865"/>
    <w:qFormat/>
    <w:rPr>
      <w:rFonts w:hAnsi="Courier New" w:eastAsia="楷体_GB2312"/>
      <w:sz w:val="26"/>
    </w:rPr>
  </w:style>
  <w:style w:type="paragraph" w:styleId="1013">
    <w:name w:val=" Char1"/>
    <w:basedOn w:val="865"/>
    <w:next w:val="1013"/>
    <w:link w:val="865"/>
    <w:rPr>
      <w:rFonts w:ascii="Tahoma" w:hAnsi="Tahoma" w:eastAsia="宋体" w:cs="Times New Roman"/>
      <w:szCs w:val="20"/>
    </w:rPr>
  </w:style>
  <w:style w:type="paragraph" w:styleId="1014">
    <w:name w:val="Char2"/>
    <w:basedOn w:val="893"/>
    <w:next w:val="1014"/>
    <w:link w:val="865"/>
    <w:pPr>
      <w:jc w:val="both"/>
      <w:spacing w:line="360" w:lineRule="auto"/>
      <w:widowControl w:val="off"/>
    </w:pPr>
    <w:rPr>
      <w:rFonts w:ascii="Calibri" w:hAnsi="Calibri" w:eastAsia="宋体" w:cs="Times New Roman"/>
      <w:sz w:val="21"/>
    </w:rPr>
  </w:style>
  <w:style w:type="paragraph" w:styleId="1015">
    <w:name w:val="表格标题"/>
    <w:basedOn w:val="865"/>
    <w:next w:val="1015"/>
    <w:link w:val="865"/>
    <w:pPr>
      <w:jc w:val="center"/>
    </w:pPr>
    <w:rPr>
      <w:rFonts w:ascii="Calibri" w:hAnsi="Calibri" w:eastAsia="宋体" w:cs="Times New Roman"/>
      <w:b/>
      <w:bCs/>
      <w:color w:val="000000"/>
      <w:sz w:val="22"/>
      <w:szCs w:val="20"/>
    </w:rPr>
  </w:style>
  <w:style w:type="paragraph" w:styleId="1016">
    <w:name w:val="段"/>
    <w:next w:val="865"/>
    <w:link w:val="865"/>
    <w:qFormat/>
    <w:pPr>
      <w:ind w:firstLine="200"/>
      <w:jc w:val="both"/>
      <w:spacing w:line="360" w:lineRule="auto"/>
    </w:pPr>
    <w:rPr>
      <w:rFonts w:ascii="宋体"/>
      <w:sz w:val="24"/>
      <w:szCs w:val="22"/>
      <w:lang w:val="en-US" w:eastAsia="zh-CN" w:bidi="ar-SA"/>
    </w:rPr>
  </w:style>
  <w:style w:type="paragraph" w:styleId="1017">
    <w:name w:val="杨昂超式样黑体主"/>
    <w:basedOn w:val="865"/>
    <w:next w:val="1017"/>
    <w:link w:val="865"/>
    <w:rPr>
      <w:rFonts w:ascii="方正黑体简体" w:hAnsi="Times New Roman" w:eastAsia="方正黑体简体" w:cs="方正黑体简体"/>
    </w:rPr>
  </w:style>
  <w:style w:type="paragraph" w:styleId="1018">
    <w:name w:val="列出段落2"/>
    <w:basedOn w:val="865"/>
    <w:next w:val="1018"/>
    <w:link w:val="865"/>
    <w:pPr>
      <w:ind w:firstLine="420"/>
    </w:pPr>
    <w:rPr>
      <w:rFonts w:ascii="Times New Roman" w:hAnsi="Times New Roman" w:eastAsia="宋体" w:cs="Times New Roman"/>
      <w:sz w:val="21"/>
      <w:szCs w:val="20"/>
    </w:rPr>
  </w:style>
  <w:style w:type="paragraph" w:styleId="1019">
    <w:name w:val="List Paragraph"/>
    <w:basedOn w:val="865"/>
    <w:next w:val="1019"/>
    <w:link w:val="865"/>
    <w:pPr>
      <w:ind w:firstLine="420"/>
    </w:pPr>
    <w:rPr>
      <w:rFonts w:ascii="Calibri" w:hAnsi="Calibri" w:eastAsia="宋体" w:cs="Times New Roman"/>
      <w:sz w:val="21"/>
      <w:szCs w:val="22"/>
    </w:rPr>
  </w:style>
  <w:style w:type="paragraph" w:styleId="1020">
    <w:name w:val="MyPoints"/>
    <w:basedOn w:val="865"/>
    <w:next w:val="1020"/>
    <w:link w:val="865"/>
    <w:pPr>
      <w:ind w:left="936" w:hanging="360"/>
      <w:jc w:val="left"/>
      <w:widowControl/>
    </w:pPr>
    <w:rPr>
      <w:rFonts w:ascii="Century Gothic" w:hAnsi="Century Gothic" w:eastAsia="宋体" w:cs="Times New Roman"/>
      <w:sz w:val="20"/>
      <w:szCs w:val="20"/>
      <w:lang w:val="en-GB" w:eastAsia="en-US"/>
    </w:rPr>
  </w:style>
  <w:style w:type="paragraph" w:styleId="1021">
    <w:name w:val="正文缩进1"/>
    <w:basedOn w:val="865"/>
    <w:next w:val="865"/>
    <w:link w:val="865"/>
    <w:qFormat/>
    <w:pPr>
      <w:ind w:firstLine="420"/>
      <w:jc w:val="left"/>
    </w:pPr>
    <w:rPr>
      <w:rFonts w:eastAsia="楷体_GB2312"/>
      <w:sz w:val="24"/>
      <w:szCs w:val="20"/>
    </w:rPr>
  </w:style>
  <w:style w:type="paragraph" w:styleId="1022">
    <w:name w:val="Normal1"/>
    <w:next w:val="1022"/>
    <w:link w:val="865"/>
    <w:pPr>
      <w:jc w:val="both"/>
    </w:pPr>
    <w:rPr>
      <w:rFonts w:ascii="等线" w:hAnsi="等线" w:cs="宋体"/>
      <w:sz w:val="21"/>
      <w:szCs w:val="21"/>
      <w:lang w:val="en-US" w:eastAsia="zh-CN" w:bidi="ar-SA"/>
    </w:rPr>
  </w:style>
  <w:style w:type="paragraph" w:styleId="1023">
    <w:name w:val="正文 New New"/>
    <w:next w:val="1023"/>
    <w:link w:val="865"/>
    <w:pPr>
      <w:jc w:val="both"/>
      <w:widowControl w:val="off"/>
    </w:pPr>
    <w:rPr>
      <w:sz w:val="21"/>
      <w:szCs w:val="24"/>
      <w:lang w:val="en-US" w:eastAsia="zh-CN" w:bidi="ar-SA"/>
    </w:rPr>
  </w:style>
  <w:style w:type="paragraph" w:styleId="1024">
    <w:name w:val="Char"/>
    <w:basedOn w:val="865"/>
    <w:next w:val="1024"/>
    <w:link w:val="865"/>
    <w:rPr>
      <w:rFonts w:ascii="Times New Roman" w:hAnsi="Times New Roman" w:eastAsia="宋体" w:cs="Times New Roman"/>
      <w:sz w:val="21"/>
      <w:szCs w:val="21"/>
    </w:rPr>
  </w:style>
  <w:style w:type="paragraph" w:styleId="1025">
    <w:name w:val="_Style 3"/>
    <w:basedOn w:val="865"/>
    <w:next w:val="1025"/>
    <w:link w:val="865"/>
    <w:pPr>
      <w:ind w:left="795" w:hanging="360"/>
      <w:tabs>
        <w:tab w:val="left" w:pos="540" w:leader="none"/>
      </w:tabs>
    </w:pPr>
    <w:rPr>
      <w:rFonts w:ascii="Times New Roman" w:hAnsi="Times New Roman" w:eastAsia="宋体" w:cs="Times New Roman"/>
    </w:rPr>
  </w:style>
  <w:style w:type="paragraph" w:styleId="1026">
    <w:name w:val="正文段"/>
    <w:basedOn w:val="865"/>
    <w:next w:val="1026"/>
    <w:link w:val="865"/>
    <w:pPr>
      <w:ind w:firstLine="454"/>
      <w:spacing w:after="240" w:line="240" w:lineRule="atLeast"/>
      <w:widowControl/>
    </w:pPr>
    <w:rPr>
      <w:rFonts w:ascii="Calibri" w:hAnsi="Times New Roman" w:eastAsia="宋体" w:cs="Times New Roman"/>
    </w:rPr>
  </w:style>
  <w:style w:type="paragraph" w:styleId="1027">
    <w:name w:val="样式 仿宋_GB2312 四号 黑色 行距: 1.5 倍行距2"/>
    <w:basedOn w:val="865"/>
    <w:next w:val="1027"/>
    <w:link w:val="865"/>
    <w:qFormat/>
    <w:pPr>
      <w:spacing w:line="360" w:lineRule="auto"/>
    </w:pPr>
    <w:rPr>
      <w:rFonts w:ascii="仿宋_GB2312" w:eastAsia="仿宋_GB2312"/>
      <w:color w:val="000000"/>
      <w:sz w:val="24"/>
    </w:rPr>
  </w:style>
  <w:style w:type="paragraph" w:styleId="1028">
    <w:name w:val="SANGFOR_6_正文"/>
    <w:basedOn w:val="865"/>
    <w:next w:val="1028"/>
    <w:link w:val="865"/>
    <w:qFormat/>
    <w:pPr>
      <w:spacing w:line="360" w:lineRule="auto"/>
    </w:pPr>
    <w:rPr>
      <w:rFonts w:ascii="Heiti SC Light" w:hAnsi="Times New Roman" w:eastAsia="Heiti SC Light" w:cs="Times New Roman"/>
      <w:sz w:val="22"/>
    </w:rPr>
  </w:style>
  <w:style w:type="paragraph" w:styleId="1029">
    <w:name w:val="H-TextFormat"/>
    <w:next w:val="1029"/>
    <w:link w:val="865"/>
    <w:rPr>
      <w:rFonts w:ascii="Arial" w:hAnsi="Arial"/>
      <w:sz w:val="22"/>
      <w:lang w:val="en-GB" w:eastAsia="en-US" w:bidi="ar-SA"/>
    </w:rPr>
  </w:style>
  <w:style w:type="paragraph" w:styleId="1030">
    <w:name w:val="p15"/>
    <w:basedOn w:val="865"/>
    <w:next w:val="1030"/>
    <w:link w:val="865"/>
    <w:pPr>
      <w:ind w:firstLine="420"/>
      <w:widowControl/>
    </w:pPr>
    <w:rPr>
      <w:rFonts w:ascii="Calibri" w:hAnsi="Calibri" w:eastAsia="宋体" w:cs="Calibri"/>
    </w:rPr>
  </w:style>
  <w:style w:type="paragraph" w:styleId="1031">
    <w:name w:val="修订"/>
    <w:next w:val="1031"/>
    <w:link w:val="865"/>
    <w:rPr>
      <w:sz w:val="24"/>
      <w:szCs w:val="24"/>
      <w:lang w:val="en-US" w:eastAsia="zh-CN" w:bidi="ar-SA"/>
    </w:rPr>
  </w:style>
  <w:style w:type="paragraph" w:styleId="1032">
    <w:name w:val="正文 New"/>
    <w:next w:val="1032"/>
    <w:link w:val="865"/>
    <w:pPr>
      <w:jc w:val="both"/>
      <w:widowControl w:val="off"/>
    </w:pPr>
    <w:rPr>
      <w:sz w:val="21"/>
      <w:szCs w:val="24"/>
      <w:lang w:val="en-US" w:eastAsia="zh-CN" w:bidi="ar-SA"/>
    </w:rPr>
  </w:style>
  <w:style w:type="paragraph" w:styleId="1033">
    <w:name w:val="Char Char Char Char"/>
    <w:basedOn w:val="893"/>
    <w:next w:val="1033"/>
    <w:link w:val="865"/>
    <w:pPr>
      <w:jc w:val="both"/>
      <w:spacing w:line="360" w:lineRule="auto"/>
      <w:widowControl w:val="off"/>
    </w:pPr>
    <w:rPr>
      <w:rFonts w:ascii="Calibri" w:hAnsi="Calibri" w:eastAsia="宋体" w:cs="Times New Roman"/>
      <w:szCs w:val="20"/>
    </w:rPr>
  </w:style>
  <w:style w:type="paragraph" w:styleId="1034">
    <w:name w:val="a1"/>
    <w:basedOn w:val="865"/>
    <w:next w:val="1034"/>
    <w:link w:val="865"/>
    <w:pPr>
      <w:jc w:val="left"/>
      <w:spacing w:before="100" w:beforeAutospacing="1" w:after="100" w:afterAutospacing="1"/>
      <w:widowControl/>
    </w:pPr>
    <w:rPr>
      <w:rFonts w:ascii="Calibri" w:hAnsi="Calibri" w:eastAsia="宋体" w:cs="Times New Roman"/>
    </w:rPr>
  </w:style>
  <w:style w:type="paragraph" w:styleId="1035">
    <w:name w:val="Char Char Char Char Char Char Char Char Char1 Char1"/>
    <w:basedOn w:val="893"/>
    <w:next w:val="1035"/>
    <w:link w:val="865"/>
    <w:pPr>
      <w:jc w:val="both"/>
      <w:spacing w:line="360" w:lineRule="auto"/>
      <w:widowControl w:val="off"/>
    </w:pPr>
    <w:rPr>
      <w:rFonts w:ascii="Tahoma" w:hAnsi="Tahoma" w:eastAsia="宋体" w:cs="Times New Roman"/>
    </w:rPr>
  </w:style>
  <w:style w:type="paragraph" w:styleId="1036">
    <w:name w:val="p17"/>
    <w:basedOn w:val="865"/>
    <w:next w:val="1036"/>
    <w:link w:val="865"/>
    <w:pPr>
      <w:ind w:firstLine="420"/>
      <w:jc w:val="left"/>
      <w:widowControl/>
    </w:pPr>
    <w:rPr>
      <w:rFonts w:ascii="Calibri" w:hAnsi="Calibri" w:eastAsia="宋体" w:cs="Times New Roman"/>
    </w:rPr>
  </w:style>
  <w:style w:type="paragraph" w:styleId="1037">
    <w:name w:val="编号1"/>
    <w:basedOn w:val="865"/>
    <w:next w:val="1037"/>
    <w:link w:val="865"/>
    <w:pPr>
      <w:ind w:left="360" w:right="210" w:hanging="360"/>
      <w:tabs>
        <w:tab w:val="left" w:pos="360" w:leader="none"/>
      </w:tabs>
    </w:pPr>
    <w:rPr>
      <w:rFonts w:ascii="Calibri" w:hAnsi="Calibri" w:eastAsia="宋体" w:cs="Times New Roman"/>
      <w:spacing w:val="10"/>
      <w:sz w:val="21"/>
      <w:szCs w:val="21"/>
    </w:rPr>
  </w:style>
  <w:style w:type="paragraph" w:styleId="1038">
    <w:name w:val="正文 New New New New New New New New New New New New New New New12"/>
    <w:next w:val="1038"/>
    <w:link w:val="865"/>
    <w:qFormat/>
    <w:pPr>
      <w:jc w:val="both"/>
      <w:widowControl w:val="off"/>
    </w:pPr>
    <w:rPr>
      <w:sz w:val="21"/>
      <w:szCs w:val="24"/>
      <w:lang w:val="en-US" w:eastAsia="zh-CN" w:bidi="ar-SA"/>
    </w:rPr>
  </w:style>
  <w:style w:type="paragraph" w:styleId="1039">
    <w:name w:val="Plain Text"/>
    <w:basedOn w:val="865"/>
    <w:next w:val="1039"/>
    <w:link w:val="865"/>
    <w:rPr>
      <w:rFonts w:ascii="Calibri" w:hAnsi="Courier New" w:eastAsia="楷体_GB2312" w:cs="Times New Roman"/>
      <w:sz w:val="26"/>
      <w:szCs w:val="20"/>
    </w:rPr>
  </w:style>
  <w:style w:type="paragraph" w:styleId="1040">
    <w:name w:val="_Style 13"/>
    <w:next w:val="1040"/>
    <w:link w:val="865"/>
    <w:qFormat/>
    <w:pPr>
      <w:ind w:left="0"/>
      <w:jc w:val="left"/>
      <w:spacing w:before="120" w:after="120" w:line="288" w:lineRule="auto"/>
    </w:pPr>
    <w:rPr>
      <w:rFonts w:ascii="Arial" w:hAnsi="Arial" w:eastAsia="等线" w:cs="Arial"/>
      <w:sz w:val="22"/>
      <w:szCs w:val="22"/>
    </w:rPr>
  </w:style>
  <w:style w:type="paragraph" w:styleId="1041">
    <w:name w:val="Char Char Char1 Char Char Char Char"/>
    <w:basedOn w:val="865"/>
    <w:next w:val="1041"/>
    <w:link w:val="865"/>
    <w:pPr>
      <w:jc w:val="left"/>
      <w:spacing w:after="160" w:line="240" w:lineRule="exact"/>
      <w:widowControl/>
    </w:pPr>
    <w:rPr>
      <w:rFonts w:ascii="Times New Roman" w:hAnsi="Times New Roman" w:eastAsia="宋体" w:cs="Times New Roman"/>
    </w:rPr>
  </w:style>
  <w:style w:type="paragraph" w:styleId="1042">
    <w:name w:val="无间隔1"/>
    <w:basedOn w:val="865"/>
    <w:next w:val="1042"/>
    <w:link w:val="865"/>
    <w:uiPriority w:val="1"/>
    <w:qFormat/>
    <w:pPr>
      <w:spacing w:line="400" w:lineRule="exact"/>
    </w:pPr>
    <w:rPr>
      <w:sz w:val="24"/>
    </w:rPr>
  </w:style>
  <w:style w:type="paragraph" w:styleId="1043">
    <w:name w:val="正文1"/>
    <w:basedOn w:val="865"/>
    <w:next w:val="865"/>
    <w:link w:val="865"/>
    <w:qFormat/>
    <w:pPr>
      <w:ind w:left="420" w:firstLine="527"/>
      <w:spacing w:before="120" w:line="360" w:lineRule="auto"/>
    </w:pPr>
    <w:rPr>
      <w:rFonts w:ascii="宋体" w:hAnsi="宋体"/>
    </w:rPr>
  </w:style>
  <w:style w:type="paragraph" w:styleId="1044">
    <w:name w:val="Table Paragraph"/>
    <w:basedOn w:val="865"/>
    <w:next w:val="1044"/>
    <w:link w:val="865"/>
    <w:uiPriority w:val="1"/>
    <w:qFormat/>
    <w:pPr>
      <w:jc w:val="left"/>
    </w:pPr>
    <w:rPr>
      <w:rFonts w:ascii="Calibri" w:hAnsi="Calibri" w:cs="Times New Roman"/>
      <w:sz w:val="22"/>
      <w:szCs w:val="22"/>
      <w:lang w:eastAsia="en-US"/>
    </w:rPr>
  </w:style>
  <w:style w:type="paragraph" w:styleId="1045">
    <w:name w:val="样式 首行缩进:  1.48 厘米"/>
    <w:basedOn w:val="865"/>
    <w:next w:val="1045"/>
    <w:link w:val="865"/>
    <w:pPr>
      <w:ind w:firstLine="200"/>
      <w:spacing w:line="288" w:lineRule="auto"/>
    </w:pPr>
    <w:rPr>
      <w:rFonts w:ascii="Calibri" w:hAnsi="Times New Roman" w:eastAsia="宋体" w:cs="Times New Roman"/>
      <w:color w:val="000000"/>
      <w:sz w:val="21"/>
      <w:szCs w:val="20"/>
      <w:lang w:val="zh-CN"/>
    </w:rPr>
  </w:style>
  <w:style w:type="paragraph" w:styleId="1046">
    <w:name w:val="_Style 2"/>
    <w:basedOn w:val="865"/>
    <w:next w:val="1046"/>
    <w:link w:val="865"/>
    <w:pPr>
      <w:ind w:firstLine="420"/>
      <w:jc w:val="left"/>
      <w:widowControl/>
    </w:pPr>
    <w:rPr>
      <w:rFonts w:ascii="Calibri" w:hAnsi="Calibri" w:eastAsia="宋体" w:cs="Times New Roman"/>
      <w:sz w:val="34"/>
      <w:szCs w:val="20"/>
    </w:rPr>
  </w:style>
  <w:style w:type="paragraph" w:styleId="1047">
    <w:name w:val=" Char"/>
    <w:basedOn w:val="893"/>
    <w:next w:val="1047"/>
    <w:link w:val="865"/>
    <w:pPr>
      <w:jc w:val="both"/>
      <w:spacing w:line="360" w:lineRule="auto"/>
      <w:widowControl w:val="off"/>
    </w:pPr>
    <w:rPr>
      <w:rFonts w:ascii="Calibri" w:hAnsi="Calibri" w:eastAsia="宋体" w:cs="Times New Roman"/>
      <w:sz w:val="21"/>
    </w:rPr>
  </w:style>
  <w:style w:type="paragraph" w:styleId="1048">
    <w:name w:val="a2"/>
    <w:basedOn w:val="865"/>
    <w:next w:val="1048"/>
    <w:link w:val="865"/>
    <w:pPr>
      <w:jc w:val="left"/>
      <w:spacing w:before="100" w:beforeAutospacing="1" w:after="100" w:afterAutospacing="1"/>
      <w:widowControl/>
    </w:pPr>
    <w:rPr>
      <w:rFonts w:ascii="Calibri" w:hAnsi="Calibri" w:eastAsia="宋体" w:cs="Times New Roman"/>
    </w:rPr>
  </w:style>
  <w:style w:type="paragraph" w:styleId="1049">
    <w:name w:val="1"/>
    <w:basedOn w:val="893"/>
    <w:next w:val="1049"/>
    <w:link w:val="865"/>
    <w:pPr>
      <w:spacing w:line="360" w:lineRule="auto"/>
    </w:pPr>
    <w:rPr>
      <w:rFonts w:ascii="Calibri" w:hAnsi="Calibri" w:eastAsia="宋体" w:cs="Times New Roman"/>
    </w:rPr>
  </w:style>
  <w:style w:type="paragraph" w:styleId="1050">
    <w:name w:val="表格正文"/>
    <w:basedOn w:val="865"/>
    <w:next w:val="1050"/>
    <w:link w:val="865"/>
    <w:pPr>
      <w:jc w:val="left"/>
    </w:pPr>
    <w:rPr>
      <w:rFonts w:ascii="Calibri" w:hAnsi="Calibri" w:eastAsia="宋体" w:cs="Times New Roman"/>
      <w:color w:val="000000"/>
      <w:sz w:val="22"/>
      <w:szCs w:val="20"/>
    </w:rPr>
  </w:style>
  <w:style w:type="paragraph" w:styleId="1051">
    <w:name w:val="afont"/>
    <w:basedOn w:val="865"/>
    <w:next w:val="1051"/>
    <w:link w:val="865"/>
    <w:pPr>
      <w:jc w:val="left"/>
      <w:spacing w:before="100" w:after="100" w:line="285" w:lineRule="atLeast"/>
      <w:widowControl/>
    </w:pPr>
    <w:rPr>
      <w:rFonts w:ascii="Calibri" w:hAnsi="Calibri" w:eastAsia="宋体" w:cs="Times New Roman"/>
      <w:sz w:val="18"/>
      <w:szCs w:val="18"/>
    </w:rPr>
  </w:style>
  <w:style w:type="paragraph" w:styleId="1052">
    <w:name w:val="p0"/>
    <w:basedOn w:val="865"/>
    <w:next w:val="1052"/>
    <w:link w:val="865"/>
    <w:pPr>
      <w:widowControl/>
    </w:pPr>
    <w:rPr>
      <w:rFonts w:ascii="Times New Roman" w:hAnsi="Times New Roman" w:eastAsia="宋体" w:cs="Times New Roman"/>
      <w:sz w:val="21"/>
      <w:szCs w:val="21"/>
    </w:rPr>
  </w:style>
  <w:style w:type="paragraph" w:styleId="1053">
    <w:name w:val="正文 New New New New"/>
    <w:next w:val="1053"/>
    <w:link w:val="865"/>
    <w:pPr>
      <w:jc w:val="both"/>
      <w:widowControl w:val="off"/>
    </w:pPr>
    <w:rPr>
      <w:lang w:val="en-US" w:eastAsia="zh-CN" w:bidi="ar-SA"/>
    </w:rPr>
  </w:style>
  <w:style w:type="paragraph" w:styleId="1054">
    <w:name w:val="p25"/>
    <w:basedOn w:val="865"/>
    <w:next w:val="1054"/>
    <w:link w:val="865"/>
    <w:pPr>
      <w:jc w:val="left"/>
      <w:widowControl/>
    </w:pPr>
    <w:rPr>
      <w:rFonts w:ascii="Calibri" w:hAnsi="Calibri" w:eastAsia="宋体" w:cs="Times New Roman"/>
      <w:sz w:val="26"/>
      <w:szCs w:val="26"/>
    </w:rPr>
  </w:style>
  <w:style w:type="paragraph" w:styleId="1055">
    <w:name w:val="Char1"/>
    <w:basedOn w:val="865"/>
    <w:next w:val="1055"/>
    <w:link w:val="865"/>
    <w:rPr>
      <w:rFonts w:ascii="Tahoma" w:hAnsi="Tahoma" w:eastAsia="宋体" w:cs="Times New Roman"/>
      <w:szCs w:val="20"/>
    </w:rPr>
  </w:style>
  <w:style w:type="paragraph" w:styleId="1056">
    <w:name w:val="Item Step"/>
    <w:basedOn w:val="865"/>
    <w:next w:val="1056"/>
    <w:link w:val="865"/>
    <w:pPr>
      <w:ind w:left="1554" w:hanging="420"/>
      <w:jc w:val="left"/>
      <w:spacing w:after="50"/>
      <w:widowControl/>
      <w:tabs>
        <w:tab w:val="left" w:pos="1134" w:leader="none"/>
      </w:tabs>
    </w:pPr>
    <w:rPr>
      <w:rFonts w:ascii="Times New Roman" w:hAnsi="Times New Roman" w:eastAsia="宋体" w:cs="Times New Roman"/>
      <w:sz w:val="21"/>
    </w:rPr>
  </w:style>
  <w:style w:type="paragraph" w:styleId="1057">
    <w:name w:val="Char Char Char"/>
    <w:basedOn w:val="865"/>
    <w:next w:val="1057"/>
    <w:link w:val="865"/>
    <w:pPr>
      <w:ind w:left="795" w:hanging="360"/>
      <w:tabs>
        <w:tab w:val="left" w:pos="795" w:leader="none"/>
      </w:tabs>
    </w:pPr>
    <w:rPr>
      <w:rFonts w:ascii="Times New Roman" w:hAnsi="Times New Roman" w:eastAsia="宋体" w:cs="Times New Roman"/>
    </w:rPr>
  </w:style>
  <w:style w:type="paragraph" w:styleId="1058">
    <w:name w:val="List Paragraph1"/>
    <w:basedOn w:val="865"/>
    <w:next w:val="1058"/>
    <w:link w:val="865"/>
    <w:qFormat/>
    <w:pPr>
      <w:ind w:firstLine="420"/>
    </w:pPr>
    <w:rPr>
      <w:rFonts w:ascii="Calibri" w:hAnsi="Calibri" w:cs="Times New Roman"/>
      <w:sz w:val="28"/>
      <w:szCs w:val="28"/>
    </w:rPr>
  </w:style>
  <w:style w:type="paragraph" w:styleId="1059">
    <w:name w:val="列出段落1"/>
    <w:basedOn w:val="865"/>
    <w:next w:val="1059"/>
    <w:link w:val="865"/>
    <w:pPr>
      <w:ind w:firstLine="420"/>
    </w:pPr>
    <w:rPr>
      <w:rFonts w:ascii="Calibri" w:hAnsi="Calibri" w:eastAsia="宋体" w:cs="Calibri"/>
      <w:sz w:val="21"/>
      <w:szCs w:val="21"/>
    </w:rPr>
  </w:style>
  <w:style w:type="paragraph" w:styleId="1060">
    <w:name w:val="表身（左）"/>
    <w:next w:val="1060"/>
    <w:link w:val="865"/>
    <w:pPr>
      <w:spacing w:line="300" w:lineRule="auto"/>
    </w:pPr>
    <w:rPr>
      <w:sz w:val="16"/>
      <w:lang w:val="en-US" w:eastAsia="zh-CN" w:bidi="ar-SA"/>
    </w:rPr>
  </w:style>
  <w:style w:type="paragraph" w:styleId="1061">
    <w:name w:val="Char Char1"/>
    <w:basedOn w:val="865"/>
    <w:next w:val="1061"/>
    <w:link w:val="865"/>
    <w:pPr>
      <w:jc w:val="left"/>
      <w:spacing w:after="160" w:line="240" w:lineRule="exact"/>
      <w:widowControl/>
    </w:pPr>
    <w:rPr>
      <w:rFonts w:ascii="Verdana" w:hAnsi="Verdana" w:eastAsia="宋体" w:cs="Verdana"/>
      <w:sz w:val="20"/>
      <w:szCs w:val="20"/>
      <w:lang w:eastAsia="en-US"/>
    </w:rPr>
  </w:style>
  <w:style w:type="paragraph" w:styleId="1062">
    <w:name w:val="表身（中）"/>
    <w:basedOn w:val="865"/>
    <w:next w:val="1062"/>
    <w:link w:val="865"/>
    <w:pPr>
      <w:jc w:val="center"/>
      <w:spacing w:line="300" w:lineRule="auto"/>
      <w:widowControl/>
    </w:pPr>
    <w:rPr>
      <w:rFonts w:ascii="Times New Roman" w:hAnsi="Times New Roman" w:eastAsia="宋体" w:cs="Times New Roman"/>
      <w:sz w:val="18"/>
      <w:szCs w:val="20"/>
    </w:rPr>
  </w:style>
  <w:style w:type="paragraph" w:styleId="1063">
    <w:name w:val="Char Char"/>
    <w:basedOn w:val="865"/>
    <w:next w:val="1063"/>
    <w:link w:val="865"/>
    <w:rPr>
      <w:rFonts w:ascii="Times New Roman" w:hAnsi="Times New Roman" w:eastAsia="宋体" w:cs="Times New Roman"/>
      <w:sz w:val="21"/>
      <w:szCs w:val="21"/>
    </w:rPr>
  </w:style>
  <w:style w:type="paragraph" w:styleId="1064">
    <w:name w:val="Char Char Char1"/>
    <w:basedOn w:val="865"/>
    <w:next w:val="1064"/>
    <w:link w:val="865"/>
    <w:pPr>
      <w:ind w:left="795" w:hanging="360"/>
      <w:tabs>
        <w:tab w:val="left" w:pos="795" w:leader="none"/>
        <w:tab w:val="left" w:pos="840" w:leader="none"/>
      </w:tabs>
    </w:pPr>
    <w:rPr>
      <w:rFonts w:ascii="Times New Roman" w:hAnsi="Times New Roman" w:eastAsia="宋体" w:cs="Times New Roman"/>
      <w:sz w:val="21"/>
      <w:szCs w:val="20"/>
    </w:rPr>
  </w:style>
  <w:style w:type="paragraph" w:styleId="1065">
    <w:name w:val="正文 New New New New New New New New New New New New New New New New New New New New New New New New New New New New New New New New New New New"/>
    <w:next w:val="1065"/>
    <w:link w:val="865"/>
    <w:pPr>
      <w:jc w:val="both"/>
      <w:widowControl w:val="off"/>
    </w:pPr>
    <w:rPr>
      <w:sz w:val="21"/>
      <w:szCs w:val="22"/>
      <w:lang w:val="en-US" w:eastAsia="zh-CN" w:bidi="ar-SA"/>
    </w:rPr>
  </w:style>
  <w:style w:type="paragraph" w:styleId="1066">
    <w:name w:val="Default"/>
    <w:next w:val="1066"/>
    <w:link w:val="865"/>
    <w:pPr>
      <w:widowControl w:val="off"/>
    </w:pPr>
    <w:rPr>
      <w:rFonts w:ascii="Arial Unicode MS" w:eastAsia="Times New Roman" w:cs="Arial Unicode MS"/>
      <w:color w:val="000000"/>
      <w:sz w:val="24"/>
      <w:szCs w:val="24"/>
      <w:lang w:val="en-US" w:eastAsia="zh-CN" w:bidi="ar-SA"/>
    </w:rPr>
  </w:style>
  <w:style w:type="paragraph" w:styleId="1067">
    <w:name w:val="CM37"/>
    <w:basedOn w:val="865"/>
    <w:next w:val="865"/>
    <w:link w:val="865"/>
    <w:pPr>
      <w:jc w:val="left"/>
      <w:spacing w:after="533"/>
    </w:pPr>
    <w:rPr>
      <w:rFonts w:ascii="Calibri" w:hAnsi="Times New Roman" w:eastAsia="宋体" w:cs="Times New Roman"/>
    </w:rPr>
  </w:style>
  <w:style w:type="paragraph" w:styleId="1068">
    <w:name w:val="列表内容"/>
    <w:basedOn w:val="865"/>
    <w:next w:val="865"/>
    <w:link w:val="865"/>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69">
    <w:name w:val="纯文本11"/>
    <w:basedOn w:val="865"/>
    <w:next w:val="1069"/>
    <w:link w:val="865"/>
    <w:pPr>
      <w:jc w:val="left"/>
      <w:widowControl/>
    </w:pPr>
    <w:rPr>
      <w:rFonts w:ascii="Calibri" w:hAnsi="Courier New" w:eastAsia="宋体" w:cs="Times New Roman"/>
      <w:sz w:val="26"/>
      <w:szCs w:val="22"/>
    </w:rPr>
  </w:style>
  <w:style w:type="paragraph" w:styleId="1070">
    <w:name w:val=" Char Char Char1 Char Char Char Char"/>
    <w:basedOn w:val="865"/>
    <w:next w:val="1070"/>
    <w:link w:val="865"/>
    <w:pPr>
      <w:jc w:val="left"/>
      <w:spacing w:after="160" w:line="240" w:lineRule="exact"/>
      <w:widowControl/>
    </w:pPr>
    <w:rPr>
      <w:rFonts w:ascii="Times New Roman" w:hAnsi="Times New Roman" w:eastAsia="宋体" w:cs="Times New Roman"/>
    </w:rPr>
  </w:style>
  <w:style w:type="paragraph" w:styleId="1071">
    <w:name w:val="正文缩进111"/>
    <w:basedOn w:val="865"/>
    <w:next w:val="865"/>
    <w:link w:val="865"/>
    <w:qFormat/>
    <w:pPr>
      <w:ind w:firstLine="420"/>
    </w:pPr>
    <w:rPr>
      <w:rFonts w:ascii="Calibri" w:hAnsi="Calibri"/>
      <w:sz w:val="24"/>
    </w:rPr>
  </w:style>
  <w:style w:type="paragraph" w:styleId="1072">
    <w:name w:val=" Char Char Char"/>
    <w:basedOn w:val="865"/>
    <w:next w:val="1072"/>
    <w:link w:val="865"/>
    <w:pPr>
      <w:ind w:left="795" w:hanging="360"/>
      <w:tabs>
        <w:tab w:val="left" w:pos="795" w:leader="none"/>
      </w:tabs>
    </w:pPr>
    <w:rPr>
      <w:rFonts w:ascii="Times New Roman" w:hAnsi="Times New Roman" w:eastAsia="宋体" w:cs="Times New Roman"/>
    </w:rPr>
  </w:style>
  <w:style w:type="paragraph" w:styleId="1073">
    <w:name w:val="Plain Text1"/>
    <w:basedOn w:val="865"/>
    <w:next w:val="1073"/>
    <w:link w:val="865"/>
    <w:pPr>
      <w:jc w:val="left"/>
      <w:widowControl/>
    </w:pPr>
    <w:rPr>
      <w:rFonts w:ascii="Calibri" w:hAnsi="Courier New" w:eastAsia="楷体_GB2312" w:cs="Times New Roman"/>
      <w:sz w:val="26"/>
    </w:rPr>
  </w:style>
  <w:style w:type="paragraph" w:styleId="1074">
    <w:name w:val="_Style 12"/>
    <w:basedOn w:val="893"/>
    <w:next w:val="1074"/>
    <w:link w:val="865"/>
    <w:pPr>
      <w:spacing w:line="360" w:lineRule="auto"/>
    </w:pPr>
    <w:rPr>
      <w:rFonts w:ascii="Calibri" w:hAnsi="Calibri" w:eastAsia="宋体" w:cs="Times New Roman"/>
    </w:rPr>
  </w:style>
  <w:style w:type="paragraph" w:styleId="1075">
    <w:name w:val="Char Char Char Char Char Char Char Char Char1 Char"/>
    <w:basedOn w:val="893"/>
    <w:next w:val="1075"/>
    <w:link w:val="865"/>
    <w:pPr>
      <w:jc w:val="both"/>
      <w:spacing w:line="360" w:lineRule="auto"/>
      <w:widowControl w:val="off"/>
    </w:pPr>
    <w:rPr>
      <w:rFonts w:ascii="Tahoma" w:hAnsi="Tahoma" w:eastAsia="宋体" w:cs="Times New Roman"/>
    </w:rPr>
  </w:style>
  <w:style w:type="paragraph" w:styleId="1076">
    <w:name w:val="正文 A"/>
    <w:next w:val="1076"/>
    <w:link w:val="865"/>
    <w:pPr>
      <w:jc w:val="both"/>
      <w:widowControl w:val="off"/>
    </w:pPr>
    <w:rPr>
      <w:rFonts w:eastAsia="Arial Unicode MS" w:cs="Arial Unicode MS"/>
      <w:color w:val="000000"/>
      <w:sz w:val="21"/>
      <w:szCs w:val="21"/>
      <w:lang w:val="en-US" w:eastAsia="zh-CN" w:bidi="ar-SA"/>
    </w:rPr>
  </w:style>
  <w:style w:type="paragraph" w:styleId="1077">
    <w:name w:val="首行缩进"/>
    <w:basedOn w:val="865"/>
    <w:next w:val="1077"/>
    <w:link w:val="865"/>
    <w:pPr>
      <w:ind w:firstLine="480"/>
    </w:pPr>
    <w:rPr>
      <w:rFonts w:ascii="Times New Roman" w:hAnsi="Times New Roman" w:eastAsia="楷体_GB2312" w:cs="Times New Roman"/>
      <w:sz w:val="26"/>
      <w:szCs w:val="26"/>
    </w:rPr>
  </w:style>
  <w:style w:type="paragraph" w:styleId="1078">
    <w:name w:val="纯文本2"/>
    <w:basedOn w:val="865"/>
    <w:next w:val="1078"/>
    <w:link w:val="865"/>
    <w:qFormat/>
    <w:rPr>
      <w:rFonts w:ascii="Calibri" w:hAnsi="Courier New" w:eastAsia="楷体_GB2312" w:cs="Times New Roman"/>
      <w:sz w:val="28"/>
      <w:szCs w:val="28"/>
    </w:rPr>
  </w:style>
  <w:style w:type="paragraph" w:styleId="1079">
    <w:name w:val="纯文本3"/>
    <w:basedOn w:val="865"/>
    <w:next w:val="1079"/>
    <w:link w:val="865"/>
    <w:rPr>
      <w:rFonts w:hAnsi="Courier New" w:eastAsia="楷体_GB2312" w:cs="Times New Roman"/>
      <w:sz w:val="26"/>
      <w:szCs w:val="26"/>
    </w:rPr>
  </w:style>
  <w:style w:type="paragraph" w:styleId="1080">
    <w:name w:val="NormalParagraphStyle"/>
    <w:basedOn w:val="865"/>
    <w:next w:val="1080"/>
    <w:link w:val="865"/>
    <w:pPr>
      <w:spacing w:line="288" w:lineRule="auto"/>
    </w:pPr>
    <w:rPr>
      <w:rFonts w:ascii="Calibri" w:hAnsi="Times New Roman" w:eastAsia="宋体" w:cs="Times New Roman"/>
      <w:color w:val="000000"/>
      <w:lang w:val="zh-CN"/>
    </w:rPr>
  </w:style>
  <w:style w:type="paragraph" w:styleId="1081">
    <w:name w:val="表项"/>
    <w:next w:val="865"/>
    <w:link w:val="865"/>
    <w:pPr>
      <w:jc w:val="center"/>
      <w:keepNext/>
      <w:spacing w:line="300" w:lineRule="auto"/>
    </w:pPr>
    <w:rPr>
      <w:rFonts w:ascii="Arial" w:hAnsi="Arial" w:eastAsia="黑体"/>
      <w:sz w:val="18"/>
      <w:lang w:val="en-US" w:eastAsia="zh-CN" w:bidi="ar-SA"/>
    </w:rPr>
  </w:style>
  <w:style w:type="paragraph" w:styleId="1082">
    <w:name w:val="6'"/>
    <w:basedOn w:val="865"/>
    <w:next w:val="1082"/>
    <w:link w:val="865"/>
    <w:pPr>
      <w:jc w:val="center"/>
      <w:spacing w:line="320" w:lineRule="exact"/>
    </w:pPr>
    <w:rPr>
      <w:rFonts w:ascii="Times New Roman" w:hAnsi="Times New Roman" w:eastAsia="仿宋_GB2312" w:cs="Times New Roman"/>
      <w:spacing w:val="20"/>
      <w:szCs w:val="20"/>
    </w:rPr>
  </w:style>
  <w:style w:type="paragraph" w:styleId="1083">
    <w:name w:val=" Char Char Char Char Char Char Char Char Char1 Char"/>
    <w:basedOn w:val="893"/>
    <w:next w:val="1083"/>
    <w:link w:val="865"/>
    <w:pPr>
      <w:jc w:val="both"/>
      <w:spacing w:line="360" w:lineRule="auto"/>
      <w:widowControl w:val="off"/>
    </w:pPr>
    <w:rPr>
      <w:rFonts w:ascii="Tahoma" w:hAnsi="Tahoma" w:eastAsia="宋体" w:cs="Times New Roman"/>
    </w:rPr>
  </w:style>
  <w:style w:type="paragraph" w:styleId="1084">
    <w:name w:val="WPSOffice手动目录 1"/>
    <w:next w:val="1084"/>
    <w:link w:val="865"/>
    <w:rPr>
      <w:lang w:val="en-US" w:eastAsia="zh-CN" w:bidi="ar-SA"/>
    </w:rPr>
  </w:style>
  <w:style w:type="table" w:styleId="1085">
    <w:name w:val="Table Normal"/>
    <w:next w:val="1085"/>
    <w:link w:val="865"/>
    <w:rPr>
      <w:lang w:val="en-US" w:eastAsia="zh-CN" w:bidi="ar-SA"/>
    </w:rPr>
    <w:tbl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朱思薇</cp:lastModifiedBy>
  <cp:revision>7</cp:revision>
  <dcterms:created xsi:type="dcterms:W3CDTF">2024-08-07T07:54:00Z</dcterms:created>
  <dcterms:modified xsi:type="dcterms:W3CDTF">2026-07-08T00:54:30Z</dcterms:modified>
</cp:coreProperties>
</file>