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r>
      <w:r/>
    </w:p>
    <w:p>
      <w:pPr>
        <w:jc w:val="center"/>
        <w:spacing w:line="276" w:lineRule="auto"/>
        <w:rPr>
          <w:rFonts w:hint="eastAsia" w:ascii="黑体" w:hAnsi="黑体" w:eastAsia="黑体" w:cs="黑体"/>
          <w:b/>
          <w:bCs/>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苏</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州</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市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政</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府</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采</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购</w:t>
      </w:r>
      <w:r/>
    </w:p>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竞争性磋商</w:t>
      </w:r>
      <w:r>
        <w:rPr>
          <w:rFonts w:hint="eastAsia" w:ascii="黑体" w:hAnsi="黑体" w:eastAsia="黑体" w:cs="黑体"/>
          <w:b/>
          <w:color w:val="000000" w:themeColor="text1"/>
          <w:spacing w:val="20"/>
          <w:sz w:val="72"/>
          <w:szCs w:val="72"/>
          <w:highlight w:val="none"/>
          <w14:textFill>
            <w14:solidFill>
              <w14:schemeClr w14:val="tx1"/>
            </w14:solidFill>
          </w14:textFill>
        </w:rPr>
        <w:t xml:space="preserve">文件</w:t>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ind w:firstLine="1928"/>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val="en-US" w:eastAsia="zh-CN"/>
          <w14:textFill>
            <w14:solidFill>
              <w14:schemeClr w14:val="tx1"/>
            </w14:solidFill>
          </w14:textFill>
        </w:rPr>
        <w:t xml:space="preserve">项目</w:t>
      </w:r>
      <w:r>
        <w:rPr>
          <w:rFonts w:hint="eastAsia" w:ascii="宋体" w:hAnsi="宋体"/>
          <w:b/>
          <w:color w:val="000000" w:themeColor="text1"/>
          <w:sz w:val="32"/>
          <w:highlight w:val="none"/>
          <w14:textFill>
            <w14:solidFill>
              <w14:schemeClr w14:val="tx1"/>
            </w14:solidFill>
          </w14:textFill>
        </w:rPr>
        <w:t xml:space="preserve">编号：</w:t>
      </w:r>
      <w:r>
        <w:rPr>
          <w:rFonts w:hint="eastAsia" w:ascii="宋体" w:hAnsi="宋体"/>
          <w:b/>
          <w:color w:val="000000" w:themeColor="text1"/>
          <w:sz w:val="32"/>
          <w:highlight w:val="none"/>
          <w:lang w:eastAsia="zh-CN"/>
          <w14:textFill>
            <w14:solidFill>
              <w14:schemeClr w14:val="tx1"/>
            </w14:solidFill>
          </w14:textFill>
        </w:rPr>
        <w:t xml:space="preserve">JSZC-320500-SZSD-C2026-0022</w:t>
      </w:r>
      <w:r/>
    </w:p>
    <w:p>
      <w:pPr>
        <w:ind w:firstLine="1928"/>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lang w:eastAsia="zh-CN"/>
          <w14:textFill>
            <w14:solidFill>
              <w14:schemeClr w14:val="tx1"/>
            </w14:solidFill>
          </w14:textFill>
        </w:rPr>
        <w:t xml:space="preserve">苏州市立医院</w:t>
      </w:r>
      <w:r/>
    </w:p>
    <w:p>
      <w:pPr>
        <w:ind w:firstLine="1928"/>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项目名称：</w:t>
      </w:r>
      <w:r>
        <w:rPr>
          <w:rFonts w:hint="eastAsia" w:ascii="宋体" w:hAnsi="宋体"/>
          <w:b/>
          <w:color w:val="000000" w:themeColor="text1"/>
          <w:sz w:val="32"/>
          <w:highlight w:val="none"/>
          <w:lang w:eastAsia="zh-CN"/>
          <w14:textFill>
            <w14:solidFill>
              <w14:schemeClr w14:val="tx1"/>
            </w14:solidFill>
          </w14:textFill>
        </w:rPr>
        <w:t xml:space="preserve">苏州市立医院空调维保服务</w:t>
      </w:r>
      <w:r/>
    </w:p>
    <w:p>
      <w:pPr>
        <w:ind w:firstLine="1928"/>
        <w:jc w:val="left"/>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苏州时代招投标有限公司</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月</w:t>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附</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表</w:t>
      </w:r>
      <w:r/>
    </w:p>
    <w:tbl>
      <w:tblPr>
        <w:tblStyle w:val="695"/>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val="false"/>
          </w:tcPr>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val="false"/>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项目内容</w:t>
            </w:r>
            <w:r/>
          </w:p>
        </w:tc>
        <w:tc>
          <w:tcPr>
            <w:tcW w:w="7016" w:type="dxa"/>
            <w:vAlign w:val="center"/>
            <w:textDirection w:val="lrTb"/>
            <w:noWrap w:val="false"/>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内容规定</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c>
          <w:tcPr>
            <w:tcW w:w="7016" w:type="dxa"/>
            <w:vAlign w:val="center"/>
            <w:textDirection w:val="lrTb"/>
            <w:noWrap w:val="false"/>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JSZC-320500-SZSD-C2026-0022</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7016" w:type="dxa"/>
            <w:vAlign w:val="center"/>
            <w:textDirection w:val="lrTb"/>
            <w:noWrap w:val="false"/>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苏州市立医院空调维保服务</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 有效期</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响应文件提交截止之日起九十天（日历日）</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7016" w:type="dxa"/>
            <w:vAlign w:val="center"/>
            <w:textDirection w:val="lrTb"/>
            <w:noWrap w:val="false"/>
          </w:tcPr>
          <w:p>
            <w:pPr>
              <w:jc w:val="left"/>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本项目免收磋商保证金。</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rPr>
                <w:rFonts w:hint="eastAsia" w:ascii="宋体" w:hAnsi="宋体" w:cs="宋体"/>
                <w:color w:val="000000" w:themeColor="text1"/>
                <w:sz w:val="24"/>
                <w:highlight w:val="none"/>
                <w:lang w:eastAsia="zh-CN"/>
                <w14:textFill>
                  <w14:solidFill>
                    <w14:schemeClr w14:val="tx1"/>
                  </w14:solidFill>
                </w14:textFill>
              </w:rPr>
              <w:t xml:space="preserve">2026年7月7日13：30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1810"/>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地点</w:t>
            </w:r>
            <w:r/>
          </w:p>
        </w:tc>
        <w:tc>
          <w:tcPr>
            <w:tcW w:w="7016" w:type="dxa"/>
            <w:vAlign w:val="center"/>
            <w:textDirection w:val="lrTb"/>
            <w:noWrap w:val="false"/>
          </w:tcPr>
          <w:p>
            <w:pPr>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2026年7月7日13：30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spacing w:line="3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“苏采云”系统（网址：http://jszfcg.jsczt.cn/）</w:t>
            </w:r>
            <w:r/>
          </w:p>
          <w:p>
            <w:pPr>
              <w:ind w:firstLine="480"/>
              <w:spacing w:line="360" w:lineRule="exact"/>
              <w:rPr>
                <w:rFonts w:hint="eastAsia"/>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本项目为“不见面”磋商方式。</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响应</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将被拒绝，并视为自动放弃本次磋商资格。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评审地点</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2026年7月7日13：30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苏州高新区邓尉路105号狮山科技馆8楼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w:t>
            </w:r>
            <w:r/>
          </w:p>
        </w:tc>
        <w:tc>
          <w:tcPr>
            <w:tcW w:w="7016" w:type="dxa"/>
            <w:vAlign w:val="center"/>
            <w:textDirection w:val="lrTb"/>
            <w:noWrap w:val="false"/>
          </w:tcPr>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采购预算已包含</w:t>
            </w:r>
            <w:r>
              <w:rPr>
                <w:rFonts w:hint="eastAsia" w:ascii="宋体" w:hAnsi="宋体" w:cs="宋体"/>
                <w:color w:val="000000" w:themeColor="text1"/>
                <w:sz w:val="24"/>
                <w:szCs w:val="24"/>
                <w:highlight w:val="none"/>
                <w14:textFill>
                  <w14:solidFill>
                    <w14:schemeClr w14:val="tx1"/>
                  </w14:solidFill>
                </w14:textFill>
              </w:rPr>
              <w:t xml:space="preserve">代理服务</w:t>
            </w:r>
            <w:r>
              <w:rPr>
                <w:rFonts w:hint="eastAsia" w:ascii="宋体" w:hAnsi="宋体" w:cs="宋体"/>
                <w:b w:val="0"/>
                <w:bCs w:val="0"/>
                <w:color w:val="000000" w:themeColor="text1"/>
                <w:sz w:val="24"/>
                <w:szCs w:val="24"/>
                <w:highlight w:val="none"/>
                <w14:textFill>
                  <w14:solidFill>
                    <w14:schemeClr w14:val="tx1"/>
                  </w14:solidFill>
                </w14:textFill>
              </w:rPr>
              <w:t xml:space="preserve">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¥34250.00；</w:t>
            </w:r>
            <w:r>
              <w:rPr>
                <w:rFonts w:hint="eastAsia" w:ascii="宋体" w:hAnsi="宋体" w:cs="宋体"/>
                <w:b w:val="0"/>
                <w:bCs w:val="0"/>
                <w:color w:val="000000" w:themeColor="text1"/>
                <w:sz w:val="24"/>
                <w:highlight w:val="none"/>
                <w14:textFill>
                  <w14:solidFill>
                    <w14:schemeClr w14:val="tx1"/>
                  </w14:solidFill>
                </w14:textFill>
              </w:rPr>
              <w:t xml:space="preserve">由成交单位在领取成交通知书时向</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highlight w:val="none"/>
                <w:lang w:eastAsia="zh-CN"/>
                <w14:textFill>
                  <w14:solidFill>
                    <w14:schemeClr w14:val="tx1"/>
                  </w14:solidFill>
                </w14:textFill>
              </w:rPr>
              <w:t xml:space="preserve">代理机构</w:t>
            </w:r>
            <w:r>
              <w:rPr>
                <w:rFonts w:hint="eastAsia" w:ascii="宋体" w:hAnsi="宋体" w:cs="宋体"/>
                <w:b w:val="0"/>
                <w:bCs w:val="0"/>
                <w:color w:val="000000" w:themeColor="text1"/>
                <w:sz w:val="24"/>
                <w:highlight w:val="none"/>
                <w14:textFill>
                  <w14:solidFill>
                    <w14:schemeClr w14:val="tx1"/>
                  </w14:solidFill>
                </w14:textFill>
              </w:rPr>
              <w:t xml:space="preserve">一次性付清。</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服务费交纳账户：</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rPr>
                <w:rFonts w:hint="eastAsia" w:ascii="宋体" w:hAnsi="宋体" w:cs="宋体"/>
                <w:color w:val="000000" w:themeColor="text1"/>
                <w:sz w:val="24"/>
                <w:highlight w:val="none"/>
                <w:lang w:eastAsia="zh-CN"/>
                <w14:textFill>
                  <w14:solidFill>
                    <w14:schemeClr w14:val="tx1"/>
                  </w14:solidFill>
                </w14:textFill>
              </w:rPr>
              <w:t xml:space="preserve">中信银行苏州南门支行</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w:t>
            </w:r>
            <w:r>
              <w:rPr>
                <w:rFonts w:hint="eastAsia" w:ascii="宋体" w:hAnsi="宋体" w:cs="宋体"/>
                <w:color w:val="000000" w:themeColor="text1"/>
                <w:sz w:val="24"/>
                <w:highlight w:val="none"/>
                <w:lang w:eastAsia="zh-CN"/>
                <w14:textFill>
                  <w14:solidFill>
                    <w14:schemeClr w14:val="tx1"/>
                  </w14:solidFill>
                </w14:textFill>
              </w:rPr>
              <w:t xml:space="preserve">7323010182600103353</w:t>
            </w:r>
            <w:r/>
          </w:p>
        </w:tc>
      </w:tr>
      <w:tr>
        <w:trPr>
          <w:jc w:val="center"/>
          <w:trHeight w:val="668"/>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监督管理</w:t>
            </w:r>
            <w:r/>
          </w:p>
        </w:tc>
        <w:tc>
          <w:tcPr>
            <w:tcW w:w="7016" w:type="dxa"/>
            <w:vAlign w:val="center"/>
            <w:textDirection w:val="lrTb"/>
            <w:noWrap w:val="false"/>
          </w:tcPr>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政府采购管理监督电话：0512-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p>
        </w:tc>
      </w:tr>
    </w:tbl>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lang w:val="en-US" w:eastAsia="zh-CN"/>
          <w14:textFill>
            <w14:solidFill>
              <w14:schemeClr w14:val="tx1"/>
            </w14:solidFill>
          </w14:textFill>
        </w:rPr>
        <w:t xml:space="preserve">一、</w:t>
      </w:r>
      <w:r>
        <w:rPr>
          <w:rFonts w:hint="eastAsia" w:ascii="黑体" w:eastAsia="黑体"/>
          <w:b/>
          <w:color w:val="000000" w:themeColor="text1"/>
          <w:sz w:val="32"/>
          <w:szCs w:val="32"/>
          <w:highlight w:val="none"/>
          <w14:textFill>
            <w14:solidFill>
              <w14:schemeClr w14:val="tx1"/>
            </w14:solidFill>
          </w14:textFill>
        </w:rPr>
        <w:t xml:space="preserve">竞争性磋商公告</w:t>
      </w:r>
      <w:r/>
    </w:p>
    <w:tbl>
      <w:tblPr>
        <w:tblStyle w:val="695"/>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苏州市立医院空调维保服务</w:t>
            </w:r>
            <w:r>
              <w:rPr>
                <w:rFonts w:hint="eastAsia" w:ascii="宋体" w:hAnsi="宋体"/>
                <w:color w:val="000000" w:themeColor="text1"/>
                <w:sz w:val="24"/>
                <w:highlight w:val="none"/>
                <w14:textFill>
                  <w14:solidFill>
                    <w14:schemeClr w14:val="tx1"/>
                  </w14:solidFill>
                </w14:textFill>
              </w:rPr>
              <w:t xml:space="preserve">的潜在供应商应在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2026-07-07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（北京时间）前提交响应文件。</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JSZC-320500-SZSD-C2026-0022</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苏州市立医院空调维保服务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4、预算金额</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人民币）</w:t>
      </w:r>
      <w:r>
        <w:rPr>
          <w:rFonts w:hint="eastAsia" w:ascii="宋体" w:hAnsi="宋体" w:cs="宋体_x0001_糭.飬.."/>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贰佰柒拾伍万元整（¥2750000.00）</w:t>
      </w:r>
      <w:r/>
    </w:p>
    <w:p>
      <w:pPr>
        <w:ind w:firstLine="85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最高限价</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人民币）</w:t>
      </w:r>
      <w:r>
        <w:rPr>
          <w:rFonts w:hint="eastAsia" w:ascii="宋体" w:hAnsi="宋体" w:cs="宋体_x0001_糭.飬.."/>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eastAsia="zh-CN"/>
          <w14:textFill>
            <w14:solidFill>
              <w14:schemeClr w14:val="tx1"/>
            </w14:solidFill>
          </w14:textFill>
        </w:rPr>
        <w:t xml:space="preserve">贰佰柒拾万</w:t>
      </w:r>
      <w:r>
        <w:rPr>
          <w:rFonts w:hint="eastAsia" w:ascii="宋体" w:hAnsi="宋体" w:cs="宋体"/>
          <w:color w:val="000000" w:themeColor="text1"/>
          <w:sz w:val="24"/>
          <w:highlight w:val="none"/>
          <w:lang w:val="en-US" w:eastAsia="zh-CN"/>
          <w14:textFill>
            <w14:solidFill>
              <w14:schemeClr w14:val="tx1"/>
            </w14:solidFill>
          </w14:textFill>
        </w:rPr>
        <w:t xml:space="preserve">捌仟玖佰叁拾陆</w:t>
      </w:r>
      <w:r>
        <w:rPr>
          <w:rFonts w:hint="eastAsia" w:ascii="宋体" w:hAnsi="宋体" w:cs="宋体"/>
          <w:color w:val="000000" w:themeColor="text1"/>
          <w:sz w:val="24"/>
          <w:highlight w:val="none"/>
          <w:lang w:val="zh-CN" w:eastAsia="zh-CN"/>
          <w14:textFill>
            <w14:solidFill>
              <w14:schemeClr w14:val="tx1"/>
            </w14:solidFill>
          </w14:textFill>
        </w:rPr>
        <w:t xml:space="preserve">元整（¥</w:t>
      </w:r>
      <w:r>
        <w:rPr>
          <w:rFonts w:hint="eastAsia" w:ascii="宋体" w:hAnsi="宋体" w:cs="宋体"/>
          <w:color w:val="000000" w:themeColor="text1"/>
          <w:sz w:val="24"/>
          <w:highlight w:val="none"/>
          <w:lang w:val="en-US" w:eastAsia="zh-CN"/>
          <w14:textFill>
            <w14:solidFill>
              <w14:schemeClr w14:val="tx1"/>
            </w14:solidFill>
          </w14:textFill>
        </w:rPr>
        <w:t xml:space="preserve">2708936</w:t>
      </w:r>
      <w:r>
        <w:rPr>
          <w:rFonts w:hint="eastAsia" w:ascii="宋体" w:hAnsi="宋体" w:cs="宋体"/>
          <w:color w:val="000000" w:themeColor="text1"/>
          <w:sz w:val="24"/>
          <w:highlight w:val="none"/>
          <w:lang w:val="zh-CN" w:eastAsia="zh-CN"/>
          <w14:textFill>
            <w14:solidFill>
              <w14:schemeClr w14:val="tx1"/>
            </w14:solidFill>
          </w14:textFill>
        </w:rPr>
        <w:t xml:space="preserve">.00）</w:t>
      </w:r>
      <w:r/>
    </w:p>
    <w:tbl>
      <w:tblPr>
        <w:tblStyle w:val="695"/>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2823"/>
        <w:gridCol w:w="3186"/>
        <w:gridCol w:w="1718"/>
      </w:tblGrid>
      <w:tr>
        <w:trPr>
          <w:jc w:val="center"/>
          <w:trHeight w:val="626"/>
        </w:trPr>
        <w:tc>
          <w:tcPr>
            <w:tcW w:w="791" w:type="dxa"/>
            <w:vAlign w:val="center"/>
            <w:textDirection w:val="lrTb"/>
            <w:noWrap w:val="false"/>
          </w:tcPr>
          <w:p>
            <w:pPr>
              <w:jc w:val="center"/>
              <w:keepLines w:val="0"/>
              <w:keepNext w:val="0"/>
              <w:pageBreakBefore w:val="0"/>
              <w:spacing w:line="24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2823" w:type="dxa"/>
            <w:vAlign w:val="center"/>
            <w:textDirection w:val="lrTb"/>
            <w:noWrap w:val="false"/>
          </w:tcPr>
          <w:p>
            <w:pPr>
              <w:jc w:val="center"/>
              <w:keepLines w:val="0"/>
              <w:keepNext w:val="0"/>
              <w:pageBreakBefore w:val="0"/>
              <w:spacing w:line="24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服务院区</w:t>
            </w:r>
            <w:r/>
          </w:p>
        </w:tc>
        <w:tc>
          <w:tcPr>
            <w:tcW w:w="3186"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分项预算</w:t>
            </w:r>
            <w:r/>
          </w:p>
          <w:p>
            <w:pPr>
              <w:jc w:val="center"/>
              <w:keepLines w:val="0"/>
              <w:keepNext w:val="0"/>
              <w:pageBreakBefore w:val="0"/>
              <w:spacing w:line="24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最高限价（元）</w:t>
            </w:r>
            <w:r/>
          </w:p>
        </w:tc>
        <w:tc>
          <w:tcPr>
            <w:tcW w:w="171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服务期限</w:t>
            </w:r>
            <w:r/>
          </w:p>
        </w:tc>
      </w:tr>
      <w:tr>
        <w:trPr>
          <w:jc w:val="center"/>
          <w:trHeight w:val="479"/>
        </w:trPr>
        <w:tc>
          <w:tcPr>
            <w:tcW w:w="7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2823" w:type="dxa"/>
            <w:vAlign w:val="center"/>
            <w:textDirection w:val="lrTb"/>
            <w:noWrap w:val="false"/>
          </w:tcPr>
          <w:p>
            <w:pPr>
              <w:jc w:val="center"/>
              <w:keepLines w:val="0"/>
              <w:keepNext w:val="0"/>
              <w:pageBreakBefore w:val="0"/>
              <w:spacing w:line="24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白塔院区</w:t>
            </w:r>
            <w:r/>
          </w:p>
        </w:tc>
        <w:tc>
          <w:tcPr>
            <w:tcW w:w="3186"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1199093.20</w:t>
            </w:r>
            <w:r/>
          </w:p>
        </w:tc>
        <w:tc>
          <w:tcPr>
            <w:tcW w:w="1718" w:type="dxa"/>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两年</w:t>
            </w:r>
            <w:r/>
          </w:p>
        </w:tc>
      </w:tr>
      <w:tr>
        <w:trPr>
          <w:jc w:val="center"/>
          <w:trHeight w:val="479"/>
        </w:trPr>
        <w:tc>
          <w:tcPr>
            <w:tcW w:w="7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p>
        </w:tc>
        <w:tc>
          <w:tcPr>
            <w:tcW w:w="2823" w:type="dxa"/>
            <w:vAlign w:val="center"/>
            <w:textDirection w:val="lrTb"/>
            <w:noWrap w:val="false"/>
          </w:tcPr>
          <w:p>
            <w:pPr>
              <w:jc w:val="center"/>
              <w:keepLines w:val="0"/>
              <w:keepNext w:val="0"/>
              <w:pageBreakBefore w:val="0"/>
              <w:spacing w:line="24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社区卫生服务中心</w:t>
            </w:r>
            <w:r/>
          </w:p>
        </w:tc>
        <w:tc>
          <w:tcPr>
            <w:tcW w:w="3186"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40280.00</w:t>
            </w:r>
            <w:r/>
          </w:p>
        </w:tc>
        <w:tc>
          <w:tcPr>
            <w:tcW w:w="1718"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r>
      <w:tr>
        <w:trPr>
          <w:jc w:val="center"/>
          <w:trHeight w:val="479"/>
        </w:trPr>
        <w:tc>
          <w:tcPr>
            <w:tcW w:w="7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p>
        </w:tc>
        <w:tc>
          <w:tcPr>
            <w:tcW w:w="2823"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山塘院区</w:t>
            </w:r>
            <w:r/>
          </w:p>
        </w:tc>
        <w:tc>
          <w:tcPr>
            <w:tcW w:w="3186"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188256.00</w:t>
            </w:r>
            <w:r/>
          </w:p>
        </w:tc>
        <w:tc>
          <w:tcPr>
            <w:tcW w:w="1718"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r>
      <w:tr>
        <w:trPr>
          <w:jc w:val="center"/>
          <w:trHeight w:val="479"/>
        </w:trPr>
        <w:tc>
          <w:tcPr>
            <w:tcW w:w="7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p>
        </w:tc>
        <w:tc>
          <w:tcPr>
            <w:tcW w:w="2823"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康复院区</w:t>
            </w:r>
            <w:r/>
          </w:p>
        </w:tc>
        <w:tc>
          <w:tcPr>
            <w:tcW w:w="3186"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1281306.80</w:t>
            </w:r>
            <w:r/>
          </w:p>
        </w:tc>
        <w:tc>
          <w:tcPr>
            <w:tcW w:w="1718"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r>
      <w:tr>
        <w:trPr>
          <w:jc w:val="center"/>
          <w:trHeight w:val="503"/>
        </w:trPr>
        <w:tc>
          <w:tcPr>
            <w:gridSpan w:val="2"/>
            <w:tcW w:w="3614" w:type="dxa"/>
            <w:vAlign w:val="center"/>
            <w:textDirection w:val="lrTb"/>
            <w:noWrap w:val="false"/>
          </w:tcPr>
          <w:p>
            <w:pPr>
              <w:jc w:val="center"/>
              <w:keepLines w:val="0"/>
              <w:keepNext w:val="0"/>
              <w:pageBreakBefore w:val="0"/>
              <w:spacing w:line="24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合计</w:t>
            </w:r>
            <w:r/>
          </w:p>
        </w:tc>
        <w:tc>
          <w:tcPr>
            <w:tcW w:w="3186" w:type="dxa"/>
            <w:vAlign w:val="center"/>
            <w:textDirection w:val="lrTb"/>
            <w:noWrap w:val="false"/>
          </w:tcPr>
          <w:p>
            <w:pPr>
              <w:jc w:val="center"/>
              <w:keepLines w:val="0"/>
              <w:keepNext w:val="0"/>
              <w:pageBreakBefore w:val="0"/>
              <w:spacing w:line="240" w:lineRule="auto"/>
              <w:widowControl/>
              <w:rPr>
                <w:rFonts w:ascii="宋体" w:hAns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2708936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.00</w:t>
            </w:r>
            <w:r/>
          </w:p>
        </w:tc>
        <w:tc>
          <w:tcPr>
            <w:tcW w:w="171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r>
            <w:r/>
          </w:p>
        </w:tc>
      </w:tr>
    </w:tbl>
    <w:p>
      <w:pPr>
        <w:ind w:firstLine="480"/>
        <w:jc w:val="left"/>
        <w:spacing w:line="360" w:lineRule="auto"/>
        <w:rPr>
          <w:rFonts w:hint="eastAsia" w:ascii="宋体" w:hAnsi="宋体" w:cs="宋体_x0001_糭.飬.."/>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w:t>
      </w:r>
      <w:r>
        <w:rPr>
          <w:rFonts w:hint="eastAsia" w:ascii="宋体" w:hAnsi="宋体" w:cs="宋体"/>
          <w:b/>
          <w:bCs/>
          <w:color w:val="000000" w:themeColor="text1"/>
          <w:sz w:val="24"/>
          <w:szCs w:val="24"/>
          <w:highlight w:val="none"/>
          <w:lang w:eastAsia="zh-CN"/>
          <w14:textFill>
            <w14:solidFill>
              <w14:schemeClr w14:val="tx1"/>
            </w14:solidFill>
          </w14:textFill>
        </w:rPr>
        <w:t xml:space="preserve">响应报价不得超过本次采购预算金额及各分项预算最高限价</w:t>
      </w:r>
      <w:r>
        <w:rPr>
          <w:rFonts w:hint="eastAsia" w:ascii="宋体" w:hAnsi="宋体" w:cs="宋体"/>
          <w:b/>
          <w:bCs/>
          <w:color w:val="000000" w:themeColor="text1"/>
          <w:sz w:val="24"/>
          <w:szCs w:val="24"/>
          <w:highlight w:val="none"/>
          <w14:textFill>
            <w14:solidFill>
              <w14:schemeClr w14:val="tx1"/>
            </w14:solidFill>
          </w14:textFill>
        </w:rPr>
        <w:t xml:space="preserve">，否则作无效投标处理。</w:t>
      </w:r>
      <w:r/>
    </w:p>
    <w:p>
      <w:pPr>
        <w:numPr>
          <w:ilvl w:val="0"/>
          <w:numId w:val="0"/>
        </w:numPr>
        <w:ind w:firstLine="48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_x0001_糭.飬.."/>
          <w:b w:val="0"/>
          <w:bCs w:val="0"/>
          <w:color w:val="000000" w:themeColor="text1"/>
          <w:sz w:val="24"/>
          <w:szCs w:val="24"/>
          <w:highlight w:val="none"/>
          <w14:textFill>
            <w14:solidFill>
              <w14:schemeClr w14:val="tx1"/>
            </w14:solidFill>
          </w14:textFill>
        </w:rPr>
        <w:t xml:space="preserve">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针对苏州市立医院白塔院区（含社区）、山塘院区、康复院区所有空调设备（不含净化区域）及热交换器、冷却塔、水泵等空调附属设备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w:t>
      </w:r>
      <w:r>
        <w:rPr>
          <w:rFonts w:hint="eastAsia" w:ascii="宋体" w:hAnsi="宋体" w:cs="宋体"/>
          <w:color w:val="000000" w:themeColor="text1"/>
          <w:sz w:val="24"/>
          <w:szCs w:val="24"/>
          <w:highlight w:val="none"/>
          <w:lang w:eastAsia="zh-CN"/>
          <w14:textFill>
            <w14:solidFill>
              <w14:schemeClr w14:val="tx1"/>
            </w14:solidFill>
          </w14:textFill>
        </w:rPr>
        <w:t xml:space="preserve">日常维修和保养服务</w:t>
      </w:r>
      <w:r>
        <w:rPr>
          <w:rFonts w:hint="eastAsia" w:ascii="宋体" w:hAnsi="宋体" w:cs="宋体"/>
          <w:color w:val="000000" w:themeColor="text1"/>
          <w:sz w:val="24"/>
          <w:highlight w:val="none"/>
          <w:lang w:val="zh-CN"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具体内容</w:t>
      </w:r>
      <w:r>
        <w:rPr>
          <w:rFonts w:hint="eastAsia" w:ascii="宋体" w:hAnsi="宋体" w:cs="宋体"/>
          <w:color w:val="000000" w:themeColor="text1"/>
          <w:sz w:val="24"/>
          <w:highlight w:val="none"/>
          <w:lang w:val="zh-CN" w:eastAsia="zh-CN"/>
          <w14:textFill>
            <w14:solidFill>
              <w14:schemeClr w14:val="tx1"/>
            </w14:solidFill>
          </w14:textFill>
        </w:rPr>
        <w:t xml:space="preserve">详见磋商文件采购需求）。</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6、合同履行期限：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两年</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7、本项目不接受联合体响应。</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即</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依法缴纳税收和社会保障资金的良好记录；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2、落实政府采购政策需满足的资格要求：根据《关于印发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的相关规定，本项目专门面向中小企业，所属行业为</w:t>
      </w:r>
      <w:r>
        <w:rPr>
          <w:rFonts w:hint="eastAsia" w:ascii="宋体" w:hAnsi="宋体" w:cs="宋体"/>
          <w:b/>
          <w:bCs/>
          <w:color w:val="000000" w:themeColor="text1"/>
          <w:sz w:val="24"/>
          <w:highlight w:val="none"/>
          <w14:textFill>
            <w14:solidFill>
              <w14:schemeClr w14:val="tx1"/>
            </w14:solidFill>
          </w14:textFill>
        </w:rPr>
        <w:t xml:space="preserve">其他未列明行业</w:t>
      </w:r>
      <w:r>
        <w:rPr>
          <w:rFonts w:hint="eastAsia" w:ascii="宋体" w:hAnsi="宋体" w:cs="宋体"/>
          <w:color w:val="000000" w:themeColor="text1"/>
          <w:sz w:val="24"/>
          <w:highlight w:val="none"/>
          <w14:textFill>
            <w14:solidFill>
              <w14:schemeClr w14:val="tx1"/>
            </w14:solidFill>
          </w14:textFill>
        </w:rPr>
        <w:t xml:space="preserve">，承接服务的供应商应为中小微企业、监狱企业</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cs="宋体"/>
          <w:color w:val="000000" w:themeColor="text1"/>
          <w:sz w:val="24"/>
          <w:highlight w:val="none"/>
          <w14:textFill>
            <w14:solidFill>
              <w14:schemeClr w14:val="tx1"/>
            </w14:solidFill>
          </w14:textFill>
        </w:rPr>
        <w:t xml:space="preserve">残疾人福利性单位。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rPr>
          <w:rFonts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3、方式：“苏采云”系统自行下载采购文件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w:t>
      </w:r>
      <w:r>
        <w:rPr>
          <w:rFonts w:hint="eastAsia" w:ascii="宋体" w:hAnsi="宋体"/>
          <w:color w:val="000000" w:themeColor="text1"/>
          <w:sz w:val="24"/>
          <w:highlight w:val="none"/>
          <w:lang w:val="en-US" w:eastAsia="zh-CN"/>
          <w14:textFill>
            <w14:solidFill>
              <w14:schemeClr w14:val="tx1"/>
            </w14:solidFill>
          </w14:textFill>
        </w:rPr>
        <w:t xml:space="preserve">免费</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olor w:val="000000" w:themeColor="text1"/>
          <w:sz w:val="24"/>
          <w:highlight w:val="none"/>
          <w:lang w:eastAsia="zh-CN"/>
          <w14:textFill>
            <w14:solidFill>
              <w14:schemeClr w14:val="tx1"/>
            </w14:solidFill>
          </w14:textFill>
        </w:rPr>
        <w:t xml:space="preserve">2026-07-07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2026-07-07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2、地点：苏州市市辖区政府采购不见面虚拟开标室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六、公告期限：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发布；有关该采购项目的 更正、中标（成交）等信息亦在以上网站发布，请随时关注。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政府采购监督电话：0512-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CA证书</w:t>
      </w:r>
      <w:r>
        <w:rPr>
          <w:rFonts w:hint="eastAsia" w:ascii="宋体" w:hAnsi="宋体"/>
          <w:color w:val="000000" w:themeColor="text1"/>
          <w:sz w:val="24"/>
          <w:szCs w:val="24"/>
          <w:highlight w:val="none"/>
          <w:lang w:val="en-US" w:eastAsia="zh-CN"/>
          <w14:textFill>
            <w14:solidFill>
              <w14:schemeClr w14:val="tx1"/>
            </w14:solidFill>
          </w14:textFill>
        </w:rPr>
        <w:t xml:space="preserve">及电子签章办理</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具体办理方法：登录</w:t>
      </w:r>
      <w:r>
        <w:rPr>
          <w:rFonts w:hint="eastAsia" w:ascii="宋体" w:hAnsi="宋体" w:cs="宋体"/>
          <w:color w:val="000000" w:themeColor="text1"/>
          <w:sz w:val="24"/>
          <w:szCs w:val="24"/>
          <w:highlight w:val="none"/>
          <w14:textFill>
            <w14:solidFill>
              <w14:schemeClr w14:val="tx1"/>
            </w14:solidFill>
          </w14:textFill>
        </w:rPr>
        <w:t xml:space="preserve">苏州市政府采购网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法规政策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栏目中查阅</w:t>
      </w:r>
      <w:r>
        <w:rPr>
          <w:rFonts w:hint="eastAsia" w:ascii="宋体" w:hAnsi="宋体" w:cs="宋体"/>
          <w:color w:val="000000" w:themeColor="text1"/>
          <w:sz w:val="24"/>
          <w:szCs w:val="24"/>
          <w:highlight w:val="none"/>
          <w14:textFill>
            <w14:solidFill>
              <w14:schemeClr w14:val="tx1"/>
            </w14:solidFill>
          </w14:textFill>
        </w:rPr>
        <w:t xml:space="preserve">《转发省财政厅关于更换全省政府采购交易系统CA数字证书和电子签章的通知》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“苏采云”系统登录界面</w:t>
      </w:r>
      <w:r>
        <w:rPr>
          <w:rFonts w:hint="eastAsia" w:ascii="宋体" w:hAnsi="宋体" w:cs="宋体"/>
          <w:color w:val="000000" w:themeColor="text1"/>
          <w:sz w:val="24"/>
          <w:szCs w:val="24"/>
          <w:highlight w:val="none"/>
          <w:lang w:val="en-US" w:eastAsia="zh-CN"/>
          <w14:textFill>
            <w14:solidFill>
              <w14:schemeClr w14:val="tx1"/>
            </w14:solidFill>
          </w14:textFill>
        </w:rPr>
        <w:t xml:space="preserve">查看</w:t>
      </w:r>
      <w:r>
        <w:rPr>
          <w:rFonts w:hint="eastAsia" w:ascii="宋体" w:hAnsi="宋体" w:cs="宋体"/>
          <w:color w:val="000000" w:themeColor="text1"/>
          <w:sz w:val="24"/>
          <w:szCs w:val="24"/>
          <w:highlight w:val="none"/>
          <w14:textFill>
            <w14:solidFill>
              <w14:schemeClr w14:val="tx1"/>
            </w14:solidFill>
          </w14:textFill>
        </w:rPr>
        <w:t xml:space="preserve">“新CA办理指南”。“苏采云”系统目前仅支持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cs="宋体"/>
          <w:color w:val="000000" w:themeColor="text1"/>
          <w:sz w:val="24"/>
          <w:szCs w:val="24"/>
          <w:highlight w:val="none"/>
          <w14:textFill>
            <w14:solidFill>
              <w14:schemeClr w14:val="tx1"/>
            </w14:solidFill>
          </w14:textFill>
        </w:rPr>
        <w:t xml:space="preserve">系统下的政务CA证书，江苏省内各地区办理的“苏采云”系统政务CA证书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全省</w:t>
      </w:r>
      <w:r>
        <w:rPr>
          <w:rFonts w:hint="eastAsia" w:ascii="宋体" w:hAnsi="宋体" w:cs="宋体"/>
          <w:color w:val="000000" w:themeColor="text1"/>
          <w:sz w:val="24"/>
          <w:szCs w:val="24"/>
          <w:highlight w:val="none"/>
          <w:lang w:val="en-US" w:eastAsia="zh-CN"/>
          <w14:textFill>
            <w14:solidFill>
              <w14:schemeClr w14:val="tx1"/>
            </w14:solidFill>
          </w14:textFill>
        </w:rPr>
        <w:t xml:space="preserve">范围内</w:t>
      </w:r>
      <w:r>
        <w:rPr>
          <w:rFonts w:hint="eastAsia" w:ascii="宋体" w:hAnsi="宋体" w:cs="宋体"/>
          <w:color w:val="000000" w:themeColor="text1"/>
          <w:sz w:val="24"/>
          <w:szCs w:val="24"/>
          <w:highlight w:val="none"/>
          <w14:textFill>
            <w14:solidFill>
              <w14:schemeClr w14:val="tx1"/>
            </w14:solidFill>
          </w14:textFill>
        </w:rPr>
        <w:t xml:space="preserve">通用。</w:t>
      </w:r>
      <w:r>
        <w:rPr>
          <w:rFonts w:hint="eastAsia" w:ascii="宋体" w:hAnsi="宋体" w:cs="宋体"/>
          <w:b/>
          <w:color w:val="000000" w:themeColor="text1"/>
          <w:sz w:val="24"/>
          <w:highlight w:val="none"/>
          <w14:textFill>
            <w14:solidFill>
              <w14:schemeClr w14:val="tx1"/>
            </w14:solidFill>
          </w14:textFill>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14:textFill>
            <w14:solidFill>
              <w14:schemeClr w14:val="tx1"/>
            </w14:solidFill>
          </w14:textFill>
        </w:rPr>
        <w:t xml:space="preserve">65737699</w:t>
      </w:r>
      <w:r>
        <w:rPr>
          <w:rFonts w:hint="eastAsia" w:ascii="宋体" w:hAnsi="宋体" w:cs="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插入CA证书登录“苏采云”系统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；在系统中</w:t>
      </w:r>
      <w:r>
        <w:rPr>
          <w:rFonts w:hint="eastAsia" w:ascii="宋体" w:hAnsi="宋体" w:cs="宋体"/>
          <w:color w:val="000000" w:themeColor="text1"/>
          <w:sz w:val="24"/>
          <w:szCs w:val="24"/>
          <w:highlight w:val="none"/>
          <w14:textFill>
            <w14:solidFill>
              <w14:schemeClr w14:val="tx1"/>
            </w14:solidFill>
          </w14:textFill>
        </w:rPr>
        <w:t xml:space="preserve">选择具体项目，点击“我要参与”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提交《投标供应商确认函》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提交《投标供应商确认函》的日期视为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依法获取采购文件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自行</w:t>
      </w:r>
      <w:r>
        <w:rPr>
          <w:rFonts w:hint="eastAsia" w:ascii="宋体" w:hAnsi="宋体" w:cs="宋体"/>
          <w:color w:val="000000" w:themeColor="text1"/>
          <w:sz w:val="24"/>
          <w:szCs w:val="24"/>
          <w:highlight w:val="none"/>
          <w14:textFill>
            <w14:solidFill>
              <w14:schemeClr w14:val="tx1"/>
            </w14:solidFill>
          </w14:textFill>
        </w:rPr>
        <w:t xml:space="preserve">打印</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并妥善</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质疑时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须将</w:t>
      </w:r>
      <w:r>
        <w:rPr>
          <w:rFonts w:hint="eastAsia" w:ascii="宋体" w:hAnsi="宋体" w:cs="宋体"/>
          <w:color w:val="000000" w:themeColor="text1"/>
          <w:sz w:val="24"/>
          <w:szCs w:val="24"/>
          <w:highlight w:val="none"/>
          <w14:textFill>
            <w14:solidFill>
              <w14:schemeClr w14:val="tx1"/>
            </w14:solidFill>
          </w14:textFill>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5、电子响应文件制作与提交：</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6、线上开标注意事项：</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6.1线上参加开标（开启）会方式：本项目采用不见面磋商形式，供应商可通过</w:t>
      </w:r>
      <w:r>
        <w:rPr>
          <w:rFonts w:hint="default" w:ascii="宋体" w:hAnsi="宋体"/>
          <w:color w:val="000000" w:themeColor="text1"/>
          <w:sz w:val="24"/>
          <w:szCs w:val="24"/>
          <w:highlight w:val="none"/>
          <w:lang w:val="en-US" w:eastAsia="zh-CN"/>
          <w14:textFill>
            <w14:solidFill>
              <w14:schemeClr w14:val="tx1"/>
            </w14:solidFill>
          </w14:textFill>
        </w:rPr>
        <w:t xml:space="preserve">“苏采云”系统在线参与开标（开启）会，具体方式如下：</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6.2</w:t>
      </w:r>
      <w:r>
        <w:rPr>
          <w:rFonts w:hint="default" w:ascii="宋体" w:hAnsi="宋体"/>
          <w:color w:val="000000" w:themeColor="text1"/>
          <w:sz w:val="24"/>
          <w:szCs w:val="24"/>
          <w:highlight w:val="none"/>
          <w:lang w:val="en-US" w:eastAsia="zh-CN"/>
          <w14:textFill>
            <w14:solidFill>
              <w14:schemeClr w14:val="tx1"/>
            </w14:solidFill>
          </w14:textFill>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default" w:ascii="宋体" w:hAnsi="宋体"/>
          <w:color w:val="000000" w:themeColor="text1"/>
          <w:sz w:val="24"/>
          <w:szCs w:val="24"/>
          <w:highlight w:val="none"/>
          <w:lang w:val="en-US" w:eastAsia="zh-CN"/>
          <w14:textFill>
            <w14:solidFill>
              <w14:schemeClr w14:val="tx1"/>
            </w14:solidFill>
          </w14:textFill>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w:t>
      </w:r>
      <w:r>
        <w:rPr>
          <w:rFonts w:hint="default" w:ascii="宋体" w:hAnsi="宋体"/>
          <w:color w:val="000000" w:themeColor="text1"/>
          <w:sz w:val="24"/>
          <w:szCs w:val="24"/>
          <w:highlight w:val="none"/>
          <w:lang w:val="en-US" w:eastAsia="zh-CN"/>
          <w14:textFill>
            <w14:solidFill>
              <w14:schemeClr w14:val="tx1"/>
            </w14:solidFill>
          </w14:textFill>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供应商在报名、下载、制作采购文件过程中如有软件操作方面疑问，请拨打</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w:t>
      </w:r>
      <w:r>
        <w:rPr>
          <w:rFonts w:hint="eastAsia" w:ascii="宋体" w:hAnsi="宋体" w:cs="宋体"/>
          <w:color w:val="000000" w:themeColor="text1"/>
          <w:sz w:val="24"/>
          <w:highlight w:val="none"/>
          <w14:textFill>
            <w14:solidFill>
              <w14:schemeClr w14:val="tx1"/>
            </w14:solidFill>
          </w14:textFill>
        </w:rPr>
        <w:t xml:space="preserve">注册咨询：</w:t>
      </w:r>
      <w:r>
        <w:rPr>
          <w:rFonts w:hint="eastAsia" w:ascii="宋体" w:hAnsi="宋体" w:cs="宋体"/>
          <w:color w:val="000000" w:themeColor="text1"/>
          <w:sz w:val="24"/>
          <w:highlight w:val="none"/>
          <w:lang w:val="en-US" w:eastAsia="zh-CN"/>
          <w14:textFill>
            <w14:solidFill>
              <w14:schemeClr w14:val="tx1"/>
            </w14:solidFill>
          </w14:textFill>
        </w:rPr>
        <w:t xml:space="preserve">13914088964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 </w:t>
      </w: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0"/>
        <w:jc w:val="left"/>
        <w:spacing w:line="360" w:lineRule="auto"/>
        <w:rPr>
          <w:rFonts w:hint="eastAsia" w:ascii="宋体" w:hAnsi="宋体" w:cs="宋体"/>
          <w:color w:val="000000" w:themeColor="text1"/>
          <w:sz w:val="24"/>
          <w:szCs w:val="24"/>
          <w:highlight w:val="none"/>
          <w:lang w:val="en-US" w:eastAsia="zh-CN"/>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7.3签章使用问题：025-83633811、025-83633812、15380932027；</w:t>
      </w:r>
      <w:r/>
    </w:p>
    <w:p>
      <w:pPr>
        <w:ind w:firstLine="480"/>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系统使用指导与咨询：联系电话：13914088964、051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69820854；</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w:t>
      </w:r>
      <w:r>
        <w:rPr>
          <w:rFonts w:hint="eastAsia" w:ascii="宋体" w:hAnsi="宋体" w:cs="宋体"/>
          <w:color w:val="000000" w:themeColor="text1"/>
          <w:sz w:val="24"/>
          <w:highlight w:val="none"/>
          <w14:textFill>
            <w14:solidFill>
              <w14:schemeClr w14:val="tx1"/>
            </w14:solidFill>
          </w14:textFill>
        </w:rPr>
        <w:t xml:space="preserve">智能客服：登录苏采云系统后，联系系统右下方智能客服图标进行咨询。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苏州市立医院</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苏州市道前街26号</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lang w:eastAsia="zh-CN"/>
          <w14:textFill>
            <w14:solidFill>
              <w14:schemeClr w14:val="tx1"/>
            </w14:solidFill>
          </w14:textFill>
        </w:rPr>
        <w:t xml:space="preserve">鲍一明</w:t>
      </w:r>
      <w:r>
        <w:rPr>
          <w:rFonts w:hint="eastAsia" w:ascii="宋体" w:hAnsi="宋体" w:cs="宋体"/>
          <w:color w:val="000000" w:themeColor="text1"/>
          <w:sz w:val="24"/>
          <w:szCs w:val="24"/>
          <w:highlight w:val="none"/>
          <w14:textFill>
            <w14:solidFill>
              <w14:schemeClr w14:val="tx1"/>
            </w14:solidFill>
          </w14:textFill>
        </w:rPr>
        <w:t xml:space="preserve">/0512-</w:t>
      </w:r>
      <w:r>
        <w:rPr>
          <w:rFonts w:hint="eastAsia" w:ascii="宋体" w:hAnsi="宋体" w:cs="宋体"/>
          <w:color w:val="000000" w:themeColor="text1"/>
          <w:sz w:val="24"/>
          <w:szCs w:val="24"/>
          <w:highlight w:val="none"/>
          <w:lang w:eastAsia="zh-CN"/>
          <w14:textFill>
            <w14:solidFill>
              <w14:schemeClr w14:val="tx1"/>
            </w14:solidFill>
          </w14:textFill>
        </w:rPr>
        <w:t xml:space="preserve">62363157</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褚磊、叶素萍、曾颖、陈婷</w:t>
      </w:r>
      <w:r/>
    </w:p>
    <w:p>
      <w:pPr>
        <w:ind w:firstLine="480"/>
        <w:jc w:val="left"/>
        <w:spacing w:line="360" w:lineRule="auto"/>
        <w:rPr>
          <w:rFonts w:hint="eastAsia" w:ascii="黑体" w:eastAsia="宋体"/>
          <w:b/>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rPr>
          <w:rFonts w:hint="eastAsia" w:ascii="黑体" w:eastAsia="黑体"/>
          <w:b/>
          <w:color w:val="000000" w:themeColor="text1"/>
          <w:sz w:val="32"/>
          <w:szCs w:val="32"/>
          <w:highlight w:val="none"/>
          <w:lang w:val="en-US" w:eastAsia="zh-CN"/>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br w:type="page" w:clear="all"/>
      </w:r>
      <w:r/>
    </w:p>
    <w:p>
      <w:pPr>
        <w:ind w:firstLine="480"/>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t xml:space="preserve">二、</w:t>
      </w:r>
      <w:r>
        <w:rPr>
          <w:rFonts w:hint="eastAsia" w:ascii="黑体" w:eastAsia="黑体"/>
          <w:b/>
          <w:color w:val="000000" w:themeColor="text1"/>
          <w:sz w:val="32"/>
          <w:szCs w:val="32"/>
          <w:highlight w:val="none"/>
          <w14:textFill>
            <w14:solidFill>
              <w14:schemeClr w14:val="tx1"/>
            </w14:solidFill>
          </w14:textFill>
        </w:rPr>
        <w:t xml:space="preserve">供应商须知</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1.1.1</w:t>
      </w: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1.1.2</w:t>
      </w:r>
      <w:r>
        <w:rPr>
          <w:rFonts w:hint="eastAsia" w:ascii="宋体" w:hAnsi="宋体" w:cs="宋体"/>
          <w:color w:val="000000" w:themeColor="text1"/>
          <w:sz w:val="24"/>
          <w:highlight w:val="none"/>
          <w14:textFill>
            <w14:solidFill>
              <w14:schemeClr w14:val="tx1"/>
            </w14:solidFill>
          </w14:textFill>
        </w:rPr>
        <w:t xml:space="preserve">采购人指本项目的需求方</w:t>
      </w:r>
      <w:r>
        <w:rPr>
          <w:rFonts w:hint="eastAsia" w:ascii="宋体" w:hAnsi="宋体" w:cs="宋体"/>
          <w:color w:val="000000" w:themeColor="text1"/>
          <w:sz w:val="24"/>
          <w:highlight w:val="none"/>
          <w:lang w:eastAsia="zh-CN"/>
          <w14:textFill>
            <w14:solidFill>
              <w14:schemeClr w14:val="tx1"/>
            </w14:solidFill>
          </w14:textFill>
        </w:rPr>
        <w:t xml:space="preserve">苏州市立医院</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1.1.3招标</w:t>
      </w:r>
      <w:r>
        <w:rPr>
          <w:rFonts w:hint="eastAsia" w:ascii="宋体" w:hAnsi="宋体" w:cs="宋体"/>
          <w:color w:val="000000" w:themeColor="text1"/>
          <w:sz w:val="24"/>
          <w:highlight w:val="none"/>
          <w14:textFill>
            <w14:solidFill>
              <w14:schemeClr w14:val="tx1"/>
            </w14:solidFill>
          </w14:textFill>
        </w:rPr>
        <w:t xml:space="preserve">代理机构指负责组织本次竞争性磋商的</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lang w:val="en-US"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1.2合格供应商</w:t>
      </w:r>
      <w:r>
        <w:rPr>
          <w:rFonts w:hint="eastAsia" w:ascii="宋体" w:hAnsi="宋体"/>
          <w:color w:val="000000" w:themeColor="text1"/>
          <w:sz w:val="24"/>
          <w:highlight w:val="none"/>
          <w:lang w:val="en-US" w:eastAsia="zh-CN"/>
          <w14:textFill>
            <w14:solidFill>
              <w14:schemeClr w14:val="tx1"/>
            </w14:solidFill>
          </w14:textFill>
        </w:rPr>
        <w:t xml:space="preserve">的资格要求</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.3具有履行合同所必</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cs="宋体"/>
          <w:color w:val="000000" w:themeColor="text1"/>
          <w:sz w:val="24"/>
          <w:szCs w:val="24"/>
          <w:highlight w:val="none"/>
          <w14:textFill>
            <w14:solidFill>
              <w14:schemeClr w14:val="tx1"/>
            </w14:solidFill>
          </w14:textFill>
        </w:rPr>
        <w:t xml:space="preserve">的设备和专业技术能力；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.6法律、行政法规规定的其他条件。</w:t>
      </w:r>
      <w:r/>
    </w:p>
    <w:p>
      <w:pPr>
        <w:pStyle w:val="945"/>
        <w:keepLines w:val="0"/>
        <w:keepNext w:val="0"/>
        <w:pageBreakBefore w:val="0"/>
        <w:spacing w:line="360" w:lineRule="auto"/>
        <w:rPr>
          <w:rStyle w:val="946"/>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Style w:val="946"/>
          <w:rFonts w:hint="eastAsia"/>
          <w:color w:val="000000" w:themeColor="text1"/>
          <w:highlight w:val="none"/>
          <w14:textFill>
            <w14:solidFill>
              <w14:schemeClr w14:val="tx1"/>
            </w14:solidFill>
          </w14:textFill>
        </w:rPr>
        <w:t xml:space="preserve">联合</w:t>
      </w:r>
      <w:r>
        <w:rPr>
          <w:rStyle w:val="946"/>
          <w:rFonts w:hint="eastAsia" w:eastAsia="宋体"/>
          <w:color w:val="000000" w:themeColor="text1"/>
          <w:highlight w:val="none"/>
          <w:lang w:val="en-US" w:eastAsia="zh-CN"/>
          <w14:textFill>
            <w14:solidFill>
              <w14:schemeClr w14:val="tx1"/>
            </w14:solidFill>
          </w14:textFill>
        </w:rPr>
        <w:t xml:space="preserve">响应</w:t>
      </w:r>
      <w:r>
        <w:rPr>
          <w:rStyle w:val="946"/>
          <w:rFonts w:hint="eastAsia"/>
          <w:color w:val="000000" w:themeColor="text1"/>
          <w:highlight w:val="none"/>
          <w14:textFill>
            <w14:solidFill>
              <w14:schemeClr w14:val="tx1"/>
            </w14:solidFill>
          </w14:textFill>
        </w:rPr>
        <w:t xml:space="preserve">及转包、分包</w:t>
      </w:r>
      <w:r/>
    </w:p>
    <w:p>
      <w:pPr>
        <w:pStyle w:val="945"/>
        <w:keepLines w:val="0"/>
        <w:keepNext w:val="0"/>
        <w:pageBreakBefore w:val="0"/>
        <w:spacing w:line="360" w:lineRule="auto"/>
        <w:rPr>
          <w:rStyle w:val="946"/>
          <w:color w:val="000000" w:themeColor="text1"/>
          <w:highlight w:val="none"/>
          <w14:textFill>
            <w14:solidFill>
              <w14:schemeClr w14:val="tx1"/>
            </w14:solidFill>
          </w14:textFill>
        </w:rPr>
      </w:pPr>
      <w:r>
        <w:rPr>
          <w:rStyle w:val="946"/>
          <w:rFonts w:hint="eastAsia" w:eastAsia="宋体"/>
          <w:color w:val="000000" w:themeColor="text1"/>
          <w:highlight w:val="none"/>
          <w:lang w:val="en-US" w:eastAsia="zh-CN"/>
          <w14:textFill>
            <w14:solidFill>
              <w14:schemeClr w14:val="tx1"/>
            </w14:solidFill>
          </w14:textFill>
        </w:rPr>
        <w:t xml:space="preserve">1.3</w:t>
      </w:r>
      <w:r>
        <w:rPr>
          <w:rStyle w:val="946"/>
          <w:rFonts w:hint="eastAsia"/>
          <w:color w:val="000000" w:themeColor="text1"/>
          <w:highlight w:val="none"/>
          <w14:textFill>
            <w14:solidFill>
              <w14:schemeClr w14:val="tx1"/>
            </w14:solidFill>
          </w14:textFill>
        </w:rPr>
        <w:t xml:space="preserve">.1本项目不接受联合体</w:t>
      </w:r>
      <w:r>
        <w:rPr>
          <w:rStyle w:val="946"/>
          <w:rFonts w:hint="eastAsia" w:eastAsia="宋体"/>
          <w:color w:val="000000" w:themeColor="text1"/>
          <w:highlight w:val="none"/>
          <w:lang w:val="en-US" w:eastAsia="zh-CN"/>
          <w14:textFill>
            <w14:solidFill>
              <w14:schemeClr w14:val="tx1"/>
            </w14:solidFill>
          </w14:textFill>
        </w:rPr>
        <w:t xml:space="preserve">响应</w:t>
      </w:r>
      <w:r>
        <w:rPr>
          <w:rStyle w:val="946"/>
          <w:rFonts w:hint="eastAsia"/>
          <w:color w:val="000000" w:themeColor="text1"/>
          <w:highlight w:val="none"/>
          <w14:textFill>
            <w14:solidFill>
              <w14:schemeClr w14:val="tx1"/>
            </w14:solidFill>
          </w14:textFill>
        </w:rPr>
        <w:t xml:space="preserve">。</w:t>
      </w:r>
      <w:r/>
    </w:p>
    <w:p>
      <w:pPr>
        <w:pStyle w:val="945"/>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Style w:val="946"/>
          <w:rFonts w:hint="eastAsia" w:eastAsia="宋体"/>
          <w:color w:val="000000" w:themeColor="text1"/>
          <w:highlight w:val="none"/>
          <w:lang w:val="en-US" w:eastAsia="zh-CN"/>
          <w14:textFill>
            <w14:solidFill>
              <w14:schemeClr w14:val="tx1"/>
            </w14:solidFill>
          </w14:textFill>
        </w:rPr>
        <w:t xml:space="preserve">1.3.</w:t>
      </w:r>
      <w:r>
        <w:rPr>
          <w:rStyle w:val="946"/>
          <w:rFonts w:hint="eastAsia"/>
          <w:color w:val="000000" w:themeColor="text1"/>
          <w:highlight w:val="none"/>
          <w14:textFill>
            <w14:solidFill>
              <w14:schemeClr w14:val="tx1"/>
            </w14:solidFill>
          </w14:textFill>
        </w:rPr>
        <w:t xml:space="preserve">2本项目不接受转包、分包</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945"/>
        <w:keepLines w:val="0"/>
        <w:keepNext w:val="0"/>
        <w:pageBreakBefore w:val="0"/>
        <w:spacing w:line="360" w:lineRule="auto"/>
        <w:rPr>
          <w:rStyle w:val="946"/>
          <w:rFonts w:hint="eastAsia" w:eastAsia="宋体"/>
          <w:color w:val="000000" w:themeColor="text1"/>
          <w:highlight w:val="none"/>
          <w:lang w:val="en-US" w:eastAsia="zh-CN"/>
          <w14:textFill>
            <w14:solidFill>
              <w14:schemeClr w14:val="tx1"/>
            </w14:solidFill>
          </w14:textFill>
        </w:rPr>
      </w:pPr>
      <w:r>
        <w:rPr>
          <w:rStyle w:val="946"/>
          <w:rFonts w:hint="eastAsia" w:eastAsia="宋体"/>
          <w:color w:val="000000" w:themeColor="text1"/>
          <w:highlight w:val="none"/>
          <w:lang w:val="en-US" w:eastAsia="zh-CN"/>
          <w14:textFill>
            <w14:solidFill>
              <w14:schemeClr w14:val="tx1"/>
            </w14:solidFill>
          </w14:textFill>
        </w:rPr>
        <w:t xml:space="preserve">1.4供应商</w:t>
      </w:r>
      <w:r>
        <w:rPr>
          <w:rStyle w:val="946"/>
          <w:rFonts w:hint="eastAsia" w:eastAsia="宋体"/>
          <w:color w:val="000000" w:themeColor="text1"/>
          <w:highlight w:val="none"/>
          <w:lang w:val="zh-TW" w:eastAsia="zh-TW"/>
          <w14:textFill>
            <w14:solidFill>
              <w14:schemeClr w14:val="tx1"/>
            </w14:solidFill>
          </w14:textFill>
        </w:rPr>
        <w:t xml:space="preserve">必须通过“</w:t>
      </w:r>
      <w:r>
        <w:rPr>
          <w:rStyle w:val="946"/>
          <w:rFonts w:hint="eastAsia" w:eastAsia="宋体"/>
          <w:color w:val="000000" w:themeColor="text1"/>
          <w:highlight w:val="none"/>
          <w:lang w:val="en-US" w:eastAsia="zh-CN"/>
          <w14:textFill>
            <w14:solidFill>
              <w14:schemeClr w14:val="tx1"/>
            </w14:solidFill>
          </w14:textFill>
        </w:rPr>
        <w:t xml:space="preserve">苏采云系统</w:t>
      </w:r>
      <w:r>
        <w:rPr>
          <w:rStyle w:val="946"/>
          <w:rFonts w:hint="eastAsia" w:eastAsia="宋体"/>
          <w:color w:val="000000" w:themeColor="text1"/>
          <w:highlight w:val="none"/>
          <w:lang w:val="zh-TW" w:eastAsia="zh-TW"/>
          <w14:textFill>
            <w14:solidFill>
              <w14:schemeClr w14:val="tx1"/>
            </w14:solidFill>
          </w14:textFill>
        </w:rPr>
        <w:t xml:space="preserve">”</w:t>
      </w:r>
      <w:r>
        <w:rPr>
          <w:rStyle w:val="946"/>
          <w:rFonts w:hint="eastAsia" w:eastAsia="宋体"/>
          <w:color w:val="000000" w:themeColor="text1"/>
          <w:highlight w:val="none"/>
          <w:lang w:val="en-US" w:eastAsia="zh-CN"/>
          <w14:textFill>
            <w14:solidFill>
              <w14:schemeClr w14:val="tx1"/>
            </w14:solidFill>
          </w14:textFill>
        </w:rPr>
        <w:t xml:space="preserve">（网址：http://jszfcg.jsczt.cn）</w:t>
      </w:r>
      <w:r>
        <w:rPr>
          <w:rStyle w:val="946"/>
          <w:rFonts w:hint="eastAsia" w:eastAsia="宋体"/>
          <w:color w:val="000000" w:themeColor="text1"/>
          <w:highlight w:val="none"/>
          <w:lang w:val="zh-TW" w:eastAsia="zh-TW"/>
          <w14:textFill>
            <w14:solidFill>
              <w14:schemeClr w14:val="tx1"/>
            </w14:solidFill>
          </w14:textFill>
        </w:rPr>
        <w:t xml:space="preserve">进行网上报名</w:t>
      </w:r>
      <w:r>
        <w:rPr>
          <w:rStyle w:val="946"/>
          <w:rFonts w:hint="eastAsia" w:eastAsia="宋体"/>
          <w:color w:val="000000" w:themeColor="text1"/>
          <w:highlight w:val="none"/>
          <w:lang w:val="en-US" w:eastAsia="zh-CN"/>
          <w14:textFill>
            <w14:solidFill>
              <w14:schemeClr w14:val="tx1"/>
            </w14:solidFill>
          </w14:textFill>
        </w:rPr>
        <w:t xml:space="preserve">并获取竞争性磋商文件，未按规定报名的不得参加本次竞争性磋商活动。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eastAsia="宋体"/>
          <w:color w:val="000000" w:themeColor="text1"/>
          <w:sz w:val="24"/>
          <w:highlight w:val="none"/>
          <w:lang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磋商费用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供应商应自行承担所有与参加磋商相关的费用。无论磋商过程中的做法和结果如何，</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2.1竞争性磋商文件由以下部分组成：</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color w:val="000000" w:themeColor="text1"/>
          <w:sz w:val="24"/>
          <w:highlight w:val="none"/>
          <w:lang w:val="en-US" w:eastAsia="zh-CN"/>
          <w14:textFill>
            <w14:solidFill>
              <w14:schemeClr w14:val="tx1"/>
            </w14:solidFill>
          </w14:textFill>
        </w:rPr>
        <w:t xml:space="preserve">前附表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2.1.2目录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2.1.3</w:t>
      </w:r>
      <w:r>
        <w:rPr>
          <w:rFonts w:hint="eastAsia" w:ascii="宋体" w:hAnsi="宋体" w:cs="宋体"/>
          <w:color w:val="000000" w:themeColor="text1"/>
          <w:sz w:val="24"/>
          <w:highlight w:val="none"/>
          <w14:textFill>
            <w14:solidFill>
              <w14:schemeClr w14:val="tx1"/>
            </w14:solidFill>
          </w14:textFill>
        </w:rPr>
        <w:t xml:space="preserve">竞争性磋商公告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供应商须知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评审方法及评分标准</w:t>
      </w:r>
      <w:r/>
    </w:p>
    <w:p>
      <w:pPr>
        <w:pStyle w:val="921"/>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2.1.</w:t>
      </w:r>
      <w:r>
        <w:rPr>
          <w:rFonts w:hint="eastAsia" w:hAnsi="宋体"/>
          <w:color w:val="000000" w:themeColor="text1"/>
          <w:sz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合同主要条款</w:t>
      </w:r>
      <w:r/>
    </w:p>
    <w:p>
      <w:pPr>
        <w:pStyle w:val="921"/>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2.1.</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附件格式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竞争性磋商文件的约束力</w:t>
      </w:r>
      <w:r>
        <w:rPr>
          <w:rFonts w:hint="eastAsia"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。提交首次响应文件截止之日前，</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应顺延提交首次响应文件截止时间</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000000" w:themeColor="text1"/>
          <w:sz w:val="24"/>
          <w:szCs w:val="24"/>
          <w:highlight w:val="none"/>
          <w:lang w:eastAsia="zh-CN"/>
          <w14:textFill>
            <w14:solidFill>
              <w14:schemeClr w14:val="tx1"/>
            </w14:solidFill>
          </w14:textFill>
        </w:rPr>
        <w:t xml:space="preserve">位具</w:t>
      </w:r>
      <w:r>
        <w:rPr>
          <w:rFonts w:hint="eastAsia" w:ascii="宋体" w:hAnsi="宋体" w:cs="宋体"/>
          <w:color w:val="000000" w:themeColor="text1"/>
          <w:sz w:val="24"/>
          <w:szCs w:val="24"/>
          <w:highlight w:val="none"/>
          <w14:textFill>
            <w14:solidFill>
              <w14:schemeClr w14:val="tx1"/>
            </w14:solidFill>
          </w14:textFill>
        </w:rPr>
        <w:t xml:space="preserve">有约束力。</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响应文件的提交及编制</w:t>
      </w:r>
      <w:r/>
    </w:p>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3.1电子响应文件要求</w:t>
      </w:r>
      <w:r/>
    </w:p>
    <w:p>
      <w:pPr>
        <w:jc w:val="left"/>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3.1.1</w:t>
      </w:r>
      <w:r>
        <w:rPr>
          <w:rFonts w:hint="eastAsia" w:ascii="宋体" w:hAnsi="宋体"/>
          <w:color w:val="000000" w:themeColor="text1"/>
          <w:sz w:val="24"/>
          <w:highlight w:val="none"/>
          <w:lang w:val="en-US" w:eastAsia="zh-CN"/>
          <w14:textFill>
            <w14:solidFill>
              <w14:schemeClr w14:val="tx1"/>
            </w14:solidFill>
          </w14:textFill>
        </w:rPr>
        <w:t xml:space="preserve">制作电子响应文件：</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请使用</w:t>
      </w:r>
      <w:r>
        <w:rPr>
          <w:rFonts w:hint="eastAsia" w:ascii="宋体" w:hAnsi="宋体" w:cs="宋体"/>
          <w:color w:val="000000" w:themeColor="text1"/>
          <w:sz w:val="24"/>
          <w:szCs w:val="24"/>
          <w:highlight w:val="none"/>
          <w14:textFill>
            <w14:solidFill>
              <w14:schemeClr w14:val="tx1"/>
            </w14:solidFill>
          </w14:textFill>
        </w:rPr>
        <w:t xml:space="preserve">“苏采云”工具制作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电子响应文件。操作方法详见</w:t>
      </w:r>
      <w:r>
        <w:rPr>
          <w:rFonts w:hint="eastAsia" w:ascii="宋体" w:hAnsi="宋体" w:cs="宋体"/>
          <w:color w:val="000000" w:themeColor="text1"/>
          <w:sz w:val="24"/>
          <w:szCs w:val="24"/>
          <w:highlight w:val="none"/>
          <w14:textFill>
            <w14:solidFill>
              <w14:schemeClr w14:val="tx1"/>
            </w14:solidFill>
          </w14:textFill>
        </w:rPr>
        <w:t xml:space="preserve">（具体详见《苏采云系统供应商操作手册》。</w:t>
      </w:r>
      <w:r/>
    </w:p>
    <w:p>
      <w:pPr>
        <w:spacing w:line="360" w:lineRule="auto"/>
        <w:tabs>
          <w:tab w:val="left" w:pos="851"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3.1.2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电子响应文件中要求加盖公章的，应加盖响应单位电子公章</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b/>
          <w:color w:val="000000" w:themeColor="text1"/>
          <w:sz w:val="24"/>
          <w:highlight w:val="none"/>
          <w14:textFill>
            <w14:solidFill>
              <w14:schemeClr w14:val="tx1"/>
            </w14:solidFill>
          </w14:textFill>
        </w:rPr>
        <w:t xml:space="preserve">电子响应文件制作完成后</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请</w:t>
      </w:r>
      <w:r>
        <w:rPr>
          <w:rFonts w:hint="eastAsia" w:ascii="宋体" w:hAnsi="宋体"/>
          <w:b/>
          <w:color w:val="000000" w:themeColor="text1"/>
          <w:sz w:val="24"/>
          <w:highlight w:val="none"/>
          <w:lang w:val="en-US" w:eastAsia="zh-CN"/>
          <w14:textFill>
            <w14:solidFill>
              <w14:schemeClr w14:val="tx1"/>
            </w14:solidFill>
          </w14:textFill>
        </w:rPr>
        <w:t xml:space="preserve">于响应文件网上提交</w:t>
      </w:r>
      <w:r>
        <w:rPr>
          <w:rFonts w:hint="eastAsia" w:ascii="宋体" w:hAnsi="宋体" w:cs="宋体"/>
          <w:b/>
          <w:color w:val="000000" w:themeColor="text1"/>
          <w:sz w:val="24"/>
          <w:highlight w:val="none"/>
          <w14:textFill>
            <w14:solidFill>
              <w14:schemeClr w14:val="tx1"/>
            </w14:solidFill>
          </w14:textFill>
        </w:rPr>
        <w:t xml:space="preserve">截止时间前</w:t>
      </w:r>
      <w:r>
        <w:rPr>
          <w:rFonts w:hint="eastAsia" w:ascii="宋体" w:hAnsi="宋体" w:cs="宋体"/>
          <w:b/>
          <w:color w:val="000000" w:themeColor="text1"/>
          <w:sz w:val="24"/>
          <w:highlight w:val="none"/>
          <w:lang w:val="en-US" w:eastAsia="zh-CN"/>
          <w14:textFill>
            <w14:solidFill>
              <w14:schemeClr w14:val="tx1"/>
            </w14:solidFill>
          </w14:textFill>
        </w:rPr>
        <w:t xml:space="preserve">成功上传至“苏采云”系统，</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提交响应文件的时间以系统收到上传的电子响应文件时间为准，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应充分考虑到网络环境、网络带宽等风险因素。如因</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自身原因导致电子响应文件上传不成功自行承担全部责任。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响应文件的组成</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（具体按平台响应文件制作软件目录一一对应上传）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.1封面；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2.2磋商报价表（苏采云开标一览表）；</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2.3磋商响应单位情况表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3.2.4磋商响应函。</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资格审查响应文件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.3</w:t>
      </w:r>
      <w:bookmarkStart w:id="33" w:name="_GoBack"/>
      <w:r>
        <w:rPr>
          <w:rFonts w:hint="eastAsia" w:ascii="宋体" w:hAnsi="宋体" w:cs="宋体"/>
          <w:color w:val="000000" w:themeColor="text1"/>
          <w:sz w:val="24"/>
          <w:highlight w:val="none"/>
          <w14:textFill>
            <w14:solidFill>
              <w14:schemeClr w14:val="tx1"/>
            </w14:solidFill>
          </w14:textFill>
        </w:rPr>
        <w:t xml:space="preserve">响应单位法定代表人授权委托书及代理人身份证复印件（如有授权）</w:t>
      </w:r>
      <w:bookmarkEnd w:id="33"/>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.4具有独立承担民事责任的能力（</w:t>
      </w:r>
      <w:r>
        <w:rPr>
          <w:rFonts w:hint="eastAsia" w:ascii="宋体" w:hAnsi="宋体" w:cs="宋体"/>
          <w:color w:val="000000" w:themeColor="text1"/>
          <w:sz w:val="24"/>
          <w:szCs w:val="24"/>
          <w:highlight w:val="none"/>
          <w14:textFill>
            <w14:solidFill>
              <w14:schemeClr w14:val="tx1"/>
            </w14:solidFill>
          </w14:textFill>
        </w:rPr>
        <w:t xml:space="preserve">包括法人或者其他组织的营业执照等证明文件，自然人的身份证明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.6有依法缴纳税收和社会保障资金的良好记录（</w:t>
      </w:r>
      <w:r>
        <w:rPr>
          <w:rFonts w:hint="eastAsia" w:ascii="宋体" w:hAnsi="宋体" w:cs="宋体"/>
          <w:color w:val="000000" w:themeColor="text1"/>
          <w:sz w:val="24"/>
          <w:szCs w:val="20"/>
          <w:highlight w:val="none"/>
          <w14:textFill>
            <w14:solidFill>
              <w14:schemeClr w14:val="tx1"/>
            </w14:solidFill>
          </w14:textFill>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.7具备履行合同所必需的设备和专业技术能力的证明材料或承诺；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.8参加政府采购活动前三年内，在经营活动中没有重大违法记录的书面声明；</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lang w:val="en-US" w:eastAsia="zh-CN"/>
          <w14:textFill>
            <w14:solidFill>
              <w14:schemeClr w14:val="tx1"/>
            </w14:solidFill>
          </w14:textFill>
        </w:rPr>
        <w:t xml:space="preserve">响应单位与其他单位存在控股、管理关系情况表；</w:t>
      </w:r>
      <w:r>
        <w:rPr>
          <w:rFonts w:hint="eastAsia" w:ascii="宋体" w:hAnsi="宋体" w:cs="宋体"/>
          <w:b/>
          <w:bCs/>
          <w:color w:val="000000" w:themeColor="text1"/>
          <w:sz w:val="24"/>
          <w:highlight w:val="none"/>
          <w14:textFill>
            <w14:solidFill>
              <w14:schemeClr w14:val="tx1"/>
            </w14:solidFill>
          </w14:textFill>
        </w:rPr>
      </w:r>
      <w:r/>
    </w:p>
    <w:p>
      <w:pPr>
        <w:spacing w:line="360" w:lineRule="auto"/>
        <w:rPr>
          <w:rFonts w:hint="eastAsia" w:ascii="宋体" w:hAnsi="宋体" w:cs="宋体"/>
          <w:b/>
          <w:bCs/>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2其他有关资格证明的文件。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符合性审查响应文件</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分项报价明细表；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3.2.6.2</w:t>
      </w:r>
      <w:r>
        <w:rPr>
          <w:rFonts w:hint="eastAsia" w:ascii="宋体" w:hAnsi="宋体" w:cs="宋体"/>
          <w:color w:val="000000" w:themeColor="text1"/>
          <w:sz w:val="24"/>
          <w:highlight w:val="none"/>
          <w14:textFill>
            <w14:solidFill>
              <w14:schemeClr w14:val="tx1"/>
            </w14:solidFill>
          </w14:textFill>
        </w:rPr>
        <w:t xml:space="preserve">技术</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服务要求偏离表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商务条款偏离表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3.2.6.4</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rPr>
          <w:rFonts w:hint="default" w:ascii="宋体" w:hAnsi="宋体" w:cs="宋体"/>
          <w:color w:val="000000" w:themeColor="text1"/>
          <w:sz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综合评审响应文件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磋商文件评分标准中涉及的详细服务方案等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响应单位投入的人员情况介绍及人员资质证书复印件（需提供人员配备方案《配备人员一览表》）（如有）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响应单位综合履约能力证明文件等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4其他可以证明磋商供应商资信、资质和服务质量的证书、文件等评审所需资料（如有）。</w:t>
      </w:r>
      <w:r/>
    </w:p>
    <w:p>
      <w:pPr>
        <w:pStyle w:val="698"/>
        <w:ind w:left="0" w:firstLine="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注：（1）以上资格审查要求提供的材料，是作为对供应商资格审查、质疑身份认定的依据，响应供应商必须提供并加盖电子公章。否则，磋商响应文件将被认定为不符合资格审查要求。</w:t>
      </w:r>
      <w:r/>
    </w:p>
    <w:p>
      <w:pPr>
        <w:pStyle w:val="698"/>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以上符合性审查须提供的资料，</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Cs/>
          <w:color w:val="000000" w:themeColor="text1"/>
          <w:sz w:val="24"/>
          <w:szCs w:val="24"/>
          <w:highlight w:val="none"/>
          <w14:textFill>
            <w14:solidFill>
              <w14:schemeClr w14:val="tx1"/>
            </w14:solidFill>
          </w14:textFill>
        </w:rPr>
        <w:t xml:space="preserve">供应商必须提供并加盖电子公章。否则，磋商响应文件将被认定为未实质性响应。</w:t>
      </w:r>
      <w:r/>
    </w:p>
    <w:p>
      <w:pPr>
        <w:pStyle w:val="698"/>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磋商保证金：本项目免收磋商保证金。</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5.勘察现场（若有）：</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000000" w:themeColor="text1"/>
          <w:sz w:val="24"/>
          <w:highlight w:val="none"/>
          <w:lang w:val="en-US" w:eastAsia="zh-CN"/>
          <w14:textFill>
            <w14:solidFill>
              <w14:schemeClr w14:val="tx1"/>
            </w14:solidFill>
          </w14:textFill>
        </w:rPr>
        <w:br/>
      </w:r>
      <w:r>
        <w:rPr>
          <w:rFonts w:hint="default" w:ascii="宋体" w:hAnsi="宋体" w:cs="宋体"/>
          <w:color w:val="000000" w:themeColor="text1"/>
          <w:sz w:val="24"/>
          <w:highlight w:val="none"/>
          <w:lang w:val="en-US" w:eastAsia="zh-CN"/>
          <w14:textFill>
            <w14:solidFill>
              <w14:schemeClr w14:val="tx1"/>
            </w14:solidFill>
          </w14:textFill>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5.3</w:t>
      </w:r>
      <w:r>
        <w:rPr>
          <w:rFonts w:hint="default" w:ascii="宋体" w:hAnsi="宋体" w:cs="宋体"/>
          <w:color w:val="000000" w:themeColor="text1"/>
          <w:sz w:val="24"/>
          <w:highlight w:val="none"/>
          <w:lang w:val="en-US" w:eastAsia="zh-CN"/>
          <w14:textFill>
            <w14:solidFill>
              <w14:schemeClr w14:val="tx1"/>
            </w14:solidFill>
          </w14:textFill>
        </w:rPr>
        <w:t xml:space="preserve">经采购人允许，供应商可进入项目现场进行勘察，但不得因此使采购人或</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代理机构承担任何责任或遭受损失。供应商应自行承担现场勘察过程中的全部责任与风险。</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default" w:ascii="宋体" w:hAnsi="宋体" w:cs="宋体"/>
          <w:color w:val="000000" w:themeColor="text1"/>
          <w:sz w:val="24"/>
          <w:highlight w:val="none"/>
          <w:lang w:val="en-US" w:eastAsia="zh-CN"/>
          <w14:textFill>
            <w14:solidFill>
              <w14:schemeClr w14:val="tx1"/>
            </w14:solidFill>
          </w14:textFill>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代理机构对此不承担任何责任，亦不作任何答复。</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6.提示与要求</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6.1</w:t>
      </w:r>
      <w:r>
        <w:rPr>
          <w:rFonts w:hint="default" w:ascii="宋体" w:hAnsi="宋体" w:cs="宋体"/>
          <w:color w:val="000000" w:themeColor="text1"/>
          <w:sz w:val="24"/>
          <w:highlight w:val="none"/>
          <w:lang w:val="en-US" w:eastAsia="zh-CN"/>
          <w14:textFill>
            <w14:solidFill>
              <w14:schemeClr w14:val="tx1"/>
            </w14:solidFill>
          </w14:textFill>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000000" w:themeColor="text1"/>
          <w:sz w:val="24"/>
          <w:highlight w:val="none"/>
          <w:lang w:val="en-US" w:eastAsia="zh-CN"/>
          <w14:textFill>
            <w14:solidFill>
              <w14:schemeClr w14:val="tx1"/>
            </w14:solidFill>
          </w14:textFill>
        </w:rPr>
        <w:t xml:space="preserve">绝。</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6.2</w:t>
      </w:r>
      <w:r>
        <w:rPr>
          <w:rFonts w:hint="default" w:ascii="宋体" w:hAnsi="宋体" w:cs="宋体"/>
          <w:color w:val="000000" w:themeColor="text1"/>
          <w:sz w:val="24"/>
          <w:highlight w:val="none"/>
          <w:lang w:val="en-US" w:eastAsia="zh-CN"/>
          <w14:textFill>
            <w14:solidFill>
              <w14:schemeClr w14:val="tx1"/>
            </w14:solidFill>
          </w14:textFill>
        </w:rPr>
        <w:t xml:space="preserve">无论供应商是否提交响应文件，均应对采购文件及后续发出的所有通知、文件等信息承担保密义务</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计量单位与文字</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.1除采购文件另有特殊要求外，响应文件中所使用的计量单位均应采用中华人民共和国法定计量单位。</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6.3.2</w:t>
      </w:r>
      <w:r>
        <w:rPr>
          <w:rFonts w:hint="default" w:ascii="宋体" w:hAnsi="宋体" w:cs="宋体"/>
          <w:color w:val="000000" w:themeColor="text1"/>
          <w:sz w:val="24"/>
          <w:highlight w:val="none"/>
          <w:lang w:val="en-US" w:eastAsia="zh-CN"/>
          <w14:textFill>
            <w14:solidFill>
              <w14:schemeClr w14:val="tx1"/>
            </w14:solidFill>
          </w14:textFill>
        </w:rPr>
        <w:t xml:space="preserve">响应文件应使用中文编制。确需使用其他文字的，应同时附有中文译本。未附中文译本或中文译本不准确的，由此产生的一切不利后果由供应商自行承担。</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6.4报价（编制）要求的说明</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6.4.1除非合同中另有规定，供应商总报价应包括在承包期内完成服务内容所需要人员工资、奖金、节假日加班费用、社保、意外险及各类保险、运输、洗涤、租费、税金、利润、管理费、维护及平时保养耗材费用、工具损耗、代理服务费及合同包含的所有风险、责任等各项应有费用。响应报价为最终报价，除非因特殊原因并经双方协商同意，响应单位不得要求追加</w:t>
      </w:r>
      <w:r>
        <w:rPr>
          <w:rFonts w:hint="eastAsia" w:ascii="宋体" w:hAnsi="宋体" w:eastAsia="宋体" w:cs="宋体"/>
          <w:color w:val="000000" w:themeColor="text1"/>
          <w:sz w:val="24"/>
          <w:highlight w:val="none"/>
          <w:lang w:eastAsia="zh-CN"/>
          <w14:textFill>
            <w14:solidFill>
              <w14:schemeClr w14:val="tx1"/>
            </w14:solidFill>
          </w14:textFill>
        </w:rPr>
        <w:t xml:space="preserve">任何费用。</w:t>
      </w:r>
      <w:r/>
    </w:p>
    <w:p>
      <w:pPr>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磋商采购</w:t>
      </w:r>
      <w:r>
        <w:rPr>
          <w:rFonts w:hint="eastAsia" w:ascii="宋体" w:hAnsi="宋体" w:eastAsia="宋体" w:cs="宋体"/>
          <w:color w:val="000000" w:themeColor="text1"/>
          <w:sz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要求的所有</w:t>
      </w:r>
      <w:r>
        <w:rPr>
          <w:rFonts w:hint="eastAsia" w:ascii="宋体" w:hAnsi="宋体" w:eastAsia="宋体" w:cs="宋体"/>
          <w:color w:val="000000" w:themeColor="text1"/>
          <w:sz w:val="24"/>
          <w:highlight w:val="none"/>
          <w:lang w:eastAsia="zh-CN"/>
          <w14:textFill>
            <w14:solidFill>
              <w14:schemeClr w14:val="tx1"/>
            </w14:solidFill>
          </w14:textFill>
        </w:rPr>
        <w:t xml:space="preserve">内容进行报价，只响应其中部分内容者，其响应文件将被拒绝。</w:t>
      </w:r>
      <w:r/>
    </w:p>
    <w:p>
      <w:pPr>
        <w:pStyle w:val="947"/>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14:textFill>
            <w14:solidFill>
              <w14:schemeClr w14:val="tx1"/>
            </w14:solidFill>
          </w14:textFill>
        </w:rPr>
        <w:t xml:space="preserve">一项内容只允许一个报价，采购</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不接受任何有选择性的报价。</w:t>
      </w:r>
      <w:r/>
    </w:p>
    <w:p>
      <w:pPr>
        <w:pStyle w:val="947"/>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6.4.4</w:t>
      </w:r>
      <w:r>
        <w:rPr>
          <w:rFonts w:hint="eastAsia" w:ascii="宋体" w:hAnsi="宋体" w:eastAsia="宋体" w:cs="宋体"/>
          <w:color w:val="000000" w:themeColor="text1"/>
          <w:szCs w:val="24"/>
          <w:highlight w:val="none"/>
          <w14:textFill>
            <w14:solidFill>
              <w14:schemeClr w14:val="tx1"/>
            </w14:solidFill>
          </w14:textFill>
        </w:rPr>
        <w:t xml:space="preserve">响应报价中的单价和总价</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均应使用</w:t>
      </w:r>
      <w:r>
        <w:rPr>
          <w:rFonts w:hint="eastAsia" w:ascii="宋体" w:hAnsi="宋体" w:eastAsia="宋体" w:cs="宋体"/>
          <w:color w:val="000000" w:themeColor="text1"/>
          <w:szCs w:val="24"/>
          <w:highlight w:val="none"/>
          <w14:textFill>
            <w14:solidFill>
              <w14:schemeClr w14:val="tx1"/>
            </w14:solidFill>
          </w14:textFill>
        </w:rPr>
        <w:t xml:space="preserve">人民币表示，除非合同的特殊条款另有规定。</w:t>
      </w:r>
      <w:r/>
    </w:p>
    <w:p>
      <w:pPr>
        <w:keepLines w:val="0"/>
        <w:keepNext w:val="0"/>
        <w:pageBreakBefore w:val="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6.5磋商</w:t>
      </w:r>
      <w:r>
        <w:rPr>
          <w:rFonts w:hint="eastAsia" w:ascii="宋体" w:hAnsi="宋体" w:cs="宋体"/>
          <w:color w:val="000000" w:themeColor="text1"/>
          <w:sz w:val="24"/>
          <w:szCs w:val="24"/>
          <w:highlight w:val="none"/>
          <w14:textFill>
            <w14:solidFill>
              <w14:schemeClr w14:val="tx1"/>
            </w14:solidFill>
          </w14:textFill>
        </w:rPr>
        <w:t xml:space="preserve">小组将对实质性响应的文件进行审核，</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检查</w:t>
      </w:r>
      <w:r>
        <w:rPr>
          <w:rFonts w:hint="eastAsia" w:ascii="宋体" w:hAnsi="宋体" w:cs="宋体"/>
          <w:color w:val="000000" w:themeColor="text1"/>
          <w:sz w:val="24"/>
          <w:szCs w:val="24"/>
          <w:highlight w:val="none"/>
          <w14:textFill>
            <w14:solidFill>
              <w14:schemeClr w14:val="tx1"/>
            </w14:solidFill>
          </w14:textFill>
        </w:rPr>
        <w:t xml:space="preserve">是否</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cs="宋体"/>
          <w:color w:val="000000" w:themeColor="text1"/>
          <w:sz w:val="24"/>
          <w:szCs w:val="24"/>
          <w:highlight w:val="none"/>
          <w14:textFill>
            <w14:solidFill>
              <w14:schemeClr w14:val="tx1"/>
            </w14:solidFill>
          </w14:textFill>
        </w:rPr>
        <w:t xml:space="preserve">计算上或累加上的算术错误，修正原则如下：</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.1大写金额与小写金额不一致的，以大写金额为准；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.2单价乘数量不等于总价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数量符合采购文件要求，以单价计算金额为准；单价金额小数点有明显错位的，应以总价为准，并修改单价；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数量不符合采购文件要求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则视为</w:t>
      </w:r>
      <w:r>
        <w:rPr>
          <w:rFonts w:hint="eastAsia" w:ascii="宋体" w:hAnsi="宋体" w:cs="宋体"/>
          <w:color w:val="000000" w:themeColor="text1"/>
          <w:sz w:val="24"/>
          <w:szCs w:val="24"/>
          <w:highlight w:val="none"/>
          <w14:textFill>
            <w14:solidFill>
              <w14:schemeClr w14:val="tx1"/>
            </w14:solidFill>
          </w14:textFill>
        </w:rPr>
        <w:t xml:space="preserve">未实质性响应，该响应文件将不予以详细评审，也不成交；</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.3对不同文字文本的解释发生异议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，以中文文本为准；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如供应商</w:t>
      </w:r>
      <w:r>
        <w:rPr>
          <w:rFonts w:hint="eastAsia" w:ascii="宋体" w:hAnsi="宋体" w:cs="宋体"/>
          <w:color w:val="000000" w:themeColor="text1"/>
          <w:sz w:val="24"/>
          <w:szCs w:val="24"/>
          <w:highlight w:val="none"/>
          <w14:textFill>
            <w14:solidFill>
              <w14:schemeClr w14:val="tx1"/>
            </w14:solidFill>
          </w14:textFill>
        </w:rPr>
        <w:t xml:space="preserve">不同意以上修正，其响应文件将被拒绝。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.磋商采购程序</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7.1招标代理机构将在竞争性磋商公告中规定的时间和地点主持磋商采购活动。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7.3在磋商响应文件网上提交截止时间止，成功解密的供应商不足三家时，本次采购活动失败。</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磋商小组（由评审专家及采购人代表组成）</w:t>
      </w:r>
      <w:r>
        <w:rPr>
          <w:rFonts w:hint="eastAsia" w:ascii="宋体" w:hAnsi="宋体" w:cs="宋体"/>
          <w:color w:val="000000" w:themeColor="text1"/>
          <w:sz w:val="24"/>
          <w:szCs w:val="24"/>
          <w:highlight w:val="none"/>
          <w14:textFill>
            <w14:solidFill>
              <w14:schemeClr w14:val="tx1"/>
            </w14:solidFill>
          </w14:textFill>
        </w:rPr>
        <w:t xml:space="preserve">审查供应商解密的响应文件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在对响应文件的有效性、完整性和响应程度进行审查时，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cs="宋体"/>
          <w:color w:val="000000" w:themeColor="text1"/>
          <w:sz w:val="24"/>
          <w:szCs w:val="24"/>
          <w:highlight w:val="none"/>
          <w14:textFill>
            <w14:solidFill>
              <w14:schemeClr w14:val="tx1"/>
            </w14:solidFill>
          </w14:textFill>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实质性内容。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none"/>
          <w14:textFill>
            <w14:solidFill>
              <w14:schemeClr w14:val="tx1"/>
            </w14:solidFill>
          </w14:textFill>
        </w:rPr>
        <w:t xml:space="preserve">小组要求澄清、说明或更正应以书面形式做出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应加盖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采用</w:t>
      </w:r>
      <w:r>
        <w:rPr>
          <w:rFonts w:hint="eastAsia" w:ascii="宋体" w:hAnsi="宋体" w:cs="宋体"/>
          <w:color w:val="000000" w:themeColor="text1"/>
          <w:sz w:val="24"/>
          <w:szCs w:val="24"/>
          <w:highlight w:val="none"/>
          <w14:textFill>
            <w14:solidFill>
              <w14:schemeClr w14:val="tx1"/>
            </w14:solidFill>
          </w14:textFill>
        </w:rPr>
        <w:t xml:space="preserve">线上澄清</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方式。磋商</w:t>
      </w:r>
      <w:r>
        <w:rPr>
          <w:rFonts w:hint="eastAsia" w:ascii="宋体" w:hAnsi="宋体" w:cs="宋体"/>
          <w:color w:val="000000" w:themeColor="text1"/>
          <w:sz w:val="24"/>
          <w:szCs w:val="24"/>
          <w:highlight w:val="none"/>
          <w14:textFill>
            <w14:solidFill>
              <w14:schemeClr w14:val="tx1"/>
            </w14:solidFill>
          </w14:textFill>
        </w:rPr>
        <w:t xml:space="preserve">小组将通过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向供应商发布“澄清要求函”，供应商应在规定时间内通过系统提交“澄清响应函”并加盖CA电子公章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时间以系统中倒计时为准）。</w:t>
      </w:r>
      <w:r>
        <w:rPr>
          <w:rFonts w:hint="eastAsia" w:ascii="宋体" w:hAnsi="宋体" w:cs="宋体"/>
          <w:b/>
          <w:color w:val="000000" w:themeColor="text1"/>
          <w:sz w:val="24"/>
          <w:szCs w:val="24"/>
          <w:highlight w:val="none"/>
          <w14:textFill>
            <w14:solidFill>
              <w14:schemeClr w14:val="tx1"/>
            </w14:solidFill>
          </w14:textFill>
        </w:rPr>
        <w:t xml:space="preserve">因供应商自身原因未在规定时间内提交澄清确认资料的，不利后果由</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b/>
          <w:color w:val="000000" w:themeColor="text1"/>
          <w:sz w:val="24"/>
          <w:szCs w:val="24"/>
          <w:highlight w:val="none"/>
          <w14:textFill>
            <w14:solidFill>
              <w14:schemeClr w14:val="tx1"/>
            </w14:solidFill>
          </w14:textFill>
        </w:rPr>
        <w:t xml:space="preserve">自行承担</w:t>
      </w:r>
      <w:r>
        <w:rPr>
          <w:rFonts w:hint="eastAsia" w:ascii="宋体" w:hAnsi="宋体" w:cs="宋体"/>
          <w:b/>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注：</w:t>
      </w: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25"/>
        <w:ind w:firstLine="0"/>
        <w:spacing w:line="360" w:lineRule="auto"/>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bookmarkStart w:id="0" w:name="OLE_LINK20"/>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7.10经磋商确定最终采购需求和提交最后报价的供应商后，磋商小组采用综合评分法对提交最后报价的供应商的响应文件和最后报价进行综合评分。</w:t>
      </w:r>
      <w:bookmarkEnd w:id="0"/>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.1评审过程中出现下列情形之一的，磋商小组应当启动异常低价响应审查程序：</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.1.1</w:t>
      </w:r>
      <w:r>
        <w:rPr>
          <w:rFonts w:hint="eastAsia" w:ascii="宋体" w:hAnsi="宋体"/>
          <w:bCs/>
          <w:color w:val="000000" w:themeColor="text1"/>
          <w:sz w:val="24"/>
          <w:highlight w:val="none"/>
          <w:lang w:val="en-US"/>
          <w14:textFill>
            <w14:solidFill>
              <w14:schemeClr w14:val="tx1"/>
            </w14:solidFill>
          </w14:textFill>
        </w:rPr>
        <w:t xml:space="preserve">响应报价低于全部通过符合性审查供应商响应报价平均值50%的，即响应报价&lt;全部通过符合性审查供应商响应报价平均值×50%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.1.2</w:t>
      </w:r>
      <w:r>
        <w:rPr>
          <w:rFonts w:hint="eastAsia" w:ascii="宋体" w:hAnsi="宋体"/>
          <w:bCs/>
          <w:color w:val="000000" w:themeColor="text1"/>
          <w:sz w:val="24"/>
          <w:highlight w:val="none"/>
          <w:lang w:val="en-US"/>
          <w14:textFill>
            <w14:solidFill>
              <w14:schemeClr w14:val="tx1"/>
            </w14:solidFill>
          </w14:textFill>
        </w:rPr>
        <w:t xml:space="preserve">响应报价低于通过符合性审查的次低报价供应商响应报价50%的，即响应报价&lt;通过符合性审查的次低报价供应商响应报价×50%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.1.3</w:t>
      </w:r>
      <w:bookmarkStart w:id="1" w:name="OLE_LINK15"/>
      <w:r/>
      <w:bookmarkStart w:id="2" w:name="OLE_LINK2"/>
      <w:r/>
      <w:bookmarkStart w:id="3" w:name="OLE_LINK14"/>
      <w:r>
        <w:rPr>
          <w:rFonts w:hint="eastAsia" w:ascii="宋体" w:hAnsi="宋体"/>
          <w:bCs/>
          <w:color w:val="000000" w:themeColor="text1"/>
          <w:sz w:val="24"/>
          <w:highlight w:val="none"/>
          <w:lang w:val="en-US"/>
          <w14:textFill>
            <w14:solidFill>
              <w14:schemeClr w14:val="tx1"/>
            </w14:solidFill>
          </w14:textFill>
        </w:rPr>
        <w:t xml:space="preserve">响应报价低于采购项目最高限价45%的，即响应报价&lt;采购项目最高限价×45%</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8.1.4</w:t>
      </w:r>
      <w:bookmarkEnd w:id="1"/>
      <w:r/>
      <w:bookmarkEnd w:id="2"/>
      <w:r/>
      <w:bookmarkEnd w:id="3"/>
      <w:r>
        <w:rPr>
          <w:rFonts w:hint="eastAsia" w:ascii="宋体" w:hAnsi="宋体"/>
          <w:bCs/>
          <w:color w:val="000000" w:themeColor="text1"/>
          <w:sz w:val="24"/>
          <w:highlight w:val="none"/>
          <w:lang w:val="en-US"/>
          <w14:textFill>
            <w14:solidFill>
              <w14:schemeClr w14:val="tx1"/>
            </w14:solidFill>
          </w14:textFill>
        </w:rPr>
        <w:t xml:space="preserve">磋商小组基于专业判断，认定供应商报价过低</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有可能影响产品质量或者不能诚信履约的其他情形</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Start w:id="4" w:name="OLE_LINK4"/>
      <w:r/>
      <w:bookmarkStart w:id="5" w:name="OLE_LINK3"/>
      <w:r/>
      <w:r/>
    </w:p>
    <w:p>
      <w:pPr>
        <w:pStyle w:val="925"/>
        <w:ind w:firstLine="0"/>
        <w:keepLines w:val="0"/>
        <w:keepNext w:val="0"/>
        <w:pageBreakBefore w:val="0"/>
        <w:spacing w:line="360" w:lineRule="auto"/>
        <w:rPr>
          <w:rFonts w:hint="eastAsia" w:ascii="宋体" w:hAnsi="宋体"/>
          <w:bCs/>
          <w:color w:val="000000" w:themeColor="text1"/>
          <w:sz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6"/>
      <w:r/>
      <w:bookmarkEnd w:id="7"/>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其中，</w:t>
      </w:r>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lang w:val="en-US"/>
          <w14:textFill>
            <w14:solidFill>
              <w14:schemeClr w14:val="tx1"/>
            </w14:solidFill>
          </w14:textFill>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8.3</w:t>
      </w:r>
      <w:bookmarkStart w:id="8" w:name="OLE_LINK47"/>
      <w:r/>
      <w:bookmarkStart w:id="9" w:name="OLE_LINK45"/>
      <w:r/>
      <w:bookmarkStart w:id="10" w:name="OLE_LINK46"/>
      <w:r>
        <w:rPr>
          <w:rFonts w:hint="eastAsia" w:ascii="宋体" w:hAnsi="宋体"/>
          <w:bCs/>
          <w:color w:val="000000" w:themeColor="text1"/>
          <w:sz w:val="24"/>
          <w:highlight w:val="none"/>
          <w:lang w:val="en-US" w:eastAsia="zh-CN"/>
          <w14:textFill>
            <w14:solidFill>
              <w14:schemeClr w14:val="tx1"/>
            </w14:solidFill>
          </w14:textFill>
        </w:rPr>
        <w:t xml:space="preserve">磋商小组</w:t>
      </w:r>
      <w:bookmarkEnd w:id="8"/>
      <w:r/>
      <w:bookmarkEnd w:id="9"/>
      <w:r/>
      <w:bookmarkEnd w:id="10"/>
      <w:r>
        <w:rPr>
          <w:rFonts w:hint="eastAsia" w:ascii="宋体" w:hAnsi="宋体"/>
          <w:bCs/>
          <w:color w:val="000000" w:themeColor="text1"/>
          <w:sz w:val="24"/>
          <w:highlight w:val="none"/>
          <w:lang w:val="en-US" w:eastAsia="zh-CN"/>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themeColor="text1"/>
          <w:sz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4"/>
      <w:r/>
      <w:bookmarkEnd w:id="5"/>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响应无效和终止磋商活动条款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.1响应无效条款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.1.1供应商不具备竞争性磋商文件中规定的资格条件的；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签署不符合要求的；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.1.3最终报价超过采购预算或最高限价的，不能成交；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.1.4不符合法律法规和竞争性磋商文件中规定的其他实质性要求的；</w:t>
      </w:r>
      <w:r/>
    </w:p>
    <w:p>
      <w:pPr>
        <w:spacing w:line="360" w:lineRule="auto"/>
        <w:rPr>
          <w:rFonts w:hint="eastAsia"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.1.5其他法律、法规及本竞争性磋商文件规定的属响应无效的情形。</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.2终止竞争性磋商采购活动的条款：出现下列情形之一的，</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将终止竞争性磋商采购活动，发布项目终止公告并说明原因，重新开展采购活动：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.2.1因情况变化，不再符合规定的竞争性磋商采购方式适用情形的；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.2.2出现影响采购公正的违法、违规行为的；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.2.3在采购过程中实质性响应磋商文件不</w:t>
      </w:r>
      <w:r>
        <w:rPr>
          <w:rFonts w:hint="eastAsia" w:ascii="宋体" w:hAnsi="宋体" w:cs="宋体"/>
          <w:color w:val="000000" w:themeColor="text1"/>
          <w:sz w:val="24"/>
          <w:highlight w:val="none"/>
          <w:lang w:val="en-US" w:eastAsia="zh-CN"/>
          <w14:textFill>
            <w14:solidFill>
              <w14:schemeClr w14:val="tx1"/>
            </w14:solidFill>
          </w14:textFill>
        </w:rPr>
        <w:t xml:space="preserve">足</w:t>
      </w:r>
      <w:r>
        <w:rPr>
          <w:rFonts w:hint="eastAsia" w:ascii="宋体" w:hAnsi="宋体" w:cs="宋体"/>
          <w:color w:val="000000" w:themeColor="text1"/>
          <w:sz w:val="24"/>
          <w:highlight w:val="none"/>
          <w14:textFill>
            <w14:solidFill>
              <w14:schemeClr w14:val="tx1"/>
            </w14:solidFill>
          </w14:textFill>
        </w:rPr>
        <w:t xml:space="preserve">三家的</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9.2.4在采购活动</w:t>
      </w:r>
      <w:r>
        <w:rPr>
          <w:rFonts w:hint="eastAsia" w:ascii="宋体" w:hAnsi="宋体" w:cs="宋体"/>
          <w:color w:val="000000" w:themeColor="text1"/>
          <w:sz w:val="24"/>
          <w:highlight w:val="none"/>
          <w14:textFill>
            <w14:solidFill>
              <w14:schemeClr w14:val="tx1"/>
            </w14:solidFill>
          </w14:textFill>
        </w:rPr>
        <w:t xml:space="preserve">中因重大变故，采购任务取消的</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确定成交、询问及质疑</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10.2询问及质疑</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.2.1根据</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《政府采购质疑和投诉办法》（财政部第94号令）</w:t>
      </w:r>
      <w:r>
        <w:rPr>
          <w:rFonts w:hint="eastAsia" w:ascii="宋体" w:hAnsi="宋体" w:cs="宋体"/>
          <w:bCs/>
          <w:color w:val="000000" w:themeColor="text1"/>
          <w:sz w:val="24"/>
          <w:highlight w:val="none"/>
          <w14:textFill>
            <w14:solidFill>
              <w14:schemeClr w14:val="tx1"/>
            </w14:solidFill>
          </w14:textFill>
        </w:rPr>
        <w:t xml:space="preserve">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.2.2本次采购文件要求供应商在法定质疑期内一次性提出针对同一采购程序环节的质疑。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2.3采购人、</w:t>
      </w:r>
      <w:r>
        <w:rPr>
          <w:rFonts w:hint="eastAsia" w:ascii="宋体" w:hAnsi="宋体" w:cs="宋体"/>
          <w:bCs/>
          <w:color w:val="000000" w:themeColor="text1"/>
          <w:sz w:val="24"/>
          <w:highlight w:val="none"/>
          <w:lang w:eastAsia="zh-CN"/>
          <w14:textFill>
            <w14:solidFill>
              <w14:schemeClr w14:val="tx1"/>
            </w14:solidFill>
          </w14:textFill>
        </w:rPr>
        <w:t xml:space="preserve">招标代理机构</w:t>
      </w:r>
      <w:r>
        <w:rPr>
          <w:rFonts w:hint="eastAsia" w:ascii="宋体" w:hAnsi="宋体" w:cs="宋体"/>
          <w:bCs/>
          <w:color w:val="000000" w:themeColor="text1"/>
          <w:sz w:val="24"/>
          <w:highlight w:val="none"/>
          <w14:textFill>
            <w14:solidFill>
              <w14:schemeClr w14:val="tx1"/>
            </w14:solidFill>
          </w14:textFill>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.2.4.1供应商的姓名或者名称、地址、邮编、联系人及联系电话；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2.4.2质疑项目的名称、编号；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.2.4.3具体、明确的质疑事项和与质疑事项相关的请求；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2.4.4事实依据；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2.4.5必要的法律依据；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.2.4.6提出质疑的日期。</w:t>
      </w:r>
      <w:r/>
    </w:p>
    <w:p>
      <w:pPr>
        <w:ind w:firstLine="480"/>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14:textFill>
            <w14:solidFill>
              <w14:schemeClr w14:val="tx1"/>
            </w14:solidFill>
          </w14:textFill>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（联系地址：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.1成交通知书：确定成交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后，</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在法定时间内向成交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发出成交通知书；</w:t>
      </w:r>
      <w:r>
        <w:rPr>
          <w:rFonts w:hint="eastAsia" w:ascii="宋体" w:hAnsi="宋体" w:cs="宋体"/>
          <w:b/>
          <w:color w:val="000000" w:themeColor="text1"/>
          <w:sz w:val="24"/>
          <w:highlight w:val="none"/>
          <w14:textFill>
            <w14:solidFill>
              <w14:schemeClr w14:val="tx1"/>
            </w14:solidFill>
          </w14:textFill>
        </w:rPr>
        <w:t xml:space="preserve">请成交</w:t>
      </w:r>
      <w:r>
        <w:rPr>
          <w:rFonts w:hint="eastAsia" w:ascii="宋体" w:hAnsi="宋体" w:cs="宋体"/>
          <w:b/>
          <w:color w:val="000000" w:themeColor="text1"/>
          <w:sz w:val="24"/>
          <w:highlight w:val="none"/>
          <w:lang w:val="en-US" w:eastAsia="zh-CN"/>
          <w14:textFill>
            <w14:solidFill>
              <w14:schemeClr w14:val="tx1"/>
            </w14:solidFill>
          </w14:textFill>
        </w:rPr>
        <w:t xml:space="preserve">供应商</w:t>
      </w:r>
      <w:r>
        <w:rPr>
          <w:rFonts w:hint="eastAsia" w:ascii="宋体" w:hAnsi="宋体" w:cs="宋体"/>
          <w:b/>
          <w:color w:val="000000" w:themeColor="text1"/>
          <w:sz w:val="24"/>
          <w:highlight w:val="none"/>
          <w14:textFill>
            <w14:solidFill>
              <w14:schemeClr w14:val="tx1"/>
            </w14:solidFill>
          </w14:textFill>
        </w:rPr>
        <w:t xml:space="preserve">在成交结果公告届满之日起30日内，使用CA证书登录“苏采云”系统及时下载成交通知书。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2未成交通知书：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请未</w:t>
      </w:r>
      <w:r>
        <w:rPr>
          <w:rFonts w:hint="eastAsia" w:ascii="宋体" w:hAnsi="宋体" w:cs="宋体"/>
          <w:color w:val="000000" w:themeColor="text1"/>
          <w:sz w:val="24"/>
          <w:szCs w:val="24"/>
          <w:highlight w:val="none"/>
          <w14:textFill>
            <w14:solidFill>
              <w14:schemeClr w14:val="tx1"/>
            </w14:solidFill>
          </w14:textFill>
        </w:rPr>
        <w:t xml:space="preserve">成交供应商在成交公告发出之日起2个工作日内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向采购代理机构提供用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cs="宋体"/>
          <w:color w:val="000000" w:themeColor="text1"/>
          <w:sz w:val="24"/>
          <w:szCs w:val="24"/>
          <w:highlight w:val="none"/>
          <w14:textFill>
            <w14:solidFill>
              <w14:schemeClr w14:val="tx1"/>
            </w14:solidFill>
          </w14:textFill>
        </w:rPr>
        <w:t xml:space="preserve">接收《未成交通知书》的电子邮件地址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未按时提供或提供信息有误的，视为自动放弃并自行承担相应后果</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无正当理由不得放弃成交结果。</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采购单位对未成交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不承担解释未成交原因的义务。</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.授予合同</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.1签订合同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.1.3成交供应商拒绝签订政府采购合同的，采购人可以重新开展采购活动。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.2服务的追加、减少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.2.1采购结束后，采购人若由于各种客观原因，必须对采购项目所牵涉的服务进行</w:t>
      </w:r>
      <w:r>
        <w:rPr>
          <w:rFonts w:hint="eastAsia" w:ascii="宋体" w:hAnsi="宋体" w:cs="宋体"/>
          <w:color w:val="000000" w:themeColor="text1"/>
          <w:sz w:val="24"/>
          <w:highlight w:val="none"/>
          <w:lang w:eastAsia="zh-CN"/>
          <w14:textFill>
            <w14:solidFill>
              <w14:schemeClr w14:val="tx1"/>
            </w14:solidFill>
          </w14:textFill>
        </w:rPr>
        <w:t xml:space="preserve">适当</w:t>
      </w:r>
      <w:r>
        <w:rPr>
          <w:rFonts w:hint="eastAsia" w:ascii="宋体" w:hAnsi="宋体" w:cs="宋体"/>
          <w:color w:val="000000" w:themeColor="text1"/>
          <w:sz w:val="24"/>
          <w:highlight w:val="none"/>
          <w14:textFill>
            <w14:solidFill>
              <w14:schemeClr w14:val="tx1"/>
            </w14:solidFill>
          </w14:textFill>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.服务费</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.1成交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须按前附表的规定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根据</w:t>
      </w:r>
      <w:r>
        <w:rPr>
          <w:rFonts w:hint="eastAsia" w:ascii="宋体" w:hAnsi="宋体" w:cs="宋体"/>
          <w:color w:val="000000" w:themeColor="text1"/>
          <w:sz w:val="24"/>
          <w:highlight w:val="none"/>
          <w14:textFill>
            <w14:solidFill>
              <w14:schemeClr w14:val="tx1"/>
            </w14:solidFill>
          </w14:textFill>
        </w:rPr>
        <w:t xml:space="preserve">预算总金额计算并支付服务费，该费用应在领取成交通知书时付清。</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.2成交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如果未按规定缴纳服务费，</w:t>
      </w:r>
      <w:r>
        <w:rPr>
          <w:rFonts w:hint="eastAsia" w:ascii="宋体" w:hAnsi="宋体" w:cs="宋体"/>
          <w:color w:val="000000" w:themeColor="text1"/>
          <w:sz w:val="24"/>
          <w:highlight w:val="none"/>
          <w:lang w:val="en-US" w:eastAsia="zh-CN"/>
          <w14:textFill>
            <w14:solidFill>
              <w14:schemeClr w14:val="tx1"/>
            </w14:solidFill>
          </w14:textFill>
        </w:rPr>
        <w:t xml:space="preserve">须</w:t>
      </w:r>
      <w:r>
        <w:rPr>
          <w:rFonts w:hint="eastAsia" w:ascii="宋体" w:hAnsi="宋体" w:cs="宋体"/>
          <w:color w:val="000000" w:themeColor="text1"/>
          <w:sz w:val="24"/>
          <w:highlight w:val="none"/>
          <w14:textFill>
            <w14:solidFill>
              <w14:schemeClr w14:val="tx1"/>
            </w14:solidFill>
          </w14:textFill>
        </w:rPr>
        <w:t xml:space="preserve">支付本磋商文件公布的预算金额的2%作为违约赔偿金，并保留诉讼的权利。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.3缴纳代理服务费时，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开票信息</w:t>
      </w:r>
      <w:r/>
    </w:p>
    <w:tbl>
      <w:tblPr>
        <w:tblStyle w:val="69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13.4</w:t>
      </w:r>
      <w:r>
        <w:rPr>
          <w:rFonts w:hint="eastAsia" w:ascii="宋体" w:hAnsi="宋体" w:cs="宋体"/>
          <w:color w:val="000000" w:themeColor="text1"/>
          <w:sz w:val="24"/>
          <w:highlight w:val="none"/>
          <w14:textFill>
            <w14:solidFill>
              <w14:schemeClr w14:val="tx1"/>
            </w14:solidFill>
          </w14:textFill>
        </w:rPr>
        <w:t xml:space="preserve">成交</w:t>
      </w:r>
      <w:r>
        <w:rPr>
          <w:rFonts w:hint="eastAsia" w:ascii="宋体" w:hAnsi="宋体" w:cs="宋体"/>
          <w:color w:val="000000" w:themeColor="text1"/>
          <w:sz w:val="24"/>
          <w:highlight w:val="none"/>
          <w:lang w:val="en-US" w:eastAsia="zh-CN"/>
          <w14:textFill>
            <w14:solidFill>
              <w14:schemeClr w14:val="tx1"/>
            </w14:solidFill>
          </w14:textFill>
        </w:rPr>
        <w:t xml:space="preserve">供应商须</w:t>
      </w:r>
      <w:r>
        <w:rPr>
          <w:rFonts w:hint="eastAsia" w:ascii="宋体" w:hAnsi="宋体" w:cs="宋体"/>
          <w:color w:val="000000" w:themeColor="text1"/>
          <w:sz w:val="24"/>
          <w:highlight w:val="none"/>
          <w14:textFill>
            <w14:solidFill>
              <w14:schemeClr w14:val="tx1"/>
            </w14:solidFill>
          </w14:textFill>
        </w:rPr>
        <w:t xml:space="preserve">将公司开票信息以word文档格式发送至邮箱：sz</w:t>
      </w:r>
      <w:r>
        <w:rPr>
          <w:rFonts w:hint="eastAsia" w:ascii="宋体" w:hAnsi="宋体" w:cs="宋体"/>
          <w:color w:val="000000" w:themeColor="text1"/>
          <w:sz w:val="24"/>
          <w:highlight w:val="none"/>
          <w:lang w:val="en-US" w:eastAsia="zh-CN"/>
          <w14:textFill>
            <w14:solidFill>
              <w14:schemeClr w14:val="tx1"/>
            </w14:solidFill>
          </w14:textFill>
        </w:rPr>
        <w:t xml:space="preserve">sdzb</w:t>
      </w:r>
      <w:r>
        <w:rPr>
          <w:rFonts w:hint="eastAsia" w:ascii="宋体" w:hAnsi="宋体" w:cs="宋体"/>
          <w:color w:val="000000" w:themeColor="text1"/>
          <w:sz w:val="24"/>
          <w:highlight w:val="none"/>
          <w14:textFill>
            <w14:solidFill>
              <w14:schemeClr w14:val="tx1"/>
            </w14:solidFill>
          </w14:textFill>
        </w:rPr>
        <w:t xml:space="preserve">@126.com。</w:t>
      </w:r>
      <w:r>
        <w:rPr>
          <w:rFonts w:hint="eastAsia" w:ascii="宋体" w:hAnsi="宋体" w:cs="宋体"/>
          <w:color w:val="000000" w:themeColor="text1"/>
          <w:sz w:val="24"/>
          <w:highlight w:val="none"/>
          <w:lang w:val="en-US" w:eastAsia="zh-CN"/>
          <w14:textFill>
            <w14:solidFill>
              <w14:schemeClr w14:val="tx1"/>
            </w14:solidFill>
          </w14:textFill>
        </w:rPr>
        <w:t xml:space="preserve">完成服务费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后，凭</w:t>
      </w:r>
      <w:r>
        <w:rPr>
          <w:rFonts w:hint="eastAsia" w:ascii="宋体" w:hAnsi="宋体" w:cs="宋体"/>
          <w:color w:val="000000" w:themeColor="text1"/>
          <w:sz w:val="24"/>
          <w:highlight w:val="none"/>
          <w14:textFill>
            <w14:solidFill>
              <w14:schemeClr w14:val="tx1"/>
            </w14:solidFill>
          </w14:textFill>
        </w:rPr>
        <w:t xml:space="preserve">银行</w:t>
      </w:r>
      <w:r>
        <w:rPr>
          <w:rFonts w:hint="eastAsia" w:ascii="宋体" w:hAnsi="宋体" w:cs="宋体"/>
          <w:color w:val="000000" w:themeColor="text1"/>
          <w:sz w:val="24"/>
          <w:highlight w:val="none"/>
          <w:lang w:val="en-US" w:eastAsia="zh-CN"/>
          <w14:textFill>
            <w14:solidFill>
              <w14:schemeClr w14:val="tx1"/>
            </w14:solidFill>
          </w14:textFill>
        </w:rPr>
        <w:t xml:space="preserve">付款</w:t>
      </w:r>
      <w:r>
        <w:rPr>
          <w:rFonts w:hint="eastAsia" w:ascii="宋体" w:hAnsi="宋体" w:cs="宋体"/>
          <w:color w:val="000000" w:themeColor="text1"/>
          <w:sz w:val="24"/>
          <w:highlight w:val="none"/>
          <w14:textFill>
            <w14:solidFill>
              <w14:schemeClr w14:val="tx1"/>
            </w14:solidFill>
          </w14:textFill>
        </w:rPr>
        <w:t xml:space="preserve">回单至代理机构领取成交通知书</w:t>
      </w:r>
      <w:r>
        <w:rPr>
          <w:rFonts w:hint="eastAsia" w:ascii="宋体" w:hAnsi="宋体" w:cs="宋体"/>
          <w:color w:val="000000" w:themeColor="text1"/>
          <w:sz w:val="24"/>
          <w:highlight w:val="none"/>
          <w:lang w:val="en-US" w:eastAsia="zh-CN"/>
          <w14:textFill>
            <w14:solidFill>
              <w14:schemeClr w14:val="tx1"/>
            </w14:solidFill>
          </w14:textFill>
        </w:rPr>
        <w:t xml:space="preserve">及</w:t>
      </w:r>
      <w:r>
        <w:rPr>
          <w:rFonts w:hint="eastAsia" w:ascii="宋体" w:hAnsi="宋体" w:cs="宋体"/>
          <w:color w:val="000000" w:themeColor="text1"/>
          <w:sz w:val="24"/>
          <w:highlight w:val="none"/>
          <w14:textFill>
            <w14:solidFill>
              <w14:schemeClr w14:val="tx1"/>
            </w14:solidFill>
          </w14:textFill>
        </w:rPr>
        <w:t xml:space="preserve">合同。</w:t>
      </w:r>
      <w:r/>
    </w:p>
    <w:p>
      <w:pPr>
        <w:rPr>
          <w:color w:val="000000" w:themeColor="text1"/>
          <w:highlight w:val="none"/>
          <w14:textFill>
            <w14:solidFill>
              <w14:schemeClr w14:val="tx1"/>
            </w14:solidFill>
          </w14:textFill>
        </w:rPr>
      </w:pPr>
      <w:r/>
      <w:bookmarkStart w:id="11" w:name="_Hlt26670403"/>
      <w:r/>
      <w:bookmarkEnd w:id="11"/>
      <w:r/>
      <w:bookmarkStart w:id="12" w:name="_Hlt26668983"/>
      <w:r/>
      <w:bookmarkEnd w:id="12"/>
      <w:r/>
      <w:bookmarkStart w:id="13" w:name="_Hlt26954848"/>
      <w:r/>
      <w:bookmarkEnd w:id="13"/>
      <w:r/>
      <w:bookmarkStart w:id="14" w:name="_Hlt26670486"/>
      <w:r/>
      <w:bookmarkEnd w:id="14"/>
      <w:r/>
      <w:bookmarkStart w:id="15" w:name="_Hlt26954852"/>
      <w:r/>
      <w:bookmarkEnd w:id="15"/>
      <w:r/>
      <w:bookmarkStart w:id="16" w:name="_Hlt26954731"/>
      <w:r/>
      <w:bookmarkEnd w:id="16"/>
      <w:r/>
      <w:bookmarkStart w:id="17" w:name="_Hlt26954844"/>
      <w:r/>
      <w:bookmarkEnd w:id="17"/>
      <w:r/>
      <w:bookmarkStart w:id="18" w:name="_Hlt26954739"/>
      <w:r/>
      <w:bookmarkEnd w:id="18"/>
      <w:r/>
      <w:bookmarkStart w:id="19" w:name="_Hlt16619475"/>
      <w:r/>
      <w:bookmarkEnd w:id="19"/>
      <w:r/>
      <w:bookmarkStart w:id="20" w:name="_Hlt26954842"/>
      <w:r/>
      <w:bookmarkEnd w:id="20"/>
      <w:r/>
      <w:bookmarkStart w:id="21" w:name="_Hlt26670425"/>
      <w:r/>
      <w:bookmarkEnd w:id="21"/>
      <w:r/>
      <w:bookmarkStart w:id="22" w:name="_Hlt26954846"/>
      <w:r/>
      <w:bookmarkEnd w:id="22"/>
      <w:r/>
      <w:bookmarkStart w:id="23" w:name="_Hlt26670482"/>
      <w:r/>
      <w:bookmarkEnd w:id="23"/>
      <w:r/>
      <w:r/>
    </w:p>
    <w:p>
      <w:pPr>
        <w:jc w:val="center"/>
        <w:spacing w:line="360" w:lineRule="auto"/>
        <w:rPr>
          <w:rFonts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黑体"/>
          <w:b/>
          <w:color w:val="000000" w:themeColor="text1"/>
          <w:sz w:val="32"/>
          <w:szCs w:val="32"/>
          <w:highlight w:val="none"/>
          <w:lang w:val="en-US" w:eastAsia="zh-CN"/>
          <w14:textFill>
            <w14:solidFill>
              <w14:schemeClr w14:val="tx1"/>
            </w14:solidFill>
          </w14:textFill>
        </w:rPr>
        <w:t xml:space="preserve">三、</w:t>
      </w:r>
      <w:r>
        <w:rPr>
          <w:rFonts w:hint="eastAsia" w:eastAsia="黑体"/>
          <w:b/>
          <w:color w:val="000000" w:themeColor="text1"/>
          <w:sz w:val="32"/>
          <w:szCs w:val="32"/>
          <w:highlight w:val="none"/>
          <w14:textFill>
            <w14:solidFill>
              <w14:schemeClr w14:val="tx1"/>
            </w14:solidFill>
          </w14:textFill>
        </w:rPr>
        <w:t xml:space="preserve">采购需求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w:t>
      </w:r>
      <w:r>
        <w:rPr>
          <w:rFonts w:hint="eastAsia" w:ascii="宋体" w:hAnsi="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对其</w:t>
      </w:r>
      <w:r>
        <w:rPr>
          <w:rFonts w:hint="eastAsia" w:ascii="宋体" w:hAnsi="宋体"/>
          <w:color w:val="000000" w:themeColor="text1"/>
          <w:sz w:val="24"/>
          <w:highlight w:val="none"/>
          <w:lang w:eastAsia="zh-CN"/>
          <w14:textFill>
            <w14:solidFill>
              <w14:schemeClr w14:val="tx1"/>
            </w14:solidFill>
          </w14:textFill>
        </w:rPr>
        <w:t xml:space="preserve">苏州市立医院空调维保服务</w:t>
      </w:r>
      <w:r>
        <w:rPr>
          <w:rFonts w:hint="eastAsia" w:ascii="宋体" w:hAnsi="宋体"/>
          <w:color w:val="000000" w:themeColor="text1"/>
          <w:sz w:val="24"/>
          <w:highlight w:val="none"/>
          <w14:textFill>
            <w14:solidFill>
              <w14:schemeClr w14:val="tx1"/>
            </w14:solidFill>
          </w14:textFill>
        </w:rPr>
        <w:t xml:space="preserve">在国内组织竞争性磋商采购。欢迎符合资格条件的供应商前来报名参加磋商。</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磋商编号：</w:t>
      </w:r>
      <w:r>
        <w:rPr>
          <w:rFonts w:hint="eastAsia" w:ascii="宋体" w:hAnsi="宋体"/>
          <w:color w:val="000000" w:themeColor="text1"/>
          <w:sz w:val="24"/>
          <w:highlight w:val="none"/>
          <w:lang w:eastAsia="zh-CN"/>
          <w14:textFill>
            <w14:solidFill>
              <w14:schemeClr w14:val="tx1"/>
            </w14:solidFill>
          </w14:textFill>
        </w:rPr>
        <w:t xml:space="preserve">JSZC-320500-SZSD-C2026-0022</w:t>
      </w:r>
      <w:r/>
    </w:p>
    <w:p>
      <w:pPr>
        <w:spacing w:line="360" w:lineRule="auto"/>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二、采购方式：竞争性磋商</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0"/>
          <w:highlight w:val="none"/>
          <w:lang w:val="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人民币）</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贰佰柒拾伍万元整（¥2750000.00）</w:t>
      </w:r>
      <w:r/>
    </w:p>
    <w:p>
      <w:pPr>
        <w:ind w:firstLine="48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人民币）</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eastAsia="zh-CN"/>
          <w14:textFill>
            <w14:solidFill>
              <w14:schemeClr w14:val="tx1"/>
            </w14:solidFill>
          </w14:textFill>
        </w:rPr>
        <w:t xml:space="preserve">贰佰柒拾万</w:t>
      </w:r>
      <w:r>
        <w:rPr>
          <w:rFonts w:hint="eastAsia" w:ascii="宋体" w:hAnsi="宋体" w:cs="宋体"/>
          <w:color w:val="000000" w:themeColor="text1"/>
          <w:sz w:val="24"/>
          <w:highlight w:val="none"/>
          <w:lang w:val="en-US" w:eastAsia="zh-CN"/>
          <w14:textFill>
            <w14:solidFill>
              <w14:schemeClr w14:val="tx1"/>
            </w14:solidFill>
          </w14:textFill>
        </w:rPr>
        <w:t xml:space="preserve">捌仟玖佰叁拾陆</w:t>
      </w:r>
      <w:r>
        <w:rPr>
          <w:rFonts w:hint="eastAsia" w:ascii="宋体" w:hAnsi="宋体" w:cs="宋体"/>
          <w:color w:val="000000" w:themeColor="text1"/>
          <w:sz w:val="24"/>
          <w:highlight w:val="none"/>
          <w:lang w:val="zh-CN" w:eastAsia="zh-CN"/>
          <w14:textFill>
            <w14:solidFill>
              <w14:schemeClr w14:val="tx1"/>
            </w14:solidFill>
          </w14:textFill>
        </w:rPr>
        <w:t xml:space="preserve">元整（¥</w:t>
      </w:r>
      <w:r>
        <w:rPr>
          <w:rFonts w:hint="eastAsia" w:ascii="宋体" w:hAnsi="宋体" w:cs="宋体"/>
          <w:color w:val="000000" w:themeColor="text1"/>
          <w:sz w:val="24"/>
          <w:highlight w:val="none"/>
          <w:lang w:val="en-US" w:eastAsia="zh-CN"/>
          <w14:textFill>
            <w14:solidFill>
              <w14:schemeClr w14:val="tx1"/>
            </w14:solidFill>
          </w14:textFill>
        </w:rPr>
        <w:t xml:space="preserve">2708936</w:t>
      </w:r>
      <w:r>
        <w:rPr>
          <w:rFonts w:hint="eastAsia" w:ascii="宋体" w:hAnsi="宋体" w:cs="宋体"/>
          <w:color w:val="000000" w:themeColor="text1"/>
          <w:sz w:val="24"/>
          <w:highlight w:val="none"/>
          <w:lang w:val="zh-CN" w:eastAsia="zh-CN"/>
          <w14:textFill>
            <w14:solidFill>
              <w14:schemeClr w14:val="tx1"/>
            </w14:solidFill>
          </w14:textFill>
        </w:rPr>
        <w:t xml:space="preserve">.00）</w:t>
      </w:r>
      <w:r/>
    </w:p>
    <w:tbl>
      <w:tblPr>
        <w:tblStyle w:val="695"/>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823"/>
        <w:gridCol w:w="3186"/>
        <w:gridCol w:w="1718"/>
      </w:tblGrid>
      <w:tr>
        <w:trPr>
          <w:jc w:val="center"/>
          <w:trHeight w:val="454"/>
        </w:trPr>
        <w:tc>
          <w:tcPr>
            <w:tcW w:w="846" w:type="dxa"/>
            <w:vAlign w:val="center"/>
            <w:textDirection w:val="lrTb"/>
            <w:noWrap w:val="false"/>
          </w:tcPr>
          <w:p>
            <w:pPr>
              <w:jc w:val="center"/>
              <w:keepLines w:val="0"/>
              <w:keepNext w:val="0"/>
              <w:pageBreakBefore w:val="0"/>
              <w:spacing w:line="24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2823" w:type="dxa"/>
            <w:vAlign w:val="center"/>
            <w:textDirection w:val="lrTb"/>
            <w:noWrap w:val="false"/>
          </w:tcPr>
          <w:p>
            <w:pPr>
              <w:jc w:val="center"/>
              <w:keepLines w:val="0"/>
              <w:keepNext w:val="0"/>
              <w:pageBreakBefore w:val="0"/>
              <w:spacing w:line="24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服务院区</w:t>
            </w:r>
            <w:r/>
          </w:p>
        </w:tc>
        <w:tc>
          <w:tcPr>
            <w:tcW w:w="3186"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分项预算</w:t>
            </w:r>
            <w:r/>
          </w:p>
          <w:p>
            <w:pPr>
              <w:jc w:val="center"/>
              <w:keepLines w:val="0"/>
              <w:keepNext w:val="0"/>
              <w:pageBreakBefore w:val="0"/>
              <w:spacing w:line="24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最高限价（元）</w:t>
            </w:r>
            <w:r/>
          </w:p>
        </w:tc>
        <w:tc>
          <w:tcPr>
            <w:tcW w:w="171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服务期限</w:t>
            </w:r>
            <w:r/>
          </w:p>
        </w:tc>
      </w:tr>
      <w:tr>
        <w:trPr>
          <w:jc w:val="center"/>
          <w:trHeight w:val="454"/>
        </w:trPr>
        <w:tc>
          <w:tcPr>
            <w:tcW w:w="8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2823" w:type="dxa"/>
            <w:vAlign w:val="center"/>
            <w:textDirection w:val="lrTb"/>
            <w:noWrap w:val="false"/>
          </w:tcPr>
          <w:p>
            <w:pPr>
              <w:jc w:val="center"/>
              <w:keepLines w:val="0"/>
              <w:keepNext w:val="0"/>
              <w:pageBreakBefore w:val="0"/>
              <w:spacing w:line="24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白塔院区</w:t>
            </w:r>
            <w:r/>
          </w:p>
        </w:tc>
        <w:tc>
          <w:tcPr>
            <w:tcW w:w="3186"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1199093.20</w:t>
            </w:r>
            <w:r/>
          </w:p>
        </w:tc>
        <w:tc>
          <w:tcPr>
            <w:tcW w:w="1718" w:type="dxa"/>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两年</w:t>
            </w:r>
            <w:r/>
          </w:p>
        </w:tc>
      </w:tr>
      <w:tr>
        <w:trPr>
          <w:jc w:val="center"/>
          <w:trHeight w:val="454"/>
        </w:trPr>
        <w:tc>
          <w:tcPr>
            <w:tcW w:w="8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p>
        </w:tc>
        <w:tc>
          <w:tcPr>
            <w:tcW w:w="2823" w:type="dxa"/>
            <w:vAlign w:val="center"/>
            <w:textDirection w:val="lrTb"/>
            <w:noWrap w:val="false"/>
          </w:tcPr>
          <w:p>
            <w:pPr>
              <w:jc w:val="center"/>
              <w:keepLines w:val="0"/>
              <w:keepNext w:val="0"/>
              <w:pageBreakBefore w:val="0"/>
              <w:spacing w:line="24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社区卫生服务中心</w:t>
            </w:r>
            <w:r/>
          </w:p>
        </w:tc>
        <w:tc>
          <w:tcPr>
            <w:tcW w:w="3186"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40280.00</w:t>
            </w:r>
            <w:r/>
          </w:p>
        </w:tc>
        <w:tc>
          <w:tcPr>
            <w:tcW w:w="1718"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r>
      <w:tr>
        <w:trPr>
          <w:jc w:val="center"/>
          <w:trHeight w:val="454"/>
        </w:trPr>
        <w:tc>
          <w:tcPr>
            <w:tcW w:w="8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p>
        </w:tc>
        <w:tc>
          <w:tcPr>
            <w:tcW w:w="2823"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山塘院区</w:t>
            </w:r>
            <w:r/>
          </w:p>
        </w:tc>
        <w:tc>
          <w:tcPr>
            <w:tcW w:w="3186"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188256.00</w:t>
            </w:r>
            <w:r/>
          </w:p>
        </w:tc>
        <w:tc>
          <w:tcPr>
            <w:tcW w:w="1718"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r>
      <w:tr>
        <w:trPr>
          <w:jc w:val="center"/>
          <w:trHeight w:val="454"/>
        </w:trPr>
        <w:tc>
          <w:tcPr>
            <w:tcW w:w="8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p>
        </w:tc>
        <w:tc>
          <w:tcPr>
            <w:tcW w:w="2823"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康复院区</w:t>
            </w:r>
            <w:r/>
          </w:p>
        </w:tc>
        <w:tc>
          <w:tcPr>
            <w:tcW w:w="3186"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1281306.80</w:t>
            </w:r>
            <w:r/>
          </w:p>
        </w:tc>
        <w:tc>
          <w:tcPr>
            <w:tcW w:w="1718"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r>
      <w:tr>
        <w:trPr>
          <w:jc w:val="center"/>
          <w:trHeight w:val="454"/>
        </w:trPr>
        <w:tc>
          <w:tcPr>
            <w:gridSpan w:val="2"/>
            <w:tcW w:w="3669" w:type="dxa"/>
            <w:vAlign w:val="center"/>
            <w:textDirection w:val="lrTb"/>
            <w:noWrap w:val="false"/>
          </w:tcPr>
          <w:p>
            <w:pPr>
              <w:jc w:val="center"/>
              <w:keepLines w:val="0"/>
              <w:keepNext w:val="0"/>
              <w:pageBreakBefore w:val="0"/>
              <w:spacing w:line="24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合计</w:t>
            </w:r>
            <w:r/>
          </w:p>
        </w:tc>
        <w:tc>
          <w:tcPr>
            <w:tcW w:w="3186" w:type="dxa"/>
            <w:vAlign w:val="center"/>
            <w:textDirection w:val="lrTb"/>
            <w:noWrap w:val="false"/>
          </w:tcPr>
          <w:p>
            <w:pPr>
              <w:jc w:val="center"/>
              <w:keepLines w:val="0"/>
              <w:keepNext w:val="0"/>
              <w:pageBreakBefore w:val="0"/>
              <w:spacing w:line="240" w:lineRule="auto"/>
              <w:widowControl/>
              <w:rPr>
                <w:rFonts w:ascii="宋体" w:hAns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2708936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.00</w:t>
            </w:r>
            <w:r/>
          </w:p>
        </w:tc>
        <w:tc>
          <w:tcPr>
            <w:tcW w:w="1718"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r>
            <w:r/>
          </w:p>
        </w:tc>
      </w:tr>
    </w:tbl>
    <w:p>
      <w:pPr>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w:t>
      </w:r>
      <w:r>
        <w:rPr>
          <w:rFonts w:hint="eastAsia" w:ascii="宋体" w:hAnsi="宋体" w:cs="宋体"/>
          <w:b/>
          <w:bCs/>
          <w:color w:val="000000" w:themeColor="text1"/>
          <w:sz w:val="24"/>
          <w:szCs w:val="24"/>
          <w:highlight w:val="none"/>
          <w:lang w:eastAsia="zh-CN"/>
          <w14:textFill>
            <w14:solidFill>
              <w14:schemeClr w14:val="tx1"/>
            </w14:solidFill>
          </w14:textFill>
        </w:rPr>
        <w:t xml:space="preserve">响应报价不得超过本次采购预算金额及各分项预算最高限价</w:t>
      </w:r>
      <w:r>
        <w:rPr>
          <w:rFonts w:hint="eastAsia" w:ascii="宋体" w:hAnsi="宋体" w:cs="宋体"/>
          <w:b/>
          <w:bCs/>
          <w:color w:val="000000" w:themeColor="text1"/>
          <w:sz w:val="24"/>
          <w:szCs w:val="24"/>
          <w:highlight w:val="none"/>
          <w14:textFill>
            <w14:solidFill>
              <w14:schemeClr w14:val="tx1"/>
            </w14:solidFill>
          </w14:textFill>
        </w:rPr>
        <w:t xml:space="preserve">，否则作无效投标处理。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四、采购内容及要求：</w:t>
      </w:r>
      <w:r/>
    </w:p>
    <w:p>
      <w:pPr>
        <w:spacing w:line="36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概述</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针对苏州市立医院白塔院区（含社区）、山塘院区、康复院区所有空调设备（不含净化区域）及热交换器、冷却塔、水泵等空调附属设备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w:t>
      </w:r>
      <w:r>
        <w:rPr>
          <w:rFonts w:hint="eastAsia" w:ascii="宋体" w:hAnsi="宋体" w:cs="宋体"/>
          <w:color w:val="000000" w:themeColor="text1"/>
          <w:sz w:val="24"/>
          <w:szCs w:val="24"/>
          <w:highlight w:val="none"/>
          <w:lang w:eastAsia="zh-CN"/>
          <w14:textFill>
            <w14:solidFill>
              <w14:schemeClr w14:val="tx1"/>
            </w14:solidFill>
          </w14:textFill>
        </w:rPr>
        <w:t xml:space="preserve">日常维修和保养服务</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eastAsia="宋体"/>
          <w:bCs/>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（二）</w:t>
      </w:r>
      <w:r>
        <w:rPr>
          <w:rFonts w:hint="eastAsia" w:ascii="宋体" w:hAnsi="宋体"/>
          <w:bCs/>
          <w:color w:val="000000" w:themeColor="text1"/>
          <w:sz w:val="24"/>
          <w:highlight w:val="none"/>
          <w14:textFill>
            <w14:solidFill>
              <w14:schemeClr w14:val="tx1"/>
            </w14:solidFill>
          </w14:textFill>
        </w:rPr>
        <w:t xml:space="preserve">服务</w:t>
      </w:r>
      <w:r>
        <w:rPr>
          <w:rFonts w:hint="eastAsia" w:ascii="宋体" w:hAnsi="宋体"/>
          <w:bCs/>
          <w:color w:val="000000" w:themeColor="text1"/>
          <w:sz w:val="24"/>
          <w:highlight w:val="none"/>
          <w:lang w:val="en-US" w:eastAsia="zh-CN"/>
          <w14:textFill>
            <w14:solidFill>
              <w14:schemeClr w14:val="tx1"/>
            </w14:solidFill>
          </w14:textFill>
        </w:rPr>
        <w:t xml:space="preserve">内容</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包括</w:t>
      </w:r>
      <w:r>
        <w:rPr>
          <w:rFonts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4"/>
          <w:highlight w:val="none"/>
          <w14:textFill>
            <w14:solidFill>
              <w14:schemeClr w14:val="tx1"/>
            </w14:solidFill>
          </w14:textFill>
        </w:rPr>
        <w:t xml:space="preserve">医院内离心冷水机组、螺杆</w:t>
      </w:r>
      <w:r>
        <w:rPr>
          <w:rFonts w:hint="eastAsia" w:ascii="宋体" w:hAnsi="宋体"/>
          <w:color w:val="000000" w:themeColor="text1"/>
          <w:sz w:val="24"/>
          <w:szCs w:val="24"/>
          <w:highlight w:val="none"/>
          <w14:textFill>
            <w14:solidFill>
              <w14:schemeClr w14:val="tx1"/>
            </w14:solidFill>
          </w14:textFill>
        </w:rPr>
        <w:t xml:space="preserve">冷水机组、风能热泵机组、磁悬浮主机、冷冻循环水泵、冷却塔、水处理、锅炉、</w:t>
      </w:r>
      <w:r>
        <w:rPr>
          <w:rFonts w:ascii="宋体" w:hAnsi="宋体"/>
          <w:color w:val="000000" w:themeColor="text1"/>
          <w:sz w:val="24"/>
          <w:szCs w:val="24"/>
          <w:highlight w:val="none"/>
          <w14:textFill>
            <w14:solidFill>
              <w14:schemeClr w14:val="tx1"/>
            </w14:solidFill>
          </w14:textFill>
        </w:rPr>
        <w:t xml:space="preserve">板式换热机组</w:t>
      </w:r>
      <w:r>
        <w:rPr>
          <w:rFonts w:hint="eastAsia" w:ascii="宋体" w:hAnsi="宋体"/>
          <w:color w:val="000000" w:themeColor="text1"/>
          <w:sz w:val="24"/>
          <w:szCs w:val="24"/>
          <w:highlight w:val="none"/>
          <w14:textFill>
            <w14:solidFill>
              <w14:schemeClr w14:val="tx1"/>
            </w14:solidFill>
          </w14:textFill>
        </w:rPr>
        <w:t xml:space="preserve">、全自动软水器、蒸汽凝结水泵、立式空气处理机、吊装柜式空气处理机</w:t>
      </w:r>
      <w:r>
        <w:rPr>
          <w:rFonts w:ascii="宋体" w:hAnsi="宋体"/>
          <w:color w:val="000000" w:themeColor="text1"/>
          <w:sz w:val="24"/>
          <w:szCs w:val="24"/>
          <w:highlight w:val="none"/>
          <w14:textFill>
            <w14:solidFill>
              <w14:schemeClr w14:val="tx1"/>
            </w14:solidFill>
          </w14:textFill>
        </w:rPr>
        <w:t xml:space="preserve">(新风工况</w:t>
      </w:r>
      <w:r>
        <w:rPr>
          <w:rFonts w:hint="eastAsia" w:ascii="宋体" w:hAnsi="宋体"/>
          <w:color w:val="000000" w:themeColor="text1"/>
          <w:sz w:val="24"/>
          <w:szCs w:val="24"/>
          <w:highlight w:val="none"/>
          <w14:textFill>
            <w14:solidFill>
              <w14:schemeClr w14:val="tx1"/>
            </w14:solidFill>
          </w14:textFill>
        </w:rPr>
        <w:t xml:space="preserve">）、卧式新风机、风机、送排风系统、风机盘管、多联机、分体空调等系统维护（集控BA）服务，确保设备正常运行</w:t>
      </w:r>
      <w:r>
        <w:rPr>
          <w:rFonts w:hint="eastAsia" w:ascii="宋体" w:hAnsi="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default" w:ascii="宋体" w:hAnsi="宋体"/>
          <w:bCs/>
          <w:color w:val="000000" w:themeColor="text1"/>
          <w:sz w:val="24"/>
          <w:highlight w:val="none"/>
          <w:lang w:val="en-US" w:eastAsia="zh-CN"/>
          <w14:textFill>
            <w14:solidFill>
              <w14:schemeClr w14:val="tx1"/>
            </w14:solidFill>
          </w14:textFill>
        </w:rPr>
        <w:outlineLvl w:val="0"/>
      </w:pPr>
      <w:r>
        <w:rPr>
          <w:rFonts w:hint="eastAsia" w:ascii="宋体" w:hAnsi="宋体"/>
          <w:b/>
          <w:bCs w:val="0"/>
          <w:color w:val="000000" w:themeColor="text1"/>
          <w:sz w:val="24"/>
          <w:highlight w:val="none"/>
          <w:lang w:val="en-US" w:eastAsia="zh-CN"/>
          <w14:textFill>
            <w14:solidFill>
              <w14:schemeClr w14:val="tx1"/>
            </w14:solidFill>
          </w14:textFill>
        </w:rPr>
        <w:t xml:space="preserve">（三）维护清单</w:t>
      </w:r>
      <w:r>
        <w:rPr>
          <w:rFonts w:hint="eastAsia" w:ascii="宋体" w:hAnsi="宋体"/>
          <w:bCs/>
          <w:color w:val="000000" w:themeColor="text1"/>
          <w:sz w:val="24"/>
          <w:highlight w:val="none"/>
          <w:lang w:val="en-US" w:eastAsia="zh-CN"/>
          <w14:textFill>
            <w14:solidFill>
              <w14:schemeClr w14:val="tx1"/>
            </w14:solidFill>
          </w14:textFill>
        </w:rPr>
        <w:t xml:space="preserve">（具体以现场实际情况为准）：</w:t>
      </w:r>
      <w:r/>
    </w:p>
    <w:p>
      <w:pPr>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1</w:t>
      </w:r>
      <w:r>
        <w:rPr>
          <w:rFonts w:hint="eastAsia" w:ascii="宋体" w:hAnsi="宋体"/>
          <w:b/>
          <w:bCs/>
          <w:color w:val="000000" w:themeColor="text1"/>
          <w:sz w:val="24"/>
          <w:highlight w:val="none"/>
          <w14:textFill>
            <w14:solidFill>
              <w14:schemeClr w14:val="tx1"/>
            </w14:solidFill>
          </w14:textFill>
        </w:rPr>
        <w:t xml:space="preserve">、白塔院区</w:t>
      </w:r>
      <w:r/>
    </w:p>
    <w:tbl>
      <w:tblPr>
        <w:tblStyle w:val="695"/>
        <w:tblW w:w="5126" w:type="pct"/>
        <w:jc w:val="center"/>
        <w:tblLayout w:type="fixed"/>
        <w:tblCellMar>
          <w:left w:w="108" w:type="dxa"/>
          <w:top w:w="0" w:type="dxa"/>
          <w:right w:w="108" w:type="dxa"/>
          <w:bottom w:w="0" w:type="dxa"/>
        </w:tblCellMar>
        <w:tblLook w:val="04A0" w:firstRow="1" w:lastRow="0" w:firstColumn="1" w:lastColumn="0" w:noHBand="0" w:noVBand="1"/>
      </w:tblPr>
      <w:tblGrid>
        <w:gridCol w:w="725"/>
        <w:gridCol w:w="1272"/>
        <w:gridCol w:w="404"/>
        <w:gridCol w:w="465"/>
        <w:gridCol w:w="141"/>
        <w:gridCol w:w="372"/>
        <w:gridCol w:w="1322"/>
        <w:gridCol w:w="342"/>
        <w:gridCol w:w="543"/>
        <w:gridCol w:w="203"/>
        <w:gridCol w:w="776"/>
        <w:gridCol w:w="1507"/>
        <w:gridCol w:w="16"/>
        <w:gridCol w:w="971"/>
      </w:tblGrid>
      <w:tr>
        <w:trPr>
          <w:jc w:val="center"/>
          <w:trHeight w:val="600"/>
        </w:trPr>
        <w:tc>
          <w:tcPr>
            <w:gridSpan w:val="1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一、风机盘管（共1</w:t>
            </w:r>
            <w:r>
              <w:rPr>
                <w:rFonts w:ascii="宋体" w:hAnsi="宋体" w:cs="宋体"/>
                <w:b/>
                <w:bCs/>
                <w:color w:val="000000" w:themeColor="text1"/>
                <w:sz w:val="24"/>
                <w:szCs w:val="24"/>
                <w:highlight w:val="none"/>
                <w:lang w:bidi="ar"/>
                <w14:textFill>
                  <w14:solidFill>
                    <w14:schemeClr w14:val="tx1"/>
                  </w14:solidFill>
                </w14:textFill>
              </w:rPr>
              <w:t xml:space="preserve">50</w:t>
            </w:r>
            <w:r>
              <w:rPr>
                <w:rFonts w:hint="eastAsia" w:ascii="宋体" w:hAnsi="宋体" w:cs="宋体"/>
                <w:b/>
                <w:bCs/>
                <w:color w:val="000000" w:themeColor="text1"/>
                <w:sz w:val="24"/>
                <w:szCs w:val="24"/>
                <w:highlight w:val="none"/>
                <w:lang w:bidi="ar"/>
                <w14:textFill>
                  <w14:solidFill>
                    <w14:schemeClr w14:val="tx1"/>
                  </w14:solidFill>
                </w14:textFill>
              </w:rPr>
              <w:t xml:space="preserve">台）</w:t>
            </w:r>
            <w:r/>
          </w:p>
        </w:tc>
      </w:tr>
      <w:tr>
        <w:trPr>
          <w:jc w:val="center"/>
          <w:trHeight w:val="421"/>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品牌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规格型号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所在区域</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备注</w:t>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风机</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盘管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FRWA卧式暗装风机盘管机组（电机功率40w）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rPr>
                <w:rFonts w:ascii="宋体" w:hAnsi="宋体" w:cs="宋体"/>
                <w:color w:val="000000" w:themeColor="text1"/>
                <w:sz w:val="24"/>
                <w:szCs w:val="24"/>
                <w:highlight w:val="none"/>
                <w:lang w:bidi="ar"/>
                <w14:textFill>
                  <w14:solidFill>
                    <w14:schemeClr w14:val="tx1"/>
                  </w14:solidFill>
                </w14:textFill>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风机盘管分布在内科楼3-4楼、2楼西侧5个房间</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480"/>
        </w:trPr>
        <w:tc>
          <w:tcPr>
            <w:gridSpan w:val="1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二、手术室、ICU等区域用空调</w:t>
            </w:r>
            <w:r/>
          </w:p>
        </w:tc>
      </w:tr>
      <w:tr>
        <w:trPr>
          <w:jc w:val="center"/>
          <w:trHeight w:val="481"/>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品牌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规格型号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所在区域</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专用</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空调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申菱</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WLFDJ85H，制冷量36.6kw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门诊ICU</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含外机维护</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WLFDJ33H，制冷量33.3kw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门诊ICU</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申菱</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SW-5H，制冷量11.8kw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肿瘤实验室</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麦克维尔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FGR30/B-N4(O），制冷量30kw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FGR20/A(O），制冷量20kw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肿瘤中心</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日立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信息中心</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信息中心</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信息中心</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日立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CT机房</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艾默生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恒温恒湿机组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直线加速</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申菱</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SW-5H，制冷量11.8kw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门诊手术室</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约克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4000立方米/小时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约克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2500立方米/小时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约克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6100立方米/小时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约克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8010立方米/小时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约克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8480立方米/小时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约克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8660立方米/小时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约克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3500立方米/小时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约克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3100立方米/小时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罗勃特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1000立方米/小时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436"/>
        </w:trPr>
        <w:tc>
          <w:tcPr>
            <w:gridSpan w:val="1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三、新风机组（共</w:t>
            </w:r>
            <w:r>
              <w:rPr>
                <w:rFonts w:ascii="宋体" w:hAnsi="宋体" w:cs="宋体"/>
                <w:b/>
                <w:bCs/>
                <w:color w:val="000000" w:themeColor="text1"/>
                <w:sz w:val="24"/>
                <w:szCs w:val="24"/>
                <w:highlight w:val="none"/>
                <w:lang w:bidi="ar"/>
                <w14:textFill>
                  <w14:solidFill>
                    <w14:schemeClr w14:val="tx1"/>
                  </w14:solidFill>
                </w14:textFill>
              </w:rPr>
              <w:t xml:space="preserve">15</w:t>
            </w:r>
            <w:r>
              <w:rPr>
                <w:rFonts w:hint="eastAsia" w:ascii="宋体" w:hAnsi="宋体" w:cs="宋体"/>
                <w:b/>
                <w:bCs/>
                <w:color w:val="000000" w:themeColor="text1"/>
                <w:sz w:val="24"/>
                <w:szCs w:val="24"/>
                <w:highlight w:val="none"/>
                <w:lang w:bidi="ar"/>
                <w14:textFill>
                  <w14:solidFill>
                    <w14:schemeClr w14:val="tx1"/>
                  </w14:solidFill>
                </w14:textFill>
              </w:rPr>
              <w:t xml:space="preserve">台）</w:t>
            </w:r>
            <w:r/>
          </w:p>
        </w:tc>
      </w:tr>
      <w:tr>
        <w:trPr>
          <w:jc w:val="center"/>
          <w:trHeight w:val="496"/>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品牌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规格型号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所在区域</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备注</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新风</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机组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GK</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柜式，87.2kw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内科大楼</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新风机组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ZKT45，制冷量259kw，风量45000立方/小时，送风功率15kw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门诊大厅</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466"/>
        </w:trPr>
        <w:tc>
          <w:tcPr>
            <w:gridSpan w:val="1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四、风能热泵机组</w:t>
            </w:r>
            <w:r/>
          </w:p>
        </w:tc>
      </w:tr>
      <w:tr>
        <w:trPr>
          <w:jc w:val="center"/>
          <w:trHeight w:val="436"/>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品牌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规格型号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所在区域</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风能</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热泵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麦克维尔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MDS180ER5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内科楼负一层</w:t>
            </w:r>
            <w:r/>
          </w:p>
        </w:tc>
        <w:tc>
          <w:tcPr>
            <w:shd w:val="clear" w:color="auto" w:fill="auto"/>
            <w:tcBorders>
              <w:top w:val="single" w:color="000000" w:sz="4" w:space="0"/>
              <w:left w:val="single" w:color="000000" w:sz="4" w:space="0"/>
              <w:right w:val="single" w:color="000000" w:sz="4" w:space="0"/>
            </w:tcBorders>
            <w:tcW w:w="535" w:type="pct"/>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含保养药水，水处理费用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风能</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热泵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麦克维尔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MAC230ER5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外科楼、门诊楼</w:t>
            </w:r>
            <w:r/>
          </w:p>
        </w:tc>
        <w:tc>
          <w:tcPr>
            <w:shd w:val="clear" w:color="auto" w:fill="auto"/>
            <w:tcBorders>
              <w:left w:val="single" w:color="000000" w:sz="4" w:space="0"/>
              <w:right w:val="single" w:color="000000" w:sz="4" w:space="0"/>
            </w:tcBorders>
            <w:tcW w:w="535"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风能</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热泵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麦克维尔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MDS070FR5F</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内科楼一楼</w:t>
            </w:r>
            <w:r/>
          </w:p>
        </w:tc>
        <w:tc>
          <w:tcPr>
            <w:shd w:val="clear" w:color="auto" w:fill="auto"/>
            <w:tcBorders>
              <w:left w:val="single" w:color="000000" w:sz="4" w:space="0"/>
              <w:right w:val="single" w:color="000000" w:sz="4" w:space="0"/>
            </w:tcBorders>
            <w:tcW w:w="535"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风能</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热泵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麦克维尔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MDX36C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内科楼负一层</w:t>
            </w:r>
            <w:r/>
          </w:p>
        </w:tc>
        <w:tc>
          <w:tcPr>
            <w:shd w:val="clear" w:color="auto" w:fill="auto"/>
            <w:tcBorders>
              <w:left w:val="single" w:color="000000" w:sz="4" w:space="0"/>
              <w:right w:val="single" w:color="000000" w:sz="4" w:space="0"/>
            </w:tcBorders>
            <w:tcW w:w="535"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风能</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热泵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麦克维尔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MAC230ER5LH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手术室、内科楼</w:t>
            </w:r>
            <w:r/>
          </w:p>
        </w:tc>
        <w:tc>
          <w:tcPr>
            <w:shd w:val="clear" w:color="auto" w:fill="auto"/>
            <w:tcBorders>
              <w:left w:val="single" w:color="000000" w:sz="4" w:space="0"/>
              <w:bottom w:val="single" w:color="000000" w:sz="4" w:space="0"/>
              <w:right w:val="single" w:color="000000" w:sz="4" w:space="0"/>
            </w:tcBorders>
            <w:tcW w:w="535" w:type="pct"/>
            <w:vAlign w:val="center"/>
            <w:vMerge w:val="continue"/>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481"/>
        </w:trPr>
        <w:tc>
          <w:tcPr>
            <w:gridSpan w:val="1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五、多联机（VRV）（共4</w:t>
            </w:r>
            <w:r>
              <w:rPr>
                <w:rFonts w:ascii="宋体" w:hAnsi="宋体" w:cs="宋体"/>
                <w:b/>
                <w:bCs/>
                <w:color w:val="000000" w:themeColor="text1"/>
                <w:sz w:val="24"/>
                <w:szCs w:val="24"/>
                <w:highlight w:val="none"/>
                <w:lang w:bidi="ar"/>
                <w14:textFill>
                  <w14:solidFill>
                    <w14:schemeClr w14:val="tx1"/>
                  </w14:solidFill>
                </w14:textFill>
              </w:rPr>
              <w:t xml:space="preserve">220</w:t>
            </w:r>
            <w:r>
              <w:rPr>
                <w:rFonts w:hint="eastAsia" w:ascii="宋体" w:hAnsi="宋体" w:cs="宋体"/>
                <w:b/>
                <w:bCs/>
                <w:color w:val="000000" w:themeColor="text1"/>
                <w:sz w:val="24"/>
                <w:szCs w:val="24"/>
                <w:highlight w:val="none"/>
                <w:lang w:bidi="ar"/>
                <w14:textFill>
                  <w14:solidFill>
                    <w14:schemeClr w14:val="tx1"/>
                  </w14:solidFill>
                </w14:textFill>
              </w:rPr>
              <w:t xml:space="preserve">匹）</w:t>
            </w:r>
            <w:r/>
          </w:p>
        </w:tc>
      </w:tr>
      <w:tr>
        <w:trPr>
          <w:jc w:val="center"/>
          <w:trHeight w:val="496"/>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品牌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规格型号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所在区域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备注</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SMMS系列多联机室外机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MMY-MAP1201HT8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内科大楼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31台外机，208台内机，总制冷量370HP</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SMMS系列多联机室内机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MMY-MAP1001HT8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MMU-AP0091H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MMU-AP0121H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MMU-AP0151H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MMU-AP0181H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MMU-AP0241H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MMU-AP0271H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MMU-AP0301H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MMU-AP0361H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MMU-AP0481H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MMD-AP0181BH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MMD-AP0361BH</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MMY-MUP1601HT8Y-CF</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MMY-MUP1401HT9Y-CF</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MMY-MUP1201HT10Y-CF</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线控器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RBC-AMT21E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线控器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RBC-AMT31E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中央控制系统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MCY</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MCY-MHP0805HT8-C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门诊2楼胃镜科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2台外机，内机5台，制冷量14HP</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MCY</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MCY-MHP0606HT-C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门诊楼1楼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SMMSi系列多联机室外机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MMY-MHP1604HT8-C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配电机房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1台外机，5台内机，总制冷量16HP</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right w:val="single" w:color="000000" w:sz="4" w:space="0"/>
            </w:tcBorders>
            <w:tcW w:w="925"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SMMSi系列多联机室内机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MMU-AP0301H-C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MMU-AP0304HY-C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bottom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MMU-AP0484HY-C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gridSpan w:val="2"/>
            <w:shd w:val="clear" w:color="auto" w:fill="auto"/>
            <w:tcBorders>
              <w:top w:val="single" w:color="000000" w:sz="4" w:space="0"/>
              <w:left w:val="single" w:color="000000" w:sz="4" w:space="0"/>
              <w:right w:val="single" w:color="000000" w:sz="4" w:space="0"/>
            </w:tcBorders>
            <w:tcW w:w="925"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top w:val="single" w:color="000000" w:sz="4" w:space="0"/>
              <w:left w:val="single" w:color="000000" w:sz="4" w:space="0"/>
              <w:right w:val="single" w:color="000000" w:sz="4" w:space="0"/>
            </w:tcBorders>
            <w:tcW w:w="539" w:type="pct"/>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FXFP28LVC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外科楼产房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left w:val="single" w:color="000000" w:sz="4" w:space="0"/>
              <w:right w:val="single" w:color="000000" w:sz="4" w:space="0"/>
            </w:tcBorders>
            <w:tcW w:w="539"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FXFP36LVC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外科楼产房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left w:val="single" w:color="000000" w:sz="4" w:space="0"/>
              <w:right w:val="single" w:color="000000" w:sz="4" w:space="0"/>
            </w:tcBorders>
            <w:tcW w:w="539"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FXFP56LVC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外科楼产房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left w:val="single" w:color="000000" w:sz="4" w:space="0"/>
              <w:right w:val="single" w:color="000000" w:sz="4" w:space="0"/>
            </w:tcBorders>
            <w:tcW w:w="539"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RUXYQ18BA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外科楼产房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bottom w:val="single" w:color="000000" w:sz="4" w:space="0"/>
              <w:right w:val="single" w:color="000000" w:sz="4" w:space="0"/>
            </w:tcBorders>
            <w:tcW w:w="925" w:type="pct"/>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left w:val="single" w:color="000000" w:sz="4" w:space="0"/>
              <w:bottom w:val="single" w:color="000000" w:sz="4" w:space="0"/>
              <w:right w:val="single" w:color="000000" w:sz="4" w:space="0"/>
            </w:tcBorders>
            <w:tcW w:w="539"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RUXYQ10BA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外科楼产房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34匹室外机组VRV-01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RUCXYQ34BA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外科大楼1~5层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36匹室外机组VRV-02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RUCXYQ36BA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38匹室外机组VRV-03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RUCXYQ38BA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40匹室外机组VRV-04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RUCXYQ40BA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60匹室外机组VRV-05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RUCXYQ60BA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62匹室外机组VRV-06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RUCXYQ62BA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内藏风管式室内机D-01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FXDP40QPVC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内藏风管式室内机D-02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FXDP45QPVC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内藏风管式室内机D-03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FXDP50QPVC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内藏风管式室内机D-04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FXDP56QPVC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内藏风管式室内机D-05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FXDP63QPVC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四面出风嵌入型室内机F-01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FXFP28LVC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四面出风嵌入型室内机F-02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FXFP36LVC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四面出风嵌入型室内机F-03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FXFSP45BA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四面出风嵌入型室内机F-04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FXFP56LVC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四面出风嵌入型室内机F-05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FXFP71LVC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四面出风嵌入型室内机F-06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FXFP80LVC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四面出风嵌入型室内机F-07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FXFP90LVC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四面出风嵌入型室内机F-08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FXFP100LVC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四面出风嵌入型室内机F-09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FXFP125LVC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四面出风嵌入型室内机F-10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FXFP140LVC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1080风量新风室内机X-01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FXMFP140AB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1680风量新风室内机X-02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FXMFP224AB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2100风量新风室内机X-03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FXMFP280AB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1000风量全热交换器Q-01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VAM1000GMVE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800风量全热交换器 Q-02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VAM800GMVE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34匹室外机组VRV-01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RUCXYQ34BA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3号楼、6号楼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9套系统，总制冷量108HP</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MDV4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MDV335W/DSN1-880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MDV280W/DSN1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门诊楼-1楼食堂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2套系统，总制冷量22HP</w:t>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MDV335W/D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内科楼</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负一层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MDV260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auto"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auto" w:sz="4" w:space="0"/>
              <w:right w:val="single" w:color="000000"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w:t>
            </w:r>
            <w:r/>
          </w:p>
        </w:tc>
        <w:tc>
          <w:tcPr>
            <w:gridSpan w:val="2"/>
            <w:shd w:val="clear" w:color="auto" w:fill="auto"/>
            <w:tcBorders>
              <w:top w:val="single" w:color="000000" w:sz="4" w:space="0"/>
              <w:left w:val="single" w:color="000000" w:sz="4" w:space="0"/>
              <w:bottom w:val="single" w:color="auto"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MDV335W/DSN1</w:t>
            </w:r>
            <w:r/>
          </w:p>
        </w:tc>
        <w:tc>
          <w:tcPr>
            <w:gridSpan w:val="2"/>
            <w:shd w:val="clear" w:color="auto" w:fill="auto"/>
            <w:tcBorders>
              <w:top w:val="single" w:color="000000" w:sz="4" w:space="0"/>
              <w:left w:val="single" w:color="000000" w:sz="4" w:space="0"/>
              <w:bottom w:val="single" w:color="auto"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831"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VRV室外机</w:t>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w:t>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GW160</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4号楼</w:t>
            </w:r>
            <w:r/>
          </w:p>
        </w:tc>
        <w:tc>
          <w:tcPr>
            <w:gridSpan w:val="2"/>
            <w:shd w:val="clear" w:color="auto" w:fill="auto"/>
            <w:tcBorders>
              <w:top w:val="single" w:color="auto" w:sz="4" w:space="0"/>
              <w:left w:val="single" w:color="auto" w:sz="4" w:space="0"/>
              <w:bottom w:val="single" w:color="auto" w:sz="4" w:space="0"/>
              <w:right w:val="single" w:color="auto" w:sz="4" w:space="0"/>
            </w:tcBorders>
            <w:tcW w:w="544" w:type="pct"/>
            <w:vAlign w:val="center"/>
            <w:vMerge w:val="restart"/>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525"/>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w:t>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GW71</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天加</w:t>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T1MS180CXT</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食堂</w:t>
            </w:r>
            <w:r/>
          </w:p>
        </w:tc>
        <w:tc>
          <w:tcPr>
            <w:gridSpan w:val="2"/>
            <w:shd w:val="clear" w:color="auto" w:fill="auto"/>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三菱重工</w:t>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FZC735KXDE2HQ</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5号楼</w:t>
            </w:r>
            <w:r/>
          </w:p>
        </w:tc>
        <w:tc>
          <w:tcPr>
            <w:gridSpan w:val="2"/>
            <w:shd w:val="clear" w:color="auto" w:fill="auto"/>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室外机（VRVIII）</w:t>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RHXYQ8PAY1</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新门诊大楼</w:t>
            </w:r>
            <w:r/>
          </w:p>
        </w:tc>
        <w:tc>
          <w:tcPr>
            <w:gridSpan w:val="2"/>
            <w:shd w:val="clear" w:color="auto" w:fill="auto"/>
            <w:tcBorders>
              <w:top w:val="single" w:color="auto" w:sz="4" w:space="0"/>
              <w:left w:val="single" w:color="auto" w:sz="4" w:space="0"/>
              <w:bottom w:val="single" w:color="000000" w:sz="4" w:space="0"/>
              <w:right w:val="single" w:color="000000" w:sz="4" w:space="0"/>
            </w:tcBorders>
            <w:tcW w:w="5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83台外机、586台内机，总制冷量968HP</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RHXYQ10PAY2</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RSQ250</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内科楼</w:t>
            </w:r>
            <w:r/>
          </w:p>
        </w:tc>
        <w:tc>
          <w:tcPr>
            <w:gridSpan w:val="2"/>
            <w:shd w:val="clear" w:color="auto" w:fill="auto"/>
            <w:tcBorders>
              <w:top w:val="single" w:color="000000" w:sz="4" w:space="0"/>
              <w:left w:val="single" w:color="auto"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RSQ205</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内科楼</w:t>
            </w:r>
            <w:r/>
          </w:p>
        </w:tc>
        <w:tc>
          <w:tcPr>
            <w:gridSpan w:val="2"/>
            <w:shd w:val="clear" w:color="auto" w:fill="auto"/>
            <w:tcBorders>
              <w:top w:val="single" w:color="000000" w:sz="4" w:space="0"/>
              <w:left w:val="single" w:color="auto"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RUXYQ16BA</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内科楼</w:t>
            </w:r>
            <w:r/>
          </w:p>
        </w:tc>
        <w:tc>
          <w:tcPr>
            <w:gridSpan w:val="2"/>
            <w:shd w:val="clear" w:color="auto" w:fill="auto"/>
            <w:tcBorders>
              <w:top w:val="single" w:color="000000" w:sz="4" w:space="0"/>
              <w:left w:val="single" w:color="auto"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RUXYQ250BAY</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内科楼</w:t>
            </w:r>
            <w:r/>
          </w:p>
        </w:tc>
        <w:tc>
          <w:tcPr>
            <w:gridSpan w:val="2"/>
            <w:shd w:val="clear" w:color="auto" w:fill="auto"/>
            <w:tcBorders>
              <w:top w:val="single" w:color="000000" w:sz="4" w:space="0"/>
              <w:left w:val="single" w:color="auto"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RHXYQ12PAY3</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RHXYQ14PAY4</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RHXYQ16PAY5</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VRVIII</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FXFP22MMVC</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105</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auto" w:sz="4" w:space="0"/>
              <w:bottom w:val="single" w:color="auto" w:sz="4" w:space="0"/>
              <w:right w:val="single" w:color="auto"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FXFP28MMVC</w:t>
            </w:r>
            <w:r/>
          </w:p>
        </w:tc>
        <w:tc>
          <w:tcPr>
            <w:gridSpan w:val="2"/>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116</w:t>
            </w:r>
            <w:r/>
          </w:p>
        </w:tc>
        <w:tc>
          <w:tcPr>
            <w:shd w:val="clear" w:color="auto" w:fill="auto"/>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auto" w:sz="4" w:space="0"/>
              <w:left w:val="single" w:color="auto"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auto"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FXFP36MMVC</w:t>
            </w:r>
            <w:r/>
          </w:p>
        </w:tc>
        <w:tc>
          <w:tcPr>
            <w:gridSpan w:val="2"/>
            <w:shd w:val="clear" w:color="auto" w:fill="auto"/>
            <w:tcBorders>
              <w:top w:val="single" w:color="auto"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109</w:t>
            </w:r>
            <w:r/>
          </w:p>
        </w:tc>
        <w:tc>
          <w:tcPr>
            <w:shd w:val="clear" w:color="auto" w:fill="auto"/>
            <w:tcBorders>
              <w:top w:val="single" w:color="auto" w:sz="4" w:space="0"/>
              <w:left w:val="single" w:color="000000" w:sz="4" w:space="0"/>
              <w:bottom w:val="single" w:color="000000" w:sz="4" w:space="0"/>
              <w:right w:val="single" w:color="000000"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auto"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FXFP45KMVC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auto"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FXFP56KMVC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auto"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FXFP71KMVC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auto"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FXFP90KMVC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auto"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FXFP100KMVC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auto"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FXFP112KMVC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auto"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FXFP125KMVC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auto"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left w:val="single" w:color="000000" w:sz="4" w:space="0"/>
              <w:bottom w:val="single" w:color="000000" w:sz="4" w:space="0"/>
              <w:right w:val="single" w:color="000000" w:sz="4" w:space="0"/>
            </w:tcBorders>
            <w:tcW w:w="925"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FXFP140KMVC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室内机天花板嵌入式(环绕气流）</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FXFP28LVC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7号楼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FXFP36LVC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FXFP45LVC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FXFP56LVC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FXFP71LVC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FXFP90LVC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超薄风管式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FXDP56QPVC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新风机内机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FMQ25PG20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新风机内机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FXMFP140AB</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多联空调室外机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RUXYQ8BA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多联空调室外机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RUXYQ32BA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多联空调室外机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RUXYQ48BA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多联空调室外机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RUXYQ10BA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top w:val="single" w:color="000000" w:sz="4" w:space="0"/>
              <w:left w:val="single" w:color="000000" w:sz="4" w:space="0"/>
              <w:right w:val="single" w:color="000000" w:sz="4" w:space="0"/>
            </w:tcBorders>
            <w:tcW w:w="53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FXFP28LVC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8" w:space="0"/>
              <w:right w:val="single" w:color="000000" w:sz="4" w:space="0"/>
            </w:tcBorders>
            <w:tcW w:w="831"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8号楼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left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FXFP36LVC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8"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left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FXFP71LVC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8"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left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FXFP80LVC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left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FXFP90LVC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8"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gridSpan w:val="3"/>
            <w:shd w:val="clear" w:color="auto" w:fill="auto"/>
            <w:tcBorders>
              <w:left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FXFP45LVC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超薄风管式</w:t>
            </w:r>
            <w:r/>
          </w:p>
        </w:tc>
        <w:tc>
          <w:tcPr>
            <w:gridSpan w:val="3"/>
            <w:shd w:val="clear" w:color="auto" w:fill="auto"/>
            <w:tcBorders>
              <w:left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FXDP45QPVC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8"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超薄风管式</w:t>
            </w:r>
            <w:r/>
          </w:p>
        </w:tc>
        <w:tc>
          <w:tcPr>
            <w:gridSpan w:val="3"/>
            <w:shd w:val="clear" w:color="auto" w:fill="auto"/>
            <w:tcBorders>
              <w:left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FXDP22QPVC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多联空调室外机</w:t>
            </w:r>
            <w:r/>
          </w:p>
        </w:tc>
        <w:tc>
          <w:tcPr>
            <w:gridSpan w:val="3"/>
            <w:shd w:val="clear" w:color="auto" w:fill="auto"/>
            <w:tcBorders>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RUXYQ36BA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8"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三维热管能量回收机组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HPQ(L）-05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831"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300"/>
        </w:trPr>
        <w:tc>
          <w:tcPr>
            <w:gridSpan w:val="14"/>
            <w:shd w:val="clear" w:color="auto" w:fill="auto"/>
            <w:tcBorders>
              <w:top w:val="single" w:color="000000" w:sz="8" w:space="0"/>
              <w:left w:val="single" w:color="000000" w:sz="8" w:space="0"/>
              <w:bottom w:val="none" w:color="000000" w:sz="4" w:space="0"/>
              <w:right w:val="none" w:color="000000" w:sz="4" w:space="0"/>
            </w:tcBorders>
            <w:tcW w:w="5000" w:type="pct"/>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六、一拖一分体空调（共</w:t>
            </w:r>
            <w:r>
              <w:rPr>
                <w:rFonts w:ascii="宋体" w:hAnsi="宋体" w:cs="宋体"/>
                <w:b/>
                <w:bCs/>
                <w:color w:val="000000" w:themeColor="text1"/>
                <w:sz w:val="24"/>
                <w:szCs w:val="24"/>
                <w:highlight w:val="none"/>
                <w:lang w:bidi="ar"/>
                <w14:textFill>
                  <w14:solidFill>
                    <w14:schemeClr w14:val="tx1"/>
                  </w14:solidFill>
                </w14:textFill>
              </w:rPr>
              <w:t xml:space="preserve">109</w:t>
            </w:r>
            <w:r>
              <w:rPr>
                <w:rFonts w:hint="eastAsia" w:ascii="宋体" w:hAnsi="宋体" w:cs="宋体"/>
                <w:b/>
                <w:bCs/>
                <w:color w:val="000000" w:themeColor="text1"/>
                <w:sz w:val="24"/>
                <w:szCs w:val="24"/>
                <w:highlight w:val="none"/>
                <w:lang w:bidi="ar"/>
                <w14:textFill>
                  <w14:solidFill>
                    <w14:schemeClr w14:val="tx1"/>
                  </w14:solidFill>
                </w14:textFill>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 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规格型号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所在区域</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柜机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辅助用房</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柜机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春兰</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柜机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柜机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柜机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柜机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春兰</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吸顶机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吸顶机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三星</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吸顶机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开利</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吸顶机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挂机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挂机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挂机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春兰</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挂机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挂机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挂机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挂机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LG</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挂机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春兰</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270"/>
        </w:trPr>
        <w:tc>
          <w:tcPr>
            <w:gridSpan w:val="1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七、系统维护</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集控BA</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、社区</w:t>
      </w:r>
      <w:r>
        <w:rPr>
          <w:rFonts w:hint="eastAsia" w:ascii="宋体" w:hAnsi="宋体"/>
          <w:b/>
          <w:bCs/>
          <w:color w:val="000000" w:themeColor="text1"/>
          <w:sz w:val="24"/>
          <w:szCs w:val="24"/>
          <w:highlight w:val="none"/>
          <w14:textFill>
            <w14:solidFill>
              <w14:schemeClr w14:val="tx1"/>
            </w14:solidFill>
          </w14:textFill>
        </w:rPr>
        <w:t xml:space="preserve">卫生服务中心</w:t>
      </w:r>
      <w:r/>
    </w:p>
    <w:p>
      <w:pPr>
        <w:jc w:val="left"/>
        <w:spacing w:line="360" w:lineRule="auto"/>
        <w:rPr>
          <w:rFonts w:hint="eastAsia" w:ascii="宋体" w:hAnsi="宋体" w:cs="宋体"/>
          <w:b/>
          <w:bCs/>
          <w:color w:val="000000" w:themeColor="text1"/>
          <w:sz w:val="24"/>
          <w:szCs w:val="24"/>
          <w:highlight w:val="none"/>
          <w:lang w:bidi="ar"/>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多联机（共4</w:t>
      </w:r>
      <w:r>
        <w:rPr>
          <w:rFonts w:ascii="宋体" w:hAnsi="宋体" w:cs="宋体"/>
          <w:b/>
          <w:bCs/>
          <w:color w:val="000000" w:themeColor="text1"/>
          <w:sz w:val="24"/>
          <w:szCs w:val="24"/>
          <w:highlight w:val="none"/>
          <w:lang w:bidi="ar"/>
          <w14:textFill>
            <w14:solidFill>
              <w14:schemeClr w14:val="tx1"/>
            </w14:solidFill>
          </w14:textFill>
        </w:rPr>
        <w:t xml:space="preserve">30</w:t>
      </w:r>
      <w:r>
        <w:rPr>
          <w:rFonts w:hint="eastAsia" w:ascii="宋体" w:hAnsi="宋体" w:cs="宋体"/>
          <w:b/>
          <w:bCs/>
          <w:color w:val="000000" w:themeColor="text1"/>
          <w:sz w:val="24"/>
          <w:szCs w:val="24"/>
          <w:highlight w:val="none"/>
          <w:lang w:bidi="ar"/>
          <w14:textFill>
            <w14:solidFill>
              <w14:schemeClr w14:val="tx1"/>
            </w14:solidFill>
          </w14:textFill>
        </w:rPr>
        <w:t xml:space="preserve">匹）、分体机（共1</w:t>
      </w:r>
      <w:r>
        <w:rPr>
          <w:rFonts w:ascii="宋体" w:hAnsi="宋体" w:cs="宋体"/>
          <w:b/>
          <w:bCs/>
          <w:color w:val="000000" w:themeColor="text1"/>
          <w:sz w:val="24"/>
          <w:szCs w:val="24"/>
          <w:highlight w:val="none"/>
          <w:lang w:bidi="ar"/>
          <w14:textFill>
            <w14:solidFill>
              <w14:schemeClr w14:val="tx1"/>
            </w14:solidFill>
          </w14:textFill>
        </w:rPr>
        <w:t xml:space="preserve">80</w:t>
      </w:r>
      <w:r>
        <w:rPr>
          <w:rFonts w:hint="eastAsia" w:ascii="宋体" w:hAnsi="宋体" w:cs="宋体"/>
          <w:b/>
          <w:bCs/>
          <w:color w:val="000000" w:themeColor="text1"/>
          <w:sz w:val="24"/>
          <w:szCs w:val="24"/>
          <w:highlight w:val="none"/>
          <w:lang w:bidi="ar"/>
          <w14:textFill>
            <w14:solidFill>
              <w14:schemeClr w14:val="tx1"/>
            </w14:solidFill>
          </w14:textFill>
        </w:rPr>
        <w:t xml:space="preserve">台）</w:t>
      </w:r>
      <w:r/>
    </w:p>
    <w:tbl>
      <w:tblPr>
        <w:tblStyle w:val="695"/>
        <w:tblW w:w="8580" w:type="dxa"/>
        <w:tblInd w:w="126" w:type="dxa"/>
        <w:tblLayout w:type="fixed"/>
        <w:tblCellMar>
          <w:left w:w="108" w:type="dxa"/>
          <w:top w:w="0" w:type="dxa"/>
          <w:right w:w="108" w:type="dxa"/>
          <w:bottom w:w="0" w:type="dxa"/>
        </w:tblCellMar>
        <w:tblLook w:val="04A0" w:firstRow="1" w:lastRow="0" w:firstColumn="1" w:lastColumn="0" w:noHBand="0" w:noVBand="1"/>
      </w:tblPr>
      <w:tblGrid>
        <w:gridCol w:w="885"/>
        <w:gridCol w:w="2764"/>
        <w:gridCol w:w="2723"/>
        <w:gridCol w:w="1128"/>
        <w:gridCol w:w="108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数量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苏锦社区卫生服务中心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美的多联机外机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内机天花机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格力多联机外机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天花机内机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1.5匹挂机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白莲社区卫生服务中心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5匹柜机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5匹天花机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1.5匹挂机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三元一村卫生服务中心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1.5匹挂机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3匹柜机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西园路社区卫生服务中心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1.5匹挂机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3匹柜机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新城社区卫生服务中心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美的560外机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天花机内机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苏州市立医院机关诊所</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格力1.5匹挂机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美的1.5匹挂机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瑞华医院骨科实验室</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美的多联机外机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天花机内机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1.5匹挂机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3匹挂机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润达社区卫生服务中心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格力5匹柜机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3匹柜机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1.5匹挂机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平江社区卫生服务中心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美的多联机天花机内机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1.5匹挂机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3匹柜机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留园社区卫生服务中心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大金多联机天花机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5匹一拖一风管机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美的3匹柜机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格力3匹天花机</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r>
    </w:tbl>
    <w:p>
      <w:pPr>
        <w:numPr>
          <w:ilvl w:val="0"/>
          <w:numId w:val="0"/>
        </w:numPr>
        <w:spacing w:line="360" w:lineRule="auto"/>
        <w:rPr>
          <w:rFonts w:hint="eastAsia" w:ascii="宋体" w:hAnsi="宋体" w:cs="宋体"/>
          <w:b/>
          <w:bCs/>
          <w:color w:val="000000" w:themeColor="text1"/>
          <w:sz w:val="24"/>
          <w:szCs w:val="24"/>
          <w:highlight w:val="none"/>
          <w:lang w:bidi="ar"/>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3、</w:t>
      </w:r>
      <w:r>
        <w:rPr>
          <w:rFonts w:hint="eastAsia" w:ascii="宋体" w:hAnsi="宋体"/>
          <w:b/>
          <w:bCs/>
          <w:color w:val="000000" w:themeColor="text1"/>
          <w:sz w:val="24"/>
          <w:highlight w:val="none"/>
          <w14:textFill>
            <w14:solidFill>
              <w14:schemeClr w14:val="tx1"/>
            </w14:solidFill>
          </w14:textFill>
        </w:rPr>
        <w:t xml:space="preserve">山塘院区</w:t>
      </w:r>
      <w:r>
        <w:rPr>
          <w:rFonts w:hint="eastAsia" w:ascii="宋体" w:hAnsi="宋体"/>
          <w:b/>
          <w:bCs/>
          <w:color w:val="000000" w:themeColor="text1"/>
          <w:sz w:val="24"/>
          <w:highlight w:val="none"/>
          <w:lang w:eastAsia="zh-CN"/>
          <w14:textFill>
            <w14:solidFill>
              <w14:schemeClr w14:val="tx1"/>
            </w14:solidFill>
          </w14:textFill>
        </w:rPr>
        <w:t xml:space="preserve">：</w:t>
      </w:r>
      <w:r/>
    </w:p>
    <w:tbl>
      <w:tblPr>
        <w:tblStyle w:val="695"/>
        <w:tblW w:w="8831" w:type="dxa"/>
        <w:tblInd w:w="96" w:type="dxa"/>
        <w:tblLayout w:type="fixed"/>
        <w:tblCellMar>
          <w:left w:w="108" w:type="dxa"/>
          <w:top w:w="0" w:type="dxa"/>
          <w:right w:w="108" w:type="dxa"/>
          <w:bottom w:w="0" w:type="dxa"/>
        </w:tblCellMar>
        <w:tblLook w:val="04A0" w:firstRow="1" w:lastRow="0" w:firstColumn="1" w:lastColumn="0" w:noHBand="0" w:noVBand="1"/>
      </w:tblPr>
      <w:tblGrid>
        <w:gridCol w:w="908"/>
        <w:gridCol w:w="1432"/>
        <w:gridCol w:w="1005"/>
        <w:gridCol w:w="1725"/>
        <w:gridCol w:w="735"/>
        <w:gridCol w:w="855"/>
        <w:gridCol w:w="2171"/>
      </w:tblGrid>
      <w:tr>
        <w:trPr>
          <w:trHeight w:val="340"/>
        </w:trPr>
        <w:tc>
          <w:tcPr>
            <w:shd w:val="clear" w:color="auto" w:fill="auto"/>
            <w:tcBorders>
              <w:top w:val="single" w:color="000000" w:sz="4" w:space="0"/>
              <w:left w:val="single" w:color="000000" w:sz="4" w:space="0"/>
              <w:bottom w:val="single" w:color="auto" w:sz="4" w:space="0"/>
              <w:right w:val="single" w:color="000000" w:sz="4" w:space="0"/>
            </w:tcBorders>
            <w:tcW w:w="90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43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tcBorders>
              <w:top w:val="single" w:color="000000" w:sz="4" w:space="0"/>
              <w:left w:val="single" w:color="000000" w:sz="4" w:space="0"/>
              <w:bottom w:val="single" w:color="auto" w:sz="4" w:space="0"/>
              <w:right w:val="single" w:color="000000" w:sz="4" w:space="0"/>
            </w:tcBorders>
            <w:tcW w:w="100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auto" w:sz="4" w:space="0"/>
              <w:right w:val="single" w:color="000000" w:sz="4" w:space="0"/>
            </w:tcBorders>
            <w:tcW w:w="17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auto"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217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备注</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热水循环泵</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含热水循环水泵年度维保</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燃气锅炉</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numPr>
          <w:ilvl w:val="0"/>
          <w:numId w:val="0"/>
        </w:numPr>
        <w:spacing w:line="360" w:lineRule="auto"/>
        <w:rPr>
          <w:rFonts w:hint="eastAsia" w:ascii="宋体" w:hAnsi="宋体" w:cs="宋体"/>
          <w:b/>
          <w:bCs/>
          <w:color w:val="000000" w:themeColor="text1"/>
          <w:sz w:val="24"/>
          <w:szCs w:val="24"/>
          <w:highlight w:val="none"/>
          <w:lang w:bidi="ar"/>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多联机（共</w:t>
      </w:r>
      <w:r>
        <w:rPr>
          <w:rFonts w:ascii="宋体" w:hAnsi="宋体" w:cs="宋体"/>
          <w:b/>
          <w:bCs/>
          <w:color w:val="000000" w:themeColor="text1"/>
          <w:sz w:val="24"/>
          <w:szCs w:val="24"/>
          <w:highlight w:val="none"/>
          <w:lang w:bidi="ar"/>
          <w14:textFill>
            <w14:solidFill>
              <w14:schemeClr w14:val="tx1"/>
            </w14:solidFill>
          </w14:textFill>
        </w:rPr>
        <w:t xml:space="preserve">1794</w:t>
      </w:r>
      <w:r>
        <w:rPr>
          <w:rFonts w:hint="eastAsia" w:ascii="宋体" w:hAnsi="宋体" w:cs="宋体"/>
          <w:b/>
          <w:bCs/>
          <w:color w:val="000000" w:themeColor="text1"/>
          <w:sz w:val="24"/>
          <w:szCs w:val="24"/>
          <w:highlight w:val="none"/>
          <w:lang w:bidi="ar"/>
          <w14:textFill>
            <w14:solidFill>
              <w14:schemeClr w14:val="tx1"/>
            </w14:solidFill>
          </w14:textFill>
        </w:rPr>
        <w:t xml:space="preserve">匹）、分体机（共</w:t>
      </w:r>
      <w:r>
        <w:rPr>
          <w:rFonts w:ascii="宋体" w:hAnsi="宋体" w:cs="宋体"/>
          <w:b/>
          <w:bCs/>
          <w:color w:val="000000" w:themeColor="text1"/>
          <w:sz w:val="24"/>
          <w:szCs w:val="24"/>
          <w:highlight w:val="none"/>
          <w:lang w:bidi="ar"/>
          <w14:textFill>
            <w14:solidFill>
              <w14:schemeClr w14:val="tx1"/>
            </w14:solidFill>
          </w14:textFill>
        </w:rPr>
        <w:t xml:space="preserve">416</w:t>
      </w:r>
      <w:r>
        <w:rPr>
          <w:rFonts w:hint="eastAsia" w:ascii="宋体" w:hAnsi="宋体" w:cs="宋体"/>
          <w:b/>
          <w:bCs/>
          <w:color w:val="000000" w:themeColor="text1"/>
          <w:sz w:val="24"/>
          <w:szCs w:val="24"/>
          <w:highlight w:val="none"/>
          <w:lang w:bidi="ar"/>
          <w14:textFill>
            <w14:solidFill>
              <w14:schemeClr w14:val="tx1"/>
            </w14:solidFill>
          </w14:textFill>
        </w:rPr>
        <w:t xml:space="preserve">台）、新风机组（共2</w:t>
      </w:r>
      <w:r>
        <w:rPr>
          <w:rFonts w:ascii="宋体" w:hAnsi="宋体" w:cs="宋体"/>
          <w:b/>
          <w:bCs/>
          <w:color w:val="000000" w:themeColor="text1"/>
          <w:sz w:val="24"/>
          <w:szCs w:val="24"/>
          <w:highlight w:val="none"/>
          <w:lang w:bidi="ar"/>
          <w14:textFill>
            <w14:solidFill>
              <w14:schemeClr w14:val="tx1"/>
            </w14:solidFill>
          </w14:textFill>
        </w:rPr>
        <w:t xml:space="preserve">4</w:t>
      </w:r>
      <w:r>
        <w:rPr>
          <w:rFonts w:hint="eastAsia" w:ascii="宋体" w:hAnsi="宋体" w:cs="宋体"/>
          <w:b/>
          <w:bCs/>
          <w:color w:val="000000" w:themeColor="text1"/>
          <w:sz w:val="24"/>
          <w:szCs w:val="24"/>
          <w:highlight w:val="none"/>
          <w:lang w:bidi="ar"/>
          <w14:textFill>
            <w14:solidFill>
              <w14:schemeClr w14:val="tx1"/>
            </w14:solidFill>
          </w14:textFill>
        </w:rPr>
        <w:t xml:space="preserve">台）</w:t>
      </w:r>
      <w:r/>
    </w:p>
    <w:tbl>
      <w:tblPr>
        <w:tblStyle w:val="695"/>
        <w:tblW w:w="864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575"/>
        <w:gridCol w:w="1005"/>
        <w:gridCol w:w="750"/>
        <w:gridCol w:w="840"/>
        <w:gridCol w:w="2055"/>
        <w:gridCol w:w="1515"/>
      </w:tblGrid>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型号</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品牌</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内机台数</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位置</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系统编号</w:t>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口腔X线室</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3号外机</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（20批12台内机）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口腔准备室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口腔正畸门诊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妇科门诊1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妇科门诊2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妇科门诊3</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4号外机（20匹12台内机）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妇科门诊休息等待区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创面治疗中心1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创面治疗中心2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创面治疗中心3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烧伤整形</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骨科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心胸外科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脑外科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普外科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骨科门口休息等待区</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5号CT</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6号外机20匹8台内机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一号DR</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一号DR</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（设备）</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一号DR</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（西隔壁）</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一号DR</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西二读片</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收费处</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中药房</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放射科值班室</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7号外机20匹9台内机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二号检查室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六号胃肠机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七号CT1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七号CT2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走廊北</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放射诊断室1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放射诊断室2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放射诊断室3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东北角过道</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8号外机20匹12台内机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高级专家诊疗中心1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高级专家诊疗中心2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高级专家诊疗中心3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高级专家诊疗中心4</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内分泌科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心血管内科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消化内科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保健儿童门诊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保健儿童门诊南1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保健儿童门诊北1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保健儿童门诊北2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灌肠室</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9号外机20匹14台内机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注射室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脑电生理</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经颅多普勒</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tcd室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肾内科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心血管内科（中间）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肿瘤血液科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肿瘤血液科北</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神经内科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神经内科北</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消化内科</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（中间）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呼吸内科</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（中间）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南北向中间</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过道1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南北向中间</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过道2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呼吸内科</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10号外机20匹7台内机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超声科1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超声科2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超声科3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双向转门诊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西走道1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西走道2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三楼西南走廊</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11号外机20匹7台内机二楼南平台</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三楼口腔科挂号收费处</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种植修复门诊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口腔科1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口腔科2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口腔科3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二楼耳鼻喉科收费处</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13号外机20匹11台内机二楼南平台</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耳鼻喉内窥</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耳鼻喉科1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耳鼻喉科2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分析室</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（生物危害）</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血库</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血库东</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（无门牌）</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PICC门诊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分析室东1</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（无门牌）</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分析室东2</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（无门牌）</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耳鼻喉东</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（无门牌）</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一楼大厅1</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14号外机20匹4台内机二楼南平台</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一楼大厅2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一楼大厅3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一楼大厅4</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皮肤科门诊</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办公室</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15号外机20匹6台内机四楼北平台</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东北走廊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东南走廊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医学美容科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针灸理疗室1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针灸理疗室2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产后盆底康复1</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16号外机20匹10台内机四楼北平台</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产后盆底康复2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中医科1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中医科2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骨运动康复科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骨科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普外科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泌尿外科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东北角过道</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北中间过道</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眼科1</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17号20匹11台外机四楼北平台</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眼科2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眼科3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眼底激光造影</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产科检查室</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胎心监护1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产科检查室</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胎心监护2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南北走廊中间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出生证明门诊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产科（2）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产科（1）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胃肠镜室</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19号外机20匹10台四楼北平台</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休息室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清洗室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储液室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苏醒室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肺功能室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北走廊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纤支镜室1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输液室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RXY10MY1 &amp; RXY10MY1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肠镜2（1）</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20号外机20匹9台内机四楼北平台</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肠镜 2（2）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肠镜1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胃镜2（1）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胃镜2(2）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胃镜1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纤支镜室2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西隔间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RHXYQ12QY1 &amp; RHXYQ10QY1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急诊外科</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急症内科</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1号外机 22匹9台内机东面地面</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冷链区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急症儿科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急症儿科东（无门牌）</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伤口清洗区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急症超声科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走廊东南</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医生男值班室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RHXYQ12QY1 &amp; RHXYQ10QY1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西药房1</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2号外机30匹10台内机 东面地面</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西药房2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西药房3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西药房4</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5号CT 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5号CT 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3号DR</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东走廊1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东走廊2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一楼女医生</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值班室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RHXYQ12QY1 &amp; RHXYQ10QY1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检验科1</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5号外机22匹6台内机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检验科2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检验科3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检验科4</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采血区走廊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检验科南</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RHXYQ12QY1 &amp; RHXYQ10QY1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护士站</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12号外机22匹7台内机二楼南平台</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抢救室1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抢救室2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清创室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收费处</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接种区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19</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RHXY14QY1 &amp; RHXY16QY1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收费处</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18号外机30匹14台内机四楼北平台</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南过道</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输液室1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输液室2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输液室3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激光治疗室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儿科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观察室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中医伤科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中医伤科东</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中医伤科西</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RHXYQ10PY1 &amp; RHXYQ8PY1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电梯间</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负1-1（西）18匹8台内机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消防控制室1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消防控制室2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住院药房1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住院药房2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住院药房3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住院超声</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言语认知</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RHXYQ10PY1 &amp; RHXYQ8PY1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运动治疗室1</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负1-2（东）18匹12台内机北九楼顶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运动治疗室2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运动治疗室3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运动治疗室4</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10-12房间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大会议室1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大会议室2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大会议室3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大会议室4</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配电房1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配电房2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配电房3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电梯间</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1F-1(西）30匹10台内机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大厅1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大厅2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水处理室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1号透析室4</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1号透析室5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1号透析室6</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1号透析室7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1号透析室8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1号透析室9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23</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家属休息区</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30匹15台内机北九楼顶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2号透析室1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2号透析室2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处置室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配液室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配液室对面</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房间1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配液室对面</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房间2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储物室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东南角走廊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1号透析室1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1号透析室2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1号透析室3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24</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201 202 203</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2F-1（西）30匹12台内机-北九楼顶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205 206 207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更衣室1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更衣室2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主任办公室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产房</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产房</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产房</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208 209 210</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2F-2(东）30匹15台内机-北九楼顶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211 212 213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215 216 217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218 219 220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221 222 223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225 226 227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228 229 230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231 232 233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235 236</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护士台</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新生儿接种室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储物室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婴儿洗浴中心</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26</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电梯间</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3F-1(西）30匹15台内机-北九楼顶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301 302 303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305 306 307 308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309 310 311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主任办公室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多功能室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356 357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358 359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360 361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362 363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27</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312 313 315</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3F-2(东）30匹14台内机-北九楼顶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316 317 318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319 320 321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322 323 325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326 327 328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329 330 331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332 333 335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336 337 338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339 350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351 352 353 355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护士台</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诊疗室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配液室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28</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电梯间</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4F-1（西）30匹15台内机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401 402 403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405 406 407 408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409 410 411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主任办公室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多功能室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456 457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458 459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460 461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462 463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29</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412 414 415</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4F-2(东）30匹14台内机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416 417 418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419 420 421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422 424 425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426 427 428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429 430 431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432 433 435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436 437 438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439 450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451 452 453 455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护士台</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诊疗室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配液室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电梯间</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5F-1(西）30匹15台内机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501 502 503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505 506 507 508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509 510 511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主任办公室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多功能室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556 557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558 559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560 561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562 563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512 515 515</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5F-2(东）30匹14台内机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516 517 518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519 520 521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522 525 525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526 527 528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529 530 531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532 533 535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536 537 538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539 550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551 552 553 555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护士台</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诊疗室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配液室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电梯间</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6F-1（西）30匹15台内机-北九楼顶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601 602 603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605 606 607 608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609 610 611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主任办公室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多功能室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656 657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658 659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660 661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662 663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33</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612 616 615</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6F-2(东）30匹14台内机-北九楼顶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616 617 618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619 620 621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622 626 625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626 627 628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629 630 631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632 633 635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636 637 638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639 650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651 652 653 655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护士台</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诊疗室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配液室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34</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电梯间</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7F-1(西）30匹15台内机-北九楼顶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701 702 703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705 706 707 708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709 710 711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主任办公室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多功能室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756 757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758 759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760 761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762 763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35</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712 717 715</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7F-2(东）30匹14台内机-北九楼顶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716 717 718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719 720 721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722 727 725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726 727 728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729 730 731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732 733 735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736 737 738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739 750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751 752 753 755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护士台</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诊疗室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配液室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36</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电梯间</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8F-1（西）30匹15台内机-北九楼顶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801 802 803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805 806 807 808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809 810 811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主任办公室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856 857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858 859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860 861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SCU 一</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SCU 二</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37</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812 818 815</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8F-2(东）30匹14台内机-北九楼顶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816 817 818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819 820 821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822 828 825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826 827 828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829 830 831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832 833 835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836 837 838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839 850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851 852 853 855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护士台</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诊疗室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配液室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38</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电梯间</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9F-1(西）30匹15台内机-北九楼顶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901 902 903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909 910 911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作业治疗室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主任办公室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睡眠脑电图室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956 957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958 959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960 961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962 963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39</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RHXYQ14PY1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912 919 915</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9F-2(东）30匹14台内机-北九楼顶</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916 917 918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919 920 921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922 929 925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926 927 928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929 930 931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932 933 935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936 937 938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939 950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951 952 953 955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医生办公室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护士台</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诊疗室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配液室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RHXY12MY1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门口隔间1</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住院部南9楼 空调-12匹 8台内机-南九楼顶2004年</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门口隔间2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护士长办公室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主任办公室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女更衣室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休息室1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41</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RHXYQ16PY1 &amp; RHXYQ16PY1</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住院icu </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病房</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住院icu 病房（2008年）42匹 台内机</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RHXYQ10PY1</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RHXYQ10PY1</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新风</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住院部北楼新风机-北九楼顶</w:t>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43</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RHXYQ16BA</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细胞免疫室</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12号楼-16匹7台内机-12号楼南地面</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综合技术室1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综合技术室2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示教室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主任办公室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诊断室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技术室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44</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RSQ400BAY</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203男外科</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八号楼二楼西-14匹7台内机-八号楼东北地面</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205心电图室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二楼大厅</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202超声科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二楼厕所</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201超声科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2楼西走廊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45</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RSQ400BAY</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101内科</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八号楼一楼西-14匹7台内机-八号楼东北地面</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102眼科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一楼大厅1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一楼大厅2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一楼大厅3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一楼厕所</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一楼西走廊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47</w:t>
            </w:r>
            <w:r/>
          </w:p>
        </w:tc>
        <w:tc>
          <w:tcPr>
            <w:shd w:val="clear" w:color="auto" w:fill="auto"/>
            <w:tcW w:w="15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RSQ400BAY</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207女外科</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八号楼东-14匹9台内机-八号楼东北地面</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206动脉硬化测定</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2楼东走廊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2楼中间走廊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一楼中间走廊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一楼东走廊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103口腔科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厨房</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阳光房</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48</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RNXQ203ABY9</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门诊四楼</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皮肤科</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门诊楼顶</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49</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RNXQ205ABY</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门诊二楼</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检验科</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二楼南平台</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50</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RSQ150BAV</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门诊二楼B超</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四楼北平台-6匹外机 内机2台/8匹外机 内机2台</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51</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RMXS224EY1C</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52</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RYZQ200BAY</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十八病区</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烧伤科</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6匹外机 内机2台/8匹外机 内机2台</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53</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RYZQ150BAY</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54</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RSQ150BAV</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门诊4楼北</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南八楼手术门口过道（2017）</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55</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RYZQ4AAV</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十八病区</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清创室</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八楼南外墙-4匹外机 内机2台</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56</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RJZQ5AAV</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门诊CT</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设备间</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门诊CT设备间-门诊楼顶-5匹外机 内机2台</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57</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RXQ305ABY</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门诊五楼</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信息科</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门诊楼顶</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58</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RY125</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门诊一楼CT</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59</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RY125</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血透 水处理室</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60</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KFR-125</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分体机</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图书馆</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61</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KFR-71~125</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分体机</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门诊四楼儿科，喷氧室（2017）</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门诊楼顶</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62</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RSQ150ABV</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六楼手术室</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过道</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六楼手术室门口过道（2018）门诊4楼北</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63</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RSQ350BBY</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DSA</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住院部南一楼</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64</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RYZQ4AAV</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DSA</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住院部南一楼</w:t>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65</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RYZQ4AAV</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十七病区</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（特需病房）</w:t>
            </w:r>
            <w:r/>
          </w:p>
        </w:tc>
        <w:tc>
          <w:tcPr>
            <w:shd w:val="clear" w:color="auto" w:fill="auto"/>
            <w:tcW w:w="151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住院部南七楼</w:t>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66</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多联室内机</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体检中心</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FZSP71BA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FZSP80BA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FZSP90BA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FZSP112BA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FZSP140BA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FZFP56AB</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FZFP71AB</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FZFP125AB</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67</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FZMFP140AB</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新风室内机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FZMFP280AB</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68</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FVQ73AV2CB/ RQ73AY3C</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分体柜机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FVQ125AV2CB/RQ125AY3C</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69</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FTXS336SCDW</w:t>
            </w:r>
            <w:r/>
          </w:p>
        </w:tc>
        <w:tc>
          <w:tcPr>
            <w:shd w:val="clear" w:color="auto" w:fill="auto"/>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分体壁挂机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70</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RUXYQ12BA</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室外机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RUXYQ26BA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RUXYQ34BA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RUXYQ42BA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RUXYQ48BA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71</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RUCXYQ20BA</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20P</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DSA</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RSQ250ABY</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RYZQ4AAV</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RSQ350BBY</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72</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RSQ400BBY</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14P</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发热门诊</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RNCQF05BAY</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新风</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73</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RUCXYQ20BA</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6楼手术室</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74</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RNCQF05ABY</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食堂</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RSQ150BAV</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RSQ400BBY</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RSQ350BBY</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RSQ400BBY</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RSQ400BBY</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RSQ400BBY</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RSQ300BBY</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75</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RUXYQ14BA</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顾家花园</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RUCXYQ22BA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76</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RHXYQ8QAY1</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伯济堂</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RXR272UC </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两台</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挂机</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RXS236VC </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五台</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挂机</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77</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多联机</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社区服务中心共10所</w:t>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分体机</w:t>
            </w:r>
            <w:r/>
          </w:p>
        </w:tc>
        <w:tc>
          <w:tcPr>
            <w:shd w:val="clear" w:color="auto" w:fill="auto"/>
            <w:tcW w:w="100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180</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78</w:t>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FZSP80BA</w:t>
            </w:r>
            <w:r/>
          </w:p>
        </w:tc>
        <w:tc>
          <w:tcPr>
            <w:shd w:val="clear" w:color="auto" w:fill="auto"/>
            <w:tcW w:w="100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电梯厅</w:t>
            </w:r>
            <w:r/>
          </w:p>
        </w:tc>
        <w:tc>
          <w:tcPr>
            <w:shd w:val="clear" w:color="auto" w:fill="auto"/>
            <w:tcW w:w="151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体检中心</w:t>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配电间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301室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305室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307室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FZSP140BA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休息等候</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308室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306室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302室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310室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312室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316室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318室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320室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322室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309室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弱电间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311室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开水间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示教室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VIP等候</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处置室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照相室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治疗室（一）</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治疗室（4）</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治疗室（6）</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治疗室（9）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特需门诊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美容科（普通）</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皮肤科（普通）</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美容科（专家）</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皮肤科（专家）</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FTXS336SCDW</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术后休息室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药房</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公共区域</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FZSP71BA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FZSP80BA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电梯厅</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配电间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201室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203室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205室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FZSP140BA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休息等候</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抽血站</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备餐间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FZFP71AB</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体检餐厅</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208室抢救室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210室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212室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216室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218室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220室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弱电间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211室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209室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207室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垃圾房</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开水间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全科诊室一</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FZSP71BA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全科诊室二</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休息等候</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203</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215</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217</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219</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216</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妇科</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公共区域</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开水间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216</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208</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200</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全科诊室1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全科诊室2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FTXS336SCDW</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弱电间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配电间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检前咨询</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FZFP71AB</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休息区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FZSP112BA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大厅</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行李存放区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自助区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FZSP80BA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休息等候</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FZSP80BA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收费办卡</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DR胸透间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FVQ73AV2CB/ RQ73AY3C</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操作间1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FZSP71BA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CT室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FVQ125AV2CB/RQ125AY3C</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铂靶室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FVQ73AV2CB/ RQ73AY3C</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操作间2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骨密度室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FVQ73AV2CB/ RQ73AY3C</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观察室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操作室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CT室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骨密度室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CT观察室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垃圾房</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开水间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主检室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FZSP112BA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网络资源办公室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FZSP112BA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体能室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FZSP71BA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接待室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门厅接待</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FZSP140BA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等候休息区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体检登记</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体检收费</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FZSP28BA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备餐间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FZSP90BA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体检就餐区</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餐厅</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FZSP45BA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FZFP56AB</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体检质控中心</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走道</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公共区域</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FZSP71BA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北男卫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北女卫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南男卫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南女卫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无障碍卫生间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FZFP125AB</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电梯厅</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配电间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FZSP112BA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大型会议室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FZSP36BA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体检后续服务</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FZFP71AB</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接待室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FZSP71BA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办公室</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FZFP71AB</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备用间1</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备用间2</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FZSP22BA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弱电间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FZSP56BA</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走廊</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男卫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女卫</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W w:w="900"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5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排风机</w:t>
            </w:r>
            <w:r/>
          </w:p>
        </w:tc>
        <w:tc>
          <w:tcPr>
            <w:shd w:val="clear" w:color="auto" w:fill="auto"/>
            <w:tcW w:w="100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W w:w="84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W w:w="20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开水间</w:t>
            </w:r>
            <w:r/>
          </w:p>
        </w:tc>
        <w:tc>
          <w:tcPr>
            <w:shd w:val="clear" w:color="auto" w:fill="auto"/>
            <w:tcW w:w="151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康复院区</w:t>
      </w:r>
      <w:r/>
    </w:p>
    <w:tbl>
      <w:tblPr>
        <w:tblStyle w:val="695"/>
        <w:tblW w:w="8831" w:type="dxa"/>
        <w:tblInd w:w="96" w:type="dxa"/>
        <w:tblLayout w:type="fixed"/>
        <w:tblCellMar>
          <w:left w:w="108" w:type="dxa"/>
          <w:top w:w="0" w:type="dxa"/>
          <w:right w:w="108" w:type="dxa"/>
          <w:bottom w:w="0" w:type="dxa"/>
        </w:tblCellMar>
        <w:tblLook w:val="04A0" w:firstRow="1" w:lastRow="0" w:firstColumn="1" w:lastColumn="0" w:noHBand="0" w:noVBand="1"/>
      </w:tblPr>
      <w:tblGrid>
        <w:gridCol w:w="668"/>
        <w:gridCol w:w="1672"/>
        <w:gridCol w:w="1005"/>
        <w:gridCol w:w="1725"/>
        <w:gridCol w:w="735"/>
        <w:gridCol w:w="855"/>
        <w:gridCol w:w="2171"/>
      </w:tblGrid>
      <w:tr>
        <w:trPr>
          <w:trHeight w:val="340"/>
        </w:trPr>
        <w:tc>
          <w:tcPr>
            <w:shd w:val="clear" w:color="auto" w:fill="auto"/>
            <w:tcBorders>
              <w:top w:val="single" w:color="000000" w:sz="4" w:space="0"/>
              <w:left w:val="single" w:color="000000" w:sz="4" w:space="0"/>
              <w:bottom w:val="single" w:color="auto"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tcBorders>
              <w:top w:val="single" w:color="000000" w:sz="4" w:space="0"/>
              <w:left w:val="single" w:color="000000" w:sz="4" w:space="0"/>
              <w:bottom w:val="single" w:color="auto" w:sz="4" w:space="0"/>
              <w:right w:val="single" w:color="000000" w:sz="4" w:space="0"/>
            </w:tcBorders>
            <w:tcW w:w="100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auto" w:sz="4" w:space="0"/>
              <w:right w:val="single" w:color="000000" w:sz="4" w:space="0"/>
            </w:tcBorders>
            <w:tcW w:w="17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auto"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217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备注</w:t>
            </w:r>
            <w:r/>
          </w:p>
        </w:tc>
      </w:tr>
      <w:tr>
        <w:trPr>
          <w:trHeight w:val="2544"/>
        </w:trPr>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空调主机</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(螺杆）</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欧科</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EKSC300A3MST</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171"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含主机保养</w:t>
            </w:r>
            <w:r>
              <w:rPr>
                <w:rFonts w:hint="eastAsia" w:ascii="宋体" w:hAnsi="宋体" w:cs="宋体"/>
                <w:color w:val="000000" w:themeColor="text1"/>
                <w:sz w:val="24"/>
                <w:szCs w:val="24"/>
                <w:highlight w:val="none"/>
                <w:lang w:val="en-US" w:eastAsia="zh-CN"/>
                <w14:textFill>
                  <w14:solidFill>
                    <w14:schemeClr w14:val="tx1"/>
                  </w14:solidFill>
                </w14:textFill>
              </w:rPr>
              <w:t xml:space="preserve">两</w:t>
            </w:r>
            <w:r>
              <w:rPr>
                <w:rFonts w:hint="eastAsia" w:ascii="宋体" w:hAnsi="宋体" w:cs="宋体"/>
                <w:color w:val="000000" w:themeColor="text1"/>
                <w:sz w:val="24"/>
                <w:szCs w:val="24"/>
                <w:highlight w:val="none"/>
                <w14:textFill>
                  <w14:solidFill>
                    <w14:schemeClr w14:val="tx1"/>
                  </w14:solidFill>
                </w14:textFill>
              </w:rPr>
              <w:t xml:space="preserve">年（主机保养材料、开关机运行、日常巡检、问题检查、预防性检查、电控柜养护、维护、保温修复、主机每年保养更换冷冻油，每台计3桶、主机每年更换压缩机内置油过滤器、主机每年更换干燥过滤器、主机冷凝器化学清洗、主机冷凝器物理清洗）、含水处理费用</w:t>
            </w:r>
            <w:r/>
          </w:p>
        </w:tc>
      </w:tr>
      <w:tr>
        <w:trPr>
          <w:trHeight w:val="340"/>
        </w:trPr>
        <w:tc>
          <w:tcPr>
            <w:shd w:val="clear" w:color="auto" w:fill="auto"/>
            <w:tcBorders>
              <w:top w:val="single" w:color="auto"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空调主机</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(离心）</w:t>
            </w:r>
            <w:r/>
          </w:p>
        </w:tc>
        <w:tc>
          <w:tcPr>
            <w:tcBorders>
              <w:top w:val="single" w:color="auto"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欧科</w:t>
            </w:r>
            <w:r/>
          </w:p>
        </w:tc>
        <w:tc>
          <w:tcPr>
            <w:shd w:val="clear" w:color="auto" w:fill="auto"/>
            <w:tcBorders>
              <w:top w:val="single" w:color="auto"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EKDC600B3</w:t>
            </w:r>
            <w:r/>
          </w:p>
        </w:tc>
        <w:tc>
          <w:tcPr>
            <w:shd w:val="clear" w:color="auto" w:fill="auto"/>
            <w:tcBorders>
              <w:top w:val="single" w:color="auto"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auto" w:sz="4" w:space="0"/>
              <w:left w:val="single" w:color="000000" w:sz="4" w:space="0"/>
              <w:bottom w:val="single" w:color="000000" w:sz="4" w:space="0"/>
              <w:right w:val="single" w:color="auto" w:sz="4" w:space="0"/>
            </w:tcBorders>
            <w:tcW w:w="2171" w:type="dxa"/>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冷冻水泵</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格兰富</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MMC200L-4-55-W3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right w:val="single" w:color="000000" w:sz="4" w:space="0"/>
            </w:tcBorders>
            <w:tcW w:w="2171"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含水泵年度维保</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冷却水泵</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格兰富</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MMC200L-4-65-W3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left w:val="single" w:color="000000" w:sz="4" w:space="0"/>
              <w:bottom w:val="single" w:color="000000" w:sz="4" w:space="0"/>
              <w:right w:val="single" w:color="000000" w:sz="4" w:space="0"/>
            </w:tcBorders>
            <w:tcW w:w="2171" w:type="dxa"/>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补水装置</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加药装置</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全自动软水机</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集分水器</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冷却塔</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良机</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LCP-2637S-L-C5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含冷却塔清洗维保</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群控系统</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新风FAU</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空调箱PAU</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末端风机盘管</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管道系统</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冷冻水、冷却水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板式换热器</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巨元</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JZ-SH15BW-2.31-B</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含汽水板式换热器年度保养</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热水循环泵</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威乐</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含热水循环水泵年度维保</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燃气锅炉</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gridSpan w:val="7"/>
            <w:tcBorders>
              <w:top w:val="single" w:color="000000" w:sz="4" w:space="0"/>
              <w:left w:val="single" w:color="000000" w:sz="4" w:space="0"/>
              <w:bottom w:val="single" w:color="000000" w:sz="4" w:space="0"/>
              <w:right w:val="single" w:color="000000" w:sz="4" w:space="0"/>
            </w:tcBorders>
            <w:tcW w:w="883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多联机</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多联机外机</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X7系列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多联机内机</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分体空调</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大金、海尔</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空调箱</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（四）维保服务内容及要求：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结合本项目设备运行现状及设备原厂标准巡检规范，</w:t>
      </w:r>
      <w:r>
        <w:rPr>
          <w:rFonts w:hint="eastAsia" w:ascii="宋体" w:hAnsi="宋体"/>
          <w:color w:val="000000" w:themeColor="text1"/>
          <w:sz w:val="24"/>
          <w:highlight w:val="none"/>
          <w14:textFill>
            <w14:solidFill>
              <w14:schemeClr w14:val="tx1"/>
            </w14:solidFill>
          </w14:textFill>
        </w:rPr>
        <w:t xml:space="preserve">制定空调设备的巡检时间、</w:t>
      </w:r>
      <w:r>
        <w:rPr>
          <w:rFonts w:hint="eastAsia" w:ascii="宋体" w:hAnsi="宋体"/>
          <w:color w:val="000000" w:themeColor="text1"/>
          <w:sz w:val="24"/>
          <w:highlight w:val="none"/>
          <w:lang w:val="en-US" w:eastAsia="zh-CN"/>
          <w14:textFill>
            <w14:solidFill>
              <w14:schemeClr w14:val="tx1"/>
            </w14:solidFill>
          </w14:textFill>
        </w:rPr>
        <w:t xml:space="preserve">巡检</w:t>
      </w:r>
      <w:r>
        <w:rPr>
          <w:rFonts w:hint="eastAsia" w:ascii="宋体" w:hAnsi="宋体"/>
          <w:color w:val="000000" w:themeColor="text1"/>
          <w:sz w:val="24"/>
          <w:highlight w:val="none"/>
          <w14:textFill>
            <w14:solidFill>
              <w14:schemeClr w14:val="tx1"/>
            </w14:solidFill>
          </w14:textFill>
        </w:rPr>
        <w:t xml:space="preserve">路线、检查内容，</w:t>
      </w:r>
      <w:r>
        <w:rPr>
          <w:rFonts w:hint="eastAsia" w:ascii="宋体" w:hAnsi="宋体"/>
          <w:color w:val="000000" w:themeColor="text1"/>
          <w:sz w:val="24"/>
          <w:highlight w:val="none"/>
          <w:lang w:val="en-US" w:eastAsia="zh-CN"/>
          <w14:textFill>
            <w14:solidFill>
              <w14:schemeClr w14:val="tx1"/>
            </w14:solidFill>
          </w14:textFill>
        </w:rPr>
        <w:t xml:space="preserve">配备专业</w:t>
      </w:r>
      <w:r>
        <w:rPr>
          <w:rFonts w:hint="eastAsia" w:ascii="宋体" w:hAnsi="宋体"/>
          <w:color w:val="000000" w:themeColor="text1"/>
          <w:sz w:val="24"/>
          <w:highlight w:val="none"/>
          <w14:textFill>
            <w14:solidFill>
              <w14:schemeClr w14:val="tx1"/>
            </w14:solidFill>
          </w14:textFill>
        </w:rPr>
        <w:t xml:space="preserve">人员进行巡视检查</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发现故障和隐患及时处理，并如实填写相关记录。除常规巡检外，</w:t>
      </w:r>
      <w:r>
        <w:rPr>
          <w:rFonts w:hint="eastAsia" w:ascii="宋体" w:hAnsi="宋体"/>
          <w:color w:val="000000" w:themeColor="text1"/>
          <w:sz w:val="24"/>
          <w:highlight w:val="none"/>
          <w:lang w:val="en-US" w:eastAsia="zh-CN"/>
          <w14:textFill>
            <w14:solidFill>
              <w14:schemeClr w14:val="tx1"/>
            </w14:solidFill>
          </w14:textFill>
        </w:rPr>
        <w:t xml:space="preserve">须依据设备原厂</w:t>
      </w:r>
      <w:r>
        <w:rPr>
          <w:rFonts w:hint="eastAsia" w:ascii="宋体" w:hAnsi="宋体"/>
          <w:color w:val="000000" w:themeColor="text1"/>
          <w:sz w:val="24"/>
          <w:highlight w:val="none"/>
          <w14:textFill>
            <w14:solidFill>
              <w14:schemeClr w14:val="tx1"/>
            </w14:solidFill>
          </w14:textFill>
        </w:rPr>
        <w:t xml:space="preserve">技术说明书制定空调系统维护保养计划，包括维护保养流程、周期、工作负责人、记录要求等。</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2、所有运行班组人员在空调系统运行和事故处理中，需严格执行管理和操作规程。空调系统发生异常或故障时，值班人员需立即停机向上级汇报。</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3、为确保设备的正常运行，需对空调主机及末端系统定期进行点检、保养和清洗，完成维保工作后专业工程师负责</w:t>
      </w:r>
      <w:r>
        <w:rPr>
          <w:rFonts w:hint="eastAsia" w:ascii="宋体" w:hAnsi="宋体"/>
          <w:color w:val="000000" w:themeColor="text1"/>
          <w:sz w:val="24"/>
          <w:highlight w:val="none"/>
          <w:lang w:val="en-US" w:eastAsia="zh-CN"/>
          <w14:textFill>
            <w14:solidFill>
              <w14:schemeClr w14:val="tx1"/>
            </w14:solidFill>
          </w14:textFill>
        </w:rPr>
        <w:t xml:space="preserve">试机调试，</w:t>
      </w:r>
      <w:r>
        <w:rPr>
          <w:rFonts w:hint="eastAsia" w:ascii="宋体" w:hAnsi="宋体"/>
          <w:color w:val="000000" w:themeColor="text1"/>
          <w:sz w:val="24"/>
          <w:highlight w:val="none"/>
          <w14:textFill>
            <w14:solidFill>
              <w14:schemeClr w14:val="tx1"/>
            </w14:solidFill>
          </w14:textFill>
        </w:rPr>
        <w:t xml:space="preserve">确保机组正常运行。</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4、维保频率：年度点检、外机清洗、保养不少于2次；风机盘管滤网</w:t>
      </w:r>
      <w:r>
        <w:rPr>
          <w:rFonts w:hint="eastAsia" w:ascii="宋体" w:hAnsi="宋体"/>
          <w:color w:val="000000" w:themeColor="text1"/>
          <w:sz w:val="24"/>
          <w:highlight w:val="none"/>
          <w14:textFill>
            <w14:solidFill>
              <w14:schemeClr w14:val="tx1"/>
            </w14:solidFill>
          </w14:textFill>
        </w:rPr>
        <w:t xml:space="preserve">及Y型过滤器清洗消毒、空调滤网清洗保养及外机清洗每年至少4次，部分区域视运行情况增加清洗频率。多联机空调系统运行状况点检每月至少1次；风管式内机集水盘，四面出风嵌入式内机集水盘视情况由采购单位指定清洗。冷水机组保养、热交换器保养、水泵维护、水系统管路过滤器清洗、集水器和分水器维护、计量器具第三方检测每年至少1次。冷却塔清洗、冷却塔风扇检查、膨胀水箱清洗每年至少1次，添加杀菌剂运行期内每周至少添加1次、添加缓释阻垢剂运行期内每两周至少添加1次。所有空调冷凝水管水质处理。年度保养及常规保养的内容须包含以下内容：</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4.1空调日常运行管理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1）当值运行人员每隔两小时巡视一次空调机组，包括：空调主机、控制柜及管路、闸阀等附件。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2）巡视记录检查的主要内容如下：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a）线电压；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b）三相电流；</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c）油压；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d）高压；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e）低压；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f）冷却水进水温度；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g）冷却水出水温度；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h）冷冻水进水温度；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i）冷冻水出水温度；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j）空调主机运转是否有异常振动或噪音；</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k）冷却塔风机运转是否平稳、冷却塔水位是否正常；检查管道、闸阀是否有渗漏、冷冻保温层是否完好；</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L）控制柜各元器件是否正常，有无异常噪音或气味。</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巡检期间若发现前述异常状况，当班运行值班人员须第一时间处置整改；无法自行处置的故障，应完整、详实上报项目经理，申请协调支援。作业全过程须严格遵照《中央空调维修保养标准作业规程》执行。</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4）当值运行人员根据使用单位要求，按时开关空调，并根据负荷情况启用相应的空调机组，调整相应的制冷温度，最大限度地节省能源。</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4.2空调机房安全管理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1）非值班人员不准进入空调机房，若需要进入，须经后勤保障部同意，并在值班人员的陪同下方可进入空调机房。</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2）空调机房内严禁存放易燃、易爆、危险品。</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3）空调机房内</w:t>
      </w:r>
      <w:r>
        <w:rPr>
          <w:rFonts w:ascii="宋体" w:hAnsi="宋体" w:eastAsia="宋体" w:cs="宋体"/>
          <w:color w:val="000000" w:themeColor="text1"/>
          <w:sz w:val="24"/>
          <w:szCs w:val="24"/>
          <w:highlight w:val="none"/>
          <w14:textFill>
            <w14:solidFill>
              <w14:schemeClr w14:val="tx1"/>
            </w14:solidFill>
          </w14:textFill>
        </w:rPr>
        <w:t xml:space="preserve">须配</w:t>
      </w:r>
      <w:r>
        <w:rPr>
          <w:rFonts w:hint="eastAsia" w:ascii="宋体" w:hAnsi="宋体" w:cs="宋体"/>
          <w:color w:val="000000" w:themeColor="text1"/>
          <w:sz w:val="24"/>
          <w:szCs w:val="24"/>
          <w:highlight w:val="none"/>
          <w14:textFill>
            <w14:solidFill>
              <w14:schemeClr w14:val="tx1"/>
            </w14:solidFill>
          </w14:textFill>
        </w:rPr>
        <w:t xml:space="preserve">齐消防器材、防毒用品，</w:t>
      </w:r>
      <w:r>
        <w:rPr>
          <w:rFonts w:ascii="宋体" w:hAnsi="宋体" w:eastAsia="宋体" w:cs="宋体"/>
          <w:color w:val="000000" w:themeColor="text1"/>
          <w:sz w:val="24"/>
          <w:szCs w:val="24"/>
          <w:highlight w:val="none"/>
          <w14:textFill>
            <w14:solidFill>
              <w14:schemeClr w14:val="tx1"/>
            </w14:solidFill>
          </w14:textFill>
        </w:rPr>
        <w:t xml:space="preserve">器材摆放于醒目、便于取用位置</w:t>
      </w:r>
      <w:r>
        <w:rPr>
          <w:rFonts w:hint="eastAsia" w:ascii="宋体" w:hAnsi="宋体" w:cs="宋体"/>
          <w:color w:val="000000" w:themeColor="text1"/>
          <w:sz w:val="24"/>
          <w:szCs w:val="24"/>
          <w:highlight w:val="none"/>
          <w14:textFill>
            <w14:solidFill>
              <w14:schemeClr w14:val="tx1"/>
            </w14:solidFill>
          </w14:textFill>
        </w:rPr>
        <w:t xml:space="preserve">。空调机房内严禁吸烟。</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4）每班</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szCs w:val="24"/>
          <w:highlight w:val="none"/>
          <w14:textFill>
            <w14:solidFill>
              <w14:schemeClr w14:val="tx1"/>
            </w14:solidFill>
          </w14:textFill>
        </w:rPr>
        <w:t xml:space="preserve">一次空调机房的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清扫保洁</w:t>
      </w:r>
      <w:r>
        <w:rPr>
          <w:rFonts w:hint="eastAsia" w:ascii="宋体" w:hAnsi="宋体" w:cs="宋体"/>
          <w:color w:val="000000" w:themeColor="text1"/>
          <w:sz w:val="24"/>
          <w:szCs w:val="24"/>
          <w:highlight w:val="none"/>
          <w14:textFill>
            <w14:solidFill>
              <w14:schemeClr w14:val="tx1"/>
            </w14:solidFill>
          </w14:textFill>
        </w:rPr>
        <w:t xml:space="preserve">，每周</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szCs w:val="24"/>
          <w:highlight w:val="none"/>
          <w14:textFill>
            <w14:solidFill>
              <w14:schemeClr w14:val="tx1"/>
            </w14:solidFill>
          </w14:textFill>
        </w:rPr>
        <w:t xml:space="preserve">一次空调机房内的设备设施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清洁</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确保机房地面、吊顶、门窗、墙面及各类设备外表无积尘、油污、锈蚀与污渍；设备漆面完整无损，整体干净整洁、光亮洁净</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5）空调机房内应当通风良好，光线足够、门窗开启灵活。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空调机房须随时落锁，机房钥匙由当班运行人员专人保管，严禁当班人员私自复制、配制钥匙</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4.3交接班要求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1）接班人员应准时接班。</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2）接班人员应认真听取交班人员交代、并查看《中央空调运行日记》，检查工具、物品是否齐全，确认无误后在《中央空调运行日记》表上签名。</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3）有下列情况之一者不准交接班：</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a）上一班运行情况未交代清楚；</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b）记录不规范、不清晰、不完整；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c）空调机房不干净；</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d）接班人员未到岗；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e）事故正在处理中或交班时发生故障，此时应由交班人负责继续处理，接人协助进行。</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4）对于空调的运行情况，当值运行人员应及时、完整、规范、清晰地记录在《中央空调运行日记》表内，并于每月的5号之前把上一个月的记录整理成册后交后勤保障部存档，保存期为2年。</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4.4空调保养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1）日常保养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①冷水机组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a、保持冷冻空调机房清洁，保持设备表面清洁，无尘。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b、每小时检查说明中运行检查项目。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c、每班检查高低压压力。是否在规定范围内</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②空调水泵：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a、检查进水回水压力及压力表是否正常；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b、检查水泵散热叶轮是否完好；</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c、检查水泵电机工作状况有无异常噪声及震动；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d、检查水泵密封圈有无漏水现象；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e、检查各蝶阀，止回阀是否正常；</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f、特殊泵体工作时间到达一定工作时长加特定润滑保养维护</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③冷却水塔：</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a、运转时是否有异响和震动。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b、塔内的水流及水位是否正常。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c、每天检查喷嘴是否</w:t>
      </w:r>
      <w:r>
        <w:rPr>
          <w:rFonts w:hint="eastAsia" w:ascii="宋体" w:hAnsi="宋体" w:cs="宋体"/>
          <w:color w:val="000000" w:themeColor="text1"/>
          <w:sz w:val="24"/>
          <w:szCs w:val="24"/>
          <w:highlight w:val="none"/>
          <w:lang w:eastAsia="zh-CN"/>
          <w14:textFill>
            <w14:solidFill>
              <w14:schemeClr w14:val="tx1"/>
            </w14:solidFill>
          </w14:textFill>
        </w:rPr>
        <w:t xml:space="preserve">堵塞</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④风机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a、每天检查风机轴承温度及机组运转情况有否振动和异响。</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b、每周检查离心风机皮带的张紧度及有否漏水漏气。</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c、每周检查冷凝水排泄情况及时读调节器的位置。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d、每周检查盘管是否堵塞及风阀是否在正常位置。</w:t>
      </w:r>
      <w:r/>
    </w:p>
    <w:p>
      <w:pPr>
        <w:ind w:firstLine="480"/>
        <w:spacing w:line="360" w:lineRule="auto"/>
        <w:tabs>
          <w:tab w:val="left" w:pos="24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2）月度保养：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①空调主机：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a、更换不正常仪表。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b、检查冷冻剂是否有泄漏或漏水漏油现象。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c、根据运行记录表分析机组运行情况。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②空调水泵：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a、轴承加油。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b、检查各紧固件是否松动。检查水泵水</w:t>
      </w:r>
      <w:r>
        <w:rPr>
          <w:rFonts w:hint="eastAsia" w:ascii="宋体" w:hAnsi="宋体" w:cs="宋体"/>
          <w:color w:val="000000" w:themeColor="text1"/>
          <w:sz w:val="24"/>
          <w:szCs w:val="24"/>
          <w:highlight w:val="none"/>
          <w:lang w:eastAsia="zh-CN"/>
          <w14:textFill>
            <w14:solidFill>
              <w14:schemeClr w14:val="tx1"/>
            </w14:solidFill>
          </w14:textFill>
        </w:rPr>
        <w:t xml:space="preserve">封是</w:t>
      </w:r>
      <w:r>
        <w:rPr>
          <w:rFonts w:hint="eastAsia" w:ascii="宋体" w:hAnsi="宋体" w:cs="宋体"/>
          <w:color w:val="000000" w:themeColor="text1"/>
          <w:sz w:val="24"/>
          <w:szCs w:val="24"/>
          <w:highlight w:val="none"/>
          <w14:textFill>
            <w14:solidFill>
              <w14:schemeClr w14:val="tx1"/>
            </w14:solidFill>
          </w14:textFill>
        </w:rPr>
        <w:t xml:space="preserve">否漏水。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③冷却塔：</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a、冷却风机加油，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b、检查连接螺栓是否松动。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c、清洗冷却塔内外表面。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④风机盘管：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a、检查室内空调效果、各风机盘管风机皮带张紧度及磨损情况。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b、清洗风机盘管滤网。</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c、检查冷凝水管及冷冻管畅通情况。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3）季度保养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①空调水泵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a、电机轴承、水泵轴承的清洁、加油。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b、检查管道过滤网。</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②水系统：</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a、检查水质，必要时换水。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b、清理阀门丝杆，并加油。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c、检查管路是否有漏水现象。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4）年度保养：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①空调主机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a、更换不正常仪表。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b、检查冷冻剂是否有泄漏或漏水漏油现象。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c、根据运行记录表分析机组运行情况。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d、更换冷冻油、更换压缩机内置油过滤器、冷凝器清洗。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②空调水泵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a、添加黄油、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b、水封检查、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c、电机绝缘检测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d、阀门法兰渗漏检查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e</w:t>
      </w:r>
      <w:r>
        <w:rPr>
          <w:rFonts w:hint="eastAsia" w:ascii="宋体" w:hAnsi="宋体" w:cs="宋体"/>
          <w:color w:val="000000" w:themeColor="text1"/>
          <w:sz w:val="24"/>
          <w:szCs w:val="24"/>
          <w:highlight w:val="none"/>
          <w14:textFill>
            <w14:solidFill>
              <w14:schemeClr w14:val="tx1"/>
            </w14:solidFill>
          </w14:textFill>
        </w:rPr>
        <w:t xml:space="preserve">、泵体接缝渗漏检查。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③冷却塔：</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a、冷却塔填料清理、水塔内部淤泥、布水管及喷头内部的污物清洗、将冷却塔充水，检查是否漏水。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b、皮带检查更换、轴承维护及添加黄油、风扇电机检查、清洗扇叶表面污物。</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c、清洗补水卸压过滤器，并对补水阀，卸压阀进行检测、对补水卸压罐进行排污清洗，并校对液位开关、补水罐补水，要求补水阀正常开启及关闭。</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4.5风机盘管清洗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1）拆卸回风口挡板及隔尘滤网，在指定地点用高压水枪冲洗滤网，使滤网不沾泥污灰尘。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2）正确拆卸风机前面的风机辊筒及其叶轮。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3）检查控制面板、保险丝、风机马达、电容器等是否烧坏，如正常，用毛刷清洗叶轮、辊筒外壳。</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4）采用对铝翅片无腐蚀，但能清除灰尘、污垢的涤尘化学洗剂（翅片专用清洗剂），用高压清洗机将翅片专用清洗剂喷于铝翅片上，让其作用5分钟，然后用清洗机清水冲洗翅片。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5）铝翅片清洗干净后（可见翅片内2-3排小铜管）正确安装风机盘管前面的风机马达及叶轮，使之完全复原。</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6）清洗冷凝水托盘，投加三片杀菌灭藻片。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7）将洗净的隔尘网及挡板装回原位。（注意每个风口都有卡簧，不可遗失）</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8）拆卸风机盘管小Y型过滤器清洗。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9）若发现风机盘管回风口至吊顶回风口没有帆布连接，此时风机盘管回风不是来自室内，而是吊顶内，导致翅片容易积灰、室内空调空气加热/制冷循环不畅，则恢复风机盘管时需要处理完毕。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10）风管与出风口连接处漏风，风管保温缺失，需要处理。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11）清扫现场，做到工完料尽场地清。</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4.6多联机、分体空调维护保养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①月度保养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1）机组检查及维修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2）机组的运动部件是否牢固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3）机组运行声音是否正常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4）冷凝器的散热情况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5）蒸发器的热交换情况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6）氟利昂系统是否有泄露现象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②半年度保养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1）压缩机检查及维修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a、油样的酸性测试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压缩机内部是否有卡缸现象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c、线圈热保护装置的测试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d、绝缘电阻的测试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e、高低压压力是否正常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f、低/高压吸/排气温度是否正常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g、压缩机是否有过流或过载现象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h、冷媒系统是否有堵塞现象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2）冷凝器部分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a、冷凝器的清洗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b、冷凝器翅片整理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c、冷凝风机维护保养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③季度保养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微电脑控制系统的检查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1）运行模式的检查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2）机组是否有过流、过载现象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3）电路系统运行状况是否正常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4）室内、外传感器的检测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5）控制元件的检测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6）控制电脑板的检测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7）控制系统各种开关的检测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8）保护系统的检测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9）机组是否有漏电现象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10）显示参数与实际参数的调整</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4.7空调水处理要求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1）水质要求：（采样时间5月、11月）</w:t>
      </w:r>
      <w:r/>
    </w:p>
    <w:tbl>
      <w:tblPr>
        <w:tblStyle w:val="695"/>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9"/>
        <w:gridCol w:w="930"/>
        <w:gridCol w:w="1230"/>
        <w:gridCol w:w="1185"/>
        <w:gridCol w:w="1231"/>
        <w:gridCol w:w="1839"/>
      </w:tblGrid>
      <w:tr>
        <w:trPr>
          <w:jc w:val="center"/>
          <w:trHeight w:val="444"/>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项目</w:t>
            </w:r>
            <w:r/>
          </w:p>
        </w:tc>
        <w:tc>
          <w:tcPr>
            <w:tcW w:w="9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单位</w:t>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冷冻水</w:t>
            </w:r>
            <w:r/>
          </w:p>
        </w:tc>
        <w:tc>
          <w:tcPr>
            <w:tcW w:w="1185"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冷却水</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供暖热水</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测试方法依据</w:t>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PH值（25℃）</w:t>
            </w:r>
            <w:r/>
          </w:p>
        </w:tc>
        <w:tc>
          <w:tcPr>
            <w:tcW w:w="930" w:type="dxa"/>
            <w:vAlign w:val="center"/>
            <w:textDirection w:val="lrTb"/>
            <w:noWrap w:val="false"/>
          </w:tcPr>
          <w:p>
            <w:pPr>
              <w:ind w:firstLine="480"/>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7.5～10</w:t>
            </w:r>
            <w:r/>
          </w:p>
        </w:tc>
        <w:tc>
          <w:tcPr>
            <w:tcW w:w="1185"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7.0～9.5</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10～12</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GB/T15893.2-95</w:t>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全硬度（以CaCO3计）</w:t>
            </w:r>
            <w:r/>
          </w:p>
        </w:tc>
        <w:tc>
          <w:tcPr>
            <w:tcW w:w="9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mg/L</w:t>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185"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GB/T15452-95</w:t>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总碱度（以CaCO3计）</w:t>
            </w:r>
            <w:r/>
          </w:p>
        </w:tc>
        <w:tc>
          <w:tcPr>
            <w:tcW w:w="9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mg/L</w:t>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185"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GB/T15451-95</w:t>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电导率（25℃）</w:t>
            </w:r>
            <w:r/>
          </w:p>
        </w:tc>
        <w:tc>
          <w:tcPr>
            <w:tcW w:w="9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us/cm</w:t>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＜3000</w:t>
            </w:r>
            <w:r/>
          </w:p>
        </w:tc>
        <w:tc>
          <w:tcPr>
            <w:tcW w:w="1185"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＜2500</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＜2500</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参照电导仪说明书</w:t>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全铁（Fe）</w:t>
            </w:r>
            <w:r/>
          </w:p>
        </w:tc>
        <w:tc>
          <w:tcPr>
            <w:tcW w:w="9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mg/L</w:t>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185"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 5750</w:t>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氯离子（Cl_）</w:t>
            </w:r>
            <w:r/>
          </w:p>
        </w:tc>
        <w:tc>
          <w:tcPr>
            <w:tcW w:w="9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mg/L</w:t>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＜200</w:t>
            </w:r>
            <w:r/>
          </w:p>
        </w:tc>
        <w:tc>
          <w:tcPr>
            <w:tcW w:w="1185"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＜200</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＜350</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DB44/T15453-95</w:t>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浓缩倍数</w:t>
            </w:r>
            <w:r/>
          </w:p>
        </w:tc>
        <w:tc>
          <w:tcPr>
            <w:tcW w:w="930" w:type="dxa"/>
            <w:vAlign w:val="center"/>
            <w:textDirection w:val="lrTb"/>
            <w:noWrap w:val="false"/>
          </w:tcPr>
          <w:p>
            <w:pPr>
              <w:ind w:firstLine="480"/>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4～8</w:t>
            </w:r>
            <w:r/>
          </w:p>
        </w:tc>
        <w:tc>
          <w:tcPr>
            <w:tcW w:w="1185" w:type="dxa"/>
            <w:vAlign w:val="center"/>
            <w:textDirection w:val="lrTb"/>
            <w:noWrap w:val="false"/>
          </w:tcPr>
          <w:p>
            <w:pPr>
              <w:ind w:firstLine="352"/>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4～8</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4～8</w:t>
            </w:r>
            <w:r/>
          </w:p>
        </w:tc>
        <w:tc>
          <w:tcPr>
            <w:tcW w:w="1839" w:type="dxa"/>
            <w:vAlign w:val="center"/>
            <w:textDirection w:val="lrTb"/>
            <w:noWrap w:val="false"/>
          </w:tcPr>
          <w:p>
            <w:pPr>
              <w:ind w:firstLine="480"/>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铜离子</w:t>
            </w:r>
            <w:r/>
          </w:p>
        </w:tc>
        <w:tc>
          <w:tcPr>
            <w:tcW w:w="9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mg/L</w:t>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185"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GB/T13689-92</w:t>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细菌总数</w:t>
            </w:r>
            <w:r/>
          </w:p>
        </w:tc>
        <w:tc>
          <w:tcPr>
            <w:tcW w:w="9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个/mL</w:t>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1X10³</w:t>
            </w:r>
            <w:r/>
          </w:p>
        </w:tc>
        <w:tc>
          <w:tcPr>
            <w:tcW w:w="1185"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＜1X10⁴</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＜1X10³</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 5750</w:t>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浊度</w:t>
            </w:r>
            <w:r/>
          </w:p>
        </w:tc>
        <w:tc>
          <w:tcPr>
            <w:tcW w:w="9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FNU</w:t>
            </w:r>
            <w:r/>
          </w:p>
        </w:tc>
        <w:tc>
          <w:tcPr>
            <w:tcW w:w="1230"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＜20</w:t>
            </w:r>
            <w:r/>
          </w:p>
        </w:tc>
        <w:tc>
          <w:tcPr>
            <w:tcW w:w="1185"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＜50</w:t>
            </w:r>
            <w:r/>
          </w:p>
        </w:tc>
        <w:tc>
          <w:tcPr>
            <w:tcW w:w="1231"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＜20</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GB/T15953.1-95</w:t>
            </w:r>
            <w:r/>
          </w:p>
        </w:tc>
      </w:tr>
      <w:tr>
        <w:trPr>
          <w:jc w:val="center"/>
          <w:trHeight w:val="371"/>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碳管腐蚀速度</w:t>
            </w:r>
            <w:r/>
          </w:p>
        </w:tc>
        <w:tc>
          <w:tcPr>
            <w:tcW w:w="930" w:type="dxa"/>
            <w:vAlign w:val="center"/>
            <w:textDirection w:val="lrTb"/>
            <w:noWrap w:val="false"/>
          </w:tcPr>
          <w:p>
            <w:pPr>
              <w:ind w:firstLine="480"/>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gridSpan w:val="3"/>
            <w:tcW w:w="3646" w:type="dxa"/>
            <w:vAlign w:val="center"/>
            <w:textDirection w:val="lrTb"/>
            <w:noWrap w:val="false"/>
          </w:tcPr>
          <w:p>
            <w:pPr>
              <w:ind w:firstLine="480"/>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0.075mm/a</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GB50050-2007</w:t>
            </w:r>
            <w:r/>
          </w:p>
        </w:tc>
      </w:tr>
      <w:tr>
        <w:trPr>
          <w:jc w:val="center"/>
          <w:trHeight w:val="90"/>
        </w:trPr>
        <w:tc>
          <w:tcPr>
            <w:tcW w:w="216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铜管腐蚀速度</w:t>
            </w:r>
            <w:r/>
          </w:p>
        </w:tc>
        <w:tc>
          <w:tcPr>
            <w:tcW w:w="930" w:type="dxa"/>
            <w:vAlign w:val="center"/>
            <w:textDirection w:val="lrTb"/>
            <w:noWrap w:val="false"/>
          </w:tcPr>
          <w:p>
            <w:pPr>
              <w:ind w:firstLine="480"/>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gridSpan w:val="3"/>
            <w:tcW w:w="3646" w:type="dxa"/>
            <w:vAlign w:val="center"/>
            <w:textDirection w:val="lrTb"/>
            <w:noWrap w:val="false"/>
          </w:tcPr>
          <w:p>
            <w:pPr>
              <w:ind w:firstLine="480"/>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0.005mm/a</w:t>
            </w:r>
            <w:r/>
          </w:p>
        </w:tc>
        <w:tc>
          <w:tcPr>
            <w:tcW w:w="1839" w:type="dxa"/>
            <w:vAlign w:val="center"/>
            <w:textDirection w:val="lrTb"/>
            <w:noWrap w:val="false"/>
          </w:tcPr>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GB50050-2007</w:t>
            </w:r>
            <w:r/>
          </w:p>
        </w:tc>
      </w:tr>
    </w:tbl>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2）加药方式：（采用自动加药设备）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水质处理药剂主剂控制指标执行以下内容标准：</w:t>
      </w:r>
      <w:r/>
    </w:p>
    <w:tbl>
      <w:tblPr>
        <w:tblStyle w:val="695"/>
        <w:tblW w:w="85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1"/>
        <w:gridCol w:w="1515"/>
        <w:gridCol w:w="1290"/>
        <w:gridCol w:w="1230"/>
        <w:gridCol w:w="1635"/>
      </w:tblGrid>
      <w:tr>
        <w:trPr>
          <w:jc w:val="center"/>
          <w:trHeight w:val="472"/>
        </w:trPr>
        <w:tc>
          <w:tcPr>
            <w:tcW w:w="283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w:t>
            </w:r>
            <w:r/>
          </w:p>
        </w:tc>
        <w:tc>
          <w:tcPr>
            <w:tcW w:w="151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w:t>
            </w:r>
            <w:r/>
          </w:p>
        </w:tc>
        <w:tc>
          <w:tcPr>
            <w:tcW w:w="129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冷冻水</w:t>
            </w:r>
            <w:r/>
          </w:p>
        </w:tc>
        <w:tc>
          <w:tcPr>
            <w:tcW w:w="123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冷却水</w:t>
            </w:r>
            <w:r/>
          </w:p>
        </w:tc>
        <w:tc>
          <w:tcPr>
            <w:tcW w:w="163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供暖热水</w:t>
            </w:r>
            <w:r/>
          </w:p>
        </w:tc>
      </w:tr>
      <w:tr>
        <w:trPr>
          <w:jc w:val="center"/>
        </w:trPr>
        <w:tc>
          <w:tcPr>
            <w:tcW w:w="283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钼酸盐（MoO4计）</w:t>
            </w:r>
            <w:r/>
          </w:p>
        </w:tc>
        <w:tc>
          <w:tcPr>
            <w:tcW w:w="151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30～50</w:t>
            </w:r>
            <w:r/>
          </w:p>
        </w:tc>
        <w:tc>
          <w:tcPr>
            <w:tcW w:w="123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w:t>
            </w:r>
            <w:r/>
          </w:p>
        </w:tc>
        <w:tc>
          <w:tcPr>
            <w:tcW w:w="163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30～50</w:t>
            </w:r>
            <w:r/>
          </w:p>
        </w:tc>
      </w:tr>
      <w:tr>
        <w:trPr>
          <w:jc w:val="center"/>
        </w:trPr>
        <w:tc>
          <w:tcPr>
            <w:tcW w:w="283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钨酸盐（WO4计）</w:t>
            </w:r>
            <w:r/>
          </w:p>
        </w:tc>
        <w:tc>
          <w:tcPr>
            <w:tcW w:w="151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30～50</w:t>
            </w:r>
            <w:r/>
          </w:p>
        </w:tc>
        <w:tc>
          <w:tcPr>
            <w:tcW w:w="123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w:t>
            </w:r>
            <w:r/>
          </w:p>
        </w:tc>
        <w:tc>
          <w:tcPr>
            <w:tcW w:w="163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30～50</w:t>
            </w:r>
            <w:r/>
          </w:p>
        </w:tc>
      </w:tr>
      <w:tr>
        <w:trPr>
          <w:jc w:val="center"/>
        </w:trPr>
        <w:tc>
          <w:tcPr>
            <w:tcW w:w="283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亚硝酸盐（NO2计）</w:t>
            </w:r>
            <w:r/>
          </w:p>
        </w:tc>
        <w:tc>
          <w:tcPr>
            <w:tcW w:w="151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＜800</w:t>
            </w:r>
            <w:r/>
          </w:p>
        </w:tc>
        <w:tc>
          <w:tcPr>
            <w:tcW w:w="123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＜800</w:t>
            </w:r>
            <w:r/>
          </w:p>
        </w:tc>
        <w:tc>
          <w:tcPr>
            <w:tcW w:w="163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＜800</w:t>
            </w:r>
            <w:r/>
          </w:p>
        </w:tc>
      </w:tr>
      <w:tr>
        <w:trPr>
          <w:jc w:val="center"/>
          <w:trHeight w:val="277"/>
        </w:trPr>
        <w:tc>
          <w:tcPr>
            <w:tcW w:w="283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亚硫酸盐（SO4计）</w:t>
            </w:r>
            <w:r/>
          </w:p>
        </w:tc>
        <w:tc>
          <w:tcPr>
            <w:tcW w:w="151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tcW w:w="123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tcW w:w="163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r>
      <w:tr>
        <w:trPr>
          <w:jc w:val="center"/>
        </w:trPr>
        <w:tc>
          <w:tcPr>
            <w:tcW w:w="283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聚合磷酸盐（PO4计）</w:t>
            </w:r>
            <w:r/>
          </w:p>
        </w:tc>
        <w:tc>
          <w:tcPr>
            <w:tcW w:w="151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10～20</w:t>
            </w:r>
            <w:r/>
          </w:p>
        </w:tc>
        <w:tc>
          <w:tcPr>
            <w:tcW w:w="123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5～10</w:t>
            </w:r>
            <w:r/>
          </w:p>
        </w:tc>
        <w:tc>
          <w:tcPr>
            <w:tcW w:w="163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10～20</w:t>
            </w:r>
            <w:r/>
          </w:p>
        </w:tc>
      </w:tr>
      <w:tr>
        <w:trPr>
          <w:jc w:val="center"/>
        </w:trPr>
        <w:tc>
          <w:tcPr>
            <w:tcW w:w="283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硅酸盐（SO4计）</w:t>
            </w:r>
            <w:r/>
          </w:p>
        </w:tc>
        <w:tc>
          <w:tcPr>
            <w:tcW w:w="151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＜120</w:t>
            </w:r>
            <w:r/>
          </w:p>
        </w:tc>
        <w:tc>
          <w:tcPr>
            <w:tcW w:w="123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15～25</w:t>
            </w:r>
            <w:r/>
          </w:p>
        </w:tc>
        <w:tc>
          <w:tcPr>
            <w:tcW w:w="163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＜120</w:t>
            </w:r>
            <w:r/>
          </w:p>
        </w:tc>
      </w:tr>
      <w:tr>
        <w:trPr>
          <w:jc w:val="center"/>
        </w:trPr>
        <w:tc>
          <w:tcPr>
            <w:tcW w:w="283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聚丙烯酸</w:t>
            </w:r>
            <w:r/>
          </w:p>
        </w:tc>
        <w:tc>
          <w:tcPr>
            <w:tcW w:w="151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W w:w="123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W w:w="163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r>
      <w:tr>
        <w:trPr>
          <w:jc w:val="center"/>
        </w:trPr>
        <w:tc>
          <w:tcPr>
            <w:tcW w:w="283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聚马来酸酐C4H2O3</w:t>
            </w:r>
            <w:r/>
          </w:p>
        </w:tc>
        <w:tc>
          <w:tcPr>
            <w:tcW w:w="151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W w:w="123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p>
        </w:tc>
        <w:tc>
          <w:tcPr>
            <w:tcW w:w="163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r>
      <w:tr>
        <w:trPr>
          <w:jc w:val="center"/>
        </w:trPr>
        <w:tc>
          <w:tcPr>
            <w:tcW w:w="283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有机磷酸盐</w:t>
            </w:r>
            <w:r/>
          </w:p>
        </w:tc>
        <w:tc>
          <w:tcPr>
            <w:tcW w:w="151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tcW w:w="123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3～6</w:t>
            </w:r>
            <w:r/>
          </w:p>
        </w:tc>
        <w:tc>
          <w:tcPr>
            <w:tcW w:w="163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r>
    </w:tbl>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3）冷却塔要求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使用前及使用结束清洗一次，使用期间每周清洗一次，高温天气视情况另行增加清洗次数。每天定时排污，并记录排污时间。</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4.8锅炉保养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日常巡检维护中发现故障缺陷，若无法即时处置且锅炉可维持正常运行的，须纳入月、季、年度检修计划，按计划开展锅炉定期维保作业</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2）锅炉运行2-3星期，对以下方面进行保养：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w:t>
      </w:r>
      <w:r>
        <w:rPr>
          <w:rFonts w:ascii="宋体" w:hAnsi="宋体" w:eastAsia="宋体" w:cs="宋体"/>
          <w:color w:val="000000" w:themeColor="text1"/>
          <w:sz w:val="24"/>
          <w:szCs w:val="24"/>
          <w:highlight w:val="none"/>
          <w14:textFill>
            <w14:solidFill>
              <w14:schemeClr w14:val="tx1"/>
            </w14:solidFill>
          </w14:textFill>
        </w:rPr>
        <w:t xml:space="preserve">对自控系统设备、仪表进行完整检测校准，水位、压力等核心检测仪表与自控设备须运行完好</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w:t>
      </w:r>
      <w:r>
        <w:rPr>
          <w:rFonts w:ascii="宋体" w:hAnsi="宋体" w:eastAsia="宋体" w:cs="宋体"/>
          <w:color w:val="000000" w:themeColor="text1"/>
          <w:sz w:val="24"/>
          <w:szCs w:val="24"/>
          <w:highlight w:val="none"/>
          <w14:textFill>
            <w14:solidFill>
              <w14:schemeClr w14:val="tx1"/>
            </w14:solidFill>
          </w14:textFill>
        </w:rPr>
        <w:t xml:space="preserve">对对流管束、节能器开展检查，表面存在积灰时须彻底清理；若检查无积灰，后续可将检查周期调整为每月 1 次；连续检查仍无积灰的，可延长至每 2～3 个月检查一次。同步查验管道焊缝位置有无渗漏现象，发现渗漏须及时检修处理</w:t>
      </w:r>
      <w:r>
        <w:rPr>
          <w:rFonts w:hint="eastAsia" w:ascii="宋体" w:hAnsi="宋体" w:cs="宋体"/>
          <w:color w:val="000000" w:themeColor="text1"/>
          <w:sz w:val="24"/>
          <w:szCs w:val="24"/>
          <w:highlight w:val="none"/>
          <w14:textFill>
            <w14:solidFill>
              <w14:schemeClr w14:val="tx1"/>
            </w14:solidFill>
          </w14:textFill>
        </w:rPr>
        <w:t xml:space="preserve">检查；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c.检查鼓、引风机轴承座油位是否正常，冷却水管畅通；</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d.水位表、阀门、管道法兰等处如有渗漏应予</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cs="宋体"/>
          <w:color w:val="000000" w:themeColor="text1"/>
          <w:sz w:val="24"/>
          <w:szCs w:val="24"/>
          <w:highlight w:val="none"/>
          <w14:textFill>
            <w14:solidFill>
              <w14:schemeClr w14:val="tx1"/>
            </w14:solidFill>
          </w14:textFill>
        </w:rPr>
        <w:t xml:space="preserve">修复。</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锅炉每运行 3 至 6 个月须停炉开展全方位检修维保，除完成前述全部检查作业外，还需落实以下锅炉专项保养</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w:t>
      </w:r>
      <w:r>
        <w:rPr>
          <w:rFonts w:ascii="宋体" w:hAnsi="宋体" w:eastAsia="宋体" w:cs="宋体"/>
          <w:color w:val="000000" w:themeColor="text1"/>
          <w:sz w:val="24"/>
          <w:szCs w:val="24"/>
          <w:highlight w:val="none"/>
          <w14:textFill>
            <w14:solidFill>
              <w14:schemeClr w14:val="tx1"/>
            </w14:solidFill>
          </w14:textFill>
        </w:rPr>
        <w:t xml:space="preserve">对电极式水位控制器的水位电极定期清理；压力表使用满 6 个月须完成校验校准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b.打开节能器、冷凝器顶盖，清除管外积灰，并拆除弯头，清除内部污垢。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c.清除锅筒内部、水冷壁管内以及集箱内的水垢和泥渣，并用清水清洗，清除水冷壁及锅筒着火面</w:t>
      </w:r>
      <w:r>
        <w:rPr>
          <w:rFonts w:hint="eastAsia" w:ascii="宋体" w:hAnsi="宋体" w:cs="宋体"/>
          <w:strike w:val="0"/>
          <w:color w:val="000000" w:themeColor="text1"/>
          <w:sz w:val="24"/>
          <w:szCs w:val="24"/>
          <w:highlight w:val="none"/>
          <w14:textFill>
            <w14:solidFill>
              <w14:schemeClr w14:val="tx1"/>
            </w14:solidFill>
          </w14:textFill>
        </w:rPr>
        <w:t xml:space="preserve">烟</w:t>
      </w:r>
      <w:r>
        <w:rPr>
          <w:rFonts w:hint="eastAsia" w:ascii="宋体" w:hAnsi="宋体" w:cs="宋体"/>
          <w:color w:val="000000" w:themeColor="text1"/>
          <w:sz w:val="24"/>
          <w:szCs w:val="24"/>
          <w:highlight w:val="none"/>
          <w14:textFill>
            <w14:solidFill>
              <w14:schemeClr w14:val="tx1"/>
            </w14:solidFill>
          </w14:textFill>
        </w:rPr>
        <w:t xml:space="preserve">垢、炉灰。</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w:t>
      </w:r>
      <w:r>
        <w:rPr>
          <w:rFonts w:ascii="宋体" w:hAnsi="宋体" w:eastAsia="宋体" w:cs="宋体"/>
          <w:color w:val="000000" w:themeColor="text1"/>
          <w:sz w:val="24"/>
          <w:szCs w:val="24"/>
          <w:highlight w:val="none"/>
          <w14:textFill>
            <w14:solidFill>
              <w14:schemeClr w14:val="tx1"/>
            </w14:solidFill>
          </w14:textFill>
        </w:rPr>
        <w:t xml:space="preserve">全面查验锅炉内部与外部，重点核查受压部件焊缝、钢板内外壁腐蚀状况；一经发现缺陷须及时检修。缺陷程度较轻的，可顺延至下次停炉期间统一处置。若排查存可疑隐患但暂不影响安全运行，须完整做好台账记录，留存备查</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e.检查引风机的滚动轴承是否正常，叶轮和外壳的磨损程度。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f.</w:t>
      </w:r>
      <w:r>
        <w:rPr>
          <w:rFonts w:ascii="宋体" w:hAnsi="宋体" w:eastAsia="宋体" w:cs="宋体"/>
          <w:color w:val="000000" w:themeColor="text1"/>
          <w:sz w:val="24"/>
          <w:szCs w:val="24"/>
          <w:highlight w:val="none"/>
          <w14:textFill>
            <w14:solidFill>
              <w14:schemeClr w14:val="tx1"/>
            </w14:solidFill>
          </w14:textFill>
        </w:rPr>
        <w:t xml:space="preserve">根据检修需求拆除炉墙、外壳及保温层，开展深度全面检查。若存在严重破损构件，须修复合格后方可恢复设备运行；检修全部情况、处置记录统一登记至锅炉安全技术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登记簿</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4）锅炉运行一年以上应作下列锅炉保养：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a.对燃料输送系统设备、烧器进行全面检查和性能检测。检查燃料输送管线的阀门仪表工作性能，检测燃料切断装置的可靠性。</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b.对所有自控系统设备和仪表的准确性和可靠性进行全面的试验和检修。进行各联锁装置的动作试验和测试。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c.进行压力表、安全阀、水位表、排污阀、蒸汽阀等性能检测、维修或更换。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d.进行设备外表的检查、维护和油漆。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4.9新风机组、空调机组管理及维护要求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1）定期更换新风箱、空调箱过滤网，做好相关记录；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2）检查送风机工作状况有无异常噪声及震动；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3）检查送风机传送带是否开裂或断裂并及时更换；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4）检查变频器工作是否正常；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5）检查进、出风阀是否完好，及时调整开启度；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6）检查积水盘是否漏水有无腐蚀；</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7）检查接线端子是否牢靠有无松动并紧固；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8）检查蜗壳，叶轮是否完好有无变形；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9）表冷器清洗；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10）送风机轴承，叶轮轴承加高速润滑油；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11）送风机电机绝缘测试；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12）新风箱、空调箱内部整体清洗；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13）新风、空调系统末端送回风口、滤网清洗；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14）定期组织对水阀进行开关。</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4.10空调滤网保养</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空调滤网维保工作重点在春秋两季开展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维保频次要求：全年整机点检、室外机组清洗保养不少于 2 次；风机盘管滤网、Y 型过滤器清洗消杀，室内空调滤网养护及外机清洁每年各执行 2 次，特殊区域可根据设备实际运行负荷酌情增加清洗频次；同步完成多联机空调系统运行工况全面检测。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2）特定区域、手术室、ICU每月清洗保养；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日常例行巡检中，若发现出风口存在积尘污垢需清洗的，应即刻开展清洗作业</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4.1</w:t>
      </w:r>
      <w:r>
        <w:rPr>
          <w:rFonts w:ascii="宋体" w:hAnsi="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热交换器保养</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1）螺栓紧固检查</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）压力表检查</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）阀门法兰渗漏检查</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）过滤器清洗</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）电动调节阀检查。</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五</w:t>
      </w:r>
      <w:r>
        <w:rPr>
          <w:rFonts w:hint="eastAsia" w:ascii="宋体" w:hAnsi="宋体"/>
          <w:color w:val="000000" w:themeColor="text1"/>
          <w:sz w:val="24"/>
          <w:highlight w:val="none"/>
          <w14:textFill>
            <w14:solidFill>
              <w14:schemeClr w14:val="tx1"/>
            </w14:solidFill>
          </w14:textFill>
        </w:rPr>
        <w:t xml:space="preserve">）档案管理要求：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1、制冷及空调系统档案：</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建立完整专项档案</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档案资料需填写详细、准确、清楚，填写人应签名。使用计算机</w:t>
      </w:r>
      <w:r>
        <w:rPr>
          <w:rFonts w:hint="eastAsia" w:ascii="宋体" w:hAnsi="宋体"/>
          <w:color w:val="000000" w:themeColor="text1"/>
          <w:sz w:val="24"/>
          <w:highlight w:val="none"/>
          <w:lang w:val="en-US" w:eastAsia="zh-CN"/>
          <w14:textFill>
            <w14:solidFill>
              <w14:schemeClr w14:val="tx1"/>
            </w14:solidFill>
          </w14:textFill>
        </w:rPr>
        <w:t xml:space="preserve">管</w:t>
      </w:r>
      <w:r>
        <w:rPr>
          <w:rFonts w:hint="eastAsia" w:ascii="宋体" w:hAnsi="宋体"/>
          <w:color w:val="000000" w:themeColor="text1"/>
          <w:sz w:val="24"/>
          <w:highlight w:val="none"/>
          <w14:textFill>
            <w14:solidFill>
              <w14:schemeClr w14:val="tx1"/>
            </w14:solidFill>
          </w14:textFill>
        </w:rPr>
        <w:t xml:space="preserve">控和数据</w:t>
      </w:r>
      <w:r>
        <w:rPr>
          <w:rFonts w:hint="eastAsia" w:ascii="宋体" w:hAnsi="宋体"/>
          <w:color w:val="000000" w:themeColor="text1"/>
          <w:sz w:val="24"/>
          <w:highlight w:val="none"/>
          <w:lang w:val="en-US" w:eastAsia="zh-CN"/>
          <w14:textFill>
            <w14:solidFill>
              <w14:schemeClr w14:val="tx1"/>
            </w14:solidFill>
          </w14:textFill>
        </w:rPr>
        <w:t xml:space="preserve">自动采集的</w:t>
      </w:r>
      <w:r>
        <w:rPr>
          <w:rFonts w:hint="eastAsia" w:ascii="宋体" w:hAnsi="宋体"/>
          <w:color w:val="000000" w:themeColor="text1"/>
          <w:sz w:val="24"/>
          <w:highlight w:val="none"/>
          <w14:textFill>
            <w14:solidFill>
              <w14:schemeClr w14:val="tx1"/>
            </w14:solidFill>
          </w14:textFill>
        </w:rPr>
        <w:t xml:space="preserve">，可定期打印汇总报表或</w:t>
      </w:r>
      <w:r>
        <w:rPr>
          <w:rFonts w:hint="eastAsia" w:ascii="宋体" w:hAnsi="宋体"/>
          <w:color w:val="000000" w:themeColor="text1"/>
          <w:sz w:val="24"/>
          <w:highlight w:val="none"/>
          <w:lang w:val="en-US" w:eastAsia="zh-CN"/>
          <w14:textFill>
            <w14:solidFill>
              <w14:schemeClr w14:val="tx1"/>
            </w14:solidFill>
          </w14:textFill>
        </w:rPr>
        <w:t xml:space="preserve">采用</w:t>
      </w:r>
      <w:r>
        <w:rPr>
          <w:rFonts w:hint="eastAsia" w:ascii="宋体" w:hAnsi="宋体"/>
          <w:color w:val="000000" w:themeColor="text1"/>
          <w:sz w:val="24"/>
          <w:highlight w:val="none"/>
          <w14:textFill>
            <w14:solidFill>
              <w14:schemeClr w14:val="tx1"/>
            </w14:solidFill>
          </w14:textFill>
        </w:rPr>
        <w:t xml:space="preserve">数字化</w:t>
      </w:r>
      <w:r>
        <w:rPr>
          <w:rFonts w:hint="eastAsia" w:ascii="宋体" w:hAnsi="宋体"/>
          <w:color w:val="000000" w:themeColor="text1"/>
          <w:sz w:val="24"/>
          <w:highlight w:val="none"/>
          <w:lang w:val="en-US" w:eastAsia="zh-CN"/>
          <w14:textFill>
            <w14:solidFill>
              <w14:schemeClr w14:val="tx1"/>
            </w14:solidFill>
          </w14:textFill>
        </w:rPr>
        <w:t xml:space="preserve">存储形式留存原始运行数据</w:t>
      </w:r>
      <w:r>
        <w:rPr>
          <w:rFonts w:hint="eastAsia" w:ascii="宋体" w:hAnsi="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档案需完整体现空调系统运行工况与安全管理全过程，配套相关图纸资料，并随设备、工况变动及时更新；各类资料分类规整存放、条理清晰，便于查阅核对，同步编制分类资料台账</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2、制冷及空调系统档案：包括技术档案、管理档案和运行档案。</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strike w:val="0"/>
          <w:color w:val="000000" w:themeColor="text1"/>
          <w:sz w:val="24"/>
          <w:highlight w:val="none"/>
          <w:lang w:val="en-US" w:eastAsia="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技术档案：包括设备明细表，主要材料和设备的出厂合格证明及检（试）验合格证明，设计图纸及变更，竣工图（含更新改造和维修改造），使用说明书和校正记录报告，隐蔽工程检查验收记录，设备、风管和水管系统安装及检验记录，管道试验记录，设备试运转及调试记录，设备使用、维护手册等内容。</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管理档案：包括人员培训和考核，安全管理，应急预案演练记录管理，承包商管理，配件及耗材使用管理等内容。</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运行档案：包括值班记录，报修服务记录，设备和系统部件的维修和更换情况记录，空调系统及空气过滤器清洗、消毒记录，空调末端房间温度、湿度、二氧化碳浓度记录，事故分析处理记录、外来人员进出登记、交接班记录、设备运行记录、巡回检查记录、维护保养记录、运行工作日志、系统运行总结和分析资料、能源消耗和分析记录等内容。冷水机组、热交换器和机房日常运维及运行参数记录运行期间每2小时记录1次。冷却塔运行状况巡查运行期内每周1次。</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六</w:t>
      </w:r>
      <w:r>
        <w:rPr>
          <w:rFonts w:hint="eastAsia" w:ascii="宋体" w:hAnsi="宋体"/>
          <w:color w:val="000000" w:themeColor="text1"/>
          <w:sz w:val="24"/>
          <w:highlight w:val="none"/>
          <w14:textFill>
            <w14:solidFill>
              <w14:schemeClr w14:val="tx1"/>
            </w14:solidFill>
          </w14:textFill>
        </w:rPr>
        <w:t xml:space="preserve">）维保人员配备要求：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1、根据项目实际需求配备一支由1名项目经理带领的专业技术</w:t>
      </w:r>
      <w:bookmarkStart w:id="24" w:name="_Hlk19797463"/>
      <w:r>
        <w:rPr>
          <w:rFonts w:hint="eastAsia" w:ascii="宋体" w:hAnsi="宋体"/>
          <w:color w:val="000000" w:themeColor="text1"/>
          <w:sz w:val="24"/>
          <w:highlight w:val="none"/>
          <w14:textFill>
            <w14:solidFill>
              <w14:schemeClr w14:val="tx1"/>
            </w14:solidFill>
          </w14:textFill>
        </w:rPr>
        <w:t xml:space="preserve">运行</w:t>
      </w:r>
      <w:bookmarkEnd w:id="24"/>
      <w:r>
        <w:rPr>
          <w:rFonts w:hint="eastAsia" w:ascii="宋体" w:hAnsi="宋体"/>
          <w:color w:val="000000" w:themeColor="text1"/>
          <w:sz w:val="24"/>
          <w:highlight w:val="none"/>
          <w14:textFill>
            <w14:solidFill>
              <w14:schemeClr w14:val="tx1"/>
            </w14:solidFill>
          </w14:textFill>
        </w:rPr>
        <w:t xml:space="preserve">团队，并配备检测仪表和维修设备进行全年365天*24小时驻场服务。具体人员安排如下：</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白塔院区（含社区）：常驻项目主管1名、技术人员</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名；</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山塘院区、康复院区：常驻项目主管1名、技术人员</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名</w:t>
      </w:r>
      <w:r>
        <w:rPr>
          <w:rFonts w:hint="eastAsia" w:ascii="宋体" w:hAnsi="宋体"/>
          <w:color w:val="000000" w:themeColor="text1"/>
          <w:sz w:val="24"/>
          <w:highlight w:val="none"/>
          <w:lang w:eastAsia="zh-CN"/>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2、所有运行班组人员需经过专</w:t>
      </w:r>
      <w:r>
        <w:rPr>
          <w:rFonts w:hint="eastAsia" w:ascii="宋体" w:hAnsi="宋体"/>
          <w:color w:val="000000" w:themeColor="text1"/>
          <w:sz w:val="24"/>
          <w:highlight w:val="none"/>
          <w:lang w:val="en-US" w:eastAsia="zh-CN"/>
          <w14:textFill>
            <w14:solidFill>
              <w14:schemeClr w14:val="tx1"/>
            </w14:solidFill>
          </w14:textFill>
        </w:rPr>
        <w:t xml:space="preserve">业</w:t>
      </w:r>
      <w:r>
        <w:rPr>
          <w:rFonts w:hint="eastAsia" w:ascii="宋体" w:hAnsi="宋体"/>
          <w:color w:val="000000" w:themeColor="text1"/>
          <w:sz w:val="24"/>
          <w:highlight w:val="none"/>
          <w14:textFill>
            <w14:solidFill>
              <w14:schemeClr w14:val="tx1"/>
            </w14:solidFill>
          </w14:textFill>
        </w:rPr>
        <w:t xml:space="preserve">的安全培训、考核，取得《中华人民共和国特种作业操作证》后方可上岗。</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3、所有运行班组人员需掌握防火、灭火的基本技能；空调的管理知识和技能；接受医院感染控制、消毒知识的培训，掌握防止空气生物污染物传播和空调系统二次污染的基本知识与技能。</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项目主管需熟悉空调系统工作原理和运行特点，具有安全意识、节能意识和应急指挥能力。需定期检查人员的工作情况和系统的工作状态，对检查结果应进行统计和分析，发现问题应及时处理，对系统运行和管理提出意见和建议。</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5、所有运行班组人员需严格执行规章制度，项目主管需定期检查规章制度的执行情况。</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保持办公室、机房、旧品库物品堆放整齐、地面清洁。制冷机房不能作为人员使用空间，确保只允许专门技术人员可进入机房对设备进行必要的维护。机房或专用机房内部不应有明火存在，并要时刻监视制冷剂浓度同时确保通风流畅。除了一些机房内设备所需的工具、备件和压缩机润滑油以外，机房不应用来贮存其他东西。任何制冷剂、易燃或有毒物质应按国家法规的规定存放。</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七</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伴随</w:t>
      </w:r>
      <w:r>
        <w:rPr>
          <w:rFonts w:hint="eastAsia" w:ascii="宋体" w:hAnsi="宋体"/>
          <w:color w:val="000000" w:themeColor="text1"/>
          <w:sz w:val="24"/>
          <w:highlight w:val="none"/>
          <w14:textFill>
            <w14:solidFill>
              <w14:schemeClr w14:val="tx1"/>
            </w14:solidFill>
          </w14:textFill>
        </w:rPr>
        <w:t xml:space="preserve">服务：</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设备出现故障，接采购单位通知后，必须在10分钟内到达现场维修，常规故障在2小时内处理完毕，非常规故障处理4小时内完成（包括常规部件的更换，非常规部件更换，且更换的配件须为原装配件），损坏更换的配件交采购单位。</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2、设备故障须向采购单位提供：故障原因，解决方案，配件报价，维修所需时间及维修配件的质保时间，在得到确认后方可更换维修。采购单位也可自行采购零部件交</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hint="eastAsia" w:ascii="宋体" w:hAnsi="宋体"/>
          <w:color w:val="000000" w:themeColor="text1"/>
          <w:sz w:val="24"/>
          <w:highlight w:val="none"/>
          <w14:textFill>
            <w14:solidFill>
              <w14:schemeClr w14:val="tx1"/>
            </w14:solidFill>
          </w14:textFill>
        </w:rPr>
        <w:t xml:space="preserve">单位更换维修（并不再收取任何其他的相关费用，如劳务、交通费等）。</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3、建立配件库，现场配备常用配件及材料。</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4、单价300元以内的配件损坏（不包含冷媒），包含在维保价中，单价超过300元（含300元）的配件损坏，按流程及时更换。配件质保期为1年，1年内再次损坏，中标单位免费更换（</w:t>
      </w:r>
      <w:r>
        <w:rPr>
          <w:rFonts w:hint="eastAsia" w:ascii="宋体" w:hAnsi="宋体"/>
          <w:color w:val="000000" w:themeColor="text1"/>
          <w:sz w:val="24"/>
          <w:highlight w:val="none"/>
          <w:lang w:val="en-US" w:eastAsia="zh-CN"/>
          <w14:textFill>
            <w14:solidFill>
              <w14:schemeClr w14:val="tx1"/>
            </w14:solidFill>
          </w14:textFill>
        </w:rPr>
        <w:t xml:space="preserve">采购单位</w:t>
      </w:r>
      <w:r>
        <w:rPr>
          <w:rFonts w:hint="eastAsia" w:ascii="宋体" w:hAnsi="宋体"/>
          <w:color w:val="000000" w:themeColor="text1"/>
          <w:sz w:val="24"/>
          <w:highlight w:val="none"/>
          <w14:textFill>
            <w14:solidFill>
              <w14:schemeClr w14:val="tx1"/>
            </w14:solidFill>
          </w14:textFill>
        </w:rPr>
        <w:t xml:space="preserve">有权自行采购配件</w:t>
      </w:r>
      <w:r>
        <w:rPr>
          <w:rFonts w:hint="eastAsia" w:ascii="宋体" w:hAnsi="宋体"/>
          <w:color w:val="000000" w:themeColor="text1"/>
          <w:sz w:val="24"/>
          <w:highlight w:val="none"/>
          <w:lang w:val="en-US" w:eastAsia="zh-CN"/>
          <w14:textFill>
            <w14:solidFill>
              <w14:schemeClr w14:val="tx1"/>
            </w14:solidFill>
          </w14:textFill>
        </w:rPr>
        <w:t xml:space="preserve">或双方签订合同时协商维保配件价格</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由</w:t>
      </w:r>
      <w:r>
        <w:rPr>
          <w:rFonts w:hint="eastAsia" w:ascii="宋体" w:hAnsi="宋体"/>
          <w:color w:val="000000" w:themeColor="text1"/>
          <w:sz w:val="24"/>
          <w:highlight w:val="none"/>
          <w:lang w:val="en-US" w:eastAsia="zh-CN"/>
          <w14:textFill>
            <w14:solidFill>
              <w14:schemeClr w14:val="tx1"/>
            </w14:solidFill>
          </w14:textFill>
        </w:rPr>
        <w:t xml:space="preserve">成交单位</w:t>
      </w:r>
      <w:r>
        <w:rPr>
          <w:rFonts w:hint="eastAsia" w:ascii="宋体" w:hAnsi="宋体"/>
          <w:color w:val="000000" w:themeColor="text1"/>
          <w:sz w:val="24"/>
          <w:highlight w:val="none"/>
          <w14:textFill>
            <w14:solidFill>
              <w14:schemeClr w14:val="tx1"/>
            </w14:solidFill>
          </w14:textFill>
        </w:rPr>
        <w:t xml:space="preserve">供应配件的，配件费经审计后按审定价支付）。</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hint="eastAsia" w:ascii="宋体" w:hAnsi="宋体"/>
          <w:color w:val="000000" w:themeColor="text1"/>
          <w:sz w:val="24"/>
          <w:highlight w:val="none"/>
          <w14:textFill>
            <w14:solidFill>
              <w14:schemeClr w14:val="tx1"/>
            </w14:solidFill>
          </w14:textFill>
        </w:rPr>
        <w:t xml:space="preserve">单位不能按时恢复系统正常运转的，采购单位可自行采取必要的措施，由此产生的风险和费用应由</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hint="eastAsia" w:ascii="宋体" w:hAnsi="宋体"/>
          <w:color w:val="000000" w:themeColor="text1"/>
          <w:sz w:val="24"/>
          <w:highlight w:val="none"/>
          <w14:textFill>
            <w14:solidFill>
              <w14:schemeClr w14:val="tx1"/>
            </w14:solidFill>
          </w14:textFill>
        </w:rPr>
        <w:t xml:space="preserve">单位承担。</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八</w:t>
      </w:r>
      <w:r>
        <w:rPr>
          <w:rFonts w:hint="eastAsia" w:ascii="宋体" w:hAnsi="宋体"/>
          <w:color w:val="000000" w:themeColor="text1"/>
          <w:sz w:val="24"/>
          <w:highlight w:val="none"/>
          <w14:textFill>
            <w14:solidFill>
              <w14:schemeClr w14:val="tx1"/>
            </w14:solidFill>
          </w14:textFill>
        </w:rPr>
        <w:t xml:space="preserve">）考核要求：采购单位每月对</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hint="eastAsia" w:ascii="宋体" w:hAnsi="宋体"/>
          <w:color w:val="000000" w:themeColor="text1"/>
          <w:sz w:val="24"/>
          <w:highlight w:val="none"/>
          <w14:textFill>
            <w14:solidFill>
              <w14:schemeClr w14:val="tx1"/>
            </w14:solidFill>
          </w14:textFill>
        </w:rPr>
        <w:t xml:space="preserve">单位提供的服务进行服务质量考核。</w:t>
      </w:r>
      <w:r/>
    </w:p>
    <w:tbl>
      <w:tblPr>
        <w:tblStyle w:val="695"/>
        <w:tblW w:w="8599" w:type="dxa"/>
        <w:tblInd w:w="125" w:type="dxa"/>
        <w:tblLayout w:type="fixed"/>
        <w:tblCellMar>
          <w:left w:w="108" w:type="dxa"/>
          <w:top w:w="0" w:type="dxa"/>
          <w:right w:w="108" w:type="dxa"/>
          <w:bottom w:w="0" w:type="dxa"/>
        </w:tblCellMar>
        <w:tblLook w:val="04A0" w:firstRow="1" w:lastRow="0" w:firstColumn="1" w:lastColumn="0" w:noHBand="0" w:noVBand="1"/>
      </w:tblPr>
      <w:tblGrid>
        <w:gridCol w:w="793"/>
        <w:gridCol w:w="1802"/>
        <w:gridCol w:w="3887"/>
        <w:gridCol w:w="1135"/>
        <w:gridCol w:w="982"/>
      </w:tblGrid>
      <w:tr>
        <w:trPr>
          <w:trHeight w:val="39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w:t>
            </w:r>
            <w:r/>
          </w:p>
        </w:tc>
        <w:tc>
          <w:tcPr>
            <w:tcBorders>
              <w:top w:val="single" w:color="auto" w:sz="4" w:space="0"/>
              <w:left w:val="none" w:color="000000" w:sz="4" w:space="0"/>
              <w:bottom w:val="single" w:color="auto" w:sz="4" w:space="0"/>
              <w:right w:val="single" w:color="auto" w:sz="4" w:space="0"/>
            </w:tcBorders>
            <w:tcW w:w="3887"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考核内容</w:t>
            </w:r>
            <w:r/>
          </w:p>
        </w:tc>
        <w:tc>
          <w:tcPr>
            <w:tcBorders>
              <w:top w:val="single" w:color="auto" w:sz="4" w:space="0"/>
              <w:left w:val="none" w:color="000000" w:sz="4" w:space="0"/>
              <w:bottom w:val="single" w:color="auto" w:sz="4" w:space="0"/>
              <w:right w:val="single" w:color="auto" w:sz="4" w:space="0"/>
            </w:tcBorders>
            <w:tcW w:w="11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w:t>
            </w:r>
            <w:r/>
          </w:p>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情况</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w:t>
            </w:r>
            <w:r/>
          </w:p>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理由</w:t>
            </w:r>
            <w:r/>
          </w:p>
        </w:tc>
      </w:tr>
      <w:tr>
        <w:trPr>
          <w:trHeight w:val="1556"/>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工作流程及管理制度的执行</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val="false"/>
          </w:tcPr>
          <w:p>
            <w:pPr>
              <w:numPr>
                <w:ilvl w:val="0"/>
                <w:numId w:val="0"/>
              </w:num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违反工作流程和管理制度的执行，扣款500~1000元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给医院带来损失的，直接责任除赔偿损失外，扣款5000元；间接责任，扣款3000元。</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keepLines w:val="0"/>
              <w:keepNext w:val="0"/>
              <w:pageBreakBefore w:val="0"/>
              <w:spacing w:line="24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响应的及时性</w:t>
            </w:r>
            <w:r/>
          </w:p>
        </w:tc>
        <w:tc>
          <w:tcPr>
            <w:tcBorders>
              <w:top w:val="single" w:color="auto" w:sz="4" w:space="0"/>
              <w:left w:val="none" w:color="000000" w:sz="4" w:space="0"/>
              <w:bottom w:val="single" w:color="auto" w:sz="4" w:space="0"/>
              <w:right w:val="single" w:color="auto" w:sz="4" w:space="0"/>
            </w:tcBorders>
            <w:tcW w:w="3887"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维修不及时视影响程度，扣款50~500元。</w:t>
            </w:r>
            <w:r/>
          </w:p>
        </w:tc>
        <w:tc>
          <w:tcPr>
            <w:tcBorders>
              <w:top w:val="single" w:color="auto" w:sz="4" w:space="0"/>
              <w:left w:val="none" w:color="000000" w:sz="4" w:space="0"/>
              <w:bottom w:val="single" w:color="auto" w:sz="4" w:space="0"/>
              <w:right w:val="single" w:color="auto" w:sz="4" w:space="0"/>
            </w:tcBorders>
            <w:tcW w:w="1135"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793"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维修、维保的质量</w:t>
            </w:r>
            <w:r/>
          </w:p>
        </w:tc>
        <w:tc>
          <w:tcPr>
            <w:tcBorders>
              <w:top w:val="none" w:color="000000" w:sz="4" w:space="0"/>
              <w:left w:val="none" w:color="000000" w:sz="4" w:space="0"/>
              <w:bottom w:val="single" w:color="auto" w:sz="4" w:space="0"/>
              <w:right w:val="single" w:color="auto" w:sz="4" w:space="0"/>
            </w:tcBorders>
            <w:tcW w:w="3887"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维修不达标扣款200~2000元；维保没有达到标书的考核标准的，每项扣款100~1000元；上级部门检查或重大活动中发现问题，每项扣款100~1000元。</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793"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cs="宋体"/>
                <w:color w:val="000000" w:themeColor="text1"/>
                <w:sz w:val="24"/>
                <w:szCs w:val="24"/>
                <w:highlight w:val="none"/>
                <w14:textFill>
                  <w14:solidFill>
                    <w14:schemeClr w14:val="tx1"/>
                  </w14:solidFill>
                </w14:textFill>
              </w:rPr>
              <w:t xml:space="preserve">方面的工作情况</w:t>
            </w:r>
            <w:r/>
          </w:p>
        </w:tc>
        <w:tc>
          <w:tcPr>
            <w:tcBorders>
              <w:top w:val="none" w:color="000000" w:sz="4" w:space="0"/>
              <w:left w:val="none" w:color="000000" w:sz="4" w:space="0"/>
              <w:bottom w:val="single" w:color="auto" w:sz="4" w:space="0"/>
              <w:right w:val="single" w:color="auto" w:sz="4" w:space="0"/>
            </w:tcBorders>
            <w:tcW w:w="3887"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如：清场不及时，相互推诿，领导现场检查发现存在的问题等，每项扣款50~200元。</w:t>
            </w:r>
            <w:r/>
          </w:p>
        </w:tc>
        <w:tc>
          <w:tcPr>
            <w:tcBorders>
              <w:top w:val="none" w:color="000000" w:sz="4" w:space="0"/>
              <w:left w:val="none" w:color="000000" w:sz="4" w:space="0"/>
              <w:bottom w:val="single" w:color="auto" w:sz="4" w:space="0"/>
              <w:right w:val="single" w:color="auto" w:sz="4" w:space="0"/>
            </w:tcBorders>
            <w:tcW w:w="1135"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病区的满意度</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根据病区反馈的情况，经查实视情节轻重，扣50~500元。</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2880专线的满意度</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根据实际情况，视情节轻重，扣50~200元。</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gridSpan w:val="5"/>
            <w:tcBorders>
              <w:top w:val="single" w:color="auto" w:sz="4" w:space="0"/>
              <w:left w:val="single" w:color="auto" w:sz="4" w:space="0"/>
              <w:bottom w:val="single" w:color="auto" w:sz="4" w:space="0"/>
              <w:right w:val="single" w:color="auto" w:sz="4" w:space="0"/>
            </w:tcBorders>
            <w:tcW w:w="8599" w:type="dxa"/>
            <w:vAlign w:val="center"/>
            <w:textDirection w:val="lrTb"/>
            <w:noWrap w:val="false"/>
          </w:tcPr>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1、上级部门检查发现问题，罚款1000元/次。</w:t>
            </w:r>
            <w:r/>
          </w:p>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2、人员缺岗，罚款2000元/次。人员缺岗三次，取消合同。</w:t>
            </w:r>
            <w:r/>
          </w:p>
          <w:p>
            <w:pP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3、常用配件库配备不足，罚款3000元/次。</w:t>
            </w:r>
            <w:r/>
          </w:p>
        </w:tc>
      </w:tr>
    </w:tbl>
    <w:p>
      <w:pPr>
        <w:spacing w:line="360" w:lineRule="auto"/>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五、综合说明</w:t>
      </w:r>
      <w:r>
        <w:rPr>
          <w:rFonts w:hint="eastAsia" w:ascii="宋体" w:hAnsi="宋体"/>
          <w:b/>
          <w:bCs/>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rPr>
          <w:rFonts w:hint="default" w:ascii="宋体" w:hAnsi="宋体" w:eastAsia="宋体"/>
          <w:color w:val="000000" w:themeColor="text1"/>
          <w:sz w:val="24"/>
          <w:highlight w:val="none"/>
          <w14:textFill>
            <w14:solidFill>
              <w14:schemeClr w14:val="tx1"/>
            </w14:solidFill>
          </w14:textFill>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eastAsia="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2、本次采购活动不接受联合报价。</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w:t>
      </w:r>
      <w:r>
        <w:rPr>
          <w:rFonts w:hint="default" w:ascii="宋体" w:hAnsi="宋体" w:eastAsia="宋体"/>
          <w:color w:val="000000" w:themeColor="text1"/>
          <w:sz w:val="24"/>
          <w:highlight w:val="none"/>
          <w14:textFill>
            <w14:solidFill>
              <w14:schemeClr w14:val="tx1"/>
            </w14:solidFill>
          </w14:textFill>
        </w:rPr>
        <w:t xml:space="preserve">项目报价应包含承包期内综合服务所需的全部费用，</w:t>
      </w:r>
      <w:r>
        <w:rPr>
          <w:rFonts w:hint="eastAsia" w:ascii="宋体" w:hAnsi="宋体"/>
          <w:color w:val="000000" w:themeColor="text1"/>
          <w:sz w:val="24"/>
          <w:highlight w:val="none"/>
          <w:lang w:eastAsia="zh-CN"/>
          <w14:textFill>
            <w14:solidFill>
              <w14:schemeClr w14:val="tx1"/>
            </w14:solidFill>
          </w14:textFill>
        </w:rPr>
        <w:t xml:space="preserve">包括但不限于驻场人员费(人工费、节假日加班费及中夜班费差旅食宿费等）、维护保养、维保期间免人工费用的清洗等相关人工及培训费用及保养辅材费用、系统维护、管理、保险、利润、税金、代理服务费、政策性文件规定及合同包含的所有风险、责任等各项应有费用</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.2采购文件、响应文件及政府采购合同等文件是履约验收的主要依据。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政府采购合同约定的履约验收条件满足时，成交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可主动联系采购人启动履约验收程序。</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.3组织履约验收前，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.4验收内容及标准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、数据准确性等。</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5、服务期限：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两年</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default" w:ascii="宋体" w:hAnsi="宋体" w:eastAsia="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6、服务地点：采购单位指定地点。</w:t>
      </w:r>
      <w:r/>
    </w:p>
    <w:p>
      <w:pPr>
        <w:spacing w:line="360" w:lineRule="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六、政府采购政策：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b/>
          <w:bCs/>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规定的《中小企业声明函》，否则不得享受相关中小企业扶持政策。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2、残疾人福利性单位：根据《关于贯彻执行绿色采购、促进残疾人就业和支持</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jc w:val="left"/>
        <w:spacing w:line="360" w:lineRule="auto"/>
        <w:rPr>
          <w:rFonts w:ascii="宋体" w:cs="黑体"/>
          <w:b/>
          <w:color w:val="000000" w:themeColor="text1"/>
          <w:sz w:val="24"/>
          <w:highlight w:val="none"/>
          <w:shd w:val="clear" w:color="auto" w:fill="ffffff"/>
          <w14:textFill>
            <w14:solidFill>
              <w14:schemeClr w14:val="tx1"/>
            </w14:solidFill>
          </w14:textFill>
        </w:rPr>
      </w:pPr>
      <w:r>
        <w:rPr>
          <w:rFonts w:hint="eastAsia" w:ascii="宋体" w:hAnsi="宋体" w:cs="黑体"/>
          <w:b/>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 xml:space="preserve">代理机构</w:t>
      </w:r>
      <w:r>
        <w:rPr>
          <w:rFonts w:hint="eastAsia" w:ascii="宋体" w:hAnsi="宋体" w:cs="黑体"/>
          <w:bCs/>
          <w:color w:val="000000" w:themeColor="text1"/>
          <w:sz w:val="24"/>
          <w:highlight w:val="none"/>
          <w:shd w:val="clear" w:color="auto" w:fill="ffffff"/>
          <w14:textFill>
            <w14:solidFill>
              <w14:schemeClr w14:val="tx1"/>
            </w14:solidFill>
          </w14:textFill>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2.2财政部门与法院、工商、税务等部门联合惩戒的失信信息，包括：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2.2.1被列入失信被执行人名单；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2.2.2被列入重大税收违法案件当事人名单；</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对存在失信信息的供应商，由失信供应商进行确认。同时，</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工作人员应根据评审小组确认的失信信息，登录相关来源网站页面进行复核并打印，作为证据留存。</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四、</w:t>
      </w:r>
      <w:r>
        <w:rPr>
          <w:rFonts w:hint="eastAsia" w:ascii="宋体" w:hAnsi="宋体"/>
          <w:b/>
          <w:bCs/>
          <w:color w:val="000000" w:themeColor="text1"/>
          <w:sz w:val="36"/>
          <w:szCs w:val="36"/>
          <w:highlight w:val="none"/>
          <w14:textFill>
            <w14:solidFill>
              <w14:schemeClr w14:val="tx1"/>
            </w14:solidFill>
          </w14:textFill>
        </w:rPr>
        <w:t xml:space="preserve">评审方法及评分标准</w:t>
      </w:r>
      <w:r/>
    </w:p>
    <w:p>
      <w:pPr>
        <w:spacing w:line="360" w:lineRule="auto"/>
        <w:tabs>
          <w:tab w:val="left" w:pos="28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一、评审方法</w:t>
      </w:r>
      <w:r/>
    </w:p>
    <w:p>
      <w:pPr>
        <w:spacing w:line="360" w:lineRule="auto"/>
        <w:tabs>
          <w:tab w:val="left" w:pos="287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2、评审时，磋商小组成员分别对每个有效响应单位的响应文件进行评价、打分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各有效响应单位的评委评审得分，按所有评委评分的算术平均值计算（四舍五入保留小数点后两位）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响应报价得分根据各磋商单位最终报价直接计算得出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响应单位综合得分=评委评审平均得分 + 响应报价得分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3、如出现综合得分最高的响应单位有两个或两个以上</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，以最后磋商报价较低者</w:t>
      </w:r>
      <w:r>
        <w:rPr>
          <w:rFonts w:hint="eastAsia" w:ascii="宋体" w:hAnsi="宋体" w:eastAsia="宋体" w:cs="宋体"/>
          <w:color w:val="000000" w:themeColor="text1"/>
          <w:sz w:val="24"/>
          <w:szCs w:val="24"/>
          <w:highlight w:val="none"/>
          <w14:textFill>
            <w14:solidFill>
              <w14:schemeClr w14:val="tx1"/>
            </w14:solidFill>
          </w14:textFill>
        </w:rPr>
        <w:t xml:space="preserve">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如最后磋商报价也相同的，则</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技术指标较优者优先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仍</w:t>
      </w:r>
      <w:r>
        <w:rPr>
          <w:rFonts w:hint="eastAsia" w:ascii="宋体" w:hAnsi="宋体" w:eastAsia="宋体" w:cs="宋体"/>
          <w:color w:val="000000" w:themeColor="text1"/>
          <w:sz w:val="24"/>
          <w:szCs w:val="24"/>
          <w:highlight w:val="none"/>
          <w14:textFill>
            <w14:solidFill>
              <w14:schemeClr w14:val="tx1"/>
            </w14:solidFill>
          </w14:textFill>
        </w:rPr>
        <w:t xml:space="preserve">相同，则由磋商小组投票</w:t>
      </w:r>
      <w:r>
        <w:rPr>
          <w:rFonts w:hint="eastAsia" w:ascii="宋体" w:hAnsi="宋体" w:cs="宋体"/>
          <w:color w:val="000000" w:themeColor="text1"/>
          <w:sz w:val="24"/>
          <w:szCs w:val="24"/>
          <w:highlight w:val="none"/>
          <w:lang w:val="en-US" w:eastAsia="zh-CN"/>
          <w14:textFill>
            <w14:solidFill>
              <w14:schemeClr w14:val="tx1"/>
            </w14:solidFill>
          </w14:textFill>
        </w:rPr>
        <w:t xml:space="preserve">表决</w:t>
      </w:r>
      <w:r>
        <w:rPr>
          <w:rFonts w:hint="eastAsia" w:ascii="宋体" w:hAnsi="宋体" w:eastAsia="宋体" w:cs="宋体"/>
          <w:color w:val="000000" w:themeColor="text1"/>
          <w:sz w:val="24"/>
          <w:szCs w:val="24"/>
          <w:highlight w:val="none"/>
          <w14:textFill>
            <w14:solidFill>
              <w14:schemeClr w14:val="tx1"/>
            </w14:solidFill>
          </w14:textFill>
        </w:rPr>
        <w:t xml:space="preserve">确定成交供应商。</w:t>
      </w:r>
      <w:r/>
    </w:p>
    <w:p>
      <w:pPr>
        <w:spacing w:line="360" w:lineRule="auto"/>
        <w:tabs>
          <w:tab w:val="left" w:pos="2870" w:leader="none"/>
        </w:tabs>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二、综合评分标准：</w:t>
      </w:r>
      <w:r/>
    </w:p>
    <w:p>
      <w:pPr>
        <w:spacing w:line="360" w:lineRule="auto"/>
        <w:tabs>
          <w:tab w:val="left" w:pos="287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在所有有效响应报价中，满足采购文件要求且响应价格最低的报价作为磋商基准价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240" w:hanging="240"/>
        <w:jc w:val="left"/>
        <w:spacing w:line="360" w:lineRule="auto"/>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磋商报价得分按以下公式计算（计算结果四舍五入保留两位小数）：</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磋商报价得分=（磋商基准价÷最终磋商报价）×价格权值×100</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（注：本项目价格权值为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default" w:ascii="宋体" w:hAnsi="宋体" w:cs="宋体"/>
          <w:color w:val="000000" w:themeColor="text1"/>
          <w:sz w:val="24"/>
          <w:szCs w:val="24"/>
          <w:highlight w:val="none"/>
          <w14:textFill>
            <w14:solidFill>
              <w14:schemeClr w14:val="tx1"/>
            </w14:solidFill>
          </w14:textFill>
        </w:rPr>
        <w:t xml:space="preserve">0%）</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4.1</w:t>
      </w:r>
      <w:r>
        <w:rPr>
          <w:rFonts w:hint="default" w:ascii="宋体" w:hAnsi="宋体" w:cs="宋体"/>
          <w:color w:val="000000" w:themeColor="text1"/>
          <w:sz w:val="24"/>
          <w:szCs w:val="24"/>
          <w:highlight w:val="none"/>
          <w14:textFill>
            <w14:solidFill>
              <w14:schemeClr w14:val="tx1"/>
            </w14:solidFill>
          </w14:textFill>
        </w:rPr>
        <w:t xml:space="preserve">价格评审时，须在该供应商报价基础上加上漏项部分的价格，漏项部分价格按所有参加磋商供应商中相应部分的最高报价计算；</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default" w:ascii="宋体" w:hAnsi="宋体" w:cs="宋体"/>
          <w:color w:val="000000" w:themeColor="text1"/>
          <w:sz w:val="24"/>
          <w:szCs w:val="24"/>
          <w:highlight w:val="none"/>
          <w14:textFill>
            <w14:solidFill>
              <w14:schemeClr w14:val="tx1"/>
            </w14:solidFill>
          </w14:textFill>
        </w:rPr>
        <w:t xml:space="preserve">若该供应商最终成交，其成交总价不予调整，漏项部分所需费用由该供应商自行消化承担；</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default" w:ascii="宋体" w:hAnsi="宋体" w:cs="宋体"/>
          <w:color w:val="000000" w:themeColor="text1"/>
          <w:sz w:val="24"/>
          <w:szCs w:val="24"/>
          <w:highlight w:val="none"/>
          <w14:textFill>
            <w14:solidFill>
              <w14:schemeClr w14:val="tx1"/>
            </w14:solidFill>
          </w14:textFill>
        </w:rPr>
        <w:t xml:space="preserve">如漏项内容构成未实质性响应采购文件要求的，将直接取消其成交资格。</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（二）技术方案（</w:t>
      </w:r>
      <w:r>
        <w:rPr>
          <w:rFonts w:hint="eastAsia" w:ascii="宋体" w:hAnsi="宋体"/>
          <w:b/>
          <w:bCs/>
          <w:color w:val="000000" w:themeColor="text1"/>
          <w:sz w:val="24"/>
          <w:highlight w:val="none"/>
          <w:lang w:val="en-US" w:eastAsia="zh-CN"/>
          <w14:textFill>
            <w14:solidFill>
              <w14:schemeClr w14:val="tx1"/>
            </w14:solidFill>
          </w14:textFill>
        </w:rPr>
        <w:t xml:space="preserve">60</w:t>
      </w:r>
      <w:r>
        <w:rPr>
          <w:rFonts w:hint="eastAsia" w:ascii="宋体" w:hAnsi="宋体"/>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1、项目维保方案：方案内容全面科学、操作性及实用性强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针对性强的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方案内容较全面科学、操作性及实用性</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针对性</w:t>
      </w:r>
      <w:r>
        <w:rPr>
          <w:rFonts w:hint="eastAsia" w:hAnsi="宋体" w:eastAsia="宋体"/>
          <w:color w:val="000000" w:themeColor="text1"/>
          <w:sz w:val="24"/>
          <w:szCs w:val="24"/>
          <w:highlight w:val="none"/>
          <w14:textFill>
            <w14:solidFill>
              <w14:schemeClr w14:val="tx1"/>
            </w14:solidFill>
          </w14:textFill>
        </w:rPr>
        <w:t xml:space="preserve">较强</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方案内容简单、操作性及实用性一般，具有一定针对性</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未提供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2、安全服务措施：</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安全隐患研判分析全面合理，防控防范措施科学可行、实操性强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得9分；安全隐患研判分析较</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全面</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，防范措施可行性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较强的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得6分；安全隐患分析</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简单片面</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，防范措施科学性、可行性一般</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得3分；</w:t>
      </w:r>
      <w:r>
        <w:rPr>
          <w:rFonts w:hint="eastAsia" w:ascii="宋体" w:hAnsi="宋体" w:cs="宋体"/>
          <w:color w:val="000000" w:themeColor="text1"/>
          <w:sz w:val="24"/>
          <w:szCs w:val="24"/>
          <w:highlight w:val="none"/>
          <w14:textFill>
            <w14:solidFill>
              <w14:schemeClr w14:val="tx1"/>
            </w14:solidFill>
          </w14:textFill>
        </w:rPr>
        <w:t xml:space="preserve">未提供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服务重点难点分析及解决措施：</w:t>
      </w:r>
      <w:r>
        <w:rPr>
          <w:rFonts w:hint="eastAsia" w:ascii="宋体" w:hAnsi="宋体"/>
          <w:color w:val="000000" w:themeColor="text1"/>
          <w:sz w:val="24"/>
          <w:highlight w:val="none"/>
          <w14:textFill>
            <w14:solidFill>
              <w14:schemeClr w14:val="tx1"/>
            </w14:solidFill>
          </w14:textFill>
        </w:rPr>
        <w:t xml:space="preserve">方案内容全面科学</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解决措施</w:t>
      </w:r>
      <w:r>
        <w:rPr>
          <w:rFonts w:hint="eastAsia" w:ascii="宋体" w:hAnsi="宋体"/>
          <w:color w:val="000000" w:themeColor="text1"/>
          <w:sz w:val="24"/>
          <w:highlight w:val="none"/>
          <w14:textFill>
            <w14:solidFill>
              <w14:schemeClr w14:val="tx1"/>
            </w14:solidFill>
          </w14:textFill>
        </w:rPr>
        <w:t xml:space="preserve">实用性强</w:t>
      </w:r>
      <w:r>
        <w:rPr>
          <w:rFonts w:hint="eastAsia" w:ascii="宋体" w:hAnsi="宋体"/>
          <w:color w:val="000000" w:themeColor="text1"/>
          <w:sz w:val="24"/>
          <w:highlight w:val="none"/>
          <w:lang w:val="en-US" w:eastAsia="zh-CN"/>
          <w14:textFill>
            <w14:solidFill>
              <w14:schemeClr w14:val="tx1"/>
            </w14:solidFill>
          </w14:textFill>
        </w:rPr>
        <w:t xml:space="preserve">及针对性强的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方案内容较全面科学</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解决措施</w:t>
      </w:r>
      <w:r>
        <w:rPr>
          <w:rFonts w:hint="eastAsia" w:hAnsi="宋体" w:eastAsia="宋体"/>
          <w:color w:val="000000" w:themeColor="text1"/>
          <w:sz w:val="24"/>
          <w:szCs w:val="24"/>
          <w:highlight w:val="none"/>
          <w14:textFill>
            <w14:solidFill>
              <w14:schemeClr w14:val="tx1"/>
            </w14:solidFill>
          </w14:textFill>
        </w:rPr>
        <w:t xml:space="preserve">实用性</w:t>
      </w:r>
      <w:r>
        <w:rPr>
          <w:rFonts w:hint="eastAsia" w:hAnsi="宋体" w:eastAsia="宋体"/>
          <w:color w:val="000000" w:themeColor="text1"/>
          <w:sz w:val="24"/>
          <w:szCs w:val="24"/>
          <w:highlight w:val="none"/>
          <w:lang w:val="en-US" w:eastAsia="zh-CN"/>
          <w14:textFill>
            <w14:solidFill>
              <w14:schemeClr w14:val="tx1"/>
            </w14:solidFill>
          </w14:textFill>
        </w:rPr>
        <w:t xml:space="preserve">及针对性</w:t>
      </w:r>
      <w:r>
        <w:rPr>
          <w:rFonts w:hint="eastAsia" w:hAnsi="宋体" w:eastAsia="宋体"/>
          <w:color w:val="000000" w:themeColor="text1"/>
          <w:sz w:val="24"/>
          <w:szCs w:val="24"/>
          <w:highlight w:val="none"/>
          <w14:textFill>
            <w14:solidFill>
              <w14:schemeClr w14:val="tx1"/>
            </w14:solidFill>
          </w14:textFill>
        </w:rPr>
        <w:t xml:space="preserve">较强</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方案内容简单</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解决措施</w:t>
      </w:r>
      <w:r>
        <w:rPr>
          <w:rFonts w:hint="eastAsia" w:hAnsi="宋体" w:eastAsia="宋体"/>
          <w:color w:val="000000" w:themeColor="text1"/>
          <w:sz w:val="24"/>
          <w:szCs w:val="24"/>
          <w:highlight w:val="none"/>
          <w14:textFill>
            <w14:solidFill>
              <w14:schemeClr w14:val="tx1"/>
            </w14:solidFill>
          </w14:textFill>
        </w:rPr>
        <w:t xml:space="preserve">实用性</w:t>
      </w:r>
      <w:r>
        <w:rPr>
          <w:rFonts w:hint="eastAsia" w:hAnsi="宋体" w:eastAsia="宋体"/>
          <w:color w:val="000000" w:themeColor="text1"/>
          <w:sz w:val="24"/>
          <w:szCs w:val="24"/>
          <w:highlight w:val="none"/>
          <w:lang w:val="en-US" w:eastAsia="zh-CN"/>
          <w14:textFill>
            <w14:solidFill>
              <w14:schemeClr w14:val="tx1"/>
            </w14:solidFill>
          </w14:textFill>
        </w:rPr>
        <w:t xml:space="preserve">及</w:t>
      </w:r>
      <w:r>
        <w:rPr>
          <w:rFonts w:hint="eastAsia" w:hAnsi="宋体" w:eastAsia="宋体"/>
          <w:color w:val="000000" w:themeColor="text1"/>
          <w:sz w:val="24"/>
          <w:szCs w:val="24"/>
          <w:highlight w:val="none"/>
          <w14:textFill>
            <w14:solidFill>
              <w14:schemeClr w14:val="tx1"/>
            </w14:solidFill>
          </w14:textFill>
        </w:rPr>
        <w:t xml:space="preserve">针对性</w:t>
      </w:r>
      <w:r>
        <w:rPr>
          <w:rFonts w:hint="eastAsia" w:hAnsi="宋体" w:eastAsia="宋体"/>
          <w:color w:val="000000" w:themeColor="text1"/>
          <w:sz w:val="24"/>
          <w:szCs w:val="24"/>
          <w:highlight w:val="none"/>
          <w:lang w:val="en-US" w:eastAsia="zh-CN"/>
          <w14:textFill>
            <w14:solidFill>
              <w14:schemeClr w14:val="tx1"/>
            </w14:solidFill>
          </w14:textFill>
        </w:rPr>
        <w:t xml:space="preserve">一般的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未提供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、内部管理及规章制度：</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内部管理架构设置全面科学，运行机制与考核标准规范合理、可操作性强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得9分；内部管理架构设置较完善，考核制度及评定标准合理，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可行</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较强的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得6分；内部管理架构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基本全面</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，运行制度及考核标准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可行性一般的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得3分；</w:t>
      </w:r>
      <w:r>
        <w:rPr>
          <w:rFonts w:hint="eastAsia" w:ascii="宋体" w:hAnsi="宋体" w:cs="宋体"/>
          <w:color w:val="000000" w:themeColor="text1"/>
          <w:sz w:val="24"/>
          <w:szCs w:val="24"/>
          <w:highlight w:val="none"/>
          <w14:textFill>
            <w14:solidFill>
              <w14:schemeClr w14:val="tx1"/>
            </w14:solidFill>
          </w14:textFill>
        </w:rPr>
        <w:t xml:space="preserve">未提供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投入设备、设施及相关配件配备：设备工具和配件库专业性强、品类齐全且配备数量最多的得8分；设备工具和配件库专业性较强、品类较齐全且配备数量较多得5分；设备工具和配件库专业性一般、品类及配备数量较少得2分；未提供的不得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服务保障承诺：服务</w:t>
      </w:r>
      <w:r>
        <w:rPr>
          <w:rFonts w:hint="eastAsia" w:ascii="宋体" w:hAnsi="宋体"/>
          <w:color w:val="000000" w:themeColor="text1"/>
          <w:sz w:val="24"/>
          <w:highlight w:val="none"/>
          <w:lang w:val="en-US" w:eastAsia="zh-CN"/>
          <w14:textFill>
            <w14:solidFill>
              <w14:schemeClr w14:val="tx1"/>
            </w14:solidFill>
          </w14:textFill>
        </w:rPr>
        <w:t xml:space="preserve">保障</w:t>
      </w:r>
      <w:r>
        <w:rPr>
          <w:rFonts w:hint="eastAsia" w:ascii="宋体" w:hAnsi="宋体"/>
          <w:color w:val="000000" w:themeColor="text1"/>
          <w:sz w:val="24"/>
          <w:highlight w:val="none"/>
          <w14:textFill>
            <w14:solidFill>
              <w14:schemeClr w14:val="tx1"/>
            </w14:solidFill>
          </w14:textFill>
        </w:rPr>
        <w:t xml:space="preserve">承诺科学合理、</w:t>
      </w:r>
      <w:r>
        <w:rPr>
          <w:rFonts w:hint="eastAsia" w:ascii="宋体" w:hAnsi="宋体"/>
          <w:color w:val="000000" w:themeColor="text1"/>
          <w:sz w:val="24"/>
          <w:highlight w:val="none"/>
          <w:lang w:val="en-US" w:eastAsia="zh-CN"/>
          <w14:textFill>
            <w14:solidFill>
              <w14:schemeClr w14:val="tx1"/>
            </w14:solidFill>
          </w14:textFill>
        </w:rPr>
        <w:t xml:space="preserve">保障措施</w:t>
      </w:r>
      <w:r>
        <w:rPr>
          <w:rFonts w:hint="eastAsia" w:ascii="宋体" w:hAnsi="宋体"/>
          <w:color w:val="000000" w:themeColor="text1"/>
          <w:sz w:val="24"/>
          <w:highlight w:val="none"/>
          <w14:textFill>
            <w14:solidFill>
              <w14:schemeClr w14:val="tx1"/>
            </w14:solidFill>
          </w14:textFill>
        </w:rPr>
        <w:t xml:space="preserve">实用性强</w:t>
      </w:r>
      <w:r>
        <w:rPr>
          <w:rFonts w:hint="eastAsia" w:ascii="宋体" w:hAnsi="宋体"/>
          <w:color w:val="000000" w:themeColor="text1"/>
          <w:sz w:val="24"/>
          <w:highlight w:val="none"/>
          <w:lang w:val="en-US" w:eastAsia="zh-CN"/>
          <w14:textFill>
            <w14:solidFill>
              <w14:schemeClr w14:val="tx1"/>
            </w14:solidFill>
          </w14:textFill>
        </w:rPr>
        <w:t xml:space="preserve">及针对性强的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分；服务承诺</w:t>
      </w:r>
      <w:r>
        <w:rPr>
          <w:rFonts w:hint="eastAsia" w:ascii="宋体" w:hAnsi="宋体"/>
          <w:color w:val="000000" w:themeColor="text1"/>
          <w:sz w:val="24"/>
          <w:highlight w:val="none"/>
          <w:lang w:val="en-US" w:eastAsia="zh-CN"/>
          <w14:textFill>
            <w14:solidFill>
              <w14:schemeClr w14:val="tx1"/>
            </w14:solidFill>
          </w14:textFill>
        </w:rPr>
        <w:t xml:space="preserve">较完善，保障措施</w:t>
      </w:r>
      <w:r>
        <w:rPr>
          <w:rFonts w:hint="eastAsia" w:ascii="宋体" w:hAnsi="宋体"/>
          <w:color w:val="000000" w:themeColor="text1"/>
          <w:sz w:val="24"/>
          <w:highlight w:val="none"/>
          <w14:textFill>
            <w14:solidFill>
              <w14:schemeClr w14:val="tx1"/>
            </w14:solidFill>
          </w14:textFill>
        </w:rPr>
        <w:t xml:space="preserve">实用性强</w:t>
      </w:r>
      <w:r>
        <w:rPr>
          <w:rFonts w:hint="eastAsia" w:ascii="宋体" w:hAnsi="宋体"/>
          <w:color w:val="000000" w:themeColor="text1"/>
          <w:sz w:val="24"/>
          <w:highlight w:val="none"/>
          <w:lang w:val="en-US" w:eastAsia="zh-CN"/>
          <w14:textFill>
            <w14:solidFill>
              <w14:schemeClr w14:val="tx1"/>
            </w14:solidFill>
          </w14:textFill>
        </w:rPr>
        <w:t xml:space="preserve">及针对性</w:t>
      </w:r>
      <w:r>
        <w:rPr>
          <w:rFonts w:hint="eastAsia" w:ascii="宋体" w:hAnsi="宋体"/>
          <w:color w:val="000000" w:themeColor="text1"/>
          <w:sz w:val="24"/>
          <w:highlight w:val="none"/>
          <w14:textFill>
            <w14:solidFill>
              <w14:schemeClr w14:val="tx1"/>
            </w14:solidFill>
          </w14:textFill>
        </w:rPr>
        <w:t xml:space="preserve">较强</w:t>
      </w:r>
      <w:r>
        <w:rPr>
          <w:rFonts w:hint="eastAsia" w:ascii="宋体" w:hAnsi="宋体"/>
          <w:color w:val="000000" w:themeColor="text1"/>
          <w:sz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分；服务承诺</w:t>
      </w:r>
      <w:r>
        <w:rPr>
          <w:rFonts w:hint="eastAsia" w:ascii="宋体" w:hAnsi="宋体"/>
          <w:color w:val="000000" w:themeColor="text1"/>
          <w:sz w:val="24"/>
          <w:highlight w:val="none"/>
          <w:lang w:val="en-US" w:eastAsia="zh-CN"/>
          <w14:textFill>
            <w14:solidFill>
              <w14:schemeClr w14:val="tx1"/>
            </w14:solidFill>
          </w14:textFill>
        </w:rPr>
        <w:t xml:space="preserve">基本全面，保障措施</w:t>
      </w:r>
      <w:r>
        <w:rPr>
          <w:rFonts w:hint="eastAsia" w:ascii="宋体" w:hAnsi="宋体"/>
          <w:color w:val="000000" w:themeColor="text1"/>
          <w:sz w:val="24"/>
          <w:highlight w:val="none"/>
          <w14:textFill>
            <w14:solidFill>
              <w14:schemeClr w14:val="tx1"/>
            </w14:solidFill>
          </w14:textFill>
        </w:rPr>
        <w:t xml:space="preserve">可行性一般</w:t>
      </w:r>
      <w:r>
        <w:rPr>
          <w:rFonts w:hint="eastAsia" w:ascii="宋体" w:hAnsi="宋体"/>
          <w:color w:val="000000" w:themeColor="text1"/>
          <w:sz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分；未提供的不得分。</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应急措施预案比较：</w:t>
      </w:r>
      <w:r>
        <w:rPr>
          <w:rFonts w:hint="eastAsia" w:ascii="宋体" w:hAnsi="宋体"/>
          <w:color w:val="000000" w:themeColor="text1"/>
          <w:sz w:val="24"/>
          <w:highlight w:val="none"/>
          <w14:textFill>
            <w14:solidFill>
              <w14:schemeClr w14:val="tx1"/>
            </w14:solidFill>
          </w14:textFill>
        </w:rPr>
        <w:t xml:space="preserve">方案内容全面科学</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应急措施</w:t>
      </w:r>
      <w:r>
        <w:rPr>
          <w:rFonts w:hint="eastAsia" w:ascii="宋体" w:hAnsi="宋体"/>
          <w:color w:val="000000" w:themeColor="text1"/>
          <w:sz w:val="24"/>
          <w:highlight w:val="none"/>
          <w14:textFill>
            <w14:solidFill>
              <w14:schemeClr w14:val="tx1"/>
            </w14:solidFill>
          </w14:textFill>
        </w:rPr>
        <w:t xml:space="preserve">实用性强</w:t>
      </w:r>
      <w:r>
        <w:rPr>
          <w:rFonts w:hint="eastAsia" w:ascii="宋体" w:hAnsi="宋体"/>
          <w:color w:val="000000" w:themeColor="text1"/>
          <w:sz w:val="24"/>
          <w:highlight w:val="none"/>
          <w:lang w:val="en-US" w:eastAsia="zh-CN"/>
          <w14:textFill>
            <w14:solidFill>
              <w14:schemeClr w14:val="tx1"/>
            </w14:solidFill>
          </w14:textFill>
        </w:rPr>
        <w:t xml:space="preserve">及针对性强的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方案内容较全面科学</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应急措施</w:t>
      </w:r>
      <w:r>
        <w:rPr>
          <w:rFonts w:hint="eastAsia" w:hAnsi="宋体" w:eastAsia="宋体"/>
          <w:color w:val="000000" w:themeColor="text1"/>
          <w:sz w:val="24"/>
          <w:szCs w:val="24"/>
          <w:highlight w:val="none"/>
          <w14:textFill>
            <w14:solidFill>
              <w14:schemeClr w14:val="tx1"/>
            </w14:solidFill>
          </w14:textFill>
        </w:rPr>
        <w:t xml:space="preserve">实用性</w:t>
      </w:r>
      <w:r>
        <w:rPr>
          <w:rFonts w:hint="eastAsia" w:hAnsi="宋体" w:eastAsia="宋体"/>
          <w:color w:val="000000" w:themeColor="text1"/>
          <w:sz w:val="24"/>
          <w:szCs w:val="24"/>
          <w:highlight w:val="none"/>
          <w:lang w:val="en-US" w:eastAsia="zh-CN"/>
          <w14:textFill>
            <w14:solidFill>
              <w14:schemeClr w14:val="tx1"/>
            </w14:solidFill>
          </w14:textFill>
        </w:rPr>
        <w:t xml:space="preserve">及针对性</w:t>
      </w:r>
      <w:r>
        <w:rPr>
          <w:rFonts w:hint="eastAsia" w:hAnsi="宋体" w:eastAsia="宋体"/>
          <w:color w:val="000000" w:themeColor="text1"/>
          <w:sz w:val="24"/>
          <w:szCs w:val="24"/>
          <w:highlight w:val="none"/>
          <w14:textFill>
            <w14:solidFill>
              <w14:schemeClr w14:val="tx1"/>
            </w14:solidFill>
          </w14:textFill>
        </w:rPr>
        <w:t xml:space="preserve">较强</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方案内容简单</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应急措施</w:t>
      </w:r>
      <w:r>
        <w:rPr>
          <w:rFonts w:hint="eastAsia" w:hAnsi="宋体" w:eastAsia="宋体"/>
          <w:color w:val="000000" w:themeColor="text1"/>
          <w:sz w:val="24"/>
          <w:szCs w:val="24"/>
          <w:highlight w:val="none"/>
          <w14:textFill>
            <w14:solidFill>
              <w14:schemeClr w14:val="tx1"/>
            </w14:solidFill>
          </w14:textFill>
        </w:rPr>
        <w:t xml:space="preserve">实用性</w:t>
      </w:r>
      <w:r>
        <w:rPr>
          <w:rFonts w:hint="eastAsia" w:hAnsi="宋体" w:eastAsia="宋体"/>
          <w:color w:val="000000" w:themeColor="text1"/>
          <w:sz w:val="24"/>
          <w:szCs w:val="24"/>
          <w:highlight w:val="none"/>
          <w:lang w:val="en-US" w:eastAsia="zh-CN"/>
          <w14:textFill>
            <w14:solidFill>
              <w14:schemeClr w14:val="tx1"/>
            </w14:solidFill>
          </w14:textFill>
        </w:rPr>
        <w:t xml:space="preserve">及</w:t>
      </w:r>
      <w:r>
        <w:rPr>
          <w:rFonts w:hint="eastAsia" w:hAnsi="宋体" w:eastAsia="宋体"/>
          <w:color w:val="000000" w:themeColor="text1"/>
          <w:sz w:val="24"/>
          <w:szCs w:val="24"/>
          <w:highlight w:val="none"/>
          <w14:textFill>
            <w14:solidFill>
              <w14:schemeClr w14:val="tx1"/>
            </w14:solidFill>
          </w14:textFill>
        </w:rPr>
        <w:t xml:space="preserve">针对性</w:t>
      </w:r>
      <w:r>
        <w:rPr>
          <w:rFonts w:hint="eastAsia" w:hAnsi="宋体" w:eastAsia="宋体"/>
          <w:color w:val="000000" w:themeColor="text1"/>
          <w:sz w:val="24"/>
          <w:szCs w:val="24"/>
          <w:highlight w:val="none"/>
          <w:lang w:val="en-US" w:eastAsia="zh-CN"/>
          <w14:textFill>
            <w14:solidFill>
              <w14:schemeClr w14:val="tx1"/>
            </w14:solidFill>
          </w14:textFill>
        </w:rPr>
        <w:t xml:space="preserve">一般的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未提供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ascii="宋体" w:hAnsi="宋体" w:cs="宋体_x0001_糭.飬.."/>
          <w:b/>
          <w:bCs/>
          <w:color w:val="000000" w:themeColor="text1"/>
          <w:sz w:val="24"/>
          <w:highlight w:val="none"/>
          <w14:textFill>
            <w14:solidFill>
              <w14:schemeClr w14:val="tx1"/>
            </w14:solidFill>
          </w14:textFill>
        </w:rPr>
      </w:pPr>
      <w:r>
        <w:rPr>
          <w:rFonts w:hint="eastAsia" w:ascii="宋体" w:hAnsi="宋体" w:cs="宋体_x0001_糭.飬.."/>
          <w:b/>
          <w:bCs/>
          <w:color w:val="000000" w:themeColor="text1"/>
          <w:sz w:val="24"/>
          <w:highlight w:val="none"/>
          <w14:textFill>
            <w14:solidFill>
              <w14:schemeClr w14:val="tx1"/>
            </w14:solidFill>
          </w14:textFill>
        </w:rPr>
        <w:t xml:space="preserve">（三）人员配备（</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12</w:t>
      </w:r>
      <w:r>
        <w:rPr>
          <w:rFonts w:hint="eastAsia" w:ascii="宋体" w:hAnsi="宋体" w:cs="宋体_x0001_糭.飬.."/>
          <w:b/>
          <w:bCs/>
          <w:color w:val="000000" w:themeColor="text1"/>
          <w:sz w:val="24"/>
          <w:highlight w:val="none"/>
          <w14:textFill>
            <w14:solidFill>
              <w14:schemeClr w14:val="tx1"/>
            </w14:solidFill>
          </w14:textFill>
        </w:rPr>
        <w:t xml:space="preserve">分）</w:t>
      </w:r>
      <w:r/>
    </w:p>
    <w:p>
      <w:pPr>
        <w:pStyle w:val="934"/>
        <w:keepLines w:val="0"/>
        <w:keepNext w:val="0"/>
        <w:pageBreakBefore w:val="0"/>
        <w:spacing w:line="360" w:lineRule="auto"/>
        <w:widowControl w:val="off"/>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1、拟派运维服务</w:t>
      </w:r>
      <w:r>
        <w:rPr>
          <w:rFonts w:hint="eastAsia" w:hAnsi="宋体" w:eastAsia="宋体"/>
          <w:color w:val="000000" w:themeColor="text1"/>
          <w:sz w:val="24"/>
          <w:szCs w:val="24"/>
          <w:highlight w:val="none"/>
          <w:lang w:val="en-US" w:eastAsia="zh-CN"/>
          <w14:textFill>
            <w14:solidFill>
              <w14:schemeClr w14:val="tx1"/>
            </w14:solidFill>
          </w14:textFill>
        </w:rPr>
        <w:t xml:space="preserve">团队成员</w:t>
      </w:r>
      <w:r>
        <w:rPr>
          <w:rFonts w:hint="eastAsia" w:hAnsi="宋体" w:eastAsia="宋体"/>
          <w:color w:val="000000" w:themeColor="text1"/>
          <w:sz w:val="24"/>
          <w:szCs w:val="24"/>
          <w:highlight w:val="none"/>
          <w14:textFill>
            <w14:solidFill>
              <w14:schemeClr w14:val="tx1"/>
            </w14:solidFill>
          </w14:textFill>
        </w:rPr>
        <w:t xml:space="preserve">具有工程师</w:t>
      </w:r>
      <w:r>
        <w:rPr>
          <w:rFonts w:hint="eastAsia" w:hAnsi="宋体" w:eastAsia="宋体"/>
          <w:color w:val="000000" w:themeColor="text1"/>
          <w:sz w:val="24"/>
          <w:szCs w:val="24"/>
          <w:highlight w:val="none"/>
          <w:lang w:val="en-US" w:eastAsia="zh-CN"/>
          <w14:textFill>
            <w14:solidFill>
              <w14:schemeClr w14:val="tx1"/>
            </w14:solidFill>
          </w14:textFill>
        </w:rPr>
        <w:t xml:space="preserve">及以上</w:t>
      </w:r>
      <w:r>
        <w:rPr>
          <w:rFonts w:hint="eastAsia" w:hAnsi="宋体" w:eastAsia="宋体"/>
          <w:color w:val="000000" w:themeColor="text1"/>
          <w:sz w:val="24"/>
          <w:szCs w:val="24"/>
          <w:highlight w:val="none"/>
          <w14:textFill>
            <w14:solidFill>
              <w14:schemeClr w14:val="tx1"/>
            </w14:solidFill>
          </w14:textFill>
        </w:rPr>
        <w:t xml:space="preserve">证书</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hAnsi="宋体" w:eastAsia="宋体"/>
          <w:color w:val="000000" w:themeColor="text1"/>
          <w:sz w:val="24"/>
          <w:szCs w:val="24"/>
          <w:highlight w:val="none"/>
          <w14:textFill>
            <w14:solidFill>
              <w14:schemeClr w14:val="tx1"/>
            </w14:solidFill>
          </w14:textFill>
        </w:rPr>
        <w:t xml:space="preserve">得</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w:t>
      </w:r>
      <w:r/>
    </w:p>
    <w:p>
      <w:pPr>
        <w:pStyle w:val="934"/>
        <w:keepLines w:val="0"/>
        <w:keepNext w:val="0"/>
        <w:pageBreakBefore w:val="0"/>
        <w:spacing w:line="360" w:lineRule="auto"/>
        <w:widowControl w:val="off"/>
        <w:rPr>
          <w:rFonts w:hAnsi="宋体" w:eastAsia="宋体"/>
          <w:color w:val="000000" w:themeColor="text1"/>
          <w:highlight w:val="none"/>
          <w14:textFill>
            <w14:solidFill>
              <w14:schemeClr w14:val="tx1"/>
            </w14:solidFill>
          </w14:textFill>
        </w:rPr>
      </w:pP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拟派运维服务</w:t>
      </w:r>
      <w:r>
        <w:rPr>
          <w:rFonts w:hint="eastAsia" w:hAnsi="宋体" w:eastAsia="宋体"/>
          <w:color w:val="000000" w:themeColor="text1"/>
          <w:sz w:val="24"/>
          <w:szCs w:val="24"/>
          <w:highlight w:val="none"/>
          <w:lang w:val="en-US" w:eastAsia="zh-CN"/>
          <w14:textFill>
            <w14:solidFill>
              <w14:schemeClr w14:val="tx1"/>
            </w14:solidFill>
          </w14:textFill>
        </w:rPr>
        <w:t xml:space="preserve">团队成员</w:t>
      </w:r>
      <w:r>
        <w:rPr>
          <w:rFonts w:hint="eastAsia" w:hAnsi="宋体" w:eastAsia="宋体"/>
          <w:color w:val="000000" w:themeColor="text1"/>
          <w:sz w:val="24"/>
          <w:szCs w:val="24"/>
          <w:highlight w:val="none"/>
          <w14:textFill>
            <w14:solidFill>
              <w14:schemeClr w14:val="tx1"/>
            </w14:solidFill>
          </w14:textFill>
        </w:rPr>
        <w:t xml:space="preserve">具有二级</w:t>
      </w:r>
      <w:r>
        <w:rPr>
          <w:rFonts w:hint="eastAsia" w:hAnsi="宋体" w:eastAsia="宋体"/>
          <w:color w:val="000000" w:themeColor="text1"/>
          <w:sz w:val="24"/>
          <w:szCs w:val="24"/>
          <w:highlight w:val="none"/>
          <w:lang w:val="en-US" w:eastAsia="zh-CN"/>
          <w14:textFill>
            <w14:solidFill>
              <w14:schemeClr w14:val="tx1"/>
            </w14:solidFill>
          </w14:textFill>
        </w:rPr>
        <w:t xml:space="preserve">及以上</w:t>
      </w:r>
      <w:r>
        <w:rPr>
          <w:rFonts w:hint="eastAsia" w:hAnsi="宋体" w:eastAsia="宋体"/>
          <w:color w:val="000000" w:themeColor="text1"/>
          <w:sz w:val="24"/>
          <w:szCs w:val="24"/>
          <w:highlight w:val="none"/>
          <w14:textFill>
            <w14:solidFill>
              <w14:schemeClr w14:val="tx1"/>
            </w14:solidFill>
          </w14:textFill>
        </w:rPr>
        <w:t xml:space="preserve">建造师注册证及安全员B证</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hAnsi="宋体" w:eastAsia="宋体"/>
          <w:color w:val="000000" w:themeColor="text1"/>
          <w:sz w:val="24"/>
          <w:szCs w:val="24"/>
          <w:highlight w:val="none"/>
          <w14:textFill>
            <w14:solidFill>
              <w14:schemeClr w14:val="tx1"/>
            </w14:solidFill>
          </w14:textFill>
        </w:rPr>
        <w:t xml:space="preserve">得</w:t>
      </w:r>
      <w:r>
        <w:rPr>
          <w:rFonts w:hint="eastAsia" w:hAnsi="宋体" w:eastAsia="宋体"/>
          <w:color w:val="000000" w:themeColor="text1"/>
          <w:sz w:val="24"/>
          <w:szCs w:val="24"/>
          <w:highlight w:val="none"/>
          <w:lang w:val="en-US" w:eastAsia="zh-CN"/>
          <w14:textFill>
            <w14:solidFill>
              <w14:schemeClr w14:val="tx1"/>
            </w14:solidFill>
          </w14:textFill>
        </w:rPr>
        <w:t xml:space="preserve">3</w:t>
      </w:r>
      <w:r>
        <w:rPr>
          <w:rFonts w:hint="eastAsia" w:hAnsi="宋体" w:eastAsia="宋体"/>
          <w:color w:val="000000" w:themeColor="text1"/>
          <w:sz w:val="24"/>
          <w:szCs w:val="24"/>
          <w:highlight w:val="none"/>
          <w14:textFill>
            <w14:solidFill>
              <w14:schemeClr w14:val="tx1"/>
            </w14:solidFill>
          </w14:textFill>
        </w:rPr>
        <w:t xml:space="preserve">分。</w:t>
      </w:r>
      <w:r/>
    </w:p>
    <w:p>
      <w:pPr>
        <w:pStyle w:val="934"/>
        <w:keepLines w:val="0"/>
        <w:keepNext w:val="0"/>
        <w:pageBreakBefore w:val="0"/>
        <w:spacing w:line="360" w:lineRule="auto"/>
        <w:widowControl w:val="off"/>
        <w:rPr>
          <w:rFonts w:hint="eastAsia" w:hAnsi="宋体" w:eastAsia="宋体"/>
          <w:color w:val="000000" w:themeColor="text1"/>
          <w:sz w:val="24"/>
          <w:szCs w:val="24"/>
          <w:highlight w:val="none"/>
          <w:lang w:val="en-US" w:eastAsia="zh-CN"/>
          <w14:textFill>
            <w14:solidFill>
              <w14:schemeClr w14:val="tx1"/>
            </w14:solidFill>
          </w14:textFill>
        </w:rPr>
      </w:pPr>
      <w:r>
        <w:rPr>
          <w:rFonts w:hint="eastAsia" w:hAnsi="宋体" w:eastAsia="宋体"/>
          <w:color w:val="000000" w:themeColor="text1"/>
          <w:sz w:val="24"/>
          <w:szCs w:val="24"/>
          <w:highlight w:val="none"/>
          <w:lang w:val="en-US" w:eastAsia="zh-CN"/>
          <w14:textFill>
            <w14:solidFill>
              <w14:schemeClr w14:val="tx1"/>
            </w14:solidFill>
          </w14:textFill>
        </w:rPr>
        <w:t xml:space="preserve">3、</w:t>
      </w:r>
      <w:r>
        <w:rPr>
          <w:rFonts w:hint="eastAsia" w:hAnsi="宋体" w:eastAsia="宋体"/>
          <w:color w:val="000000" w:themeColor="text1"/>
          <w:sz w:val="24"/>
          <w:szCs w:val="24"/>
          <w:highlight w:val="none"/>
          <w14:textFill>
            <w14:solidFill>
              <w14:schemeClr w14:val="tx1"/>
            </w14:solidFill>
          </w14:textFill>
        </w:rPr>
        <w:t xml:space="preserve">拟派运维服务</w:t>
      </w:r>
      <w:r>
        <w:rPr>
          <w:rFonts w:hint="eastAsia" w:hAnsi="宋体" w:eastAsia="宋体"/>
          <w:color w:val="000000" w:themeColor="text1"/>
          <w:sz w:val="24"/>
          <w:szCs w:val="24"/>
          <w:highlight w:val="none"/>
          <w:lang w:val="en-US" w:eastAsia="zh-CN"/>
          <w14:textFill>
            <w14:solidFill>
              <w14:schemeClr w14:val="tx1"/>
            </w14:solidFill>
          </w14:textFill>
        </w:rPr>
        <w:t xml:space="preserve">团队成员</w:t>
      </w:r>
      <w:r>
        <w:rPr>
          <w:rFonts w:ascii="宋体" w:hAnsi="宋体" w:eastAsia="宋体" w:cs="宋体"/>
          <w:color w:val="000000" w:themeColor="text1"/>
          <w:sz w:val="24"/>
          <w:highlight w:val="none"/>
          <w14:textFill>
            <w14:solidFill>
              <w14:schemeClr w14:val="tx1"/>
            </w14:solidFill>
          </w14:textFill>
        </w:rPr>
        <w:t xml:space="preserve">具有</w:t>
      </w:r>
      <w:r>
        <w:rPr>
          <w:rFonts w:hint="eastAsia" w:hAnsi="宋体" w:eastAsia="宋体" w:cs="宋体"/>
          <w:color w:val="000000" w:themeColor="text1"/>
          <w:sz w:val="24"/>
          <w:highlight w:val="none"/>
          <w:lang w:val="en-US" w:eastAsia="zh-CN"/>
          <w14:textFill>
            <w14:solidFill>
              <w14:schemeClr w14:val="tx1"/>
            </w14:solidFill>
          </w14:textFill>
        </w:rPr>
        <w:t xml:space="preserve">与本项目服务相关专业的</w:t>
      </w:r>
      <w:r>
        <w:rPr>
          <w:rFonts w:ascii="宋体" w:hAnsi="宋体" w:eastAsia="宋体" w:cs="宋体"/>
          <w:color w:val="000000" w:themeColor="text1"/>
          <w:sz w:val="24"/>
          <w:highlight w:val="none"/>
          <w14:textFill>
            <w14:solidFill>
              <w14:schemeClr w14:val="tx1"/>
            </w14:solidFill>
          </w14:textFill>
        </w:rPr>
        <w:t xml:space="preserve">特种作业操作证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每</w:t>
      </w:r>
      <w:r>
        <w:rPr>
          <w:rFonts w:hint="eastAsia" w:hAnsi="宋体" w:eastAsia="宋体"/>
          <w:color w:val="000000" w:themeColor="text1"/>
          <w:sz w:val="24"/>
          <w:szCs w:val="24"/>
          <w:highlight w:val="none"/>
          <w14:textFill>
            <w14:solidFill>
              <w14:schemeClr w14:val="tx1"/>
            </w14:solidFill>
          </w14:textFill>
        </w:rPr>
        <w:t xml:space="preserve">提供</w:t>
      </w:r>
      <w:r>
        <w:rPr>
          <w:rFonts w:ascii="宋体" w:hAnsi="宋体" w:eastAsia="宋体" w:cs="宋体"/>
          <w:color w:val="000000" w:themeColor="text1"/>
          <w:sz w:val="24"/>
          <w:highlight w:val="none"/>
          <w14:textFill>
            <w14:solidFill>
              <w14:schemeClr w14:val="tx1"/>
            </w14:solidFill>
          </w14:textFill>
        </w:rPr>
        <w:t xml:space="preserve">一个得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最高</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lang w:eastAsia="zh-CN"/>
          <w14:textFill>
            <w14:solidFill>
              <w14:schemeClr w14:val="tx1"/>
            </w14:solidFill>
          </w14:textFill>
        </w:rPr>
        <w:t xml:space="preserve">得</w:t>
      </w:r>
      <w:r>
        <w:rPr>
          <w:rFonts w:hint="eastAsia" w:hAnsi="宋体" w:eastAsia="宋体" w:cs="宋体"/>
          <w:color w:val="000000" w:themeColor="text1"/>
          <w:sz w:val="24"/>
          <w:highlight w:val="none"/>
          <w:lang w:val="en-US" w:eastAsia="zh-CN"/>
          <w14:textFill>
            <w14:solidFill>
              <w14:schemeClr w14:val="tx1"/>
            </w14:solidFill>
          </w14:textFill>
        </w:rPr>
        <w:t xml:space="preserve">7</w:t>
      </w:r>
      <w:r>
        <w:rPr>
          <w:rFonts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注：以上</w:t>
      </w:r>
      <w:r>
        <w:rPr>
          <w:rFonts w:hint="eastAsia" w:ascii="宋体" w:hAnsi="宋体"/>
          <w:color w:val="000000" w:themeColor="text1"/>
          <w:sz w:val="24"/>
          <w:highlight w:val="none"/>
          <w:lang w:val="en-US"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项，</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文件中需提供相关人员相应的证书复印件及</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单位为其缴纳的社保证明，资料不全或未提供的不得分。</w:t>
      </w:r>
      <w:r/>
    </w:p>
    <w:p>
      <w:pPr>
        <w:spacing w:line="360" w:lineRule="auto"/>
        <w:tabs>
          <w:tab w:val="left" w:pos="2870" w:leader="none"/>
        </w:tabs>
        <w:rPr>
          <w:rFonts w:hint="eastAsia" w:ascii="宋体" w:hAnsi="宋体" w:cs="宋体_x0001_糭.飬.."/>
          <w:b/>
          <w:bCs/>
          <w:color w:val="000000" w:themeColor="text1"/>
          <w:sz w:val="24"/>
          <w:highlight w:val="none"/>
          <w14:textFill>
            <w14:solidFill>
              <w14:schemeClr w14:val="tx1"/>
            </w14:solidFill>
          </w14:textFill>
        </w:rPr>
      </w:pPr>
      <w:r>
        <w:rPr>
          <w:rFonts w:hint="eastAsia" w:ascii="宋体" w:hAnsi="宋体" w:cs="宋体_x0001_糭.飬.."/>
          <w:b/>
          <w:bCs/>
          <w:color w:val="000000" w:themeColor="text1"/>
          <w:sz w:val="24"/>
          <w:highlight w:val="none"/>
          <w14:textFill>
            <w14:solidFill>
              <w14:schemeClr w14:val="tx1"/>
            </w14:solidFill>
          </w14:textFill>
        </w:rPr>
        <w:t xml:space="preserve">（四）</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响应</w:t>
      </w:r>
      <w:r>
        <w:rPr>
          <w:rFonts w:hint="eastAsia" w:ascii="宋体" w:hAnsi="宋体" w:cs="宋体_x0001_糭.飬.."/>
          <w:b/>
          <w:bCs/>
          <w:color w:val="000000" w:themeColor="text1"/>
          <w:sz w:val="24"/>
          <w:highlight w:val="none"/>
          <w14:textFill>
            <w14:solidFill>
              <w14:schemeClr w14:val="tx1"/>
            </w14:solidFill>
          </w14:textFill>
        </w:rPr>
        <w:t xml:space="preserve">单位</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综合</w:t>
      </w:r>
      <w:r>
        <w:rPr>
          <w:rFonts w:hint="eastAsia" w:ascii="宋体" w:hAnsi="宋体" w:cs="宋体_x0001_糭.飬.."/>
          <w:b/>
          <w:bCs/>
          <w:color w:val="000000" w:themeColor="text1"/>
          <w:sz w:val="24"/>
          <w:highlight w:val="none"/>
          <w14:textFill>
            <w14:solidFill>
              <w14:schemeClr w14:val="tx1"/>
            </w14:solidFill>
          </w14:textFill>
        </w:rPr>
        <w:t xml:space="preserve">履约能力（1</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8</w:t>
      </w:r>
      <w:r>
        <w:rPr>
          <w:rFonts w:hint="eastAsia" w:ascii="宋体" w:hAnsi="宋体" w:cs="宋体_x0001_糭.飬.."/>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color w:val="000000" w:themeColor="text1"/>
          <w:sz w:val="24"/>
          <w:szCs w:val="24"/>
          <w:highlight w:val="none"/>
          <w14:textFill>
            <w14:solidFill>
              <w14:schemeClr w14:val="tx1"/>
            </w14:solidFill>
          </w14:textFill>
        </w:rPr>
        <w:t xml:space="preserve">具有有效期内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质量管理体系认证、环境管理体系认证、职业健康安全管理体系认证证书的，每提供一份得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文件中需提供证书复印件及国家认证认可监督管理委员会-全国认证认可信息公共服务平台网站查询证书截图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提供资料不符合或未提供的不得分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3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单位具有</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中央空调清洗企业能力等级证书</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文件中需提供证书扫描件或复印件，未提供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月1日至今完成过类似项目业绩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每提供一份得2分，最高得10分（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文件中需提供完整合同扫描件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或复印件</w:t>
      </w:r>
      <w:r>
        <w:rPr>
          <w:rFonts w:hint="eastAsia" w:ascii="宋体" w:hAnsi="宋体" w:eastAsia="宋体" w:cs="宋体"/>
          <w:color w:val="000000" w:themeColor="text1"/>
          <w:sz w:val="24"/>
          <w:szCs w:val="24"/>
          <w:highlight w:val="none"/>
          <w14:textFill>
            <w14:solidFill>
              <w14:schemeClr w14:val="tx1"/>
            </w14:solidFill>
          </w14:textFill>
        </w:rPr>
        <w:t xml:space="preserve">，未提供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p>
      <w:pPr>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r>
      <w:r/>
    </w:p>
    <w:p>
      <w:pPr>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br w:type="page" w:clear="all"/>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五、</w:t>
      </w:r>
      <w:r>
        <w:rPr>
          <w:rFonts w:hint="eastAsia" w:ascii="宋体" w:hAnsi="宋体"/>
          <w:b/>
          <w:bCs/>
          <w:color w:val="000000" w:themeColor="text1"/>
          <w:sz w:val="36"/>
          <w:szCs w:val="36"/>
          <w:highlight w:val="none"/>
          <w14:textFill>
            <w14:solidFill>
              <w14:schemeClr w14:val="tx1"/>
            </w14:solidFill>
          </w14:textFill>
        </w:rPr>
        <w:t xml:space="preserve">合同主要条款</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根据《中华人民共和国民法典》和《中华人民共和国政府采购法》等相关法律法规的规定，甲乙双方就此次成交的【</w:t>
      </w:r>
      <w:r>
        <w:rPr>
          <w:rFonts w:hint="eastAsia" w:ascii="宋体" w:hAnsi="宋体" w:cs="宋体"/>
          <w:color w:val="000000" w:themeColor="text1"/>
          <w:sz w:val="24"/>
          <w:highlight w:val="none"/>
          <w:lang w:eastAsia="zh-CN"/>
          <w14:textFill>
            <w14:solidFill>
              <w14:schemeClr w14:val="tx1"/>
            </w14:solidFill>
          </w14:textFill>
        </w:rPr>
        <w:t xml:space="preserve">苏州市立医院空调维保服务</w:t>
      </w:r>
      <w:r>
        <w:rPr>
          <w:rFonts w:hint="eastAsia" w:ascii="宋体" w:hAnsi="宋体" w:cs="宋体"/>
          <w:color w:val="000000" w:themeColor="text1"/>
          <w:sz w:val="24"/>
          <w:szCs w:val="24"/>
          <w:highlight w:val="none"/>
          <w14:textFill>
            <w14:solidFill>
              <w14:schemeClr w14:val="tx1"/>
            </w14:solidFill>
          </w14:textFill>
        </w:rPr>
        <w:t xml:space="preserve">】的相关事宜，协商一致，签订本合同书，以兹共同遵守</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pageBreakBefore w:val="0"/>
        <w:spacing w:line="360" w:lineRule="auto"/>
        <w:widowControl w:val="off"/>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t xml:space="preserve">一、定义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以下术语有特定的含义：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1.服务内容：乙方负责</w:t>
      </w: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苏州市立医院空调维保服务</w:t>
      </w:r>
      <w:r>
        <w:rPr>
          <w:rFonts w:hint="eastAsia" w:ascii="宋体" w:hAnsi="宋体"/>
          <w:bCs/>
          <w:color w:val="000000" w:themeColor="text1"/>
          <w:sz w:val="24"/>
          <w:highlight w:val="none"/>
          <w:lang w:val="en-US" w:eastAsia="zh-CN"/>
          <w14:textFill>
            <w14:solidFill>
              <w14:schemeClr w14:val="tx1"/>
            </w14:solidFill>
          </w14:textFill>
        </w:rPr>
        <w:t xml:space="preserve">的服务工作。</w:t>
      </w:r>
      <w:r/>
    </w:p>
    <w:p>
      <w:pPr>
        <w:ind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2.服务期限：两</w:t>
      </w:r>
      <w:r>
        <w:rPr>
          <w:rFonts w:hint="eastAsia" w:ascii="宋体" w:hAnsi="宋体" w:cs="宋体_x0001_糭.飬.."/>
          <w:color w:val="000000" w:themeColor="text1"/>
          <w:sz w:val="24"/>
          <w:szCs w:val="24"/>
          <w:highlight w:val="none"/>
          <w14:textFill>
            <w14:solidFill>
              <w14:schemeClr w14:val="tx1"/>
            </w14:solidFill>
          </w14:textFill>
        </w:rPr>
        <w:t xml:space="preserve">年</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月   日-202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u w:val="single"/>
          <w14:textFill>
            <w14:solidFill>
              <w14:schemeClr w14:val="tx1"/>
            </w14:solidFill>
          </w14:textFill>
        </w:rPr>
        <w:t xml:space="preserve">年    月    日</w:t>
      </w:r>
      <w:r>
        <w:rPr>
          <w:rFonts w:hint="eastAsia" w:ascii="宋体" w:hAnsi="宋体" w:cs="宋体_x0001_糭.飬.."/>
          <w:color w:val="000000" w:themeColor="text1"/>
          <w:sz w:val="24"/>
          <w:szCs w:val="24"/>
          <w:highlight w:val="none"/>
          <w14:textFill>
            <w14:solidFill>
              <w14:schemeClr w14:val="tx1"/>
            </w14:solidFill>
          </w14:textFill>
        </w:rPr>
        <w:t xml:space="preserve">（具体以实际提供服务为准）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合同金额（人民币）大写：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none"/>
          <w:lang w:val="en-US" w:eastAsia="zh-CN"/>
          <w14:textFill>
            <w14:solidFill>
              <w14:schemeClr w14:val="tx1"/>
            </w14:solidFill>
          </w14:textFill>
        </w:rPr>
        <w:t xml:space="preserve">元整</w:t>
      </w:r>
      <w:r>
        <w:rPr>
          <w:rFonts w:hint="eastAsia" w:ascii="宋体" w:hAnsi="宋体"/>
          <w:bCs/>
          <w:color w:val="000000" w:themeColor="text1"/>
          <w:sz w:val="24"/>
          <w:highlight w:val="none"/>
          <w:lang w:val="en-US" w:eastAsia="zh-CN"/>
          <w14:textFill>
            <w14:solidFill>
              <w14:schemeClr w14:val="tx1"/>
            </w14:solidFill>
          </w14:textFill>
        </w:rPr>
        <w:t xml:space="preserve">，小写￥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 。此价款包括但不限于驻场人员费(人工费、节假日加班费及中夜班费差旅食宿费等）、维护保养、维保期间免人工费用的清洗等相关人工及培训费用及保养辅材费用、系统维护、管理、保险、利润、税金、代理服务费、政策性文件规定及合同包含的所有风险、责任等各项应有费用。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四、付款方式</w:t>
      </w:r>
      <w:r/>
    </w:p>
    <w:p>
      <w:pPr>
        <w:ind w:left="0" w:firstLine="0"/>
        <w:jc w:val="left"/>
        <w:keepLines w:val="0"/>
        <w:keepNext w:val="0"/>
        <w:pageBreakBefore w:val="0"/>
        <w:spacing w:line="360" w:lineRule="auto"/>
        <w:widowControl w:val="off"/>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1.付款步骤：</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合同签订后，维保费用每季度支付一次。当季的维保费在次季度的第一个月支付（扣除考核扣款）。乙方提供合格服务发票后由甲方向乙方支付每季度最终的结算款项</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甲方将对乙方服务工作进行考核，每月考核结果与服务费用挂钩。</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 合同签订后甲乙双方协商维保配件价格，甲方有权自行采购配件。由乙方供应配件的，配件费经审计后按审定价支付。【</w:t>
      </w:r>
      <w:r>
        <w:rPr>
          <w:rFonts w:hint="eastAsia" w:ascii="宋体" w:hAnsi="宋体" w:cs="宋体"/>
          <w:color w:val="000000" w:themeColor="text1"/>
          <w:sz w:val="24"/>
          <w:szCs w:val="24"/>
          <w:highlight w:val="none"/>
          <w14:textFill>
            <w14:solidFill>
              <w14:schemeClr w14:val="tx1"/>
            </w14:solidFill>
          </w14:textFill>
        </w:rPr>
        <w:t xml:space="preserve">单价300元以内的配件损坏（不包含冷媒），包含在维保价中，单价超过300元（含300元）的配件损坏，按流程及时更换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配件质保期为1年，1年内再次损坏，乙方免费更换】。</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.甲方支付此项费用外不再承担其他任何费用（包括个人），</w:t>
      </w:r>
      <w:r>
        <w:rPr>
          <w:rFonts w:hint="eastAsia" w:ascii="宋体" w:hAnsi="宋体" w:cs="宋体"/>
          <w:color w:val="000000" w:themeColor="text1"/>
          <w:sz w:val="24"/>
          <w:szCs w:val="24"/>
          <w:highlight w:val="none"/>
          <w14:textFill>
            <w14:solidFill>
              <w14:schemeClr w14:val="tx1"/>
            </w14:solidFill>
          </w14:textFill>
        </w:rPr>
        <w:t xml:space="preserve">如因社保、医保或工资等问题与员工发生纠纷，应自行解决，</w:t>
      </w:r>
      <w:r>
        <w:rPr>
          <w:rFonts w:hint="eastAsia" w:ascii="宋体" w:hAnsi="宋体" w:cs="宋体"/>
          <w:bCs/>
          <w:color w:val="000000" w:themeColor="text1"/>
          <w:sz w:val="24"/>
          <w:highlight w:val="none"/>
          <w:lang w:val="zh-CN"/>
          <w14:textFill>
            <w14:solidFill>
              <w14:schemeClr w14:val="tx1"/>
            </w14:solidFill>
          </w14:textFill>
        </w:rPr>
        <w:t xml:space="preserve">与甲方无关。</w:t>
      </w:r>
      <w:r/>
    </w:p>
    <w:p>
      <w:pPr>
        <w:spacing w:line="360" w:lineRule="auto"/>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lang w:val="zh-CN"/>
          <w14:textFill>
            <w14:solidFill>
              <w14:schemeClr w14:val="tx1"/>
            </w14:solidFill>
          </w14:textFill>
        </w:rPr>
        <w:t xml:space="preserve">确因甲方工作需要，乙方应无条件配合甲方完成一些突击工作。如：安排服务人员（内部）临时加班。相关费用均已包含在合同价款中，不再另外支付。</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lang w:val="zh-CN"/>
          <w14:textFill>
            <w14:solidFill>
              <w14:schemeClr w14:val="tx1"/>
            </w14:solidFill>
          </w14:textFill>
        </w:rPr>
        <w:t xml:space="preserve">乙方</w:t>
      </w:r>
      <w:r>
        <w:rPr>
          <w:rFonts w:hint="eastAsia" w:ascii="宋体" w:hAnsi="宋体" w:cs="宋体"/>
          <w:bCs/>
          <w:color w:val="000000" w:themeColor="text1"/>
          <w:sz w:val="24"/>
          <w:highlight w:val="none"/>
          <w:lang w:val="en-US" w:eastAsia="zh-CN"/>
          <w14:textFill>
            <w14:solidFill>
              <w14:schemeClr w14:val="tx1"/>
            </w14:solidFill>
          </w14:textFill>
        </w:rPr>
        <w:t xml:space="preserve">未</w:t>
      </w:r>
      <w:r>
        <w:rPr>
          <w:rFonts w:hint="eastAsia" w:ascii="宋体" w:hAnsi="宋体" w:cs="宋体"/>
          <w:bCs/>
          <w:color w:val="000000" w:themeColor="text1"/>
          <w:sz w:val="24"/>
          <w:highlight w:val="none"/>
          <w:lang w:val="zh-CN"/>
          <w14:textFill>
            <w14:solidFill>
              <w14:schemeClr w14:val="tx1"/>
            </w14:solidFill>
          </w14:textFill>
        </w:rPr>
        <w:t xml:space="preserve">开具发票或开具发票不符合规定的，甲方有权暂缓支付相应款项，因此产生的损失及违约责任由乙方承担。</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付款方式：银行账户转账。乙方</w:t>
      </w:r>
      <w:r>
        <w:rPr>
          <w:rFonts w:hint="eastAsia" w:ascii="宋体" w:hAnsi="宋体"/>
          <w:bCs/>
          <w:color w:val="000000" w:themeColor="text1"/>
          <w:sz w:val="24"/>
          <w:highlight w:val="none"/>
          <w:lang w:val="en-US" w:eastAsia="zh-CN"/>
          <w14:textFill>
            <w14:solidFill>
              <w14:schemeClr w14:val="tx1"/>
            </w14:solidFill>
          </w14:textFill>
        </w:rPr>
        <w:t xml:space="preserve">账户信息如下：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开户银行：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银行账号：</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1.甲方责任： </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w:t>
      </w:r>
      <w:r>
        <w:rPr>
          <w:rFonts w:hint="eastAsia" w:ascii="宋体" w:hAnsi="宋体"/>
          <w:bCs/>
          <w:color w:val="000000" w:themeColor="text1"/>
          <w:sz w:val="24"/>
          <w:highlight w:val="none"/>
          <w:lang w:val="zh-CN"/>
          <w14:textFill>
            <w14:solidFill>
              <w14:schemeClr w14:val="tx1"/>
            </w14:solidFill>
          </w14:textFill>
        </w:rPr>
        <w:t xml:space="preserve">根据甲方采购要求及乙方响应文件中的承诺，对乙方提供的服务及履行本合同情况实行验收。</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2甲方必须满足本采购文件相关要求。</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2.乙方责任： </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2.1</w:t>
      </w:r>
      <w:r>
        <w:rPr>
          <w:rFonts w:hint="eastAsia" w:ascii="宋体" w:hAnsi="宋体" w:cs="宋体"/>
          <w:bCs/>
          <w:color w:val="000000" w:themeColor="text1"/>
          <w:sz w:val="24"/>
          <w:highlight w:val="none"/>
          <w14:textFill>
            <w14:solidFill>
              <w14:schemeClr w14:val="tx1"/>
            </w14:solidFill>
          </w14:textFill>
        </w:rPr>
        <w:t xml:space="preserve">乙方根据甲方有关要求，积极主动保质保量地完成此项目。</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乙方必须满足本采购文件要求。</w:t>
      </w:r>
      <w:r/>
    </w:p>
    <w:p>
      <w:pPr>
        <w:spacing w:line="360" w:lineRule="auto"/>
        <w:rPr>
          <w:rFonts w:ascii="宋体" w:hAnsi="宋体"/>
          <w:b/>
          <w:bCs w:val="0"/>
          <w:color w:val="000000" w:themeColor="text1"/>
          <w:sz w:val="24"/>
          <w:highlight w:val="none"/>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六、伴随</w:t>
      </w:r>
      <w:r>
        <w:rPr>
          <w:rFonts w:hint="eastAsia" w:ascii="宋体" w:hAnsi="宋体"/>
          <w:b/>
          <w:bCs w:val="0"/>
          <w:color w:val="000000" w:themeColor="text1"/>
          <w:sz w:val="24"/>
          <w:highlight w:val="none"/>
          <w14:textFill>
            <w14:solidFill>
              <w14:schemeClr w14:val="tx1"/>
            </w14:solidFill>
          </w14:textFill>
        </w:rPr>
        <w:t xml:space="preserve">服务：</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设备出现故障，接甲方通知后，必须在10分钟内到达现场维修，常规故障在2小时内处理完毕，非常规故障处理4小时内完成（包括常规部件的更换，非常规部件更换，且更换的配件须为原装配件），损坏更换的配件应交由甲方。</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设备故障须向甲方提供：故障原因，解决方案，配件报价，维修所需时间及维修配件的质保时间，在得到确认后方可更换维修。甲方也可自行采购零部件交乙方更换维修（并不再收取任何其他的相关费用，如劳务、交通费等）。</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3.为保证服务及时性，乙方须为项目建立配件库，现场配备常用配件及材料。</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4.乙方不能按时恢复系统正常运转的，甲方可自行采取必要的措施，由此产</w:t>
      </w:r>
      <w:r>
        <w:rPr>
          <w:rFonts w:hint="eastAsia" w:ascii="宋体" w:hAnsi="宋体"/>
          <w:color w:val="000000" w:themeColor="text1"/>
          <w:sz w:val="24"/>
          <w:highlight w:val="none"/>
          <w:lang w:eastAsia="zh-CN"/>
          <w14:textFill>
            <w14:solidFill>
              <w14:schemeClr w14:val="tx1"/>
            </w14:solidFill>
          </w14:textFill>
        </w:rPr>
        <w:t xml:space="preserve">生的</w:t>
      </w:r>
      <w:r>
        <w:rPr>
          <w:rFonts w:hint="eastAsia" w:ascii="宋体" w:hAnsi="宋体"/>
          <w:color w:val="000000" w:themeColor="text1"/>
          <w:sz w:val="24"/>
          <w:highlight w:val="none"/>
          <w14:textFill>
            <w14:solidFill>
              <w14:schemeClr w14:val="tx1"/>
            </w14:solidFill>
          </w14:textFill>
        </w:rPr>
        <w:t xml:space="preserve">风险和费用由乙方承担。</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七、违约责任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1.1在合同生效后，甲方无故要求解除合同的，应向乙方偿付合同总价款 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2.2乙方未按合同规定的质量要求提供服务，不能完成合同时，甲方有权解除合同，乙方向甲方偿付合同总价款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八、不可抗力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九、争端的解决</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十、违约终止合同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十一、破产终止合同</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十二、政府采购法对政府采购合同变更终止的规定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.采购文件、响应文件及政府采购合同等文件是履约验收的主要依据。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政府采购合同约定的履约验收条件满足时，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可主动联系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启动履约验收程序。</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.组织履约验收前，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.验收内容及标准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十四、合同转让和分包</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十五、需要补充的合同条款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十六、合同生效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3.本合同经双方法定（授权）代表人签字（或盖章）并加盖单位公章（合同章）后生效。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合同份数：本合同一式【</w:t>
      </w:r>
      <w:r>
        <w:rPr>
          <w:rFonts w:hint="eastAsia" w:ascii="宋体" w:hAnsi="宋体"/>
          <w:color w:val="000000" w:themeColor="text1"/>
          <w:sz w:val="24"/>
          <w:szCs w:val="24"/>
          <w:highlight w:val="none"/>
          <w:lang w:val="en-US" w:eastAsia="zh-CN"/>
          <w14:textFill>
            <w14:solidFill>
              <w14:schemeClr w14:val="tx1"/>
            </w14:solidFill>
          </w14:textFill>
        </w:rPr>
        <w:t xml:space="preserve">伍</w:t>
      </w:r>
      <w:r>
        <w:rPr>
          <w:rFonts w:hint="eastAsia" w:ascii="宋体" w:hAnsi="宋体"/>
          <w:color w:val="000000" w:themeColor="text1"/>
          <w:sz w:val="24"/>
          <w:szCs w:val="24"/>
          <w:highlight w:val="none"/>
          <w14:textFill>
            <w14:solidFill>
              <w14:schemeClr w14:val="tx1"/>
            </w14:solidFill>
          </w14:textFill>
        </w:rPr>
        <w:t xml:space="preserve">】份，甲</w:t>
      </w:r>
      <w:r>
        <w:rPr>
          <w:rFonts w:hint="eastAsia" w:ascii="宋体" w:hAnsi="宋体"/>
          <w:color w:val="000000" w:themeColor="text1"/>
          <w:sz w:val="24"/>
          <w:szCs w:val="24"/>
          <w:highlight w:val="none"/>
          <w:lang w:val="en-US" w:eastAsia="zh-CN"/>
          <w14:textFill>
            <w14:solidFill>
              <w14:schemeClr w14:val="tx1"/>
            </w14:solidFill>
          </w14:textFill>
        </w:rPr>
        <w:t xml:space="preserve">方</w:t>
      </w:r>
      <w:r>
        <w:rPr>
          <w:rFonts w:hint="eastAsia" w:ascii="宋体" w:hAnsi="宋体"/>
          <w:color w:val="000000" w:themeColor="text1"/>
          <w:sz w:val="24"/>
          <w:szCs w:val="24"/>
          <w:highlight w:val="none"/>
          <w14:textFill>
            <w14:solidFill>
              <w14:schemeClr w14:val="tx1"/>
            </w14:solidFill>
          </w14:textFill>
        </w:rPr>
        <w:t xml:space="preserve">执【</w:t>
      </w:r>
      <w:r>
        <w:rPr>
          <w:rFonts w:hint="eastAsia" w:ascii="宋体" w:hAnsi="宋体"/>
          <w:color w:val="000000" w:themeColor="text1"/>
          <w:sz w:val="24"/>
          <w:szCs w:val="24"/>
          <w:highlight w:val="none"/>
          <w:lang w:val="en-US" w:eastAsia="zh-CN"/>
          <w14:textFill>
            <w14:solidFill>
              <w14:schemeClr w14:val="tx1"/>
            </w14:solidFill>
          </w14:textFill>
        </w:rPr>
        <w:t xml:space="preserve">贰</w:t>
      </w:r>
      <w:r>
        <w:rPr>
          <w:rFonts w:hint="eastAsia" w:ascii="宋体" w:hAnsi="宋体"/>
          <w:color w:val="000000" w:themeColor="text1"/>
          <w:sz w:val="24"/>
          <w:szCs w:val="24"/>
          <w:highlight w:val="none"/>
          <w14:textFill>
            <w14:solidFill>
              <w14:schemeClr w14:val="tx1"/>
            </w14:solidFill>
          </w14:textFill>
        </w:rPr>
        <w:t xml:space="preserve">】份，</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执【</w:t>
      </w:r>
      <w:r>
        <w:rPr>
          <w:rFonts w:hint="eastAsia" w:ascii="宋体" w:hAnsi="宋体"/>
          <w:color w:val="000000" w:themeColor="text1"/>
          <w:sz w:val="24"/>
          <w:szCs w:val="24"/>
          <w:highlight w:val="none"/>
          <w:lang w:val="en-US" w:eastAsia="zh-CN"/>
          <w14:textFill>
            <w14:solidFill>
              <w14:schemeClr w14:val="tx1"/>
            </w14:solidFill>
          </w14:textFill>
        </w:rPr>
        <w:t xml:space="preserve">壹</w:t>
      </w:r>
      <w:r>
        <w:rPr>
          <w:rFonts w:hint="eastAsia" w:ascii="宋体" w:hAnsi="宋体"/>
          <w:color w:val="000000" w:themeColor="text1"/>
          <w:sz w:val="24"/>
          <w:szCs w:val="24"/>
          <w:highlight w:val="none"/>
          <w14:textFill>
            <w14:solidFill>
              <w14:schemeClr w14:val="tx1"/>
            </w14:solidFill>
          </w14:textFill>
        </w:rPr>
        <w:t xml:space="preserve">】份，采购代理机构【壹】份，各</w:t>
      </w:r>
      <w:r>
        <w:rPr>
          <w:rFonts w:ascii="宋体" w:hAnsi="宋体"/>
          <w:color w:val="000000" w:themeColor="text1"/>
          <w:sz w:val="24"/>
          <w:szCs w:val="24"/>
          <w:highlight w:val="none"/>
          <w14:textFill>
            <w14:solidFill>
              <w14:schemeClr w14:val="tx1"/>
            </w14:solidFill>
          </w14:textFill>
        </w:rPr>
        <w:t xml:space="preserve">份合同具有同等法律效</w:t>
      </w:r>
      <w:r>
        <w:rPr>
          <w:rFonts w:hint="eastAsia" w:ascii="宋体" w:hAnsi="宋体"/>
          <w:color w:val="000000" w:themeColor="text1"/>
          <w:sz w:val="24"/>
          <w:szCs w:val="24"/>
          <w:highlight w:val="none"/>
          <w14:textFill>
            <w14:solidFill>
              <w14:schemeClr w14:val="tx1"/>
            </w14:solidFill>
          </w14:textFill>
        </w:rPr>
        <w:t xml:space="preserve">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jc w:val="center"/>
        <w:spacing w:line="360" w:lineRule="auto"/>
        <w:rPr>
          <w:rFonts w:hint="eastAsia" w:ascii="宋体" w:hAnsi="宋体"/>
          <w:color w:val="000000" w:themeColor="text1"/>
          <w:sz w:val="36"/>
          <w:szCs w:val="36"/>
          <w:highlight w:val="none"/>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t xml:space="preserve">六、</w:t>
      </w:r>
      <w:r>
        <w:rPr>
          <w:rFonts w:hint="eastAsia" w:eastAsia="黑体"/>
          <w:b/>
          <w:color w:val="000000" w:themeColor="text1"/>
          <w:sz w:val="36"/>
          <w:szCs w:val="36"/>
          <w:highlight w:val="none"/>
          <w14:textFill>
            <w14:solidFill>
              <w14:schemeClr w14:val="tx1"/>
            </w14:solidFill>
          </w14:textFill>
        </w:rPr>
        <w:t xml:space="preserve">附件格式</w:t>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格式1：磋商响应报价表（详见苏采云系统《开标一览表》）                            </w:t>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磋商响应报价表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磋商响应单位（盖章）：</w:t>
      </w:r>
      <w:r/>
    </w:p>
    <w:tbl>
      <w:tblPr>
        <w:tblStyle w:val="695"/>
        <w:tblW w:w="8582" w:type="dxa"/>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val="false"/>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投标报价（大写金额）</w:t>
            </w:r>
            <w:r/>
          </w:p>
        </w:tc>
      </w:tr>
    </w:tbl>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注：1）报价金额全部采用人民币表示。</w:t>
      </w:r>
      <w:r/>
    </w:p>
    <w:p>
      <w:pPr>
        <w:ind w:firstLine="482"/>
        <w:jc w:val="left"/>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w:t>
      </w:r>
      <w:r>
        <w:rPr>
          <w:rFonts w:hint="eastAsia" w:ascii="宋体" w:hAnsi="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b/>
          <w:bCs/>
          <w:color w:val="000000" w:themeColor="text1"/>
          <w:sz w:val="24"/>
          <w:szCs w:val="24"/>
          <w:highlight w:val="none"/>
          <w14:textFill>
            <w14:solidFill>
              <w14:schemeClr w14:val="tx1"/>
            </w14:solidFill>
          </w14:textFill>
        </w:rPr>
        <w:t xml:space="preserve">报价不得超过本次采购预算金额及各分项预算最高限价，否则作无效投标处理。</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22"/>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p>
    <w:p>
      <w:pPr>
        <w:spacing w:line="360" w:lineRule="auto"/>
        <w:widowControl/>
        <w:rPr>
          <w:rFonts w:hint="default" w:ascii="宋体" w:hAnsi="宋体" w:eastAsia="宋体"/>
          <w:b/>
          <w:color w:val="000000" w:themeColor="text1"/>
          <w:sz w:val="24"/>
          <w:highlight w:val="none"/>
          <w:lang w:val="en-US" w:eastAsia="zh-CN"/>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lang w:val="en-US" w:eastAsia="zh-CN"/>
          <w14:textFill>
            <w14:solidFill>
              <w14:schemeClr w14:val="tx1"/>
            </w14:solidFill>
          </w14:textFill>
        </w:rPr>
        <w:t xml:space="preserve">分项报价明细表</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jc w:val="cente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lang w:val="en-US" w:eastAsia="zh-CN"/>
          <w14:textFill>
            <w14:solidFill>
              <w14:schemeClr w14:val="tx1"/>
            </w14:solidFill>
          </w14:textFill>
        </w:rPr>
        <w:t xml:space="preserve">分项报价明细表</w:t>
      </w:r>
      <w:r/>
    </w:p>
    <w:tbl>
      <w:tblPr>
        <w:tblStyle w:val="695"/>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2190"/>
        <w:gridCol w:w="2160"/>
        <w:gridCol w:w="1395"/>
        <w:gridCol w:w="2191"/>
      </w:tblGrid>
      <w:tr>
        <w:trPr>
          <w:jc w:val="center"/>
          <w:trHeight w:val="626"/>
        </w:trPr>
        <w:tc>
          <w:tcPr>
            <w:tcW w:w="780" w:type="dxa"/>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序号</w:t>
            </w:r>
            <w:r/>
          </w:p>
        </w:tc>
        <w:tc>
          <w:tcPr>
            <w:tcW w:w="2190" w:type="dxa"/>
            <w:vAlign w:val="center"/>
            <w:textDirection w:val="lrTb"/>
            <w:noWrap w:val="false"/>
          </w:tcPr>
          <w:p>
            <w:pPr>
              <w:jc w:val="center"/>
              <w:keepLines w:val="0"/>
              <w:keepNext w:val="0"/>
              <w:pageBreakBefore w:val="0"/>
              <w:spacing w:line="24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服务院区</w:t>
            </w:r>
            <w:r/>
          </w:p>
        </w:tc>
        <w:tc>
          <w:tcPr>
            <w:tcW w:w="2160"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分项预算</w:t>
            </w:r>
            <w:r/>
          </w:p>
          <w:p>
            <w:pPr>
              <w:jc w:val="center"/>
              <w:keepLines w:val="0"/>
              <w:keepNext w:val="0"/>
              <w:pageBreakBefore w:val="0"/>
              <w:spacing w:line="24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最高限价（元）</w:t>
            </w:r>
            <w:r/>
          </w:p>
        </w:tc>
        <w:tc>
          <w:tcPr>
            <w:tcW w:w="1395" w:type="dxa"/>
            <w:vAlign w:val="center"/>
            <w:textDirection w:val="lrTb"/>
            <w:noWrap w:val="false"/>
          </w:tcPr>
          <w:p>
            <w:pPr>
              <w:jc w:val="center"/>
              <w:keepLines w:val="0"/>
              <w:keepNext w:val="0"/>
              <w:pageBreakBefore w:val="0"/>
              <w:spacing w:line="240" w:lineRule="auto"/>
              <w:widowControl/>
              <w:rPr>
                <w:rFonts w:hint="default"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服务期限</w:t>
            </w:r>
            <w:r/>
          </w:p>
        </w:tc>
        <w:tc>
          <w:tcPr>
            <w:tcW w:w="2191"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响应报价（元）</w:t>
            </w:r>
            <w:r/>
          </w:p>
        </w:tc>
      </w:tr>
      <w:tr>
        <w:trPr>
          <w:jc w:val="center"/>
          <w:trHeight w:val="479"/>
        </w:trPr>
        <w:tc>
          <w:tcPr>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2190" w:type="dxa"/>
            <w:vAlign w:val="center"/>
            <w:textDirection w:val="lrTb"/>
            <w:noWrap w:val="false"/>
          </w:tcPr>
          <w:p>
            <w:pPr>
              <w:jc w:val="center"/>
              <w:keepLines w:val="0"/>
              <w:keepNext w:val="0"/>
              <w:pageBreakBefore w:val="0"/>
              <w:spacing w:line="24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白塔院区</w:t>
            </w:r>
            <w:r/>
          </w:p>
        </w:tc>
        <w:tc>
          <w:tcPr>
            <w:tcW w:w="2160"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1199093.20</w:t>
            </w:r>
            <w:r/>
          </w:p>
        </w:tc>
        <w:tc>
          <w:tcPr>
            <w:tcW w:w="1395" w:type="dxa"/>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两年</w:t>
            </w:r>
            <w:r/>
          </w:p>
        </w:tc>
        <w:tc>
          <w:tcPr>
            <w:tcW w:w="2191"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r>
      <w:tr>
        <w:trPr>
          <w:jc w:val="center"/>
          <w:trHeight w:val="479"/>
        </w:trPr>
        <w:tc>
          <w:tcPr>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p>
        </w:tc>
        <w:tc>
          <w:tcPr>
            <w:tcW w:w="2190" w:type="dxa"/>
            <w:vAlign w:val="center"/>
            <w:textDirection w:val="lrTb"/>
            <w:noWrap w:val="false"/>
          </w:tcPr>
          <w:p>
            <w:pPr>
              <w:jc w:val="center"/>
              <w:keepLines w:val="0"/>
              <w:keepNext w:val="0"/>
              <w:pageBreakBefore w:val="0"/>
              <w:spacing w:line="24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社区卫生服务中心</w:t>
            </w:r>
            <w:r/>
          </w:p>
        </w:tc>
        <w:tc>
          <w:tcPr>
            <w:tcW w:w="2160"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40280.00</w:t>
            </w:r>
            <w:r/>
          </w:p>
        </w:tc>
        <w:tc>
          <w:tcPr>
            <w:tcW w:w="1395"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c>
          <w:tcPr>
            <w:tcW w:w="2191"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r>
      <w:tr>
        <w:trPr>
          <w:jc w:val="center"/>
          <w:trHeight w:val="479"/>
        </w:trPr>
        <w:tc>
          <w:tcPr>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p>
        </w:tc>
        <w:tc>
          <w:tcPr>
            <w:tcW w:w="2190"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山塘院区</w:t>
            </w:r>
            <w:r/>
          </w:p>
        </w:tc>
        <w:tc>
          <w:tcPr>
            <w:tcW w:w="2160"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188256.00</w:t>
            </w:r>
            <w:r/>
          </w:p>
        </w:tc>
        <w:tc>
          <w:tcPr>
            <w:tcW w:w="1395"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c>
          <w:tcPr>
            <w:tcW w:w="2191"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r>
      <w:tr>
        <w:trPr>
          <w:jc w:val="center"/>
          <w:trHeight w:val="479"/>
        </w:trPr>
        <w:tc>
          <w:tcPr>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p>
        </w:tc>
        <w:tc>
          <w:tcPr>
            <w:tcW w:w="2190"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康复院区</w:t>
            </w:r>
            <w:r/>
          </w:p>
        </w:tc>
        <w:tc>
          <w:tcPr>
            <w:tcW w:w="2160" w:type="dxa"/>
            <w:vAlign w:val="center"/>
            <w:textDirection w:val="lrTb"/>
            <w:noWrap w:val="false"/>
          </w:tcPr>
          <w:p>
            <w:pPr>
              <w:jc w:val="cente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1281306.80</w:t>
            </w:r>
            <w:r/>
          </w:p>
        </w:tc>
        <w:tc>
          <w:tcPr>
            <w:tcW w:w="1395" w:type="dxa"/>
            <w:vAlign w:val="center"/>
            <w:vMerge w:val="continue"/>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c>
          <w:tcPr>
            <w:tcW w:w="2191"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highlight w:val="none"/>
                <w:lang w:val="en-US"/>
                <w14:textFill>
                  <w14:solidFill>
                    <w14:schemeClr w14:val="tx1"/>
                  </w14:solidFill>
                </w14:textFill>
              </w:rPr>
            </w:pPr>
            <w:r>
              <w:rPr>
                <w:rFonts w:hint="default" w:ascii="宋体" w:hAnsi="宋体" w:eastAsia="宋体" w:cs="宋体"/>
                <w:color w:val="000000" w:themeColor="text1"/>
                <w:sz w:val="24"/>
                <w:highlight w:val="none"/>
                <w:lang w:val="en-US"/>
                <w14:textFill>
                  <w14:solidFill>
                    <w14:schemeClr w14:val="tx1"/>
                  </w14:solidFill>
                </w14:textFill>
              </w:rPr>
            </w:r>
            <w:r/>
          </w:p>
        </w:tc>
      </w:tr>
      <w:tr>
        <w:trPr>
          <w:jc w:val="center"/>
          <w:trHeight w:val="503"/>
        </w:trPr>
        <w:tc>
          <w:tcPr>
            <w:gridSpan w:val="2"/>
            <w:tcW w:w="2970" w:type="dxa"/>
            <w:vAlign w:val="center"/>
            <w:textDirection w:val="lrTb"/>
            <w:noWrap w:val="false"/>
          </w:tcPr>
          <w:p>
            <w:pPr>
              <w:jc w:val="center"/>
              <w:keepLines w:val="0"/>
              <w:keepNext w:val="0"/>
              <w:pageBreakBefore w:val="0"/>
              <w:spacing w:line="24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合计</w:t>
            </w:r>
            <w:r/>
          </w:p>
        </w:tc>
        <w:tc>
          <w:tcPr>
            <w:gridSpan w:val="3"/>
            <w:tcW w:w="5746"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（大写）           （小写）</w:t>
            </w:r>
            <w:r/>
          </w:p>
        </w:tc>
      </w:tr>
    </w:tbl>
    <w:p>
      <w:pPr>
        <w:pStyle w:val="731"/>
        <w:ind w:left="0" w:firstLine="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说明：1）报价表包含投标单位各项成本核算和投入的成本明细，合计金额应与开标一览表合计金额一致；否则，以</w:t>
      </w:r>
      <w:r>
        <w:rPr>
          <w:rFonts w:hint="eastAsia" w:ascii="宋体" w:hAnsi="宋体" w:eastAsia="宋体" w:cs="宋体"/>
          <w:color w:val="000000" w:themeColor="text1"/>
          <w:highlight w:val="none"/>
          <w:lang w:val="en-US" w:eastAsia="zh-CN"/>
          <w14:textFill>
            <w14:solidFill>
              <w14:schemeClr w14:val="tx1"/>
            </w14:solidFill>
          </w14:textFill>
        </w:rPr>
        <w:t xml:space="preserve">磋商响应报价表（</w:t>
      </w:r>
      <w:r>
        <w:rPr>
          <w:rFonts w:hint="eastAsia" w:ascii="宋体" w:hAnsi="宋体" w:eastAsia="宋体" w:cs="宋体"/>
          <w:color w:val="000000" w:themeColor="text1"/>
          <w:highlight w:val="none"/>
          <w14:textFill>
            <w14:solidFill>
              <w14:schemeClr w14:val="tx1"/>
            </w14:solidFill>
          </w14:textFill>
        </w:rPr>
        <w:t xml:space="preserve">开标一览表</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为准。</w:t>
      </w:r>
      <w:r/>
    </w:p>
    <w:p>
      <w:pPr>
        <w:pStyle w:val="731"/>
        <w:ind w:firstLine="720"/>
        <w:keepLines w:val="0"/>
        <w:keepNext w:val="0"/>
        <w:pageBreakBefore w:val="0"/>
        <w:spacing w:line="360" w:lineRule="auto"/>
        <w:widowControl w:val="off"/>
        <w:rPr>
          <w:rFonts w:hint="eastAsia" w:ascii="宋体" w:hAnsi="宋体" w:eastAsia="宋体" w:cs="宋体"/>
          <w:b/>
          <w:bCs/>
          <w:color w:val="000000" w:themeColor="text1"/>
          <w:highlight w:val="none"/>
          <w:lang w:val="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w:t>
      </w:r>
      <w:r>
        <w:rPr>
          <w:rFonts w:hint="eastAsia" w:ascii="宋体" w:hAnsi="宋体" w:eastAsia="宋体" w:cs="宋体"/>
          <w:b/>
          <w:bCs/>
          <w:color w:val="000000" w:themeColor="text1"/>
          <w:highlight w:val="none"/>
          <w:lang w:val="en-US" w:eastAsia="zh-CN"/>
          <w14:textFill>
            <w14:solidFill>
              <w14:schemeClr w14:val="tx1"/>
            </w14:solidFill>
          </w14:textFill>
        </w:rPr>
        <w:t xml:space="preserve">响应</w:t>
      </w:r>
      <w:r>
        <w:rPr>
          <w:rFonts w:hint="eastAsia" w:ascii="宋体" w:hAnsi="宋体" w:eastAsia="宋体" w:cs="宋体"/>
          <w:b/>
          <w:bCs/>
          <w:color w:val="000000" w:themeColor="text1"/>
          <w:highlight w:val="none"/>
          <w14:textFill>
            <w14:solidFill>
              <w14:schemeClr w14:val="tx1"/>
            </w14:solidFill>
          </w14:textFill>
        </w:rPr>
        <w:t xml:space="preserve">报价不得超过本次采购预算金额及各分项预算最高限价，否则作无效投标处理。</w:t>
      </w:r>
      <w:r/>
    </w:p>
    <w:p>
      <w:pPr>
        <w:keepLines w:val="0"/>
        <w:keepNext w:val="0"/>
        <w:pageBreakBefore w:val="0"/>
        <w:spacing w:line="360" w:lineRule="auto"/>
        <w:widowControl w:val="off"/>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22"/>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lang w:val="en-US" w:eastAsia="zh-CN"/>
          <w14:textFill>
            <w14:solidFill>
              <w14:schemeClr w14:val="tx1"/>
            </w14:solidFill>
          </w14:textFill>
        </w:rPr>
        <w:t xml:space="preserve">格式3：</w:t>
      </w:r>
      <w:r>
        <w:rPr>
          <w:rFonts w:hint="eastAsia" w:ascii="宋体" w:hAnsi="宋体"/>
          <w:b/>
          <w:color w:val="000000" w:themeColor="text1"/>
          <w:sz w:val="24"/>
          <w:highlight w:val="none"/>
          <w14:textFill>
            <w14:solidFill>
              <w14:schemeClr w14:val="tx1"/>
            </w14:solidFill>
          </w14:textFill>
        </w:rPr>
        <w:t xml:space="preserve">关于投标报价合理性的澄清说明（若涉及）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关于投标报价合理性的澄清说明</w:t>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702"/>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14:textFill>
            <w14:solidFill>
              <w14:schemeClr w14:val="tx1"/>
            </w14:solidFill>
          </w14:textFill>
        </w:rPr>
        <w:t xml:space="preserve">中心</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lang w:val="en-US" w:eastAsia="zh-CN"/>
          <w14:textFill>
            <w14:solidFill>
              <w14:schemeClr w14:val="tx1"/>
            </w14:solidFill>
          </w14:textFill>
        </w:rPr>
        <w:t xml:space="preserve">磋商</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，对于本公司的</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报价合理性作出说明如下：</w:t>
      </w:r>
      <w:r/>
    </w:p>
    <w:tbl>
      <w:tblPr>
        <w:tblStyle w:val="695"/>
        <w:tblW w:w="8604"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4"/>
      </w:tblGrid>
      <w:tr>
        <w:trPr>
          <w:trHeight w:val="3940"/>
        </w:trPr>
        <w:tc>
          <w:tcPr>
            <w:tcW w:w="8604"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响应单位应当根据实际情况自拟答复并根据</w:t>
            </w:r>
            <w:r>
              <w:rPr>
                <w:rFonts w:hint="eastAsia" w:ascii="宋体" w:hAnsi="宋体"/>
                <w:b/>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b/>
                <w:color w:val="000000" w:themeColor="text1"/>
                <w:sz w:val="24"/>
                <w:szCs w:val="24"/>
                <w:highlight w:val="none"/>
                <w14:textFill>
                  <w14:solidFill>
                    <w14:schemeClr w14:val="tx1"/>
                  </w14:solidFill>
                </w14:textFill>
              </w:rPr>
              <w:t xml:space="preserve">关于澄清的要求提供相关证明材料作为附件。</w:t>
            </w:r>
            <w:r/>
          </w:p>
        </w:tc>
      </w:tr>
    </w:tbl>
    <w:p>
      <w:pPr>
        <w:ind w:left="0" w:firstLine="422"/>
        <w:spacing w:line="360" w:lineRule="auto"/>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备注：根据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竞争性磋商采购文件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须知”</w:t>
      </w:r>
      <w:bookmarkStart w:id="25" w:name="OLE_LINK1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要求，在评标过程中</w:t>
      </w:r>
      <w:bookmarkEnd w:id="25"/>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出现</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供应商“响应报价低于全部通过符合性审查供应商</w:t>
      </w:r>
      <w:bookmarkStart w:id="26" w:name="OLE_LINK50"/>
      <w:r/>
      <w:bookmarkStart w:id="27" w:name="OLE_LINK49"/>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响应报价</w:t>
      </w:r>
      <w:bookmarkEnd w:id="26"/>
      <w:r/>
      <w:bookmarkEnd w:id="27"/>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28" w:name="OLE_LINK51"/>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w:t>
      </w:r>
      <w:bookmarkEnd w:id="28"/>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基于专业判断，认为供应商报价过低，有可能影响产品质量或者不能诚信履约的其他情形”时</w:t>
      </w:r>
      <w:r>
        <w:rPr>
          <w:rFonts w:hint="eastAsia" w:ascii="宋体" w:hAnsi="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0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val="zh-CN"/>
          <w14:textFill>
            <w14:solidFill>
              <w14:schemeClr w14:val="tx1"/>
            </w14:solidFill>
          </w14:textFill>
        </w:rPr>
        <w:t xml:space="preserve">苏州时代招投标有限公司</w:t>
      </w:r>
      <w:r>
        <w:rPr>
          <w:rFonts w:ascii="宋体" w:hAnsi="宋体"/>
          <w:color w:val="000000" w:themeColor="text1"/>
          <w:sz w:val="24"/>
          <w:highlight w:val="none"/>
          <w:u w:val="single"/>
          <w:lang w:val="zh-CN"/>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 </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、我方承诺该项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联系人：</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电子邮箱</w:t>
      </w:r>
      <w:r>
        <w:rPr>
          <w:rFonts w:ascii="宋体" w:hAnsi="宋体"/>
          <w:color w:val="000000" w:themeColor="text1"/>
          <w:sz w:val="24"/>
          <w:highlight w:val="none"/>
          <w14:textFill>
            <w14:solidFill>
              <w14:schemeClr w14:val="tx1"/>
            </w14:solidFill>
          </w14:textFill>
        </w:rPr>
        <w:t xml:space="preserve">：</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：项目实施</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（请响应单位自拟）</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pStyle w:val="72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：偏离表</w:t>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（技术、服务、商务）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5"/>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pStyle w:val="72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7</w:t>
      </w:r>
      <w:r>
        <w:rPr>
          <w:rFonts w:hint="eastAsia" w:ascii="宋体" w:hAnsi="宋体"/>
          <w:b/>
          <w:color w:val="000000" w:themeColor="text1"/>
          <w:sz w:val="24"/>
          <w:highlight w:val="none"/>
          <w14:textFill>
            <w14:solidFill>
              <w14:schemeClr w14:val="tx1"/>
            </w14:solidFill>
          </w14:textFill>
        </w:rPr>
        <w:t xml:space="preserve">：服务人员名单</w:t>
      </w:r>
      <w:r/>
    </w:p>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b/>
          <w:bCs/>
          <w:color w:val="000000" w:themeColor="text1"/>
          <w:spacing w:val="20"/>
          <w:sz w:val="30"/>
          <w:szCs w:val="30"/>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服务人员名单</w:t>
      </w:r>
      <w:r/>
    </w:p>
    <w:tbl>
      <w:tblPr>
        <w:tblStyle w:val="695"/>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hAnsi="宋体"/>
          <w:b/>
          <w:bCs/>
          <w:color w:val="000000" w:themeColor="text1"/>
          <w:szCs w:val="21"/>
          <w:highlight w:val="none"/>
          <w14:textFill>
            <w14:solidFill>
              <w14:schemeClr w14:val="tx1"/>
            </w14:solidFill>
          </w14:textFill>
        </w:rPr>
      </w:pPr>
      <w:r/>
      <w:bookmarkStart w:id="29" w:name="_Toc314051680"/>
      <w:r/>
      <w:bookmarkEnd w:id="29"/>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rPr>
          <w:rFonts w:hint="eastAsia" w:ascii="宋体" w:hAnsi="宋体" w:eastAsia="宋体" w:cs="Times New Roman"/>
          <w:b/>
          <w:color w:val="000000" w:themeColor="text1"/>
          <w:sz w:val="24"/>
          <w:highlight w:val="none"/>
          <w14:textFill>
            <w14:solidFill>
              <w14:schemeClr w14:val="tx1"/>
            </w14:solidFill>
          </w14:textFill>
        </w:rPr>
      </w:pPr>
      <w:r/>
      <w:bookmarkStart w:id="30" w:name="_Toc264146712"/>
      <w:r/>
      <w:bookmarkStart w:id="31" w:name="_Toc264146639"/>
      <w:r/>
      <w:bookmarkStart w:id="32" w:name="_Toc314051681"/>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jc w:val="both"/>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格式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b/>
          <w:color w:val="000000" w:themeColor="text1"/>
          <w:sz w:val="24"/>
          <w:highlight w:val="none"/>
          <w14:textFill>
            <w14:solidFill>
              <w14:schemeClr w14:val="tx1"/>
            </w14:solidFill>
          </w14:textFill>
        </w:rPr>
        <w:t xml:space="preserve">：</w:t>
      </w:r>
      <w:bookmarkEnd w:id="30"/>
      <w:r/>
      <w:bookmarkEnd w:id="31"/>
      <w:r/>
      <w:bookmarkEnd w:id="32"/>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类似项目一览表</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bl>
      <w:tblPr>
        <w:tblStyle w:val="695"/>
        <w:tblW w:w="860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372"/>
      </w:tblGrid>
      <w:tr>
        <w:trPr>
          <w:trHeight w:val="567"/>
        </w:trPr>
        <w:tc>
          <w:tcPr>
            <w:tcW w:w="8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37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32"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45"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72"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附</w:t>
      </w:r>
      <w:r>
        <w:rPr>
          <w:rFonts w:hint="eastAsia" w:ascii="宋体" w:hAnsi="宋体"/>
          <w:color w:val="000000" w:themeColor="text1"/>
          <w:sz w:val="24"/>
          <w:highlight w:val="none"/>
          <w14:textFill>
            <w14:solidFill>
              <w14:schemeClr w14:val="tx1"/>
            </w14:solidFill>
          </w14:textFill>
        </w:rPr>
        <w:t xml:space="preserve">合同复印件</w:t>
      </w:r>
      <w:r>
        <w:rPr>
          <w:rFonts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before="25" w:after="25"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eastAsia="宋体" w:cs="Times New Roman"/>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cs="Times New Roman"/>
          <w:b/>
          <w:color w:val="000000" w:themeColor="text1"/>
          <w:sz w:val="24"/>
          <w:highlight w:val="none"/>
          <w:lang w:val="en-US" w:eastAsia="zh-CN"/>
          <w14:textFill>
            <w14:solidFill>
              <w14:schemeClr w14:val="tx1"/>
            </w14:solidFill>
          </w14:textFill>
        </w:rPr>
        <w:t xml:space="preserve">9</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keepLines w:val="0"/>
        <w:keepNext w:val="0"/>
        <w:pageBreakBefore w:val="0"/>
        <w:spacing w:line="380" w:lineRule="exact"/>
        <w:widowControl w:val="off"/>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10</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30"/>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本授权委托书声明：我</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系</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的法定代表人，现授权委托</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为我公司被授权人，以本公司的名义参加</w:t>
      </w:r>
      <w:r>
        <w:rPr>
          <w:rFonts w:hint="eastAsia" w:cs="宋体"/>
          <w:color w:val="000000" w:themeColor="text1"/>
          <w:sz w:val="24"/>
          <w:szCs w:val="24"/>
          <w:highlight w:val="none"/>
          <w:lang w:eastAsia="zh-CN"/>
          <w14:textFill>
            <w14:solidFill>
              <w14:schemeClr w14:val="tx1"/>
            </w14:solidFill>
          </w14:textFill>
        </w:rPr>
        <w:t xml:space="preserve">苏州时代招投标有限公司</w:t>
      </w:r>
      <w:r>
        <w:rPr>
          <w:rFonts w:hint="eastAsia" w:cs="宋体"/>
          <w:color w:val="000000" w:themeColor="text1"/>
          <w:sz w:val="24"/>
          <w:szCs w:val="24"/>
          <w:highlight w:val="none"/>
          <w14:textFill>
            <w14:solidFill>
              <w14:schemeClr w14:val="tx1"/>
            </w14:solidFill>
          </w14:textFill>
        </w:rPr>
        <w:t xml:space="preserve">组织实施的编号为</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号的采购活动。被授权人在磋商、合同谈判过程中所签署的一切文件和处理与这有关的一切事务，我均予以承认。</w:t>
      </w:r>
      <w:r/>
    </w:p>
    <w:p>
      <w:pPr>
        <w:pStyle w:val="730"/>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730"/>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被授权人无转委托权。特此委托。</w:t>
      </w:r>
      <w:r/>
    </w:p>
    <w:p>
      <w:pPr>
        <w:pStyle w:val="730"/>
        <w:ind w:firstLine="648"/>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响应单位：（盖章）</w:t>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法定代表人：（签字或盖章）</w:t>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被授权人：（签字）</w:t>
      </w:r>
      <w:r/>
    </w:p>
    <w:p>
      <w:pPr>
        <w:pStyle w:val="730"/>
        <w:ind w:firstLine="480"/>
        <w:spacing w:line="360" w:lineRule="auto"/>
        <w:rPr>
          <w:rFonts w:hint="eastAsia" w:eastAsia="黑体"/>
          <w:b/>
          <w:bCs/>
          <w:color w:val="000000" w:themeColor="text1"/>
          <w:spacing w:val="20"/>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日期：    年    月     日</w:t>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11</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695"/>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44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44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8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8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6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w:t>
      </w:r>
      <w:r/>
    </w:p>
    <w:p>
      <w:pPr>
        <w:jc w:val="center"/>
        <w:spacing w:line="400" w:lineRule="exact"/>
        <w:rPr>
          <w:rFonts w:hint="eastAsia"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spacing w:line="360" w:lineRule="auto"/>
        <w:rPr>
          <w:rFonts w:hint="eastAsia" w:ascii="宋体" w:hAnsi="宋体" w:cs="宋体"/>
          <w:color w:val="000000" w:themeColor="text1"/>
          <w:sz w:val="10"/>
          <w:szCs w:val="10"/>
          <w:highlight w:val="none"/>
          <w:lang w:val="zh-CN"/>
          <w14:textFill>
            <w14:solidFill>
              <w14:schemeClr w14:val="tx1"/>
            </w14:solidFill>
          </w14:textFill>
        </w:rPr>
      </w:pPr>
      <w:r>
        <w:rPr>
          <w:rFonts w:hint="eastAsia" w:ascii="宋体" w:hAnsi="宋体" w:cs="宋体"/>
          <w:color w:val="000000" w:themeColor="text1"/>
          <w:sz w:val="10"/>
          <w:szCs w:val="10"/>
          <w:highlight w:val="none"/>
          <w:lang w:val="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hint="eastAsia" w:ascii="宋体" w:hAnsi="宋体"/>
          <w:color w:val="000000" w:themeColor="text1"/>
          <w:sz w:val="24"/>
          <w:highlight w:val="none"/>
          <w:u w:val="single"/>
          <w:lang w:eastAsia="zh-CN"/>
          <w14:textFill>
            <w14:solidFill>
              <w14:schemeClr w14:val="tx1"/>
            </w14:solidFill>
          </w14:textFill>
        </w:rPr>
        <w:t xml:space="preserve">苏州市立医院</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苏州市立医院空调维保服务</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苏州市立医院空调维保服务</w:t>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其他未列明行业</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2"/>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 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jc w:val="right"/>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keepLines w:val="0"/>
        <w:pageBreakBefore w:val="0"/>
        <w:spacing w:line="3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keepLines w:val="0"/>
        <w:pageBreakBefore w:val="0"/>
        <w:spacing w:line="3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720"/>
        <w:jc w:val="left"/>
        <w:keepLines w:val="0"/>
        <w:pageBreakBefore w:val="0"/>
        <w:spacing w:line="3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26"/>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采购文件三、采购需求</w:t>
      </w:r>
      <w:r>
        <w:rPr>
          <w:rFonts w:hint="eastAsia" w:ascii="宋体" w:hAnsi="宋体" w:eastAsia="宋体" w:cs="宋体"/>
          <w:b/>
          <w:bCs/>
          <w:color w:val="000000" w:themeColor="text1"/>
          <w:sz w:val="24"/>
          <w:szCs w:val="24"/>
          <w:highlight w:val="none"/>
          <w14:textFill>
            <w14:solidFill>
              <w14:schemeClr w14:val="tx1"/>
            </w14:solidFill>
          </w14:textFill>
        </w:rPr>
        <w:t xml:space="preserve">规定为准。</w:t>
      </w:r>
      <w:r/>
    </w:p>
    <w:p>
      <w:pPr>
        <w:pStyle w:val="926"/>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4.如未对（中型企业、小型企业、微型企业）进行勾选，视同非中小微企业，不可享受相应扶持政策。</w:t>
      </w:r>
      <w:r/>
    </w:p>
    <w:p>
      <w:pPr>
        <w:pStyle w:val="926"/>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单位为中小企业的，《中小企业声明函》将随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结果同时公告。</w:t>
      </w:r>
      <w:r/>
    </w:p>
    <w:p>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spacing w:line="276"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p>
    <w:p>
      <w:pPr>
        <w:ind w:firstLine="562"/>
        <w:widowControl/>
        <w:rPr>
          <w:rFonts w:hint="eastAsia" w:ascii="宋体" w:hAnsi="宋体"/>
          <w:b/>
          <w:color w:val="000000" w:themeColor="text1"/>
          <w:sz w:val="24"/>
          <w:szCs w:val="20"/>
          <w:highlight w:val="none"/>
          <w14:textFill>
            <w14:solidFill>
              <w14:schemeClr w14:val="tx1"/>
            </w14:solidFill>
          </w14:textFill>
        </w:rPr>
        <w:outlineLvl w:val="2"/>
      </w:pPr>
      <w:r>
        <w:rPr>
          <w:rFonts w:hint="eastAsia" w:ascii="宋体" w:hAnsi="宋体"/>
          <w:b/>
          <w:color w:val="000000" w:themeColor="text1"/>
          <w:sz w:val="24"/>
          <w:szCs w:val="20"/>
          <w:highlight w:val="none"/>
          <w14:textFill>
            <w14:solidFill>
              <w14:schemeClr w14:val="tx1"/>
            </w14:solidFill>
          </w14:textFill>
        </w:rPr>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929"/>
        <w:ind w:left="0" w:firstLine="0"/>
        <w:spacing w:after="0"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pStyle w:val="929"/>
        <w:ind w:left="0" w:firstLine="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929"/>
        <w:ind w:left="0" w:firstLine="40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9"/>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单位为残疾人福利性单位的，《残疾人福利性单位声明函》将随</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结果同时公告。</w:t>
      </w:r>
      <w:r/>
    </w:p>
    <w:p>
      <w:pPr>
        <w:pStyle w:val="929"/>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r/>
    </w:p>
    <w:p>
      <w:pPr>
        <w:pStyle w:val="729"/>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响应单位与其他单位存在控股、管理关系情况表</w:t>
      </w:r>
      <w:r/>
    </w:p>
    <w:tbl>
      <w:tblPr>
        <w:tblStyle w:val="695"/>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bl>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w:fldChar w:fldCharType="begin"/>
    </w:r>
    <w:r>
      <w:instrText xml:space="preserve">PAGE \* MERGEFORMAT</w:instrText>
    </w:r>
    <w:r>
      <w:fldChar w:fldCharType="separate"/>
    </w:r>
    <w:r>
      <w:t xml:space="preserve">1</w:t>
    </w:r>
    <w: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32"/>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6"/>
    <w:link w:val="773"/>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74"/>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75"/>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6"/>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7"/>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78"/>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79"/>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80"/>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81"/>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table of authorities"/>
    <w:basedOn w:val="684"/>
    <w:next w:val="684"/>
    <w:uiPriority w:val="99"/>
    <w:unhideWhenUsed/>
    <w:qFormat/>
    <w:pPr>
      <w:ind w:left="420"/>
    </w:pPr>
  </w:style>
  <w:style w:type="paragraph" w:styleId="698">
    <w:name w:val="Normal Indent"/>
    <w:basedOn w:val="684"/>
    <w:next w:val="684"/>
    <w:uiPriority w:val="0"/>
    <w:qFormat/>
    <w:pPr>
      <w:ind w:left="420" w:firstLine="4772"/>
    </w:pPr>
  </w:style>
  <w:style w:type="paragraph" w:styleId="699">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4"/>
    <w:uiPriority w:val="0"/>
    <w:qFormat/>
    <w:pPr>
      <w:jc w:val="left"/>
    </w:pPr>
  </w:style>
  <w:style w:type="paragraph" w:styleId="701">
    <w:name w:val="Body Text"/>
    <w:basedOn w:val="684"/>
    <w:next w:val="684"/>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02">
    <w:name w:val="Body Text Indent"/>
    <w:basedOn w:val="684"/>
    <w:next w:val="684"/>
    <w:uiPriority w:val="0"/>
    <w:qFormat/>
    <w:pPr>
      <w:ind w:left="420"/>
      <w:spacing w:after="120"/>
    </w:pPr>
    <w:rPr>
      <w:szCs w:val="24"/>
    </w:rPr>
  </w:style>
  <w:style w:type="paragraph" w:styleId="703">
    <w:name w:val="index 4"/>
    <w:basedOn w:val="684"/>
    <w:next w:val="684"/>
    <w:uiPriority w:val="99"/>
    <w:unhideWhenUsed/>
    <w:qFormat/>
    <w:pPr>
      <w:ind w:left="600"/>
    </w:pPr>
  </w:style>
  <w:style w:type="paragraph" w:styleId="704">
    <w:name w:val="toc 5"/>
    <w:basedOn w:val="684"/>
    <w:next w:val="684"/>
    <w:uiPriority w:val="39"/>
    <w:unhideWhenUsed/>
    <w:qFormat/>
    <w:pPr>
      <w:ind w:left="1134"/>
      <w:spacing w:after="57"/>
    </w:pPr>
  </w:style>
  <w:style w:type="paragraph" w:styleId="705">
    <w:name w:val="toc 3"/>
    <w:basedOn w:val="684"/>
    <w:next w:val="684"/>
    <w:uiPriority w:val="39"/>
    <w:unhideWhenUsed/>
    <w:qFormat/>
    <w:pPr>
      <w:ind w:left="567"/>
      <w:spacing w:after="57"/>
    </w:pPr>
  </w:style>
  <w:style w:type="paragraph" w:styleId="706">
    <w:name w:val="Plain Text"/>
    <w:basedOn w:val="684"/>
    <w:uiPriority w:val="0"/>
    <w:qFormat/>
    <w:rPr>
      <w:rFonts w:ascii="宋体" w:hAnsi="宋体" w:eastAsia="楷体_GB2312" w:cs="Times New Roman"/>
      <w:sz w:val="28"/>
      <w:szCs w:val="24"/>
    </w:rPr>
  </w:style>
  <w:style w:type="paragraph" w:styleId="707">
    <w:name w:val="toc 8"/>
    <w:basedOn w:val="684"/>
    <w:next w:val="684"/>
    <w:uiPriority w:val="39"/>
    <w:unhideWhenUsed/>
    <w:qFormat/>
    <w:pPr>
      <w:ind w:left="1984"/>
      <w:spacing w:after="57"/>
    </w:pPr>
  </w:style>
  <w:style w:type="paragraph" w:styleId="708">
    <w:name w:val="endnote text"/>
    <w:basedOn w:val="684"/>
    <w:link w:val="918"/>
    <w:uiPriority w:val="99"/>
    <w:semiHidden/>
    <w:unhideWhenUsed/>
    <w:qFormat/>
    <w:rPr>
      <w:sz w:val="20"/>
    </w:rPr>
  </w:style>
  <w:style w:type="paragraph" w:styleId="709">
    <w:name w:val="Footer"/>
    <w:basedOn w:val="684"/>
    <w:link w:val="791"/>
    <w:uiPriority w:val="99"/>
    <w:unhideWhenUsed/>
    <w:qFormat/>
    <w:pPr>
      <w:tabs>
        <w:tab w:val="center" w:pos="7143" w:leader="none"/>
        <w:tab w:val="right" w:pos="14287" w:leader="none"/>
      </w:tabs>
    </w:pPr>
  </w:style>
  <w:style w:type="paragraph" w:styleId="710">
    <w:name w:val="envelope return"/>
    <w:basedOn w:val="684"/>
    <w:uiPriority w:val="0"/>
    <w:qFormat/>
    <w:rPr>
      <w:rFonts w:ascii="Arial" w:hAnsi="Arial"/>
    </w:rPr>
  </w:style>
  <w:style w:type="paragraph" w:styleId="711">
    <w:name w:val="Header"/>
    <w:basedOn w:val="684"/>
    <w:link w:val="789"/>
    <w:uiPriority w:val="99"/>
    <w:unhideWhenUsed/>
    <w:qFormat/>
    <w:pPr>
      <w:tabs>
        <w:tab w:val="center" w:pos="7143" w:leader="none"/>
        <w:tab w:val="right" w:pos="14287" w:leader="none"/>
      </w:tabs>
    </w:pPr>
  </w:style>
  <w:style w:type="paragraph" w:styleId="712">
    <w:name w:val="toc 1"/>
    <w:basedOn w:val="684"/>
    <w:next w:val="684"/>
    <w:uiPriority w:val="39"/>
    <w:unhideWhenUsed/>
    <w:qFormat/>
    <w:pPr>
      <w:spacing w:after="57"/>
    </w:pPr>
  </w:style>
  <w:style w:type="paragraph" w:styleId="713">
    <w:name w:val="toc 4"/>
    <w:basedOn w:val="684"/>
    <w:next w:val="684"/>
    <w:uiPriority w:val="39"/>
    <w:unhideWhenUsed/>
    <w:qFormat/>
    <w:pPr>
      <w:ind w:left="850"/>
      <w:spacing w:after="57"/>
    </w:pPr>
  </w:style>
  <w:style w:type="paragraph" w:styleId="714">
    <w:name w:val="Subtitle"/>
    <w:basedOn w:val="684"/>
    <w:next w:val="684"/>
    <w:link w:val="784"/>
    <w:uiPriority w:val="11"/>
    <w:qFormat/>
    <w:pPr>
      <w:spacing w:before="200" w:after="200"/>
    </w:pPr>
    <w:rPr>
      <w:sz w:val="24"/>
      <w:szCs w:val="24"/>
    </w:rPr>
  </w:style>
  <w:style w:type="paragraph" w:styleId="715">
    <w:name w:val="footnote text"/>
    <w:basedOn w:val="684"/>
    <w:link w:val="917"/>
    <w:uiPriority w:val="99"/>
    <w:semiHidden/>
    <w:unhideWhenUsed/>
    <w:qFormat/>
    <w:pPr>
      <w:spacing w:after="40"/>
    </w:pPr>
    <w:rPr>
      <w:sz w:val="18"/>
    </w:rPr>
  </w:style>
  <w:style w:type="paragraph" w:styleId="716">
    <w:name w:val="toc 6"/>
    <w:basedOn w:val="684"/>
    <w:next w:val="684"/>
    <w:uiPriority w:val="39"/>
    <w:unhideWhenUsed/>
    <w:qFormat/>
    <w:pPr>
      <w:ind w:left="1417"/>
      <w:spacing w:after="57"/>
    </w:pPr>
  </w:style>
  <w:style w:type="paragraph" w:styleId="717">
    <w:name w:val="table of figures"/>
    <w:basedOn w:val="684"/>
    <w:next w:val="684"/>
    <w:uiPriority w:val="99"/>
    <w:unhideWhenUsed/>
    <w:qFormat/>
  </w:style>
  <w:style w:type="paragraph" w:styleId="718">
    <w:name w:val="toc 2"/>
    <w:basedOn w:val="684"/>
    <w:next w:val="684"/>
    <w:uiPriority w:val="39"/>
    <w:unhideWhenUsed/>
    <w:qFormat/>
    <w:pPr>
      <w:ind w:left="283"/>
      <w:spacing w:after="57"/>
    </w:pPr>
  </w:style>
  <w:style w:type="paragraph" w:styleId="719">
    <w:name w:val="toc 9"/>
    <w:basedOn w:val="684"/>
    <w:next w:val="684"/>
    <w:uiPriority w:val="39"/>
    <w:unhideWhenUsed/>
    <w:qFormat/>
    <w:pPr>
      <w:ind w:left="2268"/>
      <w:spacing w:after="57"/>
    </w:pPr>
  </w:style>
  <w:style w:type="paragraph" w:styleId="720">
    <w:name w:val="Normal (Web)"/>
    <w:basedOn w:val="684"/>
    <w:uiPriority w:val="99"/>
    <w:semiHidden/>
    <w:unhideWhenUsed/>
    <w:qFormat/>
    <w:pPr>
      <w:ind w:left="0" w:right="0"/>
      <w:jc w:val="left"/>
      <w:spacing w:before="0" w:beforeAutospacing="1" w:after="0" w:afterAutospacing="1"/>
    </w:pPr>
    <w:rPr>
      <w:sz w:val="24"/>
      <w:lang w:val="en-US" w:eastAsia="zh-CN" w:bidi="ar"/>
    </w:rPr>
  </w:style>
  <w:style w:type="paragraph" w:styleId="721">
    <w:name w:val="Title"/>
    <w:basedOn w:val="684"/>
    <w:next w:val="684"/>
    <w:link w:val="783"/>
    <w:uiPriority w:val="10"/>
    <w:qFormat/>
    <w:pPr>
      <w:contextualSpacing/>
      <w:spacing w:before="300" w:after="200"/>
    </w:pPr>
    <w:rPr>
      <w:sz w:val="48"/>
      <w:szCs w:val="48"/>
    </w:rPr>
  </w:style>
  <w:style w:type="paragraph" w:styleId="722">
    <w:name w:val="Body Text First Indent 2"/>
    <w:basedOn w:val="702"/>
    <w:next w:val="684"/>
    <w:uiPriority w:val="0"/>
    <w:qFormat/>
    <w:pPr>
      <w:ind w:firstLine="420"/>
    </w:pPr>
  </w:style>
  <w:style w:type="table" w:styleId="723">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basedOn w:val="694"/>
    <w:uiPriority w:val="22"/>
    <w:qFormat/>
    <w:rPr>
      <w:b/>
    </w:rPr>
  </w:style>
  <w:style w:type="character" w:styleId="725">
    <w:name w:val="endnote reference"/>
    <w:basedOn w:val="694"/>
    <w:uiPriority w:val="99"/>
    <w:semiHidden/>
    <w:unhideWhenUsed/>
    <w:qFormat/>
    <w:rPr>
      <w:vertAlign w:val="superscript"/>
    </w:rPr>
  </w:style>
  <w:style w:type="character" w:styleId="726">
    <w:name w:val="Hyperlink"/>
    <w:basedOn w:val="694"/>
    <w:uiPriority w:val="99"/>
    <w:qFormat/>
    <w:rPr>
      <w:color w:val="0026e5"/>
      <w:u w:val="single"/>
    </w:rPr>
  </w:style>
  <w:style w:type="character" w:styleId="727">
    <w:name w:val="annotation reference"/>
    <w:basedOn w:val="694"/>
    <w:uiPriority w:val="99"/>
    <w:semiHidden/>
    <w:unhideWhenUsed/>
    <w:qFormat/>
    <w:rPr>
      <w:sz w:val="21"/>
      <w:szCs w:val="21"/>
    </w:rPr>
  </w:style>
  <w:style w:type="character" w:styleId="728">
    <w:name w:val="footnote reference"/>
    <w:basedOn w:val="694"/>
    <w:uiPriority w:val="99"/>
    <w:unhideWhenUsed/>
    <w:qFormat/>
    <w:rPr>
      <w:vertAlign w:val="superscript"/>
    </w:rPr>
  </w:style>
  <w:style w:type="paragraph" w:styleId="729" w:customStyle="1">
    <w:name w:val="正文文本1"/>
    <w:basedOn w:val="684"/>
    <w:next w:val="730"/>
    <w:uiPriority w:val="0"/>
    <w:qFormat/>
    <w:pPr>
      <w:spacing w:after="120"/>
    </w:pPr>
    <w:rPr>
      <w:szCs w:val="24"/>
    </w:rPr>
  </w:style>
  <w:style w:type="paragraph" w:styleId="730" w:customStyle="1">
    <w:name w:val="正文缩进1"/>
    <w:basedOn w:val="684"/>
    <w:next w:val="684"/>
    <w:uiPriority w:val="0"/>
    <w:qFormat/>
    <w:pPr>
      <w:ind w:firstLine="567"/>
      <w:spacing w:line="440" w:lineRule="exact"/>
    </w:pPr>
    <w:rPr>
      <w:rFonts w:ascii="宋体" w:hAnsi="宋体"/>
    </w:rPr>
  </w:style>
  <w:style w:type="paragraph" w:styleId="731" w:customStyle="1">
    <w:name w:val="正文1"/>
    <w:next w:val="684"/>
    <w:uiPriority w:val="0"/>
    <w:qFormat/>
    <w:pPr>
      <w:ind w:firstLine="200"/>
      <w:jc w:val="both"/>
      <w:widowControl w:val="off"/>
    </w:pPr>
    <w:rPr>
      <w:rFonts w:ascii="Times New Roman" w:hAnsi="Times New Roman" w:eastAsia="仿宋_GB2312" w:cs="Times New Roman"/>
      <w:sz w:val="24"/>
      <w:lang w:val="en-US" w:eastAsia="zh-CN" w:bidi="ar-SA"/>
    </w:rPr>
  </w:style>
  <w:style w:type="character" w:styleId="732" w:customStyle="1">
    <w:name w:val="NormalCharacter"/>
    <w:uiPriority w:val="0"/>
    <w:semiHidden/>
    <w:qFormat/>
  </w:style>
  <w:style w:type="character" w:styleId="733" w:customStyle="1">
    <w:name w:val="Heading 1 Char"/>
    <w:basedOn w:val="694"/>
    <w:uiPriority w:val="9"/>
    <w:qFormat/>
    <w:rPr>
      <w:rFonts w:ascii="Arial" w:hAnsi="Arial" w:eastAsia="Arial" w:cs="Arial"/>
      <w:sz w:val="40"/>
      <w:szCs w:val="40"/>
    </w:rPr>
  </w:style>
  <w:style w:type="character" w:styleId="734" w:customStyle="1">
    <w:name w:val="Heading 2 Char"/>
    <w:basedOn w:val="694"/>
    <w:uiPriority w:val="9"/>
    <w:qFormat/>
    <w:rPr>
      <w:rFonts w:ascii="Arial" w:hAnsi="Arial" w:eastAsia="Arial" w:cs="Arial"/>
      <w:sz w:val="34"/>
    </w:rPr>
  </w:style>
  <w:style w:type="character" w:styleId="735" w:customStyle="1">
    <w:name w:val="Heading 3 Char"/>
    <w:basedOn w:val="694"/>
    <w:uiPriority w:val="9"/>
    <w:qFormat/>
    <w:rPr>
      <w:rFonts w:ascii="Arial" w:hAnsi="Arial" w:eastAsia="Arial" w:cs="Arial"/>
      <w:sz w:val="30"/>
      <w:szCs w:val="30"/>
    </w:rPr>
  </w:style>
  <w:style w:type="character" w:styleId="736" w:customStyle="1">
    <w:name w:val="Heading 4 Char"/>
    <w:basedOn w:val="694"/>
    <w:uiPriority w:val="9"/>
    <w:qFormat/>
    <w:rPr>
      <w:rFonts w:ascii="Arial" w:hAnsi="Arial" w:eastAsia="Arial" w:cs="Arial"/>
      <w:b/>
      <w:bCs/>
      <w:sz w:val="26"/>
      <w:szCs w:val="26"/>
    </w:rPr>
  </w:style>
  <w:style w:type="character" w:styleId="737" w:customStyle="1">
    <w:name w:val="Heading 5 Char"/>
    <w:basedOn w:val="694"/>
    <w:uiPriority w:val="9"/>
    <w:qFormat/>
    <w:rPr>
      <w:rFonts w:ascii="Arial" w:hAnsi="Arial" w:eastAsia="Arial" w:cs="Arial"/>
      <w:b/>
      <w:bCs/>
      <w:sz w:val="24"/>
      <w:szCs w:val="24"/>
    </w:rPr>
  </w:style>
  <w:style w:type="character" w:styleId="738" w:customStyle="1">
    <w:name w:val="Heading 6 Char"/>
    <w:basedOn w:val="694"/>
    <w:uiPriority w:val="9"/>
    <w:qFormat/>
    <w:rPr>
      <w:rFonts w:ascii="Arial" w:hAnsi="Arial" w:eastAsia="Arial" w:cs="Arial"/>
      <w:b/>
      <w:bCs/>
      <w:sz w:val="22"/>
      <w:szCs w:val="22"/>
    </w:rPr>
  </w:style>
  <w:style w:type="character" w:styleId="739" w:customStyle="1">
    <w:name w:val="Heading 7 Char"/>
    <w:basedOn w:val="694"/>
    <w:uiPriority w:val="9"/>
    <w:qFormat/>
    <w:rPr>
      <w:rFonts w:ascii="Arial" w:hAnsi="Arial" w:eastAsia="Arial" w:cs="Arial"/>
      <w:b/>
      <w:bCs/>
      <w:i/>
      <w:iCs/>
      <w:sz w:val="22"/>
      <w:szCs w:val="22"/>
    </w:rPr>
  </w:style>
  <w:style w:type="character" w:styleId="740" w:customStyle="1">
    <w:name w:val="Heading 8 Char"/>
    <w:basedOn w:val="694"/>
    <w:uiPriority w:val="9"/>
    <w:qFormat/>
    <w:rPr>
      <w:rFonts w:ascii="Arial" w:hAnsi="Arial" w:eastAsia="Arial" w:cs="Arial"/>
      <w:i/>
      <w:iCs/>
      <w:sz w:val="22"/>
      <w:szCs w:val="22"/>
    </w:rPr>
  </w:style>
  <w:style w:type="character" w:styleId="741" w:customStyle="1">
    <w:name w:val="Heading 9 Char"/>
    <w:basedOn w:val="694"/>
    <w:uiPriority w:val="9"/>
    <w:qFormat/>
    <w:rPr>
      <w:rFonts w:ascii="Arial" w:hAnsi="Arial" w:eastAsia="Arial" w:cs="Arial"/>
      <w:i/>
      <w:iCs/>
      <w:sz w:val="21"/>
      <w:szCs w:val="21"/>
    </w:rPr>
  </w:style>
  <w:style w:type="character" w:styleId="742" w:customStyle="1">
    <w:name w:val="Title Char"/>
    <w:basedOn w:val="694"/>
    <w:uiPriority w:val="10"/>
    <w:qFormat/>
    <w:rPr>
      <w:sz w:val="48"/>
      <w:szCs w:val="48"/>
    </w:rPr>
  </w:style>
  <w:style w:type="character" w:styleId="743" w:customStyle="1">
    <w:name w:val="Subtitle Char"/>
    <w:basedOn w:val="694"/>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Header Char"/>
    <w:basedOn w:val="694"/>
    <w:uiPriority w:val="99"/>
    <w:qFormat/>
  </w:style>
  <w:style w:type="character" w:styleId="747" w:customStyle="1">
    <w:name w:val="Caption Char"/>
    <w:uiPriority w:val="99"/>
    <w:qFormat/>
  </w:style>
  <w:style w:type="table" w:styleId="748"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Heading"/>
    <w:uiPriority w:val="39"/>
    <w:unhideWhenUsed/>
    <w:qFormat/>
    <w:rPr>
      <w:rFonts w:hint="default" w:ascii="Times New Roman" w:hAnsi="Times New Roman" w:eastAsia="宋体" w:cs="Times New Roman"/>
    </w:rPr>
  </w:style>
  <w:style w:type="paragraph" w:styleId="770" w:customStyle="1">
    <w:name w:val="一级条标题"/>
    <w:basedOn w:val="771"/>
    <w:next w:val="772"/>
    <w:uiPriority w:val="0"/>
    <w:qFormat/>
    <w:pPr>
      <w:ind w:left="420"/>
      <w:spacing w:line="240" w:lineRule="auto"/>
      <w:outlineLvl w:val="2"/>
    </w:pPr>
  </w:style>
  <w:style w:type="paragraph" w:styleId="771" w:customStyle="1">
    <w:name w:val="章标题"/>
    <w:next w:val="684"/>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72"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character" w:styleId="773" w:customStyle="1">
    <w:name w:val="标题 1 字符"/>
    <w:basedOn w:val="694"/>
    <w:link w:val="685"/>
    <w:uiPriority w:val="9"/>
    <w:qFormat/>
    <w:rPr>
      <w:rFonts w:ascii="Arial" w:hAnsi="Arial" w:eastAsia="Arial" w:cs="Arial"/>
      <w:sz w:val="40"/>
      <w:szCs w:val="40"/>
    </w:rPr>
  </w:style>
  <w:style w:type="character" w:styleId="774" w:customStyle="1">
    <w:name w:val="标题 2 字符"/>
    <w:basedOn w:val="694"/>
    <w:link w:val="686"/>
    <w:uiPriority w:val="9"/>
    <w:qFormat/>
    <w:rPr>
      <w:rFonts w:ascii="Arial" w:hAnsi="Arial" w:eastAsia="Arial" w:cs="Arial"/>
      <w:sz w:val="34"/>
    </w:rPr>
  </w:style>
  <w:style w:type="character" w:styleId="775" w:customStyle="1">
    <w:name w:val="标题 3 字符"/>
    <w:basedOn w:val="694"/>
    <w:link w:val="687"/>
    <w:uiPriority w:val="9"/>
    <w:qFormat/>
    <w:rPr>
      <w:rFonts w:ascii="Arial" w:hAnsi="Arial" w:eastAsia="Arial" w:cs="Arial"/>
      <w:sz w:val="30"/>
      <w:szCs w:val="30"/>
    </w:rPr>
  </w:style>
  <w:style w:type="character" w:styleId="776" w:customStyle="1">
    <w:name w:val="标题 4 字符"/>
    <w:basedOn w:val="694"/>
    <w:link w:val="688"/>
    <w:uiPriority w:val="9"/>
    <w:qFormat/>
    <w:rPr>
      <w:rFonts w:ascii="Arial" w:hAnsi="Arial" w:eastAsia="Arial" w:cs="Arial"/>
      <w:b/>
      <w:bCs/>
      <w:sz w:val="26"/>
      <w:szCs w:val="26"/>
    </w:rPr>
  </w:style>
  <w:style w:type="character" w:styleId="777" w:customStyle="1">
    <w:name w:val="标题 5 字符"/>
    <w:basedOn w:val="694"/>
    <w:link w:val="689"/>
    <w:uiPriority w:val="9"/>
    <w:qFormat/>
    <w:rPr>
      <w:rFonts w:ascii="Arial" w:hAnsi="Arial" w:eastAsia="Arial" w:cs="Arial"/>
      <w:b/>
      <w:bCs/>
      <w:sz w:val="24"/>
      <w:szCs w:val="24"/>
    </w:rPr>
  </w:style>
  <w:style w:type="character" w:styleId="778" w:customStyle="1">
    <w:name w:val="标题 6 字符"/>
    <w:basedOn w:val="694"/>
    <w:link w:val="690"/>
    <w:uiPriority w:val="9"/>
    <w:qFormat/>
    <w:rPr>
      <w:rFonts w:ascii="Arial" w:hAnsi="Arial" w:eastAsia="Arial" w:cs="Arial"/>
      <w:b/>
      <w:bCs/>
      <w:sz w:val="22"/>
      <w:szCs w:val="22"/>
    </w:rPr>
  </w:style>
  <w:style w:type="character" w:styleId="779" w:customStyle="1">
    <w:name w:val="标题 7 字符"/>
    <w:basedOn w:val="694"/>
    <w:link w:val="691"/>
    <w:uiPriority w:val="9"/>
    <w:qFormat/>
    <w:rPr>
      <w:rFonts w:ascii="Arial" w:hAnsi="Arial" w:eastAsia="Arial" w:cs="Arial"/>
      <w:b/>
      <w:bCs/>
      <w:i/>
      <w:iCs/>
      <w:sz w:val="22"/>
      <w:szCs w:val="22"/>
    </w:rPr>
  </w:style>
  <w:style w:type="character" w:styleId="780" w:customStyle="1">
    <w:name w:val="标题 8 字符"/>
    <w:basedOn w:val="694"/>
    <w:link w:val="692"/>
    <w:uiPriority w:val="9"/>
    <w:qFormat/>
    <w:rPr>
      <w:rFonts w:ascii="Arial" w:hAnsi="Arial" w:eastAsia="Arial" w:cs="Arial"/>
      <w:i/>
      <w:iCs/>
      <w:sz w:val="22"/>
      <w:szCs w:val="22"/>
    </w:rPr>
  </w:style>
  <w:style w:type="character" w:styleId="781" w:customStyle="1">
    <w:name w:val="标题 9 字符"/>
    <w:basedOn w:val="694"/>
    <w:link w:val="693"/>
    <w:uiPriority w:val="9"/>
    <w:qFormat/>
    <w:rPr>
      <w:rFonts w:ascii="Arial" w:hAnsi="Arial" w:eastAsia="Arial" w:cs="Arial"/>
      <w:i/>
      <w:iCs/>
      <w:sz w:val="21"/>
      <w:szCs w:val="21"/>
    </w:rPr>
  </w:style>
  <w:style w:type="paragraph" w:styleId="782">
    <w:name w:val="No Spacing"/>
    <w:uiPriority w:val="1"/>
    <w:qFormat/>
    <w:rPr>
      <w:rFonts w:hint="default" w:ascii="Times New Roman" w:hAnsi="Times New Roman" w:eastAsia="宋体" w:cs="Times New Roman"/>
      <w:lang w:val="en-US" w:eastAsia="zh-CN" w:bidi="ar-SA"/>
    </w:rPr>
  </w:style>
  <w:style w:type="character" w:styleId="783" w:customStyle="1">
    <w:name w:val="标题 字符"/>
    <w:basedOn w:val="694"/>
    <w:link w:val="721"/>
    <w:uiPriority w:val="10"/>
    <w:qFormat/>
    <w:rPr>
      <w:sz w:val="48"/>
      <w:szCs w:val="48"/>
    </w:rPr>
  </w:style>
  <w:style w:type="character" w:styleId="784" w:customStyle="1">
    <w:name w:val="副标题 字符"/>
    <w:basedOn w:val="694"/>
    <w:link w:val="714"/>
    <w:uiPriority w:val="11"/>
    <w:qFormat/>
    <w:rPr>
      <w:sz w:val="24"/>
      <w:szCs w:val="24"/>
    </w:rPr>
  </w:style>
  <w:style w:type="paragraph" w:styleId="785">
    <w:name w:val="Quote"/>
    <w:basedOn w:val="684"/>
    <w:next w:val="684"/>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684"/>
    <w:next w:val="684"/>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页眉 字符"/>
    <w:basedOn w:val="694"/>
    <w:link w:val="711"/>
    <w:uiPriority w:val="99"/>
    <w:qFormat/>
  </w:style>
  <w:style w:type="character" w:styleId="790" w:customStyle="1">
    <w:name w:val="Footer Char"/>
    <w:basedOn w:val="694"/>
    <w:uiPriority w:val="99"/>
    <w:qFormat/>
  </w:style>
  <w:style w:type="character" w:styleId="791" w:customStyle="1">
    <w:name w:val="页脚 字符"/>
    <w:link w:val="709"/>
    <w:uiPriority w:val="99"/>
    <w:qFormat/>
  </w:style>
  <w:style w:type="table" w:styleId="792"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3"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6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basedOn w:val="6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basedOn w:val="6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basedOn w:val="6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6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6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6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6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6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basedOn w:val="6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6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6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6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6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6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6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basedOn w:val="6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6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6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6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6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6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6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6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6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basedOn w:val="6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6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6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6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6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6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6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6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6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6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6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6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6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6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6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6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6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6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6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6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6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6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basedOn w:val="6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basedOn w:val="6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basedOn w:val="6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basedOn w:val="6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basedOn w:val="6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清单表 7 彩色1"/>
    <w:basedOn w:val="6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6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6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6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6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6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6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6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basedOn w:val="6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basedOn w:val="6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basedOn w:val="6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6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6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字符"/>
    <w:link w:val="715"/>
    <w:uiPriority w:val="99"/>
    <w:qFormat/>
    <w:rPr>
      <w:sz w:val="18"/>
    </w:rPr>
  </w:style>
  <w:style w:type="character" w:styleId="918" w:customStyle="1">
    <w:name w:val="尾注文本 字符"/>
    <w:link w:val="708"/>
    <w:uiPriority w:val="99"/>
    <w:qFormat/>
    <w:rPr>
      <w:sz w:val="20"/>
    </w:r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name w:val="List Paragraph"/>
    <w:basedOn w:val="684"/>
    <w:uiPriority w:val="34"/>
    <w:qFormat/>
    <w:pPr>
      <w:contextualSpacing/>
      <w:ind w:left="720"/>
    </w:pPr>
  </w:style>
  <w:style w:type="paragraph" w:styleId="921" w:customStyle="1">
    <w:name w:val="正文空2格  1."/>
    <w:basedOn w:val="684"/>
    <w:uiPriority w:val="0"/>
    <w:qFormat/>
    <w:pPr>
      <w:ind w:firstLine="480"/>
      <w:spacing w:line="360" w:lineRule="auto"/>
    </w:pPr>
    <w:rPr>
      <w:rFonts w:ascii="宋体" w:eastAsia="仿宋" w:cs="宋体"/>
      <w:sz w:val="28"/>
      <w:szCs w:val="20"/>
    </w:rPr>
  </w:style>
  <w:style w:type="character" w:styleId="922" w:customStyle="1">
    <w:name w:val="超链接1"/>
    <w:basedOn w:val="923"/>
    <w:uiPriority w:val="99"/>
    <w:qFormat/>
    <w:rPr>
      <w:color w:val="333333"/>
      <w:u w:val="none"/>
    </w:rPr>
  </w:style>
  <w:style w:type="character" w:styleId="923" w:customStyle="1">
    <w:name w:val="默认段落字体1"/>
    <w:uiPriority w:val="0"/>
    <w:qFormat/>
  </w:style>
  <w:style w:type="paragraph" w:styleId="924" w:customStyle="1">
    <w:name w:val="Plain Text1"/>
    <w:basedOn w:val="684"/>
    <w:uiPriority w:val="0"/>
    <w:qFormat/>
    <w:rPr>
      <w:rFonts w:ascii="宋体" w:hAnsi="Courier New"/>
    </w:rPr>
  </w:style>
  <w:style w:type="paragraph" w:styleId="925" w:customStyle="1">
    <w:name w:val="首行缩进"/>
    <w:basedOn w:val="684"/>
    <w:uiPriority w:val="0"/>
    <w:qFormat/>
    <w:pPr>
      <w:ind w:firstLine="480"/>
    </w:pPr>
    <w:rPr>
      <w:szCs w:val="24"/>
      <w:lang w:val="zh-CN"/>
    </w:rPr>
  </w:style>
  <w:style w:type="paragraph" w:styleId="926" w:customStyle="1">
    <w:name w:val="脚注文本1"/>
    <w:basedOn w:val="927"/>
    <w:next w:val="928"/>
    <w:uiPriority w:val="0"/>
    <w:qFormat/>
    <w:pPr>
      <w:jc w:val="left"/>
      <w:spacing w:line="312" w:lineRule="atLeast"/>
      <w:tabs>
        <w:tab w:val="left" w:pos="200" w:leader="none"/>
      </w:tabs>
    </w:pPr>
    <w:rPr>
      <w:rFonts w:ascii="Times New Roman" w:hAnsi="Times New Roman"/>
      <w:b w:val="0"/>
      <w:sz w:val="18"/>
    </w:rPr>
  </w:style>
  <w:style w:type="paragraph" w:styleId="927" w:customStyle="1">
    <w:name w:val="标题 11"/>
    <w:basedOn w:val="684"/>
    <w:next w:val="684"/>
    <w:uiPriority w:val="0"/>
    <w:qFormat/>
    <w:pPr>
      <w:jc w:val="center"/>
      <w:keepNext/>
      <w:tabs>
        <w:tab w:val="left" w:pos="200" w:leader="none"/>
      </w:tabs>
      <w:outlineLvl w:val="0"/>
    </w:pPr>
    <w:rPr>
      <w:rFonts w:ascii="宋体" w:hAnsi="宋体"/>
      <w:b/>
      <w:sz w:val="36"/>
      <w:szCs w:val="20"/>
    </w:rPr>
  </w:style>
  <w:style w:type="paragraph" w:styleId="928" w:customStyle="1">
    <w:name w:val="文本块1"/>
    <w:basedOn w:val="684"/>
    <w:next w:val="684"/>
    <w:uiPriority w:val="0"/>
    <w:qFormat/>
    <w:pPr>
      <w:ind w:left="630" w:right="-609" w:firstLine="420"/>
      <w:spacing w:line="360" w:lineRule="auto"/>
    </w:pPr>
    <w:rPr>
      <w:rFonts w:hint="eastAsia" w:ascii="仿宋_GB2312" w:eastAsia="仿宋_GB2312"/>
      <w:szCs w:val="20"/>
    </w:rPr>
  </w:style>
  <w:style w:type="paragraph" w:styleId="929" w:customStyle="1">
    <w:name w:val="正文首行缩进 21"/>
    <w:basedOn w:val="930"/>
    <w:next w:val="931"/>
    <w:uiPriority w:val="0"/>
    <w:qFormat/>
    <w:pPr>
      <w:ind w:firstLine="420"/>
    </w:pPr>
  </w:style>
  <w:style w:type="paragraph" w:styleId="930" w:customStyle="1">
    <w:name w:val="正文文本缩进1"/>
    <w:basedOn w:val="684"/>
    <w:next w:val="684"/>
    <w:uiPriority w:val="0"/>
    <w:qFormat/>
    <w:pPr>
      <w:ind w:firstLine="570"/>
      <w:spacing w:line="360" w:lineRule="auto"/>
    </w:pPr>
    <w:rPr>
      <w:rFonts w:ascii="宋体" w:hAnsi="Calibri" w:eastAsia="宋体" w:cs="Times New Roman"/>
      <w:sz w:val="24"/>
      <w:szCs w:val="24"/>
    </w:rPr>
  </w:style>
  <w:style w:type="paragraph" w:styleId="931" w:customStyle="1">
    <w:name w:val="正文首行缩进1"/>
    <w:basedOn w:val="729"/>
    <w:uiPriority w:val="0"/>
    <w:unhideWhenUsed/>
    <w:qFormat/>
    <w:pPr>
      <w:ind w:firstLine="200"/>
      <w:spacing w:line="500" w:lineRule="exact"/>
    </w:pPr>
    <w:rPr>
      <w:rFonts w:ascii="仿宋" w:hAnsi="仿宋" w:eastAsia="仿宋"/>
      <w:lang w:val="en-GB" w:eastAsia="en-US"/>
    </w:rPr>
  </w:style>
  <w:style w:type="paragraph" w:styleId="932" w:customStyle="1">
    <w:name w:val="页眉1"/>
    <w:basedOn w:val="684"/>
    <w:uiPriority w:val="0"/>
    <w:qFormat/>
    <w:pPr>
      <w:jc w:val="center"/>
      <w:tabs>
        <w:tab w:val="center" w:pos="4153" w:leader="none"/>
        <w:tab w:val="right" w:pos="8306" w:leader="none"/>
      </w:tabs>
      <w:pBdr>
        <w:bottom w:val="none" w:color="000000" w:sz="0" w:space="1"/>
      </w:pBdr>
    </w:pPr>
    <w:rPr>
      <w:sz w:val="18"/>
      <w:szCs w:val="18"/>
    </w:rPr>
  </w:style>
  <w:style w:type="paragraph" w:styleId="933" w:customStyle="1">
    <w:name w:val="页脚1"/>
    <w:basedOn w:val="684"/>
    <w:uiPriority w:val="0"/>
    <w:qFormat/>
    <w:pPr>
      <w:jc w:val="left"/>
      <w:tabs>
        <w:tab w:val="center" w:pos="4153" w:leader="none"/>
        <w:tab w:val="right" w:pos="8306" w:leader="none"/>
      </w:tabs>
    </w:pPr>
    <w:rPr>
      <w:sz w:val="18"/>
      <w:szCs w:val="18"/>
    </w:rPr>
  </w:style>
  <w:style w:type="paragraph" w:styleId="934" w:customStyle="1">
    <w:name w:val="纯文本1"/>
    <w:basedOn w:val="684"/>
    <w:uiPriority w:val="0"/>
    <w:qFormat/>
    <w:rPr>
      <w:rFonts w:ascii="宋体" w:hAnsi="Courier New" w:eastAsia="楷体_GB2312"/>
      <w:sz w:val="28"/>
      <w:szCs w:val="20"/>
    </w:rPr>
  </w:style>
  <w:style w:type="paragraph" w:styleId="935" w:customStyle="1">
    <w:name w:val="报告正文"/>
    <w:basedOn w:val="684"/>
    <w:uiPriority w:val="0"/>
    <w:qFormat/>
    <w:pPr>
      <w:ind w:firstLine="480"/>
      <w:jc w:val="left"/>
      <w:spacing w:line="520" w:lineRule="exact"/>
    </w:pPr>
    <w:rPr>
      <w:rFonts w:ascii="宋体" w:hAnsi="宋体"/>
      <w:color w:val="000000"/>
      <w:sz w:val="24"/>
    </w:rPr>
  </w:style>
  <w:style w:type="paragraph" w:styleId="936" w:customStyle="1">
    <w:name w:val="paragraph"/>
    <w:basedOn w:val="684"/>
    <w:uiPriority w:val="0"/>
    <w:semiHidden/>
    <w:qFormat/>
    <w:pPr>
      <w:jc w:val="left"/>
      <w:spacing w:before="100" w:beforeAutospacing="1" w:after="100" w:afterAutospacing="1"/>
      <w:widowControl/>
    </w:pPr>
    <w:rPr>
      <w:rFonts w:ascii="等线" w:hAnsi="等线" w:eastAsia="等线"/>
      <w:sz w:val="24"/>
      <w:szCs w:val="24"/>
    </w:rPr>
  </w:style>
  <w:style w:type="paragraph" w:styleId="937"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38" w:customStyle="1">
    <w:name w:val="二级小标题"/>
    <w:basedOn w:val="684"/>
    <w:uiPriority w:val="0"/>
    <w:qFormat/>
    <w:rPr>
      <w:rFonts w:hint="eastAsia"/>
      <w:b/>
      <w:bCs/>
    </w:rPr>
  </w:style>
  <w:style w:type="paragraph" w:styleId="939" w:customStyle="1">
    <w:name w:val="表格字体"/>
    <w:basedOn w:val="684"/>
    <w:uiPriority w:val="0"/>
    <w:qFormat/>
    <w:pPr>
      <w:spacing w:line="400" w:lineRule="exact"/>
      <w:widowControl/>
    </w:pPr>
    <w:rPr>
      <w:rFonts w:hint="eastAsia" w:cs="宋体"/>
      <w:bCs/>
      <w:color w:val="000000"/>
      <w:sz w:val="24"/>
      <w:szCs w:val="18"/>
    </w:rPr>
  </w:style>
  <w:style w:type="paragraph" w:styleId="940" w:customStyle="1">
    <w:name w:val="普通(网站)1"/>
    <w:basedOn w:val="684"/>
    <w:uiPriority w:val="0"/>
    <w:unhideWhenUsed/>
    <w:qFormat/>
    <w:rPr>
      <w:sz w:val="24"/>
    </w:rPr>
  </w:style>
  <w:style w:type="paragraph" w:styleId="941" w:customStyle="1">
    <w:name w:val="纯文本6"/>
    <w:basedOn w:val="684"/>
    <w:uiPriority w:val="0"/>
    <w:qFormat/>
    <w:rPr>
      <w:rFonts w:ascii="宋体" w:hAnsi="Courier New" w:eastAsia="楷体_GB2312"/>
      <w:sz w:val="28"/>
    </w:rPr>
  </w:style>
  <w:style w:type="paragraph" w:styleId="942" w:customStyle="1">
    <w:name w:val="Table Paragraph"/>
    <w:basedOn w:val="684"/>
    <w:uiPriority w:val="1"/>
    <w:qFormat/>
    <w:pPr>
      <w:jc w:val="center"/>
    </w:pPr>
    <w:rPr>
      <w:rFonts w:ascii="宋体" w:hAnsi="宋体" w:eastAsia="宋体" w:cs="宋体"/>
      <w:lang w:val="zh-CN" w:eastAsia="zh-CN" w:bidi="zh-CN"/>
    </w:rPr>
  </w:style>
  <w:style w:type="paragraph" w:styleId="943" w:customStyle="1">
    <w:name w:val="正文文本缩进11"/>
    <w:basedOn w:val="684"/>
    <w:next w:val="684"/>
    <w:uiPriority w:val="0"/>
    <w:qFormat/>
    <w:pPr>
      <w:ind w:left="420" w:firstLine="1188"/>
      <w:spacing w:line="360" w:lineRule="exact"/>
    </w:pPr>
    <w:rPr>
      <w:rFonts w:ascii="Times New Roman" w:hAnsi="Times New Roman" w:cs="Times New Roman"/>
    </w:rPr>
  </w:style>
  <w:style w:type="paragraph" w:styleId="944"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45"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6" w:customStyle="1">
    <w:name w:val="Hyperlink.0"/>
    <w:uiPriority w:val="0"/>
    <w:qFormat/>
    <w:rPr>
      <w:rFonts w:ascii="宋体" w:hAnsi="宋体" w:eastAsia="宋体" w:cs="宋体"/>
      <w:sz w:val="24"/>
      <w:szCs w:val="24"/>
      <w:lang w:val="en-US"/>
    </w:rPr>
  </w:style>
  <w:style w:type="paragraph" w:styleId="947" w:customStyle="1">
    <w:name w:val="正文缩进11"/>
    <w:basedOn w:val="684"/>
    <w:next w:val="684"/>
    <w:uiPriority w:val="0"/>
    <w:unhideWhenUsed/>
    <w:qFormat/>
    <w:pPr>
      <w:ind w:firstLine="420"/>
      <w:jc w:val="left"/>
    </w:pPr>
    <w:rPr>
      <w:rFonts w:ascii="Times New Roman" w:hAnsi="Times New Roman" w:eastAsia="楷体_GB2312" w:cs="Times New Roman"/>
      <w:sz w:val="24"/>
      <w:szCs w:val="20"/>
    </w:rPr>
  </w:style>
  <w:style w:type="paragraph" w:styleId="948" w:customStyle="1">
    <w:name w:val="纯文本11"/>
    <w:basedOn w:val="684"/>
    <w:uiPriority w:val="0"/>
    <w:qFormat/>
    <w:pPr>
      <w:jc w:val="left"/>
      <w:widowControl/>
    </w:pPr>
    <w:rPr>
      <w:rFonts w:ascii="宋体" w:hAnsi="Courier New" w:eastAsia="楷体_GB2312" w:cs="Times New Roman"/>
      <w:sz w:val="26"/>
      <w:szCs w:val="24"/>
    </w:rPr>
  </w:style>
  <w:style w:type="paragraph" w:styleId="949" w:customStyle="1">
    <w:name w:val="正文文本11"/>
    <w:basedOn w:val="684"/>
    <w:next w:val="730"/>
    <w:uiPriority w:val="0"/>
    <w:unhideWhenUsed/>
    <w:qFormat/>
    <w:pPr>
      <w:spacing w:after="120"/>
    </w:pPr>
    <w:rPr>
      <w:rFonts w:ascii="Times New Roman" w:hAnsi="Times New Roman"/>
      <w:szCs w:val="24"/>
      <w:lang w:eastAsia="en-US"/>
    </w:rPr>
  </w:style>
  <w:style w:type="paragraph" w:styleId="950" w:customStyle="1">
    <w:name w:val="Plain Text"/>
    <w:basedOn w:val="684"/>
    <w:uiPriority w:val="0"/>
    <w:qFormat/>
    <w:rPr>
      <w:rFonts w:ascii="宋体" w:hAnsi="Courier New" w:eastAsia="楷体_GB2312"/>
      <w:sz w:val="26"/>
    </w:rPr>
  </w:style>
  <w:style w:type="character" w:styleId="951" w:customStyle="1">
    <w:name w:val="font21"/>
    <w:basedOn w:val="694"/>
    <w:uiPriority w:val="0"/>
    <w:qFormat/>
    <w:rPr>
      <w:rFonts w:hint="eastAsia" w:ascii="宋体" w:hAnsi="宋体" w:eastAsia="宋体" w:cs="宋体"/>
      <w:color w:val="000000"/>
      <w:sz w:val="24"/>
      <w:szCs w:val="24"/>
      <w:u w:val="none"/>
    </w:rPr>
  </w:style>
  <w:style w:type="table" w:styleId="952" w:customStyle="1">
    <w:name w:val="网格型1"/>
    <w:basedOn w:val="953"/>
    <w:uiPriority w:val="0"/>
    <w:qFormat/>
    <w:pPr>
      <w:jc w:val="both"/>
      <w:widowControl w:val="off"/>
    </w:pPr>
    <w:tblPr/>
  </w:style>
  <w:style w:type="table" w:styleId="953" w:customStyle="1">
    <w:name w:val="普通表格1"/>
    <w:uiPriority w:val="0"/>
    <w:semiHidden/>
    <w:qFormat/>
    <w:tblPr/>
  </w:style>
  <w:style w:type="character" w:styleId="954" w:customStyle="1">
    <w:name w:val="font11"/>
    <w:uiPriority w:val="0"/>
    <w:qFormat/>
    <w:rPr>
      <w:rFonts w:hint="eastAsia" w:ascii="宋体" w:hAnsi="宋体" w:eastAsia="宋体" w:cs="宋体"/>
      <w:color w:val="000000"/>
      <w:sz w:val="21"/>
      <w:szCs w:val="21"/>
      <w:u w:val="none"/>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3e0ef2ef-78e8-4598-8254-a0f3bc2fc135</errorID>
      <errorWord>：</errorWord>
      <group>L1_Format</group>
      <groupName>格式问题</groupName>
      <ability>L2_HalfPunc</ability>
      <abilityName>全半角检查</abilityName>
      <candidateList>
        <item>:</item>
      </candidateList>
      <explain>文本全半角错误。</explain>
      <paraID>63BAA436</paraID>
      <start>21</start>
      <end>22</end>
      <status>unmodified</status>
      <modifiedWord/>
      <trackRevisions>false</trackRevisions>
    </reviewItem>
    <reviewItem>
      <errorID>40ae6bd5-8fab-49f8-b2e6-3557adb71101</errorID>
      <errorWord>：</errorWord>
      <group>L1_Format</group>
      <groupName>格式问题</groupName>
      <ability>L2_HalfPunc</ability>
      <abilityName>全半角检查</abilityName>
      <candidateList>
        <item>:</item>
      </candidateList>
      <explain>文本全半角错误。</explain>
      <paraID>1B0D9EB1</paraID>
      <start>10</start>
      <end>11</end>
      <status>unmodified</status>
      <modifiedWord/>
      <trackRevisions>false</trackRevisions>
    </reviewItem>
    <reviewItem>
      <errorID>c05abda3-8ce8-46ba-b090-7f79cf843f64</errorID>
      <errorWord>：</errorWord>
      <group>L1_Format</group>
      <groupName>格式问题</groupName>
      <ability>L2_HalfPunc</ability>
      <abilityName>全半角检查</abilityName>
      <candidateList>
        <item>:</item>
      </candidateList>
      <explain>文本全半角错误。</explain>
      <paraID>5E3F9F21</paraID>
      <start>10</start>
      <end>11</end>
      <status>unmodified</status>
      <modifiedWord/>
      <trackRevisions>false</trackRevisions>
    </reviewItem>
    <reviewItem>
      <errorID>b67dc57a-c707-4b3d-88b5-9fc845558300</errorID>
      <errorWord>：</errorWord>
      <group>L1_Format</group>
      <groupName>格式问题</groupName>
      <ability>L2_HalfPunc</ability>
      <abilityName>全半角检查</abilityName>
      <candidateList>
        <item>:</item>
      </candidateList>
      <explain>文本全半角错误。</explain>
      <paraID>4DB1AD03</paraID>
      <start>58</start>
      <end>59</end>
      <status>unmodified</status>
      <modifiedWord/>
      <trackRevisions>false</trackRevisions>
    </reviewItem>
    <reviewItem>
      <errorID>305e836d-0104-42e1-af0d-ceb1cdba5f7c</errorID>
      <errorWord>1、</errorWord>
      <group>L1_Format</group>
      <groupName>格式问题</groupName>
      <ability>L2_Ordinal</ability>
      <abilityName>序号格式</abilityName>
      <candidateList>
        <item>1.</item>
      </candidateList>
      <explain>当前序号格式不规范，建议修改为规范格式[1.]。</explain>
      <paraID>1BF284FE</paraID>
      <start>0</start>
      <end>2</end>
      <status>unmodified</status>
      <modifiedWord/>
      <trackRevisions>false</trackRevisions>
    </reviewItem>
    <reviewItem>
      <errorID>6eb39a8c-47cb-4f9e-ad37-2e4ab8fb02c8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544E751B</paraID>
      <start>0</start>
      <end>2</end>
      <status>unmodified</status>
      <modifiedWord/>
      <trackRevisions>false</trackRevisions>
    </reviewItem>
    <reviewItem>
      <errorID>d9a2993b-0f51-44e2-bd7f-37c44f680b9a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6663EA9D</paraID>
      <start>0</start>
      <end>2</end>
      <status>unmodified</status>
      <modifiedWord/>
      <trackRevisions>false</trackRevisions>
    </reviewItem>
    <reviewItem>
      <errorID>f0cdab31-9e39-4298-91f6-a5c769a89e2d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1BC45871</paraID>
      <start>0</start>
      <end>2</end>
      <status>unmodified</status>
      <modifiedWord/>
      <trackRevisions>false</trackRevisions>
    </reviewItem>
    <reviewItem>
      <errorID>2baf8480-8d37-4b9f-a74a-e06bad4b7328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1B52CD7D</paraID>
      <start>0</start>
      <end>2</end>
      <status>unmodified</status>
      <modifiedWord/>
      <trackRevisions>false</trackRevisions>
    </reviewItem>
    <reviewItem>
      <errorID>7c6f4eb6-1e0e-4817-8929-6ac5bb41d2c5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4A4F36A7</paraID>
      <start>0</start>
      <end>2</end>
      <status>unmodified</status>
      <modifiedWord/>
      <trackRevisions>false</trackRevisions>
    </reviewItem>
    <reviewItem>
      <errorID>c45d07d9-f090-45cf-a4c7-d99acb279174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1DDDD6C6</paraID>
      <start>0</start>
      <end>2</end>
      <status>unmodified</status>
      <modifiedWord/>
      <trackRevisions>false</trackRevisions>
    </reviewItem>
    <reviewItem>
      <errorID>11b0bd55-f03b-482c-8ba6-765a2a2c266b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3E7CFA23</paraID>
      <start>0</start>
      <end>2</end>
      <status>unmodified</status>
      <modifiedWord/>
      <trackRevisions>false</trackRevisions>
    </reviewItem>
    <reviewItem>
      <errorID>e0f84a5a-a6ce-48aa-8672-73ed1bc9e8c2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339EFCE</paraID>
      <start>0</start>
      <end>2</end>
      <status>unmodified</status>
      <modifiedWord/>
      <trackRevisions>false</trackRevisions>
    </reviewItem>
    <reviewItem>
      <errorID>821fc210-4ff5-4a82-ac42-a25f662d4edc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2E59D059</paraID>
      <start>0</start>
      <end>2</end>
      <status>unmodified</status>
      <modifiedWord/>
      <trackRevisions>false</trackRevisions>
    </reviewItem>
    <reviewItem>
      <errorID>6b14c680-0a6f-4191-8286-484e5eb7e578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385F505</paraID>
      <start>0</start>
      <end>2</end>
      <status>unmodified</status>
      <modifiedWord/>
      <trackRevisions>false</trackRevisions>
    </reviewItem>
    <reviewItem>
      <errorID>3e61431f-64f7-4db7-a851-6cd7fd7fb10e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327496B9</paraID>
      <start>0</start>
      <end>2</end>
      <status>unmodified</status>
      <modifiedWord/>
      <trackRevisions>false</trackRevisions>
    </reviewItem>
    <reviewItem>
      <errorID>da0e05ff-3c60-4bc9-9a67-cbd1be4ef890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70ED18D0</paraID>
      <start>0</start>
      <end>2</end>
      <status>unmodified</status>
      <modifiedWord/>
      <trackRevisions>false</trackRevisions>
    </reviewItem>
    <reviewItem>
      <errorID>9a62787e-996e-44c5-bc6f-f482dff67350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7AC64A43</paraID>
      <start>0</start>
      <end>2</end>
      <status>unmodified</status>
      <modifiedWord/>
      <trackRevisions>false</trackRevisions>
    </reviewItem>
    <reviewItem>
      <errorID>5d9865d2-50e7-46e8-aa8b-f03497aafd0b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19D07AF3</paraID>
      <start>0</start>
      <end>2</end>
      <status>unmodified</status>
      <modifiedWord/>
      <trackRevisions>false</trackRevisions>
    </reviewItem>
    <reviewItem>
      <errorID>d54a75aa-4814-430d-a740-514e074e8192</errorID>
      <errorWord>：</errorWord>
      <group>L1_Format</group>
      <groupName>格式问题</groupName>
      <ability>L2_HalfPunc</ability>
      <abilityName>全半角检查</abilityName>
      <candidateList>
        <item>:</item>
      </candidateList>
      <explain>文本全半角错误。</explain>
      <paraID>19D07AF3</paraID>
      <start>19</start>
      <end>20</end>
      <status>unmodified</status>
      <modifiedWord/>
      <trackRevisions>false</trackRevisions>
    </reviewItem>
    <reviewItem>
      <errorID>498b5b71-8c41-45a2-bc0f-747beadb2553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7D171DB6</paraID>
      <start>0</start>
      <end>2</end>
      <status>unmodified</status>
      <modifiedWord/>
      <trackRevisions>false</trackRevisions>
    </reviewItem>
    <reviewItem>
      <errorID>9729877a-267f-4ff2-8239-4aba958fc5e2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2E2DB948</paraID>
      <start>0</start>
      <end>2</end>
      <status>unmodified</status>
      <modifiedWord/>
      <trackRevisions>false</trackRevisions>
    </reviewItem>
    <reviewItem>
      <errorID>83939f71-cf6d-4c6c-8dce-651f7c814c13</errorID>
      <errorWord>：</errorWord>
      <group>L1_Format</group>
      <groupName>格式问题</groupName>
      <ability>L2_HalfPunc</ability>
      <abilityName>全半角检查</abilityName>
      <candidateList>
        <item>:</item>
      </candidateList>
      <explain>文本全半角错误。</explain>
      <paraID>2E2DB948</paraID>
      <start>17</start>
      <end>18</end>
      <status>unmodified</status>
      <modifiedWord/>
      <trackRevisions>false</trackRevisions>
    </reviewItem>
    <reviewItem>
      <errorID>6f4c2431-c9fd-4363-a57b-ddbb6cef5f9b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4BC9D92B</paraID>
      <start>0</start>
      <end>2</end>
      <status>unmodified</status>
      <modifiedWord/>
      <trackRevisions>false</trackRevisions>
    </reviewItem>
    <reviewItem>
      <errorID>f88af28d-5d89-446c-8632-576293fdc705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632676F7</paraID>
      <start>0</start>
      <end>2</end>
      <status>unmodified</status>
      <modifiedWord/>
      <trackRevisions>false</trackRevisions>
    </reviewItem>
    <reviewItem>
      <errorID>cdc200dd-a9d4-4e2d-9403-858298e3f318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6684369F</paraID>
      <start>0</start>
      <end>2</end>
      <status>unmodified</status>
      <modifiedWord/>
      <trackRevisions>false</trackRevisions>
    </reviewItem>
    <reviewItem>
      <errorID>0ec27e34-6abb-45ba-b304-5e993c6fd3f2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4117B76B</paraID>
      <start>0</start>
      <end>2</end>
      <status>unmodified</status>
      <modifiedWord/>
      <trackRevisions>false</trackRevisions>
    </reviewItem>
    <reviewItem>
      <errorID>7d2809e7-8a3a-4437-958a-95ba80eeb64a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6BD67EBC</paraID>
      <start>0</start>
      <end>2</end>
      <status>unmodified</status>
      <modifiedWord/>
      <trackRevisions>false</trackRevisions>
    </reviewItem>
    <reviewItem>
      <errorID>0e62dcbd-3770-4fe1-95db-bee9332a87c0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53FD79BA</paraID>
      <start>0</start>
      <end>2</end>
      <status>unmodified</status>
      <modifiedWord/>
      <trackRevisions>false</trackRevisions>
    </reviewItem>
    <reviewItem>
      <errorID>92036b7a-f150-49bb-a391-fdd072795f87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11F359F1</paraID>
      <start>0</start>
      <end>2</end>
      <status>unmodified</status>
      <modifiedWord/>
      <trackRevisions>false</trackRevisions>
    </reviewItem>
    <reviewItem>
      <errorID>1eaacf60-6c08-43bc-941b-32571cdc258c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54404FB2</paraID>
      <start>0</start>
      <end>2</end>
      <status>unmodified</status>
      <modifiedWord/>
      <trackRevisions>false</trackRevisions>
    </reviewItem>
    <reviewItem>
      <errorID>434efddc-9cd1-48c0-a4c3-a67220674fee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7513FB1A</paraID>
      <start>0</start>
      <end>2</end>
      <status>unmodified</status>
      <modifiedWord/>
      <trackRevisions>false</trackRevisions>
    </reviewItem>
    <reviewItem>
      <errorID>ee87d943-3566-48f2-a9d1-e73c9447c8c1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205AEA64</paraID>
      <start>0</start>
      <end>2</end>
      <status>unmodified</status>
      <modifiedWord/>
      <trackRevisions>false</trackRevisions>
    </reviewItem>
    <reviewItem>
      <errorID>d84d6f78-2ed7-4647-8b5f-d0e1e9146fbb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70DAB493</paraID>
      <start>55</start>
      <end>56</end>
      <status>unmodified</status>
      <modifiedWord/>
      <trackRevisions>false</trackRevisions>
    </reviewItem>
    <reviewItem>
      <errorID>f9651b16-457f-4589-a0a9-7e7da99f51ae</errorID>
      <errorWord>须</errorWord>
      <group>L1_Word</group>
      <groupName>字词问题</groupName>
      <ability>L2_Typo</ability>
      <abilityName>字词错误</abilityName>
      <candidateList>
        <item>需</item>
      </candidateList>
      <explain>存在发音相同字词的误用。</explain>
      <paraID>3ECBDF98</paraID>
      <start>10</start>
      <end>11</end>
      <status>unmodified</status>
      <modifiedWord/>
      <trackRevisions>false</trackRevisions>
    </reviewItem>
    <reviewItem>
      <errorID>b305c070-6376-444f-970a-c808976de68b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24BBFAE0</paraID>
      <start>2</start>
      <end>6</end>
      <status>unmodified</status>
      <modifiedWord/>
      <trackRevisions>false</trackRevisions>
    </reviewItem>
    <reviewItem>
      <errorID>067a57dc-4427-49e1-8cc9-7f8fb46578aa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74CABFB3</paraID>
      <start>54</start>
      <end>58</end>
      <status>unmodified</status>
      <modifiedWord/>
      <trackRevisions>false</trackRevisions>
    </reviewItem>
    <reviewItem>
      <errorID>979cab53-9062-4459-b132-e2e4448c92e2</errorID>
      <errorWord>&lt;</errorWord>
      <group>L1_Format</group>
      <groupName>格式问题</groupName>
      <ability>L2_HalfPunc</ability>
      <abilityName>全半角检查</abilityName>
      <candidateList>
        <item>〈</item>
      </candidateList>
      <explain>文本全半角错误。</explain>
      <paraID>6DD7CA21</paraID>
      <start>40</start>
      <end>41</end>
      <status>unmodified</status>
      <modifiedWord/>
      <trackRevisions>false</trackRevisions>
    </reviewItem>
    <reviewItem>
      <errorID>9a8a2454-0a32-4d8a-8e0d-52e763b3119d</errorID>
      <errorWord>&lt;</errorWord>
      <group>L1_Format</group>
      <groupName>格式问题</groupName>
      <ability>L2_HalfPunc</ability>
      <abilityName>全半角检查</abilityName>
      <candidateList>
        <item>〈</item>
      </candidateList>
      <explain>文本全半角错误。</explain>
      <paraID>4AD9FA86</paraID>
      <start>40</start>
      <end>41</end>
      <status>unmodified</status>
      <modifiedWord/>
      <trackRevisions>false</trackRevisions>
    </reviewItem>
    <reviewItem>
      <errorID>52a03331-946d-4778-8fab-9ac4ba96bde8</errorID>
      <errorWord>&lt;</errorWord>
      <group>L1_Format</group>
      <groupName>格式问题</groupName>
      <ability>L2_HalfPunc</ability>
      <abilityName>全半角检查</abilityName>
      <candidateList>
        <item>〈</item>
      </candidateList>
      <explain>文本全半角错误。</explain>
      <paraID> 79E0E72</paraID>
      <start>29</start>
      <end>30</end>
      <status>unmodified</status>
      <modifiedWord/>
      <trackRevisions>false</trackRevisions>
    </reviewItem>
    <reviewItem>
      <errorID>7ca9c6e5-1a90-4ba0-a832-708944acc863</errorID>
      <errorWord>法律、法规</errorWord>
      <group>L1_Word</group>
      <groupName>字词问题</groupName>
      <ability>L2_Typo</ability>
      <abilityName>字词错误</abilityName>
      <candidateList>
        <item>法律法规</item>
      </candidateList>
      <explain/>
      <paraID> A85BDDD</paraID>
      <start>7</start>
      <end>12</end>
      <status>unmodified</status>
      <modifiedWord/>
      <trackRevisions>false</trackRevisions>
    </reviewItem>
    <reviewItem>
      <errorID>963e4807-b533-4d33-92b4-e00f8c7fb5e4</errorID>
      <errorWord>。】</errorWord>
      <group>L1_Punc</group>
      <groupName>标点问题</groupName>
      <ability>L2_Punc</ability>
      <abilityName>标点符号检查</abilityName>
      <candidateList>
        <item>】</item>
      </candidateList>
      <explain/>
      <paraID>419974AC</paraID>
      <start>94</start>
      <end>96</end>
      <status>unmodified</status>
      <modifiedWord/>
      <trackRevisions>false</trackRevisions>
    </reviewItem>
    <reviewItem>
      <errorID>fe27cf24-5f85-4e4d-ad82-c7d629322a1f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499DA82B</paraID>
      <start>0</start>
      <end>2</end>
      <status>unmodified</status>
      <modifiedWord/>
      <trackRevisions>false</trackRevisions>
    </reviewItem>
    <reviewItem>
      <errorID>8f19cf4b-6974-4c65-bb14-cc9ce63918a3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7E532537</paraID>
      <start>0</start>
      <end>2</end>
      <status>unmodified</status>
      <modifiedWord/>
      <trackRevisions>false</trackRevisions>
    </reviewItem>
    <reviewItem>
      <errorID>eeaad056-ccd8-433e-ad4b-19a99892a448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7CB74006</paraID>
      <start>0</start>
      <end>2</end>
      <status>unmodified</status>
      <modifiedWord/>
      <trackRevisions>false</trackRevisions>
    </reviewItem>
    <reviewItem>
      <errorID>bfb95fdd-0744-4842-8ca5-821c45e90b62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14C64A28</paraID>
      <start>0</start>
      <end>2</end>
      <status>unmodified</status>
      <modifiedWord/>
      <trackRevisions>false</trackRevisions>
    </reviewItem>
    <reviewItem>
      <errorID>b2d9f1ab-ae0f-4836-ac12-b1b5133234ba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353EA345</paraID>
      <start>0</start>
      <end>2</end>
      <status>unmodified</status>
      <modifiedWord/>
      <trackRevisions>false</trackRevisions>
    </reviewItem>
    <reviewItem>
      <errorID>26ee3d84-4e2b-43f3-a008-03588a5bd15b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25C44869</paraID>
      <start>0</start>
      <end>2</end>
      <status>unmodified</status>
      <modifiedWord/>
      <trackRevisions>false</trackRevisions>
    </reviewItem>
    <reviewItem>
      <errorID>baadf6b3-9121-4d51-a7fe-6e8e036e7c91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18B608CC</paraID>
      <start>0</start>
      <end>2</end>
      <status>unmodified</status>
      <modifiedWord/>
      <trackRevisions>false</trackRevisions>
    </reviewItem>
    <reviewItem>
      <errorID>245182ee-bf95-4c78-b51b-263ae4a1417f</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18B608CC</paraID>
      <start>106</start>
      <end>109</end>
      <status>unmodified</status>
      <modifiedWord/>
      <trackRevisions>false</trackRevisions>
    </reviewItem>
    <reviewItem>
      <errorID>defda232-8a99-40f6-9596-54587a2fa041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1A813AA9</paraID>
      <start>0</start>
      <end>2</end>
      <status>unmodified</status>
      <modifiedWord/>
      <trackRevisions>false</trackRevisions>
    </reviewItem>
    <reviewItem>
      <errorID>be0dade5-0825-4cb5-a9ce-f1adcadfad3d</errorID>
      <errorWord>，</errorWord>
      <group>L1_Word</group>
      <groupName>字词问题</groupName>
      <ability>L2_Typo</ability>
      <abilityName>字词错误</abilityName>
      <candidateList>
        <item>，由</item>
      </candidateList>
      <explain/>
      <paraID>1A813AA9</paraID>
      <start>104</start>
      <end>105</end>
      <status>unmodified</status>
      <modifiedWord/>
      <trackRevisions>false</trackRevisions>
    </reviewItem>
    <reviewItem>
      <errorID>251dc9fa-2226-4404-a015-4a20cffbebb5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436AE6F3</paraID>
      <start>0</start>
      <end>2</end>
      <status>unmodified</status>
      <modifiedWord/>
      <trackRevisions>false</trackRevisions>
    </reviewItem>
    <reviewItem>
      <errorID>3462adb6-b8d0-4066-97ab-3963eef0b703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17DB620A</paraID>
      <start>0</start>
      <end>2</end>
      <status>unmodified</status>
      <modifiedWord/>
      <trackRevisions>false</trackRevisions>
    </reviewItem>
    <reviewItem>
      <errorID>7eda687e-dcdb-45d7-814a-4eeb03024f46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53A09469</paraID>
      <start>0</start>
      <end>2</end>
      <status>unmodified</status>
      <modifiedWord/>
      <trackRevisions>false</trackRevisions>
    </reviewItem>
    <reviewItem>
      <errorID>7b1d7be3-d79a-4a43-bd9d-1a7f0d7f7793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30A6D827</paraID>
      <start>0</start>
      <end>2</end>
      <status>unmodified</status>
      <modifiedWord/>
      <trackRevisions>false</trackRevisions>
    </reviewItem>
    <reviewItem>
      <errorID>cfc60186-e218-4dc9-8ce7-fd62c8f6565a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58250A68</paraID>
      <start>0</start>
      <end>2</end>
      <status>unmodified</status>
      <modifiedWord/>
      <trackRevisions>false</trackRevisions>
    </reviewItem>
    <reviewItem>
      <errorID>7d4b22ad-dcc7-4185-b62a-b568f5b5d0d3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29C07293</paraID>
      <start>0</start>
      <end>2</end>
      <status>unmodified</status>
      <modifiedWord/>
      <trackRevisions>false</trackRevisions>
    </reviewItem>
    <reviewItem>
      <errorID>2e30c446-4360-4753-9303-8d5a156675dc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370B760A</paraID>
      <start>0</start>
      <end>2</end>
      <status>unmodified</status>
      <modifiedWord/>
      <trackRevisions>false</trackRevisions>
    </reviewItem>
    <reviewItem>
      <errorID>5a9e52dd-6055-49b9-adb7-1e634ef9b937</errorID>
      <errorWord>)</errorWord>
      <group>L1_Format</group>
      <groupName>格式问题</groupName>
      <ability>L2_HalfPunc</ability>
      <abilityName>全半角检查</abilityName>
      <candidateList>
        <item>）</item>
      </candidateList>
      <explain>文本全半角错误。</explain>
      <paraID>54AF43DF</paraID>
      <start>5</start>
      <end>6</end>
      <status>unmodified</status>
      <modifiedWord/>
      <trackRevisions>false</trackRevisions>
    </reviewItem>
    <reviewItem>
      <errorID>a46c3b9b-6e4d-4dd2-8693-f0f9da84b15d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78C0B9DA</paraID>
      <start>0</start>
      <end>2</end>
      <status>unmodified</status>
      <modifiedWord/>
      <trackRevisions>false</trackRevisions>
    </reviewItem>
    <reviewItem>
      <errorID>f2206e56-91d4-44c0-9796-d0c42bf1b51c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54B0B631</paraID>
      <start>0</start>
      <end>2</end>
      <status>unmodified</status>
      <modifiedWord/>
      <trackRevisions>false</trackRevisions>
    </reviewItem>
    <reviewItem>
      <errorID>013bbfce-e651-4de0-8470-70b0cb09b017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58BFD3F7</paraID>
      <start>0</start>
      <end>2</end>
      <status>unmodified</status>
      <modifiedWord/>
      <trackRevisions>false</trackRevisions>
    </reviewItem>
    <reviewItem>
      <errorID>dc49bc5b-c888-461b-a964-ba265b53b941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133B392D</paraID>
      <start>0</start>
      <end>2</end>
      <status>unmodified</status>
      <modifiedWord/>
      <trackRevisions>false</trackRevisions>
    </reviewItem>
    <reviewItem>
      <errorID>bd7d65ba-0b21-495d-b5ae-0b1afdfe8052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6BA6C764</paraID>
      <start>0</start>
      <end>2</end>
      <status>unmodified</status>
      <modifiedWord/>
      <trackRevisions>false</trackRevisions>
    </reviewItem>
    <reviewItem>
      <errorID>cdf1fe53-e676-4c70-b40c-f513308d8cb0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8A237C7</paraID>
      <start>0</start>
      <end>2</end>
      <status>unmodified</status>
      <modifiedWord/>
      <trackRevisions>false</trackRevisions>
    </reviewItem>
    <reviewItem>
      <errorID>1bd06c32-40eb-4723-b7e0-3243ac82f925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52BAD4E0</paraID>
      <start>0</start>
      <end>2</end>
      <status>unmodified</status>
      <modifiedWord/>
      <trackRevisions>false</trackRevisions>
    </reviewItem>
    <reviewItem>
      <errorID>e2a37d98-76a4-4f82-8a2e-3195b791f291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3E9C961D</paraID>
      <start>0</start>
      <end>2</end>
      <status>unmodified</status>
      <modifiedWord/>
      <trackRevisions>false</trackRevisions>
    </reviewItem>
    <reviewItem>
      <errorID>b3cd8be2-c387-4ffe-adf7-720353a83f3f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4A881202</paraID>
      <start>0</start>
      <end>2</end>
      <status>unmodified</status>
      <modifiedWord/>
      <trackRevisions>false</trackRevisions>
    </reviewItem>
    <reviewItem>
      <errorID>8ee3f6a3-fcf9-422f-8910-6780a46578df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366C3078</paraID>
      <start>0</start>
      <end>2</end>
      <status>unmodified</status>
      <modifiedWord/>
      <trackRevisions>false</trackRevisions>
    </reviewItem>
    <reviewItem>
      <errorID>c6d46701-59f3-4baa-a97d-03c9de9f7e2b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21001C25</paraID>
      <start>0</start>
      <end>2</end>
      <status>unmodified</status>
      <modifiedWord/>
      <trackRevisions>false</trackRevisions>
    </reviewItem>
    <reviewItem>
      <errorID>0c286e54-bd08-41bd-9e2e-bd0cc561d484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679F86C1</paraID>
      <start>0</start>
      <end>2</end>
      <status>unmodified</status>
      <modifiedWord/>
      <trackRevisions>false</trackRevisions>
    </reviewItem>
    <reviewItem>
      <errorID>de5eb304-781e-453d-92c1-d8ba73aca0cb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258CC8B4</paraID>
      <start>0</start>
      <end>2</end>
      <status>unmodified</status>
      <modifiedWord/>
      <trackRevisions>false</trackRevisions>
    </reviewItem>
    <reviewItem>
      <errorID>9a5f8a52-3090-41fe-9696-8a56a286ff69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72524476</paraID>
      <start>0</start>
      <end>2</end>
      <status>unmodified</status>
      <modifiedWord/>
      <trackRevisions>false</trackRevisions>
    </reviewItem>
    <reviewItem>
      <errorID>f6f824ed-1a2b-44f5-a27a-87916a01e8b9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68D8ABF9</paraID>
      <start>0</start>
      <end>2</end>
      <status>unmodified</status>
      <modifiedWord/>
      <trackRevisions>false</trackRevisions>
    </reviewItem>
    <reviewItem>
      <errorID>f06a7906-89ca-4dae-9583-535bffbd8861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7DBB167E</paraID>
      <start>0</start>
      <end>2</end>
      <status>unmodified</status>
      <modifiedWord/>
      <trackRevisions>false</trackRevisions>
    </reviewItem>
    <reviewItem>
      <errorID>a5bb78e8-75ad-4034-b226-ef996a274d05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78AF73A4</paraID>
      <start>0</start>
      <end>2</end>
      <status>unmodified</status>
      <modifiedWord/>
      <trackRevisions>false</trackRevisions>
    </reviewItem>
    <reviewItem>
      <errorID>52b131ed-3e2f-4a16-8ed4-b85478b29fc9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3B083EE8</paraID>
      <start>0</start>
      <end>2</end>
      <status>unmodified</status>
      <modifiedWord/>
      <trackRevisions>false</trackRevisions>
    </reviewItem>
    <reviewItem>
      <errorID>c00c6dcd-1fca-4fcd-ba73-d242ef4e37ba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2DCC3B40</paraID>
      <start>0</start>
      <end>2</end>
      <status>unmodified</status>
      <modifiedWord/>
      <trackRevisions>false</trackRevisions>
    </reviewItem>
    <reviewItem>
      <errorID>f0dbacad-a84f-4aec-aec9-ecb440b4e9c7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73075140</paraID>
      <start>0</start>
      <end>2</end>
      <status>unmodified</status>
      <modifiedWord/>
      <trackRevisions>false</trackRevisions>
    </reviewItem>
    <reviewItem>
      <errorID>8a9f65a2-6514-45bd-88cf-8d6635bb6895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4DDF8B40</paraID>
      <start>0</start>
      <end>2</end>
      <status>unmodified</status>
      <modifiedWord/>
      <trackRevisions>false</trackRevisions>
    </reviewItem>
    <reviewItem>
      <errorID>5c99506d-a8f7-46ce-904d-93cd490b7bfa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769ECAC9</paraID>
      <start>0</start>
      <end>2</end>
      <status>unmodified</status>
      <modifiedWord/>
      <trackRevisions>false</trackRevisions>
    </reviewItem>
    <reviewItem>
      <errorID>b44f165d-a048-4a28-885d-1da669c6f501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917171</paraID>
      <start>0</start>
      <end>2</end>
      <status>unmodified</status>
      <modifiedWord/>
      <trackRevisions>false</trackRevisions>
    </reviewItem>
    <reviewItem>
      <errorID>36e0dbdb-a684-4c39-b51e-2b59d08bf689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3D05E514</paraID>
      <start>0</start>
      <end>2</end>
      <status>unmodified</status>
      <modifiedWord/>
      <trackRevisions>false</trackRevisions>
    </reviewItem>
    <reviewItem>
      <errorID>cde082d1-0503-4492-a03b-db3959739527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7EF30BA3</paraID>
      <start>0</start>
      <end>2</end>
      <status>unmodified</status>
      <modifiedWord/>
      <trackRevisions>false</trackRevisions>
    </reviewItem>
    <reviewItem>
      <errorID>9253bb81-9b3b-41f9-be68-7cdc578e6c50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1BA488F3</paraID>
      <start>0</start>
      <end>2</end>
      <status>unmodified</status>
      <modifiedWord/>
      <trackRevisions>false</trackRevisions>
    </reviewItem>
    <reviewItem>
      <errorID>e8b62a54-c52b-40ef-b155-171948201035</errorID>
      <errorWord>,</errorWord>
      <group>L1_Format</group>
      <groupName>格式问题</groupName>
      <ability>L2_HalfPunc</ability>
      <abilityName>全半角检查</abilityName>
      <candidateList>
        <item>，</item>
      </candidateList>
      <explain>文本全半角错误。</explain>
      <paraID>1BA488F3</paraID>
      <start>15</start>
      <end>16</end>
      <status>unmodified</status>
      <modifiedWord/>
      <trackRevisions>false</trackRevisions>
    </reviewItem>
    <reviewItem>
      <errorID>318c20b8-5ad2-42c0-a3a8-cf4e04a84f7e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206AC46C</paraID>
      <start>0</start>
      <end>2</end>
      <status>unmodified</status>
      <modifiedWord/>
      <trackRevisions>false</trackRevisions>
    </reviewItem>
    <reviewItem>
      <errorID>5dd28f74-dc62-471b-922b-8c55b70768e3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3CC47B1E</paraID>
      <start>0</start>
      <end>2</end>
      <status>unmodified</status>
      <modifiedWord/>
      <trackRevisions>false</trackRevisions>
    </reviewItem>
    <reviewItem>
      <errorID>05c3690d-7bd6-40d0-8aa4-dba58009498c</errorID>
      <errorWord>详实</errorWord>
      <group>L1_Word</group>
      <groupName>字词问题</groupName>
      <ability>L2_Typo</ability>
      <abilityName>字词错误</abilityName>
      <candidateList>
        <item>翔实</item>
      </candidateList>
      <explain>存在发音相同字词的误用。</explain>
      <paraID>3CC47B1E</paraID>
      <start>34</start>
      <end>36</end>
      <status>unmodified</status>
      <modifiedWord/>
      <trackRevisions>false</trackRevisions>
    </reviewItem>
    <reviewItem>
      <errorID>9d7555c0-3ac6-48f4-8f17-ae8dec3cba38</errorID>
      <errorWord>详实</errorWord>
      <group>L1_Word</group>
      <groupName>字词问题</groupName>
      <ability>L2_Typo</ability>
      <abilityName>字词错误</abilityName>
      <candidateList>
        <item>翔实</item>
      </candidateList>
      <explain>存在发音相同字词的误用。</explain>
      <paraID>3CC47B1E</paraID>
      <start>73</start>
      <end>75</end>
      <status>unmodified</status>
      <modifiedWord/>
      <trackRevisions>false</trackRevisions>
    </reviewItem>
    <reviewItem>
      <errorID>9596e6aa-b5ce-4368-b8b8-d160f56a30ce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1538FB5A</paraID>
      <start>0</start>
      <end>2</end>
      <status>unmodified</status>
      <modifiedWord/>
      <trackRevisions>false</trackRevisions>
    </reviewItem>
    <reviewItem>
      <errorID>32e005fa-e319-4e54-af78-7215cc95bb9a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7EDCC23B</paraID>
      <start>0</start>
      <end>2</end>
      <status>unmodified</status>
      <modifiedWord/>
      <trackRevisions>false</trackRevisions>
    </reviewItem>
    <reviewItem>
      <errorID>644b2098-2fa7-4a73-9ae5-5d32a537ace7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95A0129</paraID>
      <start>0</start>
      <end>2</end>
      <status>unmodified</status>
      <modifiedWord/>
      <trackRevisions>false</trackRevisions>
    </reviewItem>
    <reviewItem>
      <errorID>363a7eb9-d3b3-4cae-9414-77d6e4feaf59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248D0521</paraID>
      <start>0</start>
      <end>2</end>
      <status>unmodified</status>
      <modifiedWord/>
      <trackRevisions>false</trackRevisions>
    </reviewItem>
    <reviewItem>
      <errorID>160b6e50-8dc7-48a5-9205-49d3b651fa7d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71888A2C</paraID>
      <start>0</start>
      <end>2</end>
      <status>unmodified</status>
      <modifiedWord/>
      <trackRevisions>false</trackRevisions>
    </reviewItem>
    <reviewItem>
      <errorID>5c51eaee-7120-412d-be40-f0f2c494f145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5C78BCAB</paraID>
      <start>0</start>
      <end>2</end>
      <status>unmodified</status>
      <modifiedWord/>
      <trackRevisions>false</trackRevisions>
    </reviewItem>
    <reviewItem>
      <errorID>c1660261-f8de-4a10-a2f6-15f17bd257ce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26F2C67C</paraID>
      <start>0</start>
      <end>2</end>
      <status>unmodified</status>
      <modifiedWord/>
      <trackRevisions>false</trackRevisions>
    </reviewItem>
    <reviewItem>
      <errorID>b8295dd7-c0cb-42c1-9378-e3c9c0da56ff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133DF4A4</paraID>
      <start>0</start>
      <end>2</end>
      <status>unmodified</status>
      <modifiedWord/>
      <trackRevisions>false</trackRevisions>
    </reviewItem>
    <reviewItem>
      <errorID>dc19a9bb-32db-4e39-b411-2d61800b6e34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5DFFAF5A</paraID>
      <start>0</start>
      <end>2</end>
      <status>unmodified</status>
      <modifiedWord/>
      <trackRevisions>false</trackRevisions>
    </reviewItem>
    <reviewItem>
      <errorID>928163c0-f022-4fd7-ad2f-95f5a9a8bcf8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210E16E1</paraID>
      <start>0</start>
      <end>2</end>
      <status>unmodified</status>
      <modifiedWord/>
      <trackRevisions>false</trackRevisions>
    </reviewItem>
    <reviewItem>
      <errorID>76fa4a19-b00f-4cdf-983e-4e87b59e345b</errorID>
      <errorWord>超</errorWord>
      <group>L1_Word</group>
      <groupName>字词问题</groupName>
      <ability>L2_Typo</ability>
      <abilityName>字词错误</abilityName>
      <candidateList>
        <item>超过</item>
      </candidateList>
      <explain/>
      <paraID>60E61E86</paraID>
      <start>39</start>
      <end>40</end>
      <status>unmodified</status>
      <modifiedWord/>
      <trackRevisions>false</trackRevisions>
    </reviewItem>
    <reviewItem>
      <errorID>9cb328f1-a3e3-4681-9874-784d5a637f84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3BAEE723</paraID>
      <start>0</start>
      <end>2</end>
      <status>unmodified</status>
      <modifiedWord/>
      <trackRevisions>false</trackRevisions>
    </reviewItem>
    <reviewItem>
      <errorID>45fbdb1f-522b-41fd-8711-b294489ccd45</errorID>
      <errorWord>(</errorWord>
      <group>L1_Format</group>
      <groupName>格式问题</groupName>
      <ability>L2_HalfPunc</ability>
      <abilityName>全半角检查</abilityName>
      <candidateList>
        <item>（</item>
      </candidateList>
      <explain>文本全半角错误。</explain>
      <paraID>48C448C8</paraID>
      <start>0</start>
      <end>1</end>
      <status>unmodified</status>
      <modifiedWord/>
      <trackRevisions>false</trackRevisions>
    </reviewItem>
    <reviewItem>
      <errorID>5ed32fa7-0cf4-4f75-8c7c-2d4e3f760778</errorID>
      <errorWord>)</errorWord>
      <group>L1_Format</group>
      <groupName>格式问题</groupName>
      <ability>L2_HalfPunc</ability>
      <abilityName>全半角检查</abilityName>
      <candidateList>
        <item>）</item>
      </candidateList>
      <explain>文本全半角错误。</explain>
      <paraID>48C448C8</paraID>
      <start>4</start>
      <end>5</end>
      <status>unmodified</status>
      <modifiedWord/>
      <trackRevisions>false</trackRevisions>
    </reviewItem>
    <reviewItem>
      <errorID>93f2123f-ad0a-422a-a8c3-da320d1e61d0</errorID>
      <errorWord>(</errorWord>
      <group>L1_Format</group>
      <groupName>格式问题</groupName>
      <ability>L2_HalfPunc</ability>
      <abilityName>全半角检查</abilityName>
      <candidateList>
        <item>（</item>
      </candidateList>
      <explain>文本全半角错误。</explain>
      <paraID>45EE8E60</paraID>
      <start>0</start>
      <end>1</end>
      <status>unmodified</status>
      <modifiedWord/>
      <trackRevisions>false</trackRevisions>
    </reviewItem>
    <reviewItem>
      <errorID>fa2bfce8-7c77-49ec-86d7-fc95e9e4987d</errorID>
      <errorWord>)</errorWord>
      <group>L1_Format</group>
      <groupName>格式问题</groupName>
      <ability>L2_HalfPunc</ability>
      <abilityName>全半角检查</abilityName>
      <candidateList>
        <item>）</item>
      </candidateList>
      <explain>文本全半角错误。</explain>
      <paraID>45EE8E60</paraID>
      <start>4</start>
      <end>5</end>
      <status>unmodified</status>
      <modifiedWord/>
      <trackRevisions>false</trackRevisions>
    </reviewItem>
    <reviewItem>
      <errorID>a50b0314-bc0a-49f6-be80-f1303c39fe5b</errorID>
      <errorWord>(</errorWord>
      <group>L1_Format</group>
      <groupName>格式问题</groupName>
      <ability>L2_HalfPunc</ability>
      <abilityName>全半角检查</abilityName>
      <candidateList>
        <item>（</item>
      </candidateList>
      <explain>文本全半角错误。</explain>
      <paraID>46412C1E</paraID>
      <start>0</start>
      <end>1</end>
      <status>unmodified</status>
      <modifiedWord/>
      <trackRevisions>false</trackRevisions>
    </reviewItem>
    <reviewItem>
      <errorID>0461242c-18c6-4955-be40-bc49ca54a9a7</errorID>
      <errorWord>)</errorWord>
      <group>L1_Format</group>
      <groupName>格式问题</groupName>
      <ability>L2_HalfPunc</ability>
      <abilityName>全半角检查</abilityName>
      <candidateList>
        <item>）</item>
      </candidateList>
      <explain>文本全半角错误。</explain>
      <paraID>46412C1E</paraID>
      <start>4</start>
      <end>5</end>
      <status>unmodified</status>
      <modifiedWord/>
      <trackRevisions>false</trackRevisions>
    </reviewItem>
    <reviewItem>
      <errorID>821a46b5-6283-4ba0-8714-1f0bbac83f53</errorID>
      <errorWord>(</errorWord>
      <group>L1_Format</group>
      <groupName>格式问题</groupName>
      <ability>L2_HalfPunc</ability>
      <abilityName>全半角检查</abilityName>
      <candidateList>
        <item>（</item>
      </candidateList>
      <explain>文本全半角错误。</explain>
      <paraID>4214CB94</paraID>
      <start>0</start>
      <end>1</end>
      <status>unmodified</status>
      <modifiedWord/>
      <trackRevisions>false</trackRevisions>
    </reviewItem>
    <reviewItem>
      <errorID>1bc7b320-1080-40bb-83e9-fb85ad193b65</errorID>
      <errorWord>)</errorWord>
      <group>L1_Format</group>
      <groupName>格式问题</groupName>
      <ability>L2_HalfPunc</ability>
      <abilityName>全半角检查</abilityName>
      <candidateList>
        <item>）</item>
      </candidateList>
      <explain>文本全半角错误。</explain>
      <paraID>4214CB94</paraID>
      <start>4</start>
      <end>5</end>
      <status>unmodified</status>
      <modifiedWord/>
      <trackRevisions>false</trackRevisions>
    </reviewItem>
    <reviewItem>
      <errorID>4cd30ea8-2f3a-4e33-8b14-ccba5765c56d</errorID>
      <errorWord>(</errorWord>
      <group>L1_Format</group>
      <groupName>格式问题</groupName>
      <ability>L2_HalfPunc</ability>
      <abilityName>全半角检查</abilityName>
      <candidateList>
        <item>（</item>
      </candidateList>
      <explain>文本全半角错误。</explain>
      <paraID>3FA66828</paraID>
      <start>0</start>
      <end>1</end>
      <status>unmodified</status>
      <modifiedWord/>
      <trackRevisions>false</trackRevisions>
    </reviewItem>
    <reviewItem>
      <errorID>30e208ae-231f-4493-a8a9-0b3a95262646</errorID>
      <errorWord>)</errorWord>
      <group>L1_Format</group>
      <groupName>格式问题</groupName>
      <ability>L2_HalfPunc</ability>
      <abilityName>全半角检查</abilityName>
      <candidateList>
        <item>）</item>
      </candidateList>
      <explain>文本全半角错误。</explain>
      <paraID>3FA66828</paraID>
      <start>4</start>
      <end>5</end>
      <status>unmodified</status>
      <modifiedWord/>
      <trackRevisions>false</trackRevisions>
    </reviewItem>
    <reviewItem>
      <errorID>d6b7fe7a-27ee-41dc-adda-c3b8acd1f8e8</errorID>
      <errorWord>(</errorWord>
      <group>L1_Format</group>
      <groupName>格式问题</groupName>
      <ability>L2_HalfPunc</ability>
      <abilityName>全半角检查</abilityName>
      <candidateList>
        <item>（</item>
      </candidateList>
      <explain>文本全半角错误。</explain>
      <paraID>769C4B93</paraID>
      <start>0</start>
      <end>1</end>
      <status>unmodified</status>
      <modifiedWord/>
      <trackRevisions>false</trackRevisions>
    </reviewItem>
    <reviewItem>
      <errorID>a8177856-d24c-4e32-a589-9d915bd0a47c</errorID>
      <errorWord>)</errorWord>
      <group>L1_Format</group>
      <groupName>格式问题</groupName>
      <ability>L2_HalfPunc</ability>
      <abilityName>全半角检查</abilityName>
      <candidateList>
        <item>）</item>
      </candidateList>
      <explain>文本全半角错误。</explain>
      <paraID>769C4B93</paraID>
      <start>4</start>
      <end>5</end>
      <status>unmodified</status>
      <modifiedWord/>
      <trackRevisions>false</trackRevisions>
    </reviewItem>
    <reviewItem>
      <errorID>c8a2bd39-c67e-4840-a543-7af5d87b2251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1952DC0B</paraID>
      <start>0</start>
      <end>2</end>
      <status>unmodified</status>
      <modifiedWord/>
      <trackRevisions>false</trackRevisions>
    </reviewItem>
    <reviewItem>
      <errorID>e90ae63f-ad1c-4f6a-8772-cf667a6b4efd</errorID>
      <errorWord>(</errorWord>
      <group>L1_Format</group>
      <groupName>格式问题</groupName>
      <ability>L2_HalfPunc</ability>
      <abilityName>全半角检查</abilityName>
      <candidateList>
        <item>（</item>
      </candidateList>
      <explain>文本全半角错误。</explain>
      <paraID>5A90D355</paraID>
      <start>0</start>
      <end>1</end>
      <status>unmodified</status>
      <modifiedWord/>
      <trackRevisions>false</trackRevisions>
    </reviewItem>
    <reviewItem>
      <errorID>46cedb70-bab2-4e24-b96c-120d2c094c14</errorID>
      <errorWord>)</errorWord>
      <group>L1_Format</group>
      <groupName>格式问题</groupName>
      <ability>L2_HalfPunc</ability>
      <abilityName>全半角检查</abilityName>
      <candidateList>
        <item>）</item>
      </candidateList>
      <explain>文本全半角错误。</explain>
      <paraID>5A90D355</paraID>
      <start>4</start>
      <end>5</end>
      <status>unmodified</status>
      <modifiedWord/>
      <trackRevisions>false</trackRevisions>
    </reviewItem>
    <reviewItem>
      <errorID>8509d4fc-f6d1-4d0f-be9a-d615e49b8d76</errorID>
      <errorWord>(</errorWord>
      <group>L1_Format</group>
      <groupName>格式问题</groupName>
      <ability>L2_HalfPunc</ability>
      <abilityName>全半角检查</abilityName>
      <candidateList>
        <item>（</item>
      </candidateList>
      <explain>文本全半角错误。</explain>
      <paraID>58E21288</paraID>
      <start>0</start>
      <end>1</end>
      <status>unmodified</status>
      <modifiedWord/>
      <trackRevisions>false</trackRevisions>
    </reviewItem>
    <reviewItem>
      <errorID>6b4ab1c9-7091-4fe7-9579-222afb234aca</errorID>
      <errorWord>)</errorWord>
      <group>L1_Format</group>
      <groupName>格式问题</groupName>
      <ability>L2_HalfPunc</ability>
      <abilityName>全半角检查</abilityName>
      <candidateList>
        <item>）</item>
      </candidateList>
      <explain>文本全半角错误。</explain>
      <paraID>58E21288</paraID>
      <start>4</start>
      <end>5</end>
      <status>unmodified</status>
      <modifiedWord/>
      <trackRevisions>false</trackRevisions>
    </reviewItem>
    <reviewItem>
      <errorID>e4eeae3a-8d62-4494-aa41-1fac60e639a7</errorID>
      <errorWord>(</errorWord>
      <group>L1_Format</group>
      <groupName>格式问题</groupName>
      <ability>L2_HalfPunc</ability>
      <abilityName>全半角检查</abilityName>
      <candidateList>
        <item>（</item>
      </candidateList>
      <explain>文本全半角错误。</explain>
      <paraID>15DD77BB</paraID>
      <start>0</start>
      <end>1</end>
      <status>unmodified</status>
      <modifiedWord/>
      <trackRevisions>false</trackRevisions>
    </reviewItem>
    <reviewItem>
      <errorID>a66f7125-68f0-49a9-89e8-1f0e27e9305b</errorID>
      <errorWord>)</errorWord>
      <group>L1_Format</group>
      <groupName>格式问题</groupName>
      <ability>L2_HalfPunc</ability>
      <abilityName>全半角检查</abilityName>
      <candidateList>
        <item>）</item>
      </candidateList>
      <explain>文本全半角错误。</explain>
      <paraID>15DD77BB</paraID>
      <start>4</start>
      <end>5</end>
      <status>unmodified</status>
      <modifiedWord/>
      <trackRevisions>false</trackRevisions>
    </reviewItem>
    <reviewItem>
      <errorID>c519d7a3-8727-4171-9813-8b5f6cca65c9</errorID>
      <errorWord>(</errorWord>
      <group>L1_Format</group>
      <groupName>格式问题</groupName>
      <ability>L2_HalfPunc</ability>
      <abilityName>全半角检查</abilityName>
      <candidateList>
        <item>（</item>
      </candidateList>
      <explain>文本全半角错误。</explain>
      <paraID>43EA233E</paraID>
      <start>0</start>
      <end>1</end>
      <status>unmodified</status>
      <modifiedWord/>
      <trackRevisions>false</trackRevisions>
    </reviewItem>
    <reviewItem>
      <errorID>88296635-427e-4092-af84-52b8938d3e1b</errorID>
      <errorWord>)</errorWord>
      <group>L1_Format</group>
      <groupName>格式问题</groupName>
      <ability>L2_HalfPunc</ability>
      <abilityName>全半角检查</abilityName>
      <candidateList>
        <item>）</item>
      </candidateList>
      <explain>文本全半角错误。</explain>
      <paraID>43EA233E</paraID>
      <start>4</start>
      <end>5</end>
      <status>unmodified</status>
      <modifiedWord/>
      <trackRevisions>false</trackRevisions>
    </reviewItem>
    <reviewItem>
      <errorID>b16c32c7-c05b-4ce4-bf55-b6aa570295da</errorID>
      <errorWord>(</errorWord>
      <group>L1_Format</group>
      <groupName>格式问题</groupName>
      <ability>L2_HalfPunc</ability>
      <abilityName>全半角检查</abilityName>
      <candidateList>
        <item>（</item>
      </candidateList>
      <explain>文本全半角错误。</explain>
      <paraID>343B578F</paraID>
      <start>0</start>
      <end>1</end>
      <status>unmodified</status>
      <modifiedWord/>
      <trackRevisions>false</trackRevisions>
    </reviewItem>
    <reviewItem>
      <errorID>e6e8a199-45a1-466d-9ec4-0d4a175cd4f5</errorID>
      <errorWord>)</errorWord>
      <group>L1_Format</group>
      <groupName>格式问题</groupName>
      <ability>L2_HalfPunc</ability>
      <abilityName>全半角检查</abilityName>
      <candidateList>
        <item>）</item>
      </candidateList>
      <explain>文本全半角错误。</explain>
      <paraID>343B578F</paraID>
      <start>4</start>
      <end>5</end>
      <status>unmodified</status>
      <modifiedWord/>
      <trackRevisions>false</trackRevisions>
    </reviewItem>
    <reviewItem>
      <errorID>ff1d7257-aa26-4ef2-a909-ecd2ad4f4129</errorID>
      <errorWord>(</errorWord>
      <group>L1_Format</group>
      <groupName>格式问题</groupName>
      <ability>L2_HalfPunc</ability>
      <abilityName>全半角检查</abilityName>
      <candidateList>
        <item>（</item>
      </candidateList>
      <explain>文本全半角错误。</explain>
      <paraID>6312F4ED</paraID>
      <start>0</start>
      <end>1</end>
      <status>unmodified</status>
      <modifiedWord/>
      <trackRevisions>false</trackRevisions>
    </reviewItem>
    <reviewItem>
      <errorID>fc171c3f-2aa6-4708-936c-a02bad4bc202</errorID>
      <errorWord>)</errorWord>
      <group>L1_Format</group>
      <groupName>格式问题</groupName>
      <ability>L2_HalfPunc</ability>
      <abilityName>全半角检查</abilityName>
      <candidateList>
        <item>）</item>
      </candidateList>
      <explain>文本全半角错误。</explain>
      <paraID>6312F4ED</paraID>
      <start>4</start>
      <end>5</end>
      <status>unmodified</status>
      <modifiedWord/>
      <trackRevisions>false</trackRevisions>
    </reviewItem>
    <reviewItem>
      <errorID>0c09d1d7-3ffa-4d4b-b7e9-4058a4aee75e</errorID>
      <errorWord>(</errorWord>
      <group>L1_Format</group>
      <groupName>格式问题</groupName>
      <ability>L2_HalfPunc</ability>
      <abilityName>全半角检查</abilityName>
      <candidateList>
        <item>（</item>
      </candidateList>
      <explain>文本全半角错误。</explain>
      <paraID>174A1B06</paraID>
      <start>3</start>
      <end>4</end>
      <status>unmodified</status>
      <modifiedWord/>
      <trackRevisions>false</trackRevisions>
    </reviewItem>
    <reviewItem>
      <errorID>13b573b5-12cb-448a-adf7-959dc1b5f74b</errorID>
      <errorWord>)</errorWord>
      <group>L1_Format</group>
      <groupName>格式问题</groupName>
      <ability>L2_HalfPunc</ability>
      <abilityName>全半角检查</abilityName>
      <candidateList>
        <item>）</item>
      </candidateList>
      <explain>文本全半角错误。</explain>
      <paraID>174A1B06</paraID>
      <start>5</start>
      <end>6</end>
      <status>unmodified</status>
      <modifiedWord/>
      <trackRevisions>false</trackRevisions>
    </reviewItem>
    <reviewItem>
      <errorID>f4cb3fd7-95e6-4abf-a210-0298dee099d6</errorID>
      <errorWord>(</errorWord>
      <group>L1_Format</group>
      <groupName>格式问题</groupName>
      <ability>L2_HalfPunc</ability>
      <abilityName>全半角检查</abilityName>
      <candidateList>
        <item>（</item>
      </candidateList>
      <explain>文本全半角错误。</explain>
      <paraID> 7C51F52</paraID>
      <start>3</start>
      <end>4</end>
      <status>unmodified</status>
      <modifiedWord/>
      <trackRevisions>false</trackRevisions>
    </reviewItem>
    <reviewItem>
      <errorID>035b2c7c-e8a2-4eda-9164-588f91f79d61</errorID>
      <errorWord>，</errorWord>
      <group>L1_Word</group>
      <groupName>字词问题</groupName>
      <ability>L2_Typo</ability>
      <abilityName>字词错误</abilityName>
      <candidateList>
        <item>，并</item>
      </candidateList>
      <explain/>
      <paraID>3F1F6819</paraID>
      <start>206</start>
      <end>207</end>
      <status>unmodified</status>
      <modifiedWord/>
      <trackRevisions>false</trackRevisions>
    </reviewItem>
    <reviewItem>
      <errorID>c0e83d85-17e1-4660-b5e4-9dd2872811fd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50C2B724</paraID>
      <start>0</start>
      <end>2</end>
      <status>unmodified</status>
      <modifiedWord/>
      <trackRevisions>false</trackRevisions>
    </reviewItem>
    <reviewItem>
      <errorID>553f50ee-5ce8-450f-9eba-d7ae2bbdd8c6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240A2EA3</paraID>
      <start>0</start>
      <end>2</end>
      <status>unmodified</status>
      <modifiedWord/>
      <trackRevisions>false</trackRevisions>
    </reviewItem>
    <reviewItem>
      <errorID>e3aebf6b-2796-4bf8-bf7e-1380e6c3cba3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41EFEC20</paraID>
      <start>0</start>
      <end>2</end>
      <status>unmodified</status>
      <modifiedWord/>
      <trackRevisions>false</trackRevisions>
    </reviewItem>
    <reviewItem>
      <errorID>86b3c6fb-89bb-407f-918f-b30f0ff9bb0b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65003DEC</paraID>
      <start>0</start>
      <end>2</end>
      <status>unmodified</status>
      <modifiedWord/>
      <trackRevisions>false</trackRevisions>
    </reviewItem>
    <reviewItem>
      <errorID>6b8d3d85-96d5-420a-bc0a-8b7663ed9b22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51302CD8</paraID>
      <start>0</start>
      <end>2</end>
      <status>unmodified</status>
      <modifiedWord/>
      <trackRevisions>false</trackRevisions>
    </reviewItem>
    <reviewItem>
      <errorID>b9992e28-6f4b-4c71-966f-c1f1094e3ca5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D3261E4</paraID>
      <start>0</start>
      <end>2</end>
      <status>unmodified</status>
      <modifiedWord/>
      <trackRevisions>false</trackRevisions>
    </reviewItem>
    <reviewItem>
      <errorID>0ea3d3c6-7bf4-4759-9af6-570515697027</errorID>
      <errorWord>诺</errorWord>
      <group>L1_Word</group>
      <groupName>字词问题</groupName>
      <ability>L2_Typo</ability>
      <abilityName>字词错误</abilityName>
      <candidateList>
        <item>诺在</item>
      </candidateList>
      <explain/>
      <paraID> D3261E4</paraID>
      <start>5</start>
      <end>6</end>
      <status>unmodified</status>
      <modifiedWord/>
      <trackRevisions>false</trackRevisions>
    </reviewItem>
    <reviewItem>
      <errorID>f4eafd03-0141-4811-bc45-31cc290e58ea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6F5CC65</paraID>
      <start>0</start>
      <end>2</end>
      <status>unmodified</status>
      <modifiedWord/>
      <trackRevisions>false</trackRevisions>
    </reviewItem>
    <reviewItem>
      <errorID>ffce88b7-af15-448e-b9e1-c1c16f152c2a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543E8EA</paraID>
      <start>0</start>
      <end>2</end>
      <status>unmodified</status>
      <modifiedWord/>
      <trackRevisions>false</trackRevisions>
    </reviewItem>
    <reviewItem>
      <errorID>dcef43ea-b478-47eb-9938-f6241df45033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FABEDC9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8295D9B-F5E0-4F91-97B2-0BEF417EE4B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41</cp:revision>
  <dcterms:created xsi:type="dcterms:W3CDTF">2025-08-28T17:30:00Z</dcterms:created>
  <dcterms:modified xsi:type="dcterms:W3CDTF">2026-06-26T02:58:19Z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38535F8A82114B38B9B7D1A4D9E4C9DC_13</vt:lpwstr>
  </property>
  <property fmtid="{D5CDD505-2E9C-101B-9397-08002B2CF9AE}" pid="4" name="KSOTemplateDocerSaveRecord">
    <vt:lpwstr>eyJoZGlkIjoiOTlhNDliM2I1ODI1ZDA2NDllOGVkY2I2ZTkwYjJiZTYiLCJ1c2VySWQiOiIzODU3NzkzMjgifQ==</vt:lpwstr>
  </property>
</Properties>
</file>