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599"/>
        <w:ind w:left="0" w:right="0" w:firstLine="0"/>
        <w:jc w:val="center"/>
        <w:keepLines w:val="0"/>
        <w:keepNext w:val="0"/>
        <w:spacing w:before="0" w:beforeAutospacing="0" w:after="0" w:afterAutospacing="0" w:line="480" w:lineRule="atLeast"/>
        <w:shd w:val="clear" w:color="auto" w:fill="ffffff"/>
        <w:widowControl/>
        <w:rPr>
          <w:rFonts w:ascii="微软雅黑" w:hAnsi="微软雅黑" w:eastAsia="微软雅黑" w:cs="微软雅黑"/>
          <w:b w:val="0"/>
          <w:bCs w:val="0"/>
          <w:i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Style w:val="608"/>
          <w:rFonts w:hint="eastAsia" w:ascii="宋体" w:hAnsi="宋体" w:eastAsia="宋体" w:cs="宋体"/>
          <w:b/>
          <w:bCs/>
          <w:i w:val="0"/>
          <w:iCs w:val="0"/>
          <w:caps w:val="0"/>
          <w:color w:val="000000"/>
          <w:spacing w:val="0"/>
          <w:sz w:val="43"/>
          <w:szCs w:val="43"/>
          <w:highlight w:val="none"/>
          <w:shd w:val="clear" w:color="auto" w:fill="ffffff"/>
        </w:rPr>
      </w:r>
      <w:r>
        <w:rPr>
          <w:rStyle w:val="608"/>
          <w:rFonts w:hint="eastAsia" w:ascii="宋体" w:hAnsi="宋体" w:eastAsia="宋体" w:cs="宋体"/>
          <w:b/>
          <w:bCs/>
          <w:i w:val="0"/>
          <w:iCs w:val="0"/>
          <w:caps w:val="0"/>
          <w:color w:val="000000"/>
          <w:spacing w:val="0"/>
          <w:sz w:val="43"/>
          <w:szCs w:val="43"/>
          <w:highlight w:val="none"/>
          <w:shd w:val="clear" w:color="auto" w:fill="ffffff"/>
        </w:rPr>
      </w:r>
    </w:p>
    <w:p>
      <w:pPr>
        <w:pStyle w:val="599"/>
        <w:ind w:left="0" w:right="0" w:firstLine="0"/>
        <w:jc w:val="center"/>
        <w:keepLines w:val="0"/>
        <w:keepNext w:val="0"/>
        <w:spacing w:before="0" w:beforeAutospacing="0" w:after="0" w:afterAutospacing="0" w:line="480" w:lineRule="atLeast"/>
        <w:shd w:val="clear" w:color="auto" w:fill="ffffff"/>
        <w:widowControl/>
        <w:rPr>
          <w:rStyle w:val="608"/>
          <w:rFonts w:hint="eastAsia" w:ascii="宋体" w:hAnsi="宋体" w:eastAsia="宋体" w:cs="宋体"/>
          <w:b/>
          <w:bCs/>
          <w:i w:val="0"/>
          <w:iCs w:val="0"/>
          <w:caps w:val="0"/>
          <w:color w:val="000000"/>
          <w:spacing w:val="0"/>
          <w:sz w:val="43"/>
          <w:szCs w:val="43"/>
          <w:highlight w:val="none"/>
        </w:rPr>
        <w:pBdr>
          <w:top w:val="none" w:color="auto" w:sz="0" w:space="0"/>
          <w:left w:val="none" w:color="auto" w:sz="0" w:space="0"/>
          <w:bottom w:val="none" w:color="auto" w:sz="0" w:space="0"/>
          <w:right w:val="none" w:color="auto" w:sz="0" w:space="0"/>
        </w:pBdr>
        <w:suppressLineNumbers w:val="0"/>
      </w:pPr>
      <w:r/>
      <w:bookmarkStart w:id="0" w:name="_GoBack"/>
      <w:r/>
      <w:bookmarkEnd w:id="0"/>
      <w:r>
        <w:rPr>
          <w:rStyle w:val="608"/>
          <w:rFonts w:hint="eastAsia" w:ascii="宋体" w:hAnsi="宋体" w:eastAsia="宋体" w:cs="宋体"/>
          <w:b/>
          <w:bCs/>
          <w:i w:val="0"/>
          <w:iCs w:val="0"/>
          <w:caps w:val="0"/>
          <w:color w:val="000000"/>
          <w:spacing w:val="0"/>
          <w:sz w:val="43"/>
          <w:szCs w:val="43"/>
          <w:shd w:val="clear" w:color="auto" w:fill="ffffff"/>
        </w:rPr>
        <w:t xml:space="preserve">更正公告</w:t>
      </w:r>
      <w:r/>
    </w:p>
    <w:p>
      <w:pPr>
        <w:pStyle w:val="600"/>
        <w:ind w:left="0" w:right="0" w:firstLine="560"/>
        <w:keepLines w:val="0"/>
        <w:keepNext w:val="0"/>
        <w:pageBreakBefore w:val="0"/>
        <w:spacing w:before="0" w:beforeAutospacing="0" w:after="0" w:afterAutospacing="0" w:line="440" w:lineRule="exact"/>
        <w:shd w:val="clear" w:color="auto" w:fill="ffffff"/>
        <w:widowControl/>
        <w:rPr>
          <w:rFonts w:hint="eastAsia" w:ascii="微软雅黑" w:hAnsi="微软雅黑" w:eastAsia="微软雅黑" w:cs="微软雅黑"/>
          <w:b w:val="0"/>
          <w:bCs w:val="0"/>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ascii="黑体" w:hAnsi="宋体" w:eastAsia="黑体" w:cs="黑体"/>
          <w:b w:val="0"/>
          <w:bCs w:val="0"/>
          <w:i w:val="0"/>
          <w:iCs w:val="0"/>
          <w:caps w:val="0"/>
          <w:color w:val="000000"/>
          <w:spacing w:val="0"/>
          <w:sz w:val="28"/>
          <w:szCs w:val="28"/>
          <w:shd w:val="clear" w:color="auto" w:fill="ffffff"/>
        </w:rPr>
        <w:t xml:space="preserve">一、项目基本情况</w:t>
      </w:r>
      <w:r/>
    </w:p>
    <w:p>
      <w:pPr>
        <w:ind w:firstLine="560"/>
        <w:jc w:val="both"/>
        <w:keepLines w:val="0"/>
        <w:keepNext w:val="0"/>
        <w:pageBreakBefore w:val="0"/>
        <w:spacing w:line="400" w:lineRule="exact"/>
        <w:rPr>
          <w:rFonts w:hint="default" w:ascii="宋体" w:hAnsi="宋体" w:eastAsia="宋体"/>
          <w:bCs/>
          <w:color w:val="000000"/>
          <w:sz w:val="30"/>
          <w:szCs w:val="30"/>
          <w:lang w:val="en-US" w:eastAsia="zh-CN"/>
        </w:rPr>
      </w:pPr>
      <w:r>
        <w:rPr>
          <w:rFonts w:ascii="仿宋" w:hAnsi="仿宋" w:eastAsia="仿宋" w:cs="仿宋"/>
          <w:i w:val="0"/>
          <w:iCs w:val="0"/>
          <w:caps w:val="0"/>
          <w:color w:val="000000"/>
          <w:spacing w:val="0"/>
          <w:sz w:val="28"/>
          <w:szCs w:val="28"/>
          <w:shd w:val="clear" w:color="auto" w:fill="ffffff"/>
        </w:rPr>
        <w:t xml:space="preserve">原公告的采购项目编号</w:t>
      </w:r>
      <w:r>
        <w:rPr>
          <w:rFonts w:hint="eastAsia" w:ascii="仿宋" w:hAnsi="仿宋" w:eastAsia="仿宋" w:cs="仿宋"/>
          <w:i w:val="0"/>
          <w:iCs w:val="0"/>
          <w:caps w:val="0"/>
          <w:color w:val="000000"/>
          <w:spacing w:val="0"/>
          <w:sz w:val="28"/>
          <w:szCs w:val="28"/>
          <w:shd w:val="clear" w:color="auto" w:fill="ffffff"/>
        </w:rPr>
        <w:t xml:space="preserve">:JSZC-320612-TZTY-</w:t>
      </w:r>
      <w:r>
        <w:rPr>
          <w:rFonts w:hint="eastAsia" w:ascii="仿宋" w:hAnsi="仿宋" w:eastAsia="仿宋" w:cs="仿宋"/>
          <w:i w:val="0"/>
          <w:iCs w:val="0"/>
          <w:caps w:val="0"/>
          <w:color w:val="000000"/>
          <w:spacing w:val="0"/>
          <w:sz w:val="28"/>
          <w:szCs w:val="28"/>
          <w:shd w:val="clear" w:color="auto" w:fill="ffffff"/>
          <w:lang w:val="en-US" w:eastAsia="zh-CN"/>
        </w:rPr>
        <w:t xml:space="preserve">C2026-0003</w:t>
      </w:r>
      <w:r/>
    </w:p>
    <w:p>
      <w:pPr>
        <w:pStyle w:val="609"/>
        <w:ind w:firstLine="560"/>
        <w:jc w:val="both"/>
        <w:keepLines w:val="0"/>
        <w:keepNext w:val="0"/>
        <w:pageBreakBefore w:val="0"/>
        <w:spacing w:before="0" w:after="0" w:line="400" w:lineRule="exact"/>
        <w:rPr>
          <w:rFonts w:hint="eastAsia" w:ascii="仿宋" w:hAnsi="仿宋" w:eastAsia="仿宋" w:cs="仿宋"/>
          <w:i w:val="0"/>
          <w:iCs w:val="0"/>
          <w:caps w:val="0"/>
          <w:color w:val="000000"/>
          <w:spacing w:val="0"/>
          <w:sz w:val="28"/>
          <w:szCs w:val="28"/>
          <w:shd w:val="clear" w:color="auto" w:fill="ffffff"/>
          <w:lang w:val="en-US" w:eastAsia="zh-CN" w:bidi="ar-SA"/>
        </w:rPr>
      </w:pPr>
      <w:r>
        <w:rPr>
          <w:rFonts w:hint="eastAsia" w:ascii="仿宋" w:hAnsi="仿宋" w:eastAsia="仿宋" w:cs="仿宋"/>
          <w:i w:val="0"/>
          <w:iCs w:val="0"/>
          <w:caps w:val="0"/>
          <w:color w:val="000000"/>
          <w:spacing w:val="0"/>
          <w:sz w:val="28"/>
          <w:szCs w:val="28"/>
          <w:shd w:val="clear" w:color="auto" w:fill="ffffff"/>
        </w:rPr>
        <w:t xml:space="preserve">原公告的采购项目名称：</w:t>
      </w:r>
      <w:r>
        <w:rPr>
          <w:rFonts w:hint="eastAsia" w:ascii="仿宋" w:hAnsi="仿宋" w:eastAsia="仿宋" w:cs="仿宋"/>
          <w:i w:val="0"/>
          <w:iCs w:val="0"/>
          <w:caps w:val="0"/>
          <w:color w:val="000000"/>
          <w:spacing w:val="0"/>
          <w:sz w:val="28"/>
          <w:szCs w:val="28"/>
          <w:shd w:val="clear" w:color="auto" w:fill="ffffff"/>
          <w:lang w:val="en-US" w:eastAsia="zh-CN" w:bidi="ar-SA"/>
        </w:rPr>
        <w:t xml:space="preserve">2026-2028年度城区楼宇亮化景观灯维修维护及提升改造工程</w:t>
      </w:r>
      <w:r/>
    </w:p>
    <w:p>
      <w:pPr>
        <w:pStyle w:val="605"/>
        <w:ind w:left="0" w:right="0" w:firstLine="560"/>
        <w:keepLines w:val="0"/>
        <w:keepNext w:val="0"/>
        <w:pageBreakBefore w:val="0"/>
        <w:spacing w:before="0" w:beforeAutospacing="0" w:after="0" w:afterAutospacing="0" w:line="400" w:lineRule="exact"/>
        <w:shd w:val="clear" w:color="auto" w:fill="ffffff"/>
        <w:widowControl/>
        <w:rPr>
          <w:rFonts w:hint="eastAsia" w:ascii="黑体" w:hAnsi="宋体" w:eastAsia="黑体" w:cs="黑体"/>
          <w:b w:val="0"/>
          <w:bCs w:val="0"/>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首次公告日期：2026年</w:t>
      </w:r>
      <w:r>
        <w:rPr>
          <w:rFonts w:hint="eastAsia" w:ascii="仿宋" w:hAnsi="仿宋" w:eastAsia="仿宋" w:cs="仿宋"/>
          <w:i w:val="0"/>
          <w:iCs w:val="0"/>
          <w:caps w:val="0"/>
          <w:color w:val="000000"/>
          <w:spacing w:val="0"/>
          <w:sz w:val="28"/>
          <w:szCs w:val="28"/>
          <w:shd w:val="clear" w:color="auto" w:fill="ffffff"/>
          <w:lang w:val="en-US" w:eastAsia="zh-CN"/>
        </w:rPr>
        <w:t xml:space="preserve">6</w:t>
      </w:r>
      <w:r>
        <w:rPr>
          <w:rFonts w:hint="eastAsia" w:ascii="仿宋" w:hAnsi="仿宋" w:eastAsia="仿宋" w:cs="仿宋"/>
          <w:i w:val="0"/>
          <w:iCs w:val="0"/>
          <w:caps w:val="0"/>
          <w:color w:val="000000"/>
          <w:spacing w:val="0"/>
          <w:sz w:val="28"/>
          <w:szCs w:val="28"/>
          <w:shd w:val="clear" w:color="auto" w:fill="ffffff"/>
        </w:rPr>
        <w:t xml:space="preserve">月</w:t>
      </w:r>
      <w:r>
        <w:rPr>
          <w:rFonts w:hint="eastAsia" w:ascii="仿宋" w:hAnsi="仿宋" w:eastAsia="仿宋" w:cs="仿宋"/>
          <w:i w:val="0"/>
          <w:iCs w:val="0"/>
          <w:caps w:val="0"/>
          <w:color w:val="000000"/>
          <w:spacing w:val="0"/>
          <w:sz w:val="28"/>
          <w:szCs w:val="28"/>
          <w:shd w:val="clear" w:color="auto" w:fill="ffffff"/>
          <w:lang w:val="en-US" w:eastAsia="zh-CN"/>
        </w:rPr>
        <w:t xml:space="preserve">12</w:t>
      </w:r>
      <w:r>
        <w:rPr>
          <w:rFonts w:hint="eastAsia" w:ascii="仿宋" w:hAnsi="仿宋" w:eastAsia="仿宋" w:cs="仿宋"/>
          <w:i w:val="0"/>
          <w:iCs w:val="0"/>
          <w:caps w:val="0"/>
          <w:color w:val="000000"/>
          <w:spacing w:val="0"/>
          <w:sz w:val="28"/>
          <w:szCs w:val="28"/>
          <w:shd w:val="clear" w:color="auto" w:fill="ffffff"/>
        </w:rPr>
        <w:t xml:space="preserve">日</w:t>
      </w:r>
      <w:r/>
    </w:p>
    <w:p>
      <w:pPr>
        <w:pStyle w:val="600"/>
        <w:ind w:left="0" w:right="0" w:firstLine="560"/>
        <w:keepLines w:val="0"/>
        <w:keepNext w:val="0"/>
        <w:pageBreakBefore w:val="0"/>
        <w:spacing w:before="0" w:beforeAutospacing="0" w:after="0" w:afterAutospacing="0" w:line="440" w:lineRule="exact"/>
        <w:shd w:val="clear" w:color="auto" w:fill="ffffff"/>
        <w:widowControl/>
        <w:rPr>
          <w:rFonts w:hint="eastAsia" w:ascii="微软雅黑" w:hAnsi="微软雅黑" w:eastAsia="微软雅黑" w:cs="微软雅黑"/>
          <w:b w:val="0"/>
          <w:bCs w:val="0"/>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val="0"/>
          <w:bCs w:val="0"/>
          <w:i w:val="0"/>
          <w:iCs w:val="0"/>
          <w:caps w:val="0"/>
          <w:color w:val="000000"/>
          <w:spacing w:val="0"/>
          <w:sz w:val="28"/>
          <w:szCs w:val="28"/>
          <w:shd w:val="clear" w:color="auto" w:fill="ffffff"/>
        </w:rPr>
        <w:t xml:space="preserve">二、更正信息</w:t>
      </w:r>
      <w:r/>
    </w:p>
    <w:p>
      <w:pPr>
        <w:pStyle w:val="605"/>
        <w:ind w:left="0" w:right="0" w:firstLine="560"/>
        <w:keepLines w:val="0"/>
        <w:keepNext w:val="0"/>
        <w:pageBreakBefore w:val="0"/>
        <w:spacing w:before="0" w:beforeAutospacing="0" w:after="0" w:afterAutospacing="0" w:line="440" w:lineRule="exact"/>
        <w:shd w:val="clear" w:color="auto" w:fill="ffffff"/>
        <w:widowControl/>
        <w:rPr>
          <w:rFonts w:hint="eastAsia"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更正事项：□采购公告</w:t>
      </w:r>
      <w:r>
        <w:rPr>
          <w:rFonts w:hint="eastAsia" w:ascii="仿宋" w:hAnsi="仿宋" w:eastAsia="仿宋" w:cs="仿宋"/>
          <w:i w:val="0"/>
          <w:iCs w:val="0"/>
          <w:caps w:val="0"/>
          <w:color w:val="333333"/>
          <w:spacing w:val="0"/>
          <w:sz w:val="28"/>
          <w:szCs w:val="28"/>
          <w:shd w:val="clear" w:color="auto" w:fill="ffffff"/>
        </w:rPr>
        <w:t xml:space="preserve"> </w:t>
      </w:r>
      <w:r>
        <w:rPr>
          <w:rFonts w:hint="eastAsia" w:ascii="仿宋" w:hAnsi="仿宋" w:eastAsia="仿宋" w:cs="仿宋"/>
          <w:i w:val="0"/>
          <w:iCs w:val="0"/>
          <w:caps w:val="0"/>
          <w:color w:val="000000"/>
          <w:spacing w:val="0"/>
          <w:sz w:val="28"/>
          <w:szCs w:val="28"/>
          <w:shd w:val="clear" w:color="auto" w:fill="ffffff"/>
        </w:rPr>
        <w:t xml:space="preserve">☑采购文件</w:t>
      </w:r>
      <w:r>
        <w:rPr>
          <w:rFonts w:hint="eastAsia" w:ascii="仿宋" w:hAnsi="仿宋" w:eastAsia="仿宋" w:cs="仿宋"/>
          <w:i w:val="0"/>
          <w:iCs w:val="0"/>
          <w:caps w:val="0"/>
          <w:color w:val="333333"/>
          <w:spacing w:val="0"/>
          <w:sz w:val="28"/>
          <w:szCs w:val="28"/>
          <w:shd w:val="clear" w:color="auto" w:fill="ffffff"/>
        </w:rPr>
        <w:t xml:space="preserve"> </w:t>
      </w:r>
      <w:r>
        <w:rPr>
          <w:rFonts w:hint="eastAsia" w:ascii="仿宋" w:hAnsi="仿宋" w:eastAsia="仿宋" w:cs="仿宋"/>
          <w:i w:val="0"/>
          <w:iCs w:val="0"/>
          <w:caps w:val="0"/>
          <w:color w:val="000000"/>
          <w:spacing w:val="0"/>
          <w:sz w:val="28"/>
          <w:szCs w:val="28"/>
          <w:shd w:val="clear" w:color="auto" w:fill="ffffff"/>
        </w:rPr>
        <w:t xml:space="preserve">□采购结果     </w:t>
      </w:r>
      <w:r/>
    </w:p>
    <w:p>
      <w:pPr>
        <w:pStyle w:val="605"/>
        <w:ind w:left="0" w:right="0" w:firstLine="560"/>
        <w:keepLines w:val="0"/>
        <w:keepNext w:val="0"/>
        <w:pageBreakBefore w:val="0"/>
        <w:spacing w:before="0" w:beforeAutospacing="0" w:after="0" w:afterAutospacing="0" w:line="440" w:lineRule="exact"/>
        <w:shd w:val="clear" w:color="auto" w:fill="ffffff"/>
        <w:widowControl/>
        <w:rPr>
          <w:rFonts w:hint="eastAsia"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更正内容：</w:t>
      </w:r>
      <w:r/>
    </w:p>
    <w:p>
      <w:pPr>
        <w:ind w:firstLine="630"/>
        <w:jc w:val="left"/>
        <w:keepLines w:val="0"/>
        <w:keepNext w:val="0"/>
        <w:pageBreakBefore w:val="0"/>
        <w:spacing w:line="440" w:lineRule="exact"/>
        <w:rPr>
          <w:rFonts w:hint="eastAsia" w:ascii="微软雅黑" w:hAnsi="微软雅黑" w:eastAsia="微软雅黑" w:cs="微软雅黑"/>
          <w:i w:val="0"/>
          <w:iCs w:val="0"/>
          <w:caps w:val="0"/>
          <w:color w:val="333333"/>
          <w:spacing w:val="0"/>
          <w:sz w:val="21"/>
          <w:szCs w:val="21"/>
        </w:rPr>
      </w:pPr>
      <w:r>
        <w:rPr>
          <w:rFonts w:hint="eastAsia" w:ascii="仿宋" w:hAnsi="仿宋" w:eastAsia="仿宋" w:cs="仿宋"/>
          <w:b w:val="0"/>
          <w:bCs w:val="0"/>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val="en-US" w:eastAsia="zh-CN" w:bidi="ar"/>
        </w:rPr>
        <w:t xml:space="preserve">原招标文件“9、维修、维护期：均为二年，具体以通过第一次考核合格验收后作为起始时间。”</w:t>
      </w:r>
      <w:r>
        <w:rPr>
          <w:rFonts w:hint="eastAsia" w:ascii="仿宋" w:hAnsi="仿宋" w:eastAsia="仿宋" w:cs="仿宋"/>
          <w:i w:val="0"/>
          <w:iCs w:val="0"/>
          <w:caps w:val="0"/>
          <w:color w:val="000000"/>
          <w:spacing w:val="0"/>
          <w:sz w:val="28"/>
          <w:szCs w:val="28"/>
          <w:shd w:val="clear" w:color="auto" w:fill="ffffff"/>
        </w:rPr>
        <w:t xml:space="preserve">现更</w:t>
      </w:r>
      <w:r>
        <w:rPr>
          <w:rFonts w:hint="eastAsia" w:ascii="仿宋" w:hAnsi="仿宋" w:eastAsia="仿宋" w:cs="仿宋"/>
          <w:i w:val="0"/>
          <w:iCs w:val="0"/>
          <w:caps w:val="0"/>
          <w:color w:val="000000"/>
          <w:spacing w:val="0"/>
          <w:sz w:val="28"/>
          <w:szCs w:val="28"/>
          <w:shd w:val="clear" w:color="auto" w:fill="ffffff"/>
          <w:lang w:val="en-US" w:eastAsia="zh-CN"/>
        </w:rPr>
        <w:t xml:space="preserve">正</w:t>
      </w:r>
      <w:r>
        <w:rPr>
          <w:rFonts w:hint="eastAsia" w:ascii="仿宋" w:hAnsi="仿宋" w:eastAsia="仿宋" w:cs="仿宋"/>
          <w:i w:val="0"/>
          <w:iCs w:val="0"/>
          <w:caps w:val="0"/>
          <w:color w:val="000000"/>
          <w:spacing w:val="0"/>
          <w:sz w:val="28"/>
          <w:szCs w:val="28"/>
          <w:shd w:val="clear" w:color="auto" w:fill="ffffff"/>
        </w:rPr>
        <w:t xml:space="preserve">为</w:t>
      </w:r>
      <w:r>
        <w:rPr>
          <w:rStyle w:val="608"/>
          <w:rFonts w:hint="eastAsia" w:ascii="仿宋" w:hAnsi="仿宋" w:eastAsia="仿宋" w:cs="仿宋"/>
          <w:b/>
          <w:bCs/>
          <w:i w:val="0"/>
          <w:iCs w:val="0"/>
          <w:caps w:val="0"/>
          <w:color w:val="000000"/>
          <w:spacing w:val="0"/>
          <w:sz w:val="28"/>
          <w:szCs w:val="28"/>
          <w:shd w:val="clear" w:color="auto" w:fill="ffffff"/>
        </w:rPr>
        <w:t xml:space="preserve">“</w:t>
      </w:r>
      <w:r>
        <w:rPr>
          <w:rStyle w:val="608"/>
          <w:rFonts w:hint="eastAsia" w:ascii="仿宋" w:hAnsi="仿宋" w:eastAsia="仿宋" w:cs="仿宋"/>
          <w:b/>
          <w:bCs/>
          <w:i w:val="0"/>
          <w:iCs w:val="0"/>
          <w:caps w:val="0"/>
          <w:color w:val="000000"/>
          <w:spacing w:val="0"/>
          <w:sz w:val="28"/>
          <w:szCs w:val="28"/>
          <w:u w:val="single"/>
          <w:shd w:val="clear" w:color="auto" w:fill="ffffff"/>
          <w:lang w:val="en-US" w:eastAsia="zh-CN"/>
        </w:rPr>
        <w:t xml:space="preserve">9、</w:t>
      </w:r>
      <w:r>
        <w:rPr>
          <w:rFonts w:hint="eastAsia" w:ascii="仿宋" w:hAnsi="仿宋" w:eastAsia="仿宋" w:cs="仿宋"/>
          <w:i w:val="0"/>
          <w:iCs w:val="0"/>
          <w:caps w:val="0"/>
          <w:color w:val="000000"/>
          <w:spacing w:val="0"/>
          <w:sz w:val="28"/>
          <w:szCs w:val="28"/>
          <w:u w:val="single"/>
          <w:shd w:val="clear" w:color="auto" w:fill="ffffff"/>
          <w:lang w:val="en-US" w:eastAsia="zh-CN" w:bidi="ar"/>
        </w:rPr>
        <w:t xml:space="preserve">维修、维护期：均为二年，具体以通过第一次养护考核合格且改造提升验收合格后作为起始时间。</w:t>
      </w:r>
      <w:r>
        <w:rPr>
          <w:rStyle w:val="608"/>
          <w:rFonts w:hint="eastAsia" w:ascii="仿宋" w:hAnsi="仿宋" w:eastAsia="仿宋" w:cs="仿宋"/>
          <w:b/>
          <w:bCs/>
          <w:i w:val="0"/>
          <w:iCs w:val="0"/>
          <w:caps w:val="0"/>
          <w:color w:val="000000"/>
          <w:spacing w:val="0"/>
          <w:sz w:val="28"/>
          <w:szCs w:val="28"/>
          <w:shd w:val="clear" w:color="auto" w:fill="ffffff"/>
        </w:rPr>
        <w:t xml:space="preserve">”。</w:t>
      </w:r>
      <w:r/>
    </w:p>
    <w:p>
      <w:pPr>
        <w:ind w:firstLine="630"/>
        <w:jc w:val="left"/>
        <w:keepLines w:val="0"/>
        <w:keepNext w:val="0"/>
        <w:pageBreakBefore w:val="0"/>
        <w:spacing w:line="440" w:lineRule="exact"/>
        <w:rPr>
          <w:rFonts w:hint="default" w:ascii="仿宋" w:hAnsi="仿宋" w:eastAsia="仿宋" w:cs="仿宋"/>
          <w:b w:val="0"/>
          <w:bCs w:val="0"/>
          <w:i w:val="0"/>
          <w:iCs w:val="0"/>
          <w:caps w:val="0"/>
          <w:color w:val="000000"/>
          <w:spacing w:val="0"/>
          <w:sz w:val="28"/>
          <w:szCs w:val="28"/>
          <w:shd w:val="clear" w:color="auto" w:fill="ffffff"/>
          <w:lang w:val="en-US" w:eastAsia="zh-CN"/>
        </w:rPr>
      </w:pPr>
      <w:r>
        <w:rPr>
          <w:rFonts w:hint="eastAsia" w:ascii="仿宋" w:hAnsi="仿宋" w:eastAsia="仿宋" w:cs="仿宋"/>
          <w:b w:val="0"/>
          <w:bCs w:val="0"/>
          <w:i w:val="0"/>
          <w:iCs w:val="0"/>
          <w:caps w:val="0"/>
          <w:color w:val="000000"/>
          <w:spacing w:val="0"/>
          <w:sz w:val="28"/>
          <w:szCs w:val="28"/>
          <w:shd w:val="clear" w:color="auto" w:fill="ffffff"/>
          <w:lang w:val="en-US" w:eastAsia="zh-CN"/>
        </w:rPr>
        <w:t xml:space="preserve">2.原招标文件“</w:t>
      </w:r>
      <w:r>
        <w:rPr>
          <w:rFonts w:hint="eastAsia" w:ascii="仿宋" w:hAnsi="仿宋" w:eastAsia="仿宋" w:cs="仿宋"/>
          <w:b w:val="0"/>
          <w:bCs w:val="0"/>
          <w:i w:val="0"/>
          <w:iCs w:val="0"/>
          <w:caps w:val="0"/>
          <w:color w:val="000000"/>
          <w:spacing w:val="0"/>
          <w:sz w:val="28"/>
          <w:szCs w:val="28"/>
          <w:shd w:val="clear" w:color="auto" w:fill="ffffff"/>
        </w:rPr>
        <w:t xml:space="preserve">16.1工程款的支付：工程款第一、第二的支付比例为4:6，根据考核结果，每年分四次付款，按季（每3个月）结算一次，隔季支付。第一季考核合格后，退还履约保证金，第二季考核合格后，支付第一季维护费用。</w:t>
      </w:r>
      <w:r>
        <w:rPr>
          <w:rFonts w:hint="eastAsia" w:ascii="仿宋" w:hAnsi="仿宋" w:eastAsia="仿宋" w:cs="仿宋"/>
          <w:b w:val="0"/>
          <w:bCs w:val="0"/>
          <w:i w:val="0"/>
          <w:iCs w:val="0"/>
          <w:caps w:val="0"/>
          <w:color w:val="000000"/>
          <w:spacing w:val="0"/>
          <w:sz w:val="28"/>
          <w:szCs w:val="28"/>
          <w:shd w:val="clear" w:color="auto" w:fill="ffffff"/>
          <w:lang w:val="en-US" w:eastAsia="zh-CN"/>
        </w:rPr>
        <w:t xml:space="preserve">”现更正为</w:t>
      </w:r>
      <w:r>
        <w:rPr>
          <w:rFonts w:hint="eastAsia" w:ascii="仿宋" w:hAnsi="仿宋" w:eastAsia="仿宋" w:cs="仿宋"/>
          <w:b w:val="0"/>
          <w:bCs w:val="0"/>
          <w:i w:val="0"/>
          <w:iCs w:val="0"/>
          <w:caps w:val="0"/>
          <w:color w:val="000000"/>
          <w:spacing w:val="0"/>
          <w:sz w:val="28"/>
          <w:szCs w:val="28"/>
          <w:u w:val="single"/>
          <w:shd w:val="clear" w:color="auto" w:fill="ffffff"/>
          <w:lang w:val="en-US" w:eastAsia="zh-CN"/>
        </w:rPr>
        <w:t xml:space="preserve">“</w:t>
      </w:r>
      <w:r>
        <w:rPr>
          <w:rFonts w:hint="eastAsia" w:ascii="仿宋" w:hAnsi="仿宋" w:eastAsia="仿宋" w:cs="仿宋"/>
          <w:b w:val="0"/>
          <w:bCs w:val="0"/>
          <w:i w:val="0"/>
          <w:iCs w:val="0"/>
          <w:caps w:val="0"/>
          <w:color w:val="000000"/>
          <w:spacing w:val="0"/>
          <w:sz w:val="28"/>
          <w:szCs w:val="28"/>
          <w:u w:val="single"/>
          <w:shd w:val="clear" w:color="auto" w:fill="ffffff"/>
        </w:rPr>
        <w:t xml:space="preserve">16.1</w:t>
      </w:r>
      <w:r>
        <w:rPr>
          <w:rFonts w:hint="eastAsia" w:ascii="仿宋" w:hAnsi="仿宋" w:eastAsia="仿宋" w:cs="仿宋"/>
          <w:b w:val="0"/>
          <w:bCs w:val="0"/>
          <w:i w:val="0"/>
          <w:iCs w:val="0"/>
          <w:caps w:val="0"/>
          <w:color w:val="000000"/>
          <w:spacing w:val="0"/>
          <w:sz w:val="28"/>
          <w:szCs w:val="28"/>
          <w:u w:val="single"/>
          <w:shd w:val="clear" w:color="auto" w:fill="ffffff"/>
          <w:lang w:eastAsia="zh-CN"/>
        </w:rPr>
        <w:t xml:space="preserve">维修维护</w:t>
      </w:r>
      <w:r>
        <w:rPr>
          <w:rFonts w:hint="eastAsia" w:ascii="仿宋" w:hAnsi="仿宋" w:eastAsia="仿宋" w:cs="仿宋"/>
          <w:b w:val="0"/>
          <w:bCs w:val="0"/>
          <w:i w:val="0"/>
          <w:iCs w:val="0"/>
          <w:caps w:val="0"/>
          <w:color w:val="000000"/>
          <w:spacing w:val="0"/>
          <w:sz w:val="28"/>
          <w:szCs w:val="28"/>
          <w:u w:val="single"/>
          <w:shd w:val="clear" w:color="auto" w:fill="ffffff"/>
        </w:rPr>
        <w:t xml:space="preserve">工程款的支付：</w:t>
      </w:r>
      <w:r>
        <w:rPr>
          <w:rFonts w:hint="eastAsia" w:ascii="仿宋" w:hAnsi="仿宋" w:eastAsia="仿宋" w:cs="仿宋"/>
          <w:b w:val="0"/>
          <w:bCs w:val="0"/>
          <w:i w:val="0"/>
          <w:iCs w:val="0"/>
          <w:caps w:val="0"/>
          <w:color w:val="000000"/>
          <w:spacing w:val="0"/>
          <w:sz w:val="28"/>
          <w:szCs w:val="28"/>
          <w:u w:val="single"/>
          <w:shd w:val="clear" w:color="auto" w:fill="ffffff"/>
          <w:lang w:eastAsia="zh-CN"/>
        </w:rPr>
        <w:t xml:space="preserve">维修维护</w:t>
      </w:r>
      <w:r>
        <w:rPr>
          <w:rFonts w:hint="eastAsia" w:ascii="仿宋" w:hAnsi="仿宋" w:eastAsia="仿宋" w:cs="仿宋"/>
          <w:b w:val="0"/>
          <w:bCs w:val="0"/>
          <w:i w:val="0"/>
          <w:iCs w:val="0"/>
          <w:caps w:val="0"/>
          <w:color w:val="000000"/>
          <w:spacing w:val="0"/>
          <w:sz w:val="28"/>
          <w:szCs w:val="28"/>
          <w:u w:val="single"/>
          <w:shd w:val="clear" w:color="auto" w:fill="ffffff"/>
        </w:rPr>
        <w:t xml:space="preserve">工程款第一</w:t>
      </w:r>
      <w:r>
        <w:rPr>
          <w:rFonts w:hint="eastAsia" w:ascii="仿宋" w:hAnsi="仿宋" w:eastAsia="仿宋" w:cs="仿宋"/>
          <w:b w:val="0"/>
          <w:bCs w:val="0"/>
          <w:i w:val="0"/>
          <w:iCs w:val="0"/>
          <w:caps w:val="0"/>
          <w:color w:val="000000"/>
          <w:spacing w:val="0"/>
          <w:sz w:val="28"/>
          <w:szCs w:val="28"/>
          <w:u w:val="single"/>
          <w:shd w:val="clear" w:color="auto" w:fill="ffffff"/>
          <w:lang w:eastAsia="zh-CN"/>
        </w:rPr>
        <w:t xml:space="preserve">年度付</w:t>
      </w:r>
      <w:r>
        <w:rPr>
          <w:rFonts w:hint="eastAsia" w:ascii="仿宋" w:hAnsi="仿宋" w:eastAsia="仿宋" w:cs="仿宋"/>
          <w:b w:val="0"/>
          <w:bCs w:val="0"/>
          <w:i w:val="0"/>
          <w:iCs w:val="0"/>
          <w:caps w:val="0"/>
          <w:color w:val="000000"/>
          <w:spacing w:val="0"/>
          <w:sz w:val="28"/>
          <w:szCs w:val="28"/>
          <w:u w:val="single"/>
          <w:shd w:val="clear" w:color="auto" w:fill="ffffff"/>
          <w:lang w:val="en-US" w:eastAsia="zh-CN"/>
        </w:rPr>
        <w:t xml:space="preserve">40%</w:t>
      </w:r>
      <w:r>
        <w:rPr>
          <w:rFonts w:hint="eastAsia" w:ascii="仿宋" w:hAnsi="仿宋" w:eastAsia="仿宋" w:cs="仿宋"/>
          <w:b w:val="0"/>
          <w:bCs w:val="0"/>
          <w:i w:val="0"/>
          <w:iCs w:val="0"/>
          <w:caps w:val="0"/>
          <w:color w:val="000000"/>
          <w:spacing w:val="0"/>
          <w:sz w:val="28"/>
          <w:szCs w:val="28"/>
          <w:u w:val="single"/>
          <w:shd w:val="clear" w:color="auto" w:fill="ffffff"/>
        </w:rPr>
        <w:t xml:space="preserve">、第二</w:t>
      </w:r>
      <w:r>
        <w:rPr>
          <w:rFonts w:hint="eastAsia" w:ascii="仿宋" w:hAnsi="仿宋" w:eastAsia="仿宋" w:cs="仿宋"/>
          <w:b w:val="0"/>
          <w:bCs w:val="0"/>
          <w:i w:val="0"/>
          <w:iCs w:val="0"/>
          <w:caps w:val="0"/>
          <w:color w:val="000000"/>
          <w:spacing w:val="0"/>
          <w:sz w:val="28"/>
          <w:szCs w:val="28"/>
          <w:u w:val="single"/>
          <w:shd w:val="clear" w:color="auto" w:fill="ffffff"/>
          <w:lang w:eastAsia="zh-CN"/>
        </w:rPr>
        <w:t xml:space="preserve">年度付</w:t>
      </w:r>
      <w:r>
        <w:rPr>
          <w:rFonts w:hint="eastAsia" w:ascii="仿宋" w:hAnsi="仿宋" w:eastAsia="仿宋" w:cs="仿宋"/>
          <w:b w:val="0"/>
          <w:bCs w:val="0"/>
          <w:i w:val="0"/>
          <w:iCs w:val="0"/>
          <w:caps w:val="0"/>
          <w:color w:val="000000"/>
          <w:spacing w:val="0"/>
          <w:sz w:val="28"/>
          <w:szCs w:val="28"/>
          <w:u w:val="single"/>
          <w:shd w:val="clear" w:color="auto" w:fill="ffffff"/>
          <w:lang w:val="en-US" w:eastAsia="zh-CN"/>
        </w:rPr>
        <w:t xml:space="preserve">50%</w:t>
      </w:r>
      <w:r>
        <w:rPr>
          <w:rFonts w:hint="eastAsia" w:ascii="仿宋" w:hAnsi="仿宋" w:eastAsia="仿宋" w:cs="仿宋"/>
          <w:b w:val="0"/>
          <w:bCs w:val="0"/>
          <w:i w:val="0"/>
          <w:iCs w:val="0"/>
          <w:caps w:val="0"/>
          <w:color w:val="000000"/>
          <w:spacing w:val="0"/>
          <w:sz w:val="28"/>
          <w:szCs w:val="28"/>
          <w:u w:val="single"/>
          <w:shd w:val="clear" w:color="auto" w:fill="ffffff"/>
        </w:rPr>
        <w:t xml:space="preserve">，</w:t>
      </w:r>
      <w:r>
        <w:rPr>
          <w:rFonts w:hint="eastAsia" w:ascii="仿宋" w:hAnsi="仿宋" w:eastAsia="仿宋" w:cs="仿宋"/>
          <w:b w:val="0"/>
          <w:bCs w:val="0"/>
          <w:i w:val="0"/>
          <w:iCs w:val="0"/>
          <w:caps w:val="0"/>
          <w:color w:val="000000"/>
          <w:spacing w:val="0"/>
          <w:sz w:val="28"/>
          <w:szCs w:val="28"/>
          <w:u w:val="single"/>
          <w:shd w:val="clear" w:color="auto" w:fill="ffffff"/>
          <w:lang w:eastAsia="zh-CN"/>
        </w:rPr>
        <w:t xml:space="preserve">余款待整体审计结束后支付。</w:t>
      </w:r>
      <w:r>
        <w:rPr>
          <w:rFonts w:hint="eastAsia" w:ascii="仿宋" w:hAnsi="仿宋" w:eastAsia="仿宋" w:cs="仿宋"/>
          <w:b w:val="0"/>
          <w:bCs w:val="0"/>
          <w:i w:val="0"/>
          <w:iCs w:val="0"/>
          <w:caps w:val="0"/>
          <w:color w:val="000000"/>
          <w:spacing w:val="0"/>
          <w:sz w:val="28"/>
          <w:szCs w:val="28"/>
          <w:u w:val="single"/>
          <w:shd w:val="clear" w:color="auto" w:fill="ffffff"/>
        </w:rPr>
        <w:t xml:space="preserve">根据考核结果，每年分四次付款，按季（每3个月）结算一次，隔季支付。第一季考核合格后，退还履约保证金，第二季考核合格后，支付第一季维护费用。</w:t>
      </w:r>
      <w:r>
        <w:rPr>
          <w:rFonts w:hint="eastAsia" w:ascii="仿宋" w:hAnsi="仿宋" w:eastAsia="仿宋" w:cs="仿宋"/>
          <w:b w:val="0"/>
          <w:bCs w:val="0"/>
          <w:i w:val="0"/>
          <w:iCs w:val="0"/>
          <w:caps w:val="0"/>
          <w:color w:val="000000"/>
          <w:spacing w:val="0"/>
          <w:sz w:val="28"/>
          <w:szCs w:val="28"/>
          <w:u w:val="single"/>
          <w:shd w:val="clear" w:color="auto" w:fill="ffffff"/>
          <w:lang w:val="en-US" w:eastAsia="zh-CN"/>
        </w:rPr>
        <w:t xml:space="preserve">16.2景观提升改造工程款的支付：验收合格后支付至该部分合同价的70%，待工程结束整体审计后根据审计价付清余款。</w:t>
      </w:r>
      <w:r>
        <w:rPr>
          <w:rFonts w:hint="default" w:ascii="仿宋" w:hAnsi="仿宋" w:eastAsia="仿宋" w:cs="仿宋"/>
          <w:b w:val="0"/>
          <w:bCs w:val="0"/>
          <w:i w:val="0"/>
          <w:iCs w:val="0"/>
          <w:caps w:val="0"/>
          <w:color w:val="000000"/>
          <w:spacing w:val="0"/>
          <w:sz w:val="28"/>
          <w:szCs w:val="28"/>
          <w:shd w:val="clear" w:color="auto" w:fill="ffffff"/>
          <w:lang w:val="en-US" w:eastAsia="zh-CN"/>
        </w:rPr>
        <w:t xml:space="preserve">”</w:t>
      </w:r>
      <w:r/>
    </w:p>
    <w:p>
      <w:pPr>
        <w:ind w:firstLine="630"/>
        <w:jc w:val="left"/>
        <w:keepLines w:val="0"/>
        <w:keepNext w:val="0"/>
        <w:pageBreakBefore w:val="0"/>
        <w:spacing w:line="440" w:lineRule="exact"/>
        <w:rPr>
          <w:rFonts w:hint="eastAsia" w:ascii="仿宋" w:hAnsi="仿宋" w:eastAsia="仿宋" w:cs="仿宋"/>
          <w:b w:val="0"/>
          <w:bCs w:val="0"/>
          <w:i w:val="0"/>
          <w:iCs w:val="0"/>
          <w:caps w:val="0"/>
          <w:color w:val="000000"/>
          <w:spacing w:val="0"/>
          <w:sz w:val="28"/>
          <w:szCs w:val="28"/>
          <w:shd w:val="clear" w:color="auto" w:fill="ffffff"/>
          <w:lang w:val="en-US" w:eastAsia="zh-CN"/>
        </w:rPr>
      </w:pPr>
      <w:r>
        <w:rPr>
          <w:rFonts w:hint="eastAsia" w:ascii="仿宋" w:hAnsi="仿宋" w:eastAsia="仿宋" w:cs="仿宋"/>
          <w:b w:val="0"/>
          <w:bCs w:val="0"/>
          <w:i w:val="0"/>
          <w:iCs w:val="0"/>
          <w:caps w:val="0"/>
          <w:color w:val="000000"/>
          <w:spacing w:val="0"/>
          <w:sz w:val="28"/>
          <w:szCs w:val="28"/>
          <w:shd w:val="clear" w:color="auto" w:fill="ffffff"/>
          <w:lang w:val="en-US" w:eastAsia="zh-CN"/>
        </w:rPr>
        <w:t xml:space="preserve">3.原招标文件中“最高限价 240 万元”现更正为“</w:t>
      </w:r>
      <w:r>
        <w:rPr>
          <w:rFonts w:hint="eastAsia" w:ascii="仿宋" w:hAnsi="仿宋" w:eastAsia="仿宋" w:cs="仿宋"/>
          <w:b w:val="0"/>
          <w:bCs w:val="0"/>
          <w:i w:val="0"/>
          <w:iCs w:val="0"/>
          <w:caps w:val="0"/>
          <w:color w:val="000000"/>
          <w:spacing w:val="0"/>
          <w:sz w:val="28"/>
          <w:szCs w:val="28"/>
          <w:u w:val="single"/>
          <w:shd w:val="clear" w:color="auto" w:fill="ffffff"/>
          <w:lang w:val="en-US" w:eastAsia="zh-CN"/>
        </w:rPr>
        <w:t xml:space="preserve">最高限价</w:t>
      </w:r>
      <w:r>
        <w:rPr>
          <w:rFonts w:hint="eastAsia" w:ascii="仿宋" w:hAnsi="仿宋" w:eastAsia="仿宋" w:cs="仿宋"/>
          <w:b/>
          <w:bCs/>
          <w:i w:val="0"/>
          <w:iCs w:val="0"/>
          <w:caps w:val="0"/>
          <w:color w:val="000000"/>
          <w:spacing w:val="0"/>
          <w:sz w:val="28"/>
          <w:szCs w:val="28"/>
          <w:u w:val="single"/>
          <w:shd w:val="clear" w:color="auto" w:fill="ffffff"/>
          <w:lang w:val="en-US" w:eastAsia="zh-CN"/>
        </w:rPr>
        <w:t xml:space="preserve">240</w:t>
      </w:r>
      <w:r>
        <w:rPr>
          <w:rFonts w:hint="eastAsia" w:ascii="仿宋" w:hAnsi="仿宋" w:eastAsia="仿宋" w:cs="仿宋"/>
          <w:b w:val="0"/>
          <w:bCs w:val="0"/>
          <w:i w:val="0"/>
          <w:iCs w:val="0"/>
          <w:caps w:val="0"/>
          <w:color w:val="000000"/>
          <w:spacing w:val="0"/>
          <w:sz w:val="28"/>
          <w:szCs w:val="28"/>
          <w:u w:val="single"/>
          <w:shd w:val="clear" w:color="auto" w:fill="ffffff"/>
          <w:lang w:val="en-US" w:eastAsia="zh-CN"/>
        </w:rPr>
        <w:t xml:space="preserve">万元（其中：2026-2028年度城区楼宇亮化景观灯维修维护最高限价</w:t>
      </w:r>
      <w:r>
        <w:rPr>
          <w:rFonts w:hint="eastAsia" w:ascii="仿宋" w:hAnsi="仿宋" w:eastAsia="仿宋" w:cs="仿宋"/>
          <w:b/>
          <w:bCs/>
          <w:i w:val="0"/>
          <w:iCs w:val="0"/>
          <w:caps w:val="0"/>
          <w:color w:val="000000"/>
          <w:spacing w:val="0"/>
          <w:sz w:val="28"/>
          <w:szCs w:val="28"/>
          <w:highlight w:val="none"/>
          <w:u w:val="single"/>
          <w:shd w:val="clear" w:color="auto" w:fill="ffffff"/>
          <w:lang w:val="en-US" w:eastAsia="zh-CN"/>
        </w:rPr>
        <w:t xml:space="preserve">160</w:t>
      </w:r>
      <w:r>
        <w:rPr>
          <w:rFonts w:hint="eastAsia" w:ascii="仿宋" w:hAnsi="仿宋" w:eastAsia="仿宋" w:cs="仿宋"/>
          <w:b w:val="0"/>
          <w:bCs w:val="0"/>
          <w:i w:val="0"/>
          <w:iCs w:val="0"/>
          <w:caps w:val="0"/>
          <w:color w:val="000000"/>
          <w:spacing w:val="0"/>
          <w:sz w:val="28"/>
          <w:szCs w:val="28"/>
          <w:highlight w:val="none"/>
          <w:u w:val="single"/>
          <w:shd w:val="clear" w:color="auto" w:fill="ffffff"/>
          <w:lang w:val="en-US" w:eastAsia="zh-CN"/>
        </w:rPr>
        <w:t xml:space="preserve">万元、</w:t>
      </w:r>
      <w:r>
        <w:rPr>
          <w:rFonts w:hint="eastAsia" w:ascii="仿宋" w:hAnsi="仿宋" w:eastAsia="仿宋" w:cs="仿宋"/>
          <w:b w:val="0"/>
          <w:bCs w:val="0"/>
          <w:i w:val="0"/>
          <w:iCs w:val="0"/>
          <w:caps w:val="0"/>
          <w:color w:val="000000"/>
          <w:spacing w:val="0"/>
          <w:sz w:val="28"/>
          <w:szCs w:val="28"/>
          <w:u w:val="single"/>
          <w:shd w:val="clear" w:color="auto" w:fill="ffffff"/>
          <w:lang w:val="en-US" w:eastAsia="zh-CN"/>
        </w:rPr>
        <w:t xml:space="preserve">景观提升改造工程最高限价</w:t>
      </w:r>
      <w:r>
        <w:rPr>
          <w:rFonts w:hint="eastAsia" w:ascii="仿宋" w:hAnsi="仿宋" w:eastAsia="仿宋" w:cs="仿宋"/>
          <w:b/>
          <w:bCs/>
          <w:i w:val="0"/>
          <w:iCs w:val="0"/>
          <w:caps w:val="0"/>
          <w:color w:val="000000"/>
          <w:spacing w:val="0"/>
          <w:sz w:val="28"/>
          <w:szCs w:val="28"/>
          <w:highlight w:val="none"/>
          <w:u w:val="single"/>
          <w:shd w:val="clear" w:color="auto" w:fill="ffffff"/>
          <w:lang w:val="en-US" w:eastAsia="zh-CN"/>
        </w:rPr>
        <w:t xml:space="preserve">80</w:t>
      </w:r>
      <w:r>
        <w:rPr>
          <w:rFonts w:hint="eastAsia" w:ascii="仿宋" w:hAnsi="仿宋" w:eastAsia="仿宋" w:cs="仿宋"/>
          <w:b w:val="0"/>
          <w:bCs w:val="0"/>
          <w:i w:val="0"/>
          <w:iCs w:val="0"/>
          <w:caps w:val="0"/>
          <w:color w:val="000000"/>
          <w:spacing w:val="0"/>
          <w:sz w:val="28"/>
          <w:szCs w:val="28"/>
          <w:highlight w:val="none"/>
          <w:u w:val="single"/>
          <w:shd w:val="clear" w:color="auto" w:fill="ffffff"/>
          <w:lang w:val="en-US" w:eastAsia="zh-CN"/>
        </w:rPr>
        <w:t xml:space="preserve">万元</w:t>
      </w:r>
      <w:r>
        <w:rPr>
          <w:rFonts w:hint="eastAsia" w:ascii="仿宋" w:hAnsi="仿宋" w:eastAsia="仿宋" w:cs="仿宋"/>
          <w:b w:val="0"/>
          <w:bCs w:val="0"/>
          <w:i w:val="0"/>
          <w:iCs w:val="0"/>
          <w:caps w:val="0"/>
          <w:color w:val="000000"/>
          <w:spacing w:val="0"/>
          <w:sz w:val="28"/>
          <w:szCs w:val="28"/>
          <w:shd w:val="clear" w:color="auto" w:fill="ffffff"/>
          <w:lang w:val="en-US" w:eastAsia="zh-CN"/>
        </w:rPr>
        <w:t xml:space="preserve">），总价（或单项报价）均不得超过最高限价”。</w:t>
      </w:r>
      <w:r/>
    </w:p>
    <w:p>
      <w:pPr>
        <w:ind w:firstLine="630"/>
        <w:jc w:val="left"/>
        <w:keepLines w:val="0"/>
        <w:keepNext w:val="0"/>
        <w:pageBreakBefore w:val="0"/>
        <w:spacing w:line="440" w:lineRule="exact"/>
        <w:rPr>
          <w:rFonts w:hint="eastAsia" w:ascii="仿宋" w:hAnsi="仿宋" w:eastAsia="仿宋" w:cs="仿宋"/>
          <w:b w:val="0"/>
          <w:bCs w:val="0"/>
          <w:i w:val="0"/>
          <w:iCs w:val="0"/>
          <w:caps w:val="0"/>
          <w:color w:val="000000"/>
          <w:spacing w:val="0"/>
          <w:sz w:val="28"/>
          <w:szCs w:val="28"/>
          <w:shd w:val="clear" w:color="auto" w:fill="ffffff"/>
          <w:lang w:val="en-US" w:eastAsia="zh-CN"/>
        </w:rPr>
      </w:pPr>
      <w:r>
        <w:rPr>
          <w:rFonts w:hint="eastAsia" w:ascii="仿宋" w:hAnsi="仿宋" w:eastAsia="仿宋" w:cs="仿宋"/>
          <w:b w:val="0"/>
          <w:bCs w:val="0"/>
          <w:i w:val="0"/>
          <w:iCs w:val="0"/>
          <w:caps w:val="0"/>
          <w:color w:val="000000"/>
          <w:spacing w:val="0"/>
          <w:sz w:val="28"/>
          <w:szCs w:val="28"/>
          <w:shd w:val="clear" w:color="auto" w:fill="ffffff"/>
          <w:lang w:val="en-US" w:eastAsia="zh-CN"/>
        </w:rPr>
        <w:t xml:space="preserve">4.取消原招标文件中</w:t>
      </w:r>
      <w:r>
        <w:rPr>
          <w:rFonts w:hint="eastAsia" w:ascii="仿宋" w:hAnsi="仿宋" w:eastAsia="仿宋" w:cs="仿宋"/>
          <w:b w:val="0"/>
          <w:bCs w:val="0"/>
          <w:i w:val="0"/>
          <w:iCs w:val="0"/>
          <w:caps w:val="0"/>
          <w:color w:val="000000"/>
          <w:spacing w:val="0"/>
          <w:sz w:val="28"/>
          <w:szCs w:val="28"/>
          <w:u w:val="single"/>
          <w:shd w:val="clear" w:color="auto" w:fill="ffffff"/>
          <w:lang w:val="en-US" w:eastAsia="zh-CN"/>
        </w:rPr>
        <w:t xml:space="preserve">“合同报价方式采用固定总价报价”</w:t>
      </w:r>
      <w:r>
        <w:rPr>
          <w:rFonts w:hint="eastAsia" w:ascii="仿宋" w:hAnsi="仿宋" w:eastAsia="仿宋" w:cs="仿宋"/>
          <w:b w:val="0"/>
          <w:bCs w:val="0"/>
          <w:i w:val="0"/>
          <w:iCs w:val="0"/>
          <w:caps w:val="0"/>
          <w:color w:val="000000"/>
          <w:spacing w:val="0"/>
          <w:sz w:val="28"/>
          <w:szCs w:val="28"/>
          <w:shd w:val="clear" w:color="auto" w:fill="ffffff"/>
          <w:lang w:val="en-US" w:eastAsia="zh-CN"/>
        </w:rPr>
        <w:t xml:space="preserve">。</w:t>
      </w:r>
      <w:r/>
    </w:p>
    <w:p>
      <w:pPr>
        <w:ind w:firstLine="630"/>
        <w:jc w:val="left"/>
        <w:keepLines w:val="0"/>
        <w:keepNext w:val="0"/>
        <w:pageBreakBefore w:val="0"/>
        <w:spacing w:line="440" w:lineRule="exact"/>
        <w:rPr>
          <w:rFonts w:hint="eastAsia" w:ascii="仿宋" w:hAnsi="仿宋" w:eastAsia="仿宋" w:cs="仿宋"/>
          <w:b w:val="0"/>
          <w:bCs w:val="0"/>
          <w:i w:val="0"/>
          <w:iCs w:val="0"/>
          <w:caps w:val="0"/>
          <w:color w:val="000000"/>
          <w:spacing w:val="0"/>
          <w:sz w:val="28"/>
          <w:szCs w:val="28"/>
          <w:shd w:val="clear" w:color="auto" w:fill="ffffff"/>
          <w:lang w:val="en-US" w:eastAsia="zh-CN"/>
        </w:rPr>
      </w:pPr>
      <w:r>
        <w:rPr>
          <w:rFonts w:hint="eastAsia" w:ascii="仿宋" w:hAnsi="仿宋" w:eastAsia="仿宋" w:cs="仿宋"/>
          <w:b w:val="0"/>
          <w:bCs w:val="0"/>
          <w:i w:val="0"/>
          <w:iCs w:val="0"/>
          <w:caps w:val="0"/>
          <w:color w:val="000000"/>
          <w:spacing w:val="0"/>
          <w:sz w:val="28"/>
          <w:szCs w:val="28"/>
          <w:shd w:val="clear" w:color="auto" w:fill="ffffff"/>
          <w:lang w:val="en-US" w:eastAsia="zh-CN"/>
        </w:rPr>
        <w:t xml:space="preserve">5.原招标文件开标一览表的中总报价包含（1）</w:t>
      </w:r>
      <w:r>
        <w:rPr>
          <w:rFonts w:hint="eastAsia" w:ascii="仿宋" w:hAnsi="仿宋" w:eastAsia="仿宋" w:cs="仿宋"/>
          <w:b w:val="0"/>
          <w:bCs w:val="0"/>
          <w:i w:val="0"/>
          <w:iCs w:val="0"/>
          <w:caps w:val="0"/>
          <w:color w:val="000000"/>
          <w:spacing w:val="0"/>
          <w:sz w:val="28"/>
          <w:szCs w:val="28"/>
          <w:u w:val="single"/>
          <w:shd w:val="clear" w:color="auto" w:fill="ffffff"/>
          <w:lang w:val="en-US" w:eastAsia="zh-CN"/>
        </w:rPr>
        <w:t xml:space="preserve">2026-2028年度城区楼宇亮化景观灯维修维护报价(2)原建设银行提升改造报价（3）原建工大厦提升改造报价（4）原汉庭酒店提升改造报价</w:t>
      </w:r>
      <w:r>
        <w:rPr>
          <w:rFonts w:hint="eastAsia" w:ascii="仿宋" w:hAnsi="仿宋" w:eastAsia="仿宋" w:cs="仿宋"/>
          <w:b w:val="0"/>
          <w:bCs w:val="0"/>
          <w:i w:val="0"/>
          <w:iCs w:val="0"/>
          <w:caps w:val="0"/>
          <w:color w:val="000000"/>
          <w:spacing w:val="0"/>
          <w:sz w:val="28"/>
          <w:szCs w:val="28"/>
          <w:shd w:val="clear" w:color="auto" w:fill="ffffff"/>
          <w:lang w:val="en-US" w:eastAsia="zh-CN"/>
        </w:rPr>
        <w:t xml:space="preserve">”且以本次所发的报价表为准，作为开标一览表附件上传至系统中。报价表详见本更正公告附件。</w:t>
      </w:r>
      <w:r/>
    </w:p>
    <w:p>
      <w:pPr>
        <w:ind w:firstLine="630"/>
        <w:jc w:val="left"/>
        <w:keepLines w:val="0"/>
        <w:keepNext w:val="0"/>
        <w:pageBreakBefore w:val="0"/>
        <w:spacing w:line="440" w:lineRule="exact"/>
        <w:rPr>
          <w:rFonts w:hint="default" w:ascii="宋体" w:hAnsi="宋体" w:eastAsia="黑体" w:cs="宋体"/>
          <w:b/>
          <w:spacing w:val="-6"/>
          <w:highlight w:val="cyan"/>
          <w:lang w:val="en-US" w:eastAsia="zh-CN"/>
        </w:rPr>
      </w:pPr>
      <w:r>
        <w:rPr>
          <w:rFonts w:hint="eastAsia" w:ascii="仿宋" w:hAnsi="仿宋" w:eastAsia="仿宋" w:cs="仿宋"/>
          <w:b w:val="0"/>
          <w:bCs w:val="0"/>
          <w:i w:val="0"/>
          <w:iCs w:val="0"/>
          <w:caps w:val="0"/>
          <w:color w:val="000000"/>
          <w:spacing w:val="0"/>
          <w:sz w:val="28"/>
          <w:szCs w:val="28"/>
          <w:shd w:val="clear" w:color="auto" w:fill="ffffff"/>
          <w:lang w:val="en-US" w:eastAsia="zh-CN"/>
        </w:rPr>
        <w:t xml:space="preserve">6.原招标文件“提交响应文件截止时间：2026年6月26日9点00分”更正为</w:t>
      </w:r>
      <w:r>
        <w:rPr>
          <w:rFonts w:hint="eastAsia" w:ascii="仿宋" w:hAnsi="仿宋" w:eastAsia="仿宋" w:cs="仿宋"/>
          <w:b w:val="0"/>
          <w:bCs w:val="0"/>
          <w:i w:val="0"/>
          <w:iCs w:val="0"/>
          <w:caps w:val="0"/>
          <w:color w:val="000000"/>
          <w:spacing w:val="0"/>
          <w:sz w:val="28"/>
          <w:szCs w:val="28"/>
          <w:u w:val="single"/>
          <w:shd w:val="clear" w:color="auto" w:fill="ffffff"/>
          <w:lang w:val="en-US" w:eastAsia="zh-CN"/>
        </w:rPr>
        <w:t xml:space="preserve">“提交响应文件截止时间：</w:t>
      </w:r>
      <w:r>
        <w:rPr>
          <w:rFonts w:hint="eastAsia" w:ascii="仿宋" w:hAnsi="仿宋" w:eastAsia="仿宋" w:cs="仿宋"/>
          <w:b/>
          <w:bCs/>
          <w:i w:val="0"/>
          <w:iCs w:val="0"/>
          <w:caps w:val="0"/>
          <w:color w:val="000000"/>
          <w:spacing w:val="0"/>
          <w:sz w:val="28"/>
          <w:szCs w:val="28"/>
          <w:u w:val="single"/>
          <w:shd w:val="clear" w:color="auto" w:fill="ffffff"/>
          <w:lang w:val="en-US" w:eastAsia="zh-CN"/>
        </w:rPr>
        <w:t xml:space="preserve">2026年7月3日9点00分</w:t>
      </w:r>
      <w:r>
        <w:rPr>
          <w:rFonts w:hint="eastAsia" w:ascii="仿宋" w:hAnsi="仿宋" w:eastAsia="仿宋" w:cs="仿宋"/>
          <w:b w:val="0"/>
          <w:bCs w:val="0"/>
          <w:i w:val="0"/>
          <w:iCs w:val="0"/>
          <w:caps w:val="0"/>
          <w:color w:val="000000"/>
          <w:spacing w:val="0"/>
          <w:sz w:val="28"/>
          <w:szCs w:val="28"/>
          <w:shd w:val="clear" w:color="auto" w:fill="ffffff"/>
          <w:lang w:val="en-US" w:eastAsia="zh-CN"/>
        </w:rPr>
        <w:t xml:space="preserve">”</w:t>
      </w:r>
      <w:r/>
    </w:p>
    <w:p>
      <w:pPr>
        <w:pStyle w:val="600"/>
        <w:ind w:left="0" w:right="0" w:firstLine="560"/>
        <w:keepLines w:val="0"/>
        <w:keepNext w:val="0"/>
        <w:pageBreakBefore w:val="0"/>
        <w:spacing w:before="0" w:beforeAutospacing="0" w:after="0" w:afterAutospacing="0" w:line="440" w:lineRule="exact"/>
        <w:shd w:val="clear" w:color="auto" w:fill="ffffff"/>
        <w:widowControl/>
        <w:rPr>
          <w:rFonts w:hint="eastAsia" w:ascii="微软雅黑" w:hAnsi="微软雅黑" w:eastAsia="微软雅黑" w:cs="微软雅黑"/>
          <w:b w:val="0"/>
          <w:bCs w:val="0"/>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val="0"/>
          <w:bCs w:val="0"/>
          <w:i w:val="0"/>
          <w:iCs w:val="0"/>
          <w:caps w:val="0"/>
          <w:color w:val="000000"/>
          <w:spacing w:val="0"/>
          <w:sz w:val="28"/>
          <w:szCs w:val="28"/>
          <w:shd w:val="clear" w:color="auto" w:fill="ffffff"/>
        </w:rPr>
        <w:t xml:space="preserve">三、其他补充事宜</w:t>
      </w:r>
      <w:r/>
    </w:p>
    <w:p>
      <w:pPr>
        <w:ind w:left="34" w:right="34" w:firstLine="561"/>
        <w:keepLines w:val="0"/>
        <w:keepNext w:val="0"/>
        <w:pageBreakBefore w:val="0"/>
        <w:spacing w:line="440" w:lineRule="exact"/>
        <w:widowControl w:val="off"/>
        <w:rPr>
          <w:rFonts w:hint="eastAsia" w:ascii="仿宋" w:hAnsi="仿宋" w:eastAsia="仿宋" w:cs="仿宋"/>
          <w:b w:val="0"/>
          <w:bCs w:val="0"/>
          <w:spacing w:val="-7"/>
          <w:sz w:val="28"/>
          <w:szCs w:val="28"/>
          <w:lang w:val="en-US" w:eastAsia="zh-CN"/>
        </w:rPr>
      </w:pPr>
      <w:r>
        <w:rPr>
          <w:rFonts w:hint="eastAsia" w:ascii="仿宋" w:hAnsi="仿宋" w:eastAsia="仿宋" w:cs="仿宋"/>
          <w:b w:val="0"/>
          <w:bCs w:val="0"/>
          <w:spacing w:val="-7"/>
          <w:sz w:val="28"/>
          <w:szCs w:val="28"/>
          <w:lang w:val="en-US" w:eastAsia="zh-CN"/>
        </w:rPr>
        <w:t xml:space="preserve">1.最终报价不得高于竞争性磋商响应文件载明的报价，否则作废标处理。</w:t>
      </w:r>
      <w:r/>
    </w:p>
    <w:p>
      <w:pPr>
        <w:ind w:left="34" w:right="34" w:firstLine="561"/>
        <w:keepLines w:val="0"/>
        <w:keepNext w:val="0"/>
        <w:pageBreakBefore w:val="0"/>
        <w:spacing w:line="440" w:lineRule="exact"/>
        <w:widowControl w:val="off"/>
        <w:rPr>
          <w:rFonts w:hint="eastAsia" w:ascii="仿宋" w:hAnsi="仿宋" w:eastAsia="仿宋" w:cs="仿宋"/>
          <w:b w:val="0"/>
          <w:bCs w:val="0"/>
          <w:spacing w:val="-7"/>
          <w:sz w:val="28"/>
          <w:szCs w:val="28"/>
          <w:lang w:val="en-US" w:eastAsia="zh-CN"/>
        </w:rPr>
      </w:pPr>
      <w:r>
        <w:rPr>
          <w:rFonts w:hint="eastAsia" w:ascii="仿宋" w:hAnsi="仿宋" w:eastAsia="仿宋" w:cs="仿宋"/>
          <w:b w:val="0"/>
          <w:bCs w:val="0"/>
          <w:spacing w:val="-7"/>
          <w:sz w:val="28"/>
          <w:szCs w:val="28"/>
          <w:lang w:val="en-US" w:eastAsia="zh-CN"/>
        </w:rPr>
        <w:t xml:space="preserve">2.磋商响应人成交后根据本单位的最终总报价和首轮明细报价，自行调整各明细单价（各分项报价同比例下浮）直至合价和最终总报价相符，报采购人和预算编制单位审核，审核通过后，后期根据审核后的明细报价，按合同进行结算。</w:t>
      </w:r>
      <w:r/>
    </w:p>
    <w:p>
      <w:pPr>
        <w:ind w:left="34" w:right="34" w:firstLine="561"/>
        <w:keepLines w:val="0"/>
        <w:keepNext w:val="0"/>
        <w:pageBreakBefore w:val="0"/>
        <w:spacing w:line="440" w:lineRule="exact"/>
        <w:widowControl w:val="off"/>
        <w:rPr>
          <w:rFonts w:ascii="宋体" w:hAnsi="宋体" w:cs="宋体"/>
          <w:b w:val="0"/>
          <w:bCs w:val="0"/>
          <w:szCs w:val="21"/>
          <w:u w:val="single"/>
        </w:rPr>
      </w:pPr>
      <w:r>
        <w:rPr>
          <w:rFonts w:hint="eastAsia" w:ascii="仿宋" w:hAnsi="仿宋" w:eastAsia="仿宋" w:cs="仿宋"/>
          <w:b w:val="0"/>
          <w:bCs w:val="0"/>
          <w:spacing w:val="-7"/>
          <w:sz w:val="28"/>
          <w:szCs w:val="28"/>
          <w:lang w:val="en-US" w:eastAsia="zh-CN"/>
        </w:rPr>
        <w:t xml:space="preserve">3.</w:t>
      </w:r>
      <w:r>
        <w:rPr>
          <w:rFonts w:ascii="仿宋" w:hAnsi="仿宋" w:eastAsia="仿宋" w:cs="仿宋"/>
          <w:b w:val="0"/>
          <w:bCs w:val="0"/>
          <w:spacing w:val="-7"/>
          <w:sz w:val="28"/>
          <w:szCs w:val="28"/>
        </w:rPr>
        <w:t xml:space="preserve">评审结束后进入最后</w:t>
      </w:r>
      <w:r>
        <w:rPr>
          <w:rFonts w:ascii="仿宋" w:hAnsi="仿宋" w:eastAsia="仿宋" w:cs="仿宋"/>
          <w:b w:val="0"/>
          <w:bCs w:val="0"/>
          <w:spacing w:val="-8"/>
          <w:sz w:val="28"/>
          <w:szCs w:val="28"/>
        </w:rPr>
        <w:t xml:space="preserve">报价环节，最后报</w:t>
      </w:r>
      <w:r>
        <w:rPr>
          <w:rFonts w:ascii="仿宋" w:hAnsi="仿宋" w:eastAsia="仿宋" w:cs="仿宋"/>
          <w:b w:val="0"/>
          <w:bCs w:val="0"/>
          <w:spacing w:val="-7"/>
          <w:sz w:val="28"/>
          <w:szCs w:val="28"/>
        </w:rPr>
        <w:t xml:space="preserve">价将作为评审价。系统发送最后报价填报通知后，所有的</w:t>
      </w:r>
      <w:r>
        <w:rPr>
          <w:rFonts w:hint="eastAsia" w:ascii="仿宋" w:hAnsi="仿宋" w:eastAsia="仿宋" w:cs="仿宋"/>
          <w:b w:val="0"/>
          <w:bCs w:val="0"/>
          <w:spacing w:val="-4"/>
          <w:sz w:val="28"/>
          <w:szCs w:val="28"/>
        </w:rPr>
        <w:t xml:space="preserve">磋商响应人</w:t>
      </w:r>
      <w:r>
        <w:rPr>
          <w:rFonts w:ascii="仿宋" w:hAnsi="仿宋" w:eastAsia="仿宋" w:cs="仿宋"/>
          <w:b w:val="0"/>
          <w:bCs w:val="0"/>
          <w:spacing w:val="-4"/>
          <w:sz w:val="28"/>
          <w:szCs w:val="28"/>
        </w:rPr>
        <w:t xml:space="preserve">须在15分钟内填写并提交最后报价，未在规定时间内提交最后报价</w:t>
      </w:r>
      <w:r>
        <w:rPr>
          <w:rFonts w:ascii="仿宋" w:hAnsi="仿宋" w:eastAsia="仿宋" w:cs="仿宋"/>
          <w:b w:val="0"/>
          <w:bCs w:val="0"/>
          <w:spacing w:val="-3"/>
          <w:sz w:val="28"/>
          <w:szCs w:val="28"/>
        </w:rPr>
        <w:t xml:space="preserve">且未作出退出本项目谈判说明的，</w:t>
      </w:r>
      <w:r>
        <w:rPr>
          <w:rFonts w:ascii="仿宋" w:hAnsi="仿宋" w:eastAsia="仿宋" w:cs="仿宋"/>
          <w:b w:val="0"/>
          <w:bCs w:val="0"/>
          <w:color w:val="0d0d0d" w:themeColor="text1" w:themeTint="F2"/>
          <w:spacing w:val="-3"/>
          <w:sz w:val="28"/>
          <w:szCs w:val="28"/>
          <w14:textFill>
            <w14:solidFill>
              <w14:schemeClr w14:val="tx1">
                <w14:lumMod w14:val="95000"/>
                <w14:lumOff w14:val="5000"/>
              </w14:schemeClr>
            </w14:solidFill>
          </w14:textFill>
        </w:rPr>
        <w:t xml:space="preserve">以上一轮报价作为最后报价。</w:t>
      </w:r>
      <w:r/>
    </w:p>
    <w:p>
      <w:pPr>
        <w:pStyle w:val="600"/>
        <w:ind w:left="0" w:right="0" w:firstLine="560"/>
        <w:keepLines w:val="0"/>
        <w:keepNext w:val="0"/>
        <w:pageBreakBefore w:val="0"/>
        <w:spacing w:before="0" w:beforeAutospacing="0" w:after="0" w:afterAutospacing="0" w:line="440" w:lineRule="exact"/>
        <w:shd w:val="clear" w:color="auto" w:fill="ffffff"/>
        <w:widowControl/>
        <w:rPr>
          <w:rFonts w:hint="eastAsia" w:ascii="微软雅黑" w:hAnsi="微软雅黑" w:eastAsia="微软雅黑" w:cs="微软雅黑"/>
          <w:b w:val="0"/>
          <w:bCs w:val="0"/>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val="0"/>
          <w:bCs w:val="0"/>
          <w:i w:val="0"/>
          <w:iCs w:val="0"/>
          <w:caps w:val="0"/>
          <w:color w:val="000000"/>
          <w:spacing w:val="0"/>
          <w:sz w:val="28"/>
          <w:szCs w:val="28"/>
          <w:shd w:val="clear" w:color="auto" w:fill="ffffff"/>
        </w:rPr>
        <w:t xml:space="preserve">四、凡对本次公告内容提出询问，请按以下方式联系。</w:t>
      </w:r>
      <w:r/>
    </w:p>
    <w:p>
      <w:pPr>
        <w:pStyle w:val="605"/>
        <w:ind w:left="0" w:right="0" w:firstLine="560"/>
        <w:keepLines w:val="0"/>
        <w:keepNext w:val="0"/>
        <w:pageBreakBefore w:val="0"/>
        <w:spacing w:before="0" w:beforeAutospacing="0" w:after="0" w:afterAutospacing="0" w:line="440" w:lineRule="exact"/>
        <w:shd w:val="clear" w:color="auto" w:fill="ffffff"/>
        <w:widowControl/>
        <w:rPr>
          <w:rFonts w:hint="eastAsia"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1.采购人信息</w:t>
      </w:r>
      <w:r/>
    </w:p>
    <w:p>
      <w:pPr>
        <w:pStyle w:val="605"/>
        <w:ind w:left="0" w:right="0" w:firstLine="56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名</w:t>
      </w:r>
      <w:r>
        <w:rPr>
          <w:rFonts w:hint="eastAsia" w:ascii="仿宋" w:hAnsi="仿宋" w:eastAsia="仿宋" w:cs="仿宋"/>
          <w:i w:val="0"/>
          <w:iCs w:val="0"/>
          <w:caps w:val="0"/>
          <w:color w:val="333333"/>
          <w:spacing w:val="0"/>
          <w:sz w:val="28"/>
          <w:szCs w:val="28"/>
          <w:shd w:val="clear" w:color="auto" w:fill="ffffff"/>
        </w:rPr>
        <w:t xml:space="preserve"> </w:t>
      </w:r>
      <w:r>
        <w:rPr>
          <w:rFonts w:hint="eastAsia" w:ascii="仿宋" w:hAnsi="仿宋" w:eastAsia="仿宋" w:cs="仿宋"/>
          <w:i w:val="0"/>
          <w:iCs w:val="0"/>
          <w:caps w:val="0"/>
          <w:color w:val="000000"/>
          <w:spacing w:val="0"/>
          <w:sz w:val="28"/>
          <w:szCs w:val="28"/>
          <w:shd w:val="clear" w:color="auto" w:fill="ffffff"/>
        </w:rPr>
        <w:t xml:space="preserve">称：</w:t>
      </w:r>
      <w:r>
        <w:rPr>
          <w:rFonts w:hint="eastAsia" w:ascii="仿宋" w:hAnsi="仿宋" w:eastAsia="仿宋" w:cs="仿宋"/>
          <w:i w:val="0"/>
          <w:iCs w:val="0"/>
          <w:caps w:val="0"/>
          <w:color w:val="000000"/>
          <w:spacing w:val="0"/>
          <w:sz w:val="28"/>
          <w:szCs w:val="28"/>
          <w:shd w:val="clear" w:color="auto" w:fill="ffffff"/>
          <w:lang w:val="en-US" w:eastAsia="zh-CN"/>
        </w:rPr>
        <w:t xml:space="preserve">南通市通州区住房和城乡建设局</w:t>
      </w:r>
      <w:r/>
    </w:p>
    <w:p>
      <w:pPr>
        <w:pStyle w:val="605"/>
        <w:ind w:left="0" w:right="0" w:firstLine="560"/>
        <w:keepLines w:val="0"/>
        <w:keepNext w:val="0"/>
        <w:pageBreakBefore w:val="0"/>
        <w:spacing w:before="0" w:beforeAutospacing="0" w:after="0" w:afterAutospacing="0" w:line="440" w:lineRule="exact"/>
        <w:shd w:val="clear" w:color="auto" w:fill="ffffff"/>
        <w:widowControl/>
        <w:rPr>
          <w:rFonts w:hint="default" w:ascii="微软雅黑" w:hAnsi="微软雅黑" w:eastAsia="仿宋" w:cs="微软雅黑"/>
          <w:i w:val="0"/>
          <w:iCs w:val="0"/>
          <w:caps w:val="0"/>
          <w:color w:val="333333"/>
          <w:spacing w:val="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联系人：</w:t>
      </w:r>
      <w:r>
        <w:rPr>
          <w:rFonts w:hint="eastAsia" w:ascii="仿宋" w:hAnsi="仿宋" w:eastAsia="仿宋" w:cs="仿宋"/>
          <w:i w:val="0"/>
          <w:iCs w:val="0"/>
          <w:caps w:val="0"/>
          <w:color w:val="000000"/>
          <w:spacing w:val="0"/>
          <w:sz w:val="28"/>
          <w:szCs w:val="28"/>
          <w:shd w:val="clear" w:color="auto" w:fill="ffffff"/>
          <w:lang w:val="en-US" w:eastAsia="zh-CN"/>
        </w:rPr>
        <w:t xml:space="preserve">陈先生</w:t>
      </w:r>
      <w:r/>
    </w:p>
    <w:p>
      <w:pPr>
        <w:pStyle w:val="605"/>
        <w:ind w:left="0" w:right="0" w:firstLine="560"/>
        <w:keepLines w:val="0"/>
        <w:keepNext w:val="0"/>
        <w:pageBreakBefore w:val="0"/>
        <w:spacing w:before="0" w:beforeAutospacing="0" w:after="0" w:afterAutospacing="0" w:line="440" w:lineRule="exact"/>
        <w:shd w:val="clear" w:color="auto" w:fill="ffffff"/>
        <w:widowControl/>
        <w:rPr>
          <w:rFonts w:hint="default" w:ascii="微软雅黑" w:hAnsi="微软雅黑" w:eastAsia="仿宋" w:cs="微软雅黑"/>
          <w:i w:val="0"/>
          <w:iCs w:val="0"/>
          <w:caps w:val="0"/>
          <w:color w:val="333333"/>
          <w:spacing w:val="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联系方式：0513-</w:t>
      </w:r>
      <w:r>
        <w:rPr>
          <w:rFonts w:hint="eastAsia" w:ascii="仿宋" w:hAnsi="仿宋" w:eastAsia="仿宋" w:cs="仿宋"/>
          <w:i w:val="0"/>
          <w:iCs w:val="0"/>
          <w:caps w:val="0"/>
          <w:color w:val="000000"/>
          <w:spacing w:val="0"/>
          <w:sz w:val="28"/>
          <w:szCs w:val="28"/>
          <w:shd w:val="clear" w:color="auto" w:fill="ffffff"/>
          <w:lang w:val="en-US" w:eastAsia="zh-CN"/>
        </w:rPr>
        <w:t xml:space="preserve">86121602</w:t>
      </w:r>
      <w:r/>
    </w:p>
    <w:p>
      <w:pPr>
        <w:pStyle w:val="605"/>
        <w:ind w:left="0" w:right="0" w:firstLine="560"/>
        <w:keepLines w:val="0"/>
        <w:keepNext w:val="0"/>
        <w:pageBreakBefore w:val="0"/>
        <w:spacing w:before="0" w:beforeAutospacing="0" w:after="0" w:afterAutospacing="0" w:line="440" w:lineRule="exact"/>
        <w:shd w:val="clear" w:color="auto" w:fill="ffffff"/>
        <w:widowControl/>
        <w:rPr>
          <w:rFonts w:hint="eastAsia"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2.招标代理信息</w:t>
      </w:r>
      <w:r/>
    </w:p>
    <w:p>
      <w:pPr>
        <w:pStyle w:val="605"/>
        <w:ind w:left="0" w:right="0" w:firstLine="560"/>
        <w:keepLines w:val="0"/>
        <w:keepNext w:val="0"/>
        <w:pageBreakBefore w:val="0"/>
        <w:spacing w:before="0" w:beforeAutospacing="0" w:after="0" w:afterAutospacing="0" w:line="440" w:lineRule="exact"/>
        <w:shd w:val="clear" w:color="auto" w:fill="ffffff"/>
        <w:widowControl/>
        <w:rPr>
          <w:rFonts w:hint="default" w:ascii="微软雅黑" w:hAnsi="微软雅黑" w:eastAsia="仿宋" w:cs="微软雅黑"/>
          <w:i w:val="0"/>
          <w:iCs w:val="0"/>
          <w:caps w:val="0"/>
          <w:color w:val="333333"/>
          <w:spacing w:val="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名</w:t>
      </w:r>
      <w:r>
        <w:rPr>
          <w:rFonts w:hint="eastAsia" w:ascii="仿宋" w:hAnsi="仿宋" w:eastAsia="仿宋" w:cs="仿宋"/>
          <w:i w:val="0"/>
          <w:iCs w:val="0"/>
          <w:caps w:val="0"/>
          <w:color w:val="333333"/>
          <w:spacing w:val="0"/>
          <w:sz w:val="28"/>
          <w:szCs w:val="28"/>
          <w:shd w:val="clear" w:color="auto" w:fill="ffffff"/>
        </w:rPr>
        <w:t xml:space="preserve"> </w:t>
      </w:r>
      <w:r>
        <w:rPr>
          <w:rFonts w:hint="eastAsia" w:ascii="仿宋" w:hAnsi="仿宋" w:eastAsia="仿宋" w:cs="仿宋"/>
          <w:i w:val="0"/>
          <w:iCs w:val="0"/>
          <w:caps w:val="0"/>
          <w:color w:val="000000"/>
          <w:spacing w:val="0"/>
          <w:sz w:val="28"/>
          <w:szCs w:val="28"/>
          <w:shd w:val="clear" w:color="auto" w:fill="ffffff"/>
        </w:rPr>
        <w:t xml:space="preserve">称：</w:t>
      </w:r>
      <w:r>
        <w:rPr>
          <w:rFonts w:hint="eastAsia" w:ascii="仿宋" w:hAnsi="仿宋" w:eastAsia="仿宋" w:cs="仿宋"/>
          <w:i w:val="0"/>
          <w:iCs w:val="0"/>
          <w:caps w:val="0"/>
          <w:color w:val="000000"/>
          <w:spacing w:val="0"/>
          <w:sz w:val="28"/>
          <w:szCs w:val="28"/>
          <w:shd w:val="clear" w:color="auto" w:fill="ffffff"/>
          <w:lang w:val="en-US" w:eastAsia="zh-CN"/>
        </w:rPr>
        <w:t xml:space="preserve">南通市通州天元建设监理咨询有限公司</w:t>
      </w:r>
      <w:r/>
    </w:p>
    <w:p>
      <w:pPr>
        <w:pStyle w:val="605"/>
        <w:ind w:left="0" w:right="0" w:firstLine="560"/>
        <w:keepLines w:val="0"/>
        <w:keepNext w:val="0"/>
        <w:pageBreakBefore w:val="0"/>
        <w:spacing w:before="0" w:beforeAutospacing="0" w:after="0" w:afterAutospacing="0" w:line="440" w:lineRule="exact"/>
        <w:shd w:val="clear" w:color="auto" w:fill="ffffff"/>
        <w:widowControl/>
        <w:rPr>
          <w:rFonts w:hint="default" w:ascii="微软雅黑" w:hAnsi="微软雅黑" w:eastAsia="仿宋" w:cs="微软雅黑"/>
          <w:i w:val="0"/>
          <w:iCs w:val="0"/>
          <w:caps w:val="0"/>
          <w:color w:val="333333"/>
          <w:spacing w:val="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联系人：</w:t>
      </w:r>
      <w:r>
        <w:rPr>
          <w:rFonts w:hint="eastAsia" w:ascii="仿宋" w:hAnsi="仿宋" w:eastAsia="仿宋" w:cs="仿宋"/>
          <w:i w:val="0"/>
          <w:iCs w:val="0"/>
          <w:caps w:val="0"/>
          <w:color w:val="000000"/>
          <w:spacing w:val="0"/>
          <w:sz w:val="28"/>
          <w:szCs w:val="28"/>
          <w:shd w:val="clear" w:color="auto" w:fill="ffffff"/>
          <w:lang w:val="en-US" w:eastAsia="zh-CN"/>
        </w:rPr>
        <w:t xml:space="preserve">俞先生</w:t>
      </w:r>
      <w:r/>
    </w:p>
    <w:p>
      <w:pPr>
        <w:pStyle w:val="605"/>
        <w:ind w:left="0" w:right="0" w:firstLine="560"/>
        <w:keepLines w:val="0"/>
        <w:keepNext w:val="0"/>
        <w:pageBreakBefore w:val="0"/>
        <w:spacing w:before="0" w:beforeAutospacing="0" w:after="0" w:afterAutospacing="0" w:line="440" w:lineRule="exact"/>
        <w:shd w:val="clear" w:color="auto" w:fill="ffffff"/>
        <w:widowControl/>
        <w:rPr>
          <w:rFonts w:hint="default" w:ascii="微软雅黑" w:hAnsi="微软雅黑" w:eastAsia="仿宋" w:cs="微软雅黑"/>
          <w:i w:val="0"/>
          <w:iCs w:val="0"/>
          <w:caps w:val="0"/>
          <w:color w:val="333333"/>
          <w:spacing w:val="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联系方式：0513-86</w:t>
      </w:r>
      <w:r>
        <w:rPr>
          <w:rFonts w:hint="eastAsia" w:ascii="仿宋" w:hAnsi="仿宋" w:eastAsia="仿宋" w:cs="仿宋"/>
          <w:i w:val="0"/>
          <w:iCs w:val="0"/>
          <w:caps w:val="0"/>
          <w:color w:val="000000"/>
          <w:spacing w:val="0"/>
          <w:sz w:val="28"/>
          <w:szCs w:val="28"/>
          <w:shd w:val="clear" w:color="auto" w:fill="ffffff"/>
          <w:lang w:val="en-US" w:eastAsia="zh-CN"/>
        </w:rPr>
        <w:t xml:space="preserve">516066</w:t>
      </w:r>
      <w:r/>
    </w:p>
    <w:p>
      <w:pPr>
        <w:ind w:left="0" w:firstLine="420"/>
        <w:keepLines w:val="0"/>
        <w:keepNext w:val="0"/>
        <w:pageBreakBefore w:val="0"/>
        <w:spacing w:line="440" w:lineRule="exact"/>
      </w:pPr>
      <w:r/>
      <w:r/>
    </w:p>
    <w:p>
      <w:pPr>
        <w:ind w:left="0" w:firstLine="420"/>
        <w:keepLines w:val="0"/>
        <w:keepNext w:val="0"/>
        <w:pageBreakBefore w:val="0"/>
        <w:spacing w:line="440" w:lineRule="exact"/>
      </w:pPr>
      <w:r/>
      <w:r/>
    </w:p>
    <w:p>
      <w:pPr>
        <w:ind w:left="0" w:firstLine="420"/>
        <w:keepLines w:val="0"/>
        <w:keepNext w:val="0"/>
        <w:pageBreakBefore w:val="0"/>
        <w:spacing w:line="440" w:lineRule="exact"/>
      </w:pPr>
      <w:r/>
      <w:r/>
    </w:p>
    <w:p>
      <w:pPr>
        <w:ind w:left="0" w:firstLine="420"/>
        <w:keepLines w:val="0"/>
        <w:keepNext w:val="0"/>
        <w:pageBreakBefore w:val="0"/>
        <w:spacing w:line="440" w:lineRule="exact"/>
      </w:pPr>
      <w:r/>
      <w:r/>
    </w:p>
    <w:p>
      <w:pPr>
        <w:ind w:left="0" w:firstLine="420"/>
        <w:keepLines w:val="0"/>
        <w:keepNext w:val="0"/>
        <w:pageBreakBefore w:val="0"/>
        <w:spacing w:line="440" w:lineRule="exact"/>
      </w:pPr>
      <w:r/>
      <w:r/>
    </w:p>
    <w:p>
      <w:pPr>
        <w:ind w:left="0" w:firstLine="420"/>
        <w:keepLines w:val="0"/>
        <w:keepNext w:val="0"/>
        <w:pageBreakBefore w:val="0"/>
        <w:spacing w:line="440" w:lineRule="exact"/>
      </w:pPr>
      <w:r/>
      <w:r/>
    </w:p>
    <w:p>
      <w:pPr>
        <w:ind w:left="0" w:firstLine="422"/>
        <w:keepLines w:val="0"/>
        <w:keepNext w:val="0"/>
        <w:pageBreakBefore w:val="0"/>
        <w:spacing w:line="440" w:lineRule="exact"/>
        <w:rPr>
          <w:rFonts w:hint="default" w:eastAsiaTheme="minorEastAsia"/>
          <w:b/>
          <w:bCs/>
          <w:lang w:val="en-US" w:eastAsia="zh-CN"/>
        </w:rPr>
      </w:pPr>
      <w:r>
        <w:rPr>
          <w:rFonts w:hint="eastAsia"/>
          <w:b/>
          <w:bCs/>
          <w:lang w:val="en-US" w:eastAsia="zh-CN"/>
        </w:rPr>
        <w:t xml:space="preserve">附件：</w:t>
      </w:r>
      <w:r/>
    </w:p>
    <w:tbl>
      <w:tblPr>
        <w:tblStyle w:val="602"/>
        <w:tblpPr w:horzAnchor="page" w:tblpX="1002" w:vertAnchor="text" w:tblpY="659" w:leftFromText="180" w:topFromText="0" w:rightFromText="180" w:bottomFromText="0"/>
        <w:tblW w:w="9825" w:type="dxa"/>
        <w:tblInd w:w="0" w:type="dxa"/>
        <w:tblLayout w:type="fixed"/>
        <w:tblCellMar>
          <w:left w:w="0" w:type="dxa"/>
          <w:top w:w="0" w:type="dxa"/>
          <w:right w:w="0" w:type="dxa"/>
          <w:bottom w:w="0" w:type="dxa"/>
        </w:tblCellMar>
        <w:tblLook w:val="04A0" w:firstRow="1" w:lastRow="0" w:firstColumn="1" w:lastColumn="0" w:noHBand="0" w:noVBand="1"/>
      </w:tblPr>
      <w:tblGrid>
        <w:gridCol w:w="859"/>
        <w:gridCol w:w="4412"/>
        <w:gridCol w:w="967"/>
        <w:gridCol w:w="1050"/>
        <w:gridCol w:w="1562"/>
        <w:gridCol w:w="975"/>
      </w:tblGrid>
      <w:tr>
        <w:trPr>
          <w:trHeight w:val="558" w:hRule="exact"/>
        </w:trPr>
        <w:tc>
          <w:tcPr>
            <w:gridSpan w:val="6"/>
            <w:shd w:val="clear" w:color="auto" w:fill="ffffff"/>
            <w:tcBorders>
              <w:top w:val="single" w:color="000000" w:sz="10" w:space="0"/>
              <w:left w:val="single" w:color="000000" w:sz="10" w:space="0"/>
              <w:bottom w:val="single" w:color="000000" w:sz="4" w:space="0"/>
              <w:right w:val="single" w:color="000000" w:sz="10" w:space="0"/>
            </w:tcBorders>
            <w:tcMar>
              <w:left w:w="29" w:type="dxa"/>
              <w:top w:w="29" w:type="dxa"/>
              <w:right w:w="29" w:type="dxa"/>
            </w:tcMar>
            <w:tcW w:w="9825" w:type="dxa"/>
            <w:vAlign w:val="center"/>
            <w:textDirection w:val="lrTb"/>
            <w:noWrap w:val="false"/>
          </w:tcPr>
          <w:p>
            <w:pPr>
              <w:pStyle w:val="609"/>
              <w:ind w:left="0" w:firstLine="0"/>
              <w:jc w:val="center"/>
              <w:keepLines w:val="0"/>
              <w:keepNext w:val="0"/>
              <w:pageBreakBefore w:val="0"/>
              <w:spacing w:before="0" w:after="0" w:line="400" w:lineRule="exact"/>
              <w:rPr>
                <w:rFonts w:hint="eastAsia" w:ascii="黑体" w:hAnsi="黑体" w:eastAsia="黑体" w:cs="黑体"/>
                <w:i w:val="0"/>
                <w:iCs w:val="0"/>
                <w:caps w:val="0"/>
                <w:color w:val="000000"/>
                <w:spacing w:val="0"/>
                <w:sz w:val="28"/>
                <w:szCs w:val="28"/>
                <w:shd w:val="clear" w:color="auto" w:fill="ffffff"/>
                <w:lang w:val="en-US" w:eastAsia="zh-CN" w:bidi="ar-SA"/>
              </w:rPr>
            </w:pPr>
            <w:r>
              <w:rPr>
                <w:rFonts w:hint="eastAsia" w:ascii="黑体" w:hAnsi="黑体" w:eastAsia="黑体" w:cs="黑体"/>
                <w:i w:val="0"/>
                <w:iCs w:val="0"/>
                <w:caps w:val="0"/>
                <w:color w:val="000000"/>
                <w:spacing w:val="0"/>
                <w:sz w:val="28"/>
                <w:szCs w:val="28"/>
                <w:shd w:val="clear" w:color="auto" w:fill="ffffff"/>
                <w:lang w:val="en-US" w:eastAsia="zh-CN" w:bidi="ar-SA"/>
              </w:rPr>
              <w:t xml:space="preserve">2026-2028年度城区楼宇亮化景观灯维修维护及提升改造工程报价单</w:t>
            </w:r>
            <w:r/>
          </w:p>
          <w:p>
            <w:pPr>
              <w:jc w:val="center"/>
              <w:spacing w:line="232" w:lineRule="auto"/>
              <w:rPr>
                <w:rFonts w:ascii="黑体" w:hAnsi="黑体" w:eastAsia="黑体" w:cs="黑体"/>
                <w:b/>
                <w:color w:val="000000"/>
                <w:spacing w:val="-2"/>
                <w:sz w:val="21"/>
              </w:rPr>
            </w:pPr>
            <w:r>
              <w:rPr>
                <w:rFonts w:ascii="黑体" w:hAnsi="黑体" w:eastAsia="黑体" w:cs="黑体"/>
                <w:b/>
                <w:color w:val="000000"/>
                <w:spacing w:val="-2"/>
                <w:sz w:val="21"/>
              </w:rPr>
            </w:r>
            <w:r/>
          </w:p>
        </w:tc>
      </w:tr>
      <w:tr>
        <w:trPr>
          <w:trHeight w:val="736" w:hRule="exact"/>
        </w:trPr>
        <w:tc>
          <w:tcPr>
            <w:shd w:val="clear" w:color="auto" w:fill="ffffff"/>
            <w:tcBorders>
              <w:top w:val="single" w:color="000000" w:sz="10"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ascii="黑体" w:hAnsi="黑体" w:eastAsia="黑体" w:cs="黑体"/>
                <w:b/>
                <w:color w:val="000000"/>
                <w:spacing w:val="-2"/>
                <w:sz w:val="21"/>
              </w:rPr>
            </w:pPr>
            <w:r>
              <w:rPr>
                <w:rFonts w:ascii="黑体" w:hAnsi="黑体" w:eastAsia="黑体" w:cs="黑体"/>
                <w:b/>
                <w:color w:val="000000"/>
                <w:spacing w:val="-2"/>
                <w:sz w:val="21"/>
              </w:rPr>
              <w:t xml:space="preserve">序号</w:t>
            </w:r>
            <w:r/>
          </w:p>
        </w:tc>
        <w:tc>
          <w:tcPr>
            <w:shd w:val="clear" w:color="auto" w:fill="ffffff"/>
            <w:tcBorders>
              <w:top w:val="single" w:color="000000" w:sz="10"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jc w:val="center"/>
              <w:spacing w:line="232" w:lineRule="auto"/>
              <w:rPr>
                <w:rFonts w:ascii="黑体" w:hAnsi="黑体" w:eastAsia="黑体" w:cs="黑体"/>
                <w:b/>
                <w:color w:val="000000"/>
                <w:spacing w:val="-2"/>
                <w:sz w:val="21"/>
              </w:rPr>
            </w:pPr>
            <w:r>
              <w:rPr>
                <w:rFonts w:ascii="黑体" w:hAnsi="黑体" w:eastAsia="黑体" w:cs="黑体"/>
                <w:b/>
                <w:color w:val="000000"/>
                <w:spacing w:val="-2"/>
                <w:sz w:val="21"/>
              </w:rPr>
              <w:t xml:space="preserve">项目名称</w:t>
            </w:r>
            <w:r/>
          </w:p>
        </w:tc>
        <w:tc>
          <w:tcPr>
            <w:shd w:val="clear" w:color="auto" w:fill="ffffff"/>
            <w:tcBorders>
              <w:top w:val="single" w:color="000000" w:sz="10"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黑体" w:hAnsi="黑体" w:eastAsia="黑体" w:cs="黑体"/>
                <w:b/>
                <w:color w:val="000000"/>
                <w:spacing w:val="-2"/>
                <w:sz w:val="21"/>
              </w:rPr>
            </w:pPr>
            <w:r>
              <w:rPr>
                <w:rFonts w:ascii="黑体" w:hAnsi="黑体" w:eastAsia="黑体" w:cs="黑体"/>
                <w:b/>
                <w:color w:val="000000"/>
                <w:spacing w:val="-2"/>
                <w:sz w:val="21"/>
              </w:rPr>
              <w:t xml:space="preserve">单位</w:t>
            </w:r>
            <w:r/>
          </w:p>
        </w:tc>
        <w:tc>
          <w:tcPr>
            <w:shd w:val="clear" w:color="auto" w:fill="ffffff"/>
            <w:tcBorders>
              <w:top w:val="single" w:color="000000" w:sz="10"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黑体" w:hAnsi="黑体" w:eastAsia="黑体" w:cs="黑体"/>
                <w:b/>
                <w:color w:val="000000"/>
                <w:spacing w:val="-2"/>
                <w:sz w:val="21"/>
              </w:rPr>
            </w:pPr>
            <w:r>
              <w:rPr>
                <w:rFonts w:ascii="黑体" w:hAnsi="黑体" w:eastAsia="黑体" w:cs="黑体"/>
                <w:b/>
                <w:color w:val="000000"/>
                <w:spacing w:val="-2"/>
                <w:sz w:val="21"/>
              </w:rPr>
              <w:t xml:space="preserve">工程量</w:t>
            </w:r>
            <w:r/>
          </w:p>
        </w:tc>
        <w:tc>
          <w:tcPr>
            <w:shd w:val="clear" w:color="auto" w:fill="ffffff"/>
            <w:tcBorders>
              <w:top w:val="single" w:color="000000" w:sz="10"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center"/>
              <w:spacing w:line="232" w:lineRule="auto"/>
              <w:rPr>
                <w:rFonts w:ascii="黑体" w:hAnsi="黑体" w:eastAsia="黑体" w:cs="黑体"/>
                <w:b/>
                <w:color w:val="000000"/>
                <w:spacing w:val="-2"/>
                <w:sz w:val="21"/>
              </w:rPr>
            </w:pPr>
            <w:r>
              <w:rPr>
                <w:rFonts w:ascii="黑体" w:hAnsi="黑体" w:eastAsia="黑体" w:cs="黑体"/>
                <w:b/>
                <w:color w:val="000000"/>
                <w:spacing w:val="-2"/>
                <w:sz w:val="21"/>
              </w:rPr>
              <w:t xml:space="preserve">全费用</w:t>
            </w:r>
            <w:r/>
          </w:p>
          <w:p>
            <w:pPr>
              <w:jc w:val="center"/>
              <w:spacing w:line="232" w:lineRule="auto"/>
              <w:rPr>
                <w:rFonts w:hint="eastAsia" w:ascii="黑体" w:hAnsi="黑体" w:eastAsia="黑体" w:cs="黑体"/>
                <w:b/>
                <w:color w:val="000000"/>
                <w:spacing w:val="-2"/>
                <w:sz w:val="21"/>
                <w:lang w:eastAsia="zh-CN"/>
              </w:rPr>
            </w:pPr>
            <w:r>
              <w:rPr>
                <w:rFonts w:ascii="黑体" w:hAnsi="黑体" w:eastAsia="黑体" w:cs="黑体"/>
                <w:b/>
                <w:color w:val="000000"/>
                <w:spacing w:val="-2"/>
                <w:sz w:val="21"/>
              </w:rPr>
              <w:t xml:space="preserve">综合单价</w:t>
            </w:r>
            <w:r>
              <w:rPr>
                <w:rFonts w:hint="eastAsia" w:ascii="黑体" w:hAnsi="黑体" w:eastAsia="黑体" w:cs="黑体"/>
                <w:b/>
                <w:color w:val="000000"/>
                <w:spacing w:val="-2"/>
                <w:sz w:val="21"/>
                <w:lang w:eastAsia="zh-CN"/>
              </w:rPr>
              <w:t xml:space="preserve">（</w:t>
            </w:r>
            <w:r>
              <w:rPr>
                <w:rFonts w:hint="eastAsia" w:ascii="黑体" w:hAnsi="黑体" w:eastAsia="黑体" w:cs="黑体"/>
                <w:b/>
                <w:color w:val="000000"/>
                <w:spacing w:val="-2"/>
                <w:sz w:val="21"/>
                <w:lang w:val="en-US" w:eastAsia="zh-CN"/>
              </w:rPr>
              <w:t xml:space="preserve">元</w:t>
            </w:r>
            <w:r>
              <w:rPr>
                <w:rFonts w:hint="eastAsia" w:ascii="黑体" w:hAnsi="黑体" w:eastAsia="黑体" w:cs="黑体"/>
                <w:b/>
                <w:color w:val="000000"/>
                <w:spacing w:val="-2"/>
                <w:sz w:val="21"/>
                <w:lang w:eastAsia="zh-CN"/>
              </w:rPr>
              <w:t xml:space="preserve">）</w:t>
            </w:r>
            <w:r/>
          </w:p>
        </w:tc>
        <w:tc>
          <w:tcPr>
            <w:shd w:val="clear" w:color="auto" w:fill="ffffff"/>
            <w:tcBorders>
              <w:top w:val="single" w:color="000000" w:sz="10"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center"/>
              <w:spacing w:line="232" w:lineRule="auto"/>
              <w:rPr>
                <w:rFonts w:hint="eastAsia" w:ascii="黑体" w:hAnsi="黑体" w:eastAsia="黑体" w:cs="黑体"/>
                <w:b/>
                <w:color w:val="000000"/>
                <w:spacing w:val="-2"/>
                <w:sz w:val="21"/>
                <w:lang w:eastAsia="zh-CN"/>
              </w:rPr>
            </w:pPr>
            <w:r>
              <w:rPr>
                <w:rFonts w:ascii="黑体" w:hAnsi="黑体" w:eastAsia="黑体" w:cs="黑体"/>
                <w:b/>
                <w:color w:val="000000"/>
                <w:spacing w:val="-2"/>
                <w:sz w:val="21"/>
              </w:rPr>
              <w:t xml:space="preserve">综合合价</w:t>
            </w:r>
            <w:r>
              <w:rPr>
                <w:rFonts w:hint="eastAsia" w:ascii="黑体" w:hAnsi="黑体" w:eastAsia="黑体" w:cs="黑体"/>
                <w:b/>
                <w:color w:val="000000"/>
                <w:spacing w:val="-2"/>
                <w:sz w:val="21"/>
                <w:lang w:eastAsia="zh-CN"/>
              </w:rPr>
              <w:t xml:space="preserve">（</w:t>
            </w:r>
            <w:r>
              <w:rPr>
                <w:rFonts w:hint="eastAsia" w:ascii="黑体" w:hAnsi="黑体" w:eastAsia="黑体" w:cs="黑体"/>
                <w:b/>
                <w:color w:val="000000"/>
                <w:spacing w:val="-2"/>
                <w:sz w:val="21"/>
                <w:lang w:val="en-US" w:eastAsia="zh-CN"/>
              </w:rPr>
              <w:t xml:space="preserve">元</w:t>
            </w:r>
            <w:r>
              <w:rPr>
                <w:rFonts w:hint="eastAsia" w:ascii="黑体" w:hAnsi="黑体" w:eastAsia="黑体" w:cs="黑体"/>
                <w:b/>
                <w:color w:val="000000"/>
                <w:spacing w:val="-2"/>
                <w:sz w:val="21"/>
                <w:lang w:eastAsia="zh-CN"/>
              </w:rPr>
              <w:t xml:space="preserve">）</w:t>
            </w:r>
            <w:r/>
          </w:p>
        </w:tc>
      </w:tr>
      <w:tr>
        <w:trPr>
          <w:trHeight w:val="558" w:hRule="exact"/>
        </w:trPr>
        <w:tc>
          <w:tcPr>
            <w:shd w:val="clear" w:color="auto" w:fill="ffffff"/>
            <w:tcBorders>
              <w:top w:val="single" w:color="000000" w:sz="10"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黑体" w:hAnsi="黑体" w:eastAsia="黑体" w:cs="黑体"/>
                <w:b/>
                <w:color w:val="000000"/>
                <w:spacing w:val="-2"/>
                <w:sz w:val="21"/>
                <w:lang w:val="en-US" w:eastAsia="zh-CN"/>
              </w:rPr>
            </w:pPr>
            <w:r>
              <w:rPr>
                <w:rFonts w:hint="eastAsia" w:ascii="黑体" w:hAnsi="黑体" w:eastAsia="黑体" w:cs="黑体"/>
                <w:b/>
                <w:color w:val="000000"/>
                <w:spacing w:val="-2"/>
                <w:sz w:val="21"/>
                <w:lang w:val="en-US" w:eastAsia="zh-CN"/>
              </w:rPr>
              <w:t xml:space="preserve">一</w:t>
            </w:r>
            <w:r/>
          </w:p>
        </w:tc>
        <w:tc>
          <w:tcPr>
            <w:shd w:val="clear" w:color="auto" w:fill="ffffff"/>
            <w:tcBorders>
              <w:top w:val="single" w:color="000000" w:sz="10"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黑体" w:hAnsi="黑体" w:eastAsia="黑体" w:cs="黑体"/>
                <w:b/>
                <w:color w:val="000000"/>
                <w:spacing w:val="-2"/>
                <w:sz w:val="21"/>
              </w:rPr>
            </w:pPr>
            <w:r>
              <w:rPr>
                <w:rFonts w:hint="eastAsia" w:ascii="宋体" w:hAnsi="宋体" w:eastAsia="宋体" w:cs="宋体"/>
                <w:b/>
                <w:bCs/>
                <w:color w:val="000000"/>
                <w:spacing w:val="-2"/>
                <w:sz w:val="21"/>
                <w:lang w:val="en-US" w:eastAsia="zh-CN"/>
              </w:rPr>
              <w:t xml:space="preserve">2026-2028年度城区楼宇亮化景观灯维修维护</w:t>
            </w:r>
            <w:r/>
          </w:p>
        </w:tc>
        <w:tc>
          <w:tcPr>
            <w:shd w:val="clear" w:color="auto" w:fill="ffffff"/>
            <w:tcBorders>
              <w:top w:val="single" w:color="000000" w:sz="10"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hint="eastAsia" w:ascii="黑体" w:hAnsi="黑体" w:eastAsia="黑体" w:cs="黑体"/>
                <w:b/>
                <w:color w:val="000000"/>
                <w:spacing w:val="-2"/>
                <w:sz w:val="21"/>
                <w:lang w:val="en-US" w:eastAsia="zh-CN"/>
              </w:rPr>
            </w:pPr>
            <w:r>
              <w:rPr>
                <w:rFonts w:hint="eastAsia" w:ascii="黑体" w:hAnsi="黑体" w:eastAsia="黑体" w:cs="黑体"/>
                <w:b/>
                <w:color w:val="000000"/>
                <w:spacing w:val="-2"/>
                <w:sz w:val="21"/>
                <w:lang w:val="en-US" w:eastAsia="zh-CN"/>
              </w:rPr>
              <w:t xml:space="preserve">项</w:t>
            </w:r>
            <w:r/>
          </w:p>
        </w:tc>
        <w:tc>
          <w:tcPr>
            <w:shd w:val="clear" w:color="auto" w:fill="ffffff"/>
            <w:tcBorders>
              <w:top w:val="single" w:color="000000" w:sz="10"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hint="eastAsia" w:ascii="黑体" w:hAnsi="黑体" w:eastAsia="黑体" w:cs="黑体"/>
                <w:b/>
                <w:color w:val="000000"/>
                <w:spacing w:val="-2"/>
                <w:sz w:val="21"/>
                <w:lang w:val="en-US" w:eastAsia="zh-CN"/>
              </w:rPr>
            </w:pPr>
            <w:r>
              <w:rPr>
                <w:rFonts w:hint="eastAsia" w:ascii="黑体" w:hAnsi="黑体" w:eastAsia="黑体" w:cs="黑体"/>
                <w:b/>
                <w:color w:val="000000"/>
                <w:spacing w:val="-2"/>
                <w:sz w:val="21"/>
                <w:lang w:val="en-US" w:eastAsia="zh-CN"/>
              </w:rPr>
              <w:t xml:space="preserve">1</w:t>
            </w:r>
            <w:r/>
          </w:p>
        </w:tc>
        <w:tc>
          <w:tcPr>
            <w:shd w:val="clear" w:color="auto" w:fill="ffffff"/>
            <w:tcBorders>
              <w:top w:val="single" w:color="000000" w:sz="10"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center"/>
              <w:spacing w:line="232" w:lineRule="auto"/>
              <w:rPr>
                <w:rFonts w:ascii="黑体" w:hAnsi="黑体" w:eastAsia="黑体" w:cs="黑体"/>
                <w:b/>
                <w:color w:val="000000"/>
                <w:spacing w:val="-2"/>
                <w:sz w:val="21"/>
              </w:rPr>
            </w:pPr>
            <w:r>
              <w:rPr>
                <w:rFonts w:ascii="黑体" w:hAnsi="黑体" w:eastAsia="黑体" w:cs="黑体"/>
                <w:b/>
                <w:color w:val="000000"/>
                <w:spacing w:val="-2"/>
                <w:sz w:val="21"/>
              </w:rPr>
            </w:r>
            <w:r/>
          </w:p>
        </w:tc>
        <w:tc>
          <w:tcPr>
            <w:shd w:val="clear" w:color="auto" w:fill="ffffff"/>
            <w:tcBorders>
              <w:top w:val="single" w:color="000000" w:sz="10"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center"/>
              <w:spacing w:line="232" w:lineRule="auto"/>
              <w:rPr>
                <w:rFonts w:ascii="黑体" w:hAnsi="黑体" w:eastAsia="黑体" w:cs="黑体"/>
                <w:b/>
                <w:color w:val="000000"/>
                <w:spacing w:val="-2"/>
                <w:sz w:val="21"/>
              </w:rPr>
            </w:pPr>
            <w:r>
              <w:rPr>
                <w:rFonts w:ascii="黑体" w:hAnsi="黑体" w:eastAsia="黑体" w:cs="黑体"/>
                <w:b/>
                <w:color w:val="000000"/>
                <w:spacing w:val="-2"/>
                <w:sz w:val="21"/>
              </w:rPr>
            </w:r>
            <w:r/>
          </w:p>
        </w:tc>
      </w:tr>
      <w:tr>
        <w:trPr>
          <w:trHeight w:val="485"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val="en-US" w:eastAsia="zh-CN"/>
              </w:rPr>
            </w:pPr>
            <w:r>
              <w:rPr>
                <w:rFonts w:hint="eastAsia" w:ascii="黑体" w:hAnsi="黑体" w:eastAsia="黑体" w:cs="黑体"/>
                <w:b/>
                <w:bCs/>
                <w:color w:val="000000"/>
                <w:spacing w:val="-2"/>
                <w:sz w:val="21"/>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hint="default" w:ascii="宋体" w:hAnsi="宋体" w:eastAsia="宋体" w:cs="宋体"/>
                <w:color w:val="000000"/>
                <w:spacing w:val="-2"/>
                <w:sz w:val="21"/>
                <w:lang w:val="en-US" w:eastAsia="zh-CN"/>
              </w:rPr>
            </w:pPr>
            <w:r>
              <w:rPr>
                <w:rFonts w:hint="eastAsia" w:ascii="宋体" w:hAnsi="宋体" w:eastAsia="宋体" w:cs="宋体"/>
                <w:b/>
                <w:bCs/>
                <w:color w:val="000000"/>
                <w:spacing w:val="-2"/>
                <w:sz w:val="21"/>
                <w:lang w:val="en-US" w:eastAsia="zh-CN"/>
              </w:rPr>
              <w:t xml:space="preserve">原</w:t>
            </w:r>
            <w:r>
              <w:rPr>
                <w:rFonts w:ascii="宋体" w:hAnsi="宋体" w:eastAsia="宋体" w:cs="宋体"/>
                <w:b/>
                <w:bCs/>
                <w:color w:val="000000"/>
                <w:spacing w:val="-2"/>
                <w:sz w:val="21"/>
              </w:rPr>
              <w:t xml:space="preserve">建设银行</w:t>
            </w:r>
            <w:r>
              <w:rPr>
                <w:rFonts w:hint="eastAsia" w:ascii="宋体" w:hAnsi="宋体" w:eastAsia="宋体" w:cs="宋体"/>
                <w:b/>
                <w:bCs/>
                <w:color w:val="000000"/>
                <w:spacing w:val="-2"/>
                <w:sz w:val="21"/>
                <w:lang w:val="en-US" w:eastAsia="zh-CN"/>
              </w:rPr>
              <w:t xml:space="preserve">提升改造</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054"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景观灯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1、名称:LED全彩外控线条灯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2、规格:DC24V，12W/m，外控6段</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091"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景观灯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1、名称:LED常亮线条灯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2、规格:DC24V，12W/m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134"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景观灯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1、名称:LED投光灯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2、规格:AC220V，100W</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177"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电源</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1、名称:开关电源</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2、规格:DC24V</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745"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right w:w="29" w:type="dxa"/>
            </w:tcMar>
            <w:tcW w:w="859" w:type="dxa"/>
            <w:vAlign w:val="center"/>
            <w:vMerge w:val="restart"/>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4412"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1、名称:电气配管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2、材质:PVC管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3、规格:PVC20</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4、配置形式:综合考虑</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5、接地要求:按设计及规范要求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967"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050"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562"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right w:w="29" w:type="dxa"/>
            </w:tcMar>
            <w:tcW w:w="975"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745"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right w:w="29" w:type="dxa"/>
            </w:tcMar>
            <w:tcW w:w="859" w:type="dxa"/>
            <w:vAlign w:val="center"/>
            <w:vMerge w:val="restart"/>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4412"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1、名称:电气配管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2、材质:PVC管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3、规格:PVC25</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4、配置形式:综合考虑</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5、接地要求:按设计及规范要求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967"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050"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562"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right w:w="29" w:type="dxa"/>
            </w:tcMar>
            <w:tcW w:w="975"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838" w:hRule="exact"/>
        </w:trPr>
        <w:tc>
          <w:tcPr>
            <w:shd w:val="clear" w:color="auto" w:fill="auto"/>
            <w:tcBorders>
              <w:top w:val="single" w:color="000000" w:sz="4" w:space="0"/>
              <w:left w:val="single" w:color="000000" w:sz="10" w:space="0"/>
              <w:bottom w:val="single" w:color="000000" w:sz="10"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7</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电力电缆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1、名称:铜芯电力电缆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2、规格:YJV-3*4</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3、电压(kV):0.6/1KV</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4、敷设方式:管道敷设</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400</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10"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367"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1、名称:低压线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2、配线形式:管内穿线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3、规格:BVR-4</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580"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1、名称:数码管动态控制网线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2、配线形式:管内穿线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3、规格:六类线</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09"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智能灯光控制系统</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1、灯具、控制设备名称:动态控制器</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2、规格:8路数码管控制</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3、控制软件:夜景出现动画不得少于5种，控制器内控制程序不得少于5个</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02"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ascii="宋体" w:hAnsi="宋体" w:eastAsia="宋体" w:cs="宋体"/>
                <w:color w:val="000000"/>
                <w:spacing w:val="-2"/>
                <w:sz w:val="21"/>
              </w:rPr>
              <w:t xml:space="preserve">1</w:t>
            </w:r>
            <w:r>
              <w:rPr>
                <w:rFonts w:hint="eastAsia" w:ascii="宋体" w:hAnsi="宋体" w:eastAsia="宋体" w:cs="宋体"/>
                <w:color w:val="000000"/>
                <w:spacing w:val="-2"/>
                <w:sz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控制箱</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1、名称:更换分控制箱</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2、规格:600*800不锈钢箱体</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3、参数:合理按照规范布置回路开关</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4、按设计及规范要求接地</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65"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ascii="宋体" w:hAnsi="宋体" w:eastAsia="宋体" w:cs="宋体"/>
                <w:color w:val="000000"/>
                <w:spacing w:val="-2"/>
                <w:sz w:val="21"/>
              </w:rPr>
              <w:t xml:space="preserve">1</w:t>
            </w:r>
            <w:r>
              <w:rPr>
                <w:rFonts w:hint="eastAsia" w:ascii="宋体" w:hAnsi="宋体" w:eastAsia="宋体" w:cs="宋体"/>
                <w:color w:val="000000"/>
                <w:spacing w:val="-2"/>
                <w:sz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智能灯光控制系统</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1、名称:智能灯光控制系统调试</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2、需满足设计、规范、验收及业主使用要求</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641"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ascii="宋体" w:hAnsi="宋体" w:eastAsia="宋体" w:cs="宋体"/>
                <w:color w:val="000000"/>
                <w:spacing w:val="-2"/>
                <w:sz w:val="21"/>
              </w:rPr>
              <w:t xml:space="preserve">1</w:t>
            </w:r>
            <w:r>
              <w:rPr>
                <w:rFonts w:hint="eastAsia" w:ascii="宋体" w:hAnsi="宋体" w:eastAsia="宋体" w:cs="宋体"/>
                <w:color w:val="000000"/>
                <w:spacing w:val="-2"/>
                <w:sz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亮化检查，现状灯具及管线拆除</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1、根据现场实际情况，对建筑外立面亮化进行检查，按需要将相应的现状灯具和管线进行拆除并清理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10"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hint="eastAsia"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 xml:space="preserve">原</w:t>
            </w:r>
            <w:r>
              <w:rPr>
                <w:rFonts w:hint="eastAsia" w:ascii="黑体" w:hAnsi="黑体" w:eastAsia="黑体" w:cs="黑体"/>
                <w:color w:val="000000"/>
                <w:spacing w:val="-2"/>
                <w:sz w:val="21"/>
              </w:rPr>
              <w:t xml:space="preserve">建工大厦</w:t>
            </w:r>
            <w:r>
              <w:rPr>
                <w:rFonts w:hint="eastAsia" w:ascii="黑体" w:hAnsi="黑体" w:eastAsia="黑体" w:cs="黑体"/>
                <w:color w:val="000000"/>
                <w:spacing w:val="-2"/>
                <w:sz w:val="21"/>
                <w:lang w:val="en-US" w:eastAsia="zh-CN"/>
              </w:rPr>
              <w:t xml:space="preserve">提升改造</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339" w:hRule="exact"/>
        </w:trPr>
        <w:tc>
          <w:tcPr>
            <w:shd w:val="clear" w:color="auto" w:fill="auto"/>
            <w:tcBorders>
              <w:top w:val="single" w:color="000000" w:sz="4" w:space="0"/>
              <w:left w:val="single" w:color="000000" w:sz="10" w:space="0"/>
              <w:bottom w:val="single" w:color="000000" w:sz="10"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1</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景观灯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1、名称:LED全彩外控线条灯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2、规格:DC24V，12W/m，外控6段</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298</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10"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947"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电源</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1、名称:开关电源</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2、规格:DC24V</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745"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right w:w="29" w:type="dxa"/>
            </w:tcMar>
            <w:tcW w:w="859" w:type="dxa"/>
            <w:vAlign w:val="center"/>
            <w:vMerge w:val="restart"/>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4412"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1、名称:电气配管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2、材质:PVC管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3、规格:PVC20</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4、配置形式:综合考虑</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5、接地要求:按设计及规范要求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967"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050"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562"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right w:w="29" w:type="dxa"/>
            </w:tcMar>
            <w:tcW w:w="975"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746"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right w:w="29" w:type="dxa"/>
            </w:tcMar>
            <w:tcW w:w="859" w:type="dxa"/>
            <w:vAlign w:val="center"/>
            <w:vMerge w:val="restart"/>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4412"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1、名称:电气配管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2、材质:PVC管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3、规格:PVC25</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4、配置形式:综合考虑</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5、接地要求:按设计及规范要求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967"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050"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562"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right w:w="29" w:type="dxa"/>
            </w:tcMar>
            <w:tcW w:w="975"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06"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电力电缆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1、名称:铜芯电力电缆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2、规格:YJV-3*4</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3、电压(kV):0.6/1KV</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344"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1、名称:低压线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2、配线形式:管内穿线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3、规格:BVR-4</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376" w:hRule="exact"/>
        </w:trPr>
        <w:tc>
          <w:tcPr>
            <w:shd w:val="clear" w:color="auto" w:fill="auto"/>
            <w:tcBorders>
              <w:top w:val="single" w:color="000000" w:sz="4" w:space="0"/>
              <w:left w:val="single" w:color="000000" w:sz="10" w:space="0"/>
              <w:bottom w:val="single" w:color="000000" w:sz="10"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7</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1、名称:数码管动态控制网线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2、配线形式:管内穿线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3、规格:六类线</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100</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10"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52"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智能灯光控制系统</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1、灯具、控制设备名称:动态控制器</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2、规格:8路数码管控制</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3、控制软件:夜景出现动画不得少于5种，控制器内控制程序不得少于5个</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66"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控制箱</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1、名称:更换分控制箱</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2、规格:600*800不锈钢箱体</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3、参数:合理按照规范布置回路开关</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4、按设计及规范要求接地</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586"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智能灯光控制系统</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1、名称:智能灯光控制系统调试</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2、需满足设计、规范、验收及业主使用要求</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64"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亮化检查，现状灯具及管线拆除</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1、根据现场实际情况，对建筑外立面亮化进行检查，按需要将相应的现状灯具和管线进行拆除并清理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71"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 xml:space="preserve">原</w:t>
            </w:r>
            <w:r>
              <w:rPr>
                <w:rFonts w:hint="eastAsia" w:ascii="黑体" w:hAnsi="黑体" w:eastAsia="黑体" w:cs="黑体"/>
                <w:color w:val="000000"/>
                <w:spacing w:val="-2"/>
                <w:sz w:val="21"/>
              </w:rPr>
              <w:t xml:space="preserve">汉庭酒店</w:t>
            </w:r>
            <w:r>
              <w:rPr>
                <w:rFonts w:hint="eastAsia" w:ascii="黑体" w:hAnsi="黑体" w:eastAsia="黑体" w:cs="黑体"/>
                <w:color w:val="000000"/>
                <w:spacing w:val="-2"/>
                <w:sz w:val="21"/>
                <w:lang w:val="en-US" w:eastAsia="zh-CN"/>
              </w:rPr>
              <w:t xml:space="preserve">提升改造</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176"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景观灯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1、名称:LED全彩外控线条灯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2、规格:DC24V，12W/m，外控6段</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97"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景观灯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1、名称:LED常亮线条灯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2、规格:DC24V，12W/m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164"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景观灯</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1、名称:LED七彩外控点光源</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2、规格:DC24V，3W/套</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06" w:hRule="exact"/>
        </w:trPr>
        <w:tc>
          <w:tcPr>
            <w:shd w:val="clear" w:color="auto" w:fill="auto"/>
            <w:tcBorders>
              <w:top w:val="single" w:color="000000" w:sz="4" w:space="0"/>
              <w:left w:val="single" w:color="000000" w:sz="10" w:space="0"/>
              <w:bottom w:val="single" w:color="000000" w:sz="10"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4</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电源</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1、名称:开关电源</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2、规格:DC24V</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台</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47</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10"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731"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right w:w="29" w:type="dxa"/>
            </w:tcMar>
            <w:tcW w:w="859" w:type="dxa"/>
            <w:vAlign w:val="center"/>
            <w:vMerge w:val="restart"/>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4412"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1、名称:电气配管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2、材质:PVC管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3、规格:PVC20</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4、配置形式:综合考虑</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5、接地要求:按设计及规范要求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967"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050"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562"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right w:w="29" w:type="dxa"/>
            </w:tcMar>
            <w:tcW w:w="975"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745"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right w:w="29" w:type="dxa"/>
            </w:tcMar>
            <w:tcW w:w="859" w:type="dxa"/>
            <w:vAlign w:val="center"/>
            <w:vMerge w:val="restart"/>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4412" w:type="dxa"/>
            <w:vAlign w:val="center"/>
            <w:vMerge w:val="restart"/>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1、名称:电气配管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2、材质:PVC管</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3、规格:PVC25</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4、配置形式:综合考虑</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5、接地要求:按设计及规范要求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967"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050" w:type="dxa"/>
            <w:vAlign w:val="center"/>
            <w:vMerge w:val="restart"/>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right w:w="29" w:type="dxa"/>
            </w:tcMar>
            <w:tcW w:w="1562"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right w:w="29" w:type="dxa"/>
            </w:tcMar>
            <w:tcW w:w="975" w:type="dxa"/>
            <w:vAlign w:val="center"/>
            <w:vMerge w:val="restart"/>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2066"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电力电缆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1、名称:铜芯电力电缆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2、规格:YJV-3*4</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3、电压(kV):0.6/1KV</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378"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1、名称:低压线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2、配线形式:管内穿线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3、规格:BVR-4</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370"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配线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1、名称:数码管动态控制网线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2、配线形式:管内穿线</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3、规格:六类线</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38" w:hRule="exact"/>
        </w:trPr>
        <w:tc>
          <w:tcPr>
            <w:shd w:val="clear" w:color="auto" w:fill="auto"/>
            <w:tcBorders>
              <w:top w:val="single" w:color="000000" w:sz="4" w:space="0"/>
              <w:left w:val="single" w:color="000000" w:sz="10" w:space="0"/>
              <w:bottom w:val="single" w:color="000000" w:sz="10"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10</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智能灯光控制系统</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1、灯具、控制设备名称:动态控制器</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2、规格:8路数码管控制</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3、控制软件:夜景出现动画不得少于5种，控制器内控制程序不得少于5个</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w:t>
            </w:r>
            <w:r/>
          </w:p>
        </w:tc>
        <w:tc>
          <w:tcPr>
            <w:shd w:val="clear" w:color="auto" w:fill="auto"/>
            <w:tcBorders>
              <w:top w:val="single" w:color="000000" w:sz="4" w:space="0"/>
              <w:left w:val="single" w:color="000000" w:sz="4" w:space="0"/>
              <w:bottom w:val="single" w:color="000000" w:sz="10"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10"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689"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控制箱</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1、名称:更换分控制箱</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2、规格:600*800不锈钢箱体</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3、参数:合理按照规范布置回路开关</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4、按设计及规范要求接地</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333"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智能灯光控制系统</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1、灯具、控制设备名称:七彩控制器</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2、规格:1路3000W七彩控制器</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335"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智能灯光控制系统</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1、名称:智能灯光控制系统调试</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2、需满足设计、规范、验收及业主使用要求</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359" w:hRule="exact"/>
        </w:trPr>
        <w:tc>
          <w:tcPr>
            <w:shd w:val="clear" w:color="auto" w:fill="auto"/>
            <w:tcBorders>
              <w:top w:val="single" w:color="000000" w:sz="4" w:space="0"/>
              <w:left w:val="single" w:color="000000" w:sz="10" w:space="0"/>
              <w:bottom w:val="single" w:color="000000" w:sz="4" w:space="0"/>
              <w:right w:val="single" w:color="000000" w:sz="4" w:space="0"/>
            </w:tcBorders>
            <w:tcMar>
              <w:left w:w="29" w:type="dxa"/>
              <w:top w:w="29" w:type="dxa"/>
              <w:right w:w="29" w:type="dxa"/>
            </w:tcMar>
            <w:tcW w:w="859" w:type="dxa"/>
            <w:vAlign w:val="center"/>
            <w:textDirection w:val="lrTb"/>
            <w:noWrap w:val="false"/>
          </w:tcPr>
          <w:p>
            <w:pPr>
              <w:jc w:val="cente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441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亮化检查，现状灯具及管线拆除</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1、根据现场实际情况，对建筑外立面亮化进行检查，按需要将相应的现状灯具和管线进行拆除并清理</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967"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050"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29" w:type="dxa"/>
              <w:top w:w="29" w:type="dxa"/>
              <w:right w:w="29" w:type="dxa"/>
            </w:tcMar>
            <w:tcW w:w="1562"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shd w:val="clear" w:color="auto" w:fill="auto"/>
            <w:tcBorders>
              <w:top w:val="single" w:color="000000" w:sz="4" w:space="0"/>
              <w:left w:val="single" w:color="000000" w:sz="4" w:space="0"/>
              <w:bottom w:val="single" w:color="000000" w:sz="4" w:space="0"/>
              <w:right w:val="single" w:color="000000" w:sz="10" w:space="0"/>
            </w:tcBorders>
            <w:tcMar>
              <w:left w:w="29" w:type="dxa"/>
              <w:top w:w="29" w:type="dxa"/>
              <w:right w:w="29" w:type="dxa"/>
            </w:tcMar>
            <w:tcW w:w="975" w:type="dxa"/>
            <w:vAlign w:val="center"/>
            <w:textDirection w:val="lrTb"/>
            <w:noWrap w:val="false"/>
          </w:tcPr>
          <w:p>
            <w:pPr>
              <w:jc w:val="right"/>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709" w:hRule="exact"/>
        </w:trPr>
        <w:tc>
          <w:tcPr>
            <w:gridSpan w:val="5"/>
            <w:shd w:val="clear" w:color="auto" w:fill="auto"/>
            <w:tcBorders>
              <w:top w:val="single" w:color="000000" w:sz="4" w:space="0"/>
              <w:left w:val="single" w:color="000000" w:sz="10" w:space="0"/>
              <w:bottom w:val="single" w:color="000000" w:sz="10" w:space="0"/>
              <w:right w:val="single" w:color="000000" w:sz="4" w:space="0"/>
            </w:tcBorders>
            <w:tcW w:w="8850" w:type="dxa"/>
            <w:vAlign w:val="center"/>
            <w:textDirection w:val="lrTb"/>
            <w:noWrap w:val="false"/>
          </w:tcPr>
          <w:p>
            <w:pPr>
              <w:jc w:val="center"/>
              <w:spacing w:line="232" w:lineRule="auto"/>
              <w:rPr>
                <w:rFonts w:hint="default" w:ascii="宋体" w:hAnsi="宋体" w:eastAsia="宋体" w:cs="宋体"/>
                <w:b/>
                <w:bCs/>
                <w:color w:val="000000"/>
                <w:spacing w:val="-2"/>
                <w:sz w:val="21"/>
                <w:lang w:val="en-US"/>
              </w:rPr>
            </w:pPr>
            <w:r>
              <w:rPr>
                <w:rFonts w:hint="eastAsia" w:ascii="宋体" w:hAnsi="宋体" w:eastAsia="宋体" w:cs="宋体"/>
                <w:b/>
                <w:bCs/>
                <w:color w:val="000000"/>
                <w:spacing w:val="-2"/>
                <w:sz w:val="21"/>
                <w:lang w:val="en-US" w:eastAsia="zh-CN"/>
              </w:rPr>
              <w:t xml:space="preserve">总价合计</w:t>
            </w:r>
            <w:r/>
          </w:p>
        </w:tc>
        <w:tc>
          <w:tcPr>
            <w:shd w:val="clear" w:color="auto" w:fill="auto"/>
            <w:tcBorders>
              <w:top w:val="single" w:color="000000" w:sz="4" w:space="0"/>
              <w:left w:val="single" w:color="000000" w:sz="4" w:space="0"/>
              <w:bottom w:val="single" w:color="000000" w:sz="10" w:space="0"/>
              <w:right w:val="single" w:color="000000" w:sz="10" w:space="0"/>
            </w:tcBorders>
            <w:tcW w:w="975" w:type="dxa"/>
            <w:vAlign w:val="center"/>
            <w:textDirection w:val="lrTb"/>
            <w:noWrap w:val="false"/>
          </w:tcPr>
          <w:p>
            <w:pPr>
              <w:jc w:val="center"/>
              <w:spacing w:line="232" w:lineRule="auto"/>
              <w:rPr>
                <w:rFonts w:ascii="宋体" w:hAnsi="宋体" w:eastAsia="宋体" w:cs="宋体"/>
                <w:color w:val="000000"/>
                <w:spacing w:val="-2"/>
                <w:sz w:val="21"/>
              </w:rPr>
            </w:pPr>
            <w:r>
              <w:rPr>
                <w:rFonts w:ascii="宋体" w:hAnsi="宋体" w:eastAsia="宋体" w:cs="宋体"/>
                <w:color w:val="000000"/>
                <w:spacing w:val="-2"/>
                <w:sz w:val="21"/>
              </w:rPr>
            </w:r>
            <w:r/>
          </w:p>
        </w:tc>
      </w:tr>
    </w:tbl>
    <w:p>
      <w:pPr>
        <w:ind w:left="0" w:firstLine="420"/>
        <w:keepLines w:val="0"/>
        <w:keepNext w:val="0"/>
        <w:pageBreakBefore w:val="0"/>
        <w:spacing w:line="440" w:lineRule="exact"/>
        <w:rPr>
          <w:rFonts w:hint="default"/>
          <w:lang w:val="en-US" w:eastAsia="zh-CN"/>
        </w:rPr>
      </w:pPr>
      <w:r>
        <w:rPr>
          <w:rFonts w:hint="default"/>
          <w:lang w:val="en-US" w:eastAsia="zh-CN"/>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微软雅黑">
    <w:panose1 w:val="020B05030202040202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1"/>
    <w:link w:val="599"/>
    <w:uiPriority w:val="9"/>
    <w:rPr>
      <w:rFonts w:ascii="Arial" w:hAnsi="Arial" w:eastAsia="Arial" w:cs="Arial"/>
      <w:sz w:val="40"/>
      <w:szCs w:val="40"/>
    </w:rPr>
  </w:style>
  <w:style w:type="character" w:styleId="15">
    <w:name w:val="Heading 2 Char"/>
    <w:basedOn w:val="601"/>
    <w:link w:val="600"/>
    <w:uiPriority w:val="9"/>
    <w:rPr>
      <w:rFonts w:ascii="Arial" w:hAnsi="Arial" w:eastAsia="Arial" w:cs="Arial"/>
      <w:sz w:val="34"/>
    </w:rPr>
  </w:style>
  <w:style w:type="paragraph" w:styleId="16">
    <w:name w:val="Heading 3"/>
    <w:basedOn w:val="598"/>
    <w:next w:val="5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1"/>
    <w:link w:val="16"/>
    <w:uiPriority w:val="9"/>
    <w:rPr>
      <w:rFonts w:ascii="Arial" w:hAnsi="Arial" w:eastAsia="Arial" w:cs="Arial"/>
      <w:sz w:val="30"/>
      <w:szCs w:val="30"/>
    </w:rPr>
  </w:style>
  <w:style w:type="paragraph" w:styleId="18">
    <w:name w:val="Heading 4"/>
    <w:basedOn w:val="598"/>
    <w:next w:val="5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1"/>
    <w:link w:val="18"/>
    <w:uiPriority w:val="9"/>
    <w:rPr>
      <w:rFonts w:ascii="Arial" w:hAnsi="Arial" w:eastAsia="Arial" w:cs="Arial"/>
      <w:b/>
      <w:bCs/>
      <w:sz w:val="26"/>
      <w:szCs w:val="26"/>
    </w:rPr>
  </w:style>
  <w:style w:type="paragraph" w:styleId="20">
    <w:name w:val="Heading 5"/>
    <w:basedOn w:val="598"/>
    <w:next w:val="5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1"/>
    <w:link w:val="20"/>
    <w:uiPriority w:val="9"/>
    <w:rPr>
      <w:rFonts w:ascii="Arial" w:hAnsi="Arial" w:eastAsia="Arial" w:cs="Arial"/>
      <w:b/>
      <w:bCs/>
      <w:sz w:val="24"/>
      <w:szCs w:val="24"/>
    </w:rPr>
  </w:style>
  <w:style w:type="paragraph" w:styleId="22">
    <w:name w:val="Heading 6"/>
    <w:basedOn w:val="598"/>
    <w:next w:val="5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1"/>
    <w:link w:val="22"/>
    <w:uiPriority w:val="9"/>
    <w:rPr>
      <w:rFonts w:ascii="Arial" w:hAnsi="Arial" w:eastAsia="Arial" w:cs="Arial"/>
      <w:b/>
      <w:bCs/>
      <w:sz w:val="22"/>
      <w:szCs w:val="22"/>
    </w:rPr>
  </w:style>
  <w:style w:type="paragraph" w:styleId="24">
    <w:name w:val="Heading 7"/>
    <w:basedOn w:val="598"/>
    <w:next w:val="5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1"/>
    <w:link w:val="24"/>
    <w:uiPriority w:val="9"/>
    <w:rPr>
      <w:rFonts w:ascii="Arial" w:hAnsi="Arial" w:eastAsia="Arial" w:cs="Arial"/>
      <w:b/>
      <w:bCs/>
      <w:i/>
      <w:iCs/>
      <w:sz w:val="22"/>
      <w:szCs w:val="22"/>
    </w:rPr>
  </w:style>
  <w:style w:type="paragraph" w:styleId="26">
    <w:name w:val="Heading 8"/>
    <w:basedOn w:val="598"/>
    <w:next w:val="5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1"/>
    <w:link w:val="26"/>
    <w:uiPriority w:val="9"/>
    <w:rPr>
      <w:rFonts w:ascii="Arial" w:hAnsi="Arial" w:eastAsia="Arial" w:cs="Arial"/>
      <w:i/>
      <w:iCs/>
      <w:sz w:val="22"/>
      <w:szCs w:val="22"/>
    </w:rPr>
  </w:style>
  <w:style w:type="paragraph" w:styleId="28">
    <w:name w:val="Heading 9"/>
    <w:basedOn w:val="598"/>
    <w:next w:val="5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1"/>
    <w:link w:val="28"/>
    <w:uiPriority w:val="9"/>
    <w:rPr>
      <w:rFonts w:ascii="Arial" w:hAnsi="Arial" w:eastAsia="Arial" w:cs="Arial"/>
      <w:i/>
      <w:iCs/>
      <w:sz w:val="21"/>
      <w:szCs w:val="21"/>
    </w:rPr>
  </w:style>
  <w:style w:type="paragraph" w:styleId="30">
    <w:name w:val="List Paragraph"/>
    <w:basedOn w:val="5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598"/>
    <w:next w:val="598"/>
    <w:link w:val="34"/>
    <w:uiPriority w:val="10"/>
    <w:qFormat/>
    <w:pPr>
      <w:contextualSpacing/>
      <w:spacing w:before="300" w:after="200"/>
    </w:pPr>
    <w:rPr>
      <w:sz w:val="48"/>
      <w:szCs w:val="48"/>
    </w:rPr>
  </w:style>
  <w:style w:type="character" w:styleId="34">
    <w:name w:val="Title Char"/>
    <w:basedOn w:val="601"/>
    <w:link w:val="33"/>
    <w:uiPriority w:val="10"/>
    <w:rPr>
      <w:sz w:val="48"/>
      <w:szCs w:val="48"/>
    </w:rPr>
  </w:style>
  <w:style w:type="paragraph" w:styleId="35">
    <w:name w:val="Subtitle"/>
    <w:basedOn w:val="598"/>
    <w:next w:val="598"/>
    <w:link w:val="36"/>
    <w:uiPriority w:val="11"/>
    <w:qFormat/>
    <w:pPr>
      <w:spacing w:before="200" w:after="200"/>
    </w:pPr>
    <w:rPr>
      <w:sz w:val="24"/>
      <w:szCs w:val="24"/>
    </w:rPr>
  </w:style>
  <w:style w:type="character" w:styleId="36">
    <w:name w:val="Subtitle Char"/>
    <w:basedOn w:val="601"/>
    <w:link w:val="35"/>
    <w:uiPriority w:val="11"/>
    <w:rPr>
      <w:sz w:val="24"/>
      <w:szCs w:val="24"/>
    </w:rPr>
  </w:style>
  <w:style w:type="paragraph" w:styleId="37">
    <w:name w:val="Quote"/>
    <w:basedOn w:val="598"/>
    <w:next w:val="598"/>
    <w:link w:val="38"/>
    <w:uiPriority w:val="29"/>
    <w:qFormat/>
    <w:pPr>
      <w:ind w:left="720" w:right="720"/>
    </w:pPr>
    <w:rPr>
      <w:i/>
    </w:rPr>
  </w:style>
  <w:style w:type="character" w:styleId="38">
    <w:name w:val="Quote Char"/>
    <w:link w:val="37"/>
    <w:uiPriority w:val="29"/>
    <w:rPr>
      <w:i/>
    </w:rPr>
  </w:style>
  <w:style w:type="paragraph" w:styleId="39">
    <w:name w:val="Intense Quote"/>
    <w:basedOn w:val="598"/>
    <w:next w:val="5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598"/>
    <w:link w:val="42"/>
    <w:uiPriority w:val="99"/>
    <w:unhideWhenUsed/>
    <w:pPr>
      <w:spacing w:after="0" w:line="240" w:lineRule="auto"/>
      <w:tabs>
        <w:tab w:val="center" w:pos="7143" w:leader="none"/>
        <w:tab w:val="right" w:pos="14287" w:leader="none"/>
      </w:tabs>
    </w:pPr>
  </w:style>
  <w:style w:type="character" w:styleId="42">
    <w:name w:val="Header Char"/>
    <w:basedOn w:val="601"/>
    <w:link w:val="41"/>
    <w:uiPriority w:val="99"/>
  </w:style>
  <w:style w:type="paragraph" w:styleId="43">
    <w:name w:val="Footer"/>
    <w:basedOn w:val="598"/>
    <w:link w:val="46"/>
    <w:uiPriority w:val="99"/>
    <w:unhideWhenUsed/>
    <w:pPr>
      <w:spacing w:after="0" w:line="240" w:lineRule="auto"/>
      <w:tabs>
        <w:tab w:val="center" w:pos="7143" w:leader="none"/>
        <w:tab w:val="right" w:pos="14287" w:leader="none"/>
      </w:tabs>
    </w:pPr>
  </w:style>
  <w:style w:type="character" w:styleId="44">
    <w:name w:val="Footer Char"/>
    <w:basedOn w:val="601"/>
    <w:link w:val="43"/>
    <w:uiPriority w:val="99"/>
  </w:style>
  <w:style w:type="paragraph" w:styleId="45">
    <w:name w:val="Caption"/>
    <w:basedOn w:val="598"/>
    <w:next w:val="5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0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5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1"/>
    <w:uiPriority w:val="99"/>
    <w:unhideWhenUsed/>
    <w:rPr>
      <w:vertAlign w:val="superscript"/>
    </w:rPr>
  </w:style>
  <w:style w:type="paragraph" w:styleId="177">
    <w:name w:val="endnote text"/>
    <w:basedOn w:val="5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1"/>
    <w:uiPriority w:val="99"/>
    <w:semiHidden/>
    <w:unhideWhenUsed/>
    <w:rPr>
      <w:vertAlign w:val="superscript"/>
    </w:rPr>
  </w:style>
  <w:style w:type="paragraph" w:styleId="180">
    <w:name w:val="toc 1"/>
    <w:basedOn w:val="598"/>
    <w:next w:val="598"/>
    <w:uiPriority w:val="39"/>
    <w:unhideWhenUsed/>
    <w:pPr>
      <w:ind w:left="0" w:right="0" w:firstLine="0"/>
      <w:spacing w:after="57"/>
    </w:pPr>
  </w:style>
  <w:style w:type="paragraph" w:styleId="181">
    <w:name w:val="toc 2"/>
    <w:basedOn w:val="598"/>
    <w:next w:val="598"/>
    <w:uiPriority w:val="39"/>
    <w:unhideWhenUsed/>
    <w:pPr>
      <w:ind w:left="283" w:right="0" w:firstLine="0"/>
      <w:spacing w:after="57"/>
    </w:pPr>
  </w:style>
  <w:style w:type="paragraph" w:styleId="182">
    <w:name w:val="toc 3"/>
    <w:basedOn w:val="598"/>
    <w:next w:val="598"/>
    <w:uiPriority w:val="39"/>
    <w:unhideWhenUsed/>
    <w:pPr>
      <w:ind w:left="567" w:right="0" w:firstLine="0"/>
      <w:spacing w:after="57"/>
    </w:pPr>
  </w:style>
  <w:style w:type="paragraph" w:styleId="183">
    <w:name w:val="toc 4"/>
    <w:basedOn w:val="598"/>
    <w:next w:val="598"/>
    <w:uiPriority w:val="39"/>
    <w:unhideWhenUsed/>
    <w:pPr>
      <w:ind w:left="850" w:right="0" w:firstLine="0"/>
      <w:spacing w:after="57"/>
    </w:pPr>
  </w:style>
  <w:style w:type="paragraph" w:styleId="184">
    <w:name w:val="toc 5"/>
    <w:basedOn w:val="598"/>
    <w:next w:val="598"/>
    <w:uiPriority w:val="39"/>
    <w:unhideWhenUsed/>
    <w:pPr>
      <w:ind w:left="1134" w:right="0" w:firstLine="0"/>
      <w:spacing w:after="57"/>
    </w:pPr>
  </w:style>
  <w:style w:type="paragraph" w:styleId="185">
    <w:name w:val="toc 6"/>
    <w:basedOn w:val="598"/>
    <w:next w:val="598"/>
    <w:uiPriority w:val="39"/>
    <w:unhideWhenUsed/>
    <w:pPr>
      <w:ind w:left="1417" w:right="0" w:firstLine="0"/>
      <w:spacing w:after="57"/>
    </w:pPr>
  </w:style>
  <w:style w:type="paragraph" w:styleId="186">
    <w:name w:val="toc 7"/>
    <w:basedOn w:val="598"/>
    <w:next w:val="598"/>
    <w:uiPriority w:val="39"/>
    <w:unhideWhenUsed/>
    <w:pPr>
      <w:ind w:left="1701" w:right="0" w:firstLine="0"/>
      <w:spacing w:after="57"/>
    </w:pPr>
  </w:style>
  <w:style w:type="paragraph" w:styleId="187">
    <w:name w:val="toc 8"/>
    <w:basedOn w:val="598"/>
    <w:next w:val="598"/>
    <w:uiPriority w:val="39"/>
    <w:unhideWhenUsed/>
    <w:pPr>
      <w:ind w:left="1984" w:right="0" w:firstLine="0"/>
      <w:spacing w:after="57"/>
    </w:pPr>
  </w:style>
  <w:style w:type="paragraph" w:styleId="188">
    <w:name w:val="toc 9"/>
    <w:basedOn w:val="598"/>
    <w:next w:val="5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598"/>
    <w:next w:val="598"/>
    <w:uiPriority w:val="99"/>
    <w:unhideWhenUsed/>
    <w:pPr>
      <w:spacing w:after="0" w:afterAutospacing="0"/>
    </w:pPr>
  </w:style>
  <w:style w:type="paragraph" w:styleId="59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599">
    <w:name w:val="Heading 1"/>
    <w:basedOn w:val="598"/>
    <w:next w:val="598"/>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00">
    <w:name w:val="Heading 2"/>
    <w:basedOn w:val="598"/>
    <w:next w:val="59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01" w:default="1">
    <w:name w:val="Default Paragraph Font"/>
    <w:uiPriority w:val="0"/>
    <w:semiHidden/>
    <w:qFormat/>
  </w:style>
  <w:style w:type="table" w:styleId="602" w:default="1">
    <w:name w:val="Normal Table"/>
    <w:uiPriority w:val="0"/>
    <w:semiHidden/>
    <w:qFormat/>
    <w:tblPr>
      <w:tblCellMar>
        <w:left w:w="108" w:type="dxa"/>
        <w:top w:w="0" w:type="dxa"/>
        <w:right w:w="108" w:type="dxa"/>
        <w:bottom w:w="0" w:type="dxa"/>
      </w:tblCellMar>
    </w:tblPr>
  </w:style>
  <w:style w:type="paragraph" w:styleId="603">
    <w:name w:val="Body Text"/>
    <w:basedOn w:val="598"/>
    <w:uiPriority w:val="99"/>
    <w:qFormat/>
    <w:rPr>
      <w:rFonts w:ascii="楷体_GB2312" w:hAnsi="Arial" w:eastAsia="楷体_GB2312"/>
      <w:sz w:val="28"/>
      <w:szCs w:val="28"/>
    </w:rPr>
  </w:style>
  <w:style w:type="paragraph" w:styleId="604">
    <w:name w:val="Body Text Indent"/>
    <w:basedOn w:val="598"/>
    <w:uiPriority w:val="99"/>
    <w:qFormat/>
    <w:pPr>
      <w:ind w:firstLine="645"/>
    </w:pPr>
    <w:rPr>
      <w:rFonts w:ascii="楷体_GB2312" w:eastAsia="楷体_GB2312"/>
      <w:sz w:val="32"/>
      <w:szCs w:val="32"/>
    </w:rPr>
  </w:style>
  <w:style w:type="paragraph" w:styleId="605">
    <w:name w:val="Normal (Web)"/>
    <w:basedOn w:val="598"/>
    <w:uiPriority w:val="0"/>
    <w:qFormat/>
    <w:pPr>
      <w:ind w:left="0" w:right="0"/>
      <w:jc w:val="left"/>
      <w:spacing w:before="0" w:beforeAutospacing="1" w:after="0" w:afterAutospacing="1"/>
    </w:pPr>
    <w:rPr>
      <w:sz w:val="24"/>
      <w:lang w:val="en-US" w:eastAsia="zh-CN" w:bidi="ar"/>
    </w:rPr>
  </w:style>
  <w:style w:type="paragraph" w:styleId="606">
    <w:name w:val="Body Text First Indent"/>
    <w:basedOn w:val="603"/>
    <w:uiPriority w:val="99"/>
    <w:qFormat/>
    <w:pPr>
      <w:spacing w:after="120"/>
    </w:pPr>
    <w:rPr>
      <w:rFonts w:ascii="Times New Roman" w:eastAsia="宋体"/>
      <w:szCs w:val="24"/>
    </w:rPr>
  </w:style>
  <w:style w:type="paragraph" w:styleId="607">
    <w:name w:val="Body Text First Indent 2"/>
    <w:basedOn w:val="604"/>
    <w:next w:val="606"/>
    <w:uiPriority w:val="99"/>
    <w:qFormat/>
    <w:pPr>
      <w:ind w:firstLine="420"/>
    </w:pPr>
    <w:rPr>
      <w:rFonts w:ascii="宋体" w:hAnsi="宋体" w:eastAsia="宋体"/>
      <w:sz w:val="21"/>
      <w:szCs w:val="20"/>
    </w:rPr>
  </w:style>
  <w:style w:type="character" w:styleId="608">
    <w:name w:val="Strong"/>
    <w:basedOn w:val="601"/>
    <w:uiPriority w:val="0"/>
    <w:qFormat/>
    <w:rPr>
      <w:b/>
    </w:rPr>
  </w:style>
  <w:style w:type="paragraph" w:styleId="609" w:customStyle="1">
    <w:name w:val="普通正文"/>
    <w:basedOn w:val="598"/>
    <w:uiPriority w:val="0"/>
    <w:qFormat/>
    <w:pPr>
      <w:ind w:firstLine="480"/>
      <w:jc w:val="left"/>
      <w:spacing w:before="120" w:after="120" w:line="360" w:lineRule="auto"/>
    </w:pPr>
    <w:rPr>
      <w:rFonts w:ascii="Arial" w:hAnsi="Arial" w:eastAsia="宋体" w:cs="Times New Roman"/>
      <w:sz w:val="24"/>
      <w:szCs w:val="24"/>
    </w:rPr>
  </w:style>
  <w:style w:type="numbering" w:styleId="3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四叶草</dc:creator>
  <cp:lastModifiedBy>南通市通州天元建设监理咨询有限公司</cp:lastModifiedBy>
  <cp:revision>2</cp:revision>
  <dcterms:created xsi:type="dcterms:W3CDTF">2026-06-10T00:13:00Z</dcterms:created>
  <dcterms:modified xsi:type="dcterms:W3CDTF">2026-06-22T08:58:20Z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6D9010810E2B48BBAE091B666C80FCF6_13</vt:lpwstr>
  </property>
  <property fmtid="{D5CDD505-2E9C-101B-9397-08002B2CF9AE}" pid="4" name="KSOTemplateDocerSaveRecord">
    <vt:lpwstr>eyJoZGlkIjoiNmRkYzE0YTJhZjUyNTljYmIyN2I1MzY0ZTg2ZWM5YTEiLCJ1c2VySWQiOiIxNzEwMzE2NTQ2In0=</vt:lpwstr>
  </property>
</Properties>
</file>