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color w:val="auto"/>
          <w:sz w:val="48"/>
          <w:szCs w:val="48"/>
          <w:highlight w:val="none"/>
        </w:rPr>
      </w:pPr>
      <w:r/>
      <w:bookmarkStart w:id="0" w:name="_Hlk74841385"/>
      <w:r/>
      <w:bookmarkStart w:id="1" w:name="_Hlk77778371"/>
      <w:r/>
      <w:r/>
    </w:p>
    <w:p>
      <w:pPr>
        <w:pStyle w:val="911"/>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hint="eastAsia" w:ascii="宋体" w:hAnsi="宋体" w:eastAsia="宋体" w:cs="宋体"/>
          <w:b/>
          <w:color w:val="auto"/>
          <w:sz w:val="60"/>
          <w:szCs w:val="60"/>
          <w:highlight w:val="none"/>
          <w:lang w:eastAsia="zh-CN"/>
        </w:rPr>
      </w:pPr>
      <w:r>
        <w:rPr>
          <w:rFonts w:hint="eastAsia" w:ascii="宋体" w:hAnsi="宋体" w:cs="宋体"/>
          <w:b/>
          <w:bCs/>
          <w:color w:val="auto"/>
          <w:sz w:val="60"/>
          <w:szCs w:val="60"/>
          <w:highlight w:val="none"/>
          <w:lang w:eastAsia="zh-CN"/>
        </w:rPr>
        <w:t xml:space="preserve">南京工程学院公共楼宇空调采购及安装项目</w:t>
      </w:r>
      <w:r/>
    </w:p>
    <w:p>
      <w:pPr>
        <w:pStyle w:val="911"/>
        <w:rPr>
          <w:rFonts w:ascii="宋体" w:hAnsi="宋体" w:cs="宋体"/>
          <w:color w:val="auto"/>
          <w:highlight w:val="none"/>
        </w:rPr>
      </w:pPr>
      <w:r>
        <w:rPr>
          <w:rFonts w:ascii="宋体" w:hAnsi="宋体" w:cs="宋体"/>
          <w:color w:val="auto"/>
          <w:highlight w:val="none"/>
        </w:rPr>
      </w:r>
      <w:r/>
    </w:p>
    <w:p>
      <w:pPr>
        <w:pStyle w:val="911"/>
        <w:rPr>
          <w:rFonts w:ascii="宋体" w:hAnsi="宋体" w:cs="宋体"/>
          <w:color w:val="auto"/>
          <w:highlight w:val="none"/>
        </w:rPr>
      </w:pPr>
      <w:r>
        <w:rPr>
          <w:rFonts w:ascii="宋体" w:hAnsi="宋体" w:cs="宋体"/>
          <w:color w:val="auto"/>
          <w:highlight w:val="none"/>
        </w:rPr>
      </w:r>
      <w:r/>
    </w:p>
    <w:p>
      <w:pPr>
        <w:pStyle w:val="911"/>
        <w:rPr>
          <w:rFonts w:ascii="宋体" w:hAnsi="宋体" w:cs="宋体"/>
          <w:color w:val="auto"/>
          <w:highlight w:val="none"/>
        </w:rPr>
      </w:pPr>
      <w:r>
        <w:rPr>
          <w:rFonts w:ascii="宋体" w:hAnsi="宋体" w:cs="宋体"/>
          <w:color w:val="auto"/>
          <w:highlight w:val="none"/>
        </w:rPr>
      </w:r>
      <w:r/>
    </w:p>
    <w:p>
      <w:pPr>
        <w:pStyle w:val="911"/>
        <w:rPr>
          <w:rFonts w:ascii="宋体" w:hAnsi="宋体" w:cs="宋体"/>
          <w:color w:val="auto"/>
          <w:highlight w:val="none"/>
        </w:rPr>
      </w:pPr>
      <w:r>
        <w:rPr>
          <w:rFonts w:ascii="宋体" w:hAnsi="宋体" w:cs="宋体"/>
          <w:color w:val="auto"/>
          <w:highlight w:val="none"/>
        </w:rPr>
      </w:r>
      <w:r/>
    </w:p>
    <w:p>
      <w:pPr>
        <w:pStyle w:val="911"/>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采购文件</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JSZC-320000-JCEC-G2026-0257</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shd w:val="clear" w:color="auto" w:fill="ffffff"/>
        <w:widowControl/>
        <w:rPr>
          <w:rFonts w:ascii="宋体" w:hAnsi="宋体" w:cs="宋体"/>
          <w:b/>
          <w:color w:val="auto"/>
          <w:sz w:val="36"/>
          <w:szCs w:val="36"/>
          <w:highlight w:val="none"/>
        </w:rPr>
      </w:pPr>
      <w:r>
        <w:rPr>
          <w:rFonts w:hint="eastAsia" w:ascii="宋体" w:hAnsi="宋体" w:cs="宋体"/>
          <w:color w:val="auto"/>
          <w:sz w:val="32"/>
          <w:szCs w:val="32"/>
          <w:highlight w:val="none"/>
        </w:rPr>
        <w:t xml:space="preserve">  </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Arial" w:hAnsi="宋体" w:eastAsia="宋体" w:cs="Arial"/>
          <w:b/>
          <w:color w:val="auto"/>
          <w:sz w:val="32"/>
          <w:szCs w:val="32"/>
          <w:highlight w:val="none"/>
          <w:lang w:eastAsia="zh-CN"/>
        </w:rPr>
      </w:pPr>
      <w:r>
        <w:rPr>
          <w:rFonts w:hint="eastAsia" w:ascii="Arial" w:hAnsi="宋体" w:cs="Arial"/>
          <w:b/>
          <w:color w:val="auto"/>
          <w:sz w:val="32"/>
          <w:szCs w:val="32"/>
          <w:highlight w:val="none"/>
        </w:rPr>
        <w:t xml:space="preserve">采购人：</w:t>
      </w:r>
      <w:r>
        <w:rPr>
          <w:rFonts w:hint="eastAsia" w:ascii="Arial" w:hAnsi="宋体" w:cs="Arial"/>
          <w:b/>
          <w:color w:val="auto"/>
          <w:sz w:val="32"/>
          <w:szCs w:val="32"/>
          <w:highlight w:val="none"/>
          <w:lang w:eastAsia="zh-CN"/>
        </w:rPr>
        <w:t xml:space="preserve">南京工程学院</w:t>
      </w:r>
      <w:r/>
    </w:p>
    <w:p>
      <w:pPr>
        <w:jc w:val="center"/>
        <w:spacing w:line="360" w:lineRule="auto"/>
        <w:rPr>
          <w:rFonts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rPr>
          <w:rFonts w:ascii="宋体" w:hAnsi="宋体" w:cs="宋体"/>
          <w:b/>
          <w:color w:val="auto"/>
          <w:sz w:val="36"/>
          <w:szCs w:val="36"/>
          <w:highlight w:val="none"/>
        </w:rPr>
      </w:pPr>
      <w:r>
        <w:rPr>
          <w:rFonts w:hint="eastAsia" w:ascii="Arial" w:hAnsi="宋体" w:cs="Arial"/>
          <w:b/>
          <w:color w:val="auto"/>
          <w:sz w:val="32"/>
          <w:szCs w:val="32"/>
          <w:highlight w:val="none"/>
          <w:lang w:eastAsia="zh-CN"/>
        </w:rPr>
        <w:t xml:space="preserve">2026年7月</w:t>
      </w:r>
      <w:r>
        <w:rPr>
          <w:rFonts w:hint="eastAsia" w:ascii="Arial" w:hAnsi="宋体" w:cs="Arial"/>
          <w:b/>
          <w:color w:val="auto"/>
          <w:sz w:val="32"/>
          <w:szCs w:val="32"/>
          <w:highlight w:val="none"/>
          <w:lang w:val="en-US" w:eastAsia="zh-CN"/>
        </w:rPr>
        <w:t xml:space="preserve">13</w:t>
      </w:r>
      <w:r>
        <w:rPr>
          <w:rFonts w:hint="eastAsia" w:ascii="Arial" w:hAnsi="宋体" w:cs="Arial"/>
          <w:b/>
          <w:color w:val="auto"/>
          <w:sz w:val="32"/>
          <w:szCs w:val="32"/>
          <w:highlight w:val="none"/>
          <w:lang w:eastAsia="zh-CN"/>
        </w:rPr>
        <w:t xml:space="preserve">日</w:t>
      </w:r>
      <w:r>
        <w:rPr>
          <w:rFonts w:hint="eastAsia" w:ascii="宋体" w:hAnsi="宋体" w:cs="宋体"/>
          <w:b/>
          <w:color w:val="auto"/>
          <w:sz w:val="36"/>
          <w:szCs w:val="36"/>
          <w:highlight w:val="none"/>
        </w:rPr>
        <w:br w:type="page" w:clear="all"/>
      </w:r>
      <w:r/>
    </w:p>
    <w:p>
      <w:pPr>
        <w:pStyle w:val="1015"/>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rFonts w:hint="eastAsia" w:ascii="宋体" w:hAnsi="宋体" w:cs="宋体"/>
          <w:b w:val="0"/>
          <w:bCs w:val="0"/>
          <w:color w:val="auto"/>
          <w:sz w:val="60"/>
          <w:szCs w:val="60"/>
          <w:highlight w:val="none"/>
        </w:rPr>
        <w:fldChar w:fldCharType="begin"/>
      </w:r>
      <w:r>
        <w:rPr>
          <w:rFonts w:hint="eastAsia" w:ascii="宋体" w:hAnsi="宋体" w:cs="宋体"/>
          <w:b w:val="0"/>
          <w:bCs w:val="0"/>
          <w:color w:val="auto"/>
          <w:sz w:val="60"/>
          <w:szCs w:val="60"/>
          <w:highlight w:val="none"/>
        </w:rPr>
        <w:instrText xml:space="preserve">TOC \o "1-1" \h \u </w:instrText>
      </w:r>
      <w:r>
        <w:rPr>
          <w:rFonts w:hint="eastAsia" w:ascii="宋体" w:hAnsi="宋体" w:cs="宋体"/>
          <w:b w:val="0"/>
          <w:bCs w:val="0"/>
          <w:color w:val="auto"/>
          <w:sz w:val="60"/>
          <w:szCs w:val="60"/>
          <w:highlight w:val="none"/>
        </w:rPr>
        <w:fldChar w:fldCharType="separate"/>
      </w:r>
      <w:r>
        <w:rPr>
          <w:b w:val="0"/>
          <w:bCs w:val="0"/>
          <w:color w:val="auto"/>
          <w:sz w:val="24"/>
          <w:szCs w:val="32"/>
          <w:highlight w:val="none"/>
        </w:rPr>
        <w:fldChar w:fldCharType="begin"/>
      </w:r>
      <w:r>
        <w:rPr>
          <w:b w:val="0"/>
          <w:bCs w:val="0"/>
          <w:color w:val="auto"/>
          <w:sz w:val="24"/>
          <w:szCs w:val="32"/>
          <w:highlight w:val="none"/>
        </w:rPr>
        <w:instrText xml:space="preserve"> HYPERLINK \l "_Toc19155" </w:instrText>
      </w:r>
      <w:r>
        <w:rPr>
          <w:b w:val="0"/>
          <w:bCs w:val="0"/>
          <w:color w:val="auto"/>
          <w:sz w:val="24"/>
          <w:szCs w:val="32"/>
          <w:highlight w:val="none"/>
        </w:rPr>
        <w:fldChar w:fldCharType="separate"/>
      </w:r>
      <w:r>
        <w:rPr>
          <w:rFonts w:ascii="宋体" w:hAnsi="宋体" w:cs="宋体"/>
          <w:b w:val="0"/>
          <w:bCs w:val="0"/>
          <w:color w:val="auto"/>
          <w:sz w:val="24"/>
          <w:szCs w:val="24"/>
          <w:highlight w:val="none"/>
        </w:rPr>
        <w:t xml:space="preserve">第一章 </w:t>
      </w:r>
      <w:r>
        <w:rPr>
          <w:rFonts w:hint="eastAsia" w:ascii="宋体" w:hAnsi="宋体" w:cs="宋体"/>
          <w:b w:val="0"/>
          <w:bCs w:val="0"/>
          <w:color w:val="auto"/>
          <w:sz w:val="24"/>
          <w:szCs w:val="32"/>
          <w:highlight w:val="none"/>
        </w:rPr>
        <w:t xml:space="preserve">招标公告</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_Toc19155 \h </w:instrText>
      </w:r>
      <w:r>
        <w:rPr>
          <w:b w:val="0"/>
          <w:bCs w:val="0"/>
          <w:color w:val="auto"/>
          <w:sz w:val="24"/>
          <w:szCs w:val="32"/>
          <w:highlight w:val="none"/>
        </w:rPr>
        <w:fldChar w:fldCharType="separate"/>
      </w:r>
      <w:r>
        <w:rPr>
          <w:b w:val="0"/>
          <w:bCs w:val="0"/>
          <w:color w:val="auto"/>
          <w:sz w:val="24"/>
          <w:szCs w:val="32"/>
          <w:highlight w:val="none"/>
        </w:rPr>
        <w:t xml:space="preserve">3</w:t>
      </w:r>
      <w:r>
        <w:rPr>
          <w:b w:val="0"/>
          <w:bCs w:val="0"/>
          <w:color w:val="auto"/>
          <w:sz w:val="24"/>
          <w:szCs w:val="32"/>
          <w:highlight w:val="none"/>
        </w:rPr>
        <w:fldChar w:fldCharType="end"/>
      </w:r>
      <w:r>
        <w:rPr>
          <w:b w:val="0"/>
          <w:bCs w:val="0"/>
          <w:color w:val="auto"/>
          <w:sz w:val="24"/>
          <w:szCs w:val="32"/>
          <w:highlight w:val="none"/>
        </w:rPr>
        <w:fldChar w:fldCharType="end"/>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"_Toc6926"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第二章 供应商须知</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_Toc6926 \h </w:instrText>
      </w:r>
      <w:r>
        <w:rPr>
          <w:b w:val="0"/>
          <w:bCs w:val="0"/>
          <w:color w:val="auto"/>
          <w:sz w:val="24"/>
          <w:szCs w:val="32"/>
          <w:highlight w:val="none"/>
        </w:rPr>
        <w:fldChar w:fldCharType="separate"/>
      </w:r>
      <w:r>
        <w:rPr>
          <w:b w:val="0"/>
          <w:bCs w:val="0"/>
          <w:color w:val="auto"/>
          <w:sz w:val="24"/>
          <w:szCs w:val="32"/>
          <w:highlight w:val="none"/>
        </w:rPr>
        <w:t xml:space="preserve">8</w:t>
      </w:r>
      <w:r>
        <w:rPr>
          <w:b w:val="0"/>
          <w:bCs w:val="0"/>
          <w:color w:val="auto"/>
          <w:sz w:val="24"/>
          <w:szCs w:val="32"/>
          <w:highlight w:val="none"/>
        </w:rPr>
        <w:fldChar w:fldCharType="end"/>
      </w:r>
      <w:r>
        <w:rPr>
          <w:b w:val="0"/>
          <w:bCs w:val="0"/>
          <w:color w:val="auto"/>
          <w:sz w:val="24"/>
          <w:szCs w:val="32"/>
          <w:highlight w:val="none"/>
        </w:rPr>
        <w:fldChar w:fldCharType="end"/>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"_Toc695"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第三章 评标标准</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_Toc695 \h </w:instrText>
      </w:r>
      <w:r>
        <w:rPr>
          <w:b w:val="0"/>
          <w:bCs w:val="0"/>
          <w:color w:val="auto"/>
          <w:sz w:val="24"/>
          <w:szCs w:val="32"/>
          <w:highlight w:val="none"/>
        </w:rPr>
        <w:fldChar w:fldCharType="separate"/>
      </w:r>
      <w:r>
        <w:rPr>
          <w:b w:val="0"/>
          <w:bCs w:val="0"/>
          <w:color w:val="auto"/>
          <w:sz w:val="24"/>
          <w:szCs w:val="32"/>
          <w:highlight w:val="none"/>
        </w:rPr>
        <w:t xml:space="preserve">23</w:t>
      </w:r>
      <w:r>
        <w:rPr>
          <w:b w:val="0"/>
          <w:bCs w:val="0"/>
          <w:color w:val="auto"/>
          <w:sz w:val="24"/>
          <w:szCs w:val="32"/>
          <w:highlight w:val="none"/>
        </w:rPr>
        <w:fldChar w:fldCharType="end"/>
      </w:r>
      <w:r>
        <w:rPr>
          <w:b w:val="0"/>
          <w:bCs w:val="0"/>
          <w:color w:val="auto"/>
          <w:sz w:val="24"/>
          <w:szCs w:val="32"/>
          <w:highlight w:val="none"/>
        </w:rPr>
        <w:fldChar w:fldCharType="end"/>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"_Toc20257"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第四章 采购需求</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_Toc20257 \h </w:instrText>
      </w:r>
      <w:r>
        <w:rPr>
          <w:b w:val="0"/>
          <w:bCs w:val="0"/>
          <w:color w:val="auto"/>
          <w:sz w:val="24"/>
          <w:szCs w:val="32"/>
          <w:highlight w:val="none"/>
        </w:rPr>
        <w:fldChar w:fldCharType="separate"/>
      </w:r>
      <w:r>
        <w:rPr>
          <w:b w:val="0"/>
          <w:bCs w:val="0"/>
          <w:color w:val="auto"/>
          <w:sz w:val="24"/>
          <w:szCs w:val="32"/>
          <w:highlight w:val="none"/>
        </w:rPr>
        <w:t xml:space="preserve">29</w:t>
      </w:r>
      <w:r>
        <w:rPr>
          <w:b w:val="0"/>
          <w:bCs w:val="0"/>
          <w:color w:val="auto"/>
          <w:sz w:val="24"/>
          <w:szCs w:val="32"/>
          <w:highlight w:val="none"/>
        </w:rPr>
        <w:fldChar w:fldCharType="end"/>
      </w:r>
      <w:r>
        <w:rPr>
          <w:b w:val="0"/>
          <w:bCs w:val="0"/>
          <w:color w:val="auto"/>
          <w:sz w:val="24"/>
          <w:szCs w:val="32"/>
          <w:highlight w:val="none"/>
        </w:rPr>
        <w:fldChar w:fldCharType="end"/>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"_Toc31329"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第五章 合同主要条款及格式</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_Toc31329 \h </w:instrText>
      </w:r>
      <w:r>
        <w:rPr>
          <w:b w:val="0"/>
          <w:bCs w:val="0"/>
          <w:color w:val="auto"/>
          <w:sz w:val="24"/>
          <w:szCs w:val="32"/>
          <w:highlight w:val="none"/>
        </w:rPr>
        <w:fldChar w:fldCharType="separate"/>
      </w:r>
      <w:r>
        <w:rPr>
          <w:b w:val="0"/>
          <w:bCs w:val="0"/>
          <w:color w:val="auto"/>
          <w:sz w:val="24"/>
          <w:szCs w:val="32"/>
          <w:highlight w:val="none"/>
        </w:rPr>
        <w:t xml:space="preserve">38</w:t>
      </w:r>
      <w:r>
        <w:rPr>
          <w:b w:val="0"/>
          <w:bCs w:val="0"/>
          <w:color w:val="auto"/>
          <w:sz w:val="24"/>
          <w:szCs w:val="32"/>
          <w:highlight w:val="none"/>
        </w:rPr>
        <w:fldChar w:fldCharType="end"/>
      </w:r>
      <w:r>
        <w:rPr>
          <w:b w:val="0"/>
          <w:bCs w:val="0"/>
          <w:color w:val="auto"/>
          <w:sz w:val="24"/>
          <w:szCs w:val="32"/>
          <w:highlight w:val="none"/>
        </w:rPr>
        <w:fldChar w:fldCharType="end"/>
      </w:r>
      <w:r/>
    </w:p>
    <w:p>
      <w:pPr>
        <w:pStyle w:val="866"/>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"_Toc14111"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第六章 附件</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_Toc14111 \h </w:instrText>
      </w:r>
      <w:r>
        <w:rPr>
          <w:b w:val="0"/>
          <w:bCs w:val="0"/>
          <w:color w:val="auto"/>
          <w:sz w:val="24"/>
          <w:szCs w:val="32"/>
          <w:highlight w:val="none"/>
        </w:rPr>
        <w:fldChar w:fldCharType="separate"/>
      </w:r>
      <w:r>
        <w:rPr>
          <w:b w:val="0"/>
          <w:bCs w:val="0"/>
          <w:color w:val="auto"/>
          <w:sz w:val="24"/>
          <w:szCs w:val="32"/>
          <w:highlight w:val="none"/>
        </w:rPr>
        <w:t xml:space="preserve">45</w:t>
      </w:r>
      <w:r>
        <w:rPr>
          <w:b w:val="0"/>
          <w:bCs w:val="0"/>
          <w:color w:val="auto"/>
          <w:sz w:val="24"/>
          <w:szCs w:val="32"/>
          <w:highlight w:val="none"/>
        </w:rPr>
        <w:fldChar w:fldCharType="end"/>
      </w:r>
      <w:r>
        <w:rPr>
          <w:b w:val="0"/>
          <w:bCs w:val="0"/>
          <w:color w:val="auto"/>
          <w:sz w:val="24"/>
          <w:szCs w:val="32"/>
          <w:highlight w:val="none"/>
        </w:rPr>
        <w:fldChar w:fldCharType="end"/>
      </w:r>
      <w:r/>
    </w:p>
    <w:p>
      <w:pPr>
        <w:keepLines w:val="0"/>
        <w:keepNext w:val="0"/>
        <w:pageBreakBefore w:val="0"/>
        <w:spacing w:line="360" w:lineRule="auto"/>
        <w:widowControl w:val="off"/>
        <w:rPr>
          <w:rFonts w:ascii="宋体" w:hAnsi="宋体" w:cs="宋体"/>
          <w:b/>
          <w:color w:val="auto"/>
          <w:sz w:val="36"/>
          <w:szCs w:val="36"/>
          <w:highlight w:val="none"/>
        </w:rPr>
      </w:pPr>
      <w:r>
        <w:rPr>
          <w:rFonts w:hint="eastAsia" w:ascii="宋体" w:hAnsi="宋体" w:cs="宋体"/>
          <w:b w:val="0"/>
          <w:bCs w:val="0"/>
          <w:color w:val="auto"/>
          <w:sz w:val="24"/>
          <w:szCs w:val="60"/>
          <w:highlight w:val="none"/>
        </w:rPr>
        <w:fldChar w:fldCharType="end"/>
      </w:r>
      <w:r/>
    </w:p>
    <w:p>
      <w:pPr>
        <w:pStyle w:val="855"/>
        <w:rPr>
          <w:rFonts w:ascii="宋体" w:hAnsi="宋体" w:cs="宋体"/>
          <w:color w:val="auto"/>
          <w:szCs w:val="21"/>
          <w:highlight w:val="none"/>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55"/>
        <w:rPr>
          <w:rFonts w:ascii="宋体" w:hAnsi="宋体" w:cs="宋体"/>
          <w:color w:val="auto"/>
          <w:szCs w:val="21"/>
          <w:highlight w:val="none"/>
        </w:rPr>
      </w:pPr>
      <w:r>
        <w:rPr>
          <w:rFonts w:hint="eastAsia" w:ascii="宋体" w:hAnsi="宋体" w:cs="宋体"/>
          <w:color w:val="auto"/>
          <w:sz w:val="36"/>
          <w:szCs w:val="36"/>
          <w:highlight w:val="none"/>
          <w:shd w:val="clear" w:color="auto" w:fill="ffffff"/>
        </w:rPr>
        <w:t xml:space="preserve"> </w:t>
      </w:r>
      <w:bookmarkStart w:id="3" w:name="_Toc19155"/>
      <w:r/>
      <w:bookmarkStart w:id="4" w:name="_Hlk85716974"/>
      <w:r>
        <w:rPr>
          <w:rFonts w:hint="eastAsia" w:ascii="宋体" w:hAnsi="宋体" w:cs="宋体"/>
          <w:color w:val="auto"/>
          <w:highlight w:val="none"/>
        </w:rPr>
        <w:t xml:space="preserve">招标公告</w:t>
      </w:r>
      <w:bookmarkEnd w:id="2"/>
      <w:r/>
      <w:bookmarkEnd w:id="3"/>
      <w:r/>
      <w:bookmarkStart w:id="5" w:name="OLE_LINK5"/>
      <w:r/>
      <w:bookmarkStart w:id="6" w:name="OLE_LINK6"/>
      <w:r/>
      <w:bookmarkStart w:id="7" w:name="OLE_LINK1"/>
      <w:r/>
      <w:bookmarkStart w:id="8" w:name="OLE_LINK7"/>
      <w:r/>
      <w:bookmarkStart w:id="9" w:name="_Hlk74842529"/>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宋体" w:hAnsi="宋体" w:cs="宋体"/>
          <w:b/>
          <w:bCs/>
          <w:color w:val="auto"/>
          <w:spacing w:val="8"/>
          <w:szCs w:val="21"/>
          <w:highlight w:val="none"/>
        </w:rPr>
        <w:t xml:space="preserve">项目概况</w:t>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lang w:eastAsia="zh-CN"/>
        </w:rPr>
        <w:t xml:space="preserve">南京工程学院公共楼宇空调采购及安装项目</w:t>
      </w:r>
      <w:r>
        <w:rPr>
          <w:rFonts w:hint="eastAsia" w:ascii="宋体" w:hAnsi="宋体" w:cs="宋体"/>
          <w:color w:val="auto"/>
          <w:spacing w:val="8"/>
          <w:szCs w:val="21"/>
          <w:highlight w:val="none"/>
        </w:rPr>
        <w:t xml:space="preserve">招标项目的潜在供应商应在</w:t>
      </w:r>
      <w:r>
        <w:rPr>
          <w:rFonts w:hint="eastAsia" w:ascii="宋体" w:hAnsi="宋体" w:cs="宋体"/>
          <w:b/>
          <w:bCs/>
          <w:color w:val="auto"/>
          <w:szCs w:val="21"/>
          <w:highlight w:val="none"/>
          <w:u w:val="single"/>
        </w:rPr>
        <w:t xml:space="preserve">江苏政府采购网苏采云系统注册登记成功后系统内免费下载</w:t>
      </w:r>
      <w:r>
        <w:rPr>
          <w:rFonts w:hint="eastAsia" w:ascii="宋体" w:hAnsi="宋体" w:cs="宋体"/>
          <w:color w:val="auto"/>
          <w:spacing w:val="8"/>
          <w:szCs w:val="21"/>
          <w:highlight w:val="none"/>
        </w:rPr>
        <w:t xml:space="preserve">获取招标文件，并于</w:t>
      </w:r>
      <w:r>
        <w:rPr>
          <w:rFonts w:hint="eastAsia" w:ascii="宋体" w:hAnsi="宋体" w:cs="宋体"/>
          <w:b/>
          <w:bCs/>
          <w:color w:val="auto"/>
          <w:szCs w:val="21"/>
          <w:highlight w:val="none"/>
          <w:u w:val="single"/>
          <w:lang w:eastAsia="zh-CN"/>
        </w:rPr>
        <w:t xml:space="preserve">2026年</w:t>
      </w:r>
      <w:r>
        <w:rPr>
          <w:rFonts w:hint="eastAsia" w:ascii="宋体" w:hAnsi="宋体" w:cs="宋体"/>
          <w:b/>
          <w:bCs/>
          <w:color w:val="auto"/>
          <w:szCs w:val="21"/>
          <w:highlight w:val="none"/>
          <w:u w:val="single"/>
          <w:lang w:val="en-US" w:eastAsia="zh-CN"/>
        </w:rPr>
        <w:t xml:space="preserve">8</w:t>
      </w:r>
      <w:r>
        <w:rPr>
          <w:rFonts w:hint="eastAsia" w:ascii="宋体" w:hAnsi="宋体" w:cs="宋体"/>
          <w:b/>
          <w:bCs/>
          <w:color w:val="auto"/>
          <w:szCs w:val="21"/>
          <w:highlight w:val="none"/>
          <w:u w:val="single"/>
          <w:lang w:eastAsia="zh-CN"/>
        </w:rPr>
        <w:t xml:space="preserve">月</w:t>
      </w:r>
      <w:r>
        <w:rPr>
          <w:rFonts w:hint="eastAsia" w:ascii="宋体" w:hAnsi="宋体" w:cs="宋体"/>
          <w:b/>
          <w:bCs/>
          <w:color w:val="auto"/>
          <w:szCs w:val="21"/>
          <w:highlight w:val="none"/>
          <w:u w:val="single"/>
          <w:lang w:val="en-US" w:eastAsia="zh-CN"/>
        </w:rPr>
        <w:t xml:space="preserve">4</w:t>
      </w:r>
      <w:r>
        <w:rPr>
          <w:rFonts w:hint="eastAsia" w:ascii="宋体" w:hAnsi="宋体" w:cs="宋体"/>
          <w:b/>
          <w:bCs/>
          <w:color w:val="auto"/>
          <w:szCs w:val="21"/>
          <w:highlight w:val="none"/>
          <w:u w:val="single"/>
          <w:lang w:eastAsia="zh-CN"/>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u w:val="single"/>
          <w:lang w:eastAsia="zh-CN"/>
        </w:rPr>
        <w:t xml:space="preserve">点30分</w:t>
      </w:r>
      <w:r>
        <w:rPr>
          <w:rFonts w:hint="eastAsia" w:ascii="宋体" w:hAnsi="宋体" w:cs="宋体"/>
          <w:color w:val="auto"/>
          <w:spacing w:val="8"/>
          <w:szCs w:val="21"/>
          <w:highlight w:val="none"/>
        </w:rPr>
        <w:t xml:space="preserve">（北京时间）前递交投标文件。</w:t>
      </w:r>
      <w:r/>
    </w:p>
    <w:p>
      <w:pPr>
        <w:rPr>
          <w:rFonts w:ascii="宋体" w:hAnsi="宋体" w:cs="宋体"/>
          <w:color w:val="auto"/>
          <w:highlight w:val="none"/>
        </w:rPr>
      </w:pPr>
      <w:r>
        <w:rPr>
          <w:rFonts w:ascii="宋体" w:hAnsi="宋体" w:cs="宋体"/>
          <w:color w:val="auto"/>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1.1项目编号：</w:t>
      </w:r>
      <w:r>
        <w:rPr>
          <w:rFonts w:hint="eastAsia" w:ascii="宋体" w:hAnsi="宋体" w:cs="宋体"/>
          <w:color w:val="auto"/>
          <w:spacing w:val="8"/>
          <w:szCs w:val="21"/>
          <w:highlight w:val="none"/>
          <w:lang w:eastAsia="zh-CN"/>
        </w:rPr>
        <w:t xml:space="preserve">JSZC-320000-JCEC-G2026-0257</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1.2项目名称：</w:t>
      </w:r>
      <w:r>
        <w:rPr>
          <w:rFonts w:hint="eastAsia" w:ascii="宋体" w:hAnsi="宋体" w:cs="宋体"/>
          <w:color w:val="auto"/>
          <w:spacing w:val="8"/>
          <w:szCs w:val="21"/>
          <w:highlight w:val="none"/>
          <w:lang w:eastAsia="zh-CN"/>
        </w:rPr>
        <w:t xml:space="preserve">南京工程学院公共楼宇空调采购及安装项目</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1.3预算金额：</w:t>
      </w:r>
      <w:r>
        <w:rPr>
          <w:rFonts w:hint="eastAsia" w:ascii="宋体" w:hAnsi="宋体" w:cs="宋体"/>
          <w:color w:val="auto"/>
          <w:spacing w:val="8"/>
          <w:szCs w:val="21"/>
          <w:highlight w:val="none"/>
          <w:lang w:val="en-US" w:eastAsia="zh-CN"/>
        </w:rPr>
        <w:t xml:space="preserve">232</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包一：预算金额</w:t>
      </w:r>
      <w:r>
        <w:rPr>
          <w:rFonts w:hint="eastAsia" w:ascii="宋体" w:hAnsi="宋体" w:cs="宋体"/>
          <w:color w:val="auto"/>
          <w:spacing w:val="8"/>
          <w:szCs w:val="21"/>
          <w:highlight w:val="none"/>
          <w:lang w:val="en-US" w:eastAsia="zh-CN"/>
        </w:rPr>
        <w:t xml:space="preserve">131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包二：预算金额</w:t>
      </w:r>
      <w:r>
        <w:rPr>
          <w:rFonts w:hint="eastAsia" w:ascii="宋体" w:hAnsi="宋体" w:cs="宋体"/>
          <w:color w:val="auto"/>
          <w:spacing w:val="8"/>
          <w:szCs w:val="21"/>
          <w:highlight w:val="none"/>
          <w:lang w:val="en-US" w:eastAsia="zh-CN"/>
        </w:rPr>
        <w:t xml:space="preserve">101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1.4最高限价（总价）：</w:t>
      </w:r>
      <w:r>
        <w:rPr>
          <w:rFonts w:hint="eastAsia" w:ascii="宋体" w:hAnsi="宋体" w:cs="宋体"/>
          <w:color w:val="auto"/>
          <w:spacing w:val="8"/>
          <w:szCs w:val="21"/>
          <w:highlight w:val="none"/>
          <w:lang w:val="en-US" w:eastAsia="zh-CN"/>
        </w:rPr>
        <w:t xml:space="preserve">224.5</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包一：最高限价</w:t>
      </w:r>
      <w:r>
        <w:rPr>
          <w:rFonts w:hint="eastAsia" w:ascii="宋体" w:hAnsi="宋体" w:cs="宋体"/>
          <w:color w:val="auto"/>
          <w:spacing w:val="8"/>
          <w:szCs w:val="21"/>
          <w:highlight w:val="none"/>
          <w:lang w:val="en-US" w:eastAsia="zh-CN"/>
        </w:rPr>
        <w:t xml:space="preserve">127.9</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包二：最高限价</w:t>
      </w:r>
      <w:r>
        <w:rPr>
          <w:rFonts w:hint="eastAsia" w:ascii="宋体" w:hAnsi="宋体" w:cs="宋体"/>
          <w:color w:val="auto"/>
          <w:spacing w:val="8"/>
          <w:szCs w:val="21"/>
          <w:highlight w:val="none"/>
          <w:lang w:val="en-US" w:eastAsia="zh-CN"/>
        </w:rPr>
        <w:t xml:space="preserve">96.6</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1.5标包划分：本次招标分为2个标包</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w:t>
      </w:r>
      <w:r>
        <w:rPr>
          <w:rFonts w:hint="eastAsia" w:ascii="宋体" w:hAnsi="宋体" w:cs="宋体"/>
          <w:color w:val="auto"/>
          <w:spacing w:val="8"/>
          <w:szCs w:val="21"/>
          <w:highlight w:val="none"/>
          <w:lang w:val="en-US" w:eastAsia="zh-CN"/>
        </w:rPr>
        <w:t xml:space="preserve">经管楼空调采购及安装</w:t>
      </w:r>
      <w:r>
        <w:rPr>
          <w:rFonts w:hint="eastAsia" w:ascii="宋体" w:hAnsi="宋体" w:cs="宋体"/>
          <w:color w:val="auto"/>
          <w:spacing w:val="8"/>
          <w:szCs w:val="21"/>
          <w:highlight w:val="none"/>
        </w:rPr>
        <w:t xml:space="preserve">；</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w:t>
      </w:r>
      <w:r>
        <w:rPr>
          <w:rFonts w:hint="eastAsia" w:ascii="宋体" w:hAnsi="宋体" w:cs="宋体"/>
          <w:color w:val="auto"/>
          <w:spacing w:val="8"/>
          <w:szCs w:val="21"/>
          <w:highlight w:val="none"/>
          <w:lang w:val="en-US" w:eastAsia="zh-CN"/>
        </w:rPr>
        <w:t xml:space="preserve">文理楼、设计楼空调采购及安装</w:t>
      </w:r>
      <w:r>
        <w:rPr>
          <w:rFonts w:hint="eastAsia" w:ascii="宋体" w:hAnsi="宋体" w:cs="宋体"/>
          <w:color w:val="auto"/>
          <w:spacing w:val="8"/>
          <w:szCs w:val="21"/>
          <w:highlight w:val="none"/>
        </w:rPr>
        <w:t xml:space="preserve">；</w:t>
      </w:r>
      <w:r/>
    </w:p>
    <w:p>
      <w:pPr>
        <w:ind w:firstLine="454"/>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b/>
          <w:bCs/>
          <w:color w:val="auto"/>
          <w:spacing w:val="8"/>
          <w:szCs w:val="21"/>
          <w:highlight w:val="none"/>
        </w:rPr>
        <w:t xml:space="preserve">本项目评标顺序依次为包一、包二,各供应商可以参与一个或多个标包的投标，但最多只能中标一个标包，已经中标的供应商可以参加后续标包的评审，但不再被推荐为</w:t>
      </w:r>
      <w:r>
        <w:rPr>
          <w:rFonts w:hint="eastAsia" w:ascii="宋体" w:hAnsi="宋体" w:cs="宋体"/>
          <w:b/>
          <w:bCs/>
          <w:color w:val="auto"/>
          <w:spacing w:val="8"/>
          <w:szCs w:val="21"/>
          <w:highlight w:val="none"/>
          <w:lang w:val="en-US" w:eastAsia="zh-CN"/>
        </w:rPr>
        <w:t xml:space="preserve">第一</w:t>
      </w:r>
      <w:r>
        <w:rPr>
          <w:rFonts w:hint="eastAsia" w:ascii="宋体" w:hAnsi="宋体" w:cs="宋体"/>
          <w:b/>
          <w:bCs/>
          <w:color w:val="auto"/>
          <w:spacing w:val="8"/>
          <w:szCs w:val="21"/>
          <w:highlight w:val="none"/>
        </w:rPr>
        <w:t xml:space="preserve">中标候选人。</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8"/>
          <w:szCs w:val="21"/>
          <w:highlight w:val="none"/>
          <w:lang w:val="en-US" w:eastAsia="zh-CN"/>
        </w:rPr>
        <w:t xml:space="preserve">6</w:t>
      </w:r>
      <w:r>
        <w:rPr>
          <w:rFonts w:hint="eastAsia" w:ascii="宋体" w:hAnsi="宋体" w:cs="宋体"/>
          <w:color w:val="auto"/>
          <w:spacing w:val="8"/>
          <w:szCs w:val="21"/>
          <w:highlight w:val="none"/>
        </w:rPr>
        <w:t xml:space="preserve">采购需求：</w:t>
      </w:r>
      <w:r>
        <w:rPr>
          <w:rFonts w:hint="eastAsia" w:ascii="宋体" w:hAnsi="宋体" w:cs="宋体"/>
          <w:color w:val="auto"/>
          <w:spacing w:val="8"/>
          <w:szCs w:val="21"/>
          <w:highlight w:val="none"/>
          <w:lang w:val="en-US" w:eastAsia="zh-CN"/>
        </w:rPr>
        <w:t xml:space="preserve">南京工程学院公共楼宇空调采购及安装项目</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lang w:val="en-US" w:eastAsia="zh-CN"/>
        </w:rPr>
        <w:t xml:space="preserve">具体</w:t>
      </w:r>
      <w:r>
        <w:rPr>
          <w:rFonts w:hint="eastAsia" w:ascii="宋体" w:hAnsi="宋体" w:cs="宋体"/>
          <w:color w:val="auto"/>
          <w:spacing w:val="8"/>
          <w:szCs w:val="21"/>
          <w:highlight w:val="none"/>
        </w:rPr>
        <w:t xml:space="preserve">详见采购文件第四章采购需求。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7合同履行期限</w:t>
      </w:r>
      <w:r>
        <w:rPr>
          <w:rFonts w:hint="eastAsia" w:ascii="宋体" w:hAnsi="宋体" w:cs="宋体"/>
          <w:bCs/>
          <w:color w:val="auto"/>
          <w:szCs w:val="21"/>
          <w:highlight w:val="none"/>
        </w:rPr>
        <w:t xml:space="preserve">：</w:t>
      </w:r>
      <w:r>
        <w:rPr>
          <w:rFonts w:hint="eastAsia" w:ascii="宋体" w:hAnsi="宋体" w:cs="宋体"/>
          <w:color w:val="auto"/>
          <w:spacing w:val="8"/>
          <w:szCs w:val="21"/>
          <w:highlight w:val="none"/>
          <w:lang w:val="en-US" w:eastAsia="zh-CN"/>
        </w:rPr>
        <w:t xml:space="preserve">合同签订后35天内完成安装调试并达到验收标准。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行业划分</w:t>
      </w:r>
      <w:r>
        <w:rPr>
          <w:rFonts w:hint="eastAsia" w:ascii="Arial" w:hAnsi="Arial" w:cs="Arial"/>
          <w:color w:val="auto"/>
          <w:spacing w:val="8"/>
          <w:szCs w:val="21"/>
          <w:highlight w:val="none"/>
        </w:rPr>
        <w:t xml:space="preserve">：工业。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本项目非专门面向中小企业（或监狱企业或残疾人福利性单位），执行价格扣除优惠政策，详见第三章评标标准。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本项目不接受联合体投标。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本项目不接受进口产品投标。</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2.1满足《中华人民共和国政府采购法》第二十二条规定；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（5）参加采购活动前三年内，在经营活动中没有重大违法记录（提供承诺书）；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w:t>
      </w:r>
      <w:r>
        <w:rPr>
          <w:rFonts w:hint="eastAsia" w:ascii="宋体" w:hAnsi="宋体" w:cs="宋体"/>
          <w:b/>
          <w:bCs/>
          <w:color w:val="auto"/>
          <w:spacing w:val="8"/>
          <w:szCs w:val="21"/>
          <w:highlight w:val="none"/>
          <w:lang w:val="en-US" w:eastAsia="zh-CN"/>
        </w:rPr>
        <w:t xml:space="preserve">2</w:t>
      </w:r>
      <w:r>
        <w:rPr>
          <w:rFonts w:hint="eastAsia" w:ascii="宋体" w:hAnsi="宋体" w:cs="宋体"/>
          <w:b/>
          <w:bCs/>
          <w:color w:val="auto"/>
          <w:spacing w:val="8"/>
          <w:szCs w:val="21"/>
          <w:highlight w:val="none"/>
        </w:rPr>
        <w:t xml:space="preserve">落实政府采购政策需满足的资格要求：无。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3</w:t>
      </w:r>
      <w:r>
        <w:rPr>
          <w:rFonts w:hint="eastAsia" w:ascii="宋体" w:hAnsi="宋体" w:cs="宋体"/>
          <w:b/>
          <w:color w:val="auto"/>
          <w:spacing w:val="8"/>
          <w:szCs w:val="21"/>
          <w:highlight w:val="none"/>
        </w:rPr>
        <w:t xml:space="preserve">采购人根据采购项目的特殊要求规定的特定条件，并提供符合特殊要求的证明材料或者情况说明：</w:t>
      </w:r>
      <w:r>
        <w:rPr>
          <w:rFonts w:hint="eastAsia" w:ascii="宋体" w:hAnsi="宋体" w:cs="宋体"/>
          <w:b/>
          <w:bCs/>
          <w:color w:val="auto"/>
          <w:spacing w:val="8"/>
          <w:szCs w:val="21"/>
          <w:highlight w:val="none"/>
        </w:rPr>
        <w:t xml:space="preserve">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4</w:t>
      </w:r>
      <w:r>
        <w:rPr>
          <w:rFonts w:hint="eastAsia" w:ascii="宋体" w:hAnsi="宋体" w:cs="宋体"/>
          <w:b/>
          <w:color w:val="auto"/>
          <w:spacing w:val="8"/>
          <w:szCs w:val="21"/>
          <w:highlight w:val="none"/>
        </w:rPr>
        <w:t xml:space="preserve"> 拒绝下述供应商参加本次招标活动：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color w:val="auto"/>
          <w:szCs w:val="21"/>
          <w:highlight w:val="none"/>
        </w:rPr>
      </w:pPr>
      <w:r>
        <w:rPr>
          <w:rFonts w:hint="eastAsia" w:ascii="宋体" w:hAnsi="宋体" w:cs="宋体"/>
          <w:bCs/>
          <w:color w:val="auto"/>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color w:val="auto"/>
          <w:szCs w:val="21"/>
          <w:highlight w:val="none"/>
        </w:rPr>
        <w:t xml:space="preserve">。</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三、获取招标文件</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售价：0.00元</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四、提交投标文件开始时间、截止时间、地点和开标时间、地点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4.1提交投标文件截止时间、开标时间：</w:t>
      </w:r>
      <w:r>
        <w:rPr>
          <w:rFonts w:hint="eastAsia" w:ascii="宋体" w:hAnsi="宋体" w:cs="宋体"/>
          <w:b/>
          <w:bCs w:val="0"/>
          <w:color w:val="auto"/>
          <w:szCs w:val="21"/>
          <w:highlight w:val="none"/>
          <w:lang w:eastAsia="zh-CN"/>
        </w:rPr>
        <w:t xml:space="preserve">2026年</w:t>
      </w:r>
      <w:r>
        <w:rPr>
          <w:rFonts w:hint="eastAsia" w:ascii="宋体" w:hAnsi="宋体" w:cs="宋体"/>
          <w:b/>
          <w:bCs w:val="0"/>
          <w:color w:val="auto"/>
          <w:szCs w:val="21"/>
          <w:highlight w:val="none"/>
          <w:lang w:val="en-US" w:eastAsia="zh-CN"/>
        </w:rPr>
        <w:t xml:space="preserve">8</w:t>
      </w:r>
      <w:r>
        <w:rPr>
          <w:rFonts w:hint="eastAsia" w:ascii="宋体" w:hAnsi="宋体" w:cs="宋体"/>
          <w:b/>
          <w:bCs w:val="0"/>
          <w:color w:val="auto"/>
          <w:szCs w:val="21"/>
          <w:highlight w:val="none"/>
          <w:lang w:eastAsia="zh-CN"/>
        </w:rPr>
        <w:t xml:space="preserve">月</w:t>
      </w:r>
      <w:r>
        <w:rPr>
          <w:rFonts w:hint="eastAsia" w:ascii="宋体" w:hAnsi="宋体" w:cs="宋体"/>
          <w:b/>
          <w:bCs w:val="0"/>
          <w:color w:val="auto"/>
          <w:szCs w:val="21"/>
          <w:highlight w:val="none"/>
          <w:lang w:val="en-US" w:eastAsia="zh-CN"/>
        </w:rPr>
        <w:t xml:space="preserve">4</w:t>
      </w:r>
      <w:r>
        <w:rPr>
          <w:rFonts w:hint="eastAsia" w:ascii="宋体" w:hAnsi="宋体" w:cs="宋体"/>
          <w:b/>
          <w:bCs w:val="0"/>
          <w:color w:val="auto"/>
          <w:szCs w:val="21"/>
          <w:highlight w:val="none"/>
          <w:lang w:eastAsia="zh-CN"/>
        </w:rPr>
        <w:t xml:space="preserve">日</w:t>
      </w:r>
      <w:r>
        <w:rPr>
          <w:rFonts w:hint="eastAsia" w:ascii="宋体" w:hAnsi="宋体" w:cs="宋体"/>
          <w:b/>
          <w:bCs w:val="0"/>
          <w:color w:val="auto"/>
          <w:szCs w:val="21"/>
          <w:highlight w:val="none"/>
          <w:lang w:val="en-US" w:eastAsia="zh-CN"/>
        </w:rPr>
        <w:t xml:space="preserve">14</w:t>
      </w:r>
      <w:r>
        <w:rPr>
          <w:rFonts w:hint="eastAsia" w:ascii="宋体" w:hAnsi="宋体" w:cs="宋体"/>
          <w:b/>
          <w:bCs w:val="0"/>
          <w:color w:val="auto"/>
          <w:szCs w:val="21"/>
          <w:highlight w:val="none"/>
          <w:lang w:eastAsia="zh-CN"/>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4.2提交投标文件地点：江苏省政府采购管理交易系统（苏采云）（以下简称“苏采云”）（网址：http://jszfcg.jsczt.cn/）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4.3开标地点：“苏采云”网上开标大厅。</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五、公告期限</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自本公告发布之日起5个工作日。</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六、其他补充事宜</w:t>
      </w:r>
      <w:r/>
    </w:p>
    <w:p>
      <w:pPr>
        <w:ind w:firstLine="420"/>
        <w:spacing w:line="360" w:lineRule="auto"/>
        <w:shd w:val="clear" w:color="auto" w:fill="ffffff"/>
        <w:widowControl/>
        <w:rPr>
          <w:rFonts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宋体" w:hAnsi="宋体" w:cs="宋体"/>
          <w:color w:val="auto"/>
          <w:highlight w:val="none"/>
          <w:shd w:val="clear" w:color="auto" w:fill="ffffff"/>
          <w:lang w:val="zh-CN"/>
        </w:rPr>
        <w:t xml:space="preserve">发布公告。</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rPr>
        <w:t xml:space="preserve">6.2勘察现场：</w:t>
      </w:r>
      <w:r>
        <w:rPr>
          <w:rFonts w:hint="eastAsia" w:ascii="宋体" w:hAnsi="宋体" w:cs="宋体"/>
          <w:color w:val="auto"/>
          <w:highlight w:val="none"/>
          <w:shd w:val="clear" w:color="auto" w:fill="ffffff"/>
          <w:lang w:val="en-US" w:eastAsia="zh-CN"/>
        </w:rPr>
        <w:t xml:space="preserve">投标人根据项目需要自行勘察现场，勘察进校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 xml:space="preserve">联系人：王老师         联系电话：</w:t>
      </w:r>
      <w:r>
        <w:rPr>
          <w:rFonts w:hint="eastAsia" w:ascii="宋体" w:hAnsi="宋体" w:eastAsia="宋体" w:cs="宋体"/>
          <w:color w:val="auto"/>
          <w:highlight w:val="none"/>
          <w:lang w:val="en-US" w:eastAsia="zh-CN"/>
        </w:rPr>
        <w:t xml:space="preserve">025-</w:t>
      </w:r>
      <w:r>
        <w:rPr>
          <w:rFonts w:hint="eastAsia" w:ascii="宋体" w:hAnsi="宋体" w:cs="宋体"/>
          <w:color w:val="auto"/>
          <w:highlight w:val="none"/>
          <w:shd w:val="clear" w:color="auto" w:fill="ffffff"/>
          <w:lang w:val="en-US" w:eastAsia="zh-CN"/>
        </w:rPr>
        <w:t xml:space="preserve">86118956 </w:t>
      </w:r>
      <w:r/>
    </w:p>
    <w:p>
      <w:pPr>
        <w:ind w:firstLine="422"/>
        <w:spacing w:line="360" w:lineRule="auto"/>
        <w:shd w:val="clear" w:color="auto" w:fill="ffffff"/>
        <w:widowControl/>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rPr>
        <w:t xml:space="preserve">勘察时间：202</w:t>
      </w:r>
      <w:r>
        <w:rPr>
          <w:rFonts w:hint="eastAsia" w:ascii="宋体" w:hAnsi="宋体" w:cs="宋体"/>
          <w:b/>
          <w:bCs/>
          <w:color w:val="auto"/>
          <w:highlight w:val="none"/>
          <w:shd w:val="clear" w:color="auto" w:fill="ffffff"/>
          <w:lang w:val="en-US" w:eastAsia="zh-CN"/>
        </w:rPr>
        <w:t xml:space="preserve">6</w:t>
      </w:r>
      <w:r>
        <w:rPr>
          <w:rFonts w:hint="eastAsia" w:ascii="宋体" w:hAnsi="宋体" w:cs="宋体"/>
          <w:b/>
          <w:bCs/>
          <w:color w:val="auto"/>
          <w:highlight w:val="none"/>
          <w:shd w:val="clear" w:color="auto" w:fill="ffffff"/>
        </w:rPr>
        <w:t xml:space="preserve">年</w:t>
      </w:r>
      <w:r>
        <w:rPr>
          <w:rFonts w:hint="eastAsia" w:ascii="宋体" w:hAnsi="宋体" w:cs="宋体"/>
          <w:b/>
          <w:bCs/>
          <w:color w:val="auto"/>
          <w:highlight w:val="none"/>
          <w:shd w:val="clear" w:color="auto" w:fill="ffffff"/>
          <w:lang w:val="en-US" w:eastAsia="zh-CN"/>
        </w:rPr>
        <w:t xml:space="preserve">7</w:t>
      </w:r>
      <w:r>
        <w:rPr>
          <w:rFonts w:hint="eastAsia" w:ascii="宋体" w:hAnsi="宋体" w:cs="宋体"/>
          <w:b/>
          <w:bCs/>
          <w:color w:val="auto"/>
          <w:highlight w:val="none"/>
          <w:shd w:val="clear" w:color="auto" w:fill="ffffff"/>
        </w:rPr>
        <w:t xml:space="preserve">月</w:t>
      </w:r>
      <w:r>
        <w:rPr>
          <w:rFonts w:hint="eastAsia" w:ascii="宋体" w:hAnsi="宋体" w:cs="宋体"/>
          <w:b/>
          <w:bCs/>
          <w:color w:val="auto"/>
          <w:highlight w:val="none"/>
          <w:shd w:val="clear" w:color="auto" w:fill="ffffff"/>
          <w:lang w:val="en-US" w:eastAsia="zh-CN"/>
        </w:rPr>
        <w:t xml:space="preserve">22</w:t>
      </w:r>
      <w:r>
        <w:rPr>
          <w:rFonts w:hint="eastAsia" w:ascii="宋体" w:hAnsi="宋体" w:cs="宋体"/>
          <w:b/>
          <w:bCs/>
          <w:color w:val="auto"/>
          <w:highlight w:val="none"/>
          <w:shd w:val="clear" w:color="auto" w:fill="ffffff"/>
        </w:rPr>
        <w:t xml:space="preserve">日 下午14:00。</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③“CA数字证书”的获取：</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“苏采云”</w:t>
      </w:r>
      <w:r>
        <w:rPr>
          <w:rFonts w:hint="eastAsia" w:ascii="宋体" w:hAnsi="宋体" w:cs="宋体"/>
          <w:color w:val="auto"/>
          <w:highlight w:val="none"/>
          <w:shd w:val="clear" w:color="auto" w:fill="ffffff"/>
          <w:lang w:val="en-US" w:eastAsia="zh-CN"/>
        </w:rPr>
        <w:t xml:space="preserve">江苏省</w:t>
      </w:r>
      <w:r>
        <w:rPr>
          <w:rFonts w:hint="eastAsia" w:ascii="宋体" w:hAnsi="宋体" w:cs="宋体"/>
          <w:color w:val="auto"/>
          <w:highlight w:val="none"/>
          <w:shd w:val="clear" w:color="auto" w:fill="ffffff"/>
        </w:rPr>
        <w:t xml:space="preserve">客服热线025-83633744、025-83633743。</w:t>
      </w:r>
      <w:r/>
    </w:p>
    <w:p>
      <w:pPr>
        <w:ind w:firstLine="420"/>
        <w:spacing w:line="360" w:lineRule="auto"/>
        <w:shd w:val="clear" w:color="auto" w:fill="ffffff"/>
        <w:widowControl/>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7.1采购人信息</w:t>
      </w:r>
      <w:bookmarkEnd w:id="4"/>
      <w:bookmarkEnd w:id="9"/>
      <w:bookmarkEnd w:id="13"/>
      <w:r/>
    </w:p>
    <w:p>
      <w:pPr>
        <w:ind w:firstLine="480"/>
        <w:spacing w:line="360" w:lineRule="auto"/>
        <w:shd w:val="clear" w:color="auto" w:fill="ffffff"/>
        <w:widowControl/>
        <w:rPr>
          <w:rFonts w:hint="eastAsia" w:ascii="宋体" w:hAnsi="宋体" w:cs="宋体"/>
          <w:color w:val="auto"/>
          <w:spacing w:val="15"/>
          <w:highlight w:val="none"/>
          <w:shd w:val="clear" w:color="auto" w:fill="ffffff"/>
          <w:lang w:eastAsia="zh-CN"/>
        </w:rPr>
      </w:pPr>
      <w:r>
        <w:rPr>
          <w:rFonts w:hint="eastAsia" w:ascii="宋体" w:hAnsi="宋体" w:cs="宋体"/>
          <w:color w:val="auto"/>
          <w:spacing w:val="15"/>
          <w:highlight w:val="none"/>
          <w:shd w:val="clear" w:color="auto" w:fill="ffffff"/>
        </w:rPr>
        <w:t xml:space="preserve">名称：</w:t>
      </w:r>
      <w:r>
        <w:rPr>
          <w:rFonts w:hint="eastAsia" w:ascii="宋体" w:hAnsi="宋体" w:cs="宋体"/>
          <w:color w:val="auto"/>
          <w:spacing w:val="15"/>
          <w:highlight w:val="none"/>
          <w:shd w:val="clear" w:color="auto" w:fill="ffffff"/>
          <w:lang w:eastAsia="zh-CN"/>
        </w:rPr>
        <w:t xml:space="preserve">南京工程学院</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    址：南京市江宁区弘景大道1号</w:t>
      </w:r>
      <w:r/>
    </w:p>
    <w:p>
      <w:pPr>
        <w:ind w:firstLine="480"/>
        <w:spacing w:line="360" w:lineRule="auto"/>
        <w:shd w:val="clear" w:color="auto" w:fill="ffffff"/>
        <w:widowControl/>
        <w:rPr>
          <w:rFonts w:hint="eastAsia" w:ascii="宋体" w:hAnsi="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联系人：</w:t>
      </w:r>
      <w:r>
        <w:rPr>
          <w:rFonts w:hint="eastAsia" w:ascii="宋体" w:hAnsi="宋体" w:cs="宋体"/>
          <w:color w:val="auto"/>
          <w:spacing w:val="15"/>
          <w:highlight w:val="none"/>
          <w:shd w:val="clear" w:color="auto" w:fill="ffffff"/>
          <w:lang w:val="en-US" w:eastAsia="zh-CN"/>
        </w:rPr>
        <w:t xml:space="preserve">陈老师</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联系电话：025-86118875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7.2采购代理机构信息</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名称：江苏省设备成套股份有限公司</w:t>
      </w:r>
      <w:r/>
    </w:p>
    <w:p>
      <w:pPr>
        <w:ind w:firstLine="480"/>
        <w:spacing w:line="360" w:lineRule="auto"/>
        <w:shd w:val="clear" w:color="auto" w:fill="ffffff"/>
        <w:widowControl/>
        <w:rPr>
          <w:rFonts w:hint="default"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 系 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    话：025-83306855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电子邮箱：</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7.3项目联系方式</w:t>
      </w:r>
      <w:r/>
    </w:p>
    <w:p>
      <w:pPr>
        <w:ind w:firstLine="480"/>
        <w:spacing w:line="360" w:lineRule="auto"/>
        <w:shd w:val="clear" w:color="auto" w:fill="ffffff"/>
        <w:widowControl/>
        <w:rPr>
          <w:rFonts w:hint="eastAsia"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项目联系人：张志豪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电话：</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br w:type="page" w:clear="all"/>
      </w:r>
      <w:r/>
    </w:p>
    <w:p>
      <w:pPr>
        <w:pStyle w:val="855"/>
        <w:numPr>
          <w:ilvl w:val="0"/>
          <w:numId w:val="0"/>
        </w:numPr>
        <w:rPr>
          <w:rFonts w:ascii="宋体" w:hAnsi="宋体" w:cs="宋体"/>
          <w:color w:val="auto"/>
          <w:highlight w:val="none"/>
        </w:rPr>
      </w:pPr>
      <w:r/>
      <w:bookmarkStart w:id="14" w:name="_Toc6926"/>
      <w:r>
        <w:rPr>
          <w:rFonts w:hint="eastAsia" w:ascii="宋体" w:hAnsi="宋体" w:cs="宋体"/>
          <w:color w:val="auto"/>
          <w:highlight w:val="none"/>
        </w:rPr>
        <w:t xml:space="preserve">第二章</w:t>
      </w:r>
      <w:bookmarkStart w:id="15" w:name="_Toc452625218"/>
      <w:r>
        <w:rPr>
          <w:rFonts w:hint="eastAsia" w:ascii="宋体" w:hAnsi="宋体" w:cs="宋体"/>
          <w:color w:val="auto"/>
          <w:highlight w:val="none"/>
        </w:rPr>
        <w:t xml:space="preserve"> 供应商须知</w:t>
      </w:r>
      <w:bookmarkEnd w:id="14"/>
      <w:r/>
      <w:bookmarkEnd w:id="15"/>
      <w:r/>
      <w:r/>
    </w:p>
    <w:p>
      <w:pPr>
        <w:ind w:firstLine="424"/>
        <w:spacing w:line="360" w:lineRule="auto"/>
        <w:shd w:val="clear" w:color="auto" w:fill="ffffff"/>
        <w:widowControl/>
        <w:rPr>
          <w:rFonts w:ascii="宋体" w:hAnsi="宋体" w:cs="宋体"/>
          <w:color w:val="auto"/>
          <w:szCs w:val="21"/>
          <w:highlight w:val="none"/>
        </w:rPr>
      </w:pPr>
      <w:r/>
      <w:bookmarkStart w:id="16" w:name="_Toc25340"/>
      <w:r/>
      <w:bookmarkStart w:id="17" w:name="_Toc481057145"/>
      <w:r>
        <w:rPr>
          <w:rFonts w:hint="eastAsia" w:ascii="宋体" w:hAnsi="宋体" w:cs="宋体"/>
          <w:b/>
          <w:bCs/>
          <w:color w:val="auto"/>
          <w:szCs w:val="21"/>
          <w:highlight w:val="none"/>
        </w:rPr>
        <w:t xml:space="preserve">一、总 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1、适用法律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2、定义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2.4“货物和服务”指本招标文件中所述</w:t>
      </w:r>
      <w:r>
        <w:rPr>
          <w:rFonts w:hint="eastAsia" w:ascii="宋体" w:hAnsi="宋体" w:cs="宋体"/>
          <w:bCs/>
          <w:color w:val="auto"/>
          <w:szCs w:val="21"/>
          <w:highlight w:val="none"/>
        </w:rPr>
        <w:t xml:space="preserve">产品</w:t>
      </w:r>
      <w:r>
        <w:rPr>
          <w:rFonts w:hint="eastAsia" w:ascii="宋体" w:hAnsi="宋体" w:cs="宋体"/>
          <w:color w:val="auto"/>
          <w:szCs w:val="21"/>
          <w:highlight w:val="none"/>
        </w:rPr>
        <w:t xml:space="preserve">及相关服务。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3、政策功能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3.7 本国产品支持政策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二、招标文件构成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4、招标文件组成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4.1招标文件包括以下主要内容：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（1）招标公告；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（3）评标标准；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（5）合同主要条款及格式；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（6）投标文件格式及附件。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5、招标文件的澄清或者修改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三、投标文件的编制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6.3投标人应用人民币报价。投标产品如果是进口产品的，应提供人民币与</w:t>
      </w:r>
      <w:r>
        <w:rPr>
          <w:rFonts w:hint="eastAsia" w:ascii="宋体" w:hAnsi="宋体" w:cs="宋体"/>
          <w:b/>
          <w:bCs/>
          <w:color w:val="auto"/>
          <w:szCs w:val="21"/>
          <w:highlight w:val="none"/>
        </w:rPr>
        <w:t xml:space="preserve">外币之间的汇率。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6.6</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联合体投标（本项目不接受）</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8、投标文件的组成</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color w:val="auto"/>
          <w:szCs w:val="21"/>
          <w:highlight w:val="none"/>
        </w:rPr>
        <w:t xml:space="preserve">对带</w:t>
      </w:r>
      <w:r>
        <w:rPr>
          <w:rFonts w:hint="eastAsia" w:ascii="宋体" w:hAnsi="宋体" w:cs="宋体"/>
          <w:b/>
          <w:bCs/>
          <w:color w:val="auto"/>
          <w:szCs w:val="21"/>
          <w:highlight w:val="none"/>
        </w:rPr>
        <w:t xml:space="preserve">星号（“</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9、投标文件的商务内容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highlight w:val="none"/>
        </w:rPr>
        <w:t xml:space="preserve">（1）-（4）所述材料不得有缺失或提供不全或不满足招标文件的实质性要求</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（1）投标函（投标申请及声明）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（3）投标人资格资信证明文件：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2.2</w:t>
      </w:r>
      <w:r>
        <w:rPr>
          <w:rFonts w:hint="eastAsia" w:ascii="宋体" w:hAnsi="宋体" w:cs="宋体"/>
          <w:color w:val="auto"/>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（4）开标一览表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（5）《商务条款偏离表》；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（7）要求采购人提供的配合（如有自拟并自行添加）；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10、投标文件的技术内容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投标人提供的货物和服务是合格的、并符合招标文件要求的证明文件，以及</w:t>
      </w:r>
      <w:r>
        <w:rPr>
          <w:rFonts w:hint="eastAsia" w:ascii="宋体" w:hAnsi="宋体" w:cs="宋体"/>
          <w:color w:val="auto"/>
          <w:szCs w:val="21"/>
          <w:highlight w:val="none"/>
          <w:lang w:val="zh-CN"/>
        </w:rPr>
        <w:t xml:space="preserve">对货物和服务的详细说明，这些文件可以是文字资料、图纸、数据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（1）技术说明或服务方案；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（2）《采购需求偏离表》；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（3）服务承诺；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（4）投标人拟投入本项目的设备、人员情况一览表；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11、投标文件的价格内容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11.2报价应包含为履行本项目合同项下所有义务的全部含税费用（包括但不限于</w:t>
      </w:r>
      <w:r>
        <w:rPr>
          <w:rFonts w:hint="eastAsia" w:ascii="宋体" w:hAnsi="宋体" w:cs="宋体"/>
          <w:color w:val="auto"/>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及投标人认为需要的其他费用等</w:t>
      </w:r>
      <w:r>
        <w:rPr>
          <w:rFonts w:hint="eastAsia" w:ascii="宋体" w:hAnsi="宋体" w:cs="宋体"/>
          <w:b/>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highlight w:val="none"/>
        </w:rPr>
        <w:t xml:space="preserve">无效投标处理</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本项目预算为：详见第一章</w:t>
      </w:r>
      <w:r>
        <w:rPr>
          <w:rFonts w:hint="eastAsia" w:ascii="宋体" w:hAnsi="宋体" w:cs="宋体"/>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12、投标文件的其他部分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12.1 其他部分由投标人根据编制投标文件需要提供的其他相关文件组成。</w:t>
      </w:r>
      <w:r/>
    </w:p>
    <w:p>
      <w:pPr>
        <w:ind w:firstLine="420"/>
        <w:spacing w:line="360" w:lineRule="auto"/>
        <w:rPr>
          <w:rFonts w:ascii="Arial" w:hAnsi="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14.1 自开标之日起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15、投标文件签署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15.1 投标文件应按照招标文件要求加盖电子公章。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16、投标费用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color w:val="auto"/>
          <w:szCs w:val="21"/>
          <w:highlight w:val="none"/>
        </w:rPr>
      </w:pPr>
      <w:r>
        <w:rPr>
          <w:rFonts w:hint="eastAsia" w:ascii="宋体" w:hAnsi="宋体" w:cs="宋体"/>
          <w:bCs/>
          <w:color w:val="auto"/>
          <w:szCs w:val="21"/>
          <w:highlight w:val="none"/>
        </w:rPr>
        <w:t xml:space="preserve">16.2 招标代理服务费</w:t>
      </w:r>
      <w:r>
        <w:rPr>
          <w:rFonts w:hint="eastAsia" w:ascii="新宋体" w:hAnsi="新宋体" w:eastAsia="新宋体" w:cs="新宋体"/>
          <w:bCs/>
          <w:color w:val="auto"/>
          <w:szCs w:val="21"/>
          <w:highlight w:val="none"/>
        </w:rPr>
        <w:t xml:space="preserve">：本次招标，中标人依据中标金额按照按《国家计委关于印发〈招标代理服务收费管理暂行办法〉的通知》（计价格〔2002〕1980 号）所列收费标准差额累进计算后的</w:t>
      </w:r>
      <w:r>
        <w:rPr>
          <w:rFonts w:hint="eastAsia" w:ascii="新宋体" w:hAnsi="新宋体" w:eastAsia="新宋体" w:cs="新宋体"/>
          <w:bCs/>
          <w:color w:val="auto"/>
          <w:szCs w:val="21"/>
          <w:highlight w:val="none"/>
          <w:lang w:val="en-US" w:eastAsia="zh-CN"/>
        </w:rPr>
        <w:t xml:space="preserve">60%</w:t>
      </w:r>
      <w:r>
        <w:rPr>
          <w:rFonts w:hint="eastAsia" w:ascii="新宋体" w:hAnsi="新宋体" w:eastAsia="新宋体" w:cs="新宋体"/>
          <w:bCs/>
          <w:color w:val="auto"/>
          <w:szCs w:val="21"/>
          <w:highlight w:val="none"/>
        </w:rPr>
        <w:t xml:space="preserve">收取。由中标人向招标代理机构支付中标服务费。本项费用无需在投标报价表中单列。</w:t>
      </w:r>
      <w:r/>
    </w:p>
    <w:tbl>
      <w:tblPr>
        <w:tblStyle w:val="865"/>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left="0" w:right="0" w:firstLine="105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服务费率类型</w:t>
            </w:r>
            <w:r/>
          </w:p>
          <w:p>
            <w:pPr>
              <w:ind w:left="0" w:right="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0.55%</w:t>
            </w:r>
            <w:r/>
          </w:p>
        </w:tc>
      </w:tr>
    </w:tbl>
    <w:p>
      <w:pPr>
        <w:ind w:firstLine="420"/>
        <w:spacing w:line="360" w:lineRule="auto"/>
        <w:shd w:val="clear" w:color="auto" w:fill="ffffff"/>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本项目供应商报价应包含完成</w:t>
      </w:r>
      <w:r>
        <w:rPr>
          <w:rFonts w:hint="eastAsia" w:ascii="宋体" w:hAnsi="宋体" w:cs="宋体"/>
          <w:b w:val="0"/>
          <w:bCs w:val="0"/>
          <w:color w:val="auto"/>
          <w:szCs w:val="21"/>
          <w:highlight w:val="none"/>
          <w:lang w:val="en-US" w:eastAsia="zh-CN"/>
        </w:rPr>
        <w:t xml:space="preserve">本项目工作</w:t>
      </w:r>
      <w:r>
        <w:rPr>
          <w:rFonts w:hint="eastAsia" w:ascii="宋体" w:hAnsi="宋体" w:cs="宋体"/>
          <w:b w:val="0"/>
          <w:bCs w:val="0"/>
          <w:color w:val="auto"/>
          <w:szCs w:val="21"/>
          <w:highlight w:val="none"/>
        </w:rPr>
        <w:t xml:space="preserve">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w:t>
      </w:r>
      <w:r>
        <w:rPr>
          <w:rFonts w:hint="eastAsia" w:ascii="宋体" w:hAnsi="宋体" w:cs="宋体"/>
          <w:b w:val="0"/>
          <w:bCs w:val="0"/>
          <w:color w:val="auto"/>
          <w:szCs w:val="21"/>
          <w:highlight w:val="none"/>
          <w:lang w:val="en-US" w:eastAsia="zh-CN"/>
        </w:rPr>
        <w:t xml:space="preserve">综合</w:t>
      </w:r>
      <w:r>
        <w:rPr>
          <w:rFonts w:hint="eastAsia" w:ascii="宋体" w:hAnsi="宋体" w:cs="宋体"/>
          <w:b w:val="0"/>
          <w:bCs w:val="0"/>
          <w:color w:val="auto"/>
          <w:szCs w:val="21"/>
          <w:highlight w:val="none"/>
        </w:rPr>
        <w:t xml:space="preserve">考虑。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四、投标文件的递交</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17、投标文件的递交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18、投标文件的解密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19、投标文件的修改和撤回</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20、诚实信用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rPr>
          <w:rFonts w:hint="eastAsia" w:ascii="Arial" w:hAnsi="宋体" w:cs="Arial"/>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22、评标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 评标委员会</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
          <w:bCs/>
          <w:color w:val="auto"/>
          <w:szCs w:val="21"/>
          <w:highlight w:val="none"/>
        </w:rPr>
        <w:t xml:space="preserve">22.1.1</w:t>
      </w:r>
      <w:r>
        <w:rPr>
          <w:rFonts w:hint="eastAsia" w:ascii="宋体" w:hAnsi="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（三）对投标文件进行比较和评价；</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22.1.2 </w:t>
      </w:r>
      <w:r>
        <w:rPr>
          <w:rFonts w:hint="eastAsia" w:ascii="宋体" w:hAnsi="宋体" w:cs="宋体"/>
          <w:color w:val="auto"/>
          <w:szCs w:val="21"/>
          <w:highlight w:val="none"/>
        </w:rPr>
        <w:t xml:space="preserve">评标委员会由</w:t>
      </w:r>
      <w:r>
        <w:rPr>
          <w:rFonts w:hint="eastAsia" w:ascii="宋体" w:hAnsi="宋体" w:cs="宋体"/>
          <w:bCs/>
          <w:color w:val="auto"/>
          <w:szCs w:val="21"/>
          <w:highlight w:val="none"/>
        </w:rPr>
        <w:t xml:space="preserve">采购人</w:t>
      </w:r>
      <w:r>
        <w:rPr>
          <w:rFonts w:hint="eastAsia" w:ascii="宋体" w:hAnsi="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  评标程序</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22.2.1 </w:t>
      </w:r>
      <w:r>
        <w:rPr>
          <w:rFonts w:hint="eastAsia" w:ascii="宋体" w:hAnsi="宋体" w:cs="宋体"/>
          <w:b/>
          <w:bCs/>
          <w:color w:val="auto"/>
          <w:szCs w:val="21"/>
          <w:highlight w:val="none"/>
        </w:rPr>
        <w:t xml:space="preserve">投标文件的资格性检查。</w:t>
      </w:r>
      <w:r>
        <w:rPr>
          <w:rFonts w:hint="eastAsia" w:ascii="宋体" w:hAnsi="宋体" w:cs="宋体"/>
          <w:color w:val="auto"/>
          <w:szCs w:val="21"/>
          <w:highlight w:val="none"/>
        </w:rPr>
        <w:t xml:space="preserve">公开招标采购项目开标结束后，</w:t>
      </w:r>
      <w:r>
        <w:rPr>
          <w:rFonts w:hint="eastAsia" w:ascii="宋体" w:hAnsi="宋体" w:cs="宋体"/>
          <w:color w:val="auto"/>
          <w:highlight w:val="none"/>
        </w:rPr>
        <w:t xml:space="preserve">采购人</w:t>
      </w:r>
      <w:r>
        <w:rPr>
          <w:rFonts w:hint="eastAsia" w:ascii="宋体" w:hAnsi="宋体" w:cs="宋体"/>
          <w:color w:val="auto"/>
          <w:szCs w:val="21"/>
          <w:highlight w:val="none"/>
        </w:rPr>
        <w:t xml:space="preserve">或者</w:t>
      </w:r>
      <w:r>
        <w:rPr>
          <w:rFonts w:hint="eastAsia" w:ascii="宋体" w:hAnsi="宋体" w:cs="宋体"/>
          <w:color w:val="auto"/>
          <w:highlight w:val="none"/>
        </w:rPr>
        <w:t xml:space="preserve">采购代理机构</w:t>
      </w:r>
      <w:r>
        <w:rPr>
          <w:rFonts w:hint="eastAsia" w:ascii="宋体" w:hAnsi="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22.2.2投标文件的符合性审查</w:t>
      </w:r>
      <w:r>
        <w:rPr>
          <w:rFonts w:hint="eastAsia" w:ascii="宋体" w:hAnsi="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（2）投标文件未按照招标文件要求加盖电子公章的或者签字；</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22.2.2.1 实质性要求是指本招标文件中用带星号（“</w:t>
      </w:r>
      <w:r>
        <w:rPr>
          <w:rFonts w:hint="eastAsia" w:ascii="宋体" w:hAnsi="宋体" w:cs="宋体"/>
          <w:b/>
          <w:bCs/>
          <w:color w:val="auto"/>
          <w:highlight w:val="none"/>
          <w:lang w:eastAsia="zh-CN"/>
        </w:rPr>
        <w:t xml:space="preserve">★</w:t>
      </w:r>
      <w:r>
        <w:rPr>
          <w:rFonts w:hint="eastAsia" w:ascii="宋体" w:hAnsi="宋体" w:cs="宋体"/>
          <w:b/>
          <w:bCs/>
          <w:color w:val="auto"/>
          <w:szCs w:val="21"/>
          <w:highlight w:val="none"/>
        </w:rPr>
        <w:t xml:space="preserve">”）、“必须”或“应（应当）”等其他文字说明的商务和技术要求。</w:t>
      </w:r>
      <w:r/>
    </w:p>
    <w:p>
      <w:pPr>
        <w:ind w:firstLine="420"/>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22.2.2.</w:t>
      </w:r>
      <w:r>
        <w:rPr>
          <w:rFonts w:hint="eastAsia" w:ascii="宋体" w:hAnsi="宋体" w:cs="宋体"/>
          <w:b/>
          <w:bCs/>
          <w:color w:val="auto"/>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w:t>
      </w:r>
      <w:r>
        <w:rPr>
          <w:rFonts w:hint="eastAsia" w:ascii="宋体" w:hAnsi="宋体" w:cs="宋体"/>
          <w:b/>
          <w:bCs/>
          <w:color w:val="auto"/>
          <w:szCs w:val="21"/>
          <w:highlight w:val="none"/>
        </w:rPr>
        <w:t xml:space="preserve">澄清有关问题</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color w:val="auto"/>
          <w:szCs w:val="21"/>
          <w:highlight w:val="none"/>
        </w:rPr>
      </w:pPr>
      <w:r>
        <w:rPr>
          <w:rFonts w:ascii="宋体" w:hAnsi="宋体" w:cs="宋体"/>
          <w:color w:val="auto"/>
          <w:szCs w:val="21"/>
          <w:highlight w:val="none"/>
        </w:rPr>
        <w:t xml:space="preserve">2.2.3.</w:t>
      </w:r>
      <w:r>
        <w:rPr>
          <w:rFonts w:hint="eastAsia" w:ascii="宋体" w:hAnsi="宋体" w:cs="宋体"/>
          <w:color w:val="auto"/>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22.2.3.6</w:t>
      </w:r>
      <w:r>
        <w:rPr>
          <w:rFonts w:hint="eastAsia" w:ascii="宋体" w:hAnsi="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22.2.4</w:t>
      </w:r>
      <w:r>
        <w:rPr>
          <w:rFonts w:hint="eastAsia" w:ascii="宋体" w:hAnsi="宋体" w:cs="宋体"/>
          <w:bCs/>
          <w:color w:val="auto"/>
          <w:szCs w:val="21"/>
          <w:highlight w:val="none"/>
        </w:rPr>
        <w:t xml:space="preserve">比较与评价。</w:t>
      </w:r>
      <w:r>
        <w:rPr>
          <w:rFonts w:hint="eastAsia" w:ascii="宋体" w:hAnsi="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22.2.5相同品牌产品的投标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22.3 评标方法和标准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评标总得分＝F1×A1＋F2×A2＋……＋Fn×An</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22.4.1评标过程中出现下列情形之一的，评标委员会应当启动异常低价投标审查程序： </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（3）投标报价低于本项目最高限价45%的，即投标报价&lt;本项目最高限价×45%；</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color w:val="auto"/>
          <w:szCs w:val="21"/>
          <w:highlight w:val="none"/>
        </w:rPr>
      </w:pPr>
      <w:r>
        <w:rPr>
          <w:rFonts w:hint="eastAsia" w:ascii="宋体" w:hAnsi="宋体" w:cs="宋体"/>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w:t>
      </w:r>
      <w:r>
        <w:rPr>
          <w:rFonts w:hint="eastAsia" w:ascii="宋体" w:hAnsi="宋体" w:cs="宋体"/>
          <w:b/>
          <w:color w:val="auto"/>
          <w:szCs w:val="21"/>
          <w:highlight w:val="none"/>
        </w:rPr>
        <w:t xml:space="preserve">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23.4 中标通知书对采购人和中标人具有同等法律效力。中标通知书发出后，采购人不得</w:t>
      </w:r>
      <w:r>
        <w:rPr>
          <w:rFonts w:hint="eastAsia" w:ascii="宋体" w:hAnsi="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25、评标过程的保密性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六、签订合同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26、签订合同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color w:val="auto"/>
          <w:szCs w:val="21"/>
          <w:highlight w:val="none"/>
        </w:rPr>
        <w:t xml:space="preserve">26.2</w:t>
      </w:r>
      <w:r>
        <w:rPr>
          <w:rFonts w:hint="eastAsia" w:ascii="宋体" w:hAnsi="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Cs w:val="21"/>
          <w:highlight w:val="none"/>
        </w:rPr>
        <w:t xml:space="preserve">放弃或拒绝签订合同的，中标人不得参加对该项目重新开展的采购活动，投标保证金不予退还</w:t>
      </w:r>
      <w:r>
        <w:rPr>
          <w:rFonts w:hint="eastAsia" w:ascii="宋体" w:hAnsi="宋体" w:cs="宋体"/>
          <w:b/>
          <w:bCs/>
          <w:color w:val="auto"/>
          <w:szCs w:val="21"/>
          <w:highlight w:val="none"/>
        </w:rPr>
        <w:t xml:space="preserve">，不收取投标保证金的项目，中标人应向采购人支付采购人为招标所发生的相关费用，</w:t>
      </w:r>
      <w:r>
        <w:rPr>
          <w:rFonts w:hint="eastAsia" w:ascii="宋体" w:hAnsi="宋体" w:cs="宋体"/>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七、质疑和投诉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27、质疑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（二）质疑项目的名称、编号；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（四）事实依据（具体条款）；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（五）必要的法律依据（具体条款）；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（六）提出质疑的日期。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rPr>
          <w:rFonts w:ascii="宋体" w:hAnsi="宋体" w:cs="宋体"/>
          <w:color w:val="auto"/>
          <w:highlight w:val="none"/>
        </w:rPr>
      </w:pPr>
      <w:r>
        <w:rPr>
          <w:rFonts w:hint="eastAsia" w:ascii="宋体" w:hAnsi="宋体" w:cs="宋体"/>
          <w:color w:val="auto"/>
          <w:szCs w:val="24"/>
          <w:highlight w:val="none"/>
        </w:rPr>
        <w:t xml:space="preserve">29.1本项目根据江苏省财政厅关于加强政府绿色采购有关事项的通知（苏财购</w:t>
      </w:r>
      <w:r>
        <w:rPr>
          <w:rFonts w:hint="eastAsia" w:ascii="宋体" w:hAnsi="宋体" w:cs="宋体"/>
          <w:color w:val="auto"/>
          <w:szCs w:val="24"/>
          <w:highlight w:val="none"/>
        </w:rPr>
        <w:t xml:space="preserve">〔2023〕65号</w:t>
      </w:r>
      <w:r>
        <w:rPr>
          <w:rFonts w:hint="eastAsia" w:ascii="宋体" w:hAnsi="宋体" w:cs="宋体"/>
          <w:color w:val="auto"/>
          <w:szCs w:val="24"/>
          <w:highlight w:val="none"/>
        </w:rPr>
        <w:t xml:space="preserve">）规定，执行绿色采购需求标准。</w:t>
      </w:r>
      <w:r>
        <w:rPr>
          <w:rFonts w:hint="eastAsia" w:ascii="宋体" w:hAnsi="宋体" w:cs="宋体"/>
          <w:color w:val="auto"/>
          <w:highlight w:val="none"/>
        </w:rPr>
        <w:br w:type="page" w:clear="all"/>
      </w:r>
      <w:r/>
    </w:p>
    <w:p>
      <w:pPr>
        <w:pStyle w:val="855"/>
        <w:numPr>
          <w:ilvl w:val="0"/>
          <w:numId w:val="0"/>
        </w:numPr>
        <w:spacing w:line="480" w:lineRule="exact"/>
        <w:rPr>
          <w:rFonts w:ascii="宋体" w:hAnsi="宋体" w:cs="宋体"/>
          <w:color w:val="auto"/>
          <w:highlight w:val="none"/>
        </w:rPr>
      </w:pPr>
      <w:r/>
      <w:bookmarkStart w:id="18" w:name="_Toc695"/>
      <w:r>
        <w:rPr>
          <w:rFonts w:hint="eastAsia" w:ascii="宋体" w:hAnsi="宋体" w:cs="宋体"/>
          <w:color w:val="auto"/>
          <w:highlight w:val="none"/>
        </w:rPr>
        <w:t xml:space="preserve">第三章 评标标准</w:t>
      </w:r>
      <w:bookmarkEnd w:id="16"/>
      <w:r/>
      <w:bookmarkEnd w:id="18"/>
      <w:r/>
      <w:bookmarkEnd w:id="17"/>
      <w:r/>
    </w:p>
    <w:p>
      <w:pPr>
        <w:ind w:firstLine="420"/>
        <w:spacing w:line="360" w:lineRule="auto"/>
        <w:rPr>
          <w:rFonts w:ascii="宋体" w:hAnsi="宋体" w:cs="宋体"/>
          <w:color w:val="auto"/>
          <w:highlight w:val="none"/>
        </w:rPr>
      </w:pPr>
      <w:r/>
      <w:bookmarkStart w:id="19" w:name="_Toc481057147"/>
      <w:r>
        <w:rPr>
          <w:rFonts w:hint="eastAsia" w:ascii="宋体" w:hAnsi="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65"/>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162"/>
        <w:gridCol w:w="7013"/>
        <w:gridCol w:w="667"/>
      </w:tblGrid>
      <w:tr>
        <w:trPr>
          <w:jc w:val="center"/>
          <w:trHeight w:val="424"/>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评分因素</w:t>
            </w:r>
            <w:r/>
          </w:p>
        </w:tc>
        <w:tc>
          <w:tcPr>
            <w:tcW w:w="701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color w:val="auto"/>
                <w:szCs w:val="21"/>
                <w:highlight w:val="none"/>
              </w:rPr>
              <w:t xml:space="preserve">评审标准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分值</w:t>
            </w:r>
            <w:r/>
          </w:p>
        </w:tc>
      </w:tr>
      <w:tr>
        <w:trPr>
          <w:jc w:val="center"/>
          <w:trHeight w:val="1302"/>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1</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价格</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default"/>
                <w:color w:val="auto"/>
                <w:highlight w:val="none"/>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w:t>
            </w:r>
            <w:r>
              <w:rPr>
                <w:rFonts w:hint="eastAsia"/>
                <w:color w:val="auto"/>
                <w:highlight w:val="none"/>
                <w:shd w:val="clear" w:color="auto" w:fill="ffffff"/>
              </w:rPr>
              <w:t xml:space="preserve">3</w:t>
            </w:r>
            <w:r>
              <w:rPr>
                <w:rFonts w:hint="eastAsia"/>
                <w:color w:val="auto"/>
                <w:highlight w:val="none"/>
                <w:shd w:val="clear" w:color="auto" w:fill="ffffff"/>
                <w:lang w:val="en-US" w:eastAsia="zh-CN"/>
              </w:rPr>
              <w:t xml:space="preserve">0</w:t>
            </w:r>
            <w:r>
              <w:rPr>
                <w:rFonts w:hint="eastAsia"/>
                <w:color w:val="auto"/>
                <w:highlight w:val="none"/>
                <w:shd w:val="clear" w:color="auto" w:fill="ffffff"/>
              </w:rPr>
              <w:t xml:space="preserve">。</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color w:val="auto"/>
                <w:szCs w:val="21"/>
                <w:highlight w:val="none"/>
                <w:lang w:eastAsia="zh-CN"/>
              </w:rPr>
              <w:suppressLineNumbers w:val="0"/>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0</w:t>
            </w:r>
            <w:r/>
          </w:p>
        </w:tc>
      </w:tr>
      <w:tr>
        <w:trPr>
          <w:jc w:val="center"/>
          <w:trHeight w:val="2529"/>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rPr>
              <w:t xml:space="preserve">2</w:t>
            </w:r>
            <w:r>
              <w:rPr>
                <w:rFonts w:hint="eastAsia" w:ascii="宋体" w:hAnsi="宋体"/>
                <w:b/>
                <w:bCs/>
                <w:color w:val="auto"/>
                <w:highlight w:val="none"/>
                <w:lang w:val="en-US" w:eastAsia="zh-CN"/>
              </w:rPr>
              <w:t xml:space="preserve">.1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产品指标响应情况</w:t>
            </w:r>
            <w:r/>
          </w:p>
        </w:tc>
        <w:tc>
          <w:tcPr>
            <w:tcW w:w="7013" w:type="dxa"/>
            <w:vAlign w:val="center"/>
            <w:textDirection w:val="lrTb"/>
            <w:noWrap/>
          </w:tcPr>
          <w:p>
            <w:pPr>
              <w:pStyle w:val="873"/>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投标产品对招标文件“第四章 </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需求”</w:t>
            </w:r>
            <w:r>
              <w:rPr>
                <w:rFonts w:hint="eastAsia" w:ascii="宋体" w:hAnsi="宋体" w:cs="宋体"/>
                <w:bCs/>
                <w:color w:val="auto"/>
                <w:sz w:val="21"/>
                <w:szCs w:val="21"/>
                <w:highlight w:val="none"/>
                <w:lang w:val="en-US" w:eastAsia="zh-CN"/>
              </w:rPr>
              <w:t xml:space="preserve">中的“二、项目需求”</w:t>
            </w:r>
            <w:r>
              <w:rPr>
                <w:rFonts w:hint="eastAsia" w:ascii="宋体" w:hAnsi="宋体" w:eastAsia="宋体" w:cs="宋体"/>
                <w:bCs/>
                <w:color w:val="auto"/>
                <w:sz w:val="21"/>
                <w:szCs w:val="21"/>
                <w:highlight w:val="none"/>
              </w:rPr>
              <w:t xml:space="preserve">的响应程度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最小响应单元以小括号为一条参数或条款进行响应</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：全部响应</w:t>
            </w:r>
            <w:r>
              <w:rPr>
                <w:rFonts w:hint="eastAsia" w:ascii="宋体" w:hAnsi="宋体" w:cs="宋体"/>
                <w:bCs/>
                <w:color w:val="auto"/>
                <w:sz w:val="21"/>
                <w:szCs w:val="21"/>
                <w:highlight w:val="none"/>
                <w:lang w:val="en-US" w:eastAsia="zh-CN"/>
              </w:rPr>
              <w:t xml:space="preserve">本章条款的</w:t>
            </w:r>
            <w:r>
              <w:rPr>
                <w:rFonts w:hint="eastAsia" w:ascii="宋体" w:hAnsi="宋体" w:eastAsia="宋体" w:cs="宋体"/>
                <w:bCs/>
                <w:color w:val="auto"/>
                <w:sz w:val="21"/>
                <w:szCs w:val="21"/>
                <w:highlight w:val="none"/>
              </w:rPr>
              <w:t xml:space="preserve">得2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bCs w:val="0"/>
                <w:color w:val="auto"/>
                <w:sz w:val="21"/>
                <w:szCs w:val="21"/>
                <w:highlight w:val="none"/>
                <w:u w:val="none"/>
              </w:rPr>
              <w:t xml:space="preserve">标注</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为实质性要求和条件，如有任何一项不满足则为无效投标</w:t>
            </w:r>
            <w:r>
              <w:rPr>
                <w:rFonts w:hint="eastAsia" w:ascii="宋体" w:hAnsi="宋体" w:eastAsia="宋体" w:cs="宋体"/>
                <w:b w:val="0"/>
                <w:bCs/>
                <w:color w:val="auto"/>
                <w:sz w:val="21"/>
                <w:szCs w:val="21"/>
                <w:highlight w:val="none"/>
                <w:u w:val="none"/>
              </w:rPr>
              <w:t xml:space="preserve">；标注“▲”的内容为重要参数，有一项负偏离扣1分，其他有负偏离的每项减0.</w:t>
            </w:r>
            <w:r>
              <w:rPr>
                <w:rFonts w:hint="eastAsia" w:ascii="宋体" w:hAnsi="宋体" w:cs="宋体"/>
                <w:b w:val="0"/>
                <w:bCs/>
                <w:color w:val="auto"/>
                <w:sz w:val="21"/>
                <w:szCs w:val="21"/>
                <w:highlight w:val="none"/>
                <w:u w:val="none"/>
                <w:lang w:val="en-US" w:eastAsia="zh-CN"/>
              </w:rPr>
              <w:t xml:space="preserve">4</w:t>
            </w:r>
            <w:r>
              <w:rPr>
                <w:rFonts w:hint="eastAsia" w:ascii="宋体" w:hAnsi="宋体" w:eastAsia="宋体" w:cs="宋体"/>
                <w:b w:val="0"/>
                <w:bCs/>
                <w:color w:val="auto"/>
                <w:sz w:val="21"/>
                <w:szCs w:val="21"/>
                <w:highlight w:val="none"/>
                <w:u w:val="none"/>
              </w:rPr>
              <w:t xml:space="preserve">分，扣完为止。</w:t>
            </w:r>
            <w:r/>
          </w:p>
          <w:p>
            <w:pPr>
              <w:pStyle w:val="873"/>
              <w:ind w:left="0" w:right="0"/>
              <w:jc w:val="both"/>
              <w:keepLines w:val="0"/>
              <w:keepNext w:val="0"/>
              <w:pageBreakBefore w:val="0"/>
              <w:spacing w:before="0" w:beforeAutospacing="0" w:after="0" w:afterAutospacing="0" w:line="240" w:lineRule="auto"/>
              <w:widowControl w:val="off"/>
              <w:rPr>
                <w:rFonts w:hint="default" w:eastAsiaTheme="minorEastAsia"/>
                <w:color w:val="auto"/>
                <w:highlight w:val="none"/>
                <w:shd w:val="clear" w:color="auto" w:fill="ffffff"/>
              </w:rPr>
              <w:suppressLineNumbers w:val="0"/>
            </w:pPr>
            <w:r>
              <w:rPr>
                <w:rFonts w:hint="eastAsia" w:ascii="宋体" w:hAnsi="宋体" w:eastAsia="宋体" w:cs="宋体"/>
                <w:b w:val="0"/>
                <w:bCs/>
                <w:color w:val="auto"/>
                <w:sz w:val="21"/>
                <w:szCs w:val="21"/>
                <w:highlight w:val="none"/>
              </w:rPr>
              <w:t xml:space="preserve">（投标人需在</w:t>
            </w:r>
            <w:r>
              <w:rPr>
                <w:rFonts w:hint="eastAsia" w:ascii="宋体" w:hAnsi="宋体" w:eastAsia="宋体" w:cs="宋体"/>
                <w:b/>
                <w:bCs w:val="0"/>
                <w:color w:val="auto"/>
                <w:sz w:val="21"/>
                <w:szCs w:val="21"/>
                <w:highlight w:val="none"/>
              </w:rPr>
              <w:t xml:space="preserve">“采购需求偏离表”中如实逐项填列</w:t>
            </w:r>
            <w:r>
              <w:rPr>
                <w:rFonts w:hint="eastAsia" w:ascii="宋体" w:hAnsi="宋体" w:eastAsia="宋体" w:cs="宋体"/>
                <w:b w:val="0"/>
                <w:bCs/>
                <w:color w:val="auto"/>
                <w:sz w:val="21"/>
                <w:szCs w:val="21"/>
                <w:highlight w:val="none"/>
              </w:rPr>
              <w:t xml:space="preserve">所投产品的参数，如招标文件要求提供相应证明材料的，应在偏离表中注明证明材料所在投标文件的页码位置，否则评标委员会有权做负偏离处理）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21</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2.2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873"/>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val="0"/>
                <w:bCs w:val="0"/>
                <w:color w:val="auto"/>
                <w:szCs w:val="21"/>
                <w:highlight w:val="none"/>
              </w:rPr>
              <w:t xml:space="preserve">空调室内机需内置冷凝水提升泵，且水泵扬程≥</w:t>
            </w:r>
            <w:r>
              <w:rPr>
                <w:rFonts w:hint="eastAsia" w:asciiTheme="minorEastAsia" w:hAnsiTheme="minorEastAsia" w:eastAsiaTheme="minorEastAsia" w:cstheme="minorEastAsia"/>
                <w:b w:val="0"/>
                <w:bCs w:val="0"/>
                <w:color w:val="auto"/>
                <w:szCs w:val="21"/>
                <w:highlight w:val="none"/>
                <w:lang w:val="en-US" w:eastAsia="zh-CN"/>
              </w:rPr>
              <w:t xml:space="preserve">1.2</w:t>
            </w:r>
            <w:r>
              <w:rPr>
                <w:rFonts w:hint="eastAsia" w:asciiTheme="minorEastAsia" w:hAnsiTheme="minorEastAsia" w:eastAsiaTheme="minorEastAsia" w:cstheme="minorEastAsia"/>
                <w:b w:val="0"/>
                <w:bCs w:val="0"/>
                <w:color w:val="auto"/>
                <w:szCs w:val="21"/>
                <w:highlight w:val="none"/>
              </w:rPr>
              <w:t xml:space="preserve">米，得</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分。（提供</w:t>
            </w:r>
            <w:r>
              <w:rPr>
                <w:rFonts w:hint="eastAsia" w:asciiTheme="minorEastAsia" w:hAnsiTheme="minorEastAsia" w:eastAsiaTheme="minorEastAsia" w:cstheme="minorEastAsia"/>
                <w:b w:val="0"/>
                <w:bCs w:val="0"/>
                <w:color w:val="auto"/>
                <w:szCs w:val="21"/>
                <w:highlight w:val="none"/>
                <w:lang w:val="en-US" w:eastAsia="zh-CN"/>
              </w:rPr>
              <w:t xml:space="preserve">符合本项</w:t>
            </w:r>
            <w:r>
              <w:rPr>
                <w:rFonts w:hint="eastAsia" w:asciiTheme="minorEastAsia" w:hAnsiTheme="minorEastAsia" w:eastAsiaTheme="minorEastAsia" w:cstheme="minorEastAsia"/>
                <w:b w:val="0"/>
                <w:bCs w:val="0"/>
                <w:color w:val="auto"/>
                <w:szCs w:val="21"/>
                <w:highlight w:val="none"/>
              </w:rPr>
              <w:t xml:space="preserve">技术内容</w:t>
            </w:r>
            <w:r>
              <w:rPr>
                <w:rFonts w:hint="eastAsia" w:asciiTheme="minorEastAsia" w:hAnsiTheme="minorEastAsia" w:eastAsiaTheme="minorEastAsia" w:cstheme="minorEastAsia"/>
                <w:b w:val="0"/>
                <w:bCs w:val="0"/>
                <w:color w:val="auto"/>
                <w:szCs w:val="21"/>
                <w:highlight w:val="none"/>
                <w:lang w:val="en-US" w:eastAsia="zh-CN"/>
              </w:rPr>
              <w:t xml:space="preserve">要求</w:t>
            </w:r>
            <w:r>
              <w:rPr>
                <w:rFonts w:hint="eastAsia" w:asciiTheme="minorEastAsia" w:hAnsiTheme="minorEastAsia" w:eastAsiaTheme="minorEastAsia" w:cstheme="minorEastAsia"/>
                <w:b w:val="0"/>
                <w:bCs w:val="0"/>
                <w:color w:val="auto"/>
                <w:szCs w:val="21"/>
                <w:highlight w:val="none"/>
              </w:rPr>
              <w:t xml:space="preserve">的承诺书并加盖</w:t>
            </w:r>
            <w:r>
              <w:rPr>
                <w:rFonts w:hint="eastAsia" w:asciiTheme="minorEastAsia" w:hAnsiTheme="minorEastAsia" w:eastAsiaTheme="minorEastAsia" w:cstheme="minorEastAsia"/>
                <w:b w:val="0"/>
                <w:bCs w:val="0"/>
                <w:color w:val="auto"/>
                <w:szCs w:val="21"/>
                <w:highlight w:val="none"/>
                <w:lang w:val="en-US" w:eastAsia="zh-CN"/>
              </w:rPr>
              <w:t xml:space="preserve">供应商</w:t>
            </w:r>
            <w:r>
              <w:rPr>
                <w:rFonts w:hint="eastAsia" w:asciiTheme="minorEastAsia" w:hAnsiTheme="minorEastAsia" w:eastAsiaTheme="minorEastAsia" w:cstheme="minorEastAsia"/>
                <w:b w:val="0"/>
                <w:bCs w:val="0"/>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2.3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873"/>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val="0"/>
                <w:bCs w:val="0"/>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106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履约能力</w:t>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投标人提供202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月1日以来（含）承担过类似多联机空调</w:t>
            </w:r>
            <w:r>
              <w:rPr>
                <w:rFonts w:hint="eastAsia" w:ascii="宋体" w:hAnsi="宋体" w:cs="宋体"/>
                <w:color w:val="auto"/>
                <w:szCs w:val="21"/>
                <w:highlight w:val="none"/>
                <w:lang w:val="en-US" w:eastAsia="zh-CN"/>
              </w:rPr>
              <w:t xml:space="preserve">供货</w:t>
            </w:r>
            <w:r>
              <w:rPr>
                <w:rFonts w:hint="eastAsia" w:ascii="宋体" w:hAnsi="宋体" w:eastAsia="宋体" w:cs="宋体"/>
                <w:color w:val="auto"/>
                <w:szCs w:val="21"/>
                <w:highlight w:val="none"/>
              </w:rPr>
              <w:t xml:space="preserve">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每提供一个得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分。（须提供合同</w:t>
            </w:r>
            <w:r>
              <w:rPr>
                <w:rFonts w:hint="eastAsia" w:ascii="宋体" w:hAnsi="宋体" w:eastAsia="宋体" w:cs="宋体"/>
                <w:color w:val="auto"/>
                <w:szCs w:val="21"/>
                <w:highlight w:val="none"/>
                <w:lang w:val="en-US" w:eastAsia="zh-CN"/>
              </w:rPr>
              <w:t xml:space="preserve">并加盖公章</w:t>
            </w:r>
            <w:r>
              <w:rPr>
                <w:rFonts w:hint="eastAsia" w:ascii="宋体" w:hAnsi="宋体" w:eastAsia="宋体" w:cs="宋体"/>
                <w:color w:val="auto"/>
                <w:szCs w:val="21"/>
                <w:highlight w:val="none"/>
              </w:rPr>
              <w:t xml:space="preserve">，时间以合同</w:t>
            </w:r>
            <w:r>
              <w:rPr>
                <w:rFonts w:hint="eastAsia" w:ascii="宋体" w:hAnsi="宋体" w:eastAsia="宋体" w:cs="宋体"/>
                <w:color w:val="auto"/>
                <w:szCs w:val="21"/>
                <w:highlight w:val="none"/>
                <w:lang w:val="en-US" w:eastAsia="zh-CN"/>
              </w:rPr>
              <w:t xml:space="preserve">签订日期</w:t>
            </w:r>
            <w:r>
              <w:rPr>
                <w:rFonts w:hint="eastAsia" w:ascii="宋体" w:hAnsi="宋体" w:eastAsia="宋体" w:cs="宋体"/>
                <w:color w:val="auto"/>
                <w:szCs w:val="21"/>
                <w:highlight w:val="none"/>
              </w:rPr>
              <w:t xml:space="preserve">为准）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2467"/>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873"/>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1、项目组成员配备安全员1名，得1分（安全员须提供相应行政主管部门颁发的安全生产考核合格证）；</w:t>
            </w:r>
            <w:r/>
          </w:p>
          <w:p>
            <w:pPr>
              <w:pStyle w:val="873"/>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2、项目组成员中配备的人员持有行政主管部门颁发的低压电工特种作业操作证，每有1名得1分，最多得2分。</w:t>
            </w:r>
            <w:r/>
          </w:p>
          <w:p>
            <w:pPr>
              <w:pStyle w:val="873"/>
              <w:ind w:left="0" w:right="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如项目组成员中一人同时具备多项证书，不重复计算。（需提供上述所有人员身份证、有效证书和投标截止前近6个月内任意一个月投标人为其缴纳社保的证明材料复印件并加盖供应商公章）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3</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w:t>
            </w:r>
            <w:r>
              <w:rPr>
                <w:rFonts w:hint="eastAsia" w:ascii="宋体" w:hAnsi="宋体" w:eastAsia="宋体" w:cs="宋体"/>
                <w:color w:val="auto"/>
                <w:szCs w:val="21"/>
                <w:highlight w:val="none"/>
                <w:lang w:val="en-US" w:eastAsia="zh-CN"/>
              </w:rPr>
              <w:t xml:space="preserve">此项目</w:t>
            </w:r>
            <w:r>
              <w:rPr>
                <w:rFonts w:hint="eastAsia" w:ascii="宋体" w:hAnsi="宋体" w:cs="宋体"/>
                <w:color w:val="auto"/>
                <w:szCs w:val="21"/>
                <w:highlight w:val="none"/>
                <w:lang w:val="en-US" w:eastAsia="zh-CN"/>
              </w:rPr>
              <w:t xml:space="preserve">的整机质保</w:t>
            </w:r>
            <w:r>
              <w:rPr>
                <w:rFonts w:hint="eastAsia" w:ascii="宋体" w:hAnsi="宋体" w:eastAsia="宋体" w:cs="宋体"/>
                <w:color w:val="auto"/>
                <w:szCs w:val="21"/>
                <w:highlight w:val="none"/>
              </w:rPr>
              <w:t xml:space="preserve">在免费质保期（</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年）的基础上，每增加一年得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本项最多</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分。（提供质保期承诺书加盖</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1016"/>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供应商承诺在本项目</w:t>
            </w:r>
            <w:r>
              <w:rPr>
                <w:rFonts w:hint="eastAsia" w:ascii="宋体" w:hAnsi="宋体" w:eastAsia="宋体" w:cs="宋体"/>
                <w:color w:val="auto"/>
                <w:szCs w:val="21"/>
                <w:highlight w:val="none"/>
                <w:lang w:val="en-US" w:eastAsia="zh-CN"/>
              </w:rPr>
              <w:t xml:space="preserve">完工验收合格</w:t>
            </w:r>
            <w:r>
              <w:rPr>
                <w:rFonts w:hint="eastAsia" w:ascii="宋体" w:hAnsi="宋体" w:eastAsia="宋体" w:cs="宋体"/>
                <w:color w:val="auto"/>
                <w:szCs w:val="21"/>
                <w:highlight w:val="none"/>
              </w:rPr>
              <w:t xml:space="preserve">后，无论是否在质保期内，收到采购人提出的维修要求在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小时内响应，</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小时内到达现场提供维修服务的得1分。（提供承诺书加盖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实施及验收方案等</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1.设计图纸</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空调设备配置选型精准匹配项目需求、点位布局设计规范合理、管线安装布设完整合规、图纸关键参数标注齐全清晰，各项内容衔接顺畅、安排合理得当，完全符合招标文件要求，能够全面保障项目设备安装及落地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2）空调设备配置选型基本符合项目需求、点位布局设计基本规范、管线安装布设基本完整、图纸关键参数基本标注到位，能够基本满足招标文件要求，安装落地过程基本可控，可保障项目顺利实施，得4分；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设备配置、点位布局、管线布设、参数标注中的部分模块，图纸内容缺失较多；相关设计表述笼统粗糙，仅有基础布局框架，无细化匹配参数及安装实施细节、整体布局衔接逻辑不清晰；部分内容贴合招标文件要求，设备选型匹配度、管线布局合理性、图纸规范性缺乏系统性，项目落地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4）图纸存在缺陷（缺陷是指：存在不适用项目实际工况、参数配置与项目需求</w:t>
            </w:r>
            <w:r>
              <w:rPr>
                <w:rFonts w:hint="eastAsia" w:cs="Times New Roman"/>
                <w:color w:val="auto"/>
                <w:highlight w:val="none"/>
                <w:shd w:val="clear" w:color="auto" w:fill="ffffff"/>
                <w:lang w:val="en-US" w:eastAsia="zh-CN"/>
              </w:rPr>
              <w:t xml:space="preserve">存在偏差</w:t>
            </w:r>
            <w:r>
              <w:rPr>
                <w:rFonts w:hint="eastAsia" w:ascii="Times New Roman" w:hAnsi="Times New Roman" w:eastAsia="宋体" w:cs="Times New Roman"/>
                <w:color w:val="auto"/>
                <w:highlight w:val="none"/>
                <w:shd w:val="clear" w:color="auto" w:fill="ffffff"/>
                <w:lang w:val="en-US" w:eastAsia="zh-CN"/>
              </w:rPr>
              <w:t xml:space="preserve">、图纸内容前后不一致、布局逻辑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、引用规范标准不完善、设计方案与现场实施条件不匹配等情形）得1分；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2.项目实施方案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1）生产计划安排科学详实、生产工艺流程规范完善、拟投入设备充足且适配，三者衔接顺畅、安排合理得当，完全符合招标文件要求，能够全面保障项目顺利实施得5分；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2）生产计划安排基本合理、生产工艺流程基本完整、拟投入设备基本适配，能够基本满足招标文件要求，生产过程基本可控，可保障项目基本顺利实施得4分；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4）有缺陷（缺陷是指：存在不适用项目实际情况的情形、方案中内容前后不一致、前后逻辑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、涉及的规范及标准不完善、不完全符合项目实际情况等）得1分；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3.项目重难点的解决方案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能够精准梳理本项目全部关键技术、核心安装工艺，全面识别项目实施重点、难点及现场特殊安装工况；针对性制定的解决方案科学详实、措施细化具体、可操作性强，各技术举措、管控办法、风险应对措施衔接顺畅、安排合理得当，完全贴合项目实际及招标文件实施要求，能够全方位规避安装风险、保障项目高质量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能够梳理本项目主要关键技术、安装工艺，基本识别项目实施重点、难点及特殊安装情形；制定的解决方案整体合理、核心保障措施齐全，基本贴合项目实际及招标文件要求，项目实施过程风险基本可控，可有效保障项目顺利落地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关键技术、安装工艺、重难点解决方案中的部分模块，内容缺失较多；相关方案表述笼统粗糙，仅有基础框架内容，无细化管控措施、专项应对手段及落地实施细节，整体逻辑衔接不清晰；仅部分内容贴合项目实施需求，技术保障、风险管控、难点应对缺乏系统性，项目实施可控性较薄弱，仅可勉强满足项目最低落地要求，项目整体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4）方案存在缺陷（缺陷是指：技术工艺把控措施</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本项目实际工况</w:t>
            </w:r>
            <w:r>
              <w:rPr>
                <w:rFonts w:hint="eastAsia" w:cs="Times New Roman"/>
                <w:color w:val="auto"/>
                <w:highlight w:val="none"/>
                <w:shd w:val="clear" w:color="auto" w:fill="ffffff"/>
                <w:lang w:val="en-US" w:eastAsia="zh-CN"/>
              </w:rPr>
              <w:t xml:space="preserve">不匹配</w:t>
            </w:r>
            <w:r>
              <w:rPr>
                <w:rFonts w:hint="eastAsia" w:ascii="Times New Roman" w:hAnsi="Times New Roman" w:eastAsia="宋体" w:cs="Times New Roman"/>
                <w:color w:val="auto"/>
                <w:highlight w:val="none"/>
                <w:shd w:val="clear" w:color="auto" w:fill="ffffff"/>
                <w:lang w:val="en-US" w:eastAsia="zh-CN"/>
              </w:rPr>
              <w:t xml:space="preserve">、重难点识别不准确、解决方案与项目实际不符、内容前后不一致、逻辑存在错误、引用技术规范及安装标准不完善、风险应对措施空洞无效等情形）得1分；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4.安全管理体系与措施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以上每项内容逐条细化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建立完善健全的项目安全管理体系，安全组织架构清晰、岗位职责明确、管理制度齐全规范；现场安全管控、隐患排查治理、应急处置、人员及设备安全防护措施科学详实、细化到位、可操作性强，各项管理机制与保障措施衔接顺畅、安排合理得当，完全符合招标文件及安全生产规范要求，能够全方位保障项目全程安全、合规、平稳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建立基本完善的项目安全管理体系，具备完整的安全管理架构及核心安全管理制度；现场安全管控、隐患治理、应急保障等主要安全措施齐全，基本贴合项目实际及招标文件安全管理要求，项目安装安全风险基本可控，可有效保障项目安全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安全管理体系、安全管控措施、应急保障等部分模块，内容缺失较多；相关安全方案表述笼统粗糙，仅有基础框架内容，无细化安全管控细则、隐患排查流程、应急处置细节，整体管理逻辑不清晰；仅部分内容贴合项目安全管理需求，安全管控、风险防范、应急保障缺乏系统性，项目安全可控性较薄弱，仅可勉强满足项目最低安全实施要求，项目安全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4）方案存在缺陷（缺陷是指：安全管理体系</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本项目安装场景</w:t>
            </w:r>
            <w:r>
              <w:rPr>
                <w:rFonts w:hint="eastAsia" w:cs="Times New Roman"/>
                <w:color w:val="auto"/>
                <w:highlight w:val="none"/>
                <w:shd w:val="clear" w:color="auto" w:fill="ffffff"/>
                <w:lang w:val="en-US" w:eastAsia="zh-CN"/>
              </w:rPr>
              <w:t xml:space="preserve">不是非常契合</w:t>
            </w:r>
            <w:r>
              <w:rPr>
                <w:rFonts w:hint="eastAsia" w:ascii="Times New Roman" w:hAnsi="Times New Roman" w:eastAsia="宋体" w:cs="Times New Roman"/>
                <w:color w:val="auto"/>
                <w:highlight w:val="none"/>
                <w:shd w:val="clear" w:color="auto" w:fill="ffffff"/>
                <w:lang w:val="en-US" w:eastAsia="zh-CN"/>
              </w:rPr>
              <w:t xml:space="preserve">、安全管控措施缺失、风险排查机制不完善、应急处置方案空洞、内容前后不一致、逻辑存在错误、引用安全规范标准不完善、安全保障措施</w:t>
            </w:r>
            <w:r>
              <w:rPr>
                <w:rFonts w:hint="eastAsia" w:cs="Times New Roman"/>
                <w:color w:val="auto"/>
                <w:highlight w:val="none"/>
                <w:shd w:val="clear" w:color="auto" w:fill="ffffff"/>
                <w:lang w:val="en-US" w:eastAsia="zh-CN"/>
              </w:rPr>
              <w:t xml:space="preserve">有问题</w:t>
            </w:r>
            <w:r>
              <w:rPr>
                <w:rFonts w:hint="eastAsia" w:ascii="Times New Roman" w:hAnsi="Times New Roman" w:eastAsia="宋体" w:cs="Times New Roman"/>
                <w:color w:val="auto"/>
                <w:highlight w:val="none"/>
                <w:shd w:val="clear" w:color="auto" w:fill="ffffff"/>
                <w:lang w:val="en-US" w:eastAsia="zh-CN"/>
              </w:rPr>
              <w:t xml:space="preserve">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4.5</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sz w:val="21"/>
                <w:szCs w:val="24"/>
                <w:highlight w:val="none"/>
                <w:shd w:val="clear" w:color="auto" w:fill="ffffff"/>
                <w:lang w:val="en-US" w:eastAsia="zh-CN" w:bidi="ar"/>
              </w:rPr>
              <w:t xml:space="preserve">供货及设备安装调试进度计划与保障措施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供应商应根据招标文件要求提供完整详实的项目供货及设备装配调试进度计划与保障措施：包含</w:t>
            </w:r>
            <w:r>
              <w:rPr>
                <w:rFonts w:hint="eastAsia" w:cs="Times New Roman"/>
                <w:color w:val="auto"/>
                <w:highlight w:val="none"/>
                <w:shd w:val="clear" w:color="auto" w:fill="ffffff"/>
                <w:lang w:val="en-US" w:eastAsia="zh-CN"/>
              </w:rPr>
              <w:t xml:space="preserve">供货周期规划、物流配送计划、楼宇场内设备有序装配、分区域整机调试、调试人员配置、节点管控、逾期风险防控等</w:t>
            </w:r>
            <w:r>
              <w:rPr>
                <w:rFonts w:hint="eastAsia" w:ascii="Times New Roman" w:hAnsi="Times New Roman" w:eastAsia="宋体" w:cs="Times New Roman"/>
                <w:color w:val="auto"/>
                <w:highlight w:val="none"/>
                <w:shd w:val="clear" w:color="auto" w:fill="ffffff"/>
                <w:lang w:val="en-US" w:eastAsia="zh-CN"/>
              </w:rPr>
              <w:t xml:space="preserve">。以上每项内容逐条细化阐述。</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1）</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贴合本高校公共楼宇空调采购项目现状、详实细化的供货及设备装配调试专项进度方案，完整覆盖整体供货周期规划、物流配送及到货排布、楼宇场内设备有序装配、分区域整机调试、逐项验收交付等全流程关键节点，时序排布科学合理、贴合校园使用场景。同时配备完善的全周期进度保障体系，包含货源稳定保障、物流应急保障、场内设备统筹排布、调试人员配置、节点管控、逾期风险防控等专项保障措施。方案逻辑严谨、节点清晰、可操作性极强，完全满足招标文件时限及交付标准要求，可百分百保障项目按期完成设备供货、装配调试及验收交付工作，得5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2）</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内容完整的供货及设备装配调试进度方案，覆盖项目备货、配送、场内装配、设备调试、交付验收等主要核心节点，进度规划贴合本项目采购基本要求。具备完善的进度保障措施，货源供应、物流配送、场内设备排布调试、节点管控等保障措施科学合理，方案逻辑通顺、可操作性良好，无关键缺项漏项，能够稳妥保障项目按期完成全部设备供货及调试交付工作，仅部分细节内容可优化完善，得4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cs="Times New Roman"/>
                <w:color w:val="auto"/>
                <w:highlight w:val="none"/>
                <w:shd w:val="clear" w:color="auto" w:fill="ffffff"/>
                <w:lang w:val="en-US" w:eastAsia="zh-CN"/>
              </w:rPr>
              <w:t xml:space="preserve">3</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基础的供货及设备装配调试进度方案，仅明确整体供货及调试交付周期，流程划分、节点规划较为简略，场内装配、分区调试等细节安排不够具体。进度保障措施完整性、针对性一般，仅能满足项目最低供货及调试交付要求，方案可行性常规，存在少量细节缺失或优化空间，无实质性偏离采购需求的情况，得2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4</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提交的方案内容空洞、关键供货/调试节点缺失、无有效进度保障措施，进度规划与本项目空调设备采购及交付调试需求存在偏差，正常供货存在风险，得1分</w:t>
            </w:r>
            <w:r>
              <w:rPr>
                <w:rFonts w:hint="eastAsia" w:cs="Times New Roman"/>
                <w:color w:val="auto"/>
                <w:sz w:val="21"/>
                <w:szCs w:val="24"/>
                <w:highlight w:val="none"/>
                <w:shd w:val="clear" w:color="auto" w:fill="ffffff"/>
                <w:lang w:val="en-US" w:eastAsia="zh-CN" w:bidi="ar"/>
              </w:rPr>
              <w:t xml:space="preserve">；</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highlight w:val="none"/>
                <w:shd w:val="clear" w:color="auto" w:fill="ffffff"/>
                <w:lang w:val="en-US" w:eastAsia="zh-CN"/>
              </w:rPr>
              <w:t xml:space="preserve">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5</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售后服务能力</w:t>
            </w:r>
            <w:r/>
          </w:p>
        </w:tc>
        <w:tc>
          <w:tcPr>
            <w:tcW w:w="7013" w:type="dxa"/>
            <w:textDirection w:val="lrTb"/>
            <w:noWrap/>
          </w:tcPr>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售后</w:t>
            </w:r>
            <w:r>
              <w:rPr>
                <w:rFonts w:hint="eastAsia"/>
                <w:color w:val="auto"/>
                <w:highlight w:val="none"/>
                <w:shd w:val="clear" w:color="auto" w:fill="ffffff"/>
                <w:lang w:val="en-US" w:eastAsia="zh-CN"/>
              </w:rPr>
              <w:t xml:space="preserve">服务方案</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供应商应根据招标文件要求提供具体详实的售后服务方案：包括：1.售后服务响应时间；2.售后服务体系；3.故障解决方案；4.人员保障方案。以上每项内容逐条阐述。</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有缺陷（缺陷是指：存在不适用项目实际情况的情形、方案中内容前后不一致、前后逻辑</w:t>
            </w:r>
            <w:r>
              <w:rPr>
                <w:rFonts w:hint="eastAsia"/>
                <w:color w:val="auto"/>
                <w:highlight w:val="none"/>
                <w:shd w:val="clear" w:color="auto" w:fill="ffffff"/>
                <w:lang w:val="en-US" w:eastAsia="zh-CN"/>
              </w:rPr>
              <w:t xml:space="preserve">有偏差</w:t>
            </w:r>
            <w:r>
              <w:rPr>
                <w:rFonts w:hint="eastAsia"/>
                <w:color w:val="auto"/>
                <w:highlight w:val="none"/>
                <w:shd w:val="clear" w:color="auto" w:fill="ffffff"/>
              </w:rPr>
              <w:t xml:space="preserve">、涉及的规范及标准</w:t>
            </w:r>
            <w:r>
              <w:rPr>
                <w:rFonts w:hint="eastAsia"/>
                <w:color w:val="auto"/>
                <w:highlight w:val="none"/>
                <w:shd w:val="clear" w:color="auto" w:fill="ffffff"/>
                <w:lang w:val="en-US" w:eastAsia="zh-CN"/>
              </w:rPr>
              <w:t xml:space="preserve">不完善</w:t>
            </w:r>
            <w:r>
              <w:rPr>
                <w:rFonts w:hint="eastAsia"/>
                <w:color w:val="auto"/>
                <w:highlight w:val="none"/>
                <w:shd w:val="clear" w:color="auto" w:fill="ffffff"/>
              </w:rPr>
              <w:t xml:space="preserve">、不</w:t>
            </w:r>
            <w:r>
              <w:rPr>
                <w:rFonts w:hint="eastAsia"/>
                <w:color w:val="auto"/>
                <w:highlight w:val="none"/>
                <w:shd w:val="clear" w:color="auto" w:fill="ffffff"/>
                <w:lang w:val="en-US" w:eastAsia="zh-CN"/>
              </w:rPr>
              <w:t xml:space="preserve">完全</w:t>
            </w:r>
            <w:r>
              <w:rPr>
                <w:rFonts w:hint="eastAsia"/>
                <w:color w:val="auto"/>
                <w:highlight w:val="none"/>
                <w:shd w:val="clear" w:color="auto" w:fill="ffffff"/>
              </w:rPr>
              <w:t xml:space="preserve">符合项目实际情况等）得</w:t>
            </w:r>
            <w:r>
              <w:rPr>
                <w:rFonts w:hint="eastAsia"/>
                <w:color w:val="auto"/>
                <w:highlight w:val="none"/>
                <w:shd w:val="clear" w:color="auto" w:fill="ffffff"/>
                <w:lang w:val="en-US" w:eastAsia="zh-CN"/>
              </w:rPr>
              <w:t xml:space="preserve">1</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）未提供的不得分。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673"/>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bCs/>
                <w:color w:val="auto"/>
                <w:szCs w:val="21"/>
                <w:highlight w:val="none"/>
                <w:lang w:eastAsia="zh-CN"/>
              </w:rPr>
              <w:suppressLineNumbers w:val="0"/>
            </w:pPr>
            <w:r>
              <w:rPr>
                <w:rFonts w:hint="eastAsia" w:ascii="宋体" w:hAnsi="宋体" w:eastAsia="宋体" w:cs="宋体"/>
                <w:b/>
                <w:bCs/>
                <w:color w:val="auto"/>
                <w:szCs w:val="21"/>
                <w:highlight w:val="none"/>
                <w:lang w:eastAsia="zh-CN"/>
              </w:rPr>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合计</w:t>
            </w:r>
            <w:r/>
          </w:p>
        </w:tc>
        <w:tc>
          <w:tcPr>
            <w:tcW w:w="7013" w:type="dxa"/>
            <w:vAlign w:val="center"/>
            <w:textDirection w:val="lrTb"/>
            <w:noWrap/>
          </w:tcPr>
          <w:p>
            <w:pPr>
              <w:ind w:left="0" w:right="0"/>
              <w:keepLines w:val="0"/>
              <w:keepNext w:val="0"/>
              <w:pageBreakBefore w:val="0"/>
              <w:spacing w:before="157" w:beforeAutospacing="0" w:after="157" w:afterAutospacing="0" w:line="24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100</w:t>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说明：1.所有认证、证明和业绩均以有效清晰的证明文件的复印件为依据，原件备查。</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2.小微企业价格扣除</w:t>
      </w:r>
      <w:r/>
    </w:p>
    <w:p>
      <w:pPr>
        <w:ind w:firstLine="440"/>
        <w:spacing w:line="360" w:lineRule="auto"/>
        <w:rPr>
          <w:rFonts w:ascii="宋体" w:hAnsi="宋体" w:cs="宋体"/>
          <w:bCs/>
          <w:color w:val="auto"/>
          <w:highlight w:val="none"/>
        </w:rPr>
      </w:pPr>
      <w:r>
        <w:rPr>
          <w:rFonts w:hint="eastAsia" w:ascii="宋体" w:hAnsi="宋体" w:cs="宋体"/>
          <w:bCs/>
          <w:color w:val="auto"/>
          <w:sz w:val="22"/>
          <w:szCs w:val="28"/>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3.监狱和戒毒企业的价格扣除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3.1 本项目对监狱和戒毒企业，给予10%的价格扣除，用扣除后的价格参与评审。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3.3 监狱企业标准请参照《关于政府采购支持监狱企业发展有关问题的通知》（财库〔2014〕68号）。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4.残疾人福利性单位的价格扣除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4.1 本项目对残疾人福利性单位，给予10%的价格扣除，用扣除后的价格参与评审。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4.2 残疾人福利性单位需提供《残疾人福利性单位声明函》</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4.3 残疾人福利性单位标准请参照《关于促进残疾人就业政府采购政策的通知》（财库〔2017〕141号）。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5. 监狱企业、残疾人福利性单位属于小型、微型企业的，不重复享受政策。</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6.本国产品的价格扣除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auto"/>
          <w:sz w:val="22"/>
          <w:szCs w:val="28"/>
          <w:highlight w:val="none"/>
        </w:rPr>
      </w:pPr>
      <w:r>
        <w:rPr>
          <w:rFonts w:hint="eastAsia" w:ascii="宋体" w:hAnsi="宋体" w:cs="宋体"/>
          <w:bCs/>
          <w:color w:val="auto"/>
          <w:sz w:val="22"/>
          <w:szCs w:val="28"/>
          <w:highlight w:val="none"/>
        </w:rPr>
        <w:br w:type="page" w:clear="all"/>
      </w:r>
      <w:r/>
    </w:p>
    <w:p>
      <w:pPr>
        <w:pStyle w:val="855"/>
        <w:numPr>
          <w:ilvl w:val="0"/>
          <w:numId w:val="0"/>
        </w:numPr>
        <w:spacing w:line="560" w:lineRule="exact"/>
        <w:rPr>
          <w:rFonts w:ascii="宋体" w:hAnsi="宋体" w:cs="宋体"/>
          <w:color w:val="auto"/>
          <w:highlight w:val="none"/>
        </w:rPr>
      </w:pPr>
      <w:r/>
      <w:bookmarkStart w:id="20" w:name="_Toc20257"/>
      <w:r>
        <w:rPr>
          <w:rFonts w:hint="eastAsia" w:ascii="宋体" w:hAnsi="宋体" w:cs="宋体"/>
          <w:color w:val="auto"/>
          <w:highlight w:val="none"/>
        </w:rPr>
        <w:t xml:space="preserve">第四章 采购需求</w:t>
      </w:r>
      <w:bookmarkEnd w:id="20"/>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一、采购标的清单</w:t>
      </w:r>
      <w:r/>
    </w:p>
    <w:p>
      <w:pPr>
        <w:numPr>
          <w:ilvl w:val="0"/>
          <w:numId w:val="0"/>
        </w:num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详见附件</w:t>
      </w:r>
      <w:r>
        <w:rPr>
          <w:rFonts w:hint="eastAsia" w:ascii="宋体" w:hAnsi="宋体" w:cs="宋体"/>
          <w:color w:val="auto"/>
          <w:sz w:val="21"/>
          <w:szCs w:val="21"/>
          <w:highlight w:val="none"/>
          <w:lang w:val="en-US" w:eastAsia="zh-CN" w:bidi="ar-SA"/>
        </w:rPr>
        <w:t xml:space="preserve">分项报价表。</w:t>
      </w:r>
      <w:r/>
    </w:p>
    <w:p>
      <w:pPr>
        <w:numPr>
          <w:ilvl w:val="0"/>
          <w:numId w:val="0"/>
        </w:numPr>
        <w:jc w:val="both"/>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   </w:t>
      </w:r>
      <w:r/>
    </w:p>
    <w:p>
      <w:pPr>
        <w:numPr>
          <w:ilvl w:val="0"/>
          <w:numId w:val="6"/>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项目需求</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（一）功能及技术要求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关于室内外</w:t>
      </w:r>
      <w:r>
        <w:rPr>
          <w:rFonts w:hint="eastAsia" w:ascii="宋体" w:hAnsi="宋体" w:eastAsia="宋体" w:cs="宋体"/>
          <w:color w:val="auto"/>
          <w:sz w:val="21"/>
          <w:szCs w:val="21"/>
          <w:highlight w:val="none"/>
        </w:rPr>
        <w:t xml:space="preserve">机设备的要求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响应所述功能即可，表述无需完全一致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（1）所投多联机需具备高效模块轮换、多重后备运转、掉电应急运转功能，具有多种回油技术、高回油效率、动态油平衡功能特性。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（2）所投多联机需具有换热器清洁技术，具有高效除霜、智能</w:t>
      </w:r>
      <w:r>
        <w:rPr>
          <w:rFonts w:hint="eastAsia" w:ascii="宋体" w:hAnsi="宋体" w:eastAsia="宋体" w:cs="宋体"/>
          <w:color w:val="auto"/>
          <w:sz w:val="21"/>
          <w:szCs w:val="21"/>
          <w:highlight w:val="none"/>
          <w:lang w:val="en-US" w:eastAsia="zh-CN"/>
        </w:rPr>
        <w:t xml:space="preserve">除霜</w:t>
      </w:r>
      <w:r>
        <w:rPr>
          <w:rFonts w:hint="eastAsia" w:ascii="宋体" w:hAnsi="宋体" w:eastAsia="宋体" w:cs="宋体"/>
          <w:color w:val="auto"/>
          <w:sz w:val="21"/>
          <w:szCs w:val="21"/>
          <w:highlight w:val="none"/>
        </w:rPr>
        <w:t xml:space="preserve">、底部防结霜功能，具备气候自适应功能。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）所投多联机需具有冷媒散热、变蒸发温度控制技术，具有快速制冷制热启动功能，具备低功率待机功能。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）所投多联机需具备防雷击、断电记忆、停电再启动、火警联动功能，具备一键试运转。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压缩机：所投产品压缩机应为全直流变频涡旋压缩机。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）室内机应经抗菌处理，室外机防腐处理，保证经久耐用。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）投标设备必须无污染、低噪声，</w:t>
      </w:r>
      <w:r>
        <w:rPr>
          <w:rFonts w:hint="eastAsia" w:ascii="宋体" w:hAnsi="宋体" w:cs="宋体"/>
          <w:b w:val="0"/>
          <w:bCs w:val="0"/>
          <w:i w:val="0"/>
          <w:iCs w:val="0"/>
          <w:color w:val="auto"/>
          <w:sz w:val="21"/>
          <w:szCs w:val="21"/>
          <w:highlight w:val="none"/>
          <w:u w:val="none"/>
          <w:lang w:val="en-US" w:eastAsia="zh-CN"/>
        </w:rPr>
        <w:t xml:space="preserve">多联机空调室内外的噪音值需满足</w:t>
      </w:r>
      <w:r>
        <w:rPr>
          <w:rFonts w:hint="eastAsia" w:ascii="宋体" w:hAnsi="宋体" w:eastAsia="宋体" w:cs="宋体"/>
          <w:color w:val="auto"/>
          <w:sz w:val="21"/>
          <w:szCs w:val="21"/>
          <w:highlight w:val="none"/>
        </w:rPr>
        <w:t xml:space="preserve">《多联式空调（热泵）机组》GB/T 18837-2015</w:t>
      </w:r>
      <w:r>
        <w:rPr>
          <w:rFonts w:hint="eastAsia" w:ascii="宋体" w:hAnsi="宋体" w:eastAsia="宋体" w:cs="宋体"/>
          <w:color w:val="auto"/>
          <w:sz w:val="21"/>
          <w:szCs w:val="21"/>
          <w:highlight w:val="none"/>
          <w:lang w:val="en-US" w:eastAsia="zh-CN"/>
        </w:rPr>
        <w:t xml:space="preserve">中的要求</w:t>
      </w:r>
      <w:r>
        <w:rPr>
          <w:rFonts w:hint="eastAsia" w:ascii="宋体" w:hAnsi="宋体" w:eastAsia="宋体" w:cs="宋体"/>
          <w:color w:val="auto"/>
          <w:sz w:val="21"/>
          <w:szCs w:val="21"/>
          <w:highlight w:val="none"/>
        </w:rPr>
        <w:t xml:space="preserve">；投标设备必须安全、可靠，符合国家有关消防规定。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）多联机空调主机采用冷媒为R410A。</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）空调设备系统均应符合国家电磁兼容标准。</w:t>
      </w:r>
      <w:r/>
    </w:p>
    <w:p>
      <w:pPr>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
          <w:bCs/>
          <w:i w:val="0"/>
          <w:iCs w:val="0"/>
          <w:color w:val="auto"/>
          <w:sz w:val="21"/>
          <w:szCs w:val="21"/>
          <w:highlight w:val="none"/>
          <w:u w:val="single"/>
        </w:rPr>
        <w:t xml:space="preserve">（</w:t>
      </w:r>
      <w:r>
        <w:rPr>
          <w:rFonts w:hint="eastAsia" w:ascii="宋体" w:hAnsi="宋体" w:eastAsia="宋体" w:cs="宋体"/>
          <w:b/>
          <w:bCs/>
          <w:i w:val="0"/>
          <w:iCs w:val="0"/>
          <w:color w:val="auto"/>
          <w:sz w:val="21"/>
          <w:szCs w:val="21"/>
          <w:highlight w:val="none"/>
          <w:u w:val="single"/>
          <w:lang w:val="en-US" w:eastAsia="zh-CN"/>
        </w:rPr>
        <w:t xml:space="preserve">1</w:t>
      </w:r>
      <w:r>
        <w:rPr>
          <w:rFonts w:hint="eastAsia" w:ascii="宋体" w:hAnsi="宋体" w:cs="宋体"/>
          <w:b/>
          <w:bCs/>
          <w:i w:val="0"/>
          <w:iCs w:val="0"/>
          <w:color w:val="auto"/>
          <w:sz w:val="21"/>
          <w:szCs w:val="21"/>
          <w:highlight w:val="none"/>
          <w:u w:val="single"/>
          <w:lang w:val="en-US" w:eastAsia="zh-CN"/>
        </w:rPr>
        <w:t xml:space="preserve">0</w:t>
      </w:r>
      <w:r>
        <w:rPr>
          <w:rFonts w:hint="eastAsia" w:ascii="宋体" w:hAnsi="宋体" w:eastAsia="宋体" w:cs="宋体"/>
          <w:b/>
          <w:bCs/>
          <w:i w:val="0"/>
          <w:iCs w:val="0"/>
          <w:color w:val="auto"/>
          <w:sz w:val="21"/>
          <w:szCs w:val="21"/>
          <w:highlight w:val="none"/>
          <w:u w:val="single"/>
        </w:rPr>
        <w:t xml:space="preserve">）</w:t>
      </w:r>
      <w:r>
        <w:rPr>
          <w:rFonts w:hint="eastAsia" w:ascii="宋体" w:hAnsi="宋体" w:cs="宋体"/>
          <w:b/>
          <w:bCs/>
          <w:color w:val="auto"/>
          <w:szCs w:val="21"/>
          <w:highlight w:val="none"/>
          <w:u w:val="single"/>
        </w:rPr>
        <w:t xml:space="preserve">★多联机室外机能效等级达到1级</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中国能效标识网的产品备案截图</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需</w:t>
      </w:r>
      <w:r>
        <w:rPr>
          <w:rFonts w:hint="eastAsia" w:ascii="宋体" w:hAnsi="宋体" w:cs="宋体"/>
          <w:b/>
          <w:bCs/>
          <w:color w:val="auto"/>
          <w:szCs w:val="21"/>
          <w:highlight w:val="none"/>
          <w:u w:val="single"/>
        </w:rPr>
        <w:t xml:space="preserve">清晰显示产品型号、能效等级、备案编号</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多联机室外机</w:t>
      </w:r>
      <w:r>
        <w:rPr>
          <w:rFonts w:hint="eastAsia" w:ascii="宋体" w:hAnsi="宋体" w:cs="宋体"/>
          <w:b/>
          <w:bCs/>
          <w:color w:val="auto"/>
          <w:szCs w:val="21"/>
          <w:highlight w:val="none"/>
          <w:u w:val="single"/>
          <w:lang w:val="en-US" w:eastAsia="zh-CN"/>
        </w:rPr>
        <w:t xml:space="preserve">须</w:t>
      </w:r>
      <w:r>
        <w:rPr>
          <w:rFonts w:hint="eastAsia" w:ascii="宋体" w:hAnsi="宋体" w:cs="宋体"/>
          <w:b/>
          <w:bCs/>
          <w:color w:val="auto"/>
          <w:szCs w:val="21"/>
          <w:highlight w:val="none"/>
          <w:u w:val="single"/>
        </w:rPr>
        <w:t xml:space="preserve">属于财政部、国家发改委公布的“节能产品品目清单”范围内的</w:t>
      </w:r>
      <w:r>
        <w:rPr>
          <w:rFonts w:hint="eastAsia" w:ascii="宋体" w:hAnsi="宋体" w:cs="宋体"/>
          <w:b/>
          <w:bCs/>
          <w:color w:val="auto"/>
          <w:szCs w:val="21"/>
          <w:highlight w:val="none"/>
          <w:u w:val="single"/>
          <w:lang w:val="en-US" w:eastAsia="zh-CN"/>
        </w:rPr>
        <w:t xml:space="preserve">产品</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国家确定的认证机构出具的、处于有效期内的节能产品认证证书</w:t>
      </w:r>
      <w:r>
        <w:rPr>
          <w:rFonts w:hint="eastAsia" w:ascii="宋体" w:hAnsi="宋体" w:cs="宋体"/>
          <w:b/>
          <w:b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关于电源的布置要求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1）▲增设的配电箱依据实际情况增加漏电保护器，同时多预留两路开关（</w:t>
      </w:r>
      <w:r>
        <w:rPr>
          <w:rFonts w:hint="eastAsia" w:ascii="宋体" w:hAnsi="宋体" w:cs="宋体"/>
          <w:b w:val="0"/>
          <w:bCs w:val="0"/>
          <w:i w:val="0"/>
          <w:iCs w:val="0"/>
          <w:color w:val="auto"/>
          <w:sz w:val="21"/>
          <w:szCs w:val="21"/>
          <w:highlight w:val="none"/>
          <w:u w:val="none"/>
          <w:lang w:val="en-US" w:eastAsia="zh-CN"/>
        </w:rPr>
        <w:t xml:space="preserve">分项报价表</w:t>
      </w:r>
      <w:r>
        <w:rPr>
          <w:rFonts w:hint="eastAsia" w:ascii="宋体" w:hAnsi="宋体" w:eastAsia="宋体" w:cs="宋体"/>
          <w:b w:val="0"/>
          <w:bCs w:val="0"/>
          <w:i w:val="0"/>
          <w:iCs w:val="0"/>
          <w:color w:val="auto"/>
          <w:sz w:val="21"/>
          <w:szCs w:val="21"/>
          <w:highlight w:val="none"/>
          <w:u w:val="none"/>
          <w:lang w:val="en-US" w:eastAsia="zh-CN"/>
        </w:rPr>
        <w:t xml:space="preserve">不单独列项，包含在总项目内，结算不做调整）</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3.关于空调功能要求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（1）基本功能：开启关闭、设置温度、冷热模式、风量调节；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）空</w:t>
      </w:r>
      <w:r>
        <w:rPr>
          <w:rFonts w:hint="eastAsia" w:ascii="宋体" w:hAnsi="宋体" w:eastAsia="宋体" w:cs="宋体"/>
          <w:color w:val="auto"/>
          <w:sz w:val="21"/>
          <w:szCs w:val="21"/>
          <w:highlight w:val="none"/>
          <w:lang w:val="en-US" w:eastAsia="zh-CN"/>
        </w:rPr>
        <w:t xml:space="preserve">调内机出厂前屏蔽手机app、遥控器等开启/关闭功能。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w:t>
      </w:r>
      <w:r>
        <w:rPr>
          <w:rFonts w:hint="eastAsia" w:ascii="宋体" w:hAnsi="宋体" w:eastAsia="宋体" w:cs="宋体"/>
          <w:b w:val="0"/>
          <w:bCs w:val="0"/>
          <w:i w:val="0"/>
          <w:iCs w:val="0"/>
          <w:color w:val="auto"/>
          <w:sz w:val="21"/>
          <w:szCs w:val="21"/>
          <w:highlight w:val="none"/>
          <w:u w:val="none"/>
          <w:lang w:val="en-US" w:eastAsia="zh-CN"/>
        </w:rPr>
        <w:t xml:space="preserve">安装材料等的要求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冷媒管采用磷酸脱氧无缝铜管，无焊剂直焊链接，使用的铜管、三通、变径等配件需提供材料品牌、规格型号等相关资料。冷媒管的安装长度应符合设计要求，管径须根据室内外机冷量和流量等实际条件由投标人最终核实确定，保证空调机正常运行。壁厚及管径须符合《空调与制冷设备用铜及铜合金无缝管（GB/T17791-2017）》的要求。冷媒管由投标人从设备供应商处成套提取，需注意美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（2）制冷剂管道、冷凝水管均采用橡塑板材或管材保温，保温材料应满足GB8624-2012中B1级防火标准，</w:t>
      </w:r>
      <w:r>
        <w:rPr>
          <w:rFonts w:hint="eastAsia" w:ascii="宋体" w:hAnsi="宋体" w:cs="宋体"/>
          <w:b w:val="0"/>
          <w:bCs w:val="0"/>
          <w:i w:val="0"/>
          <w:iCs w:val="0"/>
          <w:color w:val="auto"/>
          <w:sz w:val="21"/>
          <w:szCs w:val="21"/>
          <w:highlight w:val="none"/>
          <w:u w:val="none"/>
          <w:lang w:val="en-US" w:eastAsia="zh-CN"/>
        </w:rPr>
        <w:t xml:space="preserve">厚度执行</w:t>
      </w:r>
      <w:r>
        <w:rPr>
          <w:rFonts w:hint="eastAsia" w:ascii="宋体" w:hAnsi="宋体" w:eastAsia="宋体" w:cs="宋体"/>
          <w:color w:val="auto"/>
          <w:highlight w:val="none"/>
          <w:lang w:val="en-US" w:eastAsia="zh-CN"/>
        </w:rPr>
        <w:t xml:space="preserve">分项报价表</w:t>
      </w:r>
      <w:r>
        <w:rPr>
          <w:rFonts w:hint="eastAsia" w:ascii="宋体" w:hAnsi="宋体" w:cs="宋体"/>
          <w:color w:val="auto"/>
          <w:highlight w:val="none"/>
          <w:lang w:val="en-US" w:eastAsia="zh-CN"/>
        </w:rPr>
        <w:t xml:space="preserve">中的要求</w:t>
      </w:r>
      <w:r>
        <w:rPr>
          <w:rFonts w:hint="eastAsia" w:ascii="宋体" w:hAnsi="宋体" w:eastAsia="宋体" w:cs="宋体"/>
          <w:b w:val="0"/>
          <w:bCs w:val="0"/>
          <w:i w:val="0"/>
          <w:iCs w:val="0"/>
          <w:color w:val="auto"/>
          <w:sz w:val="21"/>
          <w:szCs w:val="21"/>
          <w:highlight w:val="none"/>
          <w:u w:val="none"/>
          <w:lang w:val="en-US" w:eastAsia="zh-CN"/>
        </w:rPr>
        <w:t xml:space="preserve">。冷媒管道采用不小于 B1 级难燃橡塑保温壳。制冷剂管道保温厚度由厂家产品技术规程确定，且应满足相关规范要求。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（3）空调系统冷媒管路压力应符合国家相关标准，管路的连接应采用可靠先进的工艺。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）空调系统所有产品，均为由制造商原厂制造的、全新的、未经使用的、技术先进的优质产品，并且符合相应的技术标准。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（5）品牌要求：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应按招标文件要求进行报价，并将所选品牌表编入投标文件技术标书中。如</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人因</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整体要求而需统一某些材料的材料品牌规格，中标人应服从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人要求在备选品牌内进行更换，且此项投标价格不变，投标人报价时应充分考虑此因素。</w:t>
      </w:r>
      <w:r/>
    </w:p>
    <w:p>
      <w:pPr>
        <w:ind w:right="-109"/>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主要材料候选品牌参考表</w:t>
      </w:r>
      <w:r/>
    </w:p>
    <w:tbl>
      <w:tblPr>
        <w:tblStyle w:val="865"/>
        <w:tblW w:w="81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2749"/>
        <w:gridCol w:w="4557"/>
      </w:tblGrid>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可参考品牌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设备（空调内外机）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格力、美的、三菱重工海尔或同档次品牌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青岛宏泰、江苏中佳、上海飞轮或同档次品牌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电线管、冷凝水管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公元、中财、联塑或同档次品牌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江南、远东、上上或同档次品牌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元器件</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正泰、德力西、天正或同档次品牌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电表</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安科瑞、斯菲尔、</w:t>
            </w:r>
            <w:r>
              <w:rPr>
                <w:rFonts w:hint="eastAsia" w:ascii="宋体" w:hAnsi="宋体" w:eastAsia="宋体" w:cs="宋体"/>
                <w:color w:val="auto"/>
                <w:sz w:val="21"/>
                <w:szCs w:val="21"/>
                <w:highlight w:val="none"/>
              </w:rPr>
              <w:t xml:space="preserve">珠海派诺</w:t>
            </w:r>
            <w:r>
              <w:rPr>
                <w:rFonts w:hint="eastAsia" w:ascii="宋体" w:hAnsi="宋体" w:eastAsia="宋体" w:cs="宋体"/>
                <w:color w:val="auto"/>
                <w:sz w:val="21"/>
                <w:szCs w:val="21"/>
                <w:highlight w:val="none"/>
                <w:lang w:val="en-US" w:eastAsia="zh-CN"/>
              </w:rPr>
              <w:t xml:space="preserve">或同等档次</w:t>
            </w:r>
            <w:r/>
          </w:p>
        </w:tc>
      </w:tr>
    </w:tbl>
    <w:p>
      <w:pPr>
        <w:ind w:firstLine="420"/>
        <w:spacing w:before="160"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注：</w:t>
      </w:r>
      <w:r>
        <w:rPr>
          <w:rFonts w:hint="eastAsia" w:ascii="宋体" w:hAnsi="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lang w:val="en-US" w:eastAsia="zh-CN"/>
        </w:rPr>
        <w:t xml:space="preserve">在报价时所用主材应不低于或相当于</w:t>
      </w:r>
      <w:r>
        <w:rPr>
          <w:rFonts w:hint="eastAsia" w:ascii="宋体" w:hAnsi="宋体" w:cs="宋体"/>
          <w:b w:val="0"/>
          <w:bCs w:val="0"/>
          <w:i w:val="0"/>
          <w:iCs w:val="0"/>
          <w:color w:val="auto"/>
          <w:sz w:val="21"/>
          <w:szCs w:val="21"/>
          <w:highlight w:val="none"/>
          <w:u w:val="none"/>
          <w:lang w:val="en-US" w:eastAsia="zh-CN"/>
        </w:rPr>
        <w:t xml:space="preserve">上表</w:t>
      </w:r>
      <w:r>
        <w:rPr>
          <w:rFonts w:hint="eastAsia" w:ascii="宋体" w:hAnsi="宋体" w:eastAsia="宋体" w:cs="宋体"/>
          <w:b w:val="0"/>
          <w:bCs w:val="0"/>
          <w:i w:val="0"/>
          <w:iCs w:val="0"/>
          <w:color w:val="auto"/>
          <w:sz w:val="21"/>
          <w:szCs w:val="21"/>
          <w:highlight w:val="none"/>
          <w:u w:val="none"/>
          <w:lang w:val="en-US" w:eastAsia="zh-CN"/>
        </w:rPr>
        <w:t xml:space="preserve">中所推荐的品牌，供应商可以选择推荐品牌以外的同档次或以上品牌进行投标，如供应商提供的不是推荐的品牌，则需要提供相关证明材料证明其属于同档次或以上品牌，工程中所用材料必须符合国家质量验收标准。</w:t>
      </w:r>
      <w:r/>
    </w:p>
    <w:p>
      <w:pPr>
        <w:numPr>
          <w:ilvl w:val="0"/>
          <w:numId w:val="0"/>
        </w:numPr>
        <w:ind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6.</w:t>
      </w:r>
      <w:r>
        <w:rPr>
          <w:rFonts w:hint="eastAsia" w:ascii="宋体" w:hAnsi="宋体" w:eastAsia="宋体" w:cs="宋体"/>
          <w:b/>
          <w:bCs/>
          <w:i w:val="0"/>
          <w:iCs w:val="0"/>
          <w:color w:val="auto"/>
          <w:sz w:val="21"/>
          <w:szCs w:val="21"/>
          <w:highlight w:val="none"/>
          <w:u w:val="none"/>
          <w:lang w:val="en-US" w:eastAsia="zh-CN"/>
        </w:rPr>
        <w:t xml:space="preserve">关于智控系统的要求（仅针对于包1，包2无需响应）</w:t>
      </w:r>
      <w:r/>
    </w:p>
    <w:p>
      <w:pPr>
        <w:numPr>
          <w:ilvl w:val="-1"/>
          <w:numId w:val="0"/>
        </w:num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（1）▲本次智控系统</w:t>
      </w:r>
      <w:r>
        <w:rPr>
          <w:rFonts w:hint="eastAsia" w:ascii="宋体" w:hAnsi="宋体" w:cs="宋体"/>
          <w:b w:val="0"/>
          <w:bCs w:val="0"/>
          <w:i w:val="0"/>
          <w:iCs w:val="0"/>
          <w:color w:val="auto"/>
          <w:sz w:val="21"/>
          <w:szCs w:val="21"/>
          <w:highlight w:val="none"/>
          <w:u w:val="none"/>
          <w:lang w:val="en-US" w:eastAsia="zh-CN"/>
        </w:rPr>
        <w:t xml:space="preserve">涵盖文理楼、经管楼、艺术楼，均</w:t>
      </w:r>
      <w:r>
        <w:rPr>
          <w:rFonts w:hint="eastAsia" w:ascii="宋体" w:hAnsi="宋体" w:eastAsia="宋体" w:cs="宋体"/>
          <w:b w:val="0"/>
          <w:bCs w:val="0"/>
          <w:i w:val="0"/>
          <w:iCs w:val="0"/>
          <w:color w:val="auto"/>
          <w:sz w:val="21"/>
          <w:szCs w:val="21"/>
          <w:highlight w:val="none"/>
          <w:u w:val="none"/>
          <w:lang w:val="en-US" w:eastAsia="zh-CN"/>
        </w:rPr>
        <w:t xml:space="preserve">需接入一期公共楼宇空调的智控专网平台</w:t>
      </w:r>
      <w:r>
        <w:rPr>
          <w:rFonts w:hint="eastAsia" w:ascii="宋体" w:hAnsi="宋体" w:cs="宋体"/>
          <w:b w:val="0"/>
          <w:bCs w:val="0"/>
          <w:i w:val="0"/>
          <w:iCs w:val="0"/>
          <w:color w:val="auto"/>
          <w:sz w:val="21"/>
          <w:szCs w:val="21"/>
          <w:highlight w:val="none"/>
          <w:u w:val="none"/>
          <w:lang w:val="en-US" w:eastAsia="zh-CN"/>
        </w:rPr>
        <w:t xml:space="preserve">，一期智控专网平台已在完工后免费开放，向投标人提供相关技术规格、通信协议等，需由投标人在智控专网平台上新增相应楼宇空调的控制模块，但产生的接入费用（约3万元，此费用由投标人自行考虑至报价中，不再单列项，结算亦不调整）由投标人承担</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本次安装的所有空调</w:t>
      </w:r>
      <w:r>
        <w:rPr>
          <w:rFonts w:hint="eastAsia" w:ascii="宋体" w:hAnsi="宋体" w:eastAsia="宋体" w:cs="宋体"/>
          <w:b w:val="0"/>
          <w:bCs w:val="0"/>
          <w:i w:val="0"/>
          <w:iCs w:val="0"/>
          <w:color w:val="auto"/>
          <w:sz w:val="21"/>
          <w:szCs w:val="21"/>
          <w:highlight w:val="none"/>
          <w:u w:val="none"/>
          <w:lang w:val="en-US" w:eastAsia="zh-CN"/>
        </w:rPr>
        <w:t xml:space="preserve">全都纳入平台中，后期通过此平台可实现</w:t>
      </w:r>
      <w:r>
        <w:rPr>
          <w:rFonts w:hint="eastAsia" w:ascii="宋体" w:hAnsi="宋体" w:cs="宋体"/>
          <w:b w:val="0"/>
          <w:bCs w:val="0"/>
          <w:i w:val="0"/>
          <w:iCs w:val="0"/>
          <w:color w:val="auto"/>
          <w:sz w:val="21"/>
          <w:szCs w:val="21"/>
          <w:highlight w:val="none"/>
          <w:u w:val="none"/>
          <w:lang w:val="en-US" w:eastAsia="zh-CN"/>
        </w:rPr>
        <w:t xml:space="preserve">对空调</w:t>
      </w:r>
      <w:r>
        <w:rPr>
          <w:rFonts w:hint="eastAsia" w:ascii="宋体" w:hAnsi="宋体" w:eastAsia="宋体" w:cs="宋体"/>
          <w:b w:val="0"/>
          <w:bCs w:val="0"/>
          <w:i w:val="0"/>
          <w:iCs w:val="0"/>
          <w:color w:val="auto"/>
          <w:sz w:val="21"/>
          <w:szCs w:val="21"/>
          <w:highlight w:val="none"/>
          <w:u w:val="none"/>
          <w:lang w:val="en-US" w:eastAsia="zh-CN"/>
        </w:rPr>
        <w:t xml:space="preserve">的智能控制；</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（2）远程开启关闭、设置温度、冷热模式、风量调节功能；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（3）定时开启/关闭功能；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（4）机器运行状态监控及分析功能；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（5）微信小程序移动端控制，校内外均可使用；</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cs="宋体"/>
          <w:b w:val="0"/>
          <w:bCs w:val="0"/>
          <w:i w:val="0"/>
          <w:iCs w:val="0"/>
          <w:color w:val="auto"/>
          <w:sz w:val="21"/>
          <w:szCs w:val="21"/>
          <w:highlight w:val="none"/>
          <w:u w:val="none"/>
          <w:lang w:val="en-US" w:eastAsia="zh-CN"/>
        </w:rPr>
        <w:t xml:space="preserve">免费质保期内</w:t>
      </w:r>
      <w:r>
        <w:rPr>
          <w:rFonts w:hint="eastAsia" w:ascii="宋体" w:hAnsi="宋体" w:eastAsia="宋体" w:cs="宋体"/>
          <w:b w:val="0"/>
          <w:bCs w:val="0"/>
          <w:i w:val="0"/>
          <w:iCs w:val="0"/>
          <w:color w:val="auto"/>
          <w:sz w:val="21"/>
          <w:szCs w:val="21"/>
          <w:highlight w:val="none"/>
          <w:u w:val="none"/>
          <w:lang w:val="en-US" w:eastAsia="zh-CN"/>
        </w:rPr>
        <w:t xml:space="preserve">确保流量足够并免费使用</w:t>
      </w:r>
      <w:r>
        <w:rPr>
          <w:rFonts w:hint="eastAsia" w:ascii="宋体" w:hAnsi="宋体" w:cs="宋体"/>
          <w:b w:val="0"/>
          <w:bCs w:val="0"/>
          <w:i w:val="0"/>
          <w:iCs w:val="0"/>
          <w:color w:val="auto"/>
          <w:sz w:val="21"/>
          <w:szCs w:val="21"/>
          <w:highlight w:val="none"/>
          <w:u w:val="none"/>
          <w:lang w:val="en-US" w:eastAsia="zh-CN"/>
        </w:rPr>
        <w:t xml:space="preserve">。</w:t>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（二）</w:t>
      </w:r>
      <w:r>
        <w:rPr>
          <w:rFonts w:hint="eastAsia" w:ascii="宋体" w:hAnsi="宋体" w:eastAsia="宋体" w:cs="宋体"/>
          <w:b w:val="0"/>
          <w:bCs w:val="0"/>
          <w:i w:val="0"/>
          <w:iCs w:val="0"/>
          <w:color w:val="auto"/>
          <w:sz w:val="21"/>
          <w:szCs w:val="21"/>
          <w:highlight w:val="none"/>
          <w:u w:val="none"/>
          <w:lang w:val="en-US" w:eastAsia="zh-CN"/>
        </w:rPr>
        <w:t xml:space="preserve">商务要求</w:t>
      </w:r>
      <w:r/>
    </w:p>
    <w:p>
      <w:pPr>
        <w:ind w:firstLine="422"/>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bCs/>
          <w:i w:val="0"/>
          <w:iCs w:val="0"/>
          <w:color w:val="auto"/>
          <w:sz w:val="21"/>
          <w:szCs w:val="24"/>
          <w:highlight w:val="none"/>
          <w:u w:val="single"/>
          <w:lang w:eastAsia="zh-CN"/>
        </w:rPr>
        <w:t xml:space="preserve">★</w:t>
      </w:r>
      <w:r>
        <w:rPr>
          <w:rFonts w:hint="eastAsia" w:ascii="宋体" w:hAnsi="宋体" w:cs="宋体"/>
          <w:b/>
          <w:bCs/>
          <w:color w:val="auto"/>
          <w:highlight w:val="none"/>
          <w:u w:val="single"/>
          <w:lang w:val="en-US" w:eastAsia="zh-CN"/>
        </w:rPr>
        <w:t xml:space="preserve">（1）</w:t>
      </w:r>
      <w:r>
        <w:rPr>
          <w:rFonts w:hint="eastAsia" w:ascii="宋体" w:hAnsi="宋体" w:eastAsia="宋体" w:cs="宋体"/>
          <w:b/>
          <w:bCs/>
          <w:color w:val="auto"/>
          <w:highlight w:val="none"/>
          <w:u w:val="single"/>
          <w:lang w:val="en-US" w:eastAsia="zh-CN"/>
        </w:rPr>
        <w:t xml:space="preserve">投标人不得改变分项报价表中名称、项目特征、数量、单位，否则其投标将被否决。（投标人提供分项报价表并加盖公章）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21" w:name="_Hlk14096470"/>
      <w:r/>
      <w:bookmarkStart w:id="22" w:name="_Hlk47437789"/>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本项目的投标报价包括但不限于全部货物的生产、安装、运输、税费、装卸费、二次搬运费、设备及系统调试、验收、质保、影响本项目安装的一切拆装费以及其他有关的所有费用。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项目</w:t>
      </w:r>
      <w:r>
        <w:rPr>
          <w:rFonts w:hint="eastAsia" w:ascii="宋体" w:hAnsi="宋体" w:cs="宋体"/>
          <w:color w:val="auto"/>
          <w:highlight w:val="none"/>
          <w:lang w:val="en-US" w:eastAsia="zh-CN"/>
        </w:rPr>
        <w:t xml:space="preserve">完工</w:t>
      </w:r>
      <w:r>
        <w:rPr>
          <w:rFonts w:hint="eastAsia" w:ascii="宋体" w:hAnsi="宋体" w:eastAsia="宋体" w:cs="宋体"/>
          <w:color w:val="auto"/>
          <w:highlight w:val="none"/>
        </w:rPr>
        <w:t xml:space="preserve">期限：合同签订后</w:t>
      </w:r>
      <w:r>
        <w:rPr>
          <w:rFonts w:hint="eastAsia" w:ascii="宋体" w:hAnsi="宋体" w:eastAsia="宋体" w:cs="宋体"/>
          <w:color w:val="auto"/>
          <w:highlight w:val="none"/>
          <w:lang w:val="en-US" w:eastAsia="zh-CN"/>
        </w:rPr>
        <w:t xml:space="preserve">35</w:t>
      </w:r>
      <w:r>
        <w:rPr>
          <w:rFonts w:hint="eastAsia" w:ascii="宋体" w:hAnsi="宋体" w:eastAsia="宋体" w:cs="宋体"/>
          <w:color w:val="auto"/>
          <w:highlight w:val="none"/>
        </w:rPr>
        <w:t xml:space="preserve">天内完成安装调试并达到验收标准。供应商将设备、材料等运送到校方指定地点完成安装调试，并配合校方做好验收工作，发货时随机还要带上相应的使用说明书。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质保要求：</w:t>
      </w:r>
      <w:r>
        <w:rPr>
          <w:rFonts w:hint="eastAsia" w:ascii="宋体" w:hAnsi="宋体" w:cs="宋体"/>
          <w:color w:val="auto"/>
          <w:highlight w:val="none"/>
          <w:lang w:val="en-US" w:eastAsia="zh-CN"/>
        </w:rPr>
        <w:t xml:space="preserve">项目整机</w:t>
      </w:r>
      <w:r>
        <w:rPr>
          <w:rFonts w:hint="eastAsia" w:ascii="宋体" w:hAnsi="宋体" w:eastAsia="宋体" w:cs="宋体"/>
          <w:color w:val="auto"/>
          <w:highlight w:val="none"/>
        </w:rPr>
        <w:t xml:space="preserve">免费</w:t>
      </w:r>
      <w:r>
        <w:rPr>
          <w:rFonts w:hint="eastAsia" w:ascii="宋体" w:hAnsi="宋体" w:eastAsia="宋体" w:cs="宋体"/>
          <w:color w:val="auto"/>
          <w:highlight w:val="none"/>
          <w:lang w:eastAsia="zh-CN"/>
        </w:rPr>
        <w:t xml:space="preserve">质保期不少于3年（自验收合格之日起计）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其中室内外机设备免费质保期不少于6年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标后合同签订前供应商须提供针对本项目的原厂售后质保函。质保期内，中标供应商每年对空调免费清洗二次，供应商对由于所供货物本身质量的原因引起的问题负责免费维修，软件免费升级。质保期结束后，继续免费提供仪器技术咨询和支持，有偿提供维修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售后服务要求：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）技术咨询：中标供应商应永久提供免费的应用咨询及技术帮助。如设备出现问题，中标供应商须提供电话指导、远程诊断、故障排除等服务。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（2）维修服务：中标供应商应在空调</w:t>
      </w:r>
      <w:r>
        <w:rPr>
          <w:rFonts w:hint="eastAsia" w:ascii="宋体" w:hAnsi="宋体" w:eastAsia="宋体" w:cs="宋体"/>
          <w:color w:val="auto"/>
          <w:highlight w:val="none"/>
          <w:lang w:eastAsia="zh-CN"/>
        </w:rPr>
        <w:t xml:space="preserve">设备投入使用后不少于10年内提供维修服务，并保证能在24小时内上门维修。须承诺提供核心部件（包括但不限于压缩机、主板、变频器、电机等）的备品备件供应期不少于8年，以保证质保期外的维修和更换（使用方以不高于市场公允价或经双方认可的第三方评估价</w:t>
      </w:r>
      <w:r>
        <w:rPr>
          <w:rFonts w:hint="eastAsia" w:ascii="宋体" w:hAnsi="宋体" w:eastAsia="宋体" w:cs="宋体"/>
          <w:color w:val="auto"/>
          <w:highlight w:val="none"/>
        </w:rPr>
        <w:t xml:space="preserve">购置）。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付款方式</w:t>
      </w:r>
      <w:r>
        <w:rPr>
          <w:rFonts w:hint="eastAsia" w:ascii="宋体" w:hAnsi="宋体" w:cs="宋体"/>
          <w:color w:val="auto"/>
          <w:highlight w:val="none"/>
          <w:lang w:val="en-US" w:eastAsia="zh-CN"/>
        </w:rPr>
        <w:t xml:space="preserve">及审计费</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（1）项目完工</w:t>
      </w:r>
      <w:r>
        <w:rPr>
          <w:rFonts w:hint="eastAsia" w:ascii="宋体" w:hAnsi="宋体" w:eastAsia="宋体" w:cs="宋体"/>
          <w:color w:val="auto"/>
          <w:highlight w:val="none"/>
          <w:lang w:val="en-US" w:eastAsia="zh-CN"/>
        </w:rPr>
        <w:t xml:space="preserve">验收合格后付至签约合同价的80%（扣除暂列金）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（2）该项目审计结算审核完成后，付至结算价的</w:t>
      </w:r>
      <w:r>
        <w:rPr>
          <w:rFonts w:hint="eastAsia" w:ascii="宋体" w:hAnsi="宋体" w:cs="宋体"/>
          <w:color w:val="auto"/>
          <w:highlight w:val="none"/>
          <w:lang w:val="en-US" w:eastAsia="zh-CN"/>
        </w:rPr>
        <w:t xml:space="preserve">100</w:t>
      </w:r>
      <w:r>
        <w:rPr>
          <w:rFonts w:hint="eastAsia" w:ascii="宋体" w:hAnsi="宋体" w:eastAsia="宋体" w:cs="宋体"/>
          <w:color w:val="auto"/>
          <w:highlight w:val="none"/>
          <w:lang w:val="en-US" w:eastAsia="zh-CN"/>
        </w:rPr>
        <w:t xml:space="preserve">%，但应扣除应扣费用（例如审计费（如有）、施工水电费、违约金（如有）等）</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审计费用支付方式：</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（1）单项工程核减率超过5%的，其审计费用全部由</w:t>
      </w:r>
      <w:r>
        <w:rPr>
          <w:rFonts w:hint="eastAsia" w:ascii="宋体" w:hAnsi="宋体" w:cs="宋体"/>
          <w:color w:val="auto"/>
          <w:highlight w:val="none"/>
          <w:lang w:val="en-US" w:eastAsia="zh-CN"/>
        </w:rPr>
        <w:t xml:space="preserve">中标供应商</w:t>
      </w:r>
      <w:r>
        <w:rPr>
          <w:rFonts w:hint="eastAsia" w:ascii="宋体" w:hAnsi="宋体" w:eastAsia="宋体" w:cs="宋体"/>
          <w:color w:val="auto"/>
          <w:highlight w:val="none"/>
          <w:lang w:val="en-US" w:eastAsia="zh-CN"/>
        </w:rPr>
        <w:t xml:space="preserve">承担，并由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从中标供应商工程款中扣除（下同）；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（2）单项工程核减率在5%（不含）以下的，其审计费用全部由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承担。</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lang w:val="en-US" w:eastAsia="zh-CN"/>
        </w:rPr>
        <w:t xml:space="preserve">核减率按审计最终核定额与中标供应商申报的结算额之间的差额计算。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7.履约保证金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中标人在签订本合同</w:t>
      </w:r>
      <w:r>
        <w:rPr>
          <w:rFonts w:hint="eastAsia" w:ascii="宋体" w:hAnsi="宋体" w:cs="宋体"/>
          <w:color w:val="auto"/>
          <w:highlight w:val="none"/>
          <w:lang w:val="en-US" w:eastAsia="zh-CN"/>
        </w:rPr>
        <w:t xml:space="preserve">前</w:t>
      </w:r>
      <w:r>
        <w:rPr>
          <w:rFonts w:hint="eastAsia" w:ascii="宋体" w:hAnsi="宋体" w:eastAsia="宋体" w:cs="宋体"/>
          <w:color w:val="auto"/>
          <w:highlight w:val="none"/>
          <w:lang w:val="en-US" w:eastAsia="zh-CN"/>
        </w:rPr>
        <w:t xml:space="preserve">，向</w:t>
      </w:r>
      <w:r>
        <w:rPr>
          <w:rFonts w:hint="eastAsia" w:ascii="宋体" w:hAnsi="宋体" w:eastAsia="宋体" w:cs="宋体"/>
          <w:b/>
          <w:bCs/>
          <w:color w:val="auto"/>
          <w:highlight w:val="none"/>
          <w:u w:val="single"/>
          <w:lang w:val="en-US" w:eastAsia="zh-CN"/>
        </w:rPr>
        <w:t xml:space="preserve">采购人缴纳合同金额的 </w:t>
      </w:r>
      <w:r>
        <w:rPr>
          <w:rFonts w:hint="eastAsia" w:ascii="宋体" w:hAnsi="宋体" w:cs="宋体"/>
          <w:b/>
          <w:bCs/>
          <w:color w:val="auto"/>
          <w:highlight w:val="none"/>
          <w:u w:val="single"/>
          <w:lang w:val="en-US" w:eastAsia="zh-CN"/>
        </w:rPr>
        <w:t xml:space="preserve">3</w:t>
      </w:r>
      <w:r>
        <w:rPr>
          <w:rFonts w:hint="eastAsia" w:ascii="宋体" w:hAnsi="宋体" w:eastAsia="宋体" w:cs="宋体"/>
          <w:b/>
          <w:bCs/>
          <w:color w:val="auto"/>
          <w:highlight w:val="none"/>
          <w:u w:val="single"/>
          <w:lang w:val="en-US" w:eastAsia="zh-CN"/>
        </w:rPr>
        <w:t xml:space="preserve">%</w:t>
      </w:r>
      <w:r>
        <w:rPr>
          <w:rFonts w:hint="eastAsia" w:ascii="宋体" w:hAnsi="宋体" w:cs="宋体"/>
          <w:b/>
          <w:bCs/>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作为履约保证金。如在此期限内未提交履约保证金，视为承包人放弃中标。</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缴纳方式：以支票、汇票、本票或者金融机构、担保机构出具的保函等非现金形式提交；</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收款人名称：南京工程学院</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开户银行：工商银行南京高新园支行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账号：4301000609100336356</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履约保证金返还时间：项目验收合格满</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7"/>
        </w:num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中标人应严格执行建筑施工规范、安全操作规范、安全防火规定、环境保护规定，施工中所发生的一切安全责任事故均由中标人承担，采购人不承担任何责任。中标人所使用的各类材料必须为环保、节能产品。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中标人应做到文明施工，不得扰民，做好施工现场整洁，做好已有设施和装修的保护措施，如有损坏采购人有权要求赔偿，施工垃圾及时清运，清运手续、费用由中标人自行解决。</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中标人在施工中应严格遵守国家、省市区关于施工管理的相关法律法规、规章制度、办法要求等，做好安全文明施工。若发现有违反相关要求的情况发生，采购人将实行违约清场制度（解除合同，中标人退场）。</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采购人有权因项目实际情况需要书面通知增加或取消部分范围，中标人不得异议、抗拒或借机调整单价，对于减少或取消的部分，合同价款相应扣减；对于增加的部分，单价参照合同已有单价执行，若无相同单价，</w:t>
      </w:r>
      <w:r>
        <w:rPr>
          <w:rFonts w:hint="eastAsia" w:ascii="宋体" w:hAnsi="宋体" w:cs="宋体"/>
          <w:color w:val="auto"/>
          <w:highlight w:val="none"/>
          <w:lang w:val="en-US" w:eastAsia="zh-CN"/>
        </w:rPr>
        <w:t xml:space="preserve">最终价格由审计单位审核确定。</w:t>
      </w:r>
      <w:r>
        <w:rPr>
          <w:rFonts w:hint="eastAsia" w:ascii="宋体" w:hAnsi="宋体" w:eastAsia="宋体" w:cs="宋体"/>
          <w:color w:val="auto"/>
          <w:highlight w:val="none"/>
          <w:lang w:val="en-US" w:eastAsia="zh-CN"/>
        </w:rPr>
        <w:t xml:space="preserve">否则视为中标人违约，中标人应赔偿由此造成全部损失。</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该项目最终价格以审计结算价为准，工程量按实结算。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本清单单价为全费用综合单价，包含完成本项目的人工、材料、机械、辅材、运输、吊装、利润、税金等全部费用。</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结算时投标人需提供项目竣工图纸，包括但不限于平面布置图、电气系统图、相关弱电点位图等能够反映本工程所有工作内容的图纸，相应费用投标人自行考虑至报价中。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铜管支架制作及安装含在铜管综合单价中，不再单独列项，投标人报价综合考虑。支架安装必须符合相关规范要求，包括但不限于</w:t>
      </w:r>
      <w:r>
        <w:rPr>
          <w:rFonts w:hint="eastAsia" w:ascii="宋体" w:hAnsi="宋体" w:eastAsia="宋体" w:cs="宋体"/>
          <w:color w:val="auto"/>
          <w:highlight w:val="none"/>
        </w:rPr>
        <w:t xml:space="preserve">《通风与空调工程施工质量验收规范》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《通风与空调工程施工规范》</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空调铜管及冷凝水管的保温材料及厚度需满足相关规范要求，包括但不限于</w:t>
      </w:r>
      <w:r>
        <w:rPr>
          <w:rFonts w:hint="eastAsia" w:ascii="宋体" w:hAnsi="宋体" w:eastAsia="宋体" w:cs="宋体"/>
          <w:color w:val="auto"/>
          <w:highlight w:val="none"/>
        </w:rPr>
        <w:t xml:space="preserve">《多联机空调系统工程技术规程》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《多联式空调（热泵）机组应用设计与安装要求》</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多联机室外机安装需考虑外机运输、吊装、机械配合、橡胶减震垫等完成本项目的所有工作内容，除室外机设备基础及支架，其他均不再单独列项，投标人综合考虑至报价中。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投标人需仔细勘察施工现场，包括现有房屋结构布局、室外场地情况以及周围环境情况，</w:t>
      </w:r>
      <w:r>
        <w:rPr>
          <w:rFonts w:hint="eastAsia" w:ascii="宋体" w:hAnsi="宋体" w:eastAsia="宋体" w:cs="宋体"/>
          <w:color w:val="auto"/>
          <w:highlight w:val="none"/>
          <w:lang w:val="en-US" w:eastAsia="zh-CN"/>
        </w:rPr>
        <w:t xml:space="preserve">相关成品保护费、材料二次搬运、倒运、机械设备保管费自行考虑至报价中</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本项目水电费按合同结算金额的0.15%计取，由投标人在申请最后一笔款项前支付至学校专用水电费账户</w:t>
      </w:r>
      <w:r>
        <w:rPr>
          <w:rFonts w:hint="eastAsia" w:ascii="宋体" w:hAnsi="宋体" w:eastAsia="宋体" w:cs="宋体"/>
          <w:color w:val="auto"/>
          <w:highlight w:val="none"/>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（13）</w:t>
      </w:r>
      <w:r>
        <w:rPr>
          <w:rFonts w:hint="eastAsia" w:ascii="宋体" w:hAnsi="宋体" w:eastAsia="宋体" w:cs="宋体"/>
          <w:b w:val="0"/>
          <w:bCs w:val="0"/>
          <w:color w:val="auto"/>
          <w:sz w:val="21"/>
          <w:szCs w:val="24"/>
          <w:highlight w:val="none"/>
          <w:lang w:val="en-US" w:eastAsia="zh-CN" w:bidi="ar-SA"/>
        </w:rPr>
        <w:t xml:space="preserve">投标人自行考虑临水临电接入问题产生的相关费用</w:t>
      </w:r>
      <w:r>
        <w:rPr>
          <w:rFonts w:hint="eastAsia" w:ascii="宋体" w:hAnsi="宋体" w:cs="宋体"/>
          <w:b w:val="0"/>
          <w:bCs w:val="0"/>
          <w:color w:val="auto"/>
          <w:sz w:val="21"/>
          <w:szCs w:val="24"/>
          <w:highlight w:val="none"/>
          <w:lang w:val="en-US" w:eastAsia="zh-CN" w:bidi="ar-SA"/>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（14）</w:t>
      </w:r>
      <w:r>
        <w:rPr>
          <w:rFonts w:hint="eastAsia" w:ascii="宋体" w:hAnsi="宋体" w:eastAsia="宋体" w:cs="宋体"/>
          <w:b w:val="0"/>
          <w:bCs w:val="0"/>
          <w:color w:val="auto"/>
          <w:sz w:val="21"/>
          <w:szCs w:val="24"/>
          <w:highlight w:val="none"/>
          <w:lang w:val="en-US" w:eastAsia="zh-CN" w:bidi="ar-SA"/>
        </w:rPr>
        <w:t xml:space="preserve">本次报价需综合考虑其它专业之间的协调及配合费用。</w:t>
      </w:r>
      <w:r/>
    </w:p>
    <w:p>
      <w:pPr>
        <w:ind w:firstLine="420"/>
        <w:keepLines w:val="0"/>
        <w:keepNext w:val="0"/>
        <w:spacing w:line="360" w:lineRule="auto"/>
        <w:rPr>
          <w:rFonts w:hint="eastAsia"/>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（15）</w:t>
      </w:r>
      <w:r>
        <w:rPr>
          <w:rFonts w:hint="eastAsia" w:ascii="宋体" w:hAnsi="宋体" w:eastAsia="宋体" w:cs="宋体"/>
          <w:b w:val="0"/>
          <w:bCs w:val="0"/>
          <w:color w:val="auto"/>
          <w:sz w:val="21"/>
          <w:szCs w:val="24"/>
          <w:highlight w:val="none"/>
          <w:lang w:val="en-US" w:eastAsia="zh-CN" w:bidi="ar-SA"/>
        </w:rPr>
        <w:t xml:space="preserve">空调冷凝水管</w:t>
      </w:r>
      <w:r>
        <w:rPr>
          <w:rFonts w:hint="eastAsia"/>
          <w:color w:val="auto"/>
          <w:highlight w:val="none"/>
          <w:lang w:val="en-US" w:eastAsia="zh-CN"/>
        </w:rPr>
        <w:t xml:space="preserve">需沿外立面敷设，接至最近污水井或绿化带内等，相关费用综合考虑至报价中。</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（16）</w:t>
      </w:r>
      <w:r>
        <w:rPr>
          <w:rFonts w:hint="eastAsia" w:ascii="宋体" w:hAnsi="宋体" w:eastAsia="宋体" w:cs="宋体"/>
          <w:b w:val="0"/>
          <w:bCs w:val="0"/>
          <w:color w:val="auto"/>
          <w:sz w:val="21"/>
          <w:szCs w:val="24"/>
          <w:highlight w:val="none"/>
          <w:lang w:val="en-US" w:eastAsia="zh-CN" w:bidi="ar-SA"/>
        </w:rPr>
        <w:t xml:space="preserve">质量要求：符合国家相关验收规范。</w:t>
      </w:r>
      <w:r/>
    </w:p>
    <w:p>
      <w:pPr>
        <w:ind w:firstLine="422"/>
        <w:keepLines w:val="0"/>
        <w:keepNext w:val="0"/>
        <w:spacing w:line="360" w:lineRule="auto"/>
        <w:rPr>
          <w:rFonts w:hint="eastAsia" w:ascii="宋体" w:hAnsi="宋体" w:cs="宋体"/>
          <w:b/>
          <w:bCs/>
          <w:color w:val="auto"/>
          <w:sz w:val="21"/>
          <w:szCs w:val="24"/>
          <w:highlight w:val="none"/>
          <w:u w:val="single"/>
          <w:lang w:val="en-US" w:eastAsia="zh-CN" w:bidi="ar-SA"/>
        </w:rPr>
      </w:pPr>
      <w:r>
        <w:rPr>
          <w:rFonts w:hint="eastAsia" w:ascii="宋体" w:hAnsi="宋体" w:eastAsia="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val="en-US" w:eastAsia="zh-CN"/>
        </w:rPr>
        <w:t xml:space="preserve">17</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本项目</w:t>
      </w:r>
      <w:r>
        <w:rPr>
          <w:rFonts w:hint="eastAsia" w:ascii="宋体" w:hAnsi="宋体" w:cs="宋体"/>
          <w:b/>
          <w:bCs/>
          <w:color w:val="auto"/>
          <w:sz w:val="21"/>
          <w:szCs w:val="21"/>
          <w:highlight w:val="none"/>
          <w:u w:val="single"/>
          <w:lang w:val="en-US" w:eastAsia="zh-CN"/>
        </w:rPr>
        <w:t xml:space="preserve">货物</w:t>
      </w:r>
      <w:r>
        <w:rPr>
          <w:rFonts w:hint="eastAsia" w:ascii="宋体" w:hAnsi="宋体" w:eastAsia="宋体" w:cs="宋体"/>
          <w:b/>
          <w:bCs/>
          <w:color w:val="auto"/>
          <w:sz w:val="21"/>
          <w:szCs w:val="21"/>
          <w:highlight w:val="none"/>
          <w:u w:val="single"/>
          <w:lang w:val="en-US" w:eastAsia="zh-CN"/>
        </w:rPr>
        <w:t xml:space="preserve">安装须具备建筑机电安装工程专业承包三级及以上或者机电工程施工总承包三级及以上资质，且具有有效的《安全生产许可证》（提供有效期内的复印件并加盖投标人公章）。</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（18）验收依据：GB 50243-2016《通风与空调工程施工质量验收规范》、JGJ 174-2010《多联机空调系统工程技术规程》、采购需求及投标文件；</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验收节点：到货开箱验收、隐蔽工程验收（铜管、电线、保温）、系统调试验收、竣工验收；进场材料报验、工序交接验收，铜管敷设、保温施工、电线穿管等隐蔽工程；</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隐蔽工程施工完成后，需经采购人验收签字确认，方可进行下一道工序，否则采购人有权要求返工，费用由供应商承担。</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不合格处理：验收不合格的，供应商需在7日内整改完毕并承担复验费用，逾期按逾期交货处理。</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（19）验收要求：本项目验收由采购人组织成立专项验收小组。</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验收总体流程要求：验收分为到货验收、安装隐蔽验收、调试验收、试运行验收、最终竣工验收五个阶段，阶段验收合格后方可进入下一流程。其中到</w:t>
      </w:r>
      <w:r>
        <w:rPr>
          <w:rFonts w:hint="eastAsia" w:ascii="宋体" w:hAnsi="宋体" w:cs="宋体"/>
          <w:b w:val="0"/>
          <w:bCs w:val="0"/>
          <w:color w:val="auto"/>
          <w:sz w:val="21"/>
          <w:szCs w:val="24"/>
          <w:highlight w:val="none"/>
          <w:lang w:val="en-US" w:eastAsia="zh-CN" w:bidi="ar-SA"/>
        </w:rPr>
        <w:t xml:space="preserve">货验收：设备到场后对品牌、型号、规格、数量、合格证、出厂资料、外观完整性进行核对，杜绝样机、翻新机、参数不符设备。隐蔽工程验收：冷媒管路焊接、压力试验、真空脱脂、管路保温、电气布线等隐蔽工程封闭前验收。安装及单机调试验收：室内外机安装、减震、排水、风口、控制系统全部安装完成后，单机试运转，检查启停、运行、操控、排水、异响等情况。系统试运行验收：全部调试完成后进行不少于一周连续试运行，设备运行稳定、无异常噪音等。最终竣工验收：试运行合格、资料齐全后组织整体终验，核查施工、性能、使用效果，形成正式竣工验收报告。</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验收标准核心要求：</w:t>
      </w:r>
      <w:r>
        <w:rPr>
          <w:rFonts w:hint="default" w:ascii="宋体" w:hAnsi="宋体" w:cs="宋体"/>
          <w:b w:val="0"/>
          <w:bCs w:val="0"/>
          <w:color w:val="auto"/>
          <w:sz w:val="21"/>
          <w:szCs w:val="24"/>
          <w:highlight w:val="none"/>
          <w:lang w:val="en-US" w:eastAsia="zh-CN" w:bidi="ar-SA"/>
        </w:rPr>
        <w:t xml:space="preserve">本项目验收执行 GB/T 18837-2015《多联式空调（热泵）机组》、GB 50243-2016《通风与空调工程施工质量验收规范》及招标文件、合同、投标承诺要求。</w:t>
      </w:r>
      <w:r>
        <w:rPr>
          <w:rFonts w:hint="eastAsia" w:ascii="宋体" w:hAnsi="宋体" w:cs="宋体"/>
          <w:b w:val="0"/>
          <w:bCs w:val="0"/>
          <w:color w:val="auto"/>
          <w:sz w:val="21"/>
          <w:szCs w:val="24"/>
          <w:highlight w:val="none"/>
          <w:lang w:val="en-US" w:eastAsia="zh-CN" w:bidi="ar-SA"/>
        </w:rPr>
        <w:t xml:space="preserve">包括设备性能标准：设备制冷量、能效、运行参数等须符合投标及国标要求，运行稳定，保</w:t>
      </w:r>
      <w:r>
        <w:rPr>
          <w:rFonts w:hint="eastAsia" w:ascii="宋体" w:hAnsi="宋体" w:cs="宋体"/>
          <w:b w:val="0"/>
          <w:bCs w:val="0"/>
          <w:color w:val="auto"/>
          <w:sz w:val="21"/>
          <w:szCs w:val="24"/>
          <w:highlight w:val="none"/>
          <w:lang w:val="en-US" w:eastAsia="zh-CN" w:bidi="ar-SA"/>
        </w:rPr>
        <w:t xml:space="preserve">护功能齐全有效。噪音验收标准：机组运行噪声须满足GB/T18837-2015限值要求，教室内运行噪音不得影响正常教学、自习环境。施工工艺标准：冷媒管路试压、抽真空、保温、排水坡度、设备减震、电气接地、防雷等安装工艺全部符合规范要求，无渗漏、无结露、无共振异响。使用功能标准：教室温度均匀、送风舒适，控制系统、遥控、集中控制功能正常，启停可靠。集控系统调试完成，并且符合招标文件中的功能要求。资料验收标准：中标单位须完整提供合格证、出厂检测报告、调试记录、竣工图纸、质保文件、培训记录等竣工资料，资料齐全方可终验。</w:t>
      </w:r>
      <w:r/>
    </w:p>
    <w:p>
      <w:pPr>
        <w:ind w:firstLine="420"/>
        <w:keepLines w:val="0"/>
        <w:keepNext w:val="0"/>
        <w:spacing w:line="360" w:lineRule="auto"/>
        <w:rPr>
          <w:rFonts w:hint="default"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结论与整改要求：分为验收合格：签署竣工验收报告，正式进入质保期，启动付款流程。存在轻微问题：限期整改并复查，复查合格后方可验收通过。存在参数不符、噪音超标、漏水、系统故障、安装不规范等重大问题：验收不予通过，中标单位限期全面整改，拒不整改或整改不合格视为违约，采购人有权按合同追责。</w:t>
      </w:r>
      <w:r/>
    </w:p>
    <w:p>
      <w:pPr>
        <w:ind w:firstLine="420"/>
        <w:keepLines w:val="0"/>
        <w:keepNext w:val="0"/>
        <w:spacing w:line="360" w:lineRule="auto"/>
        <w:rPr>
          <w:rFonts w:hint="eastAsia" w:ascii="宋体" w:hAnsi="宋体" w:eastAsia="宋体" w:cs="宋体"/>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（20）</w:t>
      </w:r>
      <w:r>
        <w:rPr>
          <w:rFonts w:hint="eastAsia" w:ascii="宋体" w:hAnsi="宋体" w:eastAsia="宋体" w:cs="宋体"/>
          <w:b w:val="0"/>
          <w:bCs w:val="0"/>
          <w:color w:val="auto"/>
          <w:sz w:val="21"/>
          <w:szCs w:val="24"/>
          <w:highlight w:val="none"/>
          <w:lang w:val="en-US" w:eastAsia="zh-CN" w:bidi="ar-SA"/>
        </w:rPr>
        <w:t xml:space="preserve">本项目不组织</w:t>
      </w:r>
      <w:r>
        <w:rPr>
          <w:rFonts w:hint="eastAsia" w:ascii="宋体" w:hAnsi="宋体" w:eastAsia="宋体" w:cs="宋体"/>
          <w:color w:val="auto"/>
          <w:highlight w:val="none"/>
          <w:lang w:val="en-US" w:eastAsia="zh-CN"/>
        </w:rPr>
        <w:t xml:space="preserve">统一现场勘察。投标人根据项目需要自行勘察现场</w:t>
      </w:r>
      <w:r>
        <w:rPr>
          <w:rFonts w:hint="eastAsia" w:ascii="宋体" w:hAnsi="宋体" w:cs="宋体"/>
          <w:color w:val="auto"/>
          <w:highlight w:val="none"/>
          <w:lang w:val="en-US" w:eastAsia="zh-CN"/>
        </w:rPr>
        <w:t xml:space="preserve">，勘察进校</w:t>
      </w:r>
      <w:r>
        <w:rPr>
          <w:rFonts w:hint="eastAsia" w:ascii="宋体" w:hAnsi="宋体" w:eastAsia="宋体" w:cs="宋体"/>
          <w:color w:val="auto"/>
          <w:highlight w:val="none"/>
          <w:lang w:val="en-US" w:eastAsia="zh-CN"/>
        </w:rPr>
        <w:t xml:space="preserve">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bookmarkEnd w:id="21"/>
      <w:bookmarkEnd w:id="22"/>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联系人：王老师        联系电话：025-86118956</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勘察时间：202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21</w:t>
      </w:r>
      <w:r>
        <w:rPr>
          <w:rFonts w:hint="eastAsia" w:ascii="宋体" w:hAnsi="宋体" w:eastAsia="宋体" w:cs="宋体"/>
          <w:color w:val="auto"/>
          <w:highlight w:val="none"/>
        </w:rPr>
        <w:t xml:space="preserve">日 下午14:00</w:t>
      </w:r>
      <w:r/>
    </w:p>
    <w:p>
      <w:pPr>
        <w:numPr>
          <w:ilvl w:val="0"/>
          <w:numId w:val="0"/>
        </w:numPr>
        <w:jc w:val="both"/>
        <w:spacing w:line="360" w:lineRule="auto"/>
        <w:rPr>
          <w:rFonts w:hint="eastAsia" w:ascii="宋体" w:hAnsi="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三、项目方案</w:t>
      </w:r>
      <w:r/>
    </w:p>
    <w:p>
      <w:pPr>
        <w:numPr>
          <w:ilvl w:val="0"/>
          <w:numId w:val="0"/>
        </w:numPr>
        <w:ind w:firstLine="442"/>
        <w:jc w:val="both"/>
        <w:spacing w:line="360" w:lineRule="auto"/>
        <w:rPr>
          <w:rFonts w:hint="eastAsia" w:ascii="宋体" w:hAnsi="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1.设计图纸</w:t>
      </w:r>
      <w:r/>
    </w:p>
    <w:p>
      <w:pPr>
        <w:numPr>
          <w:ilvl w:val="0"/>
          <w:numId w:val="0"/>
        </w:numPr>
        <w:ind w:firstLine="440"/>
        <w:jc w:val="both"/>
        <w:spacing w:line="360" w:lineRule="auto"/>
        <w:rPr>
          <w:rFonts w:hint="eastAsia"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2.项目实施方案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供应商应根据招标文件要求提供具体详实的产品实施方案：包括生产计划安排，生产工艺流程，拟投入的设备情况；方案需全面详实、安排合理得当、保证项目的顺利实施。</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3.项目重难点的解决方案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4.安全管理体系与措施</w:t>
      </w:r>
      <w:r/>
    </w:p>
    <w:p>
      <w:pPr>
        <w:numPr>
          <w:ilvl w:val="0"/>
          <w:numId w:val="0"/>
        </w:numPr>
        <w:ind w:firstLine="440"/>
        <w:jc w:val="both"/>
        <w:spacing w:line="360" w:lineRule="auto"/>
        <w:rPr>
          <w:rFonts w:hint="eastAsia"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5.供货及设备安装调试进度计划与保障措施</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default" w:ascii="宋体" w:hAnsi="宋体" w:cs="宋体"/>
          <w:b w:val="0"/>
          <w:bCs w:val="0"/>
          <w:color w:val="auto"/>
          <w:sz w:val="22"/>
          <w:szCs w:val="22"/>
          <w:highlight w:val="none"/>
          <w:lang w:val="en-US" w:eastAsia="zh-CN" w:bidi="ar-SA"/>
        </w:rPr>
        <w:t xml:space="preserve">供应商应根据招标文件要求提供完整详实的项目供货及设备装配调试进度计划与保障措施：包含供货周期规划、物流配送计划、楼宇场内设备有序装配、分区域整机调试、调试人员配置、节点管控、逾期风险防控等。</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6.售后服务方案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default" w:ascii="宋体" w:hAnsi="宋体" w:cs="宋体"/>
          <w:b w:val="0"/>
          <w:bCs w:val="0"/>
          <w:color w:val="auto"/>
          <w:sz w:val="22"/>
          <w:szCs w:val="22"/>
          <w:highlight w:val="none"/>
          <w:lang w:val="en-US" w:eastAsia="zh-CN" w:bidi="ar-SA"/>
        </w:rPr>
        <w:t xml:space="preserve">供应商应根据招标文件要求，结合本项目交付使用需求及后期运维保障标准，提供系统完善、具体详实、可落地的专项售后服务方案。方案须完整涵盖售后服务快速响应机制及服务时限承诺、完善的售后服务组织体系与服务保障架构、设备常见故障识别、应急处置及闭环解决机制、专职售后人员配置、在岗保障及常态化服务保障措施等核心内容。</w:t>
      </w:r>
      <w:r/>
    </w:p>
    <w:p>
      <w:pPr>
        <w:numPr>
          <w:ilvl w:val="0"/>
          <w:numId w:val="0"/>
        </w:numPr>
        <w:jc w:val="both"/>
        <w:spacing w:line="360" w:lineRule="auto"/>
        <w:rPr>
          <w:rFonts w:hint="default" w:ascii="宋体" w:hAnsi="宋体" w:cs="宋体"/>
          <w:b/>
          <w:bCs/>
          <w:color w:val="auto"/>
          <w:sz w:val="22"/>
          <w:szCs w:val="22"/>
          <w:highlight w:val="none"/>
          <w:lang w:val="en-US" w:eastAsia="zh-CN" w:bidi="ar-SA"/>
        </w:rPr>
        <w:outlineLvl w:val="1"/>
      </w:pPr>
      <w:r>
        <w:rPr>
          <w:rFonts w:hint="default" w:ascii="宋体" w:hAnsi="宋体" w:cs="宋体"/>
          <w:b/>
          <w:bCs/>
          <w:color w:val="auto"/>
          <w:sz w:val="22"/>
          <w:szCs w:val="22"/>
          <w:highlight w:val="none"/>
          <w:lang w:val="en-US" w:eastAsia="zh-CN" w:bidi="ar-SA"/>
        </w:rPr>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四</w:t>
      </w:r>
      <w:r>
        <w:rPr>
          <w:rFonts w:hint="eastAsia" w:ascii="宋体" w:hAnsi="宋体" w:eastAsia="宋体" w:cs="宋体"/>
          <w:b/>
          <w:bCs/>
          <w:color w:val="auto"/>
          <w:sz w:val="22"/>
          <w:szCs w:val="22"/>
          <w:highlight w:val="none"/>
          <w:lang w:val="en-US" w:eastAsia="zh-CN" w:bidi="ar-SA"/>
        </w:rPr>
        <w:t xml:space="preserve">、其他要求</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1.项目属性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2．核心产品</w:t>
      </w:r>
      <w:r/>
    </w:p>
    <w:tbl>
      <w:tblPr>
        <w:tblStyle w:val="865"/>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6534"/>
      </w:tblGrid>
      <w:tr>
        <w:trPr>
          <w:trHeight w:val="684"/>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3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rPr>
              <w:t xml:space="preserve">核心产品</w:t>
            </w:r>
            <w:r/>
          </w:p>
        </w:tc>
      </w:tr>
      <w:tr>
        <w:trPr>
          <w:trHeight w:val="666"/>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包2</w:t>
            </w:r>
            <w:r/>
          </w:p>
        </w:tc>
        <w:tc>
          <w:tcPr>
            <w:shd w:val="clear" w:color="auto" w:fill="auto"/>
            <w:tcW w:w="653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多联式室</w:t>
            </w:r>
            <w:r>
              <w:rPr>
                <w:rFonts w:hint="eastAsia" w:ascii="宋体" w:hAnsi="宋体" w:cs="宋体"/>
                <w:color w:val="auto"/>
                <w:sz w:val="21"/>
                <w:szCs w:val="21"/>
                <w:highlight w:val="none"/>
                <w:lang w:val="en-US" w:eastAsia="zh-CN"/>
              </w:rPr>
              <w:t xml:space="preserve">外</w:t>
            </w:r>
            <w:r>
              <w:rPr>
                <w:rFonts w:hint="eastAsia" w:ascii="宋体" w:hAnsi="宋体" w:eastAsia="宋体" w:cs="宋体"/>
                <w:color w:val="auto"/>
                <w:sz w:val="21"/>
                <w:szCs w:val="21"/>
                <w:highlight w:val="none"/>
              </w:rPr>
              <w:t xml:space="preserve">机</w:t>
            </w:r>
            <w:r/>
          </w:p>
        </w:tc>
      </w:tr>
    </w:tbl>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3.进口产品投标</w:t>
      </w:r>
      <w:r/>
    </w:p>
    <w:tbl>
      <w:tblPr>
        <w:tblStyle w:val="865"/>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6500"/>
      </w:tblGrid>
      <w:tr>
        <w:trPr>
          <w:trHeight w:val="585"/>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是否接受进口产品投标（是/否）</w:t>
            </w:r>
            <w:r/>
          </w:p>
        </w:tc>
      </w:tr>
      <w:tr>
        <w:trPr>
          <w:trHeight w:val="611"/>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包2</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80"/>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4.本项目图纸请各供应商自行至百度网盘下载。链接：链接：https://pan.baidu.com/s/10pU3hLZlRVtDKi9cN9UQEw 提取码：JCEC。 未获取的视为已了解图纸中的全部内容。</w:t>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5.分项报价表中关于多联机室外机以“台”为计量单位，1台即1个组合，只要该组合满足参数要求即可。</w:t>
      </w:r>
      <w:bookmarkStart w:id="59" w:name="_GoBack"/>
      <w:r/>
      <w:bookmarkEnd w:id="59"/>
      <w:r>
        <w:rPr>
          <w:rFonts w:hint="eastAsia" w:ascii="宋体" w:hAnsi="宋体" w:eastAsia="宋体" w:cs="宋体"/>
          <w:b/>
          <w:bCs/>
          <w:color w:val="ff0000"/>
          <w:sz w:val="21"/>
          <w:szCs w:val="21"/>
          <w:highlight w:val="none"/>
          <w:lang w:val="en-US" w:eastAsia="zh-CN"/>
        </w:rPr>
        <w:t xml:space="preserve">投标时需要投标单位深化图纸，对自身所投品牌的空调进行组合优化。</w:t>
      </w:r>
      <w:r/>
    </w:p>
    <w:p>
      <w:pPr>
        <w:ind w:firstLine="480"/>
        <w:keepLines w:val="0"/>
        <w:keepNext w:val="0"/>
        <w:pageBreakBefore w:val="0"/>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    以经管楼室外机为示例：</w:t>
      </w:r>
      <w:r/>
    </w:p>
    <w:p>
      <w:pPr>
        <w:rPr>
          <w:rFonts w:hint="default"/>
          <w:color w:val="auto"/>
          <w:highlight w:val="none"/>
          <w:lang w:val="en-US" w:eastAsia="zh-CN"/>
        </w:rPr>
      </w:pPr>
      <w:r>
        <w:rPr>
          <w:rFonts w:hint="eastAsia"/>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245110</wp:posOffset>
                </wp:positionH>
                <wp:positionV relativeFrom="paragraph">
                  <wp:posOffset>906780</wp:posOffset>
                </wp:positionV>
                <wp:extent cx="4827905" cy="1756410"/>
                <wp:effectExtent l="13970" t="13970" r="22225" b="20320"/>
                <wp:wrapNone/>
                <wp:docPr id="7" name="组合 14"/>
                <wp:cNvGraphicFramePr/>
                <a:graphic xmlns:a="http://schemas.openxmlformats.org/drawingml/2006/main">
                  <a:graphicData uri="http://schemas.microsoft.com/office/word/2010/wordprocessingGroup">
                    <wpg:wgp>
                      <wpg:cNvGrpSpPr/>
                      <wpg:grpSpPr bwMode="auto">
                        <a:xfrm>
                          <a:off x="0" y="0"/>
                          <a:ext cx="4827905" cy="1756410"/>
                          <a:chOff x="7776" y="28770"/>
                          <a:chExt cx="7603" cy="2766"/>
                        </a:xfrm>
                      </wpg:grpSpPr>
                      <wpg:grpSp>
                        <wpg:cNvGrpSpPr/>
                        <wpg:grpSpPr bwMode="auto">
                          <a:xfrm>
                            <a:off x="7776" y="28770"/>
                            <a:ext cx="2212" cy="1100"/>
                            <a:chOff x="7776" y="28770"/>
                            <a:chExt cx="2212" cy="1100"/>
                          </a:xfrm>
                        </wpg:grpSpPr>
                        <wps:wsp>
                          <wps:cNvPr id="0"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1" name=""/>
                          <wps:cNvSpPr txBox="1"/>
                          <wps:spPr bwMode="auto">
                            <a:xfrm>
                              <a:off x="8289" y="28932"/>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11778" y="28798"/>
                            <a:ext cx="2212" cy="1100"/>
                            <a:chOff x="7776" y="28770"/>
                            <a:chExt cx="2212" cy="1100"/>
                          </a:xfrm>
                        </wpg:grpSpPr>
                        <wps:wsp>
                          <wps:cNvPr id="2"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3" name=""/>
                          <wps:cNvSpPr txBox="1"/>
                          <wps:spPr bwMode="auto">
                            <a:xfrm>
                              <a:off x="8289" y="28932"/>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7791" y="30523"/>
                            <a:ext cx="3737" cy="999"/>
                            <a:chOff x="7776" y="28770"/>
                            <a:chExt cx="2212" cy="1100"/>
                          </a:xfrm>
                        </wpg:grpSpPr>
                        <wps:wsp>
                          <wps:cNvPr id="4"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5" name=""/>
                          <wps:cNvSpPr txBox="1"/>
                          <wps:spPr bwMode="auto">
                            <a:xfrm>
                              <a:off x="8615" y="28973"/>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11643" y="30538"/>
                            <a:ext cx="3737" cy="999"/>
                            <a:chOff x="7776" y="28770"/>
                            <a:chExt cx="2212" cy="1100"/>
                          </a:xfrm>
                        </wpg:grpSpPr>
                        <wps:wsp>
                          <wps:cNvPr id="6"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7" name=""/>
                          <wps:cNvSpPr txBox="1"/>
                          <wps:spPr bwMode="auto">
                            <a:xfrm>
                              <a:off x="8725" y="28904"/>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group 6" o:spid="_x0000_s0000" style="position:absolute;z-index:251659264;o:allowoverlap:true;o:allowincell:true;mso-position-horizontal-relative:text;margin-left:19.3pt;mso-position-horizontal:absolute;mso-position-vertical-relative:text;margin-top:71.4pt;mso-position-vertical:absolute;width:380.1pt;height:138.3pt;mso-wrap-distance-left:9.0pt;mso-wrap-distance-top:0.0pt;mso-wrap-distance-right:9.0pt;mso-wrap-distance-bottom:0.0pt;" coordorigin="77,287" coordsize="76,27">
                <v:group id="group 7" o:spid="_x0000_s0000" style="position:absolute;left:77;top:287;width:22;height:11;" coordorigin="77,287" coordsize="22,11">
                  <v:shape id="shape 8" o:spid="_x0000_s8" o:spt="1" type="#_x0000_t1" style="position:absolute;left:77;top:287;width:22;height:11;visibility:visible;" filled="f" strokecolor="#FF0000" strokeweight="2.25pt">
                    <v:stroke dashstyle="solid"/>
                  </v:shape>
                  <v:shape id="shape 9" o:spid="_x0000_s9" o:spt="202" type="#_x0000_t202" style="position:absolute;left:82;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0" o:spid="_x0000_s0000" style="position:absolute;left:117;top:287;width:22;height:11;" coordorigin="77,287" coordsize="22,11">
                  <v:shape id="shape 11" o:spid="_x0000_s11" o:spt="1" type="#_x0000_t1" style="position:absolute;left:77;top:287;width:22;height:11;visibility:visible;" filled="f" strokecolor="#FF0000" strokeweight="2.25pt">
                    <v:stroke dashstyle="solid"/>
                  </v:shape>
                  <v:shape id="shape 12" o:spid="_x0000_s12" o:spt="202" type="#_x0000_t202" style="position:absolute;left:82;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3" o:spid="_x0000_s0000" style="position:absolute;left:77;top:305;width:37;height:9;" coordorigin="77,287" coordsize="22,11">
                  <v:shape id="shape 14" o:spid="_x0000_s14" o:spt="1" type="#_x0000_t1" style="position:absolute;left:77;top:287;width:22;height:11;visibility:visible;" filled="f" strokecolor="#FF0000" strokeweight="2.25pt">
                    <v:stroke dashstyle="solid"/>
                  </v:shape>
                  <v:shape id="shape 15" o:spid="_x0000_s15" o:spt="202" type="#_x0000_t202" style="position:absolute;left:86;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6" o:spid="_x0000_s0000" style="position:absolute;left:116;top:305;width:37;height:9;" coordorigin="77,287" coordsize="22,11">
                  <v:shape id="shape 17" o:spid="_x0000_s17" o:spt="1" type="#_x0000_t1" style="position:absolute;left:77;top:287;width:22;height:11;visibility:visible;" filled="f" strokecolor="#FF0000" strokeweight="2.25pt">
                    <v:stroke dashstyle="solid"/>
                  </v:shape>
                  <v:shape id="shape 18" o:spid="_x0000_s18" o:spt="202" type="#_x0000_t202" style="position:absolute;left:87;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5272405" cy="2713990"/>
                <wp:effectExtent l="0" t="0" r="10795" b="3810"/>
                <wp:docPr id="8" name="图片 20" descr="185e8d81d0baa34e3e36a1326f0b6f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85e8d81d0baa34e3e36a1326f0b6f58"/>
                        <pic:cNvPicPr>
                          <a:picLocks noChangeAspect="1"/>
                        </pic:cNvPicPr>
                        <pic:nvPr/>
                      </pic:nvPicPr>
                      <pic:blipFill>
                        <a:blip r:embed="rId21"/>
                        <a:stretch/>
                      </pic:blipFill>
                      <pic:spPr bwMode="auto">
                        <a:xfrm>
                          <a:off x="0" y="0"/>
                          <a:ext cx="5272405" cy="2713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5.1pt;height:213.7pt;mso-wrap-distance-left:0.0pt;mso-wrap-distance-top:0.0pt;mso-wrap-distance-right:0.0pt;mso-wrap-distance-bottom:0.0pt;" stroked="false">
                <v:path textboxrect="0,0,0,0"/>
                <v:imagedata r:id="rId21" o:title=""/>
              </v:shape>
            </w:pict>
          </mc:Fallback>
        </mc:AlternateContent>
      </w:r>
      <w:r/>
    </w:p>
    <w:p>
      <w:pPr>
        <w:rPr>
          <w:color w:val="auto"/>
          <w:highlight w:val="none"/>
        </w:rPr>
      </w:pPr>
      <w:r>
        <w:rPr>
          <w:color w:val="auto"/>
          <w:highlight w:val="none"/>
        </w:rPr>
        <w:br w:type="page" w:clear="all"/>
      </w:r>
      <w:r/>
    </w:p>
    <w:p>
      <w:pPr>
        <w:pStyle w:val="855"/>
        <w:numPr>
          <w:ilvl w:val="0"/>
          <w:numId w:val="0"/>
        </w:numPr>
        <w:rPr>
          <w:rFonts w:ascii="宋体" w:hAnsi="宋体" w:cs="宋体"/>
          <w:color w:val="auto"/>
          <w:highlight w:val="none"/>
        </w:rPr>
      </w:pPr>
      <w:r/>
      <w:bookmarkStart w:id="23" w:name="_Toc31329"/>
      <w:r>
        <w:rPr>
          <w:rFonts w:hint="eastAsia" w:ascii="宋体" w:hAnsi="宋体" w:cs="宋体"/>
          <w:color w:val="auto"/>
          <w:highlight w:val="none"/>
        </w:rPr>
        <w:t xml:space="preserve">第五章 合同主要条款及格式</w:t>
      </w:r>
      <w:bookmarkEnd w:id="19"/>
      <w:r/>
      <w:bookmarkEnd w:id="23"/>
      <w:r/>
      <w:r/>
    </w:p>
    <w:p>
      <w:pPr>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br w:type="page" w:clear="all"/>
      </w:r>
      <w:r/>
    </w:p>
    <w:p>
      <w:pPr>
        <w:ind w:firstLine="643"/>
        <w:jc w:val="center"/>
        <w:keepLines w:val="0"/>
        <w:keepNext w:val="0"/>
        <w:pageBreakBefore w:val="0"/>
        <w:spacing w:after="318" w:line="360" w:lineRule="auto"/>
        <w:widowControl w:val="off"/>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lang w:eastAsia="zh-CN"/>
        </w:rPr>
        <w:t xml:space="preserve">南京工程学院</w:t>
      </w:r>
      <w:r>
        <w:rPr>
          <w:rFonts w:hint="eastAsia" w:ascii="宋体" w:hAnsi="宋体" w:eastAsia="宋体" w:cs="Times New Roman"/>
          <w:b/>
          <w:bCs/>
          <w:color w:val="auto"/>
          <w:sz w:val="32"/>
          <w:szCs w:val="32"/>
          <w:highlight w:val="none"/>
        </w:rPr>
        <w:t xml:space="preserve">采购合同</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项目编号：            采购单编号：</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lang w:eastAsia="zh-CN"/>
        </w:rPr>
        <w:t xml:space="preserve">南京工程学院</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Courier New"/>
          <w:color w:val="auto"/>
          <w:sz w:val="24"/>
          <w:highlight w:val="none"/>
        </w:rPr>
      </w:pPr>
      <w:r>
        <w:rPr>
          <w:rFonts w:hint="eastAsia" w:ascii="宋体" w:hAnsi="宋体" w:eastAsia="宋体" w:cs="Courier New"/>
          <w:color w:val="auto"/>
          <w:sz w:val="24"/>
          <w:highlight w:val="none"/>
        </w:rPr>
        <w:t xml:space="preserve">根据</w:t>
      </w:r>
      <w:r>
        <w:rPr>
          <w:rFonts w:hint="eastAsia" w:ascii="Times New Roman" w:hAnsi="Times New Roman" w:eastAsia="宋体" w:cs="Times New Roman"/>
          <w:color w:val="auto"/>
          <w:sz w:val="24"/>
          <w:highlight w:val="none"/>
        </w:rPr>
        <w:t xml:space="preserve">《中华人民共和国政府采购法》</w:t>
      </w:r>
      <w:r>
        <w:rPr>
          <w:rFonts w:hint="eastAsia" w:ascii="宋体" w:hAnsi="宋体" w:eastAsia="宋体" w:cs="Courier New"/>
          <w:color w:val="auto"/>
          <w:sz w:val="24"/>
          <w:highlight w:val="none"/>
        </w:rPr>
        <w:t xml:space="preserve">《中华人民共和国民法典》</w:t>
      </w:r>
      <w:r>
        <w:rPr>
          <w:rFonts w:ascii="Times New Roman" w:hAnsi="Times New Roman" w:eastAsia="宋体" w:cs="Times New Roman"/>
          <w:color w:val="auto"/>
          <w:sz w:val="24"/>
          <w:highlight w:val="none"/>
        </w:rPr>
        <w:t xml:space="preserve">等法律、法规规定</w:t>
      </w:r>
      <w:r>
        <w:rPr>
          <w:rFonts w:hint="eastAsia" w:ascii="Times New Roman" w:hAnsi="Times New Roman" w:eastAsia="宋体" w:cs="Times New Roman"/>
          <w:color w:val="auto"/>
          <w:sz w:val="24"/>
          <w:highlight w:val="none"/>
        </w:rPr>
        <w:t xml:space="preserve">，</w:t>
      </w:r>
      <w:r>
        <w:rPr>
          <w:rFonts w:hint="eastAsia" w:ascii="宋体" w:hAnsi="宋体" w:eastAsia="宋体" w:cs="Times New Roman"/>
          <w:color w:val="auto"/>
          <w:sz w:val="24"/>
          <w:highlight w:val="none"/>
        </w:rPr>
        <w:t xml:space="preserve">按照</w:t>
      </w:r>
      <w:r>
        <w:rPr>
          <w:rFonts w:hint="eastAsia" w:ascii="宋体" w:hAnsi="宋体" w:eastAsia="宋体" w:cs="宋体-18030"/>
          <w:color w:val="auto"/>
          <w:sz w:val="24"/>
          <w:highlight w:val="none"/>
          <w:u w:val="single"/>
        </w:rPr>
        <w:t xml:space="preserve">                            </w:t>
      </w:r>
      <w:r>
        <w:rPr>
          <w:rFonts w:hint="eastAsia" w:ascii="宋体" w:hAnsi="宋体" w:eastAsia="宋体" w:cs="Times New Roman"/>
          <w:color w:val="auto"/>
          <w:sz w:val="24"/>
          <w:highlight w:val="none"/>
        </w:rPr>
        <w:t xml:space="preserve">公开招标的结果，依据本项目</w:t>
      </w:r>
      <w:r>
        <w:rPr>
          <w:rFonts w:hint="eastAsia" w:ascii="宋体" w:hAnsi="宋体" w:eastAsia="宋体" w:cs="Courier New"/>
          <w:color w:val="auto"/>
          <w:sz w:val="24"/>
          <w:highlight w:val="none"/>
        </w:rPr>
        <w:t xml:space="preserve">招标文件、投标文件等条款，遵循平等、自愿、公平和诚实信用等原则，甲乙双方同意按下述条款和条件签订本合同，并共同遵守。</w:t>
      </w:r>
      <w:r/>
    </w:p>
    <w:p>
      <w:pPr>
        <w:ind w:firstLine="482"/>
        <w:spacing w:line="360" w:lineRule="auto"/>
        <w:widowControl/>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一、采购内容</w:t>
      </w:r>
      <w:r/>
    </w:p>
    <w:tbl>
      <w:tblPr>
        <w:tblStyle w:val="865"/>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
        <w:gridCol w:w="992"/>
        <w:gridCol w:w="1985"/>
        <w:gridCol w:w="850"/>
        <w:gridCol w:w="709"/>
        <w:gridCol w:w="1134"/>
        <w:gridCol w:w="1134"/>
      </w:tblGrid>
      <w:tr>
        <w:trPr>
          <w:jc w:val="center"/>
          <w:trHeight w:val="46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合计（元）</w:t>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gridSpan w:val="8"/>
            <w:tcBorders>
              <w:top w:val="single" w:color="auto" w:sz="4" w:space="0"/>
              <w:left w:val="single" w:color="auto" w:sz="4" w:space="0"/>
              <w:bottom w:val="single" w:color="auto" w:sz="4" w:space="0"/>
              <w:right w:val="single" w:color="auto" w:sz="4" w:space="0"/>
            </w:tcBorders>
            <w:tcW w:w="8506" w:type="dxa"/>
            <w:vAlign w:val="center"/>
            <w:textDirection w:val="lrTb"/>
            <w:noWrap w:val="false"/>
          </w:tcPr>
          <w:p>
            <w:pPr>
              <w:ind w:left="0" w:right="0"/>
              <w:jc w:val="left"/>
              <w:keepLines w:val="0"/>
              <w:keepNext w:val="0"/>
              <w:spacing w:before="0" w:beforeAutospacing="0" w:after="0" w:afterAutospacing="0" w:line="387" w:lineRule="exact"/>
              <w:rPr>
                <w:rFonts w:hint="default" w:ascii="宋体" w:hAnsi="宋体" w:eastAsia="宋体" w:cs="Arial"/>
                <w:color w:val="auto"/>
                <w:highlight w:val="none"/>
              </w:rPr>
              <w:suppressLineNumbers w:val="0"/>
            </w:pPr>
            <w:r>
              <w:rPr>
                <w:rFonts w:hint="eastAsia" w:ascii="宋体" w:hAnsi="宋体" w:eastAsia="宋体" w:cs="Arial"/>
                <w:color w:val="auto"/>
                <w:highlight w:val="none"/>
              </w:rPr>
              <w:t xml:space="preserve">含税合计（人民币）</w:t>
            </w:r>
            <w:r>
              <w:rPr>
                <w:rFonts w:hint="eastAsia" w:ascii="宋体" w:hAnsi="宋体" w:cs="Arial"/>
                <w:color w:val="auto"/>
                <w:highlight w:val="none"/>
                <w:lang w:eastAsia="zh-CN"/>
              </w:rPr>
              <w:t xml:space="preserve">：</w:t>
            </w:r>
            <w:r>
              <w:rPr>
                <w:rFonts w:hint="eastAsia" w:ascii="宋体" w:hAnsi="宋体" w:eastAsia="宋体" w:cs="Arial"/>
                <w:color w:val="auto"/>
                <w:highlight w:val="none"/>
              </w:rPr>
              <w:t xml:space="preserve">     元</w:t>
            </w:r>
            <w:r/>
          </w:p>
          <w:p>
            <w:pPr>
              <w:ind w:left="0" w:right="0"/>
              <w:jc w:val="left"/>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eastAsia" w:ascii="宋体" w:hAnsi="宋体" w:eastAsia="宋体" w:cs="Arial"/>
                <w:color w:val="auto"/>
                <w:highlight w:val="none"/>
              </w:rPr>
              <w:t xml:space="preserve">大写：</w:t>
            </w:r>
            <w:r/>
          </w:p>
        </w:tc>
      </w:tr>
    </w:tbl>
    <w:p>
      <w:pPr>
        <w:ind w:firstLine="480"/>
        <w:spacing w:before="318" w:line="360" w:lineRule="auto"/>
        <w:widowControl/>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1.合同价格形式：</w:t>
      </w:r>
      <w:r>
        <w:rPr>
          <w:rFonts w:hint="eastAsia" w:ascii="宋体" w:hAnsi="宋体" w:eastAsia="宋体" w:cs="宋体"/>
          <w:bCs/>
          <w:color w:val="auto"/>
          <w:sz w:val="24"/>
          <w:highlight w:val="none"/>
          <w:u w:val="single"/>
        </w:rPr>
        <w:t xml:space="preserve"> 固定单价合同。</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2.采购内容：包括但不限于完成该项目的空调室内外机设备、电缆、铜管等材料费、包装及运杂费、成品保护费、采保费、检验试验费、管理费、利润、税金</w:t>
      </w:r>
      <w:r>
        <w:rPr>
          <w:rFonts w:hint="eastAsia" w:ascii="宋体" w:hAnsi="宋体" w:eastAsia="宋体" w:cs="宋体"/>
          <w:bCs/>
          <w:color w:val="auto"/>
          <w:sz w:val="24"/>
          <w:highlight w:val="none"/>
          <w:lang w:eastAsia="zh-CN"/>
        </w:rPr>
        <w:t xml:space="preserve">、人员培训费以及合同包括的所有责任义务和风险等将产品全部安装、调试、验收完毕并通过验收合格及维保的一切费用的总和。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1.乙方应按招标文件规定的时间向甲方提供使用货物的有关技术资料。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三、知识产权</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乙方应保证甲方在使用、接受本合同货物和服务或其任何一部分时不受第三方提出侵犯其专利权、版权、商标权和工业设计权等知识产权的起诉。一旦出现侵权，由乙方承担全部责任。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在本合同履行过程中，乙方利用甲方提供的条件或基于本项目需求所产生的任何改进技术、专用软件、系统集成方案、设计图纸及相关文档等智力成果，其知识产权（包括但不限于著作权、专利权、专利申请权等）均归甲方所有。乙方不得擅自使用或向第三方转让上述成果，并应配合甲方办理相关的权利登记手续。</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四、产权担保</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乙方保证所交付货物所有权完全属于乙方且无任何抵押、查封等产权瑕疵。</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五、质保期</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年（自项目验收合格之日起计）。</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六、交货及联系方式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1.交货期：</w:t>
      </w:r>
      <w:r>
        <w:rPr>
          <w:rFonts w:hint="eastAsia" w:ascii="宋体" w:hAnsi="宋体" w:eastAsia="宋体" w:cs="宋体"/>
          <w:color w:val="auto"/>
          <w:sz w:val="24"/>
          <w:highlight w:val="none"/>
          <w:u w:val="single"/>
          <w:lang w:val="en-US" w:eastAsia="zh-CN"/>
        </w:rPr>
        <w:t xml:space="preserve">合同签订后35天内完成安装调试并达到验收标准</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2.交货方式：</w:t>
      </w:r>
      <w:r>
        <w:rPr>
          <w:rFonts w:hint="eastAsia" w:ascii="宋体" w:hAnsi="宋体" w:eastAsia="宋体" w:cs="宋体"/>
          <w:color w:val="auto"/>
          <w:sz w:val="24"/>
          <w:highlight w:val="none"/>
          <w:u w:val="single"/>
        </w:rPr>
        <w:t xml:space="preserve">现场交货</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3.交货地点：</w:t>
      </w:r>
      <w:r>
        <w:rPr>
          <w:rFonts w:hint="eastAsia" w:ascii="宋体" w:hAnsi="宋体" w:eastAsia="宋体" w:cs="宋体"/>
          <w:color w:val="auto"/>
          <w:sz w:val="24"/>
          <w:highlight w:val="none"/>
          <w:u w:val="single"/>
        </w:rPr>
        <w:t xml:space="preserve">由乙方将货物搬运至甲方指定地点，并承担所有运输、卸载及搬运等费用。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4．甲方联系人： 移动电话： 所在部门：</w:t>
      </w:r>
      <w:r/>
    </w:p>
    <w:p>
      <w:pPr>
        <w:ind w:firstLine="9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乙方联系人：  移动电话：</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保证金用以约束乙方在合同履行中的行为，弥补合同执行中由于自身行为可能给甲方带来的各种损失。因乙方原因导致合同未能正常履行的，甲方将扣除乙方的全部履约保证金。合同签订前，乙方应向甲方缴纳合同金额的 3%作为履约保证金。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（2）履约保证金应当以支票、汇票、本票或者金融机构、担保机构出具的保函等非现金形式提交；</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收款人名称：南京工程学院</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lang w:val="en-US" w:eastAsia="zh-CN"/>
        </w:rPr>
        <w:t xml:space="preserve">工商银行南京高新园支行</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w:t>
      </w:r>
      <w:r>
        <w:rPr>
          <w:rFonts w:hint="eastAsia" w:ascii="宋体" w:hAnsi="宋体" w:eastAsia="宋体" w:cs="宋体"/>
          <w:color w:val="auto"/>
          <w:sz w:val="24"/>
          <w:szCs w:val="24"/>
          <w:highlight w:val="none"/>
          <w:lang w:val="en-US" w:eastAsia="zh-CN"/>
        </w:rPr>
        <w:t xml:space="preserve">4301000609100336356</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（3）履约保证金的退还：</w:t>
      </w:r>
      <w:r>
        <w:rPr>
          <w:rFonts w:hint="eastAsia" w:ascii="宋体" w:hAnsi="宋体" w:eastAsia="宋体" w:cs="宋体"/>
          <w:color w:val="auto"/>
          <w:sz w:val="24"/>
          <w:highlight w:val="none"/>
        </w:rPr>
        <w:t xml:space="preserve">项目验收合格满</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八、付款方式</w:t>
      </w:r>
      <w:r>
        <w:rPr>
          <w:rFonts w:hint="eastAsia" w:ascii="宋体" w:hAnsi="宋体" w:eastAsia="宋体" w:cs="宋体"/>
          <w:b/>
          <w:color w:val="auto"/>
          <w:sz w:val="24"/>
          <w:highlight w:val="none"/>
          <w:lang w:val="en-US" w:eastAsia="zh-CN"/>
        </w:rPr>
        <w:t xml:space="preserve">及审计费</w:t>
      </w:r>
      <w:r>
        <w:rPr>
          <w:rFonts w:hint="eastAsia" w:ascii="宋体" w:hAnsi="宋体" w:eastAsia="宋体" w:cs="宋体"/>
          <w:b/>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（1）项目完工验收合格后付至签约合同价的80%（扣除暂列金）</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（2）该项目审计结算审核完成后，付至结算价的100%，但应扣除应扣费用（例如审计费（如有）、施工水电费、违约金（如有）等）</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审计费用支付方式：</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（1）单项工程核减率超过5%的，其审计费用全部由</w:t>
      </w:r>
      <w:r>
        <w:rPr>
          <w:rFonts w:hint="eastAsia" w:ascii="宋体" w:hAnsi="宋体" w:cs="宋体"/>
          <w:b w:val="0"/>
          <w:bCs/>
          <w:color w:val="auto"/>
          <w:sz w:val="24"/>
          <w:highlight w:val="none"/>
          <w:lang w:val="en-US" w:eastAsia="zh-CN"/>
        </w:rPr>
        <w:t xml:space="preserve">乙方</w:t>
      </w:r>
      <w:r>
        <w:rPr>
          <w:rFonts w:hint="eastAsia" w:ascii="宋体" w:hAnsi="宋体" w:eastAsia="宋体" w:cs="宋体"/>
          <w:b w:val="0"/>
          <w:bCs/>
          <w:color w:val="auto"/>
          <w:sz w:val="24"/>
          <w:highlight w:val="none"/>
          <w:lang w:val="en-US" w:eastAsia="zh-CN"/>
        </w:rPr>
        <w:t xml:space="preserve">承担，并由</w:t>
      </w:r>
      <w:r>
        <w:rPr>
          <w:rFonts w:hint="eastAsia" w:ascii="宋体" w:hAnsi="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eastAsia="zh-CN"/>
        </w:rPr>
        <w:t xml:space="preserve">从乙方工程款中扣除（下同）；</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（2）单项工程核减率在5%（不含）以下的，其审计费用全部由甲方承担。</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（3）核减率按审计最终核定额与乙方申报的结算额之间的差额计算。</w:t>
      </w:r>
      <w:r/>
    </w:p>
    <w:p>
      <w:pPr>
        <w:ind w:firstLine="482"/>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1.本合同执行中相关的一切税费均由乙方负担。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2.甲方购置的教学、科研设备（如果有），乙方必须开具增值税专用发票。</w:t>
      </w:r>
      <w:r/>
    </w:p>
    <w:p>
      <w:pPr>
        <w:ind w:firstLine="482"/>
        <w:spacing w:before="0" w:after="0"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十、质量保证及售后服务</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1.乙方应按招标文件规定的货物性能、技术要求、质量标准向甲方提供未经使用的全新产品。</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2.乙方提供的货物在质保期内因货物本身的质量问题发生故障，乙方应负责免费更换，并承担所有责任；</w:t>
      </w:r>
      <w:r>
        <w:rPr>
          <w:rFonts w:hint="eastAsia" w:ascii="宋体" w:hAnsi="宋体" w:eastAsia="宋体" w:cs="宋体"/>
          <w:bCs/>
          <w:color w:val="auto"/>
          <w:sz w:val="24"/>
          <w:highlight w:val="none"/>
        </w:rPr>
        <w:t xml:space="preserve">如因其他原因损坏，乙方负责维修并酌情收材料、人工费。</w:t>
      </w:r>
      <w:r>
        <w:rPr>
          <w:rFonts w:hint="eastAsia" w:ascii="宋体" w:hAnsi="宋体" w:eastAsia="宋体" w:cs="宋体"/>
          <w:color w:val="auto"/>
          <w:sz w:val="24"/>
          <w:highlight w:val="none"/>
        </w:rPr>
        <w:t xml:space="preserve">对达不到技术要求者，根据实际情况，经双方协商，可按以下办法处理：</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3.乙方提供有关产品资料、技术咨询指导服务及零配件供应服务。在质保期内</w:t>
      </w:r>
      <w:r>
        <w:rPr>
          <w:rFonts w:hint="eastAsia" w:ascii="宋体" w:hAnsi="宋体" w:eastAsia="宋体" w:cs="宋体"/>
          <w:bCs/>
          <w:color w:val="auto"/>
          <w:sz w:val="24"/>
          <w:highlight w:val="none"/>
          <w:lang w:eastAsia="zh-CN"/>
        </w:rPr>
        <w:t xml:space="preserve">，乙方接到甲方书面通知（含电子邮件、系统工单等可留痕方式）后，应在2小时内确认接收并反馈初步处理方案，24小时内到达现场并提出解决方案；一般故障应在48小时内修复完毕，重大故障应在72小时内修复完毕。若乙方在接到通知后12小时内未响应或未在上述约定时间内完成维修（紧急情况除外），视为不及时维修，甲方有权另行委托第三方维修，乙方应承担第三方维修费用的双倍作为违约金，该违约金无需乙方认可，甲方可直接从货款或履约保证金中扣除</w:t>
      </w:r>
      <w:r>
        <w:rPr>
          <w:rFonts w:hint="eastAsia" w:ascii="宋体" w:hAnsi="宋体" w:eastAsia="宋体" w:cs="宋体"/>
          <w:bCs/>
          <w:color w:val="auto"/>
          <w:sz w:val="24"/>
          <w:highlight w:val="none"/>
        </w:rPr>
        <w:t xml:space="preserve">。</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4.若由于产品质量问题引起业主起诉，例如产品经政府或行业权威部门检测不符合相关标准，乙方应赔偿由此给甲方造成的一切损失。</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十一、调试和验收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验收标准应以实际运行效果为准，包括但不限于制冷/制热能力、噪音水平、能耗指标等必须符合招标文件及国家相关强制性标准。如验收时发现产品不符合甲方要求、破损、缺件或实际运行效果不达标的，乙方应无条件负责调换或整改</w:t>
      </w:r>
      <w:r>
        <w:rPr>
          <w:rFonts w:hint="eastAsia" w:ascii="宋体" w:hAnsi="宋体" w:eastAsia="宋体" w:cs="宋体"/>
          <w:color w:val="auto"/>
          <w:sz w:val="24"/>
          <w:highlight w:val="none"/>
        </w:rPr>
        <w:t xml:space="preserve">，且不免除乙方逾期交货的责任。如在抽样后发现质量问题，乙方应在8小时内向甲方提交书面报告，并在2天内负责无条件调换，且不免除乙方逾期交货的责任。如属非人为因素的质量问题，乙方也应负责调换。因上述问题造成的所有损失应全部由乙方承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2.若货物安装质量不合格或者安装不符合甲方要求的，乙方应无条件负责返工直至验收合格，且不免除乙方逾期完工的责任。</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十二、货物包装、发运及运输</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1.乙方应在货物发运前对其进行满足运输距离、防潮、防震、防锈和防破损装卸等要求包装，以保证货物安全运达甲方指定地点。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十三、转包或分包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1.本合同范围的货物</w:t>
      </w:r>
      <w:r>
        <w:rPr>
          <w:rFonts w:hint="eastAsia" w:ascii="宋体" w:hAnsi="宋体" w:eastAsia="宋体" w:cs="宋体"/>
          <w:color w:val="auto"/>
          <w:sz w:val="24"/>
          <w:highlight w:val="none"/>
          <w:lang w:eastAsia="zh-CN"/>
        </w:rPr>
        <w:t xml:space="preserve">及安装工程，应由乙方直接供应并实施，严禁任何形式的转包或违法分包。乙方提供的主要设备及材料必须为原厂制造的全新正品，严禁使用翻新件、二手件或未经甲方书面同意的替代品。若发现乙方有转包、违法分包行为，或使用翻新件、替代品的，均视为乙方根本违约。甲方有权立即单方面解除合同，没收全部履约保证金，乙方应退还已收全部款项，并向甲方支付合同总金额30%的违约金，同时赔偿由此给甲方造成的一切损失。</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2.乙方不得分包给他人供应。</w:t>
      </w:r>
      <w:r/>
    </w:p>
    <w:p>
      <w:pPr>
        <w:ind w:firstLine="480"/>
        <w:spacing w:line="360" w:lineRule="auto"/>
        <w:widowControl/>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3.如有转让和分包行为，甲方有权单方面终止合同。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十四、违约责任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1.甲方无正当理由不得拒收货物，否则由此所造成的损失须由甲方承担赔偿责任。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2.乙方不得逾期交付货物，由此造成甲方的损失须由乙方承担赔偿责任。 </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4.乙方逾期交付货物的，乙方应按逾期交货总额每日</w:t>
      </w:r>
      <w:r>
        <w:rPr>
          <w:rFonts w:hint="eastAsia" w:ascii="宋体" w:hAnsi="宋体" w:eastAsia="宋体" w:cs="宋体"/>
          <w:color w:val="auto"/>
          <w:sz w:val="24"/>
          <w:highlight w:val="none"/>
          <w:lang w:eastAsia="zh-CN"/>
        </w:rPr>
        <w:t xml:space="preserve">万分之五向甲方支付违约金，由甲方从待付货款中扣除。逾期超过5个工作日不能交货的，甲方可单方面解除本合同。乙方因逾期交货或因其他违约行为导致甲方解除合同的，乙方应向甲方支付合同总值20</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十五、不可抗力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3.不可抗力事件延续</w:t>
      </w:r>
      <w:r>
        <w:rPr>
          <w:rFonts w:hint="eastAsia" w:ascii="宋体" w:hAnsi="宋体" w:eastAsia="宋体" w:cs="宋体"/>
          <w:color w:val="auto"/>
          <w:sz w:val="24"/>
          <w:highlight w:val="none"/>
          <w:lang w:eastAsia="zh-CN"/>
        </w:rPr>
        <w:t xml:space="preserve">30天以上，双方应通过友好协商，确定是否继续履行合同；若延续60天以上仍无法消除影响，甲方有权单方面解除合同，且无需承担违约责任</w:t>
      </w:r>
      <w:r>
        <w:rPr>
          <w:rFonts w:hint="eastAsia" w:ascii="宋体" w:hAnsi="宋体" w:eastAsia="宋体" w:cs="宋体"/>
          <w:color w:val="auto"/>
          <w:sz w:val="24"/>
          <w:highlight w:val="none"/>
        </w:rPr>
        <w:t xml:space="preserve">。</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十六、诉讼</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双方在执行合同中所发生的一切争议，应通过协商解决。如协商不成，可向甲方所在地有管辖权的人民</w:t>
      </w:r>
      <w:r>
        <w:rPr>
          <w:rFonts w:hint="eastAsia" w:ascii="宋体" w:hAnsi="宋体" w:eastAsia="宋体" w:cs="宋体"/>
          <w:color w:val="auto"/>
          <w:sz w:val="24"/>
          <w:highlight w:val="none"/>
        </w:rPr>
        <w:t xml:space="preserve">法院起诉。</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十七、合同生效及其它</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1.合同经双方法定代表人或授权委托代表人签字或签章并加盖单位公章后生效。</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2.招标、投标文件及采购过程中的其他承诺、声明、书面澄清等是本合同不可或缺的部分，与合同具有同等效力。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未尽事宜，遵照《民法典》有关条文执行。对本合同内容的任何修改和变更需要用书面形式，由甲乙双方协商后达成书面补充协议，并经双方签字或签章并加盖公司公章后生效，补充协议具备与本合同具有同等法律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4.本合同一式伍份，具有同等法律效力，甲方执肆份，乙方执壹份。</w:t>
      </w:r>
      <w:r/>
    </w:p>
    <w:p>
      <w:pPr>
        <w:ind w:firstLine="480"/>
        <w:spacing w:before="19" w:line="500" w:lineRule="exact"/>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bl>
      <w:tblPr>
        <w:tblStyle w:val="865"/>
        <w:tblW w:w="8877" w:type="dxa"/>
        <w:tblInd w:w="0" w:type="dxa"/>
        <w:tblLayout w:type="autofit"/>
        <w:tblCellMar>
          <w:left w:w="108" w:type="dxa"/>
          <w:top w:w="0" w:type="dxa"/>
          <w:right w:w="108" w:type="dxa"/>
          <w:bottom w:w="0" w:type="dxa"/>
        </w:tblCellMar>
        <w:tblLook w:val="04A0" w:firstRow="1" w:lastRow="0" w:firstColumn="1" w:lastColumn="0" w:noHBand="0" w:noVBand="1"/>
      </w:tblPr>
      <w:tblGrid>
        <w:gridCol w:w="4637"/>
        <w:gridCol w:w="4240"/>
      </w:tblGrid>
      <w:tr>
        <w:trPr>
          <w:trHeight w:val="538"/>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eastAsia" w:ascii="宋体" w:hAnsi="宋体" w:eastAsia="宋体" w:cs="Times New Roman"/>
                <w:color w:val="auto"/>
                <w:sz w:val="24"/>
                <w:highlight w:val="none"/>
                <w:lang w:eastAsia="zh-CN"/>
              </w:rPr>
              <w:suppressLineNumbers w:val="0"/>
            </w:pPr>
            <w:r>
              <w:rPr>
                <w:rFonts w:hint="eastAsia" w:ascii="Times New Roman" w:hAnsi="宋体" w:eastAsia="宋体" w:cs="Times New Roman"/>
                <w:color w:val="auto"/>
                <w:sz w:val="24"/>
                <w:highlight w:val="none"/>
              </w:rPr>
              <w:t xml:space="preserve">甲方：</w:t>
            </w:r>
            <w:r>
              <w:rPr>
                <w:rFonts w:hint="eastAsia" w:ascii="Times New Roman" w:hAnsi="宋体" w:eastAsia="宋体" w:cs="宋体"/>
                <w:color w:val="auto"/>
                <w:sz w:val="24"/>
                <w:highlight w:val="none"/>
                <w:lang w:eastAsia="zh-CN"/>
              </w:rPr>
              <w:t xml:space="preserve">南京工程学院</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乙方：</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r>
      <w:tr>
        <w:trPr>
          <w:trHeight w:val="907"/>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r>
      <w:tr>
        <w:trPr>
          <w:trHeight w:val="538"/>
        </w:trPr>
        <w:tc>
          <w:tcPr>
            <w:tcW w:w="4637" w:type="dxa"/>
            <w:vAlign w:val="center"/>
            <w:textDirection w:val="lrTb"/>
            <w:noWrap w:val="false"/>
          </w:tcPr>
          <w:p>
            <w:pPr>
              <w:ind w:left="0" w:right="0"/>
              <w:jc w:val="left"/>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r>
      <w:tr>
        <w:trPr>
          <w:trHeight w:val="523"/>
        </w:trPr>
        <w:tc>
          <w:tcPr>
            <w:gridSpan w:val="2"/>
            <w:tcW w:w="887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签订日期：    年   月  日</w:t>
            </w:r>
            <w:r/>
          </w:p>
        </w:tc>
      </w:tr>
    </w:tbl>
    <w:p>
      <w:pPr>
        <w:rPr>
          <w:color w:val="auto"/>
          <w:highlight w:val="none"/>
        </w:rPr>
      </w:pPr>
      <w:r>
        <w:rPr>
          <w:color w:val="auto"/>
          <w:highlight w:val="none"/>
        </w:rPr>
      </w:r>
      <w:r/>
    </w:p>
    <w:p>
      <w:pPr>
        <w:rPr>
          <w:color w:val="auto"/>
          <w:highlight w:val="none"/>
        </w:rPr>
        <w:sectPr>
          <w:headerReference w:type="default" r:id="rId10"/>
          <w:footerReference w:type="default" r:id="rId12"/>
          <w:footerReference w:type="first" r:id="rId13"/>
          <w:footnotePr/>
          <w:endnotePr/>
          <w:type w:val="nextPage"/>
          <w:pgSz w:w="11905" w:h="16838" w:orient="portrait"/>
          <w:pgMar w:top="1440" w:right="1803" w:bottom="1440" w:left="1803" w:header="850" w:footer="992" w:gutter="0"/>
          <w:cols w:num="1" w:sep="0" w:space="0" w:equalWidth="1"/>
          <w:docGrid w:linePitch="360"/>
          <w:titlePg/>
        </w:sectPr>
      </w:pPr>
      <w:r>
        <w:rPr>
          <w:color w:val="auto"/>
          <w:highlight w:val="none"/>
        </w:rPr>
      </w:r>
      <w:r/>
    </w:p>
    <w:p>
      <w:pPr>
        <w:pStyle w:val="855"/>
        <w:numPr>
          <w:ilvl w:val="0"/>
          <w:numId w:val="0"/>
        </w:numPr>
        <w:jc w:val="center"/>
        <w:rPr>
          <w:rFonts w:ascii="宋体" w:hAnsi="宋体" w:cs="宋体"/>
          <w:color w:val="auto"/>
          <w:highlight w:val="none"/>
        </w:rPr>
      </w:pPr>
      <w:r/>
      <w:bookmarkStart w:id="24" w:name="_Toc14111"/>
      <w:r>
        <w:rPr>
          <w:rFonts w:hint="eastAsia" w:ascii="宋体" w:hAnsi="宋体" w:cs="宋体"/>
          <w:color w:val="auto"/>
          <w:highlight w:val="none"/>
        </w:rPr>
        <w:t xml:space="preserve">第六章 附件</w:t>
      </w:r>
      <w:bookmarkEnd w:id="24"/>
      <w:r/>
      <w:r/>
    </w:p>
    <w:p>
      <w:pPr>
        <w:jc w:val="left"/>
        <w:spacing w:line="240" w:lineRule="atLeast"/>
        <w:widowControl/>
        <w:rPr>
          <w:rFonts w:ascii="宋体" w:hAnsi="宋体" w:cs="宋体"/>
          <w:b/>
          <w:bCs/>
          <w:color w:val="auto"/>
          <w:szCs w:val="21"/>
          <w:highlight w:val="none"/>
        </w:rPr>
      </w:pPr>
      <w:r>
        <w:rPr>
          <w:rFonts w:ascii="宋体" w:hAnsi="宋体" w:cs="宋体"/>
          <w:b/>
          <w:bCs/>
          <w:color w:val="auto"/>
          <w:szCs w:val="21"/>
          <w:highlight w:val="none"/>
        </w:rPr>
      </w:r>
      <w:bookmarkEnd w:id="0"/>
      <w:bookmarkEnd w:id="1"/>
      <w:r/>
    </w:p>
    <w:p>
      <w:pPr>
        <w:jc w:val="left"/>
        <w:spacing w:line="240" w:lineRule="atLeast"/>
        <w:widowControl/>
        <w:rPr>
          <w:rFonts w:ascii="Arial" w:hAnsi="Arial" w:cs="Arial"/>
          <w:b/>
          <w:bCs/>
          <w:color w:val="auto"/>
          <w:szCs w:val="21"/>
          <w:highlight w:val="none"/>
        </w:rPr>
      </w:pPr>
      <w:r/>
      <w:bookmarkStart w:id="25" w:name="_Toc26810"/>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jc w:val="left"/>
        <w:widowControl/>
        <w:rPr>
          <w:rFonts w:ascii="宋体" w:hAnsi="宋体" w:cs="宋体"/>
          <w:color w:val="auto"/>
          <w:sz w:val="28"/>
          <w:szCs w:val="28"/>
          <w:highlight w:val="none"/>
        </w:rPr>
      </w:pPr>
      <w:r>
        <w:rPr>
          <w:rFonts w:hint="eastAsia" w:ascii="宋体" w:hAnsi="宋体" w:cs="宋体"/>
          <w:color w:val="auto"/>
          <w:sz w:val="36"/>
          <w:szCs w:val="36"/>
          <w:highlight w:val="none"/>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440" w:lineRule="exact"/>
        <w:rPr>
          <w:rFonts w:ascii="宋体" w:hAnsi="宋体" w:cs="宋体"/>
          <w:color w:val="auto"/>
          <w:szCs w:val="21"/>
          <w:highlight w:val="none"/>
        </w:rPr>
        <w:outlineLvl w:val="1"/>
      </w:pPr>
      <w:r>
        <w:rPr>
          <w:rFonts w:ascii="Arial" w:hAnsi="Arial" w:cs="Arial"/>
          <w:color w:val="auto"/>
          <w:highlight w:val="none"/>
        </w:rPr>
        <w:br w:type="page" w:clear="all"/>
      </w:r>
      <w:r>
        <w:rPr>
          <w:rFonts w:hint="eastAsia" w:ascii="宋体" w:hAnsi="宋体" w:cs="宋体"/>
          <w:b/>
          <w:bCs/>
          <w:color w:val="auto"/>
          <w:szCs w:val="21"/>
          <w:highlight w:val="none"/>
        </w:rPr>
        <w:t xml:space="preserve">附件一、投标申请及声明格式</w:t>
      </w:r>
      <w:r/>
    </w:p>
    <w:p>
      <w:pPr>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投标申请及声明</w:t>
      </w:r>
      <w:r/>
    </w:p>
    <w:p>
      <w:pP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致：江苏省设备成套股份有限公司</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rPr>
        <w:t xml:space="preserve">项目名称）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（投标人名称），提交投标文件。</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  满足招标文件要求  </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cs="宋体"/>
          <w:b/>
          <w:bCs/>
          <w:color w:val="auto"/>
          <w:szCs w:val="21"/>
          <w:highlight w:val="none"/>
        </w:rPr>
        <w:t xml:space="preserve">不对招标文件本身提出质疑</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 xml:space="preserve">贵方组织的其他采购方式采购</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color w:val="auto"/>
          <w:sz w:val="36"/>
          <w:szCs w:val="36"/>
          <w:highlight w:val="none"/>
        </w:rPr>
      </w:pPr>
      <w:r>
        <w:rPr>
          <w:rFonts w:ascii="宋体" w:hAnsi="宋体" w:cs="宋体"/>
          <w:color w:val="auto"/>
          <w:sz w:val="36"/>
          <w:szCs w:val="36"/>
          <w:highlight w:val="none"/>
        </w:rPr>
      </w:r>
      <w:r/>
    </w:p>
    <w:p>
      <w:pPr>
        <w:ind w:firstLine="7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s="宋体"/>
          <w:color w:val="auto"/>
          <w:highlight w:val="none"/>
        </w:rPr>
        <w:outlineLvl w:val="1"/>
      </w:pPr>
      <w:r>
        <w:rPr>
          <w:rFonts w:hint="eastAsia" w:ascii="宋体" w:hAnsi="宋体" w:cs="宋体"/>
          <w:b/>
          <w:bCs/>
          <w:color w:val="auto"/>
          <w:szCs w:val="21"/>
          <w:highlight w:val="none"/>
          <w:lang w:val="zh-CN"/>
        </w:rPr>
        <w:t xml:space="preserve">附件三、</w:t>
      </w:r>
      <w:bookmarkEnd w:id="25"/>
      <w:r>
        <w:rPr>
          <w:rFonts w:hint="eastAsia" w:ascii="宋体" w:hAnsi="宋体" w:cs="宋体"/>
          <w:b/>
          <w:bCs/>
          <w:color w:val="auto"/>
          <w:szCs w:val="21"/>
          <w:highlight w:val="none"/>
        </w:rPr>
        <w:t xml:space="preserve">开标一览表</w:t>
      </w:r>
      <w:r/>
    </w:p>
    <w:p>
      <w:pPr>
        <w:rPr>
          <w:rFonts w:ascii="宋体" w:hAnsi="宋体" w:cs="宋体"/>
          <w:b/>
          <w:bCs/>
          <w:color w:val="auto"/>
          <w:highlight w:val="none"/>
          <w:lang w:val="zh-CN"/>
        </w:rPr>
      </w:pPr>
      <w:r>
        <w:rPr>
          <w:rFonts w:ascii="宋体" w:hAnsi="宋体" w:cs="宋体"/>
          <w:b/>
          <w:bCs/>
          <w:color w:val="auto"/>
          <w:highlight w:val="none"/>
          <w:lang w:val="zh-CN"/>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tbl>
      <w:tblPr>
        <w:tblStyle w:val="86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color w:val="auto"/>
                <w:highlight w:val="none"/>
              </w:rPr>
              <w:t xml:space="preserve">投标报价</w:t>
            </w:r>
            <w:r/>
          </w:p>
        </w:tc>
        <w:tc>
          <w:tcPr>
            <w:tcW w:w="4519" w:type="dxa"/>
            <w:vAlign w:val="center"/>
            <w:textDirection w:val="lrTb"/>
            <w:noWrap w:val="false"/>
          </w:tcPr>
          <w:p>
            <w:pPr>
              <w:pStyle w:val="870"/>
              <w:ind w:left="0" w:right="0" w:firstLine="0"/>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Arial"/>
                <w:color w:val="auto"/>
                <w:sz w:val="21"/>
                <w:szCs w:val="21"/>
                <w:highlight w:val="none"/>
              </w:rPr>
              <w:t xml:space="preserve">详见 苏采云系统</w:t>
            </w:r>
            <w:r/>
          </w:p>
        </w:tc>
        <w:tc>
          <w:tcPr>
            <w:tcW w:w="142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default" w:ascii="宋体" w:hAnsi="宋体" w:cs="宋体"/>
                <w:b/>
                <w:bCs/>
                <w:color w:val="auto"/>
                <w:szCs w:val="21"/>
                <w:highlight w:val="none"/>
              </w:rPr>
            </w:r>
            <w:r/>
          </w:p>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226"/>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服务时间/交付使用时间</w:t>
            </w:r>
            <w:r/>
          </w:p>
        </w:tc>
        <w:tc>
          <w:tcPr>
            <w:tcW w:w="4519" w:type="dxa"/>
            <w:vAlign w:val="center"/>
            <w:textDirection w:val="lrTb"/>
            <w:noWrap w:val="false"/>
          </w:tcPr>
          <w:p>
            <w:pPr>
              <w:pStyle w:val="870"/>
              <w:ind w:left="0" w:right="0" w:firstLine="0"/>
              <w:jc w:val="both"/>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宋体"/>
                <w:b w:val="0"/>
                <w:bCs/>
                <w:color w:val="auto"/>
                <w:sz w:val="21"/>
                <w:szCs w:val="21"/>
                <w:highlight w:val="none"/>
                <w:u w:val="single"/>
              </w:rPr>
              <w:t xml:space="preserve">满足招标文件要求</w:t>
            </w:r>
            <w:r>
              <w:rPr>
                <w:rFonts w:hint="eastAsia" w:ascii="宋体" w:hAnsi="宋体" w:cs="宋体"/>
                <w:b w:val="0"/>
                <w:bCs/>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870"/>
              <w:ind w:left="0" w:right="0" w:firstLine="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 w:val="21"/>
                <w:szCs w:val="21"/>
                <w:highlight w:val="none"/>
              </w:rPr>
              <w:t xml:space="preserve">投标标的是否全部由小微企业（含视同小微企业）提供</w:t>
            </w:r>
            <w:r/>
          </w:p>
        </w:tc>
        <w:tc>
          <w:tcPr>
            <w:tcW w:w="4519" w:type="dxa"/>
            <w:vAlign w:val="center"/>
            <w:textDirection w:val="lrTb"/>
            <w:noWrap w:val="false"/>
          </w:tcPr>
          <w:p>
            <w:pPr>
              <w:pStyle w:val="870"/>
              <w:ind w:left="0" w:right="0" w:firstLine="474"/>
              <w:jc w:val="center"/>
              <w:keepLines w:val="0"/>
              <w:keepNext w:val="0"/>
              <w:spacing w:before="0" w:beforeAutospacing="0" w:after="0" w:afterAutospacing="0" w:line="360" w:lineRule="auto"/>
              <w:rPr>
                <w:rFonts w:hint="default" w:ascii="宋体" w:hAnsi="宋体" w:cs="宋体"/>
                <w:color w:val="auto"/>
                <w:szCs w:val="21"/>
                <w:highlight w:val="none"/>
                <w:u w:val="single"/>
              </w:rPr>
              <w:suppressLineNumbers w:val="0"/>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870"/>
              <w:ind w:left="0" w:right="0" w:firstLine="0"/>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符合本国产品标准的产品成本之和占其提供的全部产品成本之和比例是否达到80%</w:t>
            </w:r>
            <w:r/>
          </w:p>
        </w:tc>
        <w:tc>
          <w:tcPr>
            <w:tcW w:w="4519" w:type="dxa"/>
            <w:vAlign w:val="center"/>
            <w:textDirection w:val="lrTb"/>
            <w:noWrap w:val="false"/>
          </w:tcPr>
          <w:p>
            <w:pPr>
              <w:pStyle w:val="870"/>
              <w:ind w:left="0" w:right="0" w:firstLine="474"/>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numPr>
          <w:ilvl w:val="0"/>
          <w:numId w:val="8"/>
        </w:num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widowControl/>
        <w:rPr>
          <w:rFonts w:ascii="宋体" w:hAnsi="宋体" w:cs="宋体"/>
          <w:b/>
          <w:bCs/>
          <w:color w:val="auto"/>
          <w:szCs w:val="21"/>
          <w:highlight w:val="none"/>
          <w:lang w:val="zh-CN"/>
        </w:rPr>
      </w:pPr>
      <w:r/>
      <w:bookmarkStart w:id="26" w:name="_Toc12264"/>
      <w:r>
        <w:rPr>
          <w:rFonts w:hint="eastAsia" w:ascii="宋体" w:hAnsi="宋体" w:cs="宋体"/>
          <w:b/>
          <w:bCs/>
          <w:color w:val="auto"/>
          <w:szCs w:val="21"/>
          <w:highlight w:val="none"/>
          <w:lang w:val="zh-CN"/>
        </w:rPr>
        <w:br w:type="page" w:clear="all"/>
      </w:r>
      <w:r/>
    </w:p>
    <w:p>
      <w:pPr>
        <w:spacing w:line="360" w:lineRule="auto"/>
        <w:rPr>
          <w:rFonts w:hint="eastAsia" w:ascii="宋体" w:hAnsi="宋体" w:eastAsia="宋体" w:cs="宋体"/>
          <w:b/>
          <w:bCs/>
          <w:color w:val="auto"/>
          <w:szCs w:val="21"/>
          <w:highlight w:val="none"/>
          <w:lang w:val="zh-CN"/>
        </w:rPr>
        <w:outlineLvl w:val="1"/>
      </w:pPr>
      <w:r>
        <w:rPr>
          <w:rFonts w:hint="eastAsia" w:ascii="宋体" w:hAnsi="宋体" w:eastAsia="宋体" w:cs="宋体"/>
          <w:b/>
          <w:bCs/>
          <w:color w:val="auto"/>
          <w:szCs w:val="21"/>
          <w:highlight w:val="none"/>
          <w:lang w:val="zh-CN"/>
        </w:rPr>
        <w:t xml:space="preserve">附件</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val="zh-CN"/>
        </w:rPr>
        <w:t xml:space="preserve">、分项报价表格式</w:t>
      </w:r>
      <w:bookmarkEnd w:id="26"/>
      <w:r/>
      <w:r/>
    </w:p>
    <w:p>
      <w:pPr>
        <w:jc w:val="left"/>
        <w:spacing w:line="240" w:lineRule="atLeast"/>
        <w:widowControl/>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包1分项报价汇总表；</w:t>
      </w:r>
      <w:r/>
    </w:p>
    <w:p>
      <w:pPr>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r>
      <w:r/>
    </w:p>
    <w:p>
      <w:pPr>
        <w:pStyle w:val="866"/>
        <w:rPr>
          <w:rFonts w:hint="default"/>
          <w:color w:val="auto"/>
          <w:highlight w:val="none"/>
          <w:lang w:val="en-US" w:eastAsia="zh-CN"/>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color w:val="auto"/>
          <w:highlight w:val="none"/>
          <w:lang w:val="en-US" w:eastAsia="zh-CN"/>
        </w:rPr>
        <w:t xml:space="preserve">格式详见附件</w:t>
      </w:r>
      <w:r/>
    </w:p>
    <w:p>
      <w:pPr>
        <w:jc w:val="both"/>
        <w:keepLines w:val="0"/>
        <w:keepNext w:val="0"/>
        <w:pageBreakBefore w:val="0"/>
        <w:spacing w:before="157" w:after="157" w:line="240" w:lineRule="atLeast"/>
        <w:widowControl/>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包1分项报价表：</w:t>
      </w:r>
      <w:r/>
    </w:p>
    <w:p>
      <w:pPr>
        <w:jc w:val="center"/>
        <w:keepLines w:val="0"/>
        <w:keepNext w:val="0"/>
        <w:pageBreakBefore w:val="0"/>
        <w:spacing w:before="157" w:after="157" w:line="240" w:lineRule="atLeast"/>
        <w:widowControl/>
        <w:rPr>
          <w:rFonts w:hint="default"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公共楼宇空调采购及安装</w:t>
      </w:r>
      <w:r>
        <w:rPr>
          <w:rFonts w:hint="default" w:ascii="宋体" w:hAnsi="宋体" w:cs="宋体"/>
          <w:b/>
          <w:bCs/>
          <w:color w:val="auto"/>
          <w:sz w:val="24"/>
          <w:szCs w:val="32"/>
          <w:highlight w:val="none"/>
          <w:lang w:val="en-US" w:eastAsia="zh-CN"/>
        </w:rPr>
        <w:t xml:space="preserve">-经管D座18个教室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rPr>
          <w:rFonts w:hint="eastAsia" w:ascii="宋体" w:hAnsi="宋体" w:cs="宋体"/>
          <w:color w:val="auto"/>
          <w:szCs w:val="21"/>
          <w:highlight w:val="none"/>
        </w:rPr>
        <w:br w:type="page" w:clear="all"/>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包2分项报价汇总表；</w:t>
      </w:r>
      <w:r/>
    </w:p>
    <w:p>
      <w:pPr>
        <w:pStyle w:val="866"/>
        <w:rPr>
          <w:rFonts w:hint="default"/>
          <w:color w:val="auto"/>
          <w:highlight w:val="none"/>
          <w:lang w:val="en-US" w:eastAsia="zh-CN"/>
        </w:rPr>
      </w:pPr>
      <w:r>
        <w:rPr>
          <w:rFonts w:hint="default"/>
          <w:color w:val="auto"/>
          <w:highlight w:val="none"/>
          <w:lang w:val="en-US" w:eastAsia="zh-CN"/>
        </w:rPr>
        <w:t xml:space="preserve">格式详见附件</w:t>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包2分项报价表：</w:t>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1、公共楼宇空调采购及安装-文理A座5个教室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2、公共楼宇空调采购及安装-文理B座23个教室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3、公共楼宇空调采购及安装-设计楼1个教室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关于包1、包2的分项报价清单说明：</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投标报价采用全费用综合单价计价，该单价为包括完成本货物供应及伴随服务所涉及的全部费用的最终一次性包死价格。其具体涵盖（但不限于）货物成本（含产品价款、深化</w:t>
      </w:r>
      <w:r>
        <w:rPr>
          <w:rFonts w:hint="eastAsia" w:ascii="宋体" w:hAnsi="宋体" w:cs="宋体"/>
          <w:color w:val="auto"/>
          <w:szCs w:val="21"/>
          <w:highlight w:val="none"/>
        </w:rPr>
        <w:t xml:space="preserve">设计费、制作费）、运杂费（含运输、装卸、搬运、保管及包装）、安装调试费（含检测、验收、培训）、售后服务及质保期费用，以及管理费、利润、税金（增值税）等所有费用。投标人应充分考虑合同履行期间因市场价格波动、政策性调整、施工现场环境限制及为保证工期质量所采取的技术措施等一切可预见及不可预见因素所带来的风险，并将相关风险费用完全包含在报价中。一旦中标，该全费用综合单价在合同实施期间将不因任何因素而调整，结算时除经确认的变更增项外，不再另行追加任何费用。投标人递交投标文件即视为已完全接受上述计价原则并承担相应风险。</w:t>
      </w:r>
      <w:r/>
    </w:p>
    <w:p>
      <w:p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szCs w:val="24"/>
          <w:highlight w:val="none"/>
          <w:lang w:val="en-US" w:eastAsia="zh-CN"/>
        </w:rPr>
        <w:t xml:space="preserve">2、投标人不得改变分项报价表中名称、项目特征、数量、单位，否则其投标将被否决。</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附件五、采购需求偏离表格式</w:t>
      </w:r>
      <w:r/>
    </w:p>
    <w:p>
      <w:pPr>
        <w:ind w:left="435"/>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采购需求偏离表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84"/>
        <w:jc w:val="left"/>
        <w:spacing w:line="360" w:lineRule="auto"/>
        <w:widowControl/>
        <w:tabs>
          <w:tab w:val="left" w:pos="5397"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86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948"/>
        <w:gridCol w:w="3521"/>
        <w:gridCol w:w="1642"/>
        <w:gridCol w:w="678"/>
        <w:gridCol w:w="678"/>
      </w:tblGrid>
      <w:tr>
        <w:trPr>
          <w:jc w:val="center"/>
          <w:trHeight w:val="284"/>
        </w:trPr>
        <w:tc>
          <w:tcPr>
            <w:tcMar>
              <w:left w:w="10" w:type="dxa"/>
              <w:top w:w="0" w:type="dxa"/>
              <w:right w:w="10" w:type="dxa"/>
              <w:bottom w:w="0" w:type="dxa"/>
            </w:tcMar>
            <w:tcW w:w="642" w:type="dxa"/>
            <w:vAlign w:val="center"/>
            <w:textDirection w:val="lrTb"/>
            <w:noWrap w:val="false"/>
          </w:tcPr>
          <w:p>
            <w:pPr>
              <w:pStyle w:val="914"/>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序号</w:t>
            </w:r>
            <w:r/>
          </w:p>
        </w:tc>
        <w:tc>
          <w:tcPr>
            <w:tcMar>
              <w:left w:w="10" w:type="dxa"/>
              <w:top w:w="0" w:type="dxa"/>
              <w:right w:w="10" w:type="dxa"/>
              <w:bottom w:w="0" w:type="dxa"/>
            </w:tcMar>
            <w:tcW w:w="951" w:type="dxa"/>
            <w:vAlign w:val="center"/>
            <w:textDirection w:val="lrTb"/>
            <w:noWrap w:val="false"/>
          </w:tcPr>
          <w:p>
            <w:pPr>
              <w:pStyle w:val="914"/>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产品名称</w:t>
            </w:r>
            <w:r/>
          </w:p>
        </w:tc>
        <w:tc>
          <w:tcPr>
            <w:tcMar>
              <w:left w:w="10" w:type="dxa"/>
              <w:top w:w="0" w:type="dxa"/>
              <w:right w:w="10" w:type="dxa"/>
              <w:bottom w:w="0" w:type="dxa"/>
            </w:tcMar>
            <w:tcW w:w="353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招标要求</w:t>
            </w:r>
            <w:r>
              <w:rPr>
                <w:rFonts w:hint="eastAsia"/>
                <w:b/>
                <w:color w:val="auto"/>
                <w:highlight w:val="none"/>
              </w:rPr>
              <w:t xml:space="preserve">技术参数</w:t>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技术参数响应情况</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是否偏离</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证明材料所在页码</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2</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3</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4</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5</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6</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7</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8</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9</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10</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914"/>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投标文件的采购需求部分内容响应存在正偏离或负偏离或无偏离的，请在本表中逐条列出。</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商务条款偏离表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24"/>
          <w:highlight w:val="none"/>
        </w:rPr>
        <w:t xml:space="preserve"> </w:t>
      </w:r>
      <w:r/>
    </w:p>
    <w:p>
      <w:pPr>
        <w:ind w:firstLine="96"/>
        <w:jc w:val="left"/>
        <w:spacing w:line="360" w:lineRule="auto"/>
        <w:widowControl/>
        <w:tabs>
          <w:tab w:val="left" w:pos="5366"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86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投标文件的商务部分内容响应存在正偏离或负偏离或无偏离的，请在本表中逐条列出。未列出的，视为响应采购文件要求。</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color w:val="auto"/>
          <w:szCs w:val="21"/>
          <w:highlight w:val="none"/>
          <w:lang w:val="zh-CN"/>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附件七、</w:t>
      </w:r>
      <w:r>
        <w:rPr>
          <w:rFonts w:hint="eastAsia" w:ascii="宋体" w:hAnsi="宋体" w:cs="宋体"/>
          <w:b/>
          <w:color w:val="auto"/>
          <w:szCs w:val="21"/>
          <w:highlight w:val="none"/>
          <w:lang w:val="zh-CN"/>
        </w:rPr>
        <w:t xml:space="preserve">技术说明与服务方案</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技术方案及服务承诺应根据招标人对项目的要求、评标标准的要求及项目本身的特点编写。</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60" w:lineRule="atLeast"/>
        <w:widowControl/>
        <w:rPr>
          <w:rFonts w:ascii="宋体" w:hAnsi="宋体" w:cs="宋体"/>
          <w:b/>
          <w:bCs/>
          <w:color w:val="auto"/>
          <w:sz w:val="24"/>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附件八、拟参与本项目服务人员一览表</w:t>
      </w:r>
      <w:r/>
    </w:p>
    <w:p>
      <w:pPr>
        <w:spacing w:line="460"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拟参与本项目服务人员一览表</w:t>
      </w:r>
      <w:r/>
    </w:p>
    <w:p>
      <w:pPr>
        <w:jc w:val="center"/>
        <w:widowControl/>
        <w:rPr>
          <w:rFonts w:ascii="宋体" w:hAnsi="宋体" w:cs="宋体"/>
          <w:b/>
          <w:bCs/>
          <w:color w:val="auto"/>
          <w:sz w:val="24"/>
          <w:highlight w:val="none"/>
        </w:rPr>
      </w:pPr>
      <w:r>
        <w:rPr>
          <w:rFonts w:ascii="宋体" w:hAnsi="宋体" w:cs="宋体"/>
          <w:b/>
          <w:bCs/>
          <w:color w:val="auto"/>
          <w:sz w:val="24"/>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86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附件九、投标人类似业绩情况表</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投标人类似业绩情况表</w:t>
      </w:r>
      <w:r/>
    </w:p>
    <w:tbl>
      <w:tblPr>
        <w:tblStyle w:val="86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bCs/>
          <w:color w:val="auto"/>
          <w:highlight w:val="none"/>
        </w:rPr>
        <w:outlineLvl w:val="1"/>
      </w:pPr>
      <w:r>
        <w:rPr>
          <w:rFonts w:hint="eastAsia" w:ascii="宋体" w:hAnsi="宋体" w:cs="宋体"/>
          <w:b/>
          <w:color w:val="auto"/>
          <w:highlight w:val="none"/>
        </w:rPr>
        <w:br w:type="page" w:clear="all"/>
      </w:r>
      <w:r>
        <w:rPr>
          <w:rFonts w:hint="eastAsia" w:ascii="宋体" w:hAnsi="宋体" w:cs="宋体"/>
          <w:b/>
          <w:color w:val="auto"/>
          <w:highlight w:val="none"/>
        </w:rPr>
        <w:t xml:space="preserve">附件十</w:t>
      </w:r>
      <w:r>
        <w:rPr>
          <w:rFonts w:hint="eastAsia" w:ascii="宋体" w:hAnsi="宋体" w:cs="宋体"/>
          <w:b/>
          <w:bCs/>
          <w:color w:val="auto"/>
          <w:highlight w:val="none"/>
        </w:rPr>
        <w:t xml:space="preserve">、企业声明函格式</w:t>
      </w:r>
      <w:r/>
    </w:p>
    <w:p>
      <w:pPr>
        <w:jc w:val="center"/>
        <w:spacing w:before="312" w:line="480" w:lineRule="auto"/>
        <w:rPr>
          <w:rFonts w:ascii="宋体" w:hAnsi="宋体" w:cs="宋体"/>
          <w:b/>
          <w:bCs/>
          <w:color w:val="auto"/>
          <w:sz w:val="28"/>
          <w:szCs w:val="28"/>
          <w:highlight w:val="none"/>
        </w:rPr>
      </w:pPr>
      <w:r/>
      <w:bookmarkStart w:id="27" w:name="OLE_LINK14"/>
      <w:r/>
      <w:bookmarkStart w:id="28" w:name="OLE_LINK13"/>
      <w:r>
        <w:rPr>
          <w:rFonts w:hint="eastAsia" w:ascii="宋体" w:hAnsi="宋体" w:cs="宋体"/>
          <w:b/>
          <w:bCs/>
          <w:color w:val="auto"/>
          <w:sz w:val="28"/>
          <w:szCs w:val="28"/>
          <w:highlight w:val="none"/>
        </w:rPr>
        <w:t xml:space="preserve">中小企业声明函（货物）</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highlight w:val="none"/>
        </w:rPr>
        <w:t xml:space="preserve">本公司（联合体）郑重声明，根据《政府采购促进中小企业发展管理办法》（财库〔2020</w:t>
      </w:r>
      <w:r>
        <w:rPr>
          <w:rFonts w:hint="eastAsia" w:ascii="宋体" w:hAnsi="宋体" w:cs="宋体"/>
          <w:color w:val="auto"/>
          <w:highlight w:val="none"/>
        </w:rPr>
        <w:t xml:space="preserve">〕</w:t>
      </w:r>
      <w:r>
        <w:rPr>
          <w:rFonts w:hint="eastAsia" w:ascii="宋体" w:hAnsi="宋体" w:cs="宋体"/>
          <w:color w:val="auto"/>
          <w:highlight w:val="none"/>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u w:val="single"/>
        </w:rPr>
        <w:t xml:space="preserve">万</w:t>
      </w:r>
      <w:r>
        <w:rPr>
          <w:rFonts w:hint="eastAsia" w:ascii="宋体" w:hAnsi="宋体" w:cs="宋体"/>
          <w:color w:val="auto"/>
          <w:highlight w:val="none"/>
        </w:rPr>
        <w:t xml:space="preserve">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jc w:val="left"/>
        <w:spacing w:line="360" w:lineRule="auto"/>
        <w:rPr>
          <w:rFonts w:ascii="宋体" w:hAnsi="宋体" w:cs="宋体"/>
          <w:b/>
          <w:bCs/>
          <w:color w:val="auto"/>
          <w:sz w:val="28"/>
          <w:highlight w:val="none"/>
        </w:rPr>
      </w:pPr>
      <w:r>
        <w:rPr>
          <w:rFonts w:hint="eastAsia" w:ascii="宋体" w:hAnsi="宋体" w:cs="宋体"/>
          <w:color w:val="auto"/>
          <w:szCs w:val="21"/>
          <w:highlight w:val="none"/>
        </w:rPr>
        <w:t xml:space="preserve">日 期：</w:t>
      </w:r>
      <w:r/>
    </w:p>
    <w:p>
      <w:pPr>
        <w:ind w:firstLine="420"/>
        <w:keepLines/>
        <w:keepNext/>
        <w:rPr>
          <w:rFonts w:ascii="宋体" w:hAnsi="宋体" w:cs="宋体"/>
          <w:color w:val="auto"/>
          <w:highlight w:val="none"/>
        </w:rPr>
        <w:outlineLvl w:val="9"/>
      </w:pPr>
      <w:r/>
      <w:bookmarkStart w:id="29" w:name="_Toc31857"/>
      <w:r/>
      <w:bookmarkStart w:id="30" w:name="_Toc9170"/>
      <w:r/>
      <w:bookmarkStart w:id="31" w:name="_Toc12370"/>
      <w:r/>
      <w:bookmarkStart w:id="32" w:name="_Toc15368"/>
      <w:r/>
      <w:r/>
    </w:p>
    <w:p>
      <w:pPr>
        <w:keepLines/>
        <w:keepNext/>
        <w:rPr>
          <w:rFonts w:ascii="宋体" w:hAnsi="宋体" w:cs="宋体"/>
          <w:color w:val="auto"/>
          <w:highlight w:val="none"/>
        </w:rPr>
        <w:outlineLvl w:val="9"/>
      </w:pPr>
      <w:r/>
      <w:bookmarkStart w:id="33" w:name="_Toc13722"/>
      <w:r/>
      <w:bookmarkStart w:id="34" w:name="_Toc1861"/>
      <w:r>
        <w:rPr>
          <w:rFonts w:hint="eastAsia" w:ascii="宋体" w:hAnsi="宋体" w:cs="宋体"/>
          <w:color w:val="auto"/>
          <w:highlight w:val="none"/>
        </w:rPr>
        <w:t xml:space="preserve">备注：</w:t>
      </w:r>
      <w:bookmarkEnd w:id="29"/>
      <w:r/>
      <w:bookmarkEnd w:id="30"/>
      <w:r/>
      <w:bookmarkEnd w:id="31"/>
      <w:r/>
      <w:bookmarkEnd w:id="32"/>
      <w:r/>
      <w:bookmarkEnd w:id="33"/>
      <w:r/>
      <w:bookmarkEnd w:id="34"/>
      <w:r/>
      <w:r/>
    </w:p>
    <w:p>
      <w:pPr>
        <w:ind w:firstLine="632"/>
        <w:keepLines/>
        <w:keepNext/>
        <w:rPr>
          <w:rFonts w:ascii="宋体" w:hAnsi="宋体" w:cs="宋体"/>
          <w:b/>
          <w:bCs/>
          <w:color w:val="auto"/>
          <w:highlight w:val="none"/>
        </w:rPr>
        <w:outlineLvl w:val="9"/>
      </w:pPr>
      <w:r/>
      <w:bookmarkStart w:id="35" w:name="_Toc18101"/>
      <w:r/>
      <w:bookmarkStart w:id="36" w:name="_Toc26583"/>
      <w:r/>
      <w:bookmarkStart w:id="37" w:name="_Toc22289"/>
      <w:r/>
      <w:bookmarkStart w:id="38" w:name="_Toc3322"/>
      <w:r/>
      <w:bookmarkStart w:id="39" w:name="_Toc2938"/>
      <w:r/>
      <w:bookmarkStart w:id="40" w:name="_Toc4087"/>
      <w:r>
        <w:rPr>
          <w:rFonts w:hint="eastAsia" w:ascii="宋体" w:hAnsi="宋体" w:cs="宋体"/>
          <w:b/>
          <w:bCs/>
          <w:color w:val="auto"/>
          <w:highlight w:val="none"/>
        </w:rPr>
        <w:t xml:space="preserve">1.从业人员、营业收入、资产总额填报上一年度数据，无上一年度数据的新成立企业可不填报。</w:t>
      </w:r>
      <w:bookmarkEnd w:id="35"/>
      <w:r/>
      <w:bookmarkEnd w:id="36"/>
      <w:r/>
      <w:bookmarkEnd w:id="37"/>
      <w:r/>
      <w:bookmarkEnd w:id="38"/>
      <w:r/>
      <w:bookmarkEnd w:id="39"/>
      <w:r/>
      <w:bookmarkEnd w:id="40"/>
      <w:r/>
      <w:r/>
    </w:p>
    <w:p>
      <w:pPr>
        <w:ind w:firstLine="630"/>
        <w:keepLines/>
        <w:keepNext/>
        <w:rPr>
          <w:rFonts w:ascii="宋体" w:hAnsi="宋体" w:cs="宋体"/>
          <w:b/>
          <w:bCs/>
          <w:color w:val="auto"/>
          <w:highlight w:val="none"/>
        </w:rPr>
        <w:outlineLvl w:val="9"/>
      </w:pPr>
      <w:r/>
      <w:bookmarkStart w:id="41" w:name="_Toc7010"/>
      <w:r/>
      <w:bookmarkStart w:id="42" w:name="_Toc18057"/>
      <w:r/>
      <w:bookmarkStart w:id="43" w:name="_Toc2574"/>
      <w:r/>
      <w:bookmarkStart w:id="44" w:name="_Toc927"/>
      <w:r/>
      <w:bookmarkStart w:id="45" w:name="_Toc1944"/>
      <w:r/>
      <w:bookmarkStart w:id="46" w:name="_Toc10475"/>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bookmarkEnd w:id="41"/>
      <w:r/>
      <w:bookmarkEnd w:id="42"/>
      <w:r/>
      <w:bookmarkEnd w:id="43"/>
      <w:r/>
      <w:bookmarkEnd w:id="44"/>
      <w:r/>
      <w:bookmarkEnd w:id="45"/>
      <w:r/>
      <w:bookmarkEnd w:id="46"/>
      <w:r/>
      <w:r/>
    </w:p>
    <w:p>
      <w:pPr>
        <w:ind w:firstLine="630"/>
        <w:keepLines/>
        <w:keepNext/>
        <w:rPr>
          <w:rFonts w:ascii="宋体" w:hAnsi="宋体" w:cs="宋体"/>
          <w:b/>
          <w:bCs/>
          <w:color w:val="auto"/>
          <w:highlight w:val="none"/>
        </w:rPr>
        <w:outlineLvl w:val="9"/>
      </w:pPr>
      <w:r/>
      <w:bookmarkStart w:id="47" w:name="_Toc19903"/>
      <w:r/>
      <w:bookmarkStart w:id="48" w:name="_Toc30404"/>
      <w:r/>
      <w:bookmarkStart w:id="49" w:name="_Toc17905"/>
      <w:r/>
      <w:bookmarkStart w:id="50" w:name="_Toc10358"/>
      <w:r/>
      <w:bookmarkStart w:id="51" w:name="_Toc1268"/>
      <w:r/>
      <w:bookmarkStart w:id="52" w:name="_Toc12857"/>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bookmarkEnd w:id="47"/>
      <w:r/>
      <w:bookmarkEnd w:id="48"/>
      <w:r/>
      <w:bookmarkEnd w:id="49"/>
      <w:r/>
      <w:bookmarkEnd w:id="50"/>
      <w:r/>
      <w:bookmarkEnd w:id="51"/>
      <w:r/>
      <w:bookmarkEnd w:id="52"/>
      <w:r/>
      <w:r/>
    </w:p>
    <w:p>
      <w:pPr>
        <w:ind w:firstLine="632"/>
        <w:keepLines/>
        <w:keepNext/>
        <w:rPr>
          <w:rFonts w:ascii="宋体" w:hAnsi="宋体" w:cs="宋体"/>
          <w:b/>
          <w:color w:val="auto"/>
          <w:szCs w:val="21"/>
          <w:highlight w:val="none"/>
        </w:rPr>
        <w:outlineLvl w:val="9"/>
      </w:pPr>
      <w:r/>
      <w:bookmarkStart w:id="53" w:name="_Toc10257"/>
      <w:r/>
      <w:bookmarkStart w:id="54" w:name="_Toc21794"/>
      <w:r/>
      <w:bookmarkStart w:id="55" w:name="_Toc25066"/>
      <w:r/>
      <w:bookmarkStart w:id="56" w:name="_Toc29908"/>
      <w:r/>
      <w:bookmarkStart w:id="57" w:name="_Toc14061"/>
      <w:r/>
      <w:bookmarkStart w:id="58" w:name="_Toc8833"/>
      <w:r>
        <w:rPr>
          <w:rFonts w:hint="eastAsia" w:ascii="宋体" w:hAnsi="宋体" w:cs="宋体"/>
          <w:b/>
          <w:bCs/>
          <w:color w:val="auto"/>
          <w:highlight w:val="none"/>
        </w:rPr>
        <w:t xml:space="preserve">4.如未对（中型企业、小型企业、微型企业）进行勾选，视同非中小微企业，不可享受相应扶持政策。</w:t>
      </w:r>
      <w:bookmarkEnd w:id="53"/>
      <w:r/>
      <w:bookmarkEnd w:id="54"/>
      <w:r/>
      <w:bookmarkEnd w:id="55"/>
      <w:r/>
      <w:bookmarkEnd w:id="56"/>
      <w:r/>
      <w:bookmarkEnd w:id="57"/>
      <w:r/>
      <w:bookmarkEnd w:id="58"/>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bookmarkEnd w:id="27"/>
      <w:bookmarkEnd w:id="28"/>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（提供由省级以上监狱管理局、戒毒管理局(含新疆生产建设兵团)出具的属于监狱企业的证明文件）</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节能产品认证证书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环境标志产品认证证书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进口产品转让技术、消化吸收再创新方案</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（对于允许进口产品参加的项目）</w:t>
      </w:r>
      <w:r/>
    </w:p>
    <w:p>
      <w:pPr>
        <w:jc w:val="center"/>
        <w:spacing w:before="24" w:after="24" w:line="360" w:lineRule="auto"/>
        <w:shd w:val="clear" w:color="auto" w:fill="ffffff"/>
        <w:widowControl/>
        <w:rPr>
          <w:rFonts w:ascii="宋体" w:hAnsi="宋体" w:cs="宋体"/>
          <w:b/>
          <w:bCs/>
          <w:color w:val="auto"/>
          <w:sz w:val="28"/>
          <w:highlight w:val="none"/>
        </w:rPr>
      </w:pPr>
      <w:r>
        <w:rPr>
          <w:rFonts w:ascii="宋体" w:hAnsi="宋体" w:cs="宋体"/>
          <w:b/>
          <w:bCs/>
          <w:color w:val="auto"/>
          <w:sz w:val="28"/>
          <w:highlight w:val="none"/>
        </w:rPr>
      </w:r>
      <w:r/>
    </w:p>
    <w:p>
      <w:pPr>
        <w:jc w:val="left"/>
        <w:spacing w:before="24" w:after="24" w:line="360" w:lineRule="auto"/>
        <w:shd w:val="clear" w:color="auto" w:fill="ffffff"/>
        <w:widowControl/>
        <w:rPr>
          <w:rFonts w:ascii="宋体" w:hAnsi="宋体" w:cs="宋体"/>
          <w:b/>
          <w:bCs/>
          <w:color w:val="auto"/>
          <w:highlight w:val="none"/>
        </w:rPr>
        <w:outlineLvl w:val="1"/>
      </w:pPr>
      <w:r>
        <w:rPr>
          <w:rFonts w:hint="eastAsia" w:ascii="宋体" w:hAnsi="宋体" w:cs="宋体"/>
          <w:b/>
          <w:color w:val="auto"/>
          <w:highlight w:val="none"/>
        </w:rPr>
        <w:t xml:space="preserve">附件十一</w:t>
      </w:r>
      <w:r>
        <w:rPr>
          <w:rFonts w:hint="eastAsia" w:ascii="宋体" w:hAnsi="宋体" w:cs="宋体"/>
          <w:b/>
          <w:bCs/>
          <w:color w:val="auto"/>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color w:val="auto"/>
          <w:sz w:val="28"/>
          <w:highlight w:val="none"/>
        </w:rPr>
      </w:pPr>
      <w:r>
        <w:rPr>
          <w:rFonts w:hint="eastAsia" w:ascii="宋体" w:hAnsi="宋体" w:cs="宋体"/>
          <w:b/>
          <w:bCs/>
          <w:color w:val="auto"/>
          <w:sz w:val="28"/>
          <w:highlight w:val="none"/>
        </w:rPr>
        <w:t xml:space="preserve">关于符合本国产品标准的声明函</w:t>
      </w:r>
      <w:r/>
    </w:p>
    <w:p>
      <w:pPr>
        <w:pStyle w:val="894"/>
        <w:ind w:firstLine="420"/>
        <w:spacing w:before="0" w:beforeAutospacing="0" w:after="0" w:afterAutospacing="0" w:line="360" w:lineRule="auto"/>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1.</w:t>
      </w:r>
      <w:r>
        <w:rPr>
          <w:rStyle w:val="904"/>
          <w:rFonts w:hint="eastAsia"/>
          <w:color w:val="auto"/>
          <w:highlight w:val="none"/>
          <w:u w:val="single"/>
          <w:shd w:val="clear" w:color="auto" w:fill="ffffff"/>
        </w:rPr>
        <w:t xml:space="preserve">（产品名称）</w:t>
      </w:r>
      <w:r>
        <w:rPr>
          <w:rStyle w:val="904"/>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04"/>
          <w:rFonts w:hint="eastAsia"/>
          <w:color w:val="auto"/>
          <w:highlight w:val="none"/>
          <w:u w:val="single"/>
          <w:shd w:val="clear" w:color="auto" w:fill="ffffff"/>
        </w:rPr>
        <w:t xml:space="preserve">（厂名）</w:t>
      </w:r>
      <w:r>
        <w:rPr>
          <w:rStyle w:val="904"/>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04"/>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Style w:val="904"/>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Style w:val="904"/>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Style w:val="904"/>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894"/>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2.</w:t>
      </w:r>
      <w:r>
        <w:rPr>
          <w:rStyle w:val="904"/>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904"/>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04"/>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894"/>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3.</w:t>
      </w:r>
      <w:r>
        <w:rPr>
          <w:rStyle w:val="904"/>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904"/>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04"/>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894"/>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w:t>
      </w:r>
      <w:r/>
    </w:p>
    <w:p>
      <w:pPr>
        <w:pStyle w:val="894"/>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894"/>
        <w:spacing w:before="30" w:beforeAutospacing="0" w:after="30" w:afterAutospacing="0" w:line="0" w:lineRule="atLeast"/>
        <w:rPr>
          <w:color w:val="auto"/>
          <w:highlight w:val="none"/>
        </w:rPr>
      </w:pPr>
      <w:r>
        <w:rPr>
          <w:color w:val="auto"/>
          <w:highlight w:val="none"/>
        </w:rPr>
      </w:r>
      <w:r/>
    </w:p>
    <w:p>
      <w:pPr>
        <w:pStyle w:val="894"/>
        <w:jc w:val="right"/>
        <w:spacing w:before="30" w:beforeAutospacing="0" w:after="30" w:afterAutospacing="0" w:line="360" w:lineRule="auto"/>
        <w:rPr>
          <w:color w:val="auto"/>
          <w:highlight w:val="none"/>
        </w:rPr>
      </w:pPr>
      <w:r>
        <w:rPr>
          <w:rFonts w:hint="eastAsia"/>
          <w:color w:val="auto"/>
          <w:highlight w:val="none"/>
          <w:shd w:val="clear" w:color="auto" w:fill="ffffff"/>
        </w:rPr>
        <w:t xml:space="preserve">   公司（单位）名称（加盖CA电子公章）：　        </w:t>
      </w:r>
      <w:r/>
    </w:p>
    <w:p>
      <w:pPr>
        <w:pStyle w:val="894"/>
        <w:jc w:val="center"/>
        <w:spacing w:before="30" w:beforeAutospacing="0" w:after="30" w:afterAutospacing="0" w:line="360" w:lineRule="auto"/>
        <w:rPr>
          <w:color w:val="auto"/>
          <w:highlight w:val="none"/>
        </w:rPr>
      </w:pPr>
      <w:r>
        <w:rPr>
          <w:rFonts w:hint="eastAsia"/>
          <w:color w:val="auto"/>
          <w:highlight w:val="none"/>
          <w:shd w:val="clear" w:color="auto" w:fill="ffffff"/>
        </w:rPr>
        <w:t xml:space="preserve">           日期：　     年　  月　  日         </w:t>
      </w:r>
      <w:r/>
    </w:p>
    <w:p>
      <w:pPr>
        <w:pStyle w:val="894"/>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w:t>
      </w:r>
      <w:r/>
    </w:p>
    <w:p>
      <w:pPr>
        <w:pStyle w:val="894"/>
        <w:spacing w:before="30" w:beforeAutospacing="0" w:after="30" w:afterAutospacing="0" w:line="360" w:lineRule="auto"/>
        <w:rPr>
          <w:color w:val="auto"/>
          <w:highlight w:val="none"/>
        </w:rPr>
      </w:pPr>
      <w:r>
        <w:rPr>
          <w:rFonts w:hint="eastAsia"/>
          <w:color w:val="auto"/>
          <w:highlight w:val="none"/>
          <w:shd w:val="clear" w:color="auto" w:fill="ffffff"/>
        </w:rPr>
        <w:t xml:space="preserve">1.产品如有型号，请在“产品名称”栏一并填写。</w:t>
      </w:r>
      <w:r/>
    </w:p>
    <w:p>
      <w:pPr>
        <w:pStyle w:val="894"/>
        <w:spacing w:before="30" w:beforeAutospacing="0" w:after="30" w:afterAutospacing="0" w:line="360" w:lineRule="auto"/>
        <w:rPr>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894"/>
        <w:spacing w:before="30" w:beforeAutospacing="0" w:after="30" w:afterAutospacing="0" w:line="360" w:lineRule="auto"/>
        <w:rPr>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894"/>
        <w:spacing w:before="30" w:beforeAutospacing="0" w:after="30" w:afterAutospacing="0" w:line="360" w:lineRule="auto"/>
        <w:rPr>
          <w:color w:val="auto"/>
          <w:highlight w:val="none"/>
        </w:rPr>
      </w:pPr>
      <w:r>
        <w:rPr>
          <w:rFonts w:hint="eastAsia"/>
          <w:color w:val="auto"/>
          <w:highlight w:val="none"/>
          <w:shd w:val="clear" w:color="auto" w:fill="ffffff"/>
        </w:rPr>
        <w:t xml:space="preserve">4.该产品的关键组件要求实施前，“关键组件”栏可不填，下同。</w:t>
      </w:r>
      <w:r/>
    </w:p>
    <w:p>
      <w:pPr>
        <w:pStyle w:val="894"/>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894"/>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w:t>
      </w:r>
      <w:r>
        <w:rPr>
          <w:rStyle w:val="904"/>
          <w:rFonts w:hint="eastAsia"/>
          <w:color w:val="auto"/>
          <w:highlight w:val="none"/>
          <w:u w:val="single"/>
          <w:shd w:val="clear" w:color="auto" w:fill="ffffff"/>
        </w:rPr>
        <w:t xml:space="preserve">/  </w:t>
      </w:r>
      <w:r>
        <w:rPr>
          <w:rFonts w:hint="eastAsia"/>
          <w:color w:val="auto"/>
          <w:highlight w:val="none"/>
          <w:shd w:val="clear" w:color="auto" w:fill="ffffff"/>
        </w:rPr>
        <w:t xml:space="preserve">”的地方无需填写。</w:t>
      </w:r>
      <w:r/>
    </w:p>
    <w:p>
      <w:pPr>
        <w:rPr>
          <w:color w:val="auto"/>
          <w:highlight w:val="none"/>
        </w:rPr>
      </w:pPr>
      <w:r>
        <w:rPr>
          <w:color w:val="auto"/>
          <w:highlight w:val="none"/>
        </w:rPr>
      </w:r>
      <w:r/>
    </w:p>
    <w:p>
      <w:pPr>
        <w:rPr>
          <w:rFonts w:ascii="宋体" w:hAnsi="宋体" w:cs="宋体"/>
          <w:b w:val="0"/>
          <w:bCs/>
          <w:color w:val="auto"/>
          <w:highlight w:val="none"/>
        </w:rPr>
      </w:pPr>
      <w:r>
        <w:rPr>
          <w:rFonts w:ascii="宋体" w:hAnsi="宋体" w:cs="宋体"/>
          <w:b w:val="0"/>
          <w:bCs/>
          <w:color w:val="auto"/>
          <w:highlight w:val="none"/>
        </w:rPr>
      </w:r>
      <w:r/>
    </w:p>
    <w:p>
      <w:pPr>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采购本国产品的支持政策</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（4）供应商需在《声明函》中逐一、准确填写产品名称、厂名、生产厂址三项信息（《声明函》中标注“/ ”的地方无需填写）。</w:t>
      </w:r>
      <w:r/>
    </w:p>
    <w:p>
      <w:pPr>
        <w:ind w:firstLine="630"/>
        <w:spacing w:line="360" w:lineRule="auto"/>
        <w:rPr>
          <w:rStyle w:val="901"/>
          <w:rFonts w:ascii="宋体" w:hAnsi="宋体" w:cs="宋体"/>
          <w:b w:val="0"/>
          <w:bCs/>
          <w:color w:val="auto"/>
          <w:szCs w:val="21"/>
          <w:highlight w:val="none"/>
          <w:shd w:val="clear" w:color="auto" w:fill="ffffff"/>
        </w:rPr>
      </w:pPr>
      <w:r>
        <w:rPr>
          <w:rFonts w:hint="eastAsia" w:ascii="宋体" w:hAnsi="宋体" w:cs="宋体"/>
          <w:b w:val="0"/>
          <w:bCs/>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pStyle w:val="894"/>
        <w:jc w:val="center"/>
        <w:spacing w:before="30" w:beforeAutospacing="0" w:after="30" w:afterAutospacing="0"/>
        <w:shd w:val="clear" w:color="auto" w:fill="ffffff"/>
        <w:rPr>
          <w:rStyle w:val="901"/>
          <w:color w:val="auto"/>
          <w:sz w:val="36"/>
          <w:szCs w:val="36"/>
          <w:highlight w:val="none"/>
        </w:rPr>
      </w:pPr>
      <w:r>
        <w:rPr>
          <w:rStyle w:val="901"/>
          <w:rFonts w:hint="eastAsia"/>
          <w:color w:val="auto"/>
          <w:sz w:val="36"/>
          <w:szCs w:val="36"/>
          <w:highlight w:val="none"/>
        </w:rPr>
        <w:t xml:space="preserve">产品成本占比承诺函</w:t>
      </w:r>
      <w:r/>
    </w:p>
    <w:p>
      <w:pPr>
        <w:pStyle w:val="894"/>
        <w:spacing w:before="30" w:beforeAutospacing="0" w:after="30" w:afterAutospacing="0"/>
        <w:shd w:val="clear" w:color="auto" w:fill="ffffff"/>
        <w:rPr>
          <w:rStyle w:val="901"/>
          <w:color w:val="auto"/>
          <w:sz w:val="36"/>
          <w:szCs w:val="36"/>
          <w:highlight w:val="none"/>
        </w:rPr>
      </w:pPr>
      <w:r>
        <w:rPr>
          <w:color w:val="auto"/>
          <w:sz w:val="36"/>
          <w:szCs w:val="36"/>
          <w:highlight w:val="none"/>
        </w:rPr>
      </w:r>
      <w:r/>
    </w:p>
    <w:p>
      <w:pPr>
        <w:ind w:firstLine="480"/>
        <w:jc w:val="left"/>
        <w:spacing w:line="360" w:lineRule="auto"/>
        <w:widowControl/>
        <w:rPr>
          <w:color w:val="auto"/>
          <w:sz w:val="24"/>
          <w:highlight w:val="none"/>
          <w:shd w:val="clear" w:color="auto" w:fill="ffffff"/>
        </w:rPr>
      </w:pPr>
      <w:r>
        <w:rPr>
          <w:rFonts w:hint="eastAsia"/>
          <w:color w:val="auto"/>
          <w:sz w:val="24"/>
          <w:highlight w:val="none"/>
          <w:shd w:val="clear" w:color="auto" w:fill="ffffff"/>
        </w:rPr>
        <w:t xml:space="preserve">我公司（单位）郑重承诺，我公司已阅读并理解《国务院办公厅关于在政府采购中实施本国产品标准及相关政策的通知》（国办发〔</w:t>
      </w:r>
      <w:r>
        <w:rPr>
          <w:color w:val="auto"/>
          <w:sz w:val="24"/>
          <w:highlight w:val="none"/>
          <w:shd w:val="clear" w:color="auto" w:fill="ffffff"/>
        </w:rPr>
        <w:t xml:space="preserve">2025</w:t>
      </w:r>
      <w:r>
        <w:rPr>
          <w:rFonts w:hint="eastAsia"/>
          <w:color w:val="auto"/>
          <w:sz w:val="24"/>
          <w:highlight w:val="none"/>
          <w:shd w:val="clear" w:color="auto" w:fill="ffffff"/>
        </w:rPr>
        <w:t xml:space="preserve">〕</w:t>
      </w:r>
      <w:r>
        <w:rPr>
          <w:color w:val="auto"/>
          <w:sz w:val="24"/>
          <w:highlight w:val="none"/>
          <w:shd w:val="clear" w:color="auto" w:fill="ffffff"/>
        </w:rPr>
        <w:t xml:space="preserve">34</w:t>
      </w:r>
      <w:r>
        <w:rPr>
          <w:rFonts w:hint="eastAsia"/>
          <w:color w:val="auto"/>
          <w:sz w:val="24"/>
          <w:highlight w:val="none"/>
          <w:shd w:val="clear" w:color="auto" w:fill="ffffff"/>
        </w:rPr>
        <w:t xml:space="preserve">号）的规定。据此承诺如下：</w:t>
      </w:r>
      <w:r/>
    </w:p>
    <w:p>
      <w:pPr>
        <w:ind w:firstLine="480"/>
        <w:jc w:val="left"/>
        <w:spacing w:line="360" w:lineRule="auto"/>
        <w:widowControl/>
        <w:rPr>
          <w:color w:val="auto"/>
          <w:spacing w:val="6"/>
          <w:sz w:val="24"/>
          <w:highlight w:val="none"/>
        </w:rPr>
      </w:pPr>
      <w:r>
        <w:rPr>
          <w:rFonts w:hint="eastAsia"/>
          <w:color w:val="auto"/>
          <w:sz w:val="24"/>
          <w:highlight w:val="none"/>
          <w:shd w:val="clear" w:color="auto" w:fill="ffffff"/>
        </w:rPr>
        <w:t xml:space="preserve">为本采购项目或者采购包提供的符合本国产品标准的产品成本之和占提供的全部产品成本之和的比例为</w:t>
      </w:r>
      <w:r>
        <w:rPr>
          <w:color w:val="auto"/>
          <w:spacing w:val="6"/>
          <w:sz w:val="24"/>
          <w:highlight w:val="none"/>
        </w:rPr>
        <w:t xml:space="preserve">______%</w:t>
      </w:r>
      <w:r>
        <w:rPr>
          <w:rFonts w:hint="eastAsia"/>
          <w:color w:val="auto"/>
          <w:spacing w:val="6"/>
          <w:sz w:val="24"/>
          <w:highlight w:val="none"/>
        </w:rPr>
        <w:t xml:space="preserve">。</w:t>
      </w:r>
      <w:r/>
    </w:p>
    <w:p>
      <w:pPr>
        <w:ind w:firstLine="480"/>
        <w:jc w:val="left"/>
        <w:spacing w:line="360" w:lineRule="auto"/>
        <w:widowControl/>
        <w:rPr>
          <w:color w:val="auto"/>
          <w:sz w:val="24"/>
          <w:highlight w:val="none"/>
        </w:rPr>
      </w:pPr>
      <w:r>
        <w:rPr>
          <w:color w:val="auto"/>
          <w:sz w:val="24"/>
          <w:highlight w:val="none"/>
        </w:rPr>
      </w:r>
      <w:r/>
    </w:p>
    <w:p>
      <w:pPr>
        <w:pStyle w:val="894"/>
        <w:jc w:val="right"/>
        <w:spacing w:before="0" w:beforeAutospacing="0" w:after="0"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公司（单位）名称（盖章）：</w:t>
      </w:r>
      <w:r/>
    </w:p>
    <w:p>
      <w:pPr>
        <w:pStyle w:val="894"/>
        <w:jc w:val="left"/>
        <w:spacing w:before="0" w:beforeAutospacing="0" w:after="0" w:afterAutospacing="0" w:line="360" w:lineRule="auto"/>
        <w:shd w:val="clear" w:color="auto" w:fill="ffffff"/>
        <w:rPr>
          <w:rFonts w:ascii="宋体" w:hAnsi="宋体" w:cs="宋体"/>
          <w:b/>
          <w:color w:val="auto"/>
          <w:highlight w:val="none"/>
        </w:rPr>
      </w:pPr>
      <w:r>
        <w:rPr>
          <w:rFonts w:hint="eastAsia"/>
          <w:color w:val="auto"/>
          <w:sz w:val="24"/>
          <w:highlight w:val="none"/>
          <w:shd w:val="clear" w:color="auto" w:fill="ffffff"/>
        </w:rPr>
        <w:t xml:space="preserve">日期：　     </w:t>
      </w:r>
      <w:r>
        <w:rPr>
          <w:rFonts w:hint="eastAsia" w:ascii="宋体" w:hAnsi="宋体" w:cs="宋体"/>
          <w:color w:val="auto"/>
          <w:sz w:val="24"/>
          <w:highlight w:val="none"/>
          <w:shd w:val="clear" w:color="auto" w:fill="ffffff"/>
        </w:rPr>
        <w:t xml:space="preserve">年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月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日</w:t>
      </w:r>
      <w:r>
        <w:rPr>
          <w:rFonts w:hint="eastAsia"/>
          <w:color w:val="auto"/>
          <w:sz w:val="24"/>
          <w:highlight w:val="none"/>
          <w:shd w:val="clear" w:color="auto" w:fill="ffffff"/>
        </w:rPr>
        <w:t xml:space="preserve">    </w:t>
      </w:r>
      <w:r>
        <w:rPr>
          <w:rFonts w:hint="eastAsia" w:ascii="宋体" w:hAnsi="宋体" w:cs="宋体"/>
          <w:b/>
          <w:color w:val="auto"/>
          <w:szCs w:val="21"/>
          <w:highlight w:val="none"/>
          <w:lang w:val="zh-CN"/>
        </w:rPr>
        <w:br w:type="page" w:clear="all"/>
      </w:r>
      <w:r>
        <w:rPr>
          <w:rFonts w:hint="eastAsia" w:ascii="宋体" w:hAnsi="宋体" w:cs="宋体"/>
          <w:b/>
          <w:color w:val="auto"/>
          <w:highlight w:val="none"/>
        </w:rPr>
        <w:t xml:space="preserve">附件十二、无重大违法记录声明格式</w:t>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color w:val="auto"/>
          <w:sz w:val="28"/>
          <w:szCs w:val="36"/>
          <w:highlight w:val="none"/>
        </w:rPr>
      </w:pPr>
      <w:r>
        <w:rPr>
          <w:rFonts w:hint="eastAsia" w:ascii="宋体" w:hAnsi="宋体" w:cs="宋体"/>
          <w:color w:val="auto"/>
          <w:sz w:val="28"/>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江苏省设备成套股份有限公司：</w:t>
      </w:r>
      <w:r/>
    </w:p>
    <w:p>
      <w:pPr>
        <w:spacing w:line="360" w:lineRule="auto"/>
        <w:rPr>
          <w:rFonts w:ascii="宋体" w:hAnsi="宋体" w:cs="宋体"/>
          <w:color w:val="auto"/>
          <w:highlight w:val="none"/>
        </w:rPr>
      </w:pPr>
      <w:r>
        <w:rPr>
          <w:rFonts w:ascii="宋体" w:hAnsi="宋体" w:cs="宋体"/>
          <w:color w:val="auto"/>
          <w:highlight w:val="none"/>
        </w:rPr>
      </w:r>
      <w:r/>
    </w:p>
    <w:p>
      <w:pPr>
        <w:ind w:firstLine="336"/>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308"/>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highlight w:val="none"/>
        </w:rPr>
        <w:t xml:space="preserve">参加政府采购活动前3年内在经营活动中（</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w:t>
      </w:r>
      <w:r>
        <w:rPr>
          <w:rFonts w:hint="eastAsia" w:ascii="宋体" w:hAnsi="宋体" w:cs="宋体"/>
          <w:b/>
          <w:color w:val="auto"/>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Cs w:val="21"/>
          <w:highlight w:val="none"/>
        </w:rPr>
        <w:t xml:space="preserve">（加盖电子公章）</w:t>
      </w:r>
      <w:r/>
    </w:p>
    <w:p>
      <w:pPr>
        <w:ind w:firstLine="504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日期：年月</w:t>
      </w:r>
      <w:r>
        <w:rPr>
          <w:rFonts w:hint="eastAsia" w:ascii="宋体" w:hAnsi="宋体" w:cs="宋体"/>
          <w:b/>
          <w:color w:val="auto"/>
          <w:szCs w:val="21"/>
          <w:highlight w:val="none"/>
          <w:lang w:val="zh-CN"/>
        </w:rPr>
        <w:br w:type="page" w:clear="all"/>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附件十三、资格资信证明文件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附件十四、联合体协议及联合体授权委托书（如允许联合体、格式自拟）</w:t>
      </w:r>
      <w:r/>
    </w:p>
    <w:p>
      <w:pPr>
        <w:spacing w:line="360" w:lineRule="auto"/>
        <w:rPr>
          <w:rFonts w:ascii="宋体" w:hAnsi="宋体" w:cs="宋体"/>
          <w:b/>
          <w:color w:val="auto"/>
          <w:highlight w:val="none"/>
        </w:rPr>
      </w:pPr>
      <w:r>
        <w:rPr>
          <w:rFonts w:ascii="宋体" w:hAnsi="宋体" w:cs="宋体"/>
          <w:b/>
          <w:color w:val="auto"/>
          <w:highlight w:val="none"/>
        </w:rPr>
      </w:r>
      <w:r/>
    </w:p>
    <w:p>
      <w:pPr>
        <w:pStyle w:val="1127"/>
        <w:ind w:firstLine="0"/>
        <w:jc w:val="left"/>
        <w:spacing w:line="360" w:lineRule="auto"/>
        <w:rPr>
          <w:rFonts w:ascii="宋体" w:hAnsi="宋体" w:cs="宋体"/>
          <w:b/>
          <w:color w:val="auto"/>
          <w:highlight w:val="none"/>
        </w:rPr>
      </w:pPr>
      <w:r>
        <w:rPr>
          <w:rFonts w:ascii="宋体" w:hAnsi="宋体" w:cs="宋体"/>
          <w:b/>
          <w:color w:val="auto"/>
          <w:highlight w:val="none"/>
        </w:rPr>
      </w:r>
      <w:r/>
    </w:p>
    <w:p>
      <w:pPr>
        <w:pStyle w:val="1127"/>
        <w:ind w:firstLine="0"/>
        <w:jc w:val="left"/>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附件十五、投标人需要提供的其他材料</w:t>
      </w:r>
      <w:r/>
    </w:p>
    <w:p>
      <w:pPr>
        <w:pStyle w:val="873"/>
        <w:rPr>
          <w:rFonts w:ascii="宋体" w:hAnsi="宋体" w:cs="宋体"/>
          <w:b/>
          <w:color w:val="auto"/>
          <w:highlight w:val="none"/>
        </w:rPr>
      </w:pPr>
      <w:r>
        <w:rPr>
          <w:rFonts w:ascii="宋体" w:hAnsi="宋体" w:cs="宋体"/>
          <w:b/>
          <w:color w:val="auto"/>
          <w:highlight w:val="none"/>
        </w:rPr>
      </w:r>
      <w:r/>
    </w:p>
    <w:p>
      <w:pPr>
        <w:jc w:val="right"/>
        <w:rPr>
          <w:color w:val="auto"/>
          <w:highlight w:val="none"/>
        </w:rPr>
      </w:pPr>
      <w:r>
        <w:rPr>
          <w:color w:val="auto"/>
          <w:highlight w:val="none"/>
        </w:rPr>
      </w:r>
      <w:r/>
    </w:p>
    <w:sectPr>
      <w:headerReference w:type="default" r:id="rId11"/>
      <w:footerReference w:type="default" r:id="rId16"/>
      <w:footerReference w:type="first" r:id="rId17"/>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55"/>
      <w:isLgl w:val="false"/>
      <w:suff w:val="nothing"/>
      <w:lvlText w:val="第%1章"/>
      <w:lvlJc w:val="left"/>
      <w:pPr>
        <w:ind w:left="0" w:firstLine="0"/>
      </w:pPr>
    </w:lvl>
    <w:lvl w:ilvl="1">
      <w:start w:val="1"/>
      <w:numFmt w:val="none"/>
      <w:pStyle w:val="856"/>
      <w:isLgl w:val="false"/>
      <w:suff w:val="nothing"/>
      <w:lvlText w:val=""/>
      <w:lvlJc w:val="left"/>
      <w:pPr>
        <w:ind w:left="0" w:firstLine="0"/>
      </w:pPr>
    </w:lvl>
    <w:lvl w:ilvl="2">
      <w:start w:val="1"/>
      <w:numFmt w:val="none"/>
      <w:pStyle w:val="857"/>
      <w:isLgl w:val="false"/>
      <w:suff w:val="nothing"/>
      <w:lvlText w:val=""/>
      <w:lvlJc w:val="left"/>
      <w:pPr>
        <w:ind w:left="0" w:firstLine="0"/>
      </w:pPr>
    </w:lvl>
    <w:lvl w:ilvl="3">
      <w:start w:val="1"/>
      <w:numFmt w:val="none"/>
      <w:pStyle w:val="858"/>
      <w:isLgl w:val="false"/>
      <w:suff w:val="nothing"/>
      <w:lvlText w:val=""/>
      <w:lvlJc w:val="left"/>
      <w:pPr>
        <w:ind w:left="0" w:firstLine="0"/>
      </w:pPr>
    </w:lvl>
    <w:lvl w:ilvl="4">
      <w:start w:val="1"/>
      <w:numFmt w:val="none"/>
      <w:pStyle w:val="859"/>
      <w:isLgl w:val="false"/>
      <w:suff w:val="nothing"/>
      <w:lvlText w:val=""/>
      <w:lvlJc w:val="left"/>
      <w:pPr>
        <w:ind w:left="0" w:firstLine="0"/>
      </w:pPr>
    </w:lvl>
    <w:lvl w:ilvl="5">
      <w:start w:val="1"/>
      <w:numFmt w:val="none"/>
      <w:pStyle w:val="860"/>
      <w:isLgl w:val="false"/>
      <w:suff w:val="nothing"/>
      <w:lvlText w:val=""/>
      <w:lvlJc w:val="left"/>
      <w:pPr>
        <w:ind w:left="0" w:firstLine="0"/>
      </w:pPr>
    </w:lvl>
    <w:lvl w:ilvl="6">
      <w:start w:val="1"/>
      <w:numFmt w:val="none"/>
      <w:pStyle w:val="861"/>
      <w:isLgl w:val="false"/>
      <w:suff w:val="nothing"/>
      <w:lvlText w:val=""/>
      <w:lvlJc w:val="left"/>
      <w:pPr>
        <w:ind w:left="0" w:firstLine="0"/>
      </w:pPr>
    </w:lvl>
    <w:lvl w:ilvl="7">
      <w:start w:val="1"/>
      <w:numFmt w:val="none"/>
      <w:pStyle w:val="862"/>
      <w:isLgl w:val="false"/>
      <w:suff w:val="nothing"/>
      <w:lvlText w:val=""/>
      <w:lvlJc w:val="left"/>
      <w:pPr>
        <w:ind w:left="0" w:firstLine="0"/>
      </w:pPr>
    </w:lvl>
    <w:lvl w:ilvl="8">
      <w:start w:val="1"/>
      <w:numFmt w:val="none"/>
      <w:pStyle w:val="863"/>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0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4"/>
      <w:isLgl/>
      <w:suff w:val="tab"/>
      <w:lvlText w:val="%1.%2"/>
      <w:lvlJc w:val="left"/>
      <w:pPr>
        <w:ind w:left="425" w:hanging="425"/>
      </w:pPr>
      <w:rPr>
        <w:rFonts w:hint="eastAsia" w:ascii="Arial Unicode MS" w:hAnsi="Arial Unicode MS" w:eastAsia="微软雅黑"/>
        <w:b/>
        <w:i w:val="0"/>
      </w:rPr>
    </w:lvl>
    <w:lvl w:ilvl="2">
      <w:start w:val="1"/>
      <w:numFmt w:val="decimal"/>
      <w:pStyle w:val="103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6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7"/>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4"/>
    <w:link w:val="896"/>
    <w:uiPriority w:val="10"/>
    <w:rPr>
      <w:sz w:val="48"/>
      <w:szCs w:val="48"/>
    </w:rPr>
  </w:style>
  <w:style w:type="character" w:styleId="36">
    <w:name w:val="Subtitle Char"/>
    <w:basedOn w:val="864"/>
    <w:link w:val="888"/>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4"/>
    <w:link w:val="886"/>
    <w:uiPriority w:val="99"/>
  </w:style>
  <w:style w:type="character" w:styleId="44">
    <w:name w:val="Footer Char"/>
    <w:basedOn w:val="864"/>
    <w:link w:val="885"/>
    <w:uiPriority w:val="99"/>
  </w:style>
  <w:style w:type="character" w:styleId="46">
    <w:name w:val="Caption Char"/>
    <w:basedOn w:val="871"/>
    <w:link w:val="885"/>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4"/>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6"/>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link w:val="991"/>
    <w:uiPriority w:val="0"/>
    <w:qFormat/>
    <w:pPr>
      <w:numPr>
        <w:ilvl w:val="0"/>
        <w:numId w:val="1"/>
      </w:numPr>
      <w:jc w:val="center"/>
      <w:keepLines/>
      <w:keepNext/>
      <w:spacing w:before="340" w:after="330" w:line="578" w:lineRule="auto"/>
      <w:outlineLvl w:val="0"/>
    </w:pPr>
    <w:rPr>
      <w:b/>
      <w:bCs/>
      <w:sz w:val="32"/>
      <w:szCs w:val="44"/>
    </w:rPr>
  </w:style>
  <w:style w:type="paragraph" w:styleId="856">
    <w:name w:val="Heading 2"/>
    <w:basedOn w:val="854"/>
    <w:next w:val="854"/>
    <w:link w:val="92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7">
    <w:name w:val="Heading 3"/>
    <w:basedOn w:val="854"/>
    <w:next w:val="854"/>
    <w:link w:val="959"/>
    <w:uiPriority w:val="0"/>
    <w:qFormat/>
    <w:pPr>
      <w:numPr>
        <w:ilvl w:val="2"/>
        <w:numId w:val="1"/>
      </w:numPr>
      <w:keepLines/>
      <w:keepNext/>
      <w:spacing w:before="260" w:after="260" w:line="416" w:lineRule="auto"/>
      <w:outlineLvl w:val="2"/>
    </w:pPr>
    <w:rPr>
      <w:b/>
      <w:bCs/>
      <w:sz w:val="32"/>
      <w:szCs w:val="32"/>
    </w:rPr>
  </w:style>
  <w:style w:type="paragraph" w:styleId="858">
    <w:name w:val="Heading 4"/>
    <w:basedOn w:val="854"/>
    <w:next w:val="854"/>
    <w:link w:val="99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59">
    <w:name w:val="Heading 5"/>
    <w:basedOn w:val="854"/>
    <w:next w:val="854"/>
    <w:link w:val="949"/>
    <w:uiPriority w:val="0"/>
    <w:qFormat/>
    <w:pPr>
      <w:numPr>
        <w:ilvl w:val="4"/>
        <w:numId w:val="1"/>
      </w:numPr>
      <w:keepLines/>
      <w:keepNext/>
      <w:spacing w:before="280" w:after="290" w:line="376" w:lineRule="auto"/>
      <w:outlineLvl w:val="4"/>
    </w:pPr>
    <w:rPr>
      <w:b/>
      <w:bCs/>
      <w:sz w:val="28"/>
      <w:szCs w:val="28"/>
    </w:rPr>
  </w:style>
  <w:style w:type="paragraph" w:styleId="860">
    <w:name w:val="Heading 6"/>
    <w:basedOn w:val="854"/>
    <w:next w:val="854"/>
    <w:link w:val="935"/>
    <w:uiPriority w:val="0"/>
    <w:qFormat/>
    <w:pPr>
      <w:numPr>
        <w:ilvl w:val="5"/>
        <w:numId w:val="1"/>
      </w:numPr>
      <w:keepLines/>
      <w:keepNext/>
      <w:spacing w:before="240" w:after="64" w:line="320" w:lineRule="auto"/>
      <w:outlineLvl w:val="5"/>
    </w:pPr>
    <w:rPr>
      <w:rFonts w:ascii="Cambria" w:hAnsi="Cambria"/>
      <w:b/>
      <w:bCs/>
      <w:sz w:val="24"/>
    </w:rPr>
  </w:style>
  <w:style w:type="paragraph" w:styleId="861">
    <w:name w:val="Heading 7"/>
    <w:basedOn w:val="854"/>
    <w:next w:val="854"/>
    <w:link w:val="990"/>
    <w:uiPriority w:val="0"/>
    <w:qFormat/>
    <w:pPr>
      <w:numPr>
        <w:ilvl w:val="6"/>
        <w:numId w:val="1"/>
      </w:numPr>
      <w:keepLines/>
      <w:keepNext/>
      <w:spacing w:before="240" w:after="64" w:line="320" w:lineRule="auto"/>
      <w:outlineLvl w:val="6"/>
    </w:pPr>
    <w:rPr>
      <w:b/>
      <w:bCs/>
      <w:sz w:val="24"/>
    </w:rPr>
  </w:style>
  <w:style w:type="paragraph" w:styleId="862">
    <w:name w:val="Heading 8"/>
    <w:basedOn w:val="854"/>
    <w:next w:val="854"/>
    <w:link w:val="975"/>
    <w:uiPriority w:val="0"/>
    <w:qFormat/>
    <w:pPr>
      <w:numPr>
        <w:ilvl w:val="7"/>
        <w:numId w:val="1"/>
      </w:numPr>
      <w:keepLines/>
      <w:keepNext/>
      <w:spacing w:before="240" w:after="64" w:line="320" w:lineRule="auto"/>
      <w:outlineLvl w:val="7"/>
    </w:pPr>
    <w:rPr>
      <w:rFonts w:ascii="Cambria" w:hAnsi="Cambria"/>
      <w:sz w:val="24"/>
    </w:rPr>
  </w:style>
  <w:style w:type="paragraph" w:styleId="863">
    <w:name w:val="Heading 9"/>
    <w:basedOn w:val="854"/>
    <w:next w:val="854"/>
    <w:link w:val="953"/>
    <w:uiPriority w:val="0"/>
    <w:qFormat/>
    <w:pPr>
      <w:numPr>
        <w:ilvl w:val="8"/>
        <w:numId w:val="1"/>
      </w:numPr>
      <w:keepLines/>
      <w:keepNext/>
      <w:spacing w:before="240" w:after="64" w:line="320" w:lineRule="auto"/>
      <w:outlineLvl w:val="8"/>
    </w:pPr>
    <w:rPr>
      <w:rFonts w:ascii="Cambria" w:hAnsi="Cambria"/>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6">
    <w:name w:val="toc 1"/>
    <w:basedOn w:val="854"/>
    <w:next w:val="854"/>
    <w:uiPriority w:val="39"/>
    <w:qFormat/>
  </w:style>
  <w:style w:type="paragraph" w:styleId="867">
    <w:name w:val="List 3"/>
    <w:basedOn w:val="854"/>
    <w:uiPriority w:val="99"/>
    <w:unhideWhenUsed/>
    <w:qFormat/>
    <w:pPr>
      <w:ind w:left="1260" w:hanging="420"/>
      <w:spacing w:before="100" w:beforeAutospacing="1" w:after="100" w:afterAutospacing="1"/>
    </w:pPr>
    <w:rPr>
      <w:szCs w:val="21"/>
    </w:rPr>
  </w:style>
  <w:style w:type="paragraph" w:styleId="868">
    <w:name w:val="toc 7"/>
    <w:basedOn w:val="854"/>
    <w:next w:val="854"/>
    <w:uiPriority w:val="39"/>
    <w:unhideWhenUsed/>
    <w:qFormat/>
    <w:pPr>
      <w:ind w:left="2520"/>
    </w:pPr>
    <w:rPr>
      <w:rFonts w:ascii="Calibri" w:hAnsi="Calibri"/>
      <w:szCs w:val="22"/>
    </w:rPr>
  </w:style>
  <w:style w:type="paragraph" w:styleId="869">
    <w:name w:val="List Number"/>
    <w:basedOn w:val="854"/>
    <w:uiPriority w:val="0"/>
    <w:qFormat/>
    <w:pPr>
      <w:numPr>
        <w:ilvl w:val="0"/>
        <w:numId w:val="2"/>
      </w:numPr>
      <w:contextualSpacing/>
    </w:pPr>
    <w:rPr>
      <w:rFonts w:ascii="Calibri" w:hAnsi="Calibri"/>
    </w:rPr>
  </w:style>
  <w:style w:type="paragraph" w:styleId="870">
    <w:name w:val="Normal Indent"/>
    <w:basedOn w:val="854"/>
    <w:link w:val="1079"/>
    <w:uiPriority w:val="0"/>
    <w:qFormat/>
    <w:pPr>
      <w:ind w:firstLine="420"/>
    </w:pPr>
    <w:rPr>
      <w:b/>
      <w:sz w:val="24"/>
      <w:szCs w:val="20"/>
    </w:rPr>
  </w:style>
  <w:style w:type="paragraph" w:styleId="871">
    <w:name w:val="Caption"/>
    <w:basedOn w:val="854"/>
    <w:next w:val="854"/>
    <w:uiPriority w:val="0"/>
    <w:qFormat/>
    <w:rPr>
      <w:rFonts w:ascii="Cambria" w:hAnsi="Cambria" w:eastAsia="黑体"/>
      <w:sz w:val="20"/>
      <w:szCs w:val="22"/>
    </w:rPr>
  </w:style>
  <w:style w:type="paragraph" w:styleId="872">
    <w:name w:val="Document Map"/>
    <w:basedOn w:val="854"/>
    <w:link w:val="943"/>
    <w:uiPriority w:val="0"/>
    <w:qFormat/>
    <w:rPr>
      <w:rFonts w:ascii="宋体"/>
      <w:sz w:val="18"/>
      <w:szCs w:val="18"/>
    </w:rPr>
  </w:style>
  <w:style w:type="paragraph" w:styleId="873">
    <w:name w:val="annotation text"/>
    <w:basedOn w:val="854"/>
    <w:link w:val="967"/>
    <w:uiPriority w:val="0"/>
    <w:qFormat/>
    <w:pPr>
      <w:jc w:val="left"/>
    </w:pPr>
  </w:style>
  <w:style w:type="paragraph" w:styleId="874">
    <w:name w:val="Body Text 3"/>
    <w:basedOn w:val="854"/>
    <w:link w:val="986"/>
    <w:uiPriority w:val="0"/>
    <w:qFormat/>
    <w:rPr>
      <w:rFonts w:ascii="宋体"/>
      <w:sz w:val="24"/>
      <w:szCs w:val="20"/>
    </w:rPr>
  </w:style>
  <w:style w:type="paragraph" w:styleId="875">
    <w:name w:val="Body Text"/>
    <w:basedOn w:val="854"/>
    <w:link w:val="974"/>
    <w:uiPriority w:val="0"/>
    <w:qFormat/>
    <w:pPr>
      <w:jc w:val="center"/>
    </w:pPr>
    <w:rPr>
      <w:rFonts w:eastAsia="幼圆"/>
      <w:b/>
      <w:bCs/>
      <w:sz w:val="44"/>
    </w:rPr>
  </w:style>
  <w:style w:type="paragraph" w:styleId="876">
    <w:name w:val="Body Text Indent"/>
    <w:basedOn w:val="854"/>
    <w:next w:val="854"/>
    <w:link w:val="930"/>
    <w:uiPriority w:val="0"/>
    <w:qFormat/>
    <w:pPr>
      <w:ind w:left="420"/>
      <w:spacing w:after="120"/>
    </w:pPr>
  </w:style>
  <w:style w:type="paragraph" w:styleId="877">
    <w:name w:val="index 4"/>
    <w:basedOn w:val="854"/>
    <w:next w:val="854"/>
    <w:uiPriority w:val="0"/>
    <w:qFormat/>
    <w:pPr>
      <w:ind w:left="600"/>
    </w:pPr>
    <w:rPr>
      <w:rFonts w:ascii="Calibri" w:hAnsi="Calibri"/>
    </w:rPr>
  </w:style>
  <w:style w:type="paragraph" w:styleId="878">
    <w:name w:val="toc 5"/>
    <w:basedOn w:val="854"/>
    <w:next w:val="854"/>
    <w:uiPriority w:val="39"/>
    <w:unhideWhenUsed/>
    <w:qFormat/>
    <w:pPr>
      <w:ind w:left="1680"/>
    </w:pPr>
    <w:rPr>
      <w:rFonts w:ascii="Calibri" w:hAnsi="Calibri"/>
      <w:szCs w:val="22"/>
    </w:rPr>
  </w:style>
  <w:style w:type="paragraph" w:styleId="879">
    <w:name w:val="toc 3"/>
    <w:basedOn w:val="854"/>
    <w:next w:val="854"/>
    <w:uiPriority w:val="39"/>
    <w:qFormat/>
    <w:pPr>
      <w:ind w:left="840"/>
    </w:pPr>
    <w:rPr>
      <w:rFonts w:ascii="Calibri" w:hAnsi="Calibri"/>
      <w:szCs w:val="22"/>
    </w:rPr>
  </w:style>
  <w:style w:type="paragraph" w:styleId="880">
    <w:name w:val="Plain Text"/>
    <w:basedOn w:val="854"/>
    <w:link w:val="936"/>
    <w:uiPriority w:val="0"/>
    <w:qFormat/>
    <w:rPr>
      <w:rFonts w:ascii="Ari"/>
    </w:rPr>
  </w:style>
  <w:style w:type="paragraph" w:styleId="881">
    <w:name w:val="toc 8"/>
    <w:basedOn w:val="854"/>
    <w:next w:val="854"/>
    <w:uiPriority w:val="39"/>
    <w:unhideWhenUsed/>
    <w:qFormat/>
    <w:pPr>
      <w:ind w:left="2940"/>
    </w:pPr>
    <w:rPr>
      <w:rFonts w:ascii="Calibri" w:hAnsi="Calibri"/>
      <w:szCs w:val="22"/>
    </w:rPr>
  </w:style>
  <w:style w:type="paragraph" w:styleId="882">
    <w:name w:val="Date"/>
    <w:basedOn w:val="854"/>
    <w:next w:val="854"/>
    <w:link w:val="944"/>
    <w:uiPriority w:val="0"/>
    <w:unhideWhenUsed/>
    <w:qFormat/>
  </w:style>
  <w:style w:type="paragraph" w:styleId="883">
    <w:name w:val="Body Text Indent 2"/>
    <w:basedOn w:val="854"/>
    <w:link w:val="966"/>
    <w:uiPriority w:val="99"/>
    <w:unhideWhenUsed/>
    <w:qFormat/>
    <w:pPr>
      <w:ind w:firstLine="525"/>
      <w:spacing w:line="420" w:lineRule="exact"/>
    </w:pPr>
    <w:rPr>
      <w:rFonts w:ascii="宋体"/>
      <w:sz w:val="20"/>
      <w:szCs w:val="20"/>
    </w:rPr>
  </w:style>
  <w:style w:type="paragraph" w:styleId="884">
    <w:name w:val="Balloon Text"/>
    <w:basedOn w:val="854"/>
    <w:link w:val="989"/>
    <w:uiPriority w:val="0"/>
    <w:qFormat/>
    <w:rPr>
      <w:sz w:val="18"/>
      <w:szCs w:val="18"/>
    </w:rPr>
  </w:style>
  <w:style w:type="paragraph" w:styleId="885">
    <w:name w:val="Footer"/>
    <w:basedOn w:val="854"/>
    <w:link w:val="979"/>
    <w:uiPriority w:val="99"/>
    <w:qFormat/>
    <w:pPr>
      <w:jc w:val="left"/>
      <w:tabs>
        <w:tab w:val="center" w:pos="4153" w:leader="none"/>
        <w:tab w:val="right" w:pos="8306" w:leader="none"/>
      </w:tabs>
    </w:pPr>
    <w:rPr>
      <w:sz w:val="18"/>
      <w:szCs w:val="18"/>
    </w:rPr>
  </w:style>
  <w:style w:type="paragraph" w:styleId="886">
    <w:name w:val="Header"/>
    <w:basedOn w:val="854"/>
    <w:link w:val="934"/>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4"/>
    <w:basedOn w:val="854"/>
    <w:next w:val="854"/>
    <w:uiPriority w:val="39"/>
    <w:unhideWhenUsed/>
    <w:qFormat/>
    <w:pPr>
      <w:ind w:left="1260"/>
    </w:pPr>
    <w:rPr>
      <w:rFonts w:ascii="Calibri" w:hAnsi="Calibri"/>
      <w:szCs w:val="22"/>
    </w:rPr>
  </w:style>
  <w:style w:type="paragraph" w:styleId="888">
    <w:name w:val="Subtitle"/>
    <w:basedOn w:val="854"/>
    <w:next w:val="854"/>
    <w:link w:val="962"/>
    <w:uiPriority w:val="0"/>
    <w:qFormat/>
    <w:pPr>
      <w:jc w:val="center"/>
      <w:spacing w:before="240" w:after="60" w:line="312" w:lineRule="auto"/>
      <w:outlineLvl w:val="1"/>
    </w:pPr>
    <w:rPr>
      <w:rFonts w:ascii="Cambria" w:hAnsi="Cambria"/>
      <w:b/>
      <w:bCs/>
      <w:sz w:val="32"/>
      <w:szCs w:val="32"/>
    </w:rPr>
  </w:style>
  <w:style w:type="paragraph" w:styleId="889">
    <w:name w:val="toc 6"/>
    <w:basedOn w:val="854"/>
    <w:next w:val="854"/>
    <w:uiPriority w:val="39"/>
    <w:unhideWhenUsed/>
    <w:qFormat/>
    <w:pPr>
      <w:ind w:left="2100"/>
    </w:pPr>
    <w:rPr>
      <w:rFonts w:ascii="Calibri" w:hAnsi="Calibri"/>
      <w:szCs w:val="22"/>
    </w:rPr>
  </w:style>
  <w:style w:type="paragraph" w:styleId="890">
    <w:name w:val="Body Text Indent 3"/>
    <w:basedOn w:val="854"/>
    <w:link w:val="987"/>
    <w:uiPriority w:val="0"/>
    <w:qFormat/>
    <w:pPr>
      <w:ind w:left="420"/>
      <w:spacing w:after="120"/>
    </w:pPr>
    <w:rPr>
      <w:sz w:val="16"/>
      <w:szCs w:val="20"/>
    </w:rPr>
  </w:style>
  <w:style w:type="paragraph" w:styleId="891">
    <w:name w:val="toc 2"/>
    <w:basedOn w:val="854"/>
    <w:next w:val="854"/>
    <w:uiPriority w:val="39"/>
    <w:qFormat/>
    <w:pPr>
      <w:ind w:left="420"/>
    </w:pPr>
    <w:rPr>
      <w:rFonts w:ascii="Calibri" w:hAnsi="Calibri"/>
      <w:szCs w:val="22"/>
    </w:rPr>
  </w:style>
  <w:style w:type="paragraph" w:styleId="892">
    <w:name w:val="toc 9"/>
    <w:basedOn w:val="854"/>
    <w:next w:val="854"/>
    <w:uiPriority w:val="39"/>
    <w:unhideWhenUsed/>
    <w:qFormat/>
    <w:pPr>
      <w:ind w:left="3360"/>
    </w:pPr>
    <w:rPr>
      <w:rFonts w:ascii="Calibri" w:hAnsi="Calibri"/>
      <w:szCs w:val="22"/>
    </w:rPr>
  </w:style>
  <w:style w:type="paragraph" w:styleId="893">
    <w:name w:val="HTML Preformatted"/>
    <w:basedOn w:val="854"/>
    <w:link w:val="107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4">
    <w:name w:val="Normal (Web)"/>
    <w:basedOn w:val="854"/>
    <w:uiPriority w:val="0"/>
    <w:qFormat/>
    <w:pPr>
      <w:jc w:val="left"/>
      <w:spacing w:before="100" w:beforeAutospacing="1" w:after="100" w:afterAutospacing="1"/>
      <w:widowControl/>
    </w:pPr>
    <w:rPr>
      <w:rFonts w:ascii="宋体" w:hAnsi="宋体" w:cs="宋体"/>
      <w:sz w:val="24"/>
    </w:rPr>
  </w:style>
  <w:style w:type="paragraph" w:styleId="895">
    <w:name w:val="index 1"/>
    <w:basedOn w:val="854"/>
    <w:next w:val="854"/>
    <w:uiPriority w:val="0"/>
    <w:qFormat/>
    <w:pPr>
      <w:jc w:val="center"/>
      <w:spacing w:line="220" w:lineRule="exact"/>
    </w:pPr>
    <w:rPr>
      <w:rFonts w:ascii="仿宋_GB2312" w:hAnsi="Calibri" w:eastAsia="仿宋_GB2312"/>
      <w:szCs w:val="22"/>
    </w:rPr>
  </w:style>
  <w:style w:type="paragraph" w:styleId="896">
    <w:name w:val="Title"/>
    <w:basedOn w:val="854"/>
    <w:link w:val="939"/>
    <w:uiPriority w:val="0"/>
    <w:qFormat/>
    <w:pPr>
      <w:jc w:val="center"/>
      <w:spacing w:before="240" w:after="60" w:line="420" w:lineRule="atLeast"/>
      <w:outlineLvl w:val="0"/>
    </w:pPr>
    <w:rPr>
      <w:rFonts w:ascii="Arial" w:hAnsi="Arial"/>
      <w:b/>
      <w:sz w:val="32"/>
      <w:szCs w:val="20"/>
    </w:rPr>
  </w:style>
  <w:style w:type="paragraph" w:styleId="897">
    <w:name w:val="annotation subject"/>
    <w:basedOn w:val="873"/>
    <w:next w:val="873"/>
    <w:link w:val="977"/>
    <w:uiPriority w:val="0"/>
    <w:qFormat/>
    <w:rPr>
      <w:b/>
      <w:bCs/>
    </w:rPr>
  </w:style>
  <w:style w:type="paragraph" w:styleId="898">
    <w:name w:val="Body Text First Indent"/>
    <w:basedOn w:val="875"/>
    <w:uiPriority w:val="0"/>
    <w:qFormat/>
    <w:pPr>
      <w:ind w:right="-24" w:firstLine="425"/>
      <w:spacing w:line="360" w:lineRule="auto"/>
    </w:pPr>
    <w:rPr>
      <w:rFonts w:ascii="Arial" w:hAnsi="Arial" w:eastAsia="仿宋_GB2312" w:cs="Arial"/>
      <w:szCs w:val="32"/>
    </w:rPr>
  </w:style>
  <w:style w:type="paragraph" w:styleId="899">
    <w:name w:val="Body Text First Indent 2"/>
    <w:basedOn w:val="876"/>
    <w:next w:val="898"/>
    <w:uiPriority w:val="99"/>
    <w:semiHidden/>
    <w:unhideWhenUsed/>
    <w:qFormat/>
    <w:pPr>
      <w:ind w:firstLine="420"/>
    </w:pPr>
  </w:style>
  <w:style w:type="table" w:styleId="900">
    <w:name w:val="Table Grid"/>
    <w:basedOn w:val="8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basedOn w:val="864"/>
    <w:uiPriority w:val="22"/>
    <w:qFormat/>
    <w:rPr>
      <w:rFonts w:cs="Times New Roman"/>
      <w:b/>
    </w:rPr>
  </w:style>
  <w:style w:type="character" w:styleId="902">
    <w:name w:val="page number"/>
    <w:basedOn w:val="864"/>
    <w:uiPriority w:val="0"/>
    <w:qFormat/>
    <w:rPr>
      <w:rFonts w:eastAsia="宋体"/>
      <w:b/>
      <w:spacing w:val="0"/>
      <w:sz w:val="24"/>
      <w:szCs w:val="24"/>
      <w:vertAlign w:val="baseline"/>
      <w:lang w:val="en-US" w:eastAsia="zh-CN" w:bidi="ar-SA"/>
    </w:rPr>
  </w:style>
  <w:style w:type="character" w:styleId="903">
    <w:name w:val="FollowedHyperlink"/>
    <w:uiPriority w:val="0"/>
    <w:qFormat/>
    <w:rPr>
      <w:color w:val="800080"/>
      <w:u w:val="single"/>
    </w:rPr>
  </w:style>
  <w:style w:type="character" w:styleId="904">
    <w:name w:val="Emphasis"/>
    <w:basedOn w:val="864"/>
    <w:uiPriority w:val="0"/>
    <w:qFormat/>
    <w:rPr>
      <w:color w:val="cc0000"/>
    </w:rPr>
  </w:style>
  <w:style w:type="character" w:styleId="905">
    <w:name w:val="Hyperlink"/>
    <w:uiPriority w:val="99"/>
    <w:qFormat/>
    <w:rPr>
      <w:color w:val="0000ff"/>
      <w:u w:val="single"/>
    </w:rPr>
  </w:style>
  <w:style w:type="character" w:styleId="906">
    <w:name w:val="annotation reference"/>
    <w:uiPriority w:val="0"/>
    <w:qFormat/>
    <w:rPr>
      <w:sz w:val="21"/>
      <w:szCs w:val="21"/>
    </w:rPr>
  </w:style>
  <w:style w:type="character" w:styleId="907">
    <w:name w:val="HTML Cite"/>
    <w:uiPriority w:val="0"/>
    <w:qFormat/>
    <w:rPr>
      <w:color w:val="008000"/>
    </w:rPr>
  </w:style>
  <w:style w:type="paragraph" w:styleId="908" w:customStyle="1">
    <w:name w:val="索引 41"/>
    <w:basedOn w:val="854"/>
    <w:next w:val="854"/>
    <w:uiPriority w:val="0"/>
    <w:semiHidden/>
    <w:qFormat/>
    <w:pPr>
      <w:ind w:left="1260"/>
    </w:pPr>
    <w:rPr>
      <w:rFonts w:ascii="Calibri" w:hAnsi="Calibri" w:eastAsia="Calibri" w:cs="宋体"/>
      <w:sz w:val="20"/>
      <w:lang w:val="zh-CN"/>
    </w:rPr>
  </w:style>
  <w:style w:type="paragraph" w:styleId="909" w:customStyle="1">
    <w:name w:val="NormalIndent"/>
    <w:basedOn w:val="854"/>
    <w:uiPriority w:val="0"/>
    <w:qFormat/>
    <w:pPr>
      <w:ind w:firstLine="420"/>
    </w:pPr>
  </w:style>
  <w:style w:type="paragraph" w:styleId="9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12" w:customStyle="1">
    <w:name w:val="Body Text First Indent 21"/>
    <w:basedOn w:val="913"/>
    <w:uiPriority w:val="0"/>
    <w:qFormat/>
    <w:pPr>
      <w:ind w:firstLine="420"/>
    </w:pPr>
  </w:style>
  <w:style w:type="paragraph" w:styleId="913" w:customStyle="1">
    <w:name w:val="Body Text Indent1"/>
    <w:basedOn w:val="854"/>
    <w:uiPriority w:val="0"/>
    <w:qFormat/>
    <w:pPr>
      <w:ind w:left="420"/>
    </w:pPr>
  </w:style>
  <w:style w:type="paragraph" w:styleId="914">
    <w:name w:val="List Paragraph"/>
    <w:basedOn w:val="854"/>
    <w:next w:val="873"/>
    <w:link w:val="1096"/>
    <w:uiPriority w:val="99"/>
    <w:qFormat/>
    <w:pPr>
      <w:ind w:firstLine="420"/>
    </w:pPr>
  </w:style>
  <w:style w:type="character" w:styleId="915" w:customStyle="1">
    <w:name w:val="明显强调1"/>
    <w:uiPriority w:val="0"/>
    <w:qFormat/>
    <w:rPr>
      <w:b/>
      <w:bCs/>
      <w:i/>
      <w:iCs/>
      <w:color w:val="4f81bd"/>
    </w:rPr>
  </w:style>
  <w:style w:type="character" w:styleId="916" w:customStyle="1">
    <w:name w:val="批注文字 Char2"/>
    <w:uiPriority w:val="0"/>
    <w:qFormat/>
    <w:rPr>
      <w:sz w:val="21"/>
    </w:rPr>
  </w:style>
  <w:style w:type="character" w:styleId="917" w:customStyle="1">
    <w:name w:val="标题 3 Char_0"/>
    <w:link w:val="918"/>
    <w:uiPriority w:val="0"/>
    <w:qFormat/>
    <w:rPr>
      <w:b/>
      <w:bCs/>
      <w:sz w:val="32"/>
      <w:szCs w:val="32"/>
    </w:rPr>
  </w:style>
  <w:style w:type="paragraph" w:styleId="918" w:customStyle="1">
    <w:name w:val="标题 3_0"/>
    <w:basedOn w:val="919"/>
    <w:next w:val="919"/>
    <w:link w:val="917"/>
    <w:uiPriority w:val="0"/>
    <w:qFormat/>
    <w:pPr>
      <w:keepLines/>
      <w:keepNext/>
      <w:spacing w:before="260" w:after="260" w:line="416" w:lineRule="auto"/>
      <w:outlineLvl w:val="2"/>
    </w:pPr>
    <w:rPr>
      <w:b/>
      <w:bCs/>
      <w:sz w:val="32"/>
      <w:szCs w:val="32"/>
    </w:rPr>
  </w:style>
  <w:style w:type="paragraph" w:styleId="9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20" w:customStyle="1">
    <w:name w:val="标题 2 字符"/>
    <w:link w:val="856"/>
    <w:uiPriority w:val="0"/>
    <w:qFormat/>
    <w:rPr>
      <w:rFonts w:ascii="Cambria" w:hAnsi="Cambria"/>
      <w:b/>
      <w:bCs/>
      <w:sz w:val="32"/>
      <w:szCs w:val="32"/>
    </w:rPr>
  </w:style>
  <w:style w:type="character" w:styleId="921" w:customStyle="1">
    <w:name w:val="正文文本 Char2"/>
    <w:uiPriority w:val="99"/>
    <w:semiHidden/>
    <w:qFormat/>
    <w:rPr>
      <w:rFonts w:ascii="Calibri" w:hAnsi="Calibri" w:eastAsia="宋体" w:cs="Times New Roman"/>
    </w:rPr>
  </w:style>
  <w:style w:type="character" w:styleId="922" w:customStyle="1">
    <w:name w:val="页脚 Char1"/>
    <w:uiPriority w:val="99"/>
    <w:semiHidden/>
    <w:qFormat/>
    <w:rPr>
      <w:rFonts w:ascii="Calibri" w:hAnsi="Calibri" w:eastAsia="宋体" w:cs="Times New Roman"/>
      <w:sz w:val="18"/>
      <w:szCs w:val="18"/>
    </w:rPr>
  </w:style>
  <w:style w:type="character" w:styleId="923" w:customStyle="1">
    <w:name w:val="明显引用 Char2"/>
    <w:uiPriority w:val="99"/>
    <w:qFormat/>
    <w:rPr>
      <w:b/>
      <w:bCs/>
      <w:i/>
      <w:iCs/>
      <w:color w:val="4f81bd"/>
      <w:sz w:val="21"/>
      <w:szCs w:val="24"/>
    </w:rPr>
  </w:style>
  <w:style w:type="character" w:styleId="924" w:customStyle="1">
    <w:name w:val="引用 Char"/>
    <w:link w:val="925"/>
    <w:uiPriority w:val="0"/>
    <w:qFormat/>
    <w:rPr>
      <w:i/>
      <w:iCs/>
      <w:color w:val="000000"/>
    </w:rPr>
  </w:style>
  <w:style w:type="paragraph" w:styleId="925" w:customStyle="1">
    <w:name w:val="引用1"/>
    <w:basedOn w:val="854"/>
    <w:next w:val="854"/>
    <w:link w:val="924"/>
    <w:uiPriority w:val="0"/>
    <w:qFormat/>
    <w:rPr>
      <w:i/>
      <w:iCs/>
      <w:color w:val="000000"/>
      <w:sz w:val="20"/>
      <w:szCs w:val="20"/>
    </w:rPr>
  </w:style>
  <w:style w:type="character" w:styleId="926" w:customStyle="1">
    <w:name w:val="标题 1 Char_0"/>
    <w:link w:val="927"/>
    <w:uiPriority w:val="0"/>
    <w:qFormat/>
    <w:rPr>
      <w:b/>
      <w:bCs/>
      <w:sz w:val="44"/>
      <w:szCs w:val="44"/>
    </w:rPr>
  </w:style>
  <w:style w:type="paragraph" w:styleId="927" w:customStyle="1">
    <w:name w:val="标题 1_0"/>
    <w:basedOn w:val="919"/>
    <w:next w:val="919"/>
    <w:link w:val="926"/>
    <w:uiPriority w:val="0"/>
    <w:qFormat/>
    <w:pPr>
      <w:keepLines/>
      <w:keepNext/>
      <w:spacing w:before="340" w:after="330" w:line="578" w:lineRule="auto"/>
      <w:outlineLvl w:val="0"/>
    </w:pPr>
    <w:rPr>
      <w:b/>
      <w:bCs/>
      <w:sz w:val="44"/>
      <w:szCs w:val="44"/>
    </w:rPr>
  </w:style>
  <w:style w:type="character" w:styleId="928" w:customStyle="1">
    <w:name w:val="正文文本缩进 3 Char1"/>
    <w:uiPriority w:val="99"/>
    <w:semiHidden/>
    <w:qFormat/>
    <w:rPr>
      <w:sz w:val="16"/>
      <w:szCs w:val="16"/>
    </w:rPr>
  </w:style>
  <w:style w:type="character" w:styleId="929" w:customStyle="1">
    <w:name w:val="引用 Char1"/>
    <w:uiPriority w:val="29"/>
    <w:qFormat/>
    <w:rPr>
      <w:i/>
      <w:iCs/>
      <w:color w:val="000000"/>
      <w:sz w:val="21"/>
    </w:rPr>
  </w:style>
  <w:style w:type="character" w:styleId="930" w:customStyle="1">
    <w:name w:val="正文文本缩进 字符"/>
    <w:link w:val="876"/>
    <w:uiPriority w:val="0"/>
    <w:qFormat/>
    <w:rPr>
      <w:sz w:val="21"/>
      <w:szCs w:val="24"/>
    </w:rPr>
  </w:style>
  <w:style w:type="character" w:styleId="931" w:customStyle="1">
    <w:name w:val="font161"/>
    <w:uiPriority w:val="0"/>
    <w:qFormat/>
    <w:rPr>
      <w:b/>
      <w:sz w:val="32"/>
    </w:rPr>
  </w:style>
  <w:style w:type="character" w:styleId="932" w:customStyle="1">
    <w:name w:val="标题 4 Char_0"/>
    <w:link w:val="933"/>
    <w:uiPriority w:val="0"/>
    <w:qFormat/>
    <w:rPr>
      <w:rFonts w:ascii="Arial" w:hAnsi="Arial" w:eastAsia="黑体"/>
      <w:b/>
      <w:bCs/>
      <w:sz w:val="28"/>
      <w:szCs w:val="28"/>
    </w:rPr>
  </w:style>
  <w:style w:type="paragraph" w:styleId="933" w:customStyle="1">
    <w:name w:val="标题 4_0"/>
    <w:basedOn w:val="919"/>
    <w:next w:val="919"/>
    <w:link w:val="932"/>
    <w:uiPriority w:val="0"/>
    <w:qFormat/>
    <w:pPr>
      <w:keepLines/>
      <w:keepNext/>
      <w:spacing w:before="280" w:after="290" w:line="376" w:lineRule="auto"/>
      <w:outlineLvl w:val="3"/>
    </w:pPr>
    <w:rPr>
      <w:rFonts w:ascii="Arial" w:hAnsi="Arial" w:eastAsia="黑体"/>
      <w:b/>
      <w:bCs/>
      <w:sz w:val="28"/>
      <w:szCs w:val="28"/>
    </w:rPr>
  </w:style>
  <w:style w:type="character" w:styleId="934" w:customStyle="1">
    <w:name w:val="页眉 字符"/>
    <w:link w:val="886"/>
    <w:uiPriority w:val="0"/>
    <w:qFormat/>
    <w:rPr>
      <w:sz w:val="18"/>
      <w:szCs w:val="18"/>
    </w:rPr>
  </w:style>
  <w:style w:type="character" w:styleId="935" w:customStyle="1">
    <w:name w:val="标题 6 字符"/>
    <w:link w:val="860"/>
    <w:uiPriority w:val="0"/>
    <w:qFormat/>
    <w:rPr>
      <w:rFonts w:ascii="Cambria" w:hAnsi="Cambria"/>
      <w:b/>
      <w:bCs/>
      <w:sz w:val="24"/>
      <w:szCs w:val="24"/>
    </w:rPr>
  </w:style>
  <w:style w:type="character" w:styleId="936" w:customStyle="1">
    <w:name w:val="纯文本 字符"/>
    <w:link w:val="880"/>
    <w:uiPriority w:val="99"/>
    <w:qFormat/>
    <w:rPr>
      <w:rFonts w:ascii="Ari"/>
      <w:lang w:val="en-US" w:eastAsia="zh-CN" w:bidi="ar-SA"/>
    </w:rPr>
  </w:style>
  <w:style w:type="character" w:styleId="937" w:customStyle="1">
    <w:name w:val="引用 Char2"/>
    <w:uiPriority w:val="99"/>
    <w:qFormat/>
    <w:rPr>
      <w:i/>
      <w:iCs/>
      <w:color w:val="000000"/>
      <w:sz w:val="21"/>
      <w:szCs w:val="24"/>
    </w:rPr>
  </w:style>
  <w:style w:type="character" w:styleId="938" w:customStyle="1">
    <w:name w:val="rvts11"/>
    <w:uiPriority w:val="0"/>
    <w:qFormat/>
    <w:rPr>
      <w:rFonts w:hint="default" w:ascii="KNLe" w:hAnsi="KNLe"/>
      <w:sz w:val="24"/>
      <w:szCs w:val="24"/>
      <w:u w:val="single"/>
    </w:rPr>
  </w:style>
  <w:style w:type="character" w:styleId="939" w:customStyle="1">
    <w:name w:val="标题 字符"/>
    <w:link w:val="896"/>
    <w:uiPriority w:val="0"/>
    <w:qFormat/>
    <w:rPr>
      <w:rFonts w:ascii="Arial" w:hAnsi="Arial"/>
      <w:b/>
      <w:sz w:val="32"/>
    </w:rPr>
  </w:style>
  <w:style w:type="character" w:styleId="940" w:customStyle="1">
    <w:name w:val="标题5 Char Char"/>
    <w:link w:val="941"/>
    <w:uiPriority w:val="0"/>
    <w:qFormat/>
    <w:rPr>
      <w:rFonts w:ascii="Arial" w:hAnsi="Arial"/>
      <w:b/>
      <w:bCs/>
      <w:sz w:val="24"/>
      <w:szCs w:val="32"/>
    </w:rPr>
  </w:style>
  <w:style w:type="paragraph" w:styleId="941" w:customStyle="1">
    <w:name w:val="标题5"/>
    <w:basedOn w:val="857"/>
    <w:link w:val="940"/>
    <w:uiPriority w:val="0"/>
    <w:qFormat/>
    <w:pPr>
      <w:numPr>
        <w:ilvl w:val="0"/>
        <w:numId w:val="0"/>
      </w:numPr>
      <w:spacing w:line="413" w:lineRule="auto"/>
    </w:pPr>
    <w:rPr>
      <w:rFonts w:ascii="Arial" w:hAnsi="Arial"/>
      <w:sz w:val="24"/>
    </w:rPr>
  </w:style>
  <w:style w:type="character" w:styleId="942" w:customStyle="1">
    <w:name w:val="副标题 Char2"/>
    <w:uiPriority w:val="11"/>
    <w:qFormat/>
    <w:rPr>
      <w:rFonts w:ascii="Cambria" w:hAnsi="Cambria" w:cs="Times New Roman"/>
      <w:b/>
      <w:bCs/>
      <w:sz w:val="32"/>
      <w:szCs w:val="32"/>
    </w:rPr>
  </w:style>
  <w:style w:type="character" w:styleId="943" w:customStyle="1">
    <w:name w:val="文档结构图 字符"/>
    <w:link w:val="872"/>
    <w:uiPriority w:val="0"/>
    <w:qFormat/>
    <w:rPr>
      <w:rFonts w:ascii="宋体"/>
      <w:sz w:val="18"/>
      <w:szCs w:val="18"/>
    </w:rPr>
  </w:style>
  <w:style w:type="character" w:styleId="944" w:customStyle="1">
    <w:name w:val="日期 字符"/>
    <w:link w:val="882"/>
    <w:uiPriority w:val="0"/>
    <w:qFormat/>
    <w:rPr>
      <w:sz w:val="21"/>
      <w:szCs w:val="24"/>
    </w:rPr>
  </w:style>
  <w:style w:type="character" w:styleId="945" w:customStyle="1">
    <w:name w:val="批注主题 Char1"/>
    <w:uiPriority w:val="0"/>
    <w:qFormat/>
    <w:rPr>
      <w:b/>
      <w:bCs/>
      <w:sz w:val="21"/>
      <w:szCs w:val="22"/>
    </w:rPr>
  </w:style>
  <w:style w:type="character" w:styleId="946" w:customStyle="1">
    <w:name w:val="font31"/>
    <w:uiPriority w:val="0"/>
    <w:qFormat/>
    <w:rPr>
      <w:rFonts w:hint="eastAsia" w:ascii="宋体" w:hAnsi="宋体" w:eastAsia="宋体" w:cs="宋体"/>
      <w:color w:val="000000"/>
      <w:sz w:val="20"/>
      <w:szCs w:val="20"/>
      <w:u w:val="none"/>
    </w:rPr>
  </w:style>
  <w:style w:type="character" w:styleId="947" w:customStyle="1">
    <w:name w:val="明显引用 Char"/>
    <w:link w:val="948"/>
    <w:uiPriority w:val="0"/>
    <w:qFormat/>
    <w:rPr>
      <w:b/>
      <w:bCs/>
      <w:i/>
      <w:iCs/>
      <w:color w:val="4f81bd"/>
    </w:rPr>
  </w:style>
  <w:style w:type="paragraph" w:styleId="948" w:customStyle="1">
    <w:name w:val="明显引用1"/>
    <w:basedOn w:val="854"/>
    <w:next w:val="854"/>
    <w:link w:val="947"/>
    <w:uiPriority w:val="0"/>
    <w:qFormat/>
    <w:pPr>
      <w:ind w:left="936" w:right="936"/>
      <w:spacing w:before="200" w:after="280"/>
      <w:pBdr>
        <w:bottom w:val="single" w:color="4F81BD" w:sz="4" w:space="4"/>
      </w:pBdr>
    </w:pPr>
    <w:rPr>
      <w:b/>
      <w:bCs/>
      <w:i/>
      <w:iCs/>
      <w:color w:val="4f81bd"/>
      <w:sz w:val="20"/>
      <w:szCs w:val="20"/>
    </w:rPr>
  </w:style>
  <w:style w:type="character" w:styleId="949" w:customStyle="1">
    <w:name w:val="标题 5 字符"/>
    <w:link w:val="859"/>
    <w:uiPriority w:val="0"/>
    <w:qFormat/>
    <w:rPr>
      <w:b/>
      <w:bCs/>
      <w:sz w:val="28"/>
      <w:szCs w:val="28"/>
    </w:rPr>
  </w:style>
  <w:style w:type="character" w:styleId="950" w:customStyle="1">
    <w:name w:val="日期 Char1"/>
    <w:uiPriority w:val="0"/>
    <w:qFormat/>
    <w:rPr>
      <w:rFonts w:ascii="Calibri" w:hAnsi="Calibri" w:eastAsia="宋体" w:cs="Times New Roman"/>
    </w:rPr>
  </w:style>
  <w:style w:type="character" w:styleId="951" w:customStyle="1">
    <w:name w:val="批注框文本 Char1"/>
    <w:uiPriority w:val="0"/>
    <w:qFormat/>
    <w:rPr>
      <w:sz w:val="18"/>
      <w:szCs w:val="18"/>
    </w:rPr>
  </w:style>
  <w:style w:type="character" w:styleId="952" w:customStyle="1">
    <w:name w:val="标题 Char1"/>
    <w:uiPriority w:val="10"/>
    <w:qFormat/>
    <w:rPr>
      <w:rFonts w:ascii="Cambria" w:hAnsi="Cambria" w:eastAsia="宋体" w:cs="Times New Roman"/>
      <w:b/>
      <w:bCs/>
      <w:sz w:val="32"/>
      <w:szCs w:val="32"/>
    </w:rPr>
  </w:style>
  <w:style w:type="character" w:styleId="953" w:customStyle="1">
    <w:name w:val="标题 9 字符"/>
    <w:link w:val="863"/>
    <w:uiPriority w:val="0"/>
    <w:qFormat/>
    <w:rPr>
      <w:rFonts w:ascii="Cambria" w:hAnsi="Cambria"/>
      <w:sz w:val="21"/>
      <w:szCs w:val="21"/>
    </w:rPr>
  </w:style>
  <w:style w:type="character" w:styleId="954" w:customStyle="1">
    <w:name w:val="不明显参考1"/>
    <w:uiPriority w:val="0"/>
    <w:qFormat/>
    <w:rPr>
      <w:smallCaps/>
      <w:color w:val="c0504d"/>
      <w:u w:val="single"/>
    </w:rPr>
  </w:style>
  <w:style w:type="character" w:styleId="955" w:customStyle="1">
    <w:name w:val="批注文字 Char1"/>
    <w:uiPriority w:val="0"/>
    <w:qFormat/>
    <w:rPr>
      <w:rFonts w:ascii="Calibri" w:hAnsi="Calibri" w:eastAsia="宋体" w:cs="Times New Roman"/>
    </w:rPr>
  </w:style>
  <w:style w:type="character" w:styleId="956" w:customStyle="1">
    <w:name w:val="标题 Char2"/>
    <w:uiPriority w:val="10"/>
    <w:qFormat/>
    <w:rPr>
      <w:rFonts w:ascii="Cambria" w:hAnsi="Cambria" w:cs="Times New Roman"/>
      <w:b/>
      <w:bCs/>
      <w:sz w:val="32"/>
      <w:szCs w:val="32"/>
    </w:rPr>
  </w:style>
  <w:style w:type="character" w:styleId="957" w:customStyle="1">
    <w:name w:val="正文文本 3 Char1"/>
    <w:uiPriority w:val="99"/>
    <w:semiHidden/>
    <w:qFormat/>
    <w:rPr>
      <w:sz w:val="16"/>
      <w:szCs w:val="16"/>
    </w:rPr>
  </w:style>
  <w:style w:type="character" w:styleId="958" w:customStyle="1">
    <w:name w:val="批注主题 Char2"/>
    <w:uiPriority w:val="0"/>
    <w:qFormat/>
    <w:rPr>
      <w:b/>
      <w:bCs/>
      <w:sz w:val="21"/>
    </w:rPr>
  </w:style>
  <w:style w:type="character" w:styleId="959" w:customStyle="1">
    <w:name w:val="标题 3 字符"/>
    <w:link w:val="857"/>
    <w:uiPriority w:val="0"/>
    <w:qFormat/>
    <w:rPr>
      <w:b/>
      <w:bCs/>
      <w:sz w:val="32"/>
      <w:szCs w:val="32"/>
    </w:rPr>
  </w:style>
  <w:style w:type="character" w:styleId="960" w:customStyle="1">
    <w:name w:val="正文文本 Char_0"/>
    <w:link w:val="961"/>
    <w:uiPriority w:val="0"/>
    <w:qFormat/>
    <w:rPr>
      <w:szCs w:val="24"/>
    </w:rPr>
  </w:style>
  <w:style w:type="paragraph" w:styleId="961" w:customStyle="1">
    <w:name w:val="正文文本_0"/>
    <w:basedOn w:val="919"/>
    <w:link w:val="960"/>
    <w:uiPriority w:val="0"/>
    <w:qFormat/>
    <w:pPr>
      <w:spacing w:after="120"/>
    </w:pPr>
    <w:rPr>
      <w:sz w:val="20"/>
    </w:rPr>
  </w:style>
  <w:style w:type="character" w:styleId="962" w:customStyle="1">
    <w:name w:val="副标题 字符"/>
    <w:link w:val="888"/>
    <w:uiPriority w:val="0"/>
    <w:qFormat/>
    <w:rPr>
      <w:rFonts w:ascii="Cambria" w:hAnsi="Cambria"/>
      <w:b/>
      <w:bCs/>
      <w:sz w:val="32"/>
      <w:szCs w:val="32"/>
    </w:rPr>
  </w:style>
  <w:style w:type="character" w:styleId="963" w:customStyle="1">
    <w:name w:val="bookmark"/>
    <w:basedOn w:val="864"/>
    <w:uiPriority w:val="0"/>
    <w:qFormat/>
  </w:style>
  <w:style w:type="character" w:styleId="964" w:customStyle="1">
    <w:name w:val="标题 5 Char_0"/>
    <w:link w:val="965"/>
    <w:uiPriority w:val="0"/>
    <w:qFormat/>
    <w:rPr>
      <w:rFonts w:ascii="Calibri" w:hAnsi="Calibri"/>
      <w:b/>
      <w:bCs/>
      <w:sz w:val="28"/>
      <w:szCs w:val="28"/>
    </w:rPr>
  </w:style>
  <w:style w:type="paragraph" w:styleId="965" w:customStyle="1">
    <w:name w:val="标题 5_0"/>
    <w:basedOn w:val="919"/>
    <w:next w:val="919"/>
    <w:link w:val="964"/>
    <w:uiPriority w:val="0"/>
    <w:qFormat/>
    <w:pPr>
      <w:keepLines/>
      <w:keepNext/>
      <w:spacing w:before="280" w:after="290" w:line="372" w:lineRule="auto"/>
      <w:outlineLvl w:val="4"/>
    </w:pPr>
    <w:rPr>
      <w:rFonts w:ascii="Calibri" w:hAnsi="Calibri"/>
      <w:b/>
      <w:bCs/>
      <w:sz w:val="28"/>
      <w:szCs w:val="28"/>
    </w:rPr>
  </w:style>
  <w:style w:type="character" w:styleId="966" w:customStyle="1">
    <w:name w:val="正文文本缩进 2 字符"/>
    <w:link w:val="883"/>
    <w:uiPriority w:val="99"/>
    <w:qFormat/>
    <w:rPr>
      <w:rFonts w:ascii="宋体"/>
    </w:rPr>
  </w:style>
  <w:style w:type="character" w:styleId="967" w:customStyle="1">
    <w:name w:val="批注文字 字符"/>
    <w:link w:val="873"/>
    <w:uiPriority w:val="0"/>
    <w:qFormat/>
    <w:rPr>
      <w:sz w:val="21"/>
      <w:szCs w:val="24"/>
    </w:rPr>
  </w:style>
  <w:style w:type="character" w:styleId="968" w:customStyle="1">
    <w:name w:val="font11"/>
    <w:uiPriority w:val="0"/>
    <w:qFormat/>
    <w:rPr>
      <w:rFonts w:hint="eastAsia" w:ascii="宋体" w:hAnsi="宋体" w:eastAsia="宋体" w:cs="宋体"/>
      <w:color w:val="000000"/>
      <w:sz w:val="20"/>
      <w:szCs w:val="20"/>
      <w:u w:val="none"/>
    </w:rPr>
  </w:style>
  <w:style w:type="character" w:styleId="969" w:customStyle="1">
    <w:name w:val="明显参考1"/>
    <w:uiPriority w:val="0"/>
    <w:qFormat/>
    <w:rPr>
      <w:b/>
      <w:bCs/>
      <w:smallCaps/>
      <w:color w:val="c0504d"/>
      <w:spacing w:val="5"/>
      <w:u w:val="single"/>
    </w:rPr>
  </w:style>
  <w:style w:type="character" w:styleId="970" w:customStyle="1">
    <w:name w:val="超链接_0"/>
    <w:uiPriority w:val="99"/>
    <w:qFormat/>
    <w:rPr>
      <w:rFonts w:ascii="Calibri" w:hAnsi="Calibri"/>
      <w:color w:val="0000ff"/>
      <w:u w:val="single"/>
    </w:rPr>
  </w:style>
  <w:style w:type="character" w:styleId="971" w:customStyle="1">
    <w:name w:val="文档结构图 Char2"/>
    <w:uiPriority w:val="99"/>
    <w:semiHidden/>
    <w:qFormat/>
    <w:rPr>
      <w:rFonts w:ascii="宋体" w:hAnsi="Calibri" w:eastAsia="宋体" w:cs="Times New Roman"/>
      <w:sz w:val="18"/>
      <w:szCs w:val="18"/>
    </w:rPr>
  </w:style>
  <w:style w:type="character" w:styleId="972" w:customStyle="1">
    <w:name w:val="textcontents"/>
    <w:uiPriority w:val="0"/>
    <w:qFormat/>
    <w:rPr>
      <w:rFonts w:cs="Times New Roman"/>
    </w:rPr>
  </w:style>
  <w:style w:type="character" w:styleId="973" w:customStyle="1">
    <w:name w:val="标题 1 Char"/>
    <w:uiPriority w:val="0"/>
    <w:qFormat/>
    <w:rPr>
      <w:b/>
      <w:bCs/>
      <w:sz w:val="32"/>
      <w:szCs w:val="44"/>
    </w:rPr>
  </w:style>
  <w:style w:type="character" w:styleId="974" w:customStyle="1">
    <w:name w:val="正文文本 字符"/>
    <w:link w:val="875"/>
    <w:uiPriority w:val="0"/>
    <w:qFormat/>
    <w:rPr>
      <w:rFonts w:eastAsia="幼圆"/>
      <w:b/>
      <w:bCs/>
      <w:sz w:val="44"/>
      <w:szCs w:val="24"/>
    </w:rPr>
  </w:style>
  <w:style w:type="character" w:styleId="975" w:customStyle="1">
    <w:name w:val="标题 8 字符"/>
    <w:link w:val="862"/>
    <w:uiPriority w:val="0"/>
    <w:qFormat/>
    <w:rPr>
      <w:rFonts w:ascii="Cambria" w:hAnsi="Cambria"/>
      <w:sz w:val="24"/>
      <w:szCs w:val="24"/>
    </w:rPr>
  </w:style>
  <w:style w:type="character" w:styleId="976" w:customStyle="1">
    <w:name w:val="副标题 Char1"/>
    <w:uiPriority w:val="11"/>
    <w:qFormat/>
    <w:rPr>
      <w:rFonts w:ascii="Cambria" w:hAnsi="Cambria" w:cs="Times New Roman"/>
      <w:b/>
      <w:bCs/>
      <w:sz w:val="32"/>
      <w:szCs w:val="32"/>
    </w:rPr>
  </w:style>
  <w:style w:type="character" w:styleId="977" w:customStyle="1">
    <w:name w:val="批注主题 字符"/>
    <w:link w:val="897"/>
    <w:uiPriority w:val="0"/>
    <w:qFormat/>
    <w:rPr>
      <w:b/>
      <w:bCs/>
      <w:sz w:val="21"/>
      <w:szCs w:val="24"/>
    </w:rPr>
  </w:style>
  <w:style w:type="character" w:styleId="978" w:customStyle="1">
    <w:name w:val="书籍标题1"/>
    <w:uiPriority w:val="0"/>
    <w:qFormat/>
    <w:rPr>
      <w:b/>
      <w:bCs/>
      <w:smallCaps/>
      <w:spacing w:val="5"/>
    </w:rPr>
  </w:style>
  <w:style w:type="character" w:styleId="979" w:customStyle="1">
    <w:name w:val="页脚 字符"/>
    <w:link w:val="885"/>
    <w:uiPriority w:val="99"/>
    <w:qFormat/>
    <w:rPr>
      <w:sz w:val="18"/>
      <w:szCs w:val="18"/>
    </w:rPr>
  </w:style>
  <w:style w:type="character" w:styleId="980" w:customStyle="1">
    <w:name w:val="标题4 Char Char"/>
    <w:link w:val="981"/>
    <w:uiPriority w:val="0"/>
    <w:qFormat/>
    <w:rPr>
      <w:rFonts w:ascii="Arial" w:hAnsi="Arial"/>
      <w:b/>
      <w:bCs/>
      <w:sz w:val="24"/>
      <w:szCs w:val="32"/>
    </w:rPr>
  </w:style>
  <w:style w:type="paragraph" w:styleId="981" w:customStyle="1">
    <w:name w:val="标题4"/>
    <w:basedOn w:val="856"/>
    <w:next w:val="877"/>
    <w:link w:val="980"/>
    <w:uiPriority w:val="0"/>
    <w:qFormat/>
    <w:pPr>
      <w:numPr>
        <w:ilvl w:val="0"/>
        <w:numId w:val="0"/>
      </w:numPr>
      <w:spacing w:line="413" w:lineRule="auto"/>
    </w:pPr>
    <w:rPr>
      <w:rFonts w:ascii="Arial" w:hAnsi="Arial"/>
      <w:sz w:val="24"/>
    </w:rPr>
  </w:style>
  <w:style w:type="character" w:styleId="982" w:customStyle="1">
    <w:name w:val="正文文本 Char1"/>
    <w:uiPriority w:val="0"/>
    <w:qFormat/>
    <w:rPr>
      <w:rFonts w:ascii="Calibri" w:hAnsi="Calibri" w:eastAsia="宋体" w:cs="Times New Roman"/>
    </w:rPr>
  </w:style>
  <w:style w:type="character" w:styleId="983" w:customStyle="1">
    <w:name w:val="明显引用 Char1"/>
    <w:uiPriority w:val="30"/>
    <w:qFormat/>
    <w:rPr>
      <w:b/>
      <w:bCs/>
      <w:i/>
      <w:iCs/>
      <w:color w:val="4f81bd"/>
      <w:sz w:val="21"/>
    </w:rPr>
  </w:style>
  <w:style w:type="character" w:styleId="984" w:customStyle="1">
    <w:name w:val="页眉 Char1"/>
    <w:uiPriority w:val="99"/>
    <w:semiHidden/>
    <w:qFormat/>
    <w:rPr>
      <w:rFonts w:ascii="Calibri" w:hAnsi="Calibri" w:eastAsia="宋体" w:cs="Times New Roman"/>
      <w:sz w:val="18"/>
      <w:szCs w:val="18"/>
    </w:rPr>
  </w:style>
  <w:style w:type="character" w:styleId="985" w:customStyle="1">
    <w:name w:val="不明显强调1"/>
    <w:uiPriority w:val="0"/>
    <w:qFormat/>
    <w:rPr>
      <w:i/>
      <w:iCs/>
      <w:color w:val="808080"/>
    </w:rPr>
  </w:style>
  <w:style w:type="character" w:styleId="986" w:customStyle="1">
    <w:name w:val="正文文本 3 字符"/>
    <w:link w:val="874"/>
    <w:uiPriority w:val="0"/>
    <w:qFormat/>
    <w:rPr>
      <w:rFonts w:ascii="宋体"/>
      <w:sz w:val="24"/>
    </w:rPr>
  </w:style>
  <w:style w:type="character" w:styleId="987" w:customStyle="1">
    <w:name w:val="正文文本缩进 3 字符"/>
    <w:link w:val="890"/>
    <w:uiPriority w:val="0"/>
    <w:qFormat/>
    <w:rPr>
      <w:sz w:val="16"/>
    </w:rPr>
  </w:style>
  <w:style w:type="character" w:styleId="988" w:customStyle="1">
    <w:name w:val="font21"/>
    <w:uiPriority w:val="0"/>
    <w:qFormat/>
    <w:rPr>
      <w:rFonts w:hint="eastAsia" w:ascii="宋体" w:hAnsi="宋体" w:eastAsia="宋体" w:cs="宋体"/>
      <w:color w:val="000000"/>
      <w:sz w:val="20"/>
      <w:szCs w:val="20"/>
      <w:u w:val="none"/>
    </w:rPr>
  </w:style>
  <w:style w:type="character" w:styleId="989" w:customStyle="1">
    <w:name w:val="批注框文本 字符"/>
    <w:link w:val="884"/>
    <w:uiPriority w:val="0"/>
    <w:qFormat/>
    <w:rPr>
      <w:sz w:val="18"/>
      <w:szCs w:val="18"/>
    </w:rPr>
  </w:style>
  <w:style w:type="character" w:styleId="990" w:customStyle="1">
    <w:name w:val="标题 7 字符"/>
    <w:link w:val="861"/>
    <w:uiPriority w:val="0"/>
    <w:qFormat/>
    <w:rPr>
      <w:b/>
      <w:bCs/>
      <w:sz w:val="24"/>
      <w:szCs w:val="24"/>
    </w:rPr>
  </w:style>
  <w:style w:type="character" w:styleId="991" w:customStyle="1">
    <w:name w:val="标题 1 字符"/>
    <w:link w:val="855"/>
    <w:uiPriority w:val="0"/>
    <w:qFormat/>
    <w:rPr>
      <w:b/>
      <w:bCs/>
      <w:sz w:val="32"/>
      <w:szCs w:val="44"/>
    </w:rPr>
  </w:style>
  <w:style w:type="character" w:styleId="992" w:customStyle="1">
    <w:name w:val="文档结构图 Char1"/>
    <w:uiPriority w:val="0"/>
    <w:qFormat/>
    <w:rPr>
      <w:rFonts w:ascii="宋体" w:hAnsi="Calibri" w:eastAsia="宋体" w:cs="Times New Roman"/>
      <w:sz w:val="18"/>
      <w:szCs w:val="18"/>
    </w:rPr>
  </w:style>
  <w:style w:type="character" w:styleId="993" w:customStyle="1">
    <w:name w:val="标题 2 Char_0"/>
    <w:link w:val="994"/>
    <w:uiPriority w:val="0"/>
    <w:qFormat/>
    <w:rPr>
      <w:rFonts w:ascii="Cambria" w:hAnsi="Cambria"/>
      <w:b/>
      <w:bCs/>
      <w:sz w:val="32"/>
      <w:szCs w:val="32"/>
    </w:rPr>
  </w:style>
  <w:style w:type="paragraph" w:styleId="994" w:customStyle="1">
    <w:name w:val="标题 2_0"/>
    <w:basedOn w:val="919"/>
    <w:next w:val="919"/>
    <w:link w:val="993"/>
    <w:uiPriority w:val="0"/>
    <w:unhideWhenUsed/>
    <w:qFormat/>
    <w:pPr>
      <w:keepLines/>
      <w:keepNext/>
      <w:spacing w:before="260" w:after="260" w:line="416" w:lineRule="auto"/>
      <w:outlineLvl w:val="1"/>
    </w:pPr>
    <w:rPr>
      <w:rFonts w:ascii="Cambria" w:hAnsi="Cambria"/>
      <w:b/>
      <w:bCs/>
      <w:sz w:val="32"/>
      <w:szCs w:val="32"/>
    </w:rPr>
  </w:style>
  <w:style w:type="character" w:styleId="995" w:customStyle="1">
    <w:name w:val="日期 Char2"/>
    <w:uiPriority w:val="99"/>
    <w:semiHidden/>
    <w:qFormat/>
    <w:rPr>
      <w:rFonts w:ascii="Calibri" w:hAnsi="Calibri" w:eastAsia="宋体" w:cs="Times New Roman"/>
    </w:rPr>
  </w:style>
  <w:style w:type="character" w:styleId="996" w:customStyle="1">
    <w:name w:val="批注框文本 Char2"/>
    <w:uiPriority w:val="99"/>
    <w:semiHidden/>
    <w:qFormat/>
    <w:rPr>
      <w:rFonts w:ascii="Calibri" w:hAnsi="Calibri" w:eastAsia="宋体" w:cs="Times New Roman"/>
      <w:sz w:val="18"/>
      <w:szCs w:val="18"/>
    </w:rPr>
  </w:style>
  <w:style w:type="character" w:styleId="997" w:customStyle="1">
    <w:name w:val="标题 4 字符"/>
    <w:link w:val="858"/>
    <w:uiPriority w:val="0"/>
    <w:qFormat/>
    <w:rPr>
      <w:rFonts w:ascii="Cambria" w:hAnsi="Cambria"/>
      <w:b/>
      <w:bCs/>
      <w:sz w:val="28"/>
      <w:szCs w:val="28"/>
    </w:rPr>
  </w:style>
  <w:style w:type="character" w:styleId="998" w:customStyle="1">
    <w:name w:val="列出段落 Char"/>
    <w:link w:val="999"/>
    <w:uiPriority w:val="34"/>
    <w:qFormat/>
    <w:rPr>
      <w:sz w:val="21"/>
      <w:szCs w:val="24"/>
    </w:rPr>
  </w:style>
  <w:style w:type="paragraph" w:styleId="999" w:customStyle="1">
    <w:name w:val="List Paragraph1"/>
    <w:basedOn w:val="854"/>
    <w:link w:val="998"/>
    <w:uiPriority w:val="34"/>
    <w:qFormat/>
    <w:pPr>
      <w:ind w:firstLine="420"/>
    </w:pPr>
  </w:style>
  <w:style w:type="paragraph" w:styleId="1000" w:customStyle="1">
    <w:name w:val="样式 标题 3 + (中文) 黑体 小四 非加粗 段前: 7.8 磅 段后: 0 磅 行距: 固定值 20 磅"/>
    <w:basedOn w:val="857"/>
    <w:next w:val="854"/>
    <w:uiPriority w:val="0"/>
    <w:qFormat/>
    <w:pPr>
      <w:spacing w:before="0" w:after="0" w:line="400" w:lineRule="exact"/>
    </w:pPr>
    <w:rPr>
      <w:rFonts w:eastAsia="黑体" w:cs="宋体"/>
      <w:b w:val="0"/>
      <w:bCs w:val="0"/>
      <w:sz w:val="24"/>
      <w:szCs w:val="20"/>
    </w:rPr>
  </w:style>
  <w:style w:type="paragraph" w:styleId="1001" w:customStyle="1">
    <w:name w:val="_Style 34"/>
    <w:next w:val="854"/>
    <w:uiPriority w:val="0"/>
    <w:qFormat/>
    <w:pPr>
      <w:jc w:val="both"/>
      <w:widowControl w:val="off"/>
    </w:pPr>
    <w:rPr>
      <w:rFonts w:ascii="Times New Roman" w:hAnsi="Times New Roman" w:eastAsia="宋体" w:cs="Times New Roman"/>
      <w:sz w:val="21"/>
      <w:lang w:val="en-US" w:eastAsia="zh-CN" w:bidi="ar-SA"/>
    </w:rPr>
  </w:style>
  <w:style w:type="paragraph" w:styleId="100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03" w:customStyle="1">
    <w:name w:val="_Style 36"/>
    <w:next w:val="854"/>
    <w:uiPriority w:val="0"/>
    <w:qFormat/>
    <w:pPr>
      <w:jc w:val="both"/>
      <w:widowControl w:val="off"/>
    </w:pPr>
    <w:rPr>
      <w:rFonts w:ascii="Times New Roman" w:hAnsi="Times New Roman" w:eastAsia="宋体" w:cs="Times New Roman"/>
      <w:sz w:val="21"/>
      <w:lang w:val="en-US" w:eastAsia="zh-CN" w:bidi="ar-SA"/>
    </w:rPr>
  </w:style>
  <w:style w:type="paragraph" w:styleId="1004" w:customStyle="1">
    <w:name w:val="空半行"/>
    <w:basedOn w:val="854"/>
    <w:uiPriority w:val="0"/>
    <w:qFormat/>
    <w:pPr>
      <w:spacing w:line="120" w:lineRule="exact"/>
    </w:pPr>
    <w:rPr>
      <w:rFonts w:ascii="Calibri" w:hAnsi="Calibri" w:eastAsia="仿宋_GB2312"/>
      <w:color w:val="ffffff"/>
      <w:sz w:val="30"/>
      <w:szCs w:val="22"/>
    </w:rPr>
  </w:style>
  <w:style w:type="paragraph" w:styleId="1005" w:customStyle="1">
    <w:name w:val="1方案格式1"/>
    <w:basedOn w:val="855"/>
    <w:uiPriority w:val="0"/>
    <w:qFormat/>
    <w:pPr>
      <w:numPr>
        <w:numId w:val="3"/>
      </w:numPr>
      <w:ind w:left="0" w:firstLine="0"/>
      <w:spacing w:line="360" w:lineRule="auto"/>
      <w:tabs>
        <w:tab w:val="left" w:pos="360" w:leader="none"/>
      </w:tabs>
    </w:pPr>
    <w:rPr>
      <w:rFonts w:eastAsia="微软雅黑"/>
      <w:bCs w:val="0"/>
      <w:sz w:val="48"/>
    </w:rPr>
  </w:style>
  <w:style w:type="paragraph" w:styleId="1006" w:customStyle="1">
    <w:name w:val="格式３"/>
    <w:basedOn w:val="854"/>
    <w:uiPriority w:val="0"/>
    <w:qFormat/>
    <w:pPr>
      <w:ind w:left="600" w:hanging="600"/>
      <w:spacing w:line="420" w:lineRule="exact"/>
    </w:pPr>
    <w:rPr>
      <w:rFonts w:ascii="宋体" w:hAnsi="宋体"/>
      <w:color w:val="000000"/>
      <w:sz w:val="24"/>
      <w:szCs w:val="20"/>
    </w:rPr>
  </w:style>
  <w:style w:type="paragraph" w:styleId="1007" w:customStyle="1">
    <w:name w:val="正文1"/>
    <w:uiPriority w:val="0"/>
    <w:qFormat/>
    <w:pPr>
      <w:jc w:val="both"/>
      <w:widowControl w:val="off"/>
    </w:pPr>
    <w:rPr>
      <w:rFonts w:ascii="Calibri" w:hAnsi="Calibri" w:eastAsia="宋体" w:cs="Times New Roman"/>
      <w:lang w:val="en-US" w:eastAsia="zh-CN" w:bidi="ar-SA"/>
    </w:rPr>
  </w:style>
  <w:style w:type="paragraph" w:styleId="1008" w:customStyle="1">
    <w:name w:val="列出段落1"/>
    <w:basedOn w:val="854"/>
    <w:uiPriority w:val="99"/>
    <w:qFormat/>
    <w:pPr>
      <w:contextualSpacing/>
      <w:ind w:left="720"/>
      <w:jc w:val="left"/>
      <w:widowControl/>
    </w:pPr>
    <w:rPr>
      <w:rFonts w:ascii="Arial" w:hAnsi="Arial" w:eastAsia="黑体"/>
      <w:sz w:val="24"/>
      <w:lang w:eastAsia="en-US"/>
    </w:rPr>
  </w:style>
  <w:style w:type="paragraph" w:styleId="1009" w:customStyle="1">
    <w:name w:val="正文空2字"/>
    <w:basedOn w:val="854"/>
    <w:uiPriority w:val="0"/>
    <w:qFormat/>
    <w:pPr>
      <w:ind w:firstLine="200"/>
      <w:spacing w:line="360" w:lineRule="auto"/>
    </w:pPr>
    <w:rPr>
      <w:sz w:val="24"/>
      <w:lang w:bidi="en-US"/>
    </w:rPr>
  </w:style>
  <w:style w:type="paragraph" w:styleId="101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11" w:customStyle="1">
    <w:name w:val="目录 5_0"/>
    <w:basedOn w:val="919"/>
    <w:next w:val="919"/>
    <w:uiPriority w:val="39"/>
    <w:qFormat/>
    <w:pPr>
      <w:ind w:left="1680"/>
    </w:pPr>
    <w:rPr>
      <w:rFonts w:ascii="Calibri" w:hAnsi="Calibri"/>
    </w:rPr>
  </w:style>
  <w:style w:type="paragraph" w:styleId="1012" w:customStyle="1">
    <w:name w:val="修订1"/>
    <w:uiPriority w:val="0"/>
    <w:qFormat/>
    <w:rPr>
      <w:rFonts w:ascii="Times New Roman" w:hAnsi="Times New Roman" w:eastAsia="宋体" w:cs="Times New Roman"/>
      <w:sz w:val="21"/>
      <w:szCs w:val="24"/>
      <w:lang w:val="en-US" w:eastAsia="zh-CN" w:bidi="ar-SA"/>
    </w:rPr>
  </w:style>
  <w:style w:type="paragraph" w:styleId="1013" w:customStyle="1">
    <w:name w:val="标题 11"/>
    <w:basedOn w:val="1007"/>
    <w:next w:val="100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14" w:customStyle="1">
    <w:name w:val="正文 + 行距: 固定值 20 磅"/>
    <w:basedOn w:val="854"/>
    <w:uiPriority w:val="0"/>
    <w:qFormat/>
    <w:pPr>
      <w:ind w:firstLine="716"/>
      <w:spacing w:line="400" w:lineRule="exact"/>
    </w:pPr>
    <w:rPr>
      <w:rFonts w:ascii="Calibri" w:hAnsi="Calibri"/>
      <w:szCs w:val="22"/>
    </w:rPr>
  </w:style>
  <w:style w:type="paragraph" w:styleId="1015" w:customStyle="1">
    <w:name w:val="TOC 标题1"/>
    <w:basedOn w:val="855"/>
    <w:next w:val="85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6" w:customStyle="1">
    <w:name w:val="表格文字"/>
    <w:basedOn w:val="854"/>
    <w:link w:val="1045"/>
    <w:uiPriority w:val="0"/>
    <w:qFormat/>
    <w:pPr>
      <w:jc w:val="left"/>
      <w:spacing w:line="420" w:lineRule="atLeast"/>
    </w:pPr>
    <w:rPr>
      <w:rFonts w:ascii="Calibri" w:hAnsi="Calibri"/>
      <w:szCs w:val="22"/>
    </w:rPr>
  </w:style>
  <w:style w:type="paragraph" w:styleId="1017" w:customStyle="1">
    <w:name w:val="flNote"/>
    <w:basedOn w:val="854"/>
    <w:uiPriority w:val="0"/>
    <w:qFormat/>
    <w:pPr>
      <w:jc w:val="center"/>
      <w:spacing w:before="320" w:after="160" w:line="360" w:lineRule="atLeast"/>
    </w:pPr>
    <w:rPr>
      <w:rFonts w:ascii="Arial" w:hAnsi="Calibri" w:eastAsia="黑体"/>
      <w:sz w:val="30"/>
      <w:szCs w:val="22"/>
    </w:rPr>
  </w:style>
  <w:style w:type="paragraph" w:styleId="1018" w:customStyle="1">
    <w:name w:val="文章正文"/>
    <w:basedOn w:val="854"/>
    <w:uiPriority w:val="99"/>
    <w:qFormat/>
    <w:pPr>
      <w:ind w:firstLine="480"/>
      <w:spacing w:line="360" w:lineRule="auto"/>
    </w:pPr>
    <w:rPr>
      <w:rFonts w:ascii="仿宋_GB2312" w:hAnsi="宋体" w:eastAsia="仿宋_GB2312"/>
      <w:color w:val="ff0000"/>
      <w:sz w:val="24"/>
    </w:rPr>
  </w:style>
  <w:style w:type="paragraph" w:styleId="1019" w:customStyle="1">
    <w:name w:val="表格"/>
    <w:basedOn w:val="854"/>
    <w:uiPriority w:val="0"/>
    <w:qFormat/>
    <w:pPr>
      <w:jc w:val="center"/>
    </w:pPr>
    <w:rPr>
      <w:rFonts w:ascii="华文细黑" w:hAnsi="华文细黑"/>
      <w:szCs w:val="22"/>
    </w:rPr>
  </w:style>
  <w:style w:type="paragraph" w:styleId="1020" w:customStyle="1">
    <w:name w:val="Char"/>
    <w:basedOn w:val="854"/>
    <w:uiPriority w:val="0"/>
    <w:qFormat/>
    <w:pPr>
      <w:jc w:val="left"/>
      <w:spacing w:after="160" w:line="240" w:lineRule="exact"/>
      <w:widowControl/>
    </w:pPr>
    <w:rPr>
      <w:rFonts w:ascii="Verdana" w:hAnsi="Verdana"/>
      <w:sz w:val="20"/>
      <w:szCs w:val="20"/>
      <w:lang w:eastAsia="en-US"/>
    </w:rPr>
  </w:style>
  <w:style w:type="paragraph" w:styleId="1021" w:customStyle="1">
    <w:name w:val="列出段落2"/>
    <w:basedOn w:val="854"/>
    <w:uiPriority w:val="34"/>
    <w:qFormat/>
    <w:pPr>
      <w:ind w:firstLine="420"/>
    </w:pPr>
  </w:style>
  <w:style w:type="paragraph" w:styleId="1022" w:customStyle="1">
    <w:name w:val="6'"/>
    <w:basedOn w:val="854"/>
    <w:uiPriority w:val="0"/>
    <w:qFormat/>
    <w:pPr>
      <w:jc w:val="center"/>
      <w:spacing w:line="320" w:lineRule="exact"/>
    </w:pPr>
    <w:rPr>
      <w:rFonts w:ascii="Calibri" w:hAnsi="Calibri"/>
      <w:spacing w:val="20"/>
      <w:szCs w:val="22"/>
    </w:rPr>
  </w:style>
  <w:style w:type="paragraph" w:styleId="1023" w:customStyle="1">
    <w:name w:val="Char Char Char Char Char Char Char"/>
    <w:basedOn w:val="854"/>
    <w:uiPriority w:val="0"/>
    <w:qFormat/>
    <w:pPr>
      <w:spacing w:line="360" w:lineRule="auto"/>
    </w:pPr>
    <w:rPr>
      <w:sz w:val="24"/>
      <w:szCs w:val="20"/>
    </w:rPr>
  </w:style>
  <w:style w:type="paragraph" w:styleId="1024" w:customStyle="1">
    <w:name w:val="2方案格式2"/>
    <w:basedOn w:val="1005"/>
    <w:uiPriority w:val="0"/>
    <w:qFormat/>
    <w:pPr>
      <w:numPr>
        <w:ilvl w:val="1"/>
      </w:numPr>
      <w:spacing w:before="50" w:after="50" w:line="240" w:lineRule="auto"/>
      <w:outlineLvl w:val="1"/>
    </w:pPr>
    <w:rPr>
      <w:sz w:val="44"/>
    </w:rPr>
  </w:style>
  <w:style w:type="paragraph" w:styleId="1025" w:customStyle="1">
    <w:name w:val="文档正文"/>
    <w:basedOn w:val="854"/>
    <w:uiPriority w:val="0"/>
    <w:qFormat/>
    <w:pPr>
      <w:ind w:firstLine="567"/>
      <w:spacing w:line="480" w:lineRule="atLeast"/>
    </w:pPr>
    <w:rPr>
      <w:rFonts w:ascii="Ari" w:eastAsia="Ari"/>
      <w:sz w:val="28"/>
      <w:szCs w:val="20"/>
    </w:rPr>
  </w:style>
  <w:style w:type="paragraph" w:styleId="1026" w:customStyle="1">
    <w:name w:val="txt"/>
    <w:basedOn w:val="854"/>
    <w:uiPriority w:val="0"/>
    <w:qFormat/>
    <w:pPr>
      <w:jc w:val="left"/>
      <w:spacing w:before="100" w:beforeAutospacing="1" w:after="100" w:afterAutospacing="1"/>
      <w:widowControl/>
    </w:pPr>
    <w:rPr>
      <w:rFonts w:ascii="宋体" w:hAnsi="宋体" w:cs="宋体"/>
      <w:sz w:val="24"/>
    </w:rPr>
  </w:style>
  <w:style w:type="paragraph" w:styleId="1027" w:customStyle="1">
    <w:name w:val="目录 4_0"/>
    <w:basedOn w:val="919"/>
    <w:next w:val="919"/>
    <w:uiPriority w:val="39"/>
    <w:qFormat/>
    <w:pPr>
      <w:ind w:left="1260"/>
    </w:pPr>
    <w:rPr>
      <w:rFonts w:ascii="Calibri" w:hAnsi="Calibri"/>
    </w:rPr>
  </w:style>
  <w:style w:type="paragraph" w:styleId="1028" w:customStyle="1">
    <w:name w:val="目录 3_0"/>
    <w:basedOn w:val="919"/>
    <w:next w:val="919"/>
    <w:uiPriority w:val="39"/>
    <w:qFormat/>
    <w:pPr>
      <w:ind w:left="840"/>
    </w:pPr>
    <w:rPr>
      <w:rFonts w:ascii="Calibri" w:hAnsi="Calibri"/>
    </w:rPr>
  </w:style>
  <w:style w:type="paragraph" w:styleId="1029" w:customStyle="1">
    <w:name w:val="样式 标题 1 + 黑体 三号 非加粗 居中 段前: 6 磅 段后: 6 磅 行距: 固定值 20 磅"/>
    <w:basedOn w:val="855"/>
    <w:uiPriority w:val="0"/>
    <w:qFormat/>
    <w:pPr>
      <w:numPr>
        <w:numId w:val="0"/>
      </w:numPr>
      <w:spacing w:before="120" w:after="120" w:line="400" w:lineRule="exact"/>
    </w:pPr>
    <w:rPr>
      <w:rFonts w:ascii="黑体" w:hAnsi="黑体" w:eastAsia="黑体"/>
      <w:b w:val="0"/>
      <w:bCs w:val="0"/>
      <w:szCs w:val="20"/>
    </w:rPr>
  </w:style>
  <w:style w:type="paragraph" w:styleId="1030" w:customStyle="1">
    <w:name w:val="1"/>
    <w:basedOn w:val="854"/>
    <w:next w:val="854"/>
    <w:uiPriority w:val="0"/>
    <w:qFormat/>
    <w:rPr>
      <w:rFonts w:ascii="Calibri" w:hAnsi="Calibri"/>
      <w:szCs w:val="22"/>
    </w:rPr>
  </w:style>
  <w:style w:type="paragraph" w:styleId="1031" w:customStyle="1">
    <w:name w:val="Blockquote_0"/>
    <w:basedOn w:val="919"/>
    <w:uiPriority w:val="0"/>
    <w:qFormat/>
    <w:pPr>
      <w:ind w:left="360" w:right="360"/>
      <w:jc w:val="left"/>
      <w:spacing w:before="100" w:after="100"/>
    </w:pPr>
    <w:rPr>
      <w:rFonts w:ascii="Calibri" w:hAnsi="Calibri" w:eastAsia="Times New Roman"/>
      <w:sz w:val="24"/>
      <w:szCs w:val="20"/>
    </w:rPr>
  </w:style>
  <w:style w:type="paragraph" w:styleId="1032" w:customStyle="1">
    <w:name w:val="列出段落11"/>
    <w:basedOn w:val="854"/>
    <w:uiPriority w:val="0"/>
    <w:qFormat/>
    <w:pPr>
      <w:contextualSpacing/>
      <w:ind w:left="720"/>
      <w:jc w:val="left"/>
      <w:widowControl/>
    </w:pPr>
    <w:rPr>
      <w:rFonts w:ascii="Arial" w:hAnsi="Arial" w:eastAsia="黑体"/>
      <w:sz w:val="24"/>
      <w:lang w:eastAsia="en-US"/>
    </w:rPr>
  </w:style>
  <w:style w:type="paragraph" w:styleId="1033" w:customStyle="1">
    <w:name w:val="样式 标题 2 + Times New Roman 四号 非加粗 段前: 5 磅 段后: 0 磅 行距: 固定值 20..._0"/>
    <w:basedOn w:val="854"/>
    <w:uiPriority w:val="0"/>
    <w:qFormat/>
    <w:pPr>
      <w:keepLines/>
      <w:keepNext/>
      <w:spacing w:before="100" w:line="360" w:lineRule="auto"/>
      <w:outlineLvl w:val="1"/>
    </w:pPr>
    <w:rPr>
      <w:rFonts w:eastAsia="Times New Roman" w:cs="宋体"/>
      <w:sz w:val="28"/>
      <w:szCs w:val="20"/>
    </w:rPr>
  </w:style>
  <w:style w:type="paragraph" w:styleId="1034" w:customStyle="1">
    <w:name w:val="op_mapdots_left"/>
    <w:basedOn w:val="854"/>
    <w:uiPriority w:val="0"/>
    <w:qFormat/>
    <w:pPr>
      <w:jc w:val="left"/>
      <w:spacing w:before="100" w:beforeAutospacing="1" w:after="100" w:afterAutospacing="1"/>
      <w:widowControl/>
    </w:pPr>
    <w:rPr>
      <w:rFonts w:ascii="宋体" w:hAnsi="宋体" w:cs="宋体"/>
      <w:sz w:val="24"/>
    </w:rPr>
  </w:style>
  <w:style w:type="paragraph" w:styleId="1035" w:customStyle="1">
    <w:name w:val="p0"/>
    <w:basedOn w:val="854"/>
    <w:uiPriority w:val="0"/>
    <w:qFormat/>
    <w:pPr>
      <w:widowControl/>
    </w:pPr>
    <w:rPr>
      <w:b/>
      <w:bCs/>
      <w:sz w:val="24"/>
    </w:rPr>
  </w:style>
  <w:style w:type="paragraph" w:styleId="1036" w:customStyle="1">
    <w:name w:val="Blockquote"/>
    <w:basedOn w:val="854"/>
    <w:uiPriority w:val="0"/>
    <w:qFormat/>
    <w:pPr>
      <w:ind w:left="360" w:right="360"/>
      <w:jc w:val="left"/>
      <w:spacing w:before="100" w:after="100"/>
    </w:pPr>
    <w:rPr>
      <w:rFonts w:ascii="Calibri" w:hAnsi="Calibri"/>
      <w:sz w:val="24"/>
      <w:szCs w:val="22"/>
    </w:rPr>
  </w:style>
  <w:style w:type="paragraph" w:styleId="1037" w:customStyle="1">
    <w:name w:val="3方案格式3"/>
    <w:basedOn w:val="1024"/>
    <w:uiPriority w:val="0"/>
    <w:qFormat/>
    <w:pPr>
      <w:numPr>
        <w:ilvl w:val="2"/>
      </w:numPr>
      <w:outlineLvl w:val="2"/>
    </w:pPr>
    <w:rPr>
      <w:sz w:val="32"/>
    </w:rPr>
  </w:style>
  <w:style w:type="paragraph" w:styleId="1038" w:customStyle="1">
    <w:name w:val="样式 标题 2 + Times New Roman 四号 非加粗 段前: 5 磅 段后: 0 磅 行距: 固定值 20..."/>
    <w:basedOn w:val="85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9" w:customStyle="1">
    <w:name w:val="标题2"/>
    <w:basedOn w:val="856"/>
    <w:next w:val="875"/>
    <w:uiPriority w:val="0"/>
    <w:qFormat/>
    <w:pPr>
      <w:spacing w:before="156" w:after="156" w:line="360" w:lineRule="auto"/>
    </w:pPr>
    <w:rPr>
      <w:bCs w:val="0"/>
      <w:sz w:val="24"/>
    </w:rPr>
  </w:style>
  <w:style w:type="paragraph" w:styleId="1040" w:customStyle="1">
    <w:name w:val="普通正文"/>
    <w:basedOn w:val="854"/>
    <w:uiPriority w:val="0"/>
    <w:qFormat/>
    <w:pPr>
      <w:ind w:firstLine="480"/>
      <w:jc w:val="left"/>
      <w:spacing w:before="120" w:after="120" w:line="360" w:lineRule="auto"/>
    </w:pPr>
    <w:rPr>
      <w:rFonts w:ascii="Arial" w:hAnsi="Arial"/>
      <w:sz w:val="24"/>
    </w:rPr>
  </w:style>
  <w:style w:type="paragraph" w:styleId="1041" w:customStyle="1">
    <w:name w:val="正文11"/>
    <w:uiPriority w:val="0"/>
    <w:qFormat/>
    <w:rPr>
      <w:rFonts w:ascii="Calibri" w:hAnsi="Calibri" w:eastAsia="宋体" w:cs="Calibri"/>
      <w:sz w:val="24"/>
      <w:szCs w:val="24"/>
      <w:lang w:val="en-US" w:eastAsia="zh-CN" w:bidi="ar-SA"/>
    </w:rPr>
  </w:style>
  <w:style w:type="paragraph" w:styleId="1042" w:customStyle="1">
    <w:name w:val="正文2"/>
    <w:uiPriority w:val="0"/>
    <w:qFormat/>
    <w:rPr>
      <w:rFonts w:ascii="Times New Roman" w:hAnsi="Times New Roman" w:eastAsia="微软雅黑" w:cs="Times New Roman"/>
      <w:sz w:val="24"/>
      <w:szCs w:val="24"/>
      <w:lang w:val="en-US" w:eastAsia="zh-CN" w:bidi="ar-SA"/>
    </w:rPr>
  </w:style>
  <w:style w:type="paragraph" w:styleId="1043" w:customStyle="1">
    <w:name w:val="列出段落3"/>
    <w:basedOn w:val="854"/>
    <w:uiPriority w:val="0"/>
    <w:qFormat/>
    <w:pPr>
      <w:ind w:firstLine="420"/>
      <w:jc w:val="left"/>
      <w:spacing w:after="200"/>
      <w:widowControl/>
    </w:pPr>
    <w:rPr>
      <w:rFonts w:ascii="Tahoma" w:hAnsi="Tahoma" w:eastAsia="微软雅黑"/>
      <w:sz w:val="22"/>
      <w:szCs w:val="22"/>
    </w:rPr>
  </w:style>
  <w:style w:type="paragraph" w:styleId="1044" w:customStyle="1">
    <w:name w:val="纯文本2"/>
    <w:basedOn w:val="854"/>
    <w:uiPriority w:val="0"/>
    <w:qFormat/>
    <w:pPr>
      <w:jc w:val="left"/>
    </w:pPr>
    <w:rPr>
      <w:rFonts w:hint="eastAsia" w:ascii="宋体" w:hAnsi="宋体" w:cs="Courier New"/>
      <w:sz w:val="24"/>
      <w:szCs w:val="20"/>
      <w:lang w:bidi="hi-IN"/>
    </w:rPr>
  </w:style>
  <w:style w:type="character" w:styleId="1045" w:customStyle="1">
    <w:name w:val="表格文字 字符"/>
    <w:link w:val="1016"/>
    <w:uiPriority w:val="0"/>
    <w:qFormat/>
    <w:rPr>
      <w:rFonts w:ascii="Calibri" w:hAnsi="Calibri" w:eastAsia="宋体" w:cs="Times New Roman"/>
      <w:sz w:val="21"/>
      <w:szCs w:val="22"/>
    </w:rPr>
  </w:style>
  <w:style w:type="paragraph" w:styleId="1046" w:customStyle="1">
    <w:name w:val="trs_editor"/>
    <w:basedOn w:val="854"/>
    <w:uiPriority w:val="0"/>
    <w:qFormat/>
    <w:pPr>
      <w:jc w:val="left"/>
      <w:spacing w:before="100" w:beforeAutospacing="1" w:after="100" w:afterAutospacing="1"/>
      <w:widowControl/>
    </w:pPr>
    <w:rPr>
      <w:rFonts w:ascii="宋体" w:hAnsi="宋体" w:cs="宋体"/>
      <w:sz w:val="24"/>
    </w:rPr>
  </w:style>
  <w:style w:type="character" w:styleId="1047" w:customStyle="1">
    <w:name w:val="未处理的提及1"/>
    <w:basedOn w:val="864"/>
    <w:uiPriority w:val="99"/>
    <w:semiHidden/>
    <w:unhideWhenUsed/>
    <w:qFormat/>
    <w:rPr>
      <w:color w:val="605e5c"/>
      <w:shd w:val="clear" w:color="auto" w:fill="e1dfdd"/>
    </w:rPr>
  </w:style>
  <w:style w:type="paragraph" w:styleId="1048" w:customStyle="1">
    <w:name w:val="_Style 3"/>
    <w:basedOn w:val="854"/>
    <w:uiPriority w:val="99"/>
    <w:qFormat/>
    <w:pPr>
      <w:ind w:firstLine="420"/>
    </w:pPr>
    <w:rPr>
      <w:szCs w:val="22"/>
    </w:rPr>
  </w:style>
  <w:style w:type="table" w:styleId="1049" w:customStyle="1">
    <w:name w:val="网格型1"/>
    <w:basedOn w:val="86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0" w:customStyle="1">
    <w:name w:val="批注文字 字符1"/>
    <w:uiPriority w:val="99"/>
    <w:qFormat/>
    <w:rPr>
      <w:sz w:val="24"/>
      <w:szCs w:val="22"/>
    </w:rPr>
  </w:style>
  <w:style w:type="character" w:styleId="1051" w:customStyle="1">
    <w:name w:val="f141"/>
    <w:uiPriority w:val="0"/>
    <w:qFormat/>
    <w:rPr>
      <w:sz w:val="21"/>
      <w:szCs w:val="21"/>
    </w:rPr>
  </w:style>
  <w:style w:type="character" w:styleId="1052" w:customStyle="1">
    <w:name w:val="p141"/>
    <w:uiPriority w:val="0"/>
    <w:qFormat/>
    <w:rPr>
      <w:sz w:val="21"/>
      <w:szCs w:val="21"/>
    </w:rPr>
  </w:style>
  <w:style w:type="character" w:styleId="1053" w:customStyle="1">
    <w:name w:val="s10pv000000"/>
    <w:basedOn w:val="864"/>
    <w:uiPriority w:val="0"/>
    <w:qFormat/>
  </w:style>
  <w:style w:type="paragraph" w:styleId="1054" w:customStyle="1">
    <w:name w:val="样式 标题 4 + 段前: 5 磅 段后: 5 磅 行距: 单倍行距"/>
    <w:basedOn w:val="85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55" w:customStyle="1">
    <w:name w:val="基准标题"/>
    <w:basedOn w:val="875"/>
    <w:next w:val="875"/>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56" w:customStyle="1">
    <w:name w:val="font6"/>
    <w:basedOn w:val="854"/>
    <w:uiPriority w:val="0"/>
    <w:qFormat/>
    <w:pPr>
      <w:jc w:val="left"/>
      <w:spacing w:before="100" w:beforeAutospacing="1" w:after="100" w:afterAutospacing="1"/>
      <w:widowControl/>
    </w:pPr>
    <w:rPr>
      <w:rFonts w:hint="eastAsia" w:ascii="宋体" w:hAnsi="宋体"/>
      <w:sz w:val="24"/>
    </w:rPr>
  </w:style>
  <w:style w:type="paragraph" w:styleId="1057" w:customStyle="1">
    <w:name w:val="样式4"/>
    <w:basedOn w:val="854"/>
    <w:uiPriority w:val="0"/>
    <w:qFormat/>
    <w:pPr>
      <w:ind w:left="2328" w:hanging="708"/>
      <w:tabs>
        <w:tab w:val="left" w:pos="2328" w:leader="none"/>
      </w:tabs>
    </w:pPr>
  </w:style>
  <w:style w:type="paragraph" w:styleId="1058" w:customStyle="1">
    <w:name w:val="font5"/>
    <w:basedOn w:val="854"/>
    <w:uiPriority w:val="0"/>
    <w:qFormat/>
    <w:pPr>
      <w:jc w:val="left"/>
      <w:spacing w:before="100" w:beforeAutospacing="1" w:after="100" w:afterAutospacing="1"/>
      <w:widowControl/>
    </w:pPr>
    <w:rPr>
      <w:rFonts w:hint="eastAsia" w:ascii="宋体" w:hAnsi="宋体"/>
      <w:sz w:val="18"/>
      <w:szCs w:val="18"/>
    </w:rPr>
  </w:style>
  <w:style w:type="paragraph" w:styleId="1059" w:customStyle="1">
    <w:name w:val="3 Char"/>
    <w:basedOn w:val="854"/>
    <w:uiPriority w:val="0"/>
    <w:qFormat/>
    <w:pPr>
      <w:jc w:val="center"/>
      <w:spacing w:line="400" w:lineRule="exact"/>
      <w:widowControl/>
    </w:pPr>
    <w:rPr>
      <w:rFonts w:ascii="Verdana" w:hAnsi="Verdana"/>
      <w:szCs w:val="20"/>
      <w:lang w:eastAsia="en-US"/>
    </w:rPr>
  </w:style>
  <w:style w:type="paragraph" w:styleId="1060" w:customStyle="1">
    <w:name w:val="样式 标题 2 + 宋体 五号 非加粗 黑色"/>
    <w:basedOn w:val="85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61" w:customStyle="1">
    <w:name w:val="xl29"/>
    <w:basedOn w:val="854"/>
    <w:uiPriority w:val="0"/>
    <w:qFormat/>
    <w:pPr>
      <w:jc w:val="center"/>
      <w:spacing w:before="100" w:beforeAutospacing="1" w:after="100" w:afterAutospacing="1"/>
      <w:widowControl/>
    </w:pPr>
    <w:rPr>
      <w:rFonts w:ascii="宋体" w:hAnsi="宋体"/>
      <w:sz w:val="28"/>
      <w:szCs w:val="28"/>
    </w:rPr>
  </w:style>
  <w:style w:type="paragraph" w:styleId="1062" w:customStyle="1">
    <w:name w:val="图"/>
    <w:basedOn w:val="854"/>
    <w:uiPriority w:val="0"/>
    <w:qFormat/>
    <w:pPr>
      <w:jc w:val="center"/>
      <w:keepNext/>
      <w:spacing w:before="60" w:after="60" w:line="300" w:lineRule="auto"/>
    </w:pPr>
    <w:rPr>
      <w:spacing w:val="20"/>
      <w:sz w:val="24"/>
      <w:szCs w:val="20"/>
    </w:rPr>
  </w:style>
  <w:style w:type="paragraph" w:styleId="1063" w:customStyle="1">
    <w:name w:val="设计方案"/>
    <w:basedOn w:val="85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64" w:customStyle="1">
    <w:name w:val="xl2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5" w:customStyle="1">
    <w:name w:val="样式1"/>
    <w:basedOn w:val="854"/>
    <w:uiPriority w:val="0"/>
    <w:qFormat/>
    <w:pPr>
      <w:ind w:left="425" w:hanging="425"/>
      <w:tabs>
        <w:tab w:val="left" w:pos="425" w:leader="none"/>
        <w:tab w:val="left" w:pos="709" w:leader="none"/>
      </w:tabs>
    </w:pPr>
    <w:rPr>
      <w:rFonts w:ascii="宋体" w:hAnsi="宋体"/>
      <w:szCs w:val="20"/>
    </w:rPr>
  </w:style>
  <w:style w:type="paragraph" w:styleId="1066" w:customStyle="1">
    <w:name w:val="head"/>
    <w:basedOn w:val="85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67" w:customStyle="1">
    <w:name w:val="默认段落字体 Para Char Char Char Char"/>
    <w:basedOn w:val="854"/>
    <w:uiPriority w:val="0"/>
    <w:qFormat/>
    <w:rPr>
      <w:szCs w:val="20"/>
    </w:rPr>
  </w:style>
  <w:style w:type="paragraph" w:styleId="1068" w:customStyle="1">
    <w:name w:val="Char Char Char Char"/>
    <w:basedOn w:val="854"/>
    <w:uiPriority w:val="0"/>
    <w:qFormat/>
    <w:pPr>
      <w:jc w:val="left"/>
      <w:spacing w:after="160" w:line="240" w:lineRule="exact"/>
      <w:widowControl/>
    </w:pPr>
    <w:rPr>
      <w:rFonts w:ascii="Verdana" w:hAnsi="Verdana" w:eastAsia="仿宋_GB2312"/>
      <w:sz w:val="24"/>
      <w:szCs w:val="20"/>
      <w:lang w:eastAsia="en-US"/>
    </w:rPr>
  </w:style>
  <w:style w:type="paragraph" w:styleId="1069" w:customStyle="1">
    <w:name w:val="font0"/>
    <w:basedOn w:val="854"/>
    <w:uiPriority w:val="0"/>
    <w:qFormat/>
    <w:pPr>
      <w:jc w:val="left"/>
      <w:spacing w:before="100" w:beforeAutospacing="1" w:after="100" w:afterAutospacing="1"/>
      <w:widowControl/>
    </w:pPr>
    <w:rPr>
      <w:rFonts w:hint="eastAsia" w:ascii="宋体" w:hAnsi="宋体"/>
      <w:sz w:val="24"/>
    </w:rPr>
  </w:style>
  <w:style w:type="paragraph" w:styleId="1070" w:customStyle="1">
    <w:name w:val="样式 标题 3h3H3sect1.2.3 + 五号 段前: 6 磅 段后: 6 磅 行距: 单倍行距"/>
    <w:basedOn w:val="85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71" w:customStyle="1">
    <w:name w:val="纯文本 Char1"/>
    <w:basedOn w:val="864"/>
    <w:uiPriority w:val="0"/>
    <w:qFormat/>
    <w:rPr>
      <w:rFonts w:ascii="宋体" w:hAnsi="Courier New" w:eastAsia="宋体" w:cs="Courier New"/>
      <w:szCs w:val="21"/>
    </w:rPr>
  </w:style>
  <w:style w:type="character" w:styleId="1072" w:customStyle="1">
    <w:name w:val="HTML 预设格式 字符"/>
    <w:basedOn w:val="864"/>
    <w:link w:val="893"/>
    <w:uiPriority w:val="99"/>
    <w:qFormat/>
    <w:rPr>
      <w:rFonts w:ascii="宋体" w:hAnsi="宋体"/>
      <w:sz w:val="24"/>
      <w:szCs w:val="24"/>
    </w:rPr>
  </w:style>
  <w:style w:type="paragraph" w:styleId="1073" w:customStyle="1">
    <w:name w:val="Char1 Char Char Char"/>
    <w:basedOn w:val="854"/>
    <w:uiPriority w:val="0"/>
    <w:qFormat/>
    <w:rPr>
      <w:szCs w:val="20"/>
    </w:rPr>
  </w:style>
  <w:style w:type="paragraph" w:styleId="1074" w:customStyle="1">
    <w:name w:val="Char1"/>
    <w:basedOn w:val="854"/>
    <w:uiPriority w:val="0"/>
    <w:qFormat/>
    <w:pPr>
      <w:jc w:val="left"/>
      <w:spacing w:after="160" w:line="240" w:lineRule="exact"/>
      <w:widowControl/>
    </w:pPr>
    <w:rPr>
      <w:sz w:val="24"/>
    </w:rPr>
  </w:style>
  <w:style w:type="paragraph" w:styleId="1075" w:customStyle="1">
    <w:name w:val="默认段落字体 Para Char"/>
    <w:basedOn w:val="854"/>
    <w:uiPriority w:val="0"/>
    <w:qFormat/>
  </w:style>
  <w:style w:type="paragraph" w:styleId="1076" w:customStyle="1">
    <w:name w:val="Char1 Char Char Char Char Char Char Char Char Char"/>
    <w:basedOn w:val="854"/>
    <w:uiPriority w:val="0"/>
    <w:qFormat/>
    <w:pPr>
      <w:jc w:val="center"/>
      <w:spacing w:line="400" w:lineRule="exact"/>
      <w:widowControl/>
    </w:pPr>
    <w:rPr>
      <w:rFonts w:ascii="Verdana" w:hAnsi="Verdana"/>
      <w:szCs w:val="20"/>
      <w:lang w:eastAsia="en-US"/>
    </w:rPr>
  </w:style>
  <w:style w:type="paragraph" w:styleId="1077" w:customStyle="1">
    <w:name w:val="普通(网站)1"/>
    <w:basedOn w:val="854"/>
    <w:uiPriority w:val="0"/>
    <w:qFormat/>
    <w:pPr>
      <w:jc w:val="left"/>
      <w:spacing w:before="100" w:beforeAutospacing="1" w:after="100" w:afterAutospacing="1"/>
      <w:widowControl/>
    </w:pPr>
    <w:rPr>
      <w:rFonts w:ascii="宋体" w:hAnsi="宋体"/>
      <w:sz w:val="24"/>
    </w:rPr>
  </w:style>
  <w:style w:type="paragraph" w:styleId="1078" w:customStyle="1">
    <w:name w:val="Char Char2 Char"/>
    <w:basedOn w:val="854"/>
    <w:uiPriority w:val="0"/>
    <w:qFormat/>
    <w:rPr>
      <w:rFonts w:ascii="宋体" w:hAnsi="宋体"/>
      <w:b/>
      <w:sz w:val="28"/>
      <w:szCs w:val="28"/>
    </w:rPr>
  </w:style>
  <w:style w:type="character" w:styleId="1079" w:customStyle="1">
    <w:name w:val="正文缩进 字符"/>
    <w:link w:val="870"/>
    <w:uiPriority w:val="0"/>
    <w:qFormat/>
    <w:rPr>
      <w:b/>
      <w:sz w:val="24"/>
    </w:rPr>
  </w:style>
  <w:style w:type="paragraph" w:styleId="1080" w:customStyle="1">
    <w:name w:val="Char Char Char"/>
    <w:basedOn w:val="854"/>
    <w:uiPriority w:val="0"/>
    <w:qFormat/>
    <w:rPr>
      <w:rFonts w:ascii="宋体" w:hAnsi="宋体"/>
      <w:b/>
      <w:sz w:val="28"/>
      <w:szCs w:val="28"/>
    </w:rPr>
  </w:style>
  <w:style w:type="paragraph" w:styleId="1081" w:customStyle="1">
    <w:name w:val="Char2"/>
    <w:basedOn w:val="854"/>
    <w:uiPriority w:val="0"/>
    <w:qFormat/>
    <w:pPr>
      <w:jc w:val="left"/>
      <w:spacing w:after="160" w:line="240" w:lineRule="exact"/>
      <w:widowControl/>
    </w:pPr>
    <w:rPr>
      <w:szCs w:val="20"/>
    </w:rPr>
  </w:style>
  <w:style w:type="paragraph" w:styleId="1082" w:customStyle="1">
    <w:name w:val="a"/>
    <w:basedOn w:val="854"/>
    <w:uiPriority w:val="0"/>
    <w:qFormat/>
    <w:pPr>
      <w:jc w:val="left"/>
      <w:spacing w:before="100" w:beforeAutospacing="1" w:after="100" w:afterAutospacing="1"/>
      <w:widowControl/>
    </w:pPr>
    <w:rPr>
      <w:rFonts w:ascii="宋体" w:hAnsi="宋体" w:cs="宋体"/>
      <w:sz w:val="24"/>
    </w:rPr>
  </w:style>
  <w:style w:type="character" w:styleId="1083" w:customStyle="1">
    <w:name w:val="description5"/>
    <w:basedOn w:val="864"/>
    <w:uiPriority w:val="0"/>
    <w:qFormat/>
  </w:style>
  <w:style w:type="character" w:styleId="1084">
    <w:name w:val="Placeholder Text"/>
    <w:uiPriority w:val="99"/>
    <w:semiHidden/>
    <w:qFormat/>
    <w:rPr>
      <w:color w:val="808080"/>
    </w:rPr>
  </w:style>
  <w:style w:type="paragraph" w:styleId="1085" w:customStyle="1">
    <w:name w:val="Table Paragraph"/>
    <w:basedOn w:val="854"/>
    <w:uiPriority w:val="1"/>
    <w:qFormat/>
    <w:pPr>
      <w:jc w:val="left"/>
    </w:pPr>
    <w:rPr>
      <w:sz w:val="24"/>
    </w:rPr>
  </w:style>
  <w:style w:type="character" w:styleId="1086" w:customStyle="1">
    <w:name w:val="Char Char7"/>
    <w:uiPriority w:val="0"/>
    <w:qFormat/>
    <w:rPr>
      <w:rFonts w:ascii="Tahoma" w:hAnsi="Tahoma" w:eastAsia="微软雅黑"/>
      <w:b/>
      <w:bCs/>
      <w:sz w:val="32"/>
      <w:szCs w:val="32"/>
      <w:lang w:val="en-US" w:eastAsia="zh-CN" w:bidi="ar-SA"/>
    </w:rPr>
  </w:style>
  <w:style w:type="character" w:styleId="1087" w:customStyle="1">
    <w:name w:val="font01"/>
    <w:uiPriority w:val="0"/>
    <w:qFormat/>
    <w:rPr>
      <w:rFonts w:hint="eastAsia" w:ascii="宋体" w:hAnsi="宋体" w:eastAsia="宋体" w:cs="宋体"/>
      <w:color w:val="000000"/>
      <w:sz w:val="20"/>
      <w:szCs w:val="20"/>
      <w:u w:val="none"/>
    </w:rPr>
  </w:style>
  <w:style w:type="character" w:styleId="1088" w:customStyle="1">
    <w:name w:val="font81"/>
    <w:uiPriority w:val="0"/>
    <w:qFormat/>
    <w:rPr>
      <w:rFonts w:hint="eastAsia" w:ascii="宋体" w:hAnsi="宋体" w:eastAsia="宋体" w:cs="宋体"/>
      <w:color w:val="000000"/>
      <w:sz w:val="22"/>
      <w:szCs w:val="22"/>
      <w:u w:val="none"/>
    </w:rPr>
  </w:style>
  <w:style w:type="character" w:styleId="1089" w:customStyle="1">
    <w:name w:val="font71"/>
    <w:uiPriority w:val="0"/>
    <w:qFormat/>
    <w:rPr>
      <w:rFonts w:hint="eastAsia" w:ascii="宋体" w:hAnsi="宋体" w:eastAsia="宋体" w:cs="宋体"/>
      <w:color w:val="000000"/>
      <w:sz w:val="22"/>
      <w:szCs w:val="22"/>
      <w:u w:val="none"/>
    </w:rPr>
  </w:style>
  <w:style w:type="character" w:styleId="1090" w:customStyle="1">
    <w:name w:val="font51"/>
    <w:uiPriority w:val="0"/>
    <w:qFormat/>
    <w:rPr>
      <w:rFonts w:hint="default" w:ascii="Calibri" w:hAnsi="Calibri" w:cs="Calibri"/>
      <w:color w:val="000000"/>
      <w:sz w:val="22"/>
      <w:szCs w:val="22"/>
      <w:u w:val="none"/>
    </w:rPr>
  </w:style>
  <w:style w:type="character" w:styleId="1091" w:customStyle="1">
    <w:name w:val="font61"/>
    <w:uiPriority w:val="0"/>
    <w:qFormat/>
    <w:rPr>
      <w:rFonts w:hint="default" w:ascii="Calibri" w:hAnsi="Calibri" w:cs="Calibri"/>
      <w:color w:val="000000"/>
      <w:sz w:val="22"/>
      <w:szCs w:val="22"/>
      <w:u w:val="none"/>
    </w:rPr>
  </w:style>
  <w:style w:type="character" w:styleId="1092" w:customStyle="1">
    <w:name w:val="font41"/>
    <w:uiPriority w:val="0"/>
    <w:qFormat/>
    <w:rPr>
      <w:rFonts w:hint="eastAsia" w:ascii="宋体" w:hAnsi="宋体" w:eastAsia="宋体" w:cs="宋体"/>
      <w:color w:val="000000"/>
      <w:sz w:val="22"/>
      <w:szCs w:val="22"/>
      <w:u w:val="none"/>
    </w:rPr>
  </w:style>
  <w:style w:type="character" w:styleId="1093" w:customStyle="1">
    <w:name w:val="未处理的提及2"/>
    <w:basedOn w:val="864"/>
    <w:uiPriority w:val="99"/>
    <w:semiHidden/>
    <w:unhideWhenUsed/>
    <w:qFormat/>
    <w:rPr>
      <w:color w:val="605e5c"/>
      <w:shd w:val="clear" w:color="auto" w:fill="e1dfdd"/>
    </w:rPr>
  </w:style>
  <w:style w:type="character" w:styleId="1094" w:customStyle="1">
    <w:name w:val="未处理的提及3"/>
    <w:basedOn w:val="864"/>
    <w:uiPriority w:val="99"/>
    <w:semiHidden/>
    <w:unhideWhenUsed/>
    <w:qFormat/>
    <w:rPr>
      <w:color w:val="605e5c"/>
      <w:shd w:val="clear" w:color="auto" w:fill="e1dfdd"/>
    </w:rPr>
  </w:style>
  <w:style w:type="paragraph" w:styleId="1095" w:customStyle="1">
    <w:name w:val="_Style 234"/>
    <w:basedOn w:val="854"/>
    <w:next w:val="914"/>
    <w:uiPriority w:val="34"/>
    <w:qFormat/>
    <w:pPr>
      <w:ind w:left="420" w:firstLine="420"/>
      <w:spacing w:line="400" w:lineRule="exact"/>
    </w:pPr>
    <w:rPr>
      <w:rFonts w:ascii="Calibri" w:hAnsi="Calibri"/>
    </w:rPr>
  </w:style>
  <w:style w:type="character" w:styleId="1096" w:customStyle="1">
    <w:name w:val="列表段落 字符"/>
    <w:link w:val="914"/>
    <w:uiPriority w:val="99"/>
    <w:qFormat/>
    <w:rPr>
      <w:sz w:val="21"/>
      <w:szCs w:val="24"/>
    </w:rPr>
  </w:style>
  <w:style w:type="character" w:styleId="1097" w:customStyle="1">
    <w:name w:val="彩色列表 - 强调文字颜色 1字符"/>
    <w:uiPriority w:val="34"/>
    <w:qFormat/>
    <w:rPr>
      <w:rFonts w:ascii="Calibri" w:hAnsi="Calibri"/>
      <w:sz w:val="21"/>
      <w:szCs w:val="24"/>
    </w:rPr>
  </w:style>
  <w:style w:type="character" w:styleId="1098" w:customStyle="1">
    <w:name w:val="批注主题 字符1"/>
    <w:basedOn w:val="1050"/>
    <w:uiPriority w:val="99"/>
    <w:semiHidden/>
    <w:qFormat/>
    <w:rPr>
      <w:rFonts w:ascii="Calibri" w:hAnsi="Calibri" w:eastAsia="宋体" w:cs="Times New Roman"/>
      <w:b/>
      <w:bCs/>
      <w:sz w:val="24"/>
      <w:szCs w:val="24"/>
    </w:rPr>
  </w:style>
  <w:style w:type="character" w:styleId="1099" w:customStyle="1">
    <w:name w:val="正文文本缩进 2 字符1"/>
    <w:basedOn w:val="864"/>
    <w:uiPriority w:val="99"/>
    <w:semiHidden/>
    <w:qFormat/>
    <w:rPr>
      <w:rFonts w:ascii="Calibri" w:hAnsi="Calibri" w:eastAsia="宋体" w:cs="Times New Roman"/>
      <w:szCs w:val="24"/>
    </w:rPr>
  </w:style>
  <w:style w:type="character" w:styleId="1100" w:customStyle="1">
    <w:name w:val="标题 字符1"/>
    <w:basedOn w:val="864"/>
    <w:uiPriority w:val="10"/>
    <w:qFormat/>
    <w:rPr>
      <w:rFonts w:asciiTheme="majorHAnsi" w:hAnsiTheme="majorHAnsi" w:eastAsiaTheme="majorEastAsia" w:cstheme="majorBidi"/>
      <w:b/>
      <w:bCs/>
      <w:sz w:val="32"/>
      <w:szCs w:val="32"/>
    </w:rPr>
  </w:style>
  <w:style w:type="character" w:styleId="1101" w:customStyle="1">
    <w:name w:val="正文文本缩进 字符1"/>
    <w:basedOn w:val="864"/>
    <w:uiPriority w:val="99"/>
    <w:semiHidden/>
    <w:qFormat/>
    <w:rPr>
      <w:rFonts w:ascii="Calibri" w:hAnsi="Calibri" w:eastAsia="宋体" w:cs="Times New Roman"/>
      <w:szCs w:val="24"/>
    </w:rPr>
  </w:style>
  <w:style w:type="character" w:styleId="1102" w:customStyle="1">
    <w:name w:val="副标题 字符1"/>
    <w:basedOn w:val="864"/>
    <w:uiPriority w:val="11"/>
    <w:qFormat/>
    <w:rPr>
      <w:b/>
      <w:bCs/>
      <w:sz w:val="32"/>
      <w:szCs w:val="32"/>
    </w:rPr>
  </w:style>
  <w:style w:type="character" w:styleId="1103" w:customStyle="1">
    <w:name w:val="日期 字符1"/>
    <w:basedOn w:val="864"/>
    <w:uiPriority w:val="99"/>
    <w:semiHidden/>
    <w:qFormat/>
    <w:rPr>
      <w:rFonts w:ascii="Calibri" w:hAnsi="Calibri" w:eastAsia="宋体" w:cs="Times New Roman"/>
      <w:szCs w:val="24"/>
    </w:rPr>
  </w:style>
  <w:style w:type="paragraph" w:styleId="1104" w:customStyle="1">
    <w:name w:val="修订2"/>
    <w:uiPriority w:val="99"/>
    <w:unhideWhenUsed/>
    <w:qFormat/>
    <w:rPr>
      <w:rFonts w:ascii="Calibri" w:hAnsi="Calibri" w:eastAsia="宋体" w:cs="Times New Roman"/>
      <w:sz w:val="21"/>
      <w:szCs w:val="24"/>
      <w:lang w:val="en-US" w:eastAsia="zh-CN" w:bidi="ar-SA"/>
    </w:rPr>
  </w:style>
  <w:style w:type="character" w:styleId="1105" w:customStyle="1">
    <w:name w:val="正文文本 字符1"/>
    <w:basedOn w:val="864"/>
    <w:uiPriority w:val="99"/>
    <w:semiHidden/>
    <w:qFormat/>
    <w:rPr>
      <w:rFonts w:ascii="Calibri" w:hAnsi="Calibri" w:eastAsia="宋体" w:cs="Times New Roman"/>
      <w:szCs w:val="24"/>
    </w:rPr>
  </w:style>
  <w:style w:type="character" w:styleId="1106" w:customStyle="1">
    <w:name w:val="批注框文本 字符1"/>
    <w:basedOn w:val="864"/>
    <w:uiPriority w:val="99"/>
    <w:semiHidden/>
    <w:qFormat/>
    <w:rPr>
      <w:rFonts w:ascii="Calibri" w:hAnsi="Calibri" w:eastAsia="宋体" w:cs="Times New Roman"/>
      <w:sz w:val="18"/>
      <w:szCs w:val="18"/>
    </w:rPr>
  </w:style>
  <w:style w:type="paragraph" w:styleId="1107" w:customStyle="1">
    <w:name w:val="小四 段落 宋体 Char Char Char"/>
    <w:basedOn w:val="869"/>
    <w:uiPriority w:val="0"/>
    <w:qFormat/>
    <w:pPr>
      <w:numPr>
        <w:ilvl w:val="0"/>
        <w:numId w:val="0"/>
      </w:numPr>
      <w:ind w:right="-33" w:firstLine="480"/>
      <w:jc w:val="left"/>
      <w:spacing w:line="360" w:lineRule="auto"/>
    </w:pPr>
    <w:rPr>
      <w:rFonts w:ascii="Times New Roman" w:hAnsi="Times New Roman"/>
      <w:sz w:val="24"/>
      <w:szCs w:val="20"/>
    </w:rPr>
  </w:style>
  <w:style w:type="character" w:styleId="1108" w:customStyle="1">
    <w:name w:val="纯文本 字符1"/>
    <w:basedOn w:val="864"/>
    <w:uiPriority w:val="99"/>
    <w:semiHidden/>
    <w:qFormat/>
    <w:rPr>
      <w:rFonts w:hAnsi="Courier New" w:cs="Courier New" w:asciiTheme="minorEastAsia"/>
      <w:szCs w:val="24"/>
    </w:rPr>
  </w:style>
  <w:style w:type="character" w:styleId="1109" w:customStyle="1">
    <w:name w:val="文档结构图 字符1"/>
    <w:basedOn w:val="864"/>
    <w:uiPriority w:val="99"/>
    <w:semiHidden/>
    <w:qFormat/>
    <w:rPr>
      <w:rFonts w:ascii="Microsoft YaHei UI" w:hAnsi="Calibri" w:eastAsia="Microsoft YaHei UI" w:cs="Times New Roman"/>
      <w:sz w:val="18"/>
      <w:szCs w:val="18"/>
    </w:rPr>
  </w:style>
  <w:style w:type="character" w:styleId="1110" w:customStyle="1">
    <w:name w:val="正文文本 3 字符1"/>
    <w:basedOn w:val="864"/>
    <w:uiPriority w:val="99"/>
    <w:semiHidden/>
    <w:qFormat/>
    <w:rPr>
      <w:rFonts w:ascii="Calibri" w:hAnsi="Calibri" w:eastAsia="宋体" w:cs="Times New Roman"/>
      <w:sz w:val="16"/>
      <w:szCs w:val="16"/>
    </w:rPr>
  </w:style>
  <w:style w:type="paragraph" w:styleId="1111" w:customStyle="1">
    <w:name w:val="_Style 106"/>
    <w:basedOn w:val="854"/>
    <w:next w:val="914"/>
    <w:uiPriority w:val="34"/>
    <w:qFormat/>
    <w:pPr>
      <w:ind w:left="420" w:firstLine="420"/>
      <w:spacing w:line="400" w:lineRule="exact"/>
    </w:pPr>
    <w:rPr>
      <w:rFonts w:ascii="Calibri" w:hAnsi="Calibri"/>
    </w:rPr>
  </w:style>
  <w:style w:type="character" w:styleId="1112" w:customStyle="1">
    <w:name w:val="正文文本缩进 3 字符1"/>
    <w:basedOn w:val="864"/>
    <w:uiPriority w:val="99"/>
    <w:semiHidden/>
    <w:qFormat/>
    <w:rPr>
      <w:rFonts w:ascii="Calibri" w:hAnsi="Calibri" w:eastAsia="宋体" w:cs="Times New Roman"/>
      <w:sz w:val="16"/>
      <w:szCs w:val="16"/>
    </w:rPr>
  </w:style>
  <w:style w:type="character" w:styleId="1113" w:customStyle="1">
    <w:name w:val="未处理的提及4"/>
    <w:basedOn w:val="864"/>
    <w:uiPriority w:val="99"/>
    <w:semiHidden/>
    <w:unhideWhenUsed/>
    <w:qFormat/>
    <w:rPr>
      <w:color w:val="605e5c"/>
      <w:shd w:val="clear" w:color="auto" w:fill="e1dfdd"/>
    </w:rPr>
  </w:style>
  <w:style w:type="character" w:styleId="1114" w:customStyle="1">
    <w:name w:val="未处理的提及5"/>
    <w:basedOn w:val="864"/>
    <w:uiPriority w:val="99"/>
    <w:semiHidden/>
    <w:unhideWhenUsed/>
    <w:qFormat/>
    <w:rPr>
      <w:color w:val="605e5c"/>
      <w:shd w:val="clear" w:color="auto" w:fill="e1dfdd"/>
    </w:rPr>
  </w:style>
  <w:style w:type="character" w:styleId="1115" w:customStyle="1">
    <w:name w:val="未处理的提及6"/>
    <w:basedOn w:val="864"/>
    <w:uiPriority w:val="99"/>
    <w:semiHidden/>
    <w:unhideWhenUsed/>
    <w:qFormat/>
    <w:rPr>
      <w:color w:val="605e5c"/>
      <w:shd w:val="clear" w:color="auto" w:fill="e1dfdd"/>
    </w:rPr>
  </w:style>
  <w:style w:type="character" w:styleId="1116" w:customStyle="1">
    <w:name w:val="font101"/>
    <w:uiPriority w:val="0"/>
    <w:qFormat/>
    <w:rPr>
      <w:rFonts w:ascii="PingFangTC-light" w:hAnsi="PingFangTC-light" w:eastAsia="PingFangTC-light" w:cs="PingFangTC-light"/>
      <w:color w:val="ff0000"/>
      <w:sz w:val="22"/>
      <w:szCs w:val="22"/>
      <w:u w:val="none"/>
    </w:rPr>
  </w:style>
  <w:style w:type="character" w:styleId="1117" w:customStyle="1">
    <w:name w:val="font112"/>
    <w:uiPriority w:val="0"/>
    <w:qFormat/>
    <w:rPr>
      <w:rFonts w:ascii="Calibri" w:hAnsi="Calibri" w:cs="Calibri"/>
      <w:color w:val="ff0000"/>
      <w:sz w:val="21"/>
      <w:szCs w:val="21"/>
      <w:u w:val="none"/>
    </w:rPr>
  </w:style>
  <w:style w:type="character" w:styleId="1118" w:customStyle="1">
    <w:name w:val="font121"/>
    <w:uiPriority w:val="0"/>
    <w:qFormat/>
    <w:rPr>
      <w:rFonts w:hint="eastAsia" w:ascii="宋体" w:hAnsi="宋体" w:eastAsia="宋体" w:cs="宋体"/>
      <w:color w:val="000000"/>
      <w:sz w:val="20"/>
      <w:szCs w:val="20"/>
      <w:u w:val="none"/>
    </w:rPr>
  </w:style>
  <w:style w:type="character" w:styleId="1119" w:customStyle="1">
    <w:name w:val="纯文本 Char"/>
    <w:uiPriority w:val="0"/>
    <w:qFormat/>
    <w:rPr>
      <w:rFonts w:ascii="宋体" w:hAnsi="Courier New" w:eastAsia="宋体" w:cs="Courier New"/>
      <w:szCs w:val="21"/>
    </w:rPr>
  </w:style>
  <w:style w:type="character" w:styleId="1120" w:customStyle="1">
    <w:name w:val="NormalCharacter"/>
    <w:uiPriority w:val="0"/>
    <w:qFormat/>
    <w:rPr>
      <w:rFonts w:ascii="Times New Roman" w:hAnsi="Times New Roman" w:eastAsia="宋体" w:cs="Times New Roman"/>
      <w:sz w:val="21"/>
      <w:szCs w:val="22"/>
      <w:lang w:val="en-US" w:eastAsia="zh-CN" w:bidi="ar-SA"/>
    </w:rPr>
  </w:style>
  <w:style w:type="paragraph" w:styleId="1121" w:customStyle="1">
    <w:name w:val="样式 宋体 五号 行距: 单倍行距"/>
    <w:basedOn w:val="854"/>
    <w:uiPriority w:val="0"/>
    <w:qFormat/>
    <w:pPr>
      <w:jc w:val="left"/>
    </w:pPr>
    <w:rPr>
      <w:rFonts w:ascii="宋体" w:hAnsi="宋体"/>
      <w:szCs w:val="20"/>
    </w:rPr>
  </w:style>
  <w:style w:type="paragraph" w:styleId="1122" w:customStyle="1">
    <w:name w:val="一级条标题"/>
    <w:basedOn w:val="1123"/>
    <w:next w:val="11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3" w:customStyle="1">
    <w:name w:val="章标题"/>
    <w:basedOn w:val="854"/>
    <w:next w:val="85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24" w:customStyle="1">
    <w:name w:val="段"/>
    <w:basedOn w:val="854"/>
    <w:next w:val="854"/>
    <w:uiPriority w:val="0"/>
    <w:qFormat/>
    <w:pPr>
      <w:ind w:firstLine="200"/>
      <w:widowControl/>
    </w:pPr>
    <w:rPr>
      <w:rFonts w:hint="eastAsia" w:ascii="宋体"/>
      <w:szCs w:val="20"/>
    </w:rPr>
  </w:style>
  <w:style w:type="paragraph" w:styleId="1125"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126" w:customStyle="1">
    <w:name w:val="RZM投标图片和表格"/>
    <w:basedOn w:val="854"/>
    <w:uiPriority w:val="0"/>
    <w:qFormat/>
    <w:rPr>
      <w:szCs w:val="20"/>
    </w:rPr>
  </w:style>
  <w:style w:type="paragraph" w:styleId="1127" w:customStyle="1">
    <w:name w:val="列表段落1"/>
    <w:basedOn w:val="854"/>
    <w:next w:val="873"/>
    <w:uiPriority w:val="0"/>
    <w:qFormat/>
    <w:pPr>
      <w:ind w:firstLine="420"/>
    </w:pPr>
  </w:style>
  <w:style w:type="paragraph" w:styleId="1128" w:customStyle="1">
    <w:name w:val="正文缩进1"/>
    <w:basedOn w:val="854"/>
    <w:next w:val="854"/>
    <w:uiPriority w:val="0"/>
    <w:qFormat/>
    <w:pPr>
      <w:ind w:firstLine="420"/>
    </w:pPr>
    <w:rPr>
      <w:szCs w:val="21"/>
    </w:rPr>
  </w:style>
  <w:style w:type="paragraph" w:styleId="1129" w:customStyle="1">
    <w:name w:val="正文文本缩进11"/>
    <w:uiPriority w:val="99"/>
    <w:unhideWhenUsed/>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130" w:customStyle="1">
    <w:name w:val="rvts21"/>
    <w:uiPriority w:val="0"/>
    <w:qFormat/>
    <w:rPr>
      <w:rFonts w:hint="default" w:ascii="KNLe" w:hAnsi="KNLe"/>
      <w:color w:val="000000"/>
    </w:rPr>
  </w:style>
  <w:style w:type="numbering" w:styleId="10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97110C-3F70-47BD-B1BC-E739F75BC1EA}"/>
</file>

<file path=customXml/itemProps2.xml><?xml version="1.0" encoding="utf-8"?>
<ds:datastoreItem xmlns:ds="http://schemas.openxmlformats.org/officeDocument/2006/customXml" ds:itemID="{200873C3-1D62-4EB1-90CA-246183C3F1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2</cp:revision>
  <dcterms:created xsi:type="dcterms:W3CDTF">2026-05-29T00:02:00Z</dcterms:created>
  <dcterms:modified xsi:type="dcterms:W3CDTF">2026-07-22T08:16:40Z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5A7C80DFF09E4E6BAEBE83C9BD6ED405_13</vt:lpwstr>
  </property>
  <property fmtid="{D5CDD505-2E9C-101B-9397-08002B2CF9AE}" pid="4" name="KSOTemplateDocerSaveRecord">
    <vt:lpwstr>eyJoZGlkIjoiMzEwNTM5NzYwMDRjMzkwZTVkZjY2ODkwMGIxNGU0OTUiLCJ1c2VySWQiOiI0OTA5NzUwMTIifQ==</vt:lpwstr>
  </property>
</Properties>
</file>