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left="9660"/>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37"/>
        <w:jc w:val="center"/>
        <w:spacing w:before="120" w:after="120" w:line="360" w:lineRule="auto"/>
        <w:rPr>
          <w:rFonts w:ascii="Times New Roman" w:hAnsi="Times New Roman" w:cs="Times New Roman"/>
          <w:b/>
          <w:bCs/>
          <w:color w:val="000000"/>
          <w:sz w:val="84"/>
          <w:szCs w:val="84"/>
          <w:highlight w:val="none"/>
        </w:rPr>
      </w:pPr>
      <w:r>
        <w:rPr>
          <w:rFonts w:ascii="Times New Roman" w:hAnsi="Times New Roman" w:cs="Times New Roman"/>
          <w:b/>
          <w:bCs/>
          <w:color w:val="000000"/>
          <w:sz w:val="84"/>
          <w:szCs w:val="84"/>
          <w:highlight w:val="none"/>
        </w:rPr>
      </w:r>
      <w:r/>
    </w:p>
    <w:p>
      <w:pPr>
        <w:pStyle w:val="1421"/>
        <w:ind w:firstLine="0"/>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招  标  文  件</w:t>
      </w:r>
      <w:r>
        <w:rPr>
          <w:rFonts w:ascii="Times New Roman" w:hAnsi="Times New Roman" w:cs="Times New Roman"/>
          <w:b/>
          <w:bCs/>
          <w:color w:val="000000"/>
          <w:sz w:val="72"/>
          <w:szCs w:val="72"/>
          <w:highlight w:val="none"/>
        </w:rPr>
      </w:r>
      <w:r/>
    </w:p>
    <w:p>
      <w:pPr>
        <w:pStyle w:val="1421"/>
        <w:ind w:firstLine="0"/>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1421"/>
        <w:ind w:firstLine="0"/>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项目名称：张家港市生活垃圾焚烧飞灰外运填埋处置服务采购项目</w:t>
      </w:r>
      <w:r>
        <w:rPr>
          <w:rFonts w:ascii="Times New Roman" w:hAnsi="Times New Roman" w:cs="Times New Roman"/>
          <w:b/>
          <w:bCs/>
          <w:color w:val="000000"/>
          <w:sz w:val="32"/>
          <w:szCs w:val="32"/>
          <w:highlight w:val="none"/>
        </w:rPr>
      </w:r>
      <w:r/>
    </w:p>
    <w:p>
      <w:pPr>
        <w:pStyle w:val="1421"/>
        <w:ind w:firstLine="0"/>
        <w:jc w:val="center"/>
        <w:rPr>
          <w:rFonts w:ascii="Times New Roman" w:hAnsi="Times New Roman" w:eastAsia="宋体" w:cs="Times New Roman"/>
          <w:color w:val="000000"/>
          <w:sz w:val="32"/>
          <w:szCs w:val="32"/>
          <w:highlight w:val="none"/>
          <w:lang w:eastAsia="zh-CN"/>
        </w:rPr>
      </w:pPr>
      <w:r>
        <w:rPr>
          <w:rFonts w:ascii="Times New Roman" w:hAnsi="Times New Roman" w:cs="Times New Roman"/>
          <w:b/>
          <w:color w:val="000000"/>
          <w:sz w:val="32"/>
          <w:szCs w:val="32"/>
          <w:highlight w:val="none"/>
        </w:rPr>
        <w:t xml:space="preserve">标</w:t>
      </w:r>
      <w:r>
        <w:rPr>
          <w:rFonts w:ascii="Times New Roman" w:hAnsi="Times New Roman" w:cs="Times New Roman"/>
          <w:b/>
          <w:bCs/>
          <w:color w:val="000000"/>
          <w:sz w:val="32"/>
          <w:szCs w:val="32"/>
          <w:highlight w:val="none"/>
        </w:rPr>
        <w:t xml:space="preserve">书编号：</w:t>
      </w:r>
      <w:r>
        <w:rPr>
          <w:rFonts w:ascii="Times New Roman" w:hAnsi="Times New Roman" w:cs="Times New Roman"/>
          <w:b/>
          <w:bCs/>
          <w:color w:val="000000"/>
          <w:sz w:val="32"/>
          <w:szCs w:val="32"/>
          <w:highlight w:val="none"/>
          <w:lang w:eastAsia="zh-CN"/>
        </w:rPr>
        <w:t xml:space="preserve">JSZC-320582-HDZB-G2026-0008</w:t>
      </w:r>
      <w:r>
        <w:rPr>
          <w:rFonts w:ascii="Times New Roman" w:hAnsi="Times New Roman" w:eastAsia="宋体" w:cs="Times New Roman"/>
          <w:color w:val="000000"/>
          <w:sz w:val="32"/>
          <w:szCs w:val="32"/>
          <w:highlight w:val="none"/>
          <w:lang w:eastAsia="zh-CN"/>
        </w:rPr>
      </w:r>
      <w:r/>
    </w:p>
    <w:p>
      <w:pPr>
        <w:pStyle w:val="1421"/>
        <w:ind w:firstLine="0"/>
        <w:jc w:val="center"/>
        <w:spacing w:before="0" w:after="0"/>
        <w:rPr>
          <w:rFonts w:ascii="Times New Roman" w:hAnsi="Times New Roman" w:cs="Times New Roman"/>
          <w:color w:val="000000"/>
          <w:sz w:val="32"/>
          <w:szCs w:val="32"/>
          <w:highlight w:val="none"/>
        </w:rPr>
      </w:pPr>
      <w:r>
        <w:rPr>
          <w:rFonts w:ascii="Times New Roman" w:hAnsi="Times New Roman" w:cs="Times New Roman"/>
          <w:b/>
          <w:color w:val="000000"/>
          <w:sz w:val="32"/>
          <w:szCs w:val="32"/>
          <w:highlight w:val="none"/>
        </w:rPr>
        <w:t xml:space="preserve">项目属性：服务类</w:t>
      </w:r>
      <w:r>
        <w:rPr>
          <w:rFonts w:ascii="Times New Roman" w:hAnsi="Times New Roman" w:cs="Times New Roman"/>
          <w:color w:val="000000"/>
          <w:sz w:val="32"/>
          <w:szCs w:val="32"/>
          <w:highlight w:val="none"/>
        </w:rPr>
      </w:r>
      <w:r/>
    </w:p>
    <w:p>
      <w:pPr>
        <w:pStyle w:val="1421"/>
        <w:ind w:firstLine="0"/>
        <w:spacing w:before="0" w:after="0"/>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21"/>
        <w:ind w:firstLine="0"/>
        <w:spacing w:before="0" w:after="0"/>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21"/>
        <w:ind w:firstLine="0"/>
        <w:spacing w:before="0" w:after="0"/>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21"/>
        <w:ind w:firstLine="0"/>
        <w:spacing w:before="0" w:after="0"/>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21"/>
        <w:ind w:firstLine="0"/>
        <w:spacing w:before="0" w:after="0"/>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21"/>
        <w:ind w:firstLine="0"/>
        <w:spacing w:before="0" w:after="0"/>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21"/>
        <w:ind w:firstLine="0"/>
        <w:spacing w:before="0" w:after="0"/>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163"/>
        <w:jc w:val="center"/>
        <w:spacing w:line="360" w:lineRule="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1163"/>
        <w:jc w:val="center"/>
        <w:spacing w:line="360" w:lineRule="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1163"/>
        <w:jc w:val="center"/>
        <w:spacing w:line="360" w:lineRule="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张家港禾达招投标咨询服务有限公司</w:t>
      </w:r>
      <w:r>
        <w:rPr>
          <w:rFonts w:ascii="Times New Roman" w:hAnsi="Times New Roman" w:cs="Times New Roman"/>
          <w:b/>
          <w:bCs/>
          <w:color w:val="000000"/>
          <w:sz w:val="32"/>
          <w:szCs w:val="32"/>
          <w:highlight w:val="none"/>
        </w:rPr>
      </w:r>
      <w:r/>
    </w:p>
    <w:p>
      <w:pPr>
        <w:pStyle w:val="1421"/>
        <w:ind w:firstLine="0"/>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2026年06月</w:t>
      </w:r>
      <w:r>
        <w:rPr>
          <w:rFonts w:ascii="Times New Roman" w:hAnsi="Times New Roman" w:cs="Times New Roman"/>
          <w:b/>
          <w:bCs/>
          <w:color w:val="000000"/>
          <w:sz w:val="32"/>
          <w:szCs w:val="32"/>
          <w:highlight w:val="none"/>
        </w:rPr>
      </w:r>
      <w:r/>
    </w:p>
    <w:p>
      <w:pPr>
        <w:pStyle w:val="937"/>
        <w:jc w:val="center"/>
        <w:spacing w:before="120" w:after="120"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37"/>
        <w:jc w:val="center"/>
        <w:spacing w:before="120" w:after="120"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37"/>
        <w:jc w:val="center"/>
        <w:spacing w:line="360" w:lineRule="auto"/>
        <w:rPr>
          <w:rFonts w:ascii="Times New Roman" w:hAnsi="Times New Roman" w:cs="Times New Roman"/>
          <w:b/>
          <w:bCs/>
          <w:color w:val="000000"/>
          <w:sz w:val="44"/>
          <w:szCs w:val="44"/>
          <w:highlight w:val="none"/>
        </w:rPr>
        <w:sectPr>
          <w:headerReference w:type="default" r:id="rId9"/>
          <w:footerReference w:type="even" r:id="rId10"/>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cs="Times New Roman"/>
          <w:b/>
          <w:bCs/>
          <w:color w:val="000000"/>
          <w:sz w:val="44"/>
          <w:szCs w:val="44"/>
          <w:highlight w:val="none"/>
        </w:rPr>
      </w:r>
      <w:r/>
    </w:p>
    <w:p>
      <w:pPr>
        <w:pStyle w:val="937"/>
        <w:jc w:val="center"/>
        <w:spacing w:line="360" w:lineRule="auto"/>
        <w:rPr>
          <w:rFonts w:ascii="Times New Roman" w:hAnsi="Times New Roman" w:cs="Times New Roman"/>
          <w:b/>
          <w:bCs/>
          <w:color w:val="000000"/>
          <w:sz w:val="44"/>
          <w:szCs w:val="44"/>
          <w:highlight w:val="none"/>
        </w:rPr>
      </w:pPr>
      <w:r>
        <w:rPr>
          <w:rFonts w:ascii="Times New Roman" w:hAnsi="Times New Roman" w:cs="Times New Roman"/>
          <w:b/>
          <w:bCs/>
          <w:color w:val="000000"/>
          <w:sz w:val="44"/>
          <w:szCs w:val="44"/>
          <w:highlight w:val="none"/>
        </w:rPr>
        <w:t xml:space="preserve">总  目  录</w:t>
      </w:r>
      <w:r>
        <w:rPr>
          <w:rFonts w:ascii="Times New Roman" w:hAnsi="Times New Roman" w:cs="Times New Roman"/>
          <w:b/>
          <w:bCs/>
          <w:color w:val="000000"/>
          <w:sz w:val="44"/>
          <w:szCs w:val="44"/>
          <w:highlight w:val="none"/>
        </w:rPr>
      </w:r>
      <w:r/>
    </w:p>
    <w:p>
      <w:pPr>
        <w:pStyle w:val="1001"/>
        <w:tabs>
          <w:tab w:val="right" w:pos="10466" w:leader="dot"/>
        </w:tabs>
        <w:rPr>
          <w:rFonts w:ascii="Times New Roman" w:hAnsi="Times New Roman" w:cs="Times New Roman"/>
          <w:color w:val="000000"/>
          <w:sz w:val="28"/>
          <w:szCs w:val="28"/>
          <w:highlight w:val="none"/>
        </w:rPr>
      </w:pPr>
      <w:r>
        <w:rPr>
          <w:rFonts w:ascii="Times New Roman" w:hAnsi="Times New Roman" w:cs="Times New Roman"/>
          <w:b/>
          <w:bCs/>
          <w:color w:val="000000"/>
          <w:sz w:val="28"/>
          <w:szCs w:val="28"/>
          <w:highlight w:val="none"/>
        </w:rPr>
        <w:fldChar w:fldCharType="begin"/>
      </w:r>
      <w:r>
        <w:rPr>
          <w:rFonts w:ascii="Times New Roman" w:hAnsi="Times New Roman" w:cs="Times New Roman"/>
          <w:b/>
          <w:bCs/>
          <w:color w:val="000000"/>
          <w:sz w:val="28"/>
          <w:szCs w:val="28"/>
          <w:highlight w:val="none"/>
        </w:rPr>
        <w:instrText xml:space="preserve">TOC \o "1-1" \h \u </w:instrText>
      </w:r>
      <w:r>
        <w:rPr>
          <w:rFonts w:ascii="Times New Roman" w:hAnsi="Times New Roman" w:cs="Times New Roman"/>
          <w:b/>
          <w:bCs/>
          <w:color w:val="000000"/>
          <w:sz w:val="28"/>
          <w:szCs w:val="28"/>
          <w:highlight w:val="none"/>
        </w:rPr>
        <w:fldChar w:fldCharType="separate"/>
      </w:r>
      <w:r>
        <w:rPr>
          <w:rFonts w:ascii="Times New Roman" w:hAnsi="Times New Roman" w:cs="Times New Roman"/>
          <w:bCs/>
          <w:color w:val="000000"/>
          <w:sz w:val="28"/>
          <w:szCs w:val="28"/>
          <w:highlight w:val="none"/>
        </w:rPr>
        <w:fldChar w:fldCharType="begin"/>
      </w:r>
      <w:r>
        <w:rPr>
          <w:rFonts w:ascii="Times New Roman" w:hAnsi="Times New Roman" w:cs="Times New Roman"/>
          <w:bCs/>
          <w:color w:val="000000"/>
          <w:sz w:val="28"/>
          <w:szCs w:val="28"/>
          <w:highlight w:val="none"/>
        </w:rPr>
        <w:instrText xml:space="preserve"> HYPERLINK \l _Toc21976 </w:instrText>
      </w:r>
      <w:r>
        <w:rPr>
          <w:rFonts w:ascii="Times New Roman" w:hAnsi="Times New Roman" w:cs="Times New Roman"/>
          <w:bCs/>
          <w:color w:val="000000"/>
          <w:sz w:val="28"/>
          <w:szCs w:val="28"/>
          <w:highlight w:val="none"/>
        </w:rPr>
        <w:fldChar w:fldCharType="separate"/>
      </w:r>
      <w:r>
        <w:rPr>
          <w:rFonts w:ascii="Times New Roman" w:hAnsi="Times New Roman" w:cs="Times New Roman"/>
          <w:color w:val="000000"/>
          <w:sz w:val="28"/>
          <w:szCs w:val="28"/>
          <w:highlight w:val="none"/>
        </w:rPr>
        <w:t xml:space="preserve">第一章  投标邀请</w:t>
      </w:r>
      <w:r>
        <w:rPr>
          <w:rFonts w:ascii="Times New Roman" w:hAnsi="Times New Roman" w:cs="Times New Roman"/>
          <w:color w:val="000000"/>
          <w:sz w:val="28"/>
          <w:szCs w:val="28"/>
          <w:highlight w:val="none"/>
        </w:rPr>
        <w:tab/>
      </w:r>
      <w:r>
        <w:rPr>
          <w:rFonts w:ascii="Times New Roman" w:hAnsi="Times New Roman" w:cs="Times New Roman"/>
          <w:color w:val="000000"/>
          <w:sz w:val="28"/>
          <w:szCs w:val="28"/>
          <w:highlight w:val="none"/>
        </w:rPr>
        <w:fldChar w:fldCharType="begin"/>
      </w:r>
      <w:r>
        <w:rPr>
          <w:rFonts w:ascii="Times New Roman" w:hAnsi="Times New Roman" w:cs="Times New Roman"/>
          <w:color w:val="000000"/>
          <w:sz w:val="28"/>
          <w:szCs w:val="28"/>
          <w:highlight w:val="none"/>
        </w:rPr>
        <w:instrText xml:space="preserve"> PAGEREF _Toc21976 \h </w:instrText>
      </w:r>
      <w:r>
        <w:rPr>
          <w:rFonts w:ascii="Times New Roman" w:hAnsi="Times New Roman" w:cs="Times New Roman"/>
          <w:color w:val="000000"/>
          <w:sz w:val="28"/>
          <w:szCs w:val="28"/>
          <w:highlight w:val="none"/>
        </w:rPr>
        <w:fldChar w:fldCharType="separate"/>
      </w: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rPr>
        <w:fldChar w:fldCharType="end"/>
      </w:r>
      <w:r>
        <w:rPr>
          <w:rFonts w:ascii="Times New Roman" w:hAnsi="Times New Roman" w:cs="Times New Roman"/>
          <w:bCs/>
          <w:color w:val="000000"/>
          <w:sz w:val="28"/>
          <w:szCs w:val="28"/>
          <w:highlight w:val="none"/>
        </w:rPr>
        <w:fldChar w:fldCharType="end"/>
      </w:r>
      <w:r>
        <w:rPr>
          <w:rFonts w:ascii="Times New Roman" w:hAnsi="Times New Roman" w:cs="Times New Roman"/>
          <w:color w:val="000000"/>
          <w:sz w:val="28"/>
          <w:szCs w:val="28"/>
          <w:highlight w:val="none"/>
        </w:rPr>
      </w:r>
      <w:r/>
    </w:p>
    <w:p>
      <w:pPr>
        <w:pStyle w:val="1001"/>
        <w:tabs>
          <w:tab w:val="right" w:pos="10466" w:leader="dot"/>
        </w:tabs>
        <w:rPr>
          <w:rFonts w:ascii="Times New Roman" w:hAnsi="Times New Roman" w:cs="Times New Roman"/>
          <w:color w:val="000000"/>
          <w:sz w:val="28"/>
          <w:szCs w:val="28"/>
          <w:highlight w:val="none"/>
        </w:rPr>
      </w:pPr>
      <w:r>
        <w:rPr>
          <w:rFonts w:ascii="Times New Roman" w:hAnsi="Times New Roman" w:cs="Times New Roman"/>
          <w:bCs/>
          <w:color w:val="000000"/>
          <w:sz w:val="28"/>
          <w:szCs w:val="28"/>
          <w:highlight w:val="none"/>
        </w:rPr>
        <w:fldChar w:fldCharType="begin"/>
      </w:r>
      <w:r>
        <w:rPr>
          <w:rFonts w:ascii="Times New Roman" w:hAnsi="Times New Roman" w:cs="Times New Roman"/>
          <w:bCs/>
          <w:color w:val="000000"/>
          <w:sz w:val="28"/>
          <w:szCs w:val="28"/>
          <w:highlight w:val="none"/>
        </w:rPr>
        <w:instrText xml:space="preserve"> HYPERLINK \l _Toc23296 </w:instrText>
      </w:r>
      <w:r>
        <w:rPr>
          <w:rFonts w:ascii="Times New Roman" w:hAnsi="Times New Roman" w:cs="Times New Roman"/>
          <w:bCs/>
          <w:color w:val="000000"/>
          <w:sz w:val="28"/>
          <w:szCs w:val="28"/>
          <w:highlight w:val="none"/>
        </w:rPr>
        <w:fldChar w:fldCharType="separate"/>
      </w:r>
      <w:r>
        <w:rPr>
          <w:rFonts w:ascii="Times New Roman" w:hAnsi="Times New Roman" w:cs="Times New Roman"/>
          <w:color w:val="000000"/>
          <w:sz w:val="28"/>
          <w:szCs w:val="28"/>
          <w:highlight w:val="none"/>
        </w:rPr>
        <w:t xml:space="preserve">第二章  投标人须知</w:t>
      </w:r>
      <w:r>
        <w:rPr>
          <w:rFonts w:ascii="Times New Roman" w:hAnsi="Times New Roman" w:cs="Times New Roman"/>
          <w:color w:val="000000"/>
          <w:sz w:val="28"/>
          <w:szCs w:val="28"/>
          <w:highlight w:val="none"/>
        </w:rPr>
        <w:tab/>
      </w:r>
      <w:r>
        <w:rPr>
          <w:rFonts w:ascii="Times New Roman" w:hAnsi="Times New Roman" w:cs="Times New Roman"/>
          <w:color w:val="000000"/>
          <w:sz w:val="28"/>
          <w:szCs w:val="28"/>
          <w:highlight w:val="none"/>
        </w:rPr>
        <w:fldChar w:fldCharType="begin"/>
      </w:r>
      <w:r>
        <w:rPr>
          <w:rFonts w:ascii="Times New Roman" w:hAnsi="Times New Roman" w:cs="Times New Roman"/>
          <w:color w:val="000000"/>
          <w:sz w:val="28"/>
          <w:szCs w:val="28"/>
          <w:highlight w:val="none"/>
        </w:rPr>
        <w:instrText xml:space="preserve"> PAGEREF _Toc23296 \h </w:instrText>
      </w:r>
      <w:r>
        <w:rPr>
          <w:rFonts w:ascii="Times New Roman" w:hAnsi="Times New Roman" w:cs="Times New Roman"/>
          <w:color w:val="000000"/>
          <w:sz w:val="28"/>
          <w:szCs w:val="28"/>
          <w:highlight w:val="none"/>
        </w:rPr>
        <w:fldChar w:fldCharType="separate"/>
      </w:r>
      <w:r>
        <w:rPr>
          <w:rFonts w:ascii="Times New Roman" w:hAnsi="Times New Roman" w:cs="Times New Roman"/>
          <w:color w:val="000000"/>
          <w:sz w:val="28"/>
          <w:szCs w:val="28"/>
          <w:highlight w:val="none"/>
        </w:rPr>
        <w:t xml:space="preserve">6</w:t>
      </w:r>
      <w:r>
        <w:rPr>
          <w:rFonts w:ascii="Times New Roman" w:hAnsi="Times New Roman" w:cs="Times New Roman"/>
          <w:color w:val="000000"/>
          <w:sz w:val="28"/>
          <w:szCs w:val="28"/>
          <w:highlight w:val="none"/>
        </w:rPr>
        <w:fldChar w:fldCharType="end"/>
      </w:r>
      <w:r>
        <w:rPr>
          <w:rFonts w:ascii="Times New Roman" w:hAnsi="Times New Roman" w:cs="Times New Roman"/>
          <w:bCs/>
          <w:color w:val="000000"/>
          <w:sz w:val="28"/>
          <w:szCs w:val="28"/>
          <w:highlight w:val="none"/>
        </w:rPr>
        <w:fldChar w:fldCharType="end"/>
      </w:r>
      <w:r>
        <w:rPr>
          <w:rFonts w:ascii="Times New Roman" w:hAnsi="Times New Roman" w:cs="Times New Roman"/>
          <w:color w:val="000000"/>
          <w:sz w:val="28"/>
          <w:szCs w:val="28"/>
          <w:highlight w:val="none"/>
        </w:rPr>
      </w:r>
      <w:r/>
    </w:p>
    <w:p>
      <w:pPr>
        <w:pStyle w:val="1001"/>
        <w:tabs>
          <w:tab w:val="right" w:pos="10466" w:leader="dot"/>
        </w:tabs>
        <w:rPr>
          <w:rFonts w:ascii="Times New Roman" w:hAnsi="Times New Roman" w:cs="Times New Roman"/>
          <w:color w:val="000000"/>
          <w:sz w:val="28"/>
          <w:szCs w:val="28"/>
          <w:highlight w:val="none"/>
        </w:rPr>
      </w:pPr>
      <w:r>
        <w:rPr>
          <w:rFonts w:ascii="Times New Roman" w:hAnsi="Times New Roman" w:cs="Times New Roman"/>
          <w:bCs/>
          <w:color w:val="000000"/>
          <w:sz w:val="28"/>
          <w:szCs w:val="28"/>
          <w:highlight w:val="none"/>
        </w:rPr>
        <w:fldChar w:fldCharType="begin"/>
      </w:r>
      <w:r>
        <w:rPr>
          <w:rFonts w:ascii="Times New Roman" w:hAnsi="Times New Roman" w:cs="Times New Roman"/>
          <w:bCs/>
          <w:color w:val="000000"/>
          <w:sz w:val="28"/>
          <w:szCs w:val="28"/>
          <w:highlight w:val="none"/>
        </w:rPr>
        <w:instrText xml:space="preserve"> HYPERLINK \l _Toc18179 </w:instrText>
      </w:r>
      <w:r>
        <w:rPr>
          <w:rFonts w:ascii="Times New Roman" w:hAnsi="Times New Roman" w:cs="Times New Roman"/>
          <w:bCs/>
          <w:color w:val="000000"/>
          <w:sz w:val="28"/>
          <w:szCs w:val="28"/>
          <w:highlight w:val="none"/>
        </w:rPr>
        <w:fldChar w:fldCharType="separate"/>
      </w:r>
      <w:r>
        <w:rPr>
          <w:rFonts w:ascii="Times New Roman" w:hAnsi="Times New Roman" w:cs="Times New Roman"/>
          <w:color w:val="000000"/>
          <w:sz w:val="28"/>
          <w:szCs w:val="28"/>
          <w:highlight w:val="none"/>
        </w:rPr>
        <w:t xml:space="preserve">第三章  合同条款及格式</w:t>
      </w:r>
      <w:r>
        <w:rPr>
          <w:rFonts w:ascii="Times New Roman" w:hAnsi="Times New Roman" w:cs="Times New Roman"/>
          <w:color w:val="000000"/>
          <w:sz w:val="28"/>
          <w:szCs w:val="28"/>
          <w:highlight w:val="none"/>
        </w:rPr>
        <w:tab/>
      </w:r>
      <w:r>
        <w:rPr>
          <w:rFonts w:ascii="Times New Roman" w:hAnsi="Times New Roman" w:cs="Times New Roman"/>
          <w:color w:val="000000"/>
          <w:sz w:val="28"/>
          <w:szCs w:val="28"/>
          <w:highlight w:val="none"/>
        </w:rPr>
        <w:fldChar w:fldCharType="begin"/>
      </w:r>
      <w:r>
        <w:rPr>
          <w:rFonts w:ascii="Times New Roman" w:hAnsi="Times New Roman" w:cs="Times New Roman"/>
          <w:color w:val="000000"/>
          <w:sz w:val="28"/>
          <w:szCs w:val="28"/>
          <w:highlight w:val="none"/>
        </w:rPr>
        <w:instrText xml:space="preserve"> PAGEREF _Toc18179 \h </w:instrText>
      </w:r>
      <w:r>
        <w:rPr>
          <w:rFonts w:ascii="Times New Roman" w:hAnsi="Times New Roman" w:cs="Times New Roman"/>
          <w:color w:val="000000"/>
          <w:sz w:val="28"/>
          <w:szCs w:val="28"/>
          <w:highlight w:val="none"/>
        </w:rPr>
        <w:fldChar w:fldCharType="separate"/>
      </w:r>
      <w:r>
        <w:rPr>
          <w:rFonts w:ascii="Times New Roman" w:hAnsi="Times New Roman" w:cs="Times New Roman"/>
          <w:color w:val="000000"/>
          <w:sz w:val="28"/>
          <w:szCs w:val="28"/>
          <w:highlight w:val="none"/>
        </w:rPr>
        <w:t xml:space="preserve">6</w:t>
      </w:r>
      <w:r>
        <w:rPr>
          <w:rFonts w:ascii="Times New Roman" w:hAnsi="Times New Roman" w:cs="Times New Roman"/>
          <w:color w:val="000000"/>
          <w:sz w:val="28"/>
          <w:szCs w:val="28"/>
          <w:highlight w:val="none"/>
        </w:rPr>
        <w:fldChar w:fldCharType="end"/>
      </w:r>
      <w:r>
        <w:rPr>
          <w:rFonts w:ascii="Times New Roman" w:hAnsi="Times New Roman" w:cs="Times New Roman"/>
          <w:bCs/>
          <w:color w:val="000000"/>
          <w:sz w:val="28"/>
          <w:szCs w:val="28"/>
          <w:highlight w:val="none"/>
        </w:rPr>
        <w:fldChar w:fldCharType="end"/>
      </w:r>
      <w:r>
        <w:rPr>
          <w:rFonts w:ascii="Times New Roman" w:hAnsi="Times New Roman" w:cs="Times New Roman"/>
          <w:color w:val="000000"/>
          <w:sz w:val="28"/>
          <w:szCs w:val="28"/>
          <w:highlight w:val="none"/>
        </w:rPr>
      </w:r>
      <w:r/>
    </w:p>
    <w:p>
      <w:pPr>
        <w:pStyle w:val="1001"/>
        <w:tabs>
          <w:tab w:val="right" w:pos="10466" w:leader="dot"/>
        </w:tabs>
        <w:rPr>
          <w:rFonts w:ascii="Times New Roman" w:hAnsi="Times New Roman" w:cs="Times New Roman"/>
          <w:color w:val="000000"/>
          <w:sz w:val="28"/>
          <w:szCs w:val="28"/>
          <w:highlight w:val="none"/>
        </w:rPr>
      </w:pPr>
      <w:r>
        <w:rPr>
          <w:rFonts w:ascii="Times New Roman" w:hAnsi="Times New Roman" w:cs="Times New Roman"/>
          <w:bCs/>
          <w:color w:val="000000"/>
          <w:sz w:val="28"/>
          <w:szCs w:val="28"/>
          <w:highlight w:val="none"/>
        </w:rPr>
        <w:fldChar w:fldCharType="begin"/>
      </w:r>
      <w:r>
        <w:rPr>
          <w:rFonts w:ascii="Times New Roman" w:hAnsi="Times New Roman" w:cs="Times New Roman"/>
          <w:bCs/>
          <w:color w:val="000000"/>
          <w:sz w:val="28"/>
          <w:szCs w:val="28"/>
          <w:highlight w:val="none"/>
        </w:rPr>
        <w:instrText xml:space="preserve"> HYPERLINK \l _Toc118 </w:instrText>
      </w:r>
      <w:r>
        <w:rPr>
          <w:rFonts w:ascii="Times New Roman" w:hAnsi="Times New Roman" w:cs="Times New Roman"/>
          <w:bCs/>
          <w:color w:val="000000"/>
          <w:sz w:val="28"/>
          <w:szCs w:val="28"/>
          <w:highlight w:val="none"/>
        </w:rPr>
        <w:fldChar w:fldCharType="separate"/>
      </w:r>
      <w:r>
        <w:rPr>
          <w:rFonts w:ascii="Times New Roman" w:hAnsi="Times New Roman" w:cs="Times New Roman"/>
          <w:color w:val="000000"/>
          <w:sz w:val="28"/>
          <w:szCs w:val="28"/>
          <w:highlight w:val="none"/>
        </w:rPr>
        <w:t xml:space="preserve">第四章  项目需求</w:t>
      </w:r>
      <w:r>
        <w:rPr>
          <w:rFonts w:ascii="Times New Roman" w:hAnsi="Times New Roman" w:cs="Times New Roman"/>
          <w:color w:val="000000"/>
          <w:sz w:val="28"/>
          <w:szCs w:val="28"/>
          <w:highlight w:val="none"/>
        </w:rPr>
        <w:tab/>
      </w:r>
      <w:r>
        <w:rPr>
          <w:rFonts w:ascii="Times New Roman" w:hAnsi="Times New Roman" w:cs="Times New Roman"/>
          <w:color w:val="000000"/>
          <w:sz w:val="28"/>
          <w:szCs w:val="28"/>
          <w:highlight w:val="none"/>
        </w:rPr>
        <w:fldChar w:fldCharType="begin"/>
      </w:r>
      <w:r>
        <w:rPr>
          <w:rFonts w:ascii="Times New Roman" w:hAnsi="Times New Roman" w:cs="Times New Roman"/>
          <w:color w:val="000000"/>
          <w:sz w:val="28"/>
          <w:szCs w:val="28"/>
          <w:highlight w:val="none"/>
        </w:rPr>
        <w:instrText xml:space="preserve"> PAGEREF _Toc118 \h </w:instrText>
      </w:r>
      <w:r>
        <w:rPr>
          <w:rFonts w:ascii="Times New Roman" w:hAnsi="Times New Roman" w:cs="Times New Roman"/>
          <w:color w:val="000000"/>
          <w:sz w:val="28"/>
          <w:szCs w:val="28"/>
          <w:highlight w:val="none"/>
        </w:rPr>
        <w:fldChar w:fldCharType="separate"/>
      </w:r>
      <w:r>
        <w:rPr>
          <w:rFonts w:ascii="Times New Roman" w:hAnsi="Times New Roman" w:cs="Times New Roman"/>
          <w:color w:val="000000"/>
          <w:sz w:val="28"/>
          <w:szCs w:val="28"/>
          <w:highlight w:val="none"/>
        </w:rPr>
        <w:t xml:space="preserve">23</w:t>
      </w:r>
      <w:r>
        <w:rPr>
          <w:rFonts w:ascii="Times New Roman" w:hAnsi="Times New Roman" w:cs="Times New Roman"/>
          <w:color w:val="000000"/>
          <w:sz w:val="28"/>
          <w:szCs w:val="28"/>
          <w:highlight w:val="none"/>
        </w:rPr>
        <w:fldChar w:fldCharType="end"/>
      </w:r>
      <w:r>
        <w:rPr>
          <w:rFonts w:ascii="Times New Roman" w:hAnsi="Times New Roman" w:cs="Times New Roman"/>
          <w:bCs/>
          <w:color w:val="000000"/>
          <w:sz w:val="28"/>
          <w:szCs w:val="28"/>
          <w:highlight w:val="none"/>
        </w:rPr>
        <w:fldChar w:fldCharType="end"/>
      </w:r>
      <w:r>
        <w:rPr>
          <w:rFonts w:ascii="Times New Roman" w:hAnsi="Times New Roman" w:cs="Times New Roman"/>
          <w:color w:val="000000"/>
          <w:sz w:val="28"/>
          <w:szCs w:val="28"/>
          <w:highlight w:val="none"/>
        </w:rPr>
      </w:r>
      <w:r/>
    </w:p>
    <w:p>
      <w:pPr>
        <w:pStyle w:val="1001"/>
        <w:tabs>
          <w:tab w:val="right" w:pos="10466" w:leader="dot"/>
        </w:tabs>
        <w:rPr>
          <w:rFonts w:ascii="Times New Roman" w:hAnsi="Times New Roman" w:cs="Times New Roman"/>
          <w:color w:val="000000"/>
          <w:sz w:val="28"/>
          <w:szCs w:val="28"/>
          <w:highlight w:val="none"/>
        </w:rPr>
      </w:pPr>
      <w:r>
        <w:rPr>
          <w:rFonts w:ascii="Times New Roman" w:hAnsi="Times New Roman" w:cs="Times New Roman"/>
          <w:bCs/>
          <w:color w:val="000000"/>
          <w:sz w:val="28"/>
          <w:szCs w:val="28"/>
          <w:highlight w:val="none"/>
        </w:rPr>
        <w:fldChar w:fldCharType="begin"/>
      </w:r>
      <w:r>
        <w:rPr>
          <w:rFonts w:ascii="Times New Roman" w:hAnsi="Times New Roman" w:cs="Times New Roman"/>
          <w:bCs/>
          <w:color w:val="000000"/>
          <w:sz w:val="28"/>
          <w:szCs w:val="28"/>
          <w:highlight w:val="none"/>
        </w:rPr>
        <w:instrText xml:space="preserve"> HYPERLINK \l _Toc19411 </w:instrText>
      </w:r>
      <w:r>
        <w:rPr>
          <w:rFonts w:ascii="Times New Roman" w:hAnsi="Times New Roman" w:cs="Times New Roman"/>
          <w:bCs/>
          <w:color w:val="000000"/>
          <w:sz w:val="28"/>
          <w:szCs w:val="28"/>
          <w:highlight w:val="none"/>
        </w:rPr>
        <w:fldChar w:fldCharType="separate"/>
      </w:r>
      <w:r>
        <w:rPr>
          <w:rFonts w:ascii="Times New Roman" w:hAnsi="Times New Roman" w:cs="Times New Roman"/>
          <w:color w:val="000000"/>
          <w:sz w:val="28"/>
          <w:szCs w:val="28"/>
          <w:highlight w:val="none"/>
        </w:rPr>
        <w:t xml:space="preserve">第五章  评标方法与评标标准</w:t>
      </w:r>
      <w:r>
        <w:rPr>
          <w:rFonts w:ascii="Times New Roman" w:hAnsi="Times New Roman" w:cs="Times New Roman"/>
          <w:color w:val="000000"/>
          <w:sz w:val="28"/>
          <w:szCs w:val="28"/>
          <w:highlight w:val="none"/>
        </w:rPr>
        <w:tab/>
      </w:r>
      <w:r>
        <w:rPr>
          <w:rFonts w:ascii="Times New Roman" w:hAnsi="Times New Roman" w:cs="Times New Roman"/>
          <w:color w:val="000000"/>
          <w:sz w:val="28"/>
          <w:szCs w:val="28"/>
          <w:highlight w:val="none"/>
        </w:rPr>
        <w:fldChar w:fldCharType="begin"/>
      </w:r>
      <w:r>
        <w:rPr>
          <w:rFonts w:ascii="Times New Roman" w:hAnsi="Times New Roman" w:cs="Times New Roman"/>
          <w:color w:val="000000"/>
          <w:sz w:val="28"/>
          <w:szCs w:val="28"/>
          <w:highlight w:val="none"/>
        </w:rPr>
        <w:instrText xml:space="preserve"> PAGEREF _Toc19411 \h </w:instrText>
      </w:r>
      <w:r>
        <w:rPr>
          <w:rFonts w:ascii="Times New Roman" w:hAnsi="Times New Roman" w:cs="Times New Roman"/>
          <w:color w:val="000000"/>
          <w:sz w:val="28"/>
          <w:szCs w:val="28"/>
          <w:highlight w:val="none"/>
        </w:rPr>
        <w:fldChar w:fldCharType="separate"/>
      </w:r>
      <w:r>
        <w:rPr>
          <w:rFonts w:ascii="Times New Roman" w:hAnsi="Times New Roman" w:cs="Times New Roman"/>
          <w:color w:val="000000"/>
          <w:sz w:val="28"/>
          <w:szCs w:val="28"/>
          <w:highlight w:val="none"/>
        </w:rPr>
        <w:t xml:space="preserve">36</w:t>
      </w:r>
      <w:r>
        <w:rPr>
          <w:rFonts w:ascii="Times New Roman" w:hAnsi="Times New Roman" w:cs="Times New Roman"/>
          <w:color w:val="000000"/>
          <w:sz w:val="28"/>
          <w:szCs w:val="28"/>
          <w:highlight w:val="none"/>
        </w:rPr>
        <w:fldChar w:fldCharType="end"/>
      </w:r>
      <w:r>
        <w:rPr>
          <w:rFonts w:ascii="Times New Roman" w:hAnsi="Times New Roman" w:cs="Times New Roman"/>
          <w:bCs/>
          <w:color w:val="000000"/>
          <w:sz w:val="28"/>
          <w:szCs w:val="28"/>
          <w:highlight w:val="none"/>
        </w:rPr>
        <w:fldChar w:fldCharType="end"/>
      </w:r>
      <w:r>
        <w:rPr>
          <w:rFonts w:ascii="Times New Roman" w:hAnsi="Times New Roman" w:cs="Times New Roman"/>
          <w:color w:val="000000"/>
          <w:sz w:val="28"/>
          <w:szCs w:val="28"/>
          <w:highlight w:val="none"/>
        </w:rPr>
      </w:r>
      <w:r/>
    </w:p>
    <w:p>
      <w:pPr>
        <w:pStyle w:val="1001"/>
        <w:tabs>
          <w:tab w:val="right" w:pos="10466" w:leader="dot"/>
        </w:tabs>
        <w:rPr>
          <w:rFonts w:ascii="Times New Roman" w:hAnsi="Times New Roman" w:cs="Times New Roman"/>
          <w:color w:val="000000"/>
          <w:sz w:val="28"/>
          <w:szCs w:val="28"/>
          <w:highlight w:val="none"/>
        </w:rPr>
      </w:pPr>
      <w:r>
        <w:rPr>
          <w:rFonts w:ascii="Times New Roman" w:hAnsi="Times New Roman" w:cs="Times New Roman"/>
          <w:bCs/>
          <w:color w:val="000000"/>
          <w:sz w:val="28"/>
          <w:szCs w:val="28"/>
          <w:highlight w:val="none"/>
        </w:rPr>
        <w:fldChar w:fldCharType="begin"/>
      </w:r>
      <w:r>
        <w:rPr>
          <w:rFonts w:ascii="Times New Roman" w:hAnsi="Times New Roman" w:cs="Times New Roman"/>
          <w:bCs/>
          <w:color w:val="000000"/>
          <w:sz w:val="28"/>
          <w:szCs w:val="28"/>
          <w:highlight w:val="none"/>
        </w:rPr>
        <w:instrText xml:space="preserve"> HYPERLINK \l _Toc29198 </w:instrText>
      </w:r>
      <w:r>
        <w:rPr>
          <w:rFonts w:ascii="Times New Roman" w:hAnsi="Times New Roman" w:cs="Times New Roman"/>
          <w:bCs/>
          <w:color w:val="000000"/>
          <w:sz w:val="28"/>
          <w:szCs w:val="28"/>
          <w:highlight w:val="none"/>
        </w:rPr>
        <w:fldChar w:fldCharType="separate"/>
      </w:r>
      <w:r>
        <w:rPr>
          <w:rFonts w:ascii="Times New Roman" w:hAnsi="Times New Roman" w:cs="Times New Roman"/>
          <w:color w:val="000000"/>
          <w:sz w:val="28"/>
          <w:szCs w:val="28"/>
          <w:highlight w:val="none"/>
        </w:rPr>
        <w:t xml:space="preserve">第六章  投标文件格式</w:t>
      </w:r>
      <w:r>
        <w:rPr>
          <w:rFonts w:ascii="Times New Roman" w:hAnsi="Times New Roman" w:cs="Times New Roman"/>
          <w:color w:val="000000"/>
          <w:sz w:val="28"/>
          <w:szCs w:val="28"/>
          <w:highlight w:val="none"/>
        </w:rPr>
        <w:tab/>
      </w:r>
      <w:r>
        <w:rPr>
          <w:rFonts w:ascii="Times New Roman" w:hAnsi="Times New Roman" w:cs="Times New Roman"/>
          <w:color w:val="000000"/>
          <w:sz w:val="28"/>
          <w:szCs w:val="28"/>
          <w:highlight w:val="none"/>
        </w:rPr>
        <w:fldChar w:fldCharType="begin"/>
      </w:r>
      <w:r>
        <w:rPr>
          <w:rFonts w:ascii="Times New Roman" w:hAnsi="Times New Roman" w:cs="Times New Roman"/>
          <w:color w:val="000000"/>
          <w:sz w:val="28"/>
          <w:szCs w:val="28"/>
          <w:highlight w:val="none"/>
        </w:rPr>
        <w:instrText xml:space="preserve"> PAGEREF _Toc29198 \h </w:instrText>
      </w:r>
      <w:r>
        <w:rPr>
          <w:rFonts w:ascii="Times New Roman" w:hAnsi="Times New Roman" w:cs="Times New Roman"/>
          <w:color w:val="000000"/>
          <w:sz w:val="28"/>
          <w:szCs w:val="28"/>
          <w:highlight w:val="none"/>
        </w:rPr>
        <w:fldChar w:fldCharType="separate"/>
      </w:r>
      <w:r>
        <w:rPr>
          <w:rFonts w:ascii="Times New Roman" w:hAnsi="Times New Roman" w:cs="Times New Roman"/>
          <w:color w:val="000000"/>
          <w:sz w:val="28"/>
          <w:szCs w:val="28"/>
          <w:highlight w:val="none"/>
        </w:rPr>
        <w:t xml:space="preserve">39</w:t>
      </w:r>
      <w:r>
        <w:rPr>
          <w:rFonts w:ascii="Times New Roman" w:hAnsi="Times New Roman" w:cs="Times New Roman"/>
          <w:color w:val="000000"/>
          <w:sz w:val="28"/>
          <w:szCs w:val="28"/>
          <w:highlight w:val="none"/>
        </w:rPr>
        <w:fldChar w:fldCharType="end"/>
      </w:r>
      <w:r>
        <w:rPr>
          <w:rFonts w:ascii="Times New Roman" w:hAnsi="Times New Roman" w:cs="Times New Roman"/>
          <w:bCs/>
          <w:color w:val="000000"/>
          <w:sz w:val="28"/>
          <w:szCs w:val="28"/>
          <w:highlight w:val="none"/>
        </w:rPr>
        <w:fldChar w:fldCharType="end"/>
      </w:r>
      <w:r>
        <w:rPr>
          <w:rFonts w:ascii="Times New Roman" w:hAnsi="Times New Roman" w:cs="Times New Roman"/>
          <w:color w:val="000000"/>
          <w:sz w:val="28"/>
          <w:szCs w:val="28"/>
          <w:highlight w:val="none"/>
        </w:rPr>
      </w:r>
      <w:r/>
    </w:p>
    <w:p>
      <w:pPr>
        <w:pStyle w:val="937"/>
        <w:spacing w:line="360" w:lineRule="auto"/>
        <w:tabs>
          <w:tab w:val="left" w:pos="1440" w:leader="none"/>
        </w:tabs>
        <w:rPr>
          <w:rFonts w:ascii="Times New Roman" w:hAnsi="Times New Roman" w:cs="Times New Roman"/>
          <w:b/>
          <w:bCs/>
          <w:color w:val="000000"/>
          <w:sz w:val="28"/>
          <w:szCs w:val="28"/>
          <w:highlight w:val="none"/>
        </w:rPr>
        <w:sectPr>
          <w:footerReference w:type="default" r:id="rId11"/>
          <w:footerReference w:type="first" r:id="rId12"/>
          <w:footnotePr/>
          <w:endnotePr/>
          <w:type w:val="nextPage"/>
          <w:pgSz w:w="11906" w:h="16838" w:orient="portrait"/>
          <w:pgMar w:top="720" w:right="720" w:bottom="720" w:left="720" w:header="851" w:footer="992" w:gutter="0"/>
          <w:pgNumType w:start="1"/>
          <w:cols w:num="1" w:sep="0" w:space="1701" w:equalWidth="1"/>
          <w:docGrid w:linePitch="360"/>
        </w:sectPr>
      </w:pPr>
      <w:r>
        <w:rPr>
          <w:rFonts w:ascii="Times New Roman" w:hAnsi="Times New Roman" w:cs="Times New Roman"/>
          <w:bCs/>
          <w:color w:val="000000"/>
          <w:sz w:val="28"/>
          <w:szCs w:val="28"/>
          <w:highlight w:val="none"/>
        </w:rPr>
        <w:fldChar w:fldCharType="end"/>
      </w:r>
      <w:r>
        <w:rPr>
          <w:rFonts w:ascii="Times New Roman" w:hAnsi="Times New Roman" w:cs="Times New Roman"/>
          <w:b/>
          <w:bCs/>
          <w:color w:val="000000"/>
          <w:sz w:val="28"/>
          <w:szCs w:val="28"/>
          <w:highlight w:val="none"/>
        </w:rPr>
      </w:r>
      <w:r/>
    </w:p>
    <w:p>
      <w:pPr>
        <w:pStyle w:val="1193"/>
        <w:spacing w:line="360" w:lineRule="auto"/>
        <w:rPr>
          <w:rFonts w:ascii="Times New Roman" w:hAnsi="Times New Roman" w:eastAsia="宋体" w:cs="Times New Roman"/>
          <w:color w:val="000000"/>
          <w:highlight w:val="none"/>
        </w:rPr>
      </w:pPr>
      <w:r/>
      <w:bookmarkStart w:id="0" w:name="_Toc21976"/>
      <w:r/>
      <w:bookmarkStart w:id="1" w:name="_Toc11202"/>
      <w:r>
        <w:rPr>
          <w:rFonts w:ascii="Times New Roman" w:hAnsi="Times New Roman" w:eastAsia="宋体" w:cs="Times New Roman"/>
          <w:color w:val="000000"/>
          <w:highlight w:val="none"/>
        </w:rPr>
        <w:t xml:space="preserve">第一章  投标邀请</w:t>
      </w:r>
      <w:bookmarkEnd w:id="0"/>
      <w:r/>
      <w:bookmarkEnd w:id="1"/>
      <w:r>
        <w:rPr>
          <w:rFonts w:ascii="Times New Roman" w:hAnsi="Times New Roman" w:eastAsia="宋体" w:cs="Times New Roman"/>
          <w:color w:val="000000"/>
          <w:highlight w:val="none"/>
        </w:rPr>
      </w:r>
      <w:r/>
    </w:p>
    <w:p>
      <w:pPr>
        <w:pStyle w:val="937"/>
        <w:ind w:left="0" w:firstLine="480"/>
        <w:keepLines w:val="0"/>
        <w:keepNext w:val="0"/>
        <w:pageBreakBefore w:val="0"/>
        <w:spacing w:line="440" w:lineRule="exact"/>
        <w:shd w:val="clear" w:color="auto" w:fill="ffffff"/>
        <w:widowControl/>
        <w:rPr>
          <w:rFonts w:ascii="Times New Roman" w:hAnsi="Times New Roman" w:cs="Times New Roman"/>
          <w:color w:val="000000"/>
          <w:spacing w:val="8"/>
          <w:sz w:val="24"/>
          <w:szCs w:val="24"/>
          <w:highlight w:val="none"/>
        </w:rPr>
      </w:pPr>
      <w:r>
        <w:rPr>
          <w:rFonts w:ascii="Times New Roman" w:hAnsi="Times New Roman" w:cs="Times New Roman"/>
          <w:color w:val="000000"/>
          <w:sz w:val="24"/>
          <w:szCs w:val="24"/>
          <w:highlight w:val="none"/>
        </w:rPr>
        <w:t xml:space="preserve">张家港市生活垃圾焚烧飞灰外运填埋处置服务采购项目招标项目的潜在投标人应在“苏采云政府采购一体化平台”中参与项目并下载获取电子招标文件，并于</w:t>
      </w:r>
      <w:bookmarkStart w:id="2" w:name="EB49bf6e8a132943fba15dfdc1bf3bba75"/>
      <w:r>
        <w:rPr>
          <w:rFonts w:ascii="Times New Roman" w:hAnsi="Times New Roman" w:cs="Times New Roman"/>
          <w:color w:val="000000"/>
          <w:sz w:val="24"/>
          <w:szCs w:val="24"/>
          <w:highlight w:val="none"/>
        </w:rPr>
        <w:t xml:space="preserve">2026年</w:t>
      </w:r>
      <w:r>
        <w:rPr>
          <w:rFonts w:ascii="Times New Roman" w:hAnsi="Times New Roman" w:cs="Times New Roman"/>
          <w:color w:val="000000"/>
          <w:sz w:val="24"/>
          <w:szCs w:val="24"/>
          <w:highlight w:val="none"/>
          <w:lang w:val="en-US" w:eastAsia="zh-CN"/>
        </w:rPr>
        <w:t xml:space="preserve">07</w:t>
      </w:r>
      <w:r>
        <w:rPr>
          <w:rFonts w:ascii="Times New Roman" w:hAnsi="Times New Roman" w:cs="Times New Roman"/>
          <w:color w:val="000000"/>
          <w:sz w:val="24"/>
          <w:szCs w:val="24"/>
          <w:highlight w:val="none"/>
        </w:rPr>
        <w:t xml:space="preserve">月</w:t>
      </w:r>
      <w:r>
        <w:rPr>
          <w:rFonts w:ascii="Times New Roman" w:hAnsi="Times New Roman" w:cs="Times New Roman"/>
          <w:color w:val="000000"/>
          <w:sz w:val="24"/>
          <w:szCs w:val="24"/>
          <w:highlight w:val="none"/>
          <w:lang w:val="en-US" w:eastAsia="zh-CN"/>
        </w:rPr>
        <w:t xml:space="preserve">14</w:t>
      </w:r>
      <w:r>
        <w:rPr>
          <w:rFonts w:ascii="Times New Roman" w:hAnsi="Times New Roman" w:cs="Times New Roman"/>
          <w:color w:val="000000"/>
          <w:sz w:val="24"/>
          <w:szCs w:val="24"/>
          <w:highlight w:val="none"/>
        </w:rPr>
        <w:t xml:space="preserve">日</w:t>
      </w:r>
      <w:r>
        <w:rPr>
          <w:rFonts w:hint="eastAsia" w:ascii="Times New Roman" w:hAnsi="Times New Roman" w:cs="Times New Roman"/>
          <w:color w:val="000000"/>
          <w:sz w:val="24"/>
          <w:szCs w:val="24"/>
          <w:highlight w:val="none"/>
          <w:lang w:val="en-US" w:eastAsia="zh-CN"/>
        </w:rPr>
        <w:t xml:space="preserve">09</w:t>
      </w:r>
      <w:r>
        <w:rPr>
          <w:rFonts w:ascii="Times New Roman" w:hAnsi="Times New Roman" w:cs="Times New Roman"/>
          <w:color w:val="000000"/>
          <w:sz w:val="24"/>
          <w:szCs w:val="24"/>
          <w:highlight w:val="none"/>
        </w:rPr>
        <w:t xml:space="preserve">:</w:t>
      </w:r>
      <w:bookmarkEnd w:id="2"/>
      <w:r>
        <w:rPr>
          <w:rFonts w:ascii="Times New Roman" w:hAnsi="Times New Roman" w:cs="Times New Roman"/>
          <w:color w:val="000000"/>
          <w:sz w:val="24"/>
          <w:szCs w:val="24"/>
          <w:highlight w:val="none"/>
        </w:rPr>
        <w:t xml:space="preserve">30（北京时间）前递交投标文件。</w:t>
      </w:r>
      <w:r>
        <w:rPr>
          <w:rFonts w:ascii="Times New Roman" w:hAnsi="Times New Roman" w:cs="Times New Roman"/>
          <w:color w:val="000000"/>
          <w:spacing w:val="8"/>
          <w:sz w:val="24"/>
          <w:szCs w:val="24"/>
          <w:highlight w:val="none"/>
        </w:rPr>
      </w:r>
      <w:r/>
    </w:p>
    <w:p>
      <w:pPr>
        <w:pStyle w:val="937"/>
        <w:ind w:left="0" w:firstLine="514"/>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一、项目基本情况</w:t>
      </w:r>
      <w:r>
        <w:rPr>
          <w:rFonts w:ascii="Times New Roman" w:hAnsi="Times New Roman" w:cs="Times New Roman"/>
          <w:b/>
          <w:bCs/>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lang w:eastAsia="zh-CN"/>
        </w:rPr>
      </w:pPr>
      <w:r>
        <w:rPr>
          <w:rFonts w:ascii="Times New Roman" w:hAnsi="Times New Roman" w:cs="Times New Roman"/>
          <w:color w:val="000000"/>
          <w:spacing w:val="8"/>
          <w:sz w:val="24"/>
          <w:highlight w:val="none"/>
        </w:rPr>
        <w:t xml:space="preserve">1.项目编号：</w:t>
      </w:r>
      <w:r>
        <w:rPr>
          <w:rFonts w:ascii="Times New Roman" w:hAnsi="Times New Roman" w:cs="Times New Roman"/>
          <w:color w:val="000000"/>
          <w:spacing w:val="8"/>
          <w:sz w:val="24"/>
          <w:highlight w:val="none"/>
          <w:lang w:eastAsia="zh-CN"/>
        </w:rPr>
        <w:t xml:space="preserve">JSZC-320582-HDZB-G2026-0008</w:t>
      </w:r>
      <w:r>
        <w:rPr>
          <w:rFonts w:ascii="Times New Roman" w:hAnsi="Times New Roman" w:eastAsia="宋体" w:cs="Times New Roman"/>
          <w:color w:val="000000"/>
          <w:spacing w:val="8"/>
          <w:sz w:val="24"/>
          <w:highlight w:val="none"/>
          <w:lang w:eastAsia="zh-CN"/>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2.项目名称：张家港市生活垃圾焚烧飞灰外运填埋处置服务采购项目</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3.预算金额：</w:t>
      </w:r>
      <w:r>
        <w:rPr>
          <w:rFonts w:ascii="Times New Roman" w:hAnsi="Times New Roman" w:cs="Times New Roman"/>
          <w:color w:val="000000"/>
          <w:spacing w:val="8"/>
          <w:sz w:val="24"/>
          <w:highlight w:val="none"/>
          <w:lang w:eastAsia="zh-CN"/>
        </w:rPr>
        <w:t xml:space="preserve">1543.95</w:t>
      </w:r>
      <w:r>
        <w:rPr>
          <w:rFonts w:ascii="Times New Roman" w:hAnsi="Times New Roman" w:cs="Times New Roman"/>
          <w:color w:val="000000"/>
          <w:spacing w:val="8"/>
          <w:sz w:val="24"/>
          <w:highlight w:val="none"/>
        </w:rPr>
        <w:t xml:space="preserve">万元，最高限价：</w:t>
      </w:r>
      <w:r>
        <w:rPr>
          <w:rFonts w:ascii="Times New Roman" w:hAnsi="Times New Roman" w:cs="Times New Roman"/>
          <w:color w:val="000000"/>
          <w:spacing w:val="8"/>
          <w:sz w:val="24"/>
          <w:highlight w:val="none"/>
          <w:lang w:eastAsia="zh-CN"/>
        </w:rPr>
        <w:t xml:space="preserve">1543.95</w:t>
      </w:r>
      <w:r>
        <w:rPr>
          <w:rFonts w:ascii="Times New Roman" w:hAnsi="Times New Roman" w:cs="Times New Roman"/>
          <w:color w:val="000000"/>
          <w:spacing w:val="8"/>
          <w:sz w:val="24"/>
          <w:highlight w:val="none"/>
        </w:rPr>
        <w:t xml:space="preserve">万元（</w:t>
      </w:r>
      <w:r>
        <w:rPr>
          <w:rFonts w:ascii="Times New Roman" w:hAnsi="Times New Roman" w:cs="Times New Roman"/>
          <w:color w:val="000000"/>
          <w:spacing w:val="8"/>
          <w:sz w:val="24"/>
          <w:highlight w:val="none"/>
          <w:lang w:val="en-US" w:eastAsia="zh-CN"/>
        </w:rPr>
        <w:t xml:space="preserve">单价≤900元/吨</w:t>
      </w:r>
      <w:r>
        <w:rPr>
          <w:rFonts w:ascii="Times New Roman" w:hAnsi="Times New Roman" w:cs="Times New Roman"/>
          <w:color w:val="000000"/>
          <w:spacing w:val="8"/>
          <w:sz w:val="24"/>
          <w:highlight w:val="none"/>
        </w:rPr>
        <w:t xml:space="preserve">）</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szCs w:val="24"/>
          <w:highlight w:val="none"/>
        </w:rPr>
        <w:t xml:space="preserve">4.采购方式：公开招标</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5.采购需求：（1）通过购买服务的方式每天外运填埋处置由</w:t>
      </w:r>
      <w:r>
        <w:rPr>
          <w:rStyle w:val="1083"/>
          <w:rFonts w:ascii="Times New Roman" w:hAnsi="Times New Roman" w:cs="Times New Roman"/>
          <w:color w:val="000000"/>
          <w:spacing w:val="7"/>
          <w:sz w:val="24"/>
          <w:highlight w:val="none"/>
        </w:rPr>
        <w:t xml:space="preserve">北控环境再生能源（张家港）有限公司（以下简称“北控公司”）稳定化处置后</w:t>
      </w:r>
      <w:r>
        <w:rPr>
          <w:rFonts w:ascii="Times New Roman" w:hAnsi="Times New Roman" w:cs="Times New Roman"/>
          <w:color w:val="000000"/>
          <w:spacing w:val="8"/>
          <w:sz w:val="24"/>
          <w:highlight w:val="none"/>
        </w:rPr>
        <w:t xml:space="preserve">的可接受垃圾焚烧飞灰，飞灰每天产生量约为47吨（投标人需具备至少47吨/日以上的处置能力，高峰时满足至少200吨/日的飞灰外运填埋处置需求，日处置量以采购人或采购人委托的第三方监管及审计单位的实际调度量为准）。</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（2）外运填埋处置综合单价上限价格为：900元/吨。本项目不设置保底量，最终结算按照实际处置量结算，</w:t>
      </w:r>
      <w:r>
        <w:rPr>
          <w:rFonts w:ascii="Times New Roman" w:hAnsi="Times New Roman" w:cs="Times New Roman"/>
          <w:color w:val="000000"/>
          <w:spacing w:val="8"/>
          <w:sz w:val="24"/>
          <w:szCs w:val="24"/>
          <w:highlight w:val="none"/>
        </w:rPr>
        <w:t xml:space="preserve">服务费扣除考核扣款后按季度支付</w:t>
      </w:r>
      <w:r>
        <w:rPr>
          <w:rFonts w:ascii="Times New Roman" w:hAnsi="Times New Roman" w:cs="Times New Roman"/>
          <w:color w:val="000000"/>
          <w:spacing w:val="8"/>
          <w:sz w:val="24"/>
          <w:highlight w:val="none"/>
        </w:rPr>
        <w:t xml:space="preserve">。</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（3）不排除因</w:t>
      </w:r>
      <w:r>
        <w:rPr>
          <w:rStyle w:val="1083"/>
          <w:rFonts w:ascii="Times New Roman" w:hAnsi="Times New Roman" w:cs="Times New Roman"/>
          <w:color w:val="000000"/>
          <w:spacing w:val="7"/>
          <w:sz w:val="24"/>
          <w:highlight w:val="none"/>
        </w:rPr>
        <w:t xml:space="preserve">北控公司</w:t>
      </w:r>
      <w:r>
        <w:rPr>
          <w:rFonts w:ascii="Times New Roman" w:hAnsi="Times New Roman" w:cs="Times New Roman"/>
          <w:color w:val="000000"/>
          <w:spacing w:val="8"/>
          <w:sz w:val="24"/>
          <w:highlight w:val="none"/>
        </w:rPr>
        <w:t xml:space="preserve">技术改造等原因导致外运处置量变化，由此产生的风险费用，由投标人自行考虑计入本次投标报价中。</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4）受相关政策性文件变化、张家港市飞灰无害化处置资源化利用项目投运（该项目取得排污许可证和危废生产许可证即可视为该项目投运）等因素影响，本项目合同将可能提前终止，由此产生的风险费用、损失由中标人承担，采购人不承担任何违约责任。详见《招标文件》第四章项目需求。</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6.合同履行期限：12个月，预计</w:t>
      </w:r>
      <w:r>
        <w:rPr>
          <w:rFonts w:ascii="Times New Roman" w:hAnsi="Times New Roman" w:cs="Times New Roman"/>
          <w:color w:val="000000"/>
          <w:spacing w:val="8"/>
          <w:sz w:val="24"/>
          <w:highlight w:val="none"/>
          <w:lang w:eastAsia="zh-CN"/>
        </w:rPr>
        <w:t xml:space="preserve">2026年7月16日—2027年7月15日</w:t>
      </w:r>
      <w:r>
        <w:rPr>
          <w:rFonts w:ascii="Times New Roman" w:hAnsi="Times New Roman" w:cs="Times New Roman"/>
          <w:color w:val="000000"/>
          <w:spacing w:val="8"/>
          <w:sz w:val="24"/>
          <w:highlight w:val="none"/>
        </w:rPr>
        <w:t xml:space="preserve">，具体起止时间以合同签订时间为准。若实际结算金额已达到本项目预算总额</w:t>
      </w:r>
      <w:r>
        <w:rPr>
          <w:rFonts w:ascii="Times New Roman" w:hAnsi="Times New Roman" w:cs="Times New Roman"/>
          <w:color w:val="000000"/>
          <w:spacing w:val="8"/>
          <w:sz w:val="24"/>
          <w:highlight w:val="none"/>
          <w:lang w:eastAsia="zh-CN"/>
        </w:rPr>
        <w:t xml:space="preserve">1543.95</w:t>
      </w:r>
      <w:r>
        <w:rPr>
          <w:rFonts w:ascii="Times New Roman" w:hAnsi="Times New Roman" w:cs="Times New Roman"/>
          <w:color w:val="000000"/>
          <w:spacing w:val="8"/>
          <w:sz w:val="24"/>
          <w:highlight w:val="none"/>
        </w:rPr>
        <w:t xml:space="preserve">万元则本项目合同提前终止；若在此期间，</w:t>
      </w:r>
      <w:bookmarkStart w:id="3" w:name="OLE_LINK1"/>
      <w:r>
        <w:rPr>
          <w:rFonts w:ascii="Times New Roman" w:hAnsi="Times New Roman" w:cs="Times New Roman"/>
          <w:color w:val="000000"/>
          <w:spacing w:val="8"/>
          <w:sz w:val="24"/>
          <w:highlight w:val="none"/>
        </w:rPr>
        <w:t xml:space="preserve">张家港市飞灰无害化处置资源化利用项目投运（该项目取得排污许可证和危废生产许可证即可视为该项目投运）</w:t>
      </w:r>
      <w:bookmarkEnd w:id="3"/>
      <w:r>
        <w:rPr>
          <w:rFonts w:ascii="Times New Roman" w:hAnsi="Times New Roman" w:cs="Times New Roman"/>
          <w:color w:val="000000"/>
          <w:spacing w:val="8"/>
          <w:sz w:val="24"/>
          <w:highlight w:val="none"/>
        </w:rPr>
        <w:t xml:space="preserve">，则本项目合同提前终止(自采购人书面通知日终止)，采购人无需承担任何违约责任。</w:t>
      </w:r>
      <w:r>
        <w:rPr>
          <w:rFonts w:ascii="Times New Roman" w:hAnsi="Times New Roman" w:cs="Times New Roman"/>
          <w:color w:val="000000"/>
          <w:spacing w:val="8"/>
          <w:sz w:val="24"/>
          <w:highlight w:val="none"/>
        </w:rPr>
      </w:r>
      <w:r/>
    </w:p>
    <w:p>
      <w:pPr>
        <w:pStyle w:val="937"/>
        <w:ind w:left="0" w:firstLine="480"/>
        <w:jc w:val="left"/>
        <w:keepLines w:val="0"/>
        <w:keepNext w:val="0"/>
        <w:pageBreakBefore w:val="0"/>
        <w:spacing w:line="44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本项目（是/否）接受联合体投标：否</w:t>
      </w:r>
      <w:r>
        <w:rPr>
          <w:rFonts w:ascii="Times New Roman" w:hAnsi="Times New Roman" w:cs="Times New Roman"/>
          <w:color w:val="000000"/>
          <w:sz w:val="24"/>
          <w:szCs w:val="24"/>
          <w:highlight w:val="none"/>
        </w:rPr>
      </w:r>
      <w:r/>
    </w:p>
    <w:p>
      <w:pPr>
        <w:pStyle w:val="937"/>
        <w:ind w:left="0" w:firstLine="514"/>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二、申请人的资格要求：</w:t>
      </w:r>
      <w:r>
        <w:rPr>
          <w:rFonts w:ascii="Times New Roman" w:hAnsi="Times New Roman" w:cs="Times New Roman"/>
          <w:b/>
          <w:bCs/>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i/>
          <w:iCs/>
          <w:color w:val="000000"/>
          <w:spacing w:val="8"/>
          <w:sz w:val="24"/>
          <w:highlight w:val="none"/>
          <w:u w:val="single"/>
        </w:rPr>
        <w:t xml:space="preserve">（一）满足《中华人民共和国政府采购法》第二十二条规定：</w:t>
      </w:r>
      <w:r>
        <w:rPr>
          <w:rFonts w:ascii="Times New Roman" w:hAnsi="Times New Roman" w:cs="Times New Roman"/>
          <w:color w:val="000000"/>
          <w:spacing w:val="8"/>
          <w:sz w:val="24"/>
          <w:highlight w:val="none"/>
        </w:rPr>
      </w:r>
      <w:r/>
    </w:p>
    <w:p>
      <w:pPr>
        <w:pStyle w:val="937"/>
        <w:ind w:left="0" w:firstLine="512"/>
        <w:jc w:val="left"/>
        <w:keepLines w:val="0"/>
        <w:keepNext w:val="0"/>
        <w:pageBreakBefore w:val="0"/>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pacing w:val="8"/>
          <w:sz w:val="24"/>
          <w:highlight w:val="none"/>
          <w:u w:val="single"/>
        </w:rPr>
        <w:t xml:space="preserve">1.</w:t>
      </w:r>
      <w:r>
        <w:rPr>
          <w:rFonts w:ascii="Times New Roman" w:hAnsi="Times New Roman" w:cs="Times New Roman"/>
          <w:i/>
          <w:iCs/>
          <w:color w:val="000000"/>
          <w:sz w:val="24"/>
          <w:highlight w:val="none"/>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cs="Times New Roman"/>
          <w:i/>
          <w:iCs/>
          <w:color w:val="000000"/>
          <w:sz w:val="24"/>
          <w:highlight w:val="none"/>
          <w:u w:val="single"/>
        </w:rPr>
      </w:r>
      <w:r/>
    </w:p>
    <w:p>
      <w:pPr>
        <w:pStyle w:val="937"/>
        <w:ind w:left="0" w:firstLine="480"/>
        <w:jc w:val="left"/>
        <w:keepLines w:val="0"/>
        <w:keepNext w:val="0"/>
        <w:pageBreakBefore w:val="0"/>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2</w:t>
      </w:r>
      <w:r>
        <w:rPr>
          <w:rFonts w:ascii="Times New Roman" w:hAnsi="Times New Roman" w:cs="Times New Roman"/>
          <w:i/>
          <w:iCs/>
          <w:color w:val="000000"/>
          <w:spacing w:val="8"/>
          <w:sz w:val="24"/>
          <w:highlight w:val="none"/>
          <w:u w:val="single"/>
        </w:rPr>
        <w:t xml:space="preserve">.</w:t>
      </w:r>
      <w:r>
        <w:rPr>
          <w:rFonts w:ascii="Times New Roman" w:hAnsi="Times New Roman" w:cs="Times New Roman"/>
          <w:i/>
          <w:iCs/>
          <w:color w:val="000000"/>
          <w:sz w:val="24"/>
          <w:highlight w:val="none"/>
          <w:u w:val="single"/>
        </w:rPr>
        <w:t xml:space="preserve">财务状况报告（成立不满一年不需要提供）。</w:t>
      </w:r>
      <w:r>
        <w:rPr>
          <w:rFonts w:ascii="Times New Roman" w:hAnsi="Times New Roman" w:cs="Times New Roman"/>
          <w:i/>
          <w:iCs/>
          <w:color w:val="000000"/>
          <w:sz w:val="24"/>
          <w:highlight w:val="none"/>
          <w:u w:val="single"/>
        </w:rPr>
      </w:r>
      <w:r/>
    </w:p>
    <w:p>
      <w:pPr>
        <w:pStyle w:val="937"/>
        <w:ind w:left="0" w:firstLine="480"/>
        <w:jc w:val="left"/>
        <w:keepLines w:val="0"/>
        <w:keepNext w:val="0"/>
        <w:pageBreakBefore w:val="0"/>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3</w:t>
      </w:r>
      <w:r>
        <w:rPr>
          <w:rFonts w:ascii="Times New Roman" w:hAnsi="Times New Roman" w:cs="Times New Roman"/>
          <w:i/>
          <w:iCs/>
          <w:color w:val="000000"/>
          <w:spacing w:val="8"/>
          <w:sz w:val="24"/>
          <w:highlight w:val="none"/>
          <w:u w:val="single"/>
        </w:rPr>
        <w:t xml:space="preserve">.</w:t>
      </w:r>
      <w:r>
        <w:rPr>
          <w:rFonts w:ascii="Times New Roman" w:hAnsi="Times New Roman" w:cs="Times New Roman"/>
          <w:i/>
          <w:iCs/>
          <w:color w:val="000000"/>
          <w:sz w:val="24"/>
          <w:highlight w:val="none"/>
          <w:u w:val="single"/>
        </w:rPr>
        <w:t xml:space="preserve">依法缴纳税收和社会保障资金的相关材料（如依法享受缓缴、免缴税收、社会保障资金的，应提供相关证明材料）。</w:t>
      </w:r>
      <w:r>
        <w:rPr>
          <w:rFonts w:ascii="Times New Roman" w:hAnsi="Times New Roman" w:cs="Times New Roman"/>
          <w:i/>
          <w:iCs/>
          <w:color w:val="000000"/>
          <w:sz w:val="24"/>
          <w:highlight w:val="none"/>
          <w:u w:val="single"/>
        </w:rPr>
      </w:r>
      <w:r/>
    </w:p>
    <w:p>
      <w:pPr>
        <w:pStyle w:val="937"/>
        <w:ind w:left="0" w:firstLine="480"/>
        <w:jc w:val="left"/>
        <w:keepLines w:val="0"/>
        <w:keepNext w:val="0"/>
        <w:pageBreakBefore w:val="0"/>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4</w:t>
      </w:r>
      <w:r>
        <w:rPr>
          <w:rFonts w:ascii="Times New Roman" w:hAnsi="Times New Roman" w:cs="Times New Roman"/>
          <w:i/>
          <w:iCs/>
          <w:color w:val="000000"/>
          <w:spacing w:val="8"/>
          <w:sz w:val="24"/>
          <w:highlight w:val="none"/>
          <w:u w:val="single"/>
        </w:rPr>
        <w:t xml:space="preserve">.</w:t>
      </w:r>
      <w:r>
        <w:rPr>
          <w:rFonts w:ascii="Times New Roman" w:hAnsi="Times New Roman" w:cs="Times New Roman"/>
          <w:i/>
          <w:iCs/>
          <w:color w:val="000000"/>
          <w:sz w:val="24"/>
          <w:highlight w:val="none"/>
          <w:u w:val="single"/>
        </w:rPr>
        <w:t xml:space="preserve">具备履行合同所必需的设备和专业技术能力的书面声明。</w:t>
      </w:r>
      <w:r>
        <w:rPr>
          <w:rFonts w:ascii="Times New Roman" w:hAnsi="Times New Roman" w:cs="Times New Roman"/>
          <w:i/>
          <w:iCs/>
          <w:color w:val="000000"/>
          <w:sz w:val="24"/>
          <w:highlight w:val="none"/>
          <w:u w:val="single"/>
        </w:rPr>
      </w:r>
      <w:r/>
    </w:p>
    <w:p>
      <w:pPr>
        <w:pStyle w:val="937"/>
        <w:ind w:left="0" w:firstLine="480"/>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z w:val="24"/>
          <w:highlight w:val="none"/>
          <w:u w:val="single"/>
        </w:rPr>
        <w:t xml:space="preserve">5</w:t>
      </w:r>
      <w:r>
        <w:rPr>
          <w:rFonts w:ascii="Times New Roman" w:hAnsi="Times New Roman" w:cs="Times New Roman"/>
          <w:i/>
          <w:iCs/>
          <w:color w:val="000000"/>
          <w:spacing w:val="8"/>
          <w:sz w:val="24"/>
          <w:highlight w:val="none"/>
          <w:u w:val="single"/>
        </w:rPr>
        <w:t xml:space="preserve">.</w:t>
      </w:r>
      <w:r>
        <w:rPr>
          <w:rFonts w:ascii="Times New Roman" w:hAnsi="Times New Roman" w:cs="Times New Roman"/>
          <w:i/>
          <w:iCs/>
          <w:color w:val="000000"/>
          <w:sz w:val="24"/>
          <w:highlight w:val="none"/>
          <w:u w:val="single"/>
        </w:rPr>
        <w:t xml:space="preserve">参加政府采购活动前3年内在经营活动中没有重大违法记录的书面声明。</w:t>
      </w:r>
      <w:r>
        <w:rPr>
          <w:rFonts w:ascii="Times New Roman" w:hAnsi="Times New Roman" w:cs="Times New Roman"/>
          <w:i/>
          <w:iCs/>
          <w:color w:val="000000"/>
          <w:spacing w:val="8"/>
          <w:sz w:val="24"/>
          <w:highlight w:val="none"/>
          <w:u w:val="single"/>
        </w:rPr>
      </w:r>
      <w:r/>
    </w:p>
    <w:p>
      <w:pPr>
        <w:pStyle w:val="937"/>
        <w:ind w:left="0" w:firstLine="480"/>
        <w:jc w:val="left"/>
        <w:keepLines w:val="0"/>
        <w:keepNext w:val="0"/>
        <w:pageBreakBefore w:val="0"/>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6</w:t>
      </w:r>
      <w:r>
        <w:rPr>
          <w:rFonts w:ascii="Times New Roman" w:hAnsi="Times New Roman" w:cs="Times New Roman"/>
          <w:i/>
          <w:iCs/>
          <w:color w:val="000000"/>
          <w:spacing w:val="8"/>
          <w:sz w:val="24"/>
          <w:highlight w:val="none"/>
          <w:u w:val="single"/>
        </w:rPr>
        <w:t xml:space="preserve">.</w:t>
      </w:r>
      <w:r>
        <w:rPr>
          <w:rFonts w:ascii="Times New Roman" w:hAnsi="Times New Roman" w:cs="Times New Roman"/>
          <w:i/>
          <w:iCs/>
          <w:color w:val="000000"/>
          <w:sz w:val="24"/>
          <w:highlight w:val="none"/>
          <w:u w:val="single"/>
        </w:rPr>
        <w:t xml:space="preserve">授权委托书（被授权人非法定代表人的，应提供授权委托书；被授权人是法定代表人的，应提供授权委托书或法定代表人身份证明书）。</w:t>
      </w:r>
      <w:r>
        <w:rPr>
          <w:rFonts w:ascii="Times New Roman" w:hAnsi="Times New Roman" w:cs="Times New Roman"/>
          <w:i/>
          <w:iCs/>
          <w:color w:val="000000"/>
          <w:sz w:val="24"/>
          <w:highlight w:val="none"/>
          <w:u w:val="single"/>
        </w:rPr>
      </w:r>
      <w:r/>
    </w:p>
    <w:p>
      <w:pPr>
        <w:pStyle w:val="937"/>
        <w:ind w:left="0" w:firstLine="480"/>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z w:val="24"/>
          <w:highlight w:val="none"/>
          <w:u w:val="single"/>
        </w:rPr>
        <w:t xml:space="preserve">7</w:t>
      </w:r>
      <w:r>
        <w:rPr>
          <w:rFonts w:ascii="Times New Roman" w:hAnsi="Times New Roman" w:cs="Times New Roman"/>
          <w:i/>
          <w:iCs/>
          <w:color w:val="000000"/>
          <w:spacing w:val="8"/>
          <w:sz w:val="24"/>
          <w:highlight w:val="none"/>
          <w:u w:val="single"/>
        </w:rPr>
        <w:t xml:space="preserve">.</w:t>
      </w:r>
      <w:r>
        <w:rPr>
          <w:rFonts w:ascii="Times New Roman" w:hAnsi="Times New Roman" w:cs="Times New Roman"/>
          <w:i/>
          <w:iCs/>
          <w:color w:val="000000"/>
          <w:sz w:val="24"/>
          <w:highlight w:val="none"/>
          <w:u w:val="single"/>
        </w:rPr>
        <w:t xml:space="preserve">资格证明文件的书面承诺。</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pacing w:val="8"/>
          <w:sz w:val="24"/>
          <w:highlight w:val="none"/>
          <w:u w:val="single"/>
        </w:rPr>
        <w:t xml:space="preserve">（二）落实政府采购政策需满足的资格要求:</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pacing w:val="8"/>
          <w:sz w:val="24"/>
          <w:highlight w:val="none"/>
          <w:u w:val="single"/>
        </w:rPr>
        <w:t xml:space="preserve">1.本项目专门面向中小企业采购</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pacing w:val="8"/>
          <w:sz w:val="24"/>
          <w:highlight w:val="none"/>
          <w:u w:val="single"/>
        </w:rPr>
        <w:t xml:space="preserve">注：（1）根据《关于促进残疾人就业政府采购政策的通知》（财库〔2017〕141号）的通知规定，在政府采购活动中，残疾人福利性单位视同小型、微型企业。</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pacing w:val="8"/>
          <w:sz w:val="24"/>
          <w:highlight w:val="none"/>
          <w:u w:val="single"/>
        </w:rPr>
        <w:t xml:space="preserve">（2）根据《关于政府采购支持监狱企业发展有关问题的通知》（财库〔2014〕68号）的通知规定，在政府采购活动中，监狱企业视同小型、微型企业。</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pacing w:val="8"/>
          <w:sz w:val="24"/>
          <w:highlight w:val="none"/>
          <w:u w:val="single"/>
        </w:rPr>
        <w:t xml:space="preserve">（三）本项目的特定资格要求：</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bookmarkStart w:id="4" w:name="EB2e222552591745cd9af6e9d18c1a40c7"/>
      <w:r/>
      <w:bookmarkEnd w:id="4"/>
      <w:r>
        <w:rPr>
          <w:rFonts w:ascii="Times New Roman" w:hAnsi="Times New Roman" w:cs="Times New Roman"/>
          <w:i/>
          <w:iCs/>
          <w:color w:val="000000"/>
          <w:spacing w:val="8"/>
          <w:sz w:val="24"/>
          <w:highlight w:val="none"/>
          <w:u w:val="single"/>
        </w:rPr>
        <w:t xml:space="preserve">1.投标人具有在生活垃圾填埋场单独分区或飞灰专用填埋场豁免填埋飞灰的资质（提供豁免证明、现场照片、立项批复、环评批复等证明材料），或者核准经营范围包括废物类别HW18及废物代码772-002-18的危险废物刚性填埋场（提供有效期内的危险废物经营许可证、现场照片、立项批复、环评批复等相关证明材料）。</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pacing w:val="8"/>
          <w:sz w:val="24"/>
          <w:highlight w:val="none"/>
          <w:u w:val="single"/>
        </w:rPr>
        <w:t xml:space="preserve">（四）拒绝下述供应商参加本次采购活动：</w:t>
      </w:r>
      <w:r>
        <w:rPr>
          <w:rFonts w:ascii="Times New Roman" w:hAnsi="Times New Roman" w:cs="Times New Roman"/>
          <w:i/>
          <w:iCs/>
          <w:color w:val="000000"/>
          <w:spacing w:val="8"/>
          <w:sz w:val="24"/>
          <w:highlight w:val="none"/>
          <w:u w:val="singl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pacing w:val="8"/>
          <w:sz w:val="24"/>
          <w:highlight w:val="none"/>
          <w:u w:val="single"/>
        </w:rPr>
        <w:t xml:space="preserve">1.供应商单位负责人为同一人或者存在直接控股、管理关系的不同供应商，不得参加同一合同下的政府采购活动。</w:t>
      </w:r>
      <w:r>
        <w:rPr>
          <w:rFonts w:ascii="Times New Roman" w:hAnsi="Times New Roman" w:cs="Times New Roman"/>
          <w:i/>
          <w:iCs/>
          <w:color w:val="000000"/>
          <w:spacing w:val="8"/>
          <w:sz w:val="24"/>
          <w:highlight w:val="none"/>
          <w:u w:val="single"/>
        </w:rPr>
      </w:r>
      <w:r/>
    </w:p>
    <w:p>
      <w:pPr>
        <w:pStyle w:val="1385"/>
        <w:ind w:left="0" w:firstLine="508"/>
        <w:keepLines w:val="0"/>
        <w:keepNext w:val="0"/>
        <w:pageBreakBefore w:val="0"/>
        <w:spacing w:line="440" w:lineRule="exact"/>
        <w:rPr>
          <w:rFonts w:ascii="Times New Roman" w:hAnsi="Times New Roman" w:cs="Times New Roman"/>
          <w:i/>
          <w:iCs/>
          <w:color w:val="000000"/>
          <w:highlight w:val="none"/>
          <w:u w:val="single"/>
        </w:rPr>
      </w:pPr>
      <w:r>
        <w:rPr>
          <w:rStyle w:val="1048"/>
          <w:rFonts w:ascii="Times New Roman" w:hAnsi="Times New Roman" w:cs="Times New Roman"/>
          <w:i/>
          <w:iCs/>
          <w:color w:val="000000"/>
          <w:spacing w:val="7"/>
          <w:sz w:val="24"/>
          <w:szCs w:val="24"/>
          <w:highlight w:val="none"/>
          <w:u w:val="single"/>
        </w:rPr>
        <w:t xml:space="preserve">2</w:t>
      </w:r>
      <w:r>
        <w:rPr>
          <w:rFonts w:ascii="Times New Roman" w:hAnsi="Times New Roman" w:cs="Times New Roman"/>
          <w:i/>
          <w:iCs/>
          <w:color w:val="000000"/>
          <w:spacing w:val="8"/>
          <w:sz w:val="24"/>
          <w:highlight w:val="none"/>
          <w:u w:val="single"/>
        </w:rPr>
        <w:t xml:space="preserve">.</w:t>
      </w:r>
      <w:r>
        <w:rPr>
          <w:rStyle w:val="1048"/>
          <w:rFonts w:ascii="Times New Roman" w:hAnsi="Times New Roman" w:cs="Times New Roman"/>
          <w:i/>
          <w:iCs/>
          <w:color w:val="000000"/>
          <w:spacing w:val="7"/>
          <w:sz w:val="24"/>
          <w:szCs w:val="24"/>
          <w:highlight w:val="none"/>
          <w:u w:val="single"/>
        </w:rPr>
        <w:t xml:space="preserve">凡为采购项目提供整体设计、规范编制或者项目管理、监理、检测等服务的供应商，不得再参加本项目的采购活动。</w:t>
      </w:r>
      <w:r>
        <w:rPr>
          <w:rFonts w:ascii="Times New Roman" w:hAnsi="Times New Roman" w:cs="Times New Roman"/>
          <w:i/>
          <w:iCs/>
          <w:color w:val="000000"/>
          <w:highlight w:val="none"/>
          <w:u w:val="single"/>
        </w:rPr>
      </w:r>
      <w:r/>
    </w:p>
    <w:p>
      <w:pPr>
        <w:pStyle w:val="1385"/>
        <w:ind w:left="0" w:firstLine="508"/>
        <w:keepLines w:val="0"/>
        <w:keepNext w:val="0"/>
        <w:pageBreakBefore w:val="0"/>
        <w:spacing w:line="440" w:lineRule="exact"/>
        <w:rPr>
          <w:rStyle w:val="1048"/>
          <w:rFonts w:ascii="Times New Roman" w:hAnsi="Times New Roman" w:cs="Times New Roman"/>
          <w:i/>
          <w:iCs/>
          <w:color w:val="000000"/>
          <w:spacing w:val="7"/>
          <w:sz w:val="24"/>
          <w:szCs w:val="24"/>
          <w:highlight w:val="none"/>
          <w:u w:val="single"/>
        </w:rPr>
      </w:pPr>
      <w:r>
        <w:rPr>
          <w:rStyle w:val="1048"/>
          <w:rFonts w:ascii="Times New Roman" w:hAnsi="Times New Roman" w:cs="Times New Roman"/>
          <w:i/>
          <w:iCs/>
          <w:color w:val="000000"/>
          <w:spacing w:val="7"/>
          <w:sz w:val="24"/>
          <w:szCs w:val="24"/>
          <w:highlight w:val="none"/>
          <w:u w:val="single"/>
        </w:rPr>
        <w:t xml:space="preserve">3</w:t>
      </w:r>
      <w:r>
        <w:rPr>
          <w:rFonts w:ascii="Times New Roman" w:hAnsi="Times New Roman" w:cs="Times New Roman"/>
          <w:i/>
          <w:iCs/>
          <w:color w:val="000000"/>
          <w:spacing w:val="8"/>
          <w:sz w:val="24"/>
          <w:highlight w:val="none"/>
          <w:u w:val="single"/>
        </w:rPr>
        <w:t xml:space="preserve">.</w:t>
      </w:r>
      <w:r>
        <w:rPr>
          <w:rStyle w:val="1048"/>
          <w:rFonts w:ascii="Times New Roman" w:hAnsi="Times New Roman" w:cs="Times New Roman"/>
          <w:i/>
          <w:iCs/>
          <w:color w:val="000000"/>
          <w:spacing w:val="7"/>
          <w:sz w:val="24"/>
          <w:szCs w:val="24"/>
          <w:highlight w:val="none"/>
          <w:u w:val="single"/>
        </w:rPr>
        <w:t xml:space="preserve">根据政府采购法及相关法规，采购人将对供应商进行信用查询。对被列入失信被执行人名单、重大税收违法案件当事人名单、政府采购严重违法失信行为记录名单的供应商，拒绝其参与政府采购活动。</w:t>
      </w:r>
      <w:r>
        <w:rPr>
          <w:rStyle w:val="1048"/>
          <w:rFonts w:ascii="Times New Roman" w:hAnsi="Times New Roman" w:cs="Times New Roman"/>
          <w:i/>
          <w:iCs/>
          <w:color w:val="000000"/>
          <w:spacing w:val="7"/>
          <w:sz w:val="24"/>
          <w:szCs w:val="24"/>
          <w:highlight w:val="none"/>
          <w:u w:val="single"/>
        </w:rPr>
      </w:r>
      <w:r/>
    </w:p>
    <w:p>
      <w:pPr>
        <w:pStyle w:val="937"/>
        <w:ind w:left="0" w:firstLine="514"/>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三、获取招标文件</w:t>
      </w:r>
      <w:r>
        <w:rPr>
          <w:rFonts w:ascii="Times New Roman" w:hAnsi="Times New Roman" w:cs="Times New Roman"/>
          <w:b/>
          <w:bCs/>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z w:val="24"/>
          <w:highlight w:val="none"/>
        </w:rPr>
      </w:pPr>
      <w:r>
        <w:rPr>
          <w:rFonts w:ascii="Times New Roman" w:hAnsi="Times New Roman" w:cs="Times New Roman"/>
          <w:color w:val="000000"/>
          <w:spacing w:val="8"/>
          <w:sz w:val="24"/>
          <w:highlight w:val="none"/>
        </w:rPr>
        <w:t xml:space="preserve">1.时间</w:t>
      </w:r>
      <w:r>
        <w:rPr>
          <w:rFonts w:ascii="Times New Roman" w:hAnsi="Times New Roman" w:cs="Times New Roman"/>
          <w:color w:val="000000"/>
          <w:sz w:val="24"/>
          <w:highlight w:val="none"/>
        </w:rPr>
        <w:t xml:space="preserve">：自招标文件公告发布之日起5个工作日</w:t>
      </w:r>
      <w:r>
        <w:rPr>
          <w:rFonts w:ascii="Times New Roman" w:hAnsi="Times New Roman" w:cs="Times New Roman"/>
          <w:color w:val="000000"/>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2.地点：</w:t>
      </w:r>
      <w:r>
        <w:rPr>
          <w:rFonts w:ascii="Times New Roman" w:hAnsi="Times New Roman" w:cs="Times New Roman"/>
          <w:color w:val="000000"/>
          <w:sz w:val="24"/>
          <w:highlight w:val="none"/>
        </w:rPr>
        <w:t xml:space="preserve">苏采云政府采购一体化平台（网址http://jszfcg.jsczt.cn/）</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3.方式：</w:t>
      </w:r>
      <w:r>
        <w:rPr>
          <w:rFonts w:ascii="Times New Roman" w:hAnsi="Times New Roman" w:cs="Times New Roman"/>
          <w:color w:val="000000"/>
          <w:sz w:val="24"/>
          <w:highlight w:val="none"/>
        </w:rPr>
        <w:t xml:space="preserve">苏采云政府采购一体化平台（网址http://jszfcg.jsczt.cn/）</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4.售价：0.00元</w:t>
      </w:r>
      <w:r>
        <w:rPr>
          <w:rFonts w:ascii="Times New Roman" w:hAnsi="Times New Roman" w:cs="Times New Roman"/>
          <w:color w:val="000000"/>
          <w:spacing w:val="8"/>
          <w:sz w:val="24"/>
          <w:highlight w:val="none"/>
        </w:rPr>
      </w:r>
      <w:r/>
    </w:p>
    <w:p>
      <w:pPr>
        <w:pStyle w:val="937"/>
        <w:ind w:left="0" w:firstLine="514"/>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四、提交投标文件截止时间、开标时间和地点</w:t>
      </w:r>
      <w:r>
        <w:rPr>
          <w:rFonts w:ascii="Times New Roman" w:hAnsi="Times New Roman" w:cs="Times New Roman"/>
          <w:b/>
          <w:bCs/>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1.</w:t>
      </w:r>
      <w:r>
        <w:rPr>
          <w:rFonts w:ascii="Times New Roman" w:hAnsi="Times New Roman" w:cs="Times New Roman"/>
          <w:b/>
          <w:bCs/>
          <w:color w:val="000000"/>
          <w:spacing w:val="8"/>
          <w:sz w:val="24"/>
          <w:highlight w:val="none"/>
        </w:rPr>
        <w:t xml:space="preserve">提交投标文件截止时间、开标时间</w:t>
      </w:r>
      <w:r>
        <w:rPr>
          <w:rFonts w:ascii="Times New Roman" w:hAnsi="Times New Roman" w:cs="Times New Roman"/>
          <w:color w:val="000000"/>
          <w:spacing w:val="8"/>
          <w:sz w:val="24"/>
          <w:highlight w:val="none"/>
        </w:rPr>
        <w:t xml:space="preserve">：</w:t>
      </w:r>
      <w:r>
        <w:rPr>
          <w:rFonts w:ascii="Times New Roman" w:hAnsi="Times New Roman" w:cs="Times New Roman"/>
          <w:color w:val="000000"/>
          <w:sz w:val="24"/>
          <w:szCs w:val="24"/>
          <w:highlight w:val="none"/>
        </w:rPr>
        <w:t xml:space="preserve">2026年</w:t>
      </w:r>
      <w:r>
        <w:rPr>
          <w:rFonts w:ascii="Times New Roman" w:hAnsi="Times New Roman" w:cs="Times New Roman"/>
          <w:color w:val="000000"/>
          <w:sz w:val="24"/>
          <w:szCs w:val="24"/>
          <w:highlight w:val="none"/>
          <w:lang w:val="en-US" w:eastAsia="zh-CN"/>
        </w:rPr>
        <w:t xml:space="preserve">07</w:t>
      </w:r>
      <w:r>
        <w:rPr>
          <w:rFonts w:ascii="Times New Roman" w:hAnsi="Times New Roman" w:cs="Times New Roman"/>
          <w:color w:val="000000"/>
          <w:sz w:val="24"/>
          <w:szCs w:val="24"/>
          <w:highlight w:val="none"/>
        </w:rPr>
        <w:t xml:space="preserve">月</w:t>
      </w:r>
      <w:r>
        <w:rPr>
          <w:rFonts w:ascii="Times New Roman" w:hAnsi="Times New Roman" w:cs="Times New Roman"/>
          <w:color w:val="000000"/>
          <w:sz w:val="24"/>
          <w:szCs w:val="24"/>
          <w:highlight w:val="none"/>
          <w:lang w:val="en-US" w:eastAsia="zh-CN"/>
        </w:rPr>
        <w:t xml:space="preserve">14</w:t>
      </w:r>
      <w:r>
        <w:rPr>
          <w:rFonts w:ascii="Times New Roman" w:hAnsi="Times New Roman" w:cs="Times New Roman"/>
          <w:color w:val="000000"/>
          <w:sz w:val="24"/>
          <w:szCs w:val="24"/>
          <w:highlight w:val="none"/>
        </w:rPr>
        <w:t xml:space="preserve">日</w:t>
      </w:r>
      <w:r>
        <w:rPr>
          <w:rFonts w:hint="eastAsia" w:ascii="Times New Roman" w:hAnsi="Times New Roman" w:cs="Times New Roman"/>
          <w:color w:val="000000"/>
          <w:sz w:val="24"/>
          <w:szCs w:val="24"/>
          <w:highlight w:val="none"/>
          <w:lang w:val="en-US" w:eastAsia="zh-CN"/>
        </w:rPr>
        <w:t xml:space="preserve">09</w:t>
      </w:r>
      <w:r>
        <w:rPr>
          <w:rFonts w:ascii="Times New Roman" w:hAnsi="Times New Roman" w:cs="Times New Roman"/>
          <w:color w:val="000000"/>
          <w:sz w:val="24"/>
          <w:szCs w:val="24"/>
          <w:highlight w:val="none"/>
        </w:rPr>
        <w:t xml:space="preserve">:30</w:t>
      </w:r>
      <w:r>
        <w:rPr>
          <w:rFonts w:ascii="Times New Roman" w:hAnsi="Times New Roman" w:cs="Times New Roman"/>
          <w:color w:val="000000"/>
          <w:spacing w:val="8"/>
          <w:sz w:val="24"/>
          <w:highlight w:val="none"/>
        </w:rPr>
        <w:t xml:space="preserve">（北京时间）</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2.开标地点：</w:t>
      </w:r>
      <w:r>
        <w:rPr>
          <w:rFonts w:ascii="Times New Roman" w:hAnsi="Times New Roman" w:cs="Times New Roman"/>
          <w:color w:val="000000"/>
          <w:sz w:val="24"/>
          <w:highlight w:val="none"/>
        </w:rPr>
        <w:t xml:space="preserve">苏采云政府采购一体化平台</w:t>
      </w:r>
      <w:r>
        <w:rPr>
          <w:rFonts w:ascii="Times New Roman" w:hAnsi="Times New Roman" w:cs="Times New Roman"/>
          <w:color w:val="000000"/>
          <w:spacing w:val="8"/>
          <w:sz w:val="24"/>
          <w:highlight w:val="none"/>
        </w:rPr>
        <w:t xml:space="preserve">（网址：http://jszfcg.jsczt.cn/）。</w:t>
      </w:r>
      <w:r>
        <w:rPr>
          <w:rFonts w:ascii="Times New Roman" w:hAnsi="Times New Roman" w:cs="Times New Roman"/>
          <w:color w:val="000000"/>
          <w:spacing w:val="8"/>
          <w:sz w:val="24"/>
          <w:highlight w:val="none"/>
        </w:rPr>
      </w:r>
      <w:r/>
    </w:p>
    <w:p>
      <w:pPr>
        <w:pStyle w:val="937"/>
        <w:ind w:left="0" w:firstLine="514"/>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五、公告期限</w:t>
      </w:r>
      <w:r>
        <w:rPr>
          <w:rFonts w:ascii="Times New Roman" w:hAnsi="Times New Roman" w:cs="Times New Roman"/>
          <w:b/>
          <w:bCs/>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自本公告发布之日起5个工作日。</w:t>
      </w:r>
      <w:r>
        <w:rPr>
          <w:rFonts w:ascii="Times New Roman" w:hAnsi="Times New Roman" w:cs="Times New Roman"/>
          <w:color w:val="000000"/>
          <w:spacing w:val="8"/>
          <w:sz w:val="24"/>
          <w:highlight w:val="none"/>
        </w:rPr>
      </w:r>
      <w:r/>
    </w:p>
    <w:p>
      <w:pPr>
        <w:pStyle w:val="937"/>
        <w:ind w:left="0" w:firstLine="514"/>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六、其他补充事宜</w:t>
      </w:r>
      <w:r>
        <w:rPr>
          <w:rFonts w:ascii="Times New Roman" w:hAnsi="Times New Roman" w:cs="Times New Roman"/>
          <w:b/>
          <w:bCs/>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1.CA证书办理</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2.参与采购活动</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3.电子投标准备</w:t>
      </w:r>
      <w:r>
        <w:rPr>
          <w:rFonts w:ascii="Times New Roman" w:hAnsi="Times New Roman" w:cs="Times New Roman"/>
          <w:color w:val="000000"/>
          <w:spacing w:val="8"/>
          <w:sz w:val="24"/>
          <w:highlight w:val="none"/>
        </w:rPr>
      </w:r>
      <w:r/>
    </w:p>
    <w:p>
      <w:pPr>
        <w:pStyle w:val="937"/>
        <w:ind w:left="0" w:firstLine="512"/>
        <w:jc w:val="left"/>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w:hAnsi="Times New Roman" w:cs="Times New Roman"/>
          <w:color w:val="000000"/>
          <w:spacing w:val="8"/>
          <w:sz w:val="24"/>
          <w:highlight w:val="none"/>
        </w:rPr>
      </w:r>
      <w:r/>
    </w:p>
    <w:p>
      <w:pPr>
        <w:pStyle w:val="1741"/>
        <w:ind w:left="0" w:firstLine="512"/>
        <w:keepLines w:val="0"/>
        <w:keepNext w:val="0"/>
        <w:pageBreakBefore w:val="0"/>
        <w:spacing w:line="440" w:lineRule="exact"/>
        <w:rPr>
          <w:rFonts w:ascii="Times New Roman" w:hAnsi="Times New Roman" w:cs="Times New Roman"/>
          <w:color w:val="000000"/>
          <w:spacing w:val="8"/>
          <w:highlight w:val="none"/>
          <w:lang w:eastAsia="zh-CN"/>
        </w:rPr>
      </w:pPr>
      <w:r>
        <w:rPr>
          <w:rFonts w:ascii="Times New Roman" w:hAnsi="Times New Roman" w:cs="Times New Roman"/>
          <w:color w:val="000000"/>
          <w:spacing w:val="8"/>
          <w:highlight w:val="none"/>
          <w:lang w:eastAsia="zh-CN"/>
        </w:rPr>
        <w:t xml:space="preserve">在系统操作过程中如有疑问，请按以下方式联系：</w:t>
      </w:r>
      <w:r>
        <w:rPr>
          <w:rFonts w:ascii="Times New Roman" w:hAnsi="Times New Roman" w:cs="Times New Roman"/>
          <w:color w:val="000000"/>
          <w:spacing w:val="8"/>
          <w:highlight w:val="none"/>
          <w:lang w:eastAsia="zh-CN"/>
        </w:rPr>
      </w:r>
      <w:r/>
    </w:p>
    <w:p>
      <w:pPr>
        <w:pStyle w:val="1741"/>
        <w:ind w:left="0" w:firstLine="512"/>
        <w:keepLines w:val="0"/>
        <w:keepNext w:val="0"/>
        <w:pageBreakBefore w:val="0"/>
        <w:spacing w:line="440" w:lineRule="exact"/>
        <w:rPr>
          <w:rFonts w:ascii="Times New Roman" w:hAnsi="Times New Roman" w:cs="Times New Roman"/>
          <w:color w:val="000000"/>
          <w:spacing w:val="8"/>
          <w:highlight w:val="none"/>
          <w:lang w:eastAsia="zh-CN"/>
        </w:rPr>
      </w:pPr>
      <w:r>
        <w:rPr>
          <w:rFonts w:ascii="Times New Roman" w:hAnsi="Times New Roman" w:cs="Times New Roman"/>
          <w:color w:val="000000"/>
          <w:spacing w:val="8"/>
          <w:highlight w:val="none"/>
          <w:lang w:eastAsia="zh-CN"/>
        </w:rPr>
        <w:t xml:space="preserve">注册咨询：13914088964；</w:t>
      </w:r>
      <w:r>
        <w:rPr>
          <w:rFonts w:ascii="Times New Roman" w:hAnsi="Times New Roman" w:cs="Times New Roman"/>
          <w:color w:val="000000"/>
          <w:spacing w:val="8"/>
          <w:highlight w:val="none"/>
          <w:lang w:eastAsia="zh-CN"/>
        </w:rPr>
      </w:r>
      <w:r/>
    </w:p>
    <w:p>
      <w:pPr>
        <w:pStyle w:val="1741"/>
        <w:ind w:left="0" w:firstLine="512"/>
        <w:keepLines w:val="0"/>
        <w:keepNext w:val="0"/>
        <w:pageBreakBefore w:val="0"/>
        <w:spacing w:line="440" w:lineRule="exact"/>
        <w:rPr>
          <w:rFonts w:ascii="Times New Roman" w:hAnsi="Times New Roman" w:cs="Times New Roman"/>
          <w:color w:val="000000"/>
          <w:spacing w:val="8"/>
          <w:highlight w:val="none"/>
          <w:lang w:eastAsia="zh-CN"/>
        </w:rPr>
      </w:pPr>
      <w:r>
        <w:rPr>
          <w:rFonts w:ascii="Times New Roman" w:hAnsi="Times New Roman" w:cs="Times New Roman"/>
          <w:color w:val="000000"/>
          <w:spacing w:val="8"/>
          <w:highlight w:val="none"/>
          <w:lang w:eastAsia="zh-CN"/>
        </w:rPr>
        <w:t xml:space="preserve">CA技术咨询电话：400-608-6099；</w:t>
      </w:r>
      <w:r>
        <w:rPr>
          <w:rFonts w:ascii="Times New Roman" w:hAnsi="Times New Roman" w:cs="Times New Roman"/>
          <w:color w:val="000000"/>
          <w:spacing w:val="8"/>
          <w:highlight w:val="none"/>
          <w:lang w:eastAsia="zh-CN"/>
        </w:rPr>
      </w:r>
      <w:r/>
    </w:p>
    <w:p>
      <w:pPr>
        <w:pStyle w:val="1741"/>
        <w:ind w:left="0" w:firstLine="512"/>
        <w:keepLines w:val="0"/>
        <w:keepNext w:val="0"/>
        <w:pageBreakBefore w:val="0"/>
        <w:spacing w:line="440" w:lineRule="exact"/>
        <w:rPr>
          <w:rFonts w:ascii="Times New Roman" w:hAnsi="Times New Roman" w:cs="Times New Roman"/>
          <w:color w:val="000000"/>
          <w:spacing w:val="8"/>
          <w:highlight w:val="none"/>
          <w:lang w:eastAsia="zh-CN"/>
        </w:rPr>
      </w:pPr>
      <w:r>
        <w:rPr>
          <w:rFonts w:ascii="Times New Roman" w:hAnsi="Times New Roman" w:cs="Times New Roman"/>
          <w:color w:val="000000"/>
          <w:spacing w:val="8"/>
          <w:highlight w:val="none"/>
          <w:lang w:eastAsia="zh-CN"/>
        </w:rPr>
        <w:t xml:space="preserve">签章使用问题：025-83633811、025-83633812、15380932027、15371015030；</w:t>
      </w:r>
      <w:r>
        <w:rPr>
          <w:rFonts w:ascii="Times New Roman" w:hAnsi="Times New Roman" w:cs="Times New Roman"/>
          <w:color w:val="000000"/>
          <w:spacing w:val="8"/>
          <w:highlight w:val="none"/>
          <w:lang w:eastAsia="zh-CN"/>
        </w:rPr>
      </w:r>
      <w:r/>
    </w:p>
    <w:p>
      <w:pPr>
        <w:pStyle w:val="1741"/>
        <w:ind w:left="0" w:firstLine="512"/>
        <w:keepLines w:val="0"/>
        <w:keepNext w:val="0"/>
        <w:pageBreakBefore w:val="0"/>
        <w:spacing w:line="440" w:lineRule="exact"/>
        <w:rPr>
          <w:rFonts w:ascii="Times New Roman" w:hAnsi="Times New Roman" w:cs="Times New Roman"/>
          <w:iCs/>
          <w:color w:val="000000"/>
          <w:spacing w:val="8"/>
          <w:highlight w:val="none"/>
          <w:lang w:eastAsia="zh-CN"/>
        </w:rPr>
      </w:pPr>
      <w:r>
        <w:rPr>
          <w:rFonts w:ascii="Times New Roman" w:hAnsi="Times New Roman" w:cs="Times New Roman"/>
          <w:color w:val="000000"/>
          <w:spacing w:val="8"/>
          <w:highlight w:val="none"/>
          <w:lang w:eastAsia="zh-CN"/>
        </w:rPr>
        <w:t xml:space="preserve">系统使用指导与咨询：联系电话：13914088964、0512-69820854；智能客服：登录苏采云系统后，联系系统右下方智能客服图标进行咨询。</w:t>
      </w:r>
      <w:r>
        <w:rPr>
          <w:rFonts w:ascii="Times New Roman" w:hAnsi="Times New Roman" w:cs="Times New Roman"/>
          <w:iCs/>
          <w:color w:val="000000"/>
          <w:spacing w:val="8"/>
          <w:highlight w:val="none"/>
          <w:lang w:eastAsia="zh-CN"/>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color w:val="000000"/>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Times New Roman" w:hAnsi="Times New Roman" w:cs="Times New Roman"/>
          <w:b/>
          <w:bCs/>
          <w:color w:val="000000"/>
          <w:spacing w:val="8"/>
          <w:sz w:val="24"/>
          <w:highlight w:val="none"/>
        </w:rPr>
        <w:t xml:space="preserve">供应商应充分考虑到网络环境、网络带宽等风险因素，如因供应商自身原因造成的电子投标文件上传不成功由供应商自行承担全部责任。</w:t>
      </w:r>
      <w:r>
        <w:rPr>
          <w:rFonts w:ascii="Times New Roman" w:hAnsi="Times New Roman" w:cs="Times New Roman"/>
          <w:b/>
          <w:bCs/>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color w:val="000000"/>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ascii="Times New Roman" w:hAnsi="Times New Roman" w:cs="Times New Roman"/>
          <w:b/>
          <w:bCs/>
          <w:color w:val="000000"/>
          <w:spacing w:val="8"/>
          <w:sz w:val="24"/>
          <w:highlight w:val="none"/>
        </w:rPr>
        <w:t xml:space="preserve">本项目为不见面开标项目，开标阶段供应商在【供应商解密】环节必须使用CA证书解密电子投标文件，如在系统规定的解密时间内未能完成解密的视为放弃投标。</w:t>
      </w:r>
      <w:r>
        <w:rPr>
          <w:rFonts w:ascii="Times New Roman" w:hAnsi="Times New Roman" w:cs="Times New Roman"/>
          <w:b/>
          <w:bCs/>
          <w:color w:val="000000"/>
          <w:spacing w:val="8"/>
          <w:sz w:val="24"/>
          <w:highlight w:val="none"/>
        </w:rPr>
      </w:r>
      <w:r/>
    </w:p>
    <w:p>
      <w:pPr>
        <w:pStyle w:val="937"/>
        <w:ind w:left="0" w:firstLine="514"/>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请供应商确保电脑、系统及其他设备（视频输入输出设备等）无误，且开标直至项目结束始终保持系统在线状态。</w:t>
      </w:r>
      <w:r>
        <w:rPr>
          <w:rFonts w:ascii="Times New Roman" w:hAnsi="Times New Roman" w:cs="Times New Roman"/>
          <w:b/>
          <w:bCs/>
          <w:color w:val="000000"/>
          <w:spacing w:val="8"/>
          <w:sz w:val="24"/>
          <w:highlight w:val="none"/>
        </w:rPr>
      </w:r>
      <w:r/>
    </w:p>
    <w:p>
      <w:pPr>
        <w:pStyle w:val="1114"/>
        <w:ind w:left="0" w:firstLine="480"/>
        <w:keepLines w:val="0"/>
        <w:keepNext w:val="0"/>
        <w:pageBreakBefore w:val="0"/>
        <w:spacing w:before="0" w:beforeAutospacing="0" w:after="0" w:afterAutospacing="0" w:line="440" w:lineRule="exact"/>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6.招标文件澄清或者修改内容的告知方式：招标文件的实质性变动或修改将在政府采购公告媒体网通知，投标人可自行下载。</w:t>
      </w:r>
      <w:r>
        <w:rPr>
          <w:rFonts w:ascii="Times New Roman" w:hAnsi="Times New Roman" w:cs="Times New Roman"/>
          <w:color w:val="000000"/>
          <w:szCs w:val="24"/>
          <w:highlight w:val="none"/>
        </w:rPr>
      </w:r>
      <w:r/>
    </w:p>
    <w:p>
      <w:pPr>
        <w:pStyle w:val="1114"/>
        <w:ind w:left="0" w:firstLine="480"/>
        <w:keepLines w:val="0"/>
        <w:keepNext w:val="0"/>
        <w:pageBreakBefore w:val="0"/>
        <w:spacing w:before="0" w:beforeAutospacing="0" w:after="0" w:afterAutospacing="0" w:line="440" w:lineRule="exact"/>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7.本次招标不收取投标保证金。</w:t>
      </w:r>
      <w:r>
        <w:rPr>
          <w:rFonts w:ascii="Times New Roman" w:hAnsi="Times New Roman" w:cs="Times New Roman"/>
          <w:color w:val="000000"/>
          <w:szCs w:val="24"/>
          <w:highlight w:val="none"/>
        </w:rPr>
      </w:r>
      <w:r/>
    </w:p>
    <w:p>
      <w:pPr>
        <w:pStyle w:val="937"/>
        <w:ind w:left="0" w:firstLine="514"/>
        <w:jc w:val="left"/>
        <w:keepLines w:val="0"/>
        <w:keepNext w:val="0"/>
        <w:pageBreakBefore w:val="0"/>
        <w:spacing w:line="440" w:lineRule="exact"/>
        <w:shd w:val="clear" w:color="auto" w:fill="ffffff"/>
        <w:widowControl/>
        <w:rPr>
          <w:rFonts w:ascii="Times New Roman" w:hAnsi="Times New Roman" w:cs="Times New Roman"/>
          <w:b/>
          <w:bCs/>
          <w:color w:val="000000"/>
          <w:spacing w:val="8"/>
          <w:sz w:val="24"/>
          <w:highlight w:val="none"/>
        </w:rPr>
      </w:pPr>
      <w:r>
        <w:rPr>
          <w:rFonts w:ascii="Times New Roman" w:hAnsi="Times New Roman" w:cs="Times New Roman"/>
          <w:b/>
          <w:bCs/>
          <w:color w:val="000000"/>
          <w:spacing w:val="8"/>
          <w:sz w:val="24"/>
          <w:highlight w:val="none"/>
        </w:rPr>
        <w:t xml:space="preserve">七、对本次招标提出询问，请按以下方式联系:</w:t>
      </w:r>
      <w:r>
        <w:rPr>
          <w:rFonts w:ascii="Times New Roman" w:hAnsi="Times New Roman" w:cs="Times New Roman"/>
          <w:b/>
          <w:bCs/>
          <w:color w:val="000000"/>
          <w:spacing w:val="8"/>
          <w:sz w:val="24"/>
          <w:highlight w:val="none"/>
        </w:rPr>
      </w:r>
      <w:r/>
    </w:p>
    <w:p>
      <w:pPr>
        <w:pStyle w:val="937"/>
        <w:ind w:left="0" w:firstLine="512"/>
        <w:jc w:val="left"/>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1.采购人信息</w:t>
      </w:r>
      <w:r>
        <w:rPr>
          <w:rFonts w:ascii="Times New Roman" w:hAnsi="Times New Roman" w:cs="Times New Roman"/>
          <w:color w:val="000000"/>
          <w:spacing w:val="8"/>
          <w:sz w:val="24"/>
          <w:highlight w:val="none"/>
        </w:rPr>
      </w:r>
      <w:r/>
    </w:p>
    <w:p>
      <w:pPr>
        <w:pStyle w:val="937"/>
        <w:ind w:left="0" w:firstLine="512"/>
        <w:jc w:val="left"/>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名称：张家港市城市管理局</w:t>
      </w:r>
      <w:r>
        <w:rPr>
          <w:rFonts w:ascii="Times New Roman" w:hAnsi="Times New Roman" w:cs="Times New Roman"/>
          <w:color w:val="000000"/>
          <w:spacing w:val="8"/>
          <w:sz w:val="24"/>
          <w:highlight w:val="none"/>
        </w:rPr>
      </w:r>
      <w:r/>
    </w:p>
    <w:p>
      <w:pPr>
        <w:pStyle w:val="937"/>
        <w:ind w:left="0" w:firstLine="512"/>
        <w:jc w:val="left"/>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地址：张家港市杨舍镇白鹿路99号</w:t>
      </w:r>
      <w:r>
        <w:rPr>
          <w:rFonts w:ascii="Times New Roman" w:hAnsi="Times New Roman" w:cs="Times New Roman"/>
          <w:color w:val="000000"/>
          <w:spacing w:val="8"/>
          <w:sz w:val="24"/>
          <w:highlight w:val="none"/>
        </w:rPr>
      </w:r>
      <w:r/>
    </w:p>
    <w:p>
      <w:pPr>
        <w:pStyle w:val="937"/>
        <w:ind w:left="0" w:firstLine="512"/>
        <w:jc w:val="left"/>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联系人：</w:t>
      </w:r>
      <w:bookmarkStart w:id="5" w:name="EB390ae4918c1e4b7a83628a7b425fb28c"/>
      <w:r>
        <w:rPr>
          <w:rFonts w:ascii="Times New Roman" w:hAnsi="Times New Roman" w:cs="Times New Roman"/>
          <w:color w:val="000000"/>
          <w:spacing w:val="8"/>
          <w:sz w:val="24"/>
          <w:highlight w:val="none"/>
        </w:rPr>
        <w:t xml:space="preserve">杜凯</w:t>
      </w:r>
      <w:r>
        <w:rPr>
          <w:rFonts w:ascii="Times New Roman" w:hAnsi="Times New Roman" w:cs="Times New Roman"/>
          <w:color w:val="000000"/>
          <w:spacing w:val="8"/>
          <w:sz w:val="24"/>
          <w:highlight w:val="none"/>
        </w:rPr>
      </w:r>
      <w:r/>
    </w:p>
    <w:p>
      <w:pPr>
        <w:pStyle w:val="937"/>
        <w:ind w:left="0" w:firstLine="512"/>
        <w:jc w:val="left"/>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联系方式：</w:t>
      </w:r>
      <w:r>
        <w:rPr>
          <w:rFonts w:ascii="Times New Roman" w:hAnsi="Times New Roman" w:cs="Times New Roman"/>
          <w:color w:val="000000"/>
          <w:spacing w:val="8"/>
          <w:sz w:val="24"/>
          <w:highlight w:val="none"/>
        </w:rPr>
        <w:t xml:space="preserve">0512-58132600</w:t>
      </w:r>
      <w:r>
        <w:rPr>
          <w:rFonts w:ascii="Times New Roman" w:hAnsi="Times New Roman" w:cs="Times New Roman"/>
          <w:color w:val="000000"/>
          <w:spacing w:val="8"/>
          <w:sz w:val="24"/>
          <w:highlight w:val="none"/>
        </w:rPr>
      </w:r>
      <w:r/>
    </w:p>
    <w:p>
      <w:pPr>
        <w:pStyle w:val="937"/>
        <w:ind w:left="0" w:firstLine="512"/>
        <w:jc w:val="left"/>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2.采购代理机构信息</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名称：张家港禾达招投标咨询服务有限公司</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地址：杨舍镇置地甲江南56幢301室</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联系人：黄李红</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联系方式：0512-56868608</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3.项目联系方式</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项目联系人：黄李红</w:t>
      </w:r>
      <w:r>
        <w:rPr>
          <w:rFonts w:ascii="Times New Roman" w:hAnsi="Times New Roman" w:cs="Times New Roman"/>
          <w:color w:val="000000"/>
          <w:spacing w:val="8"/>
          <w:sz w:val="24"/>
          <w:highlight w:val="none"/>
        </w:rPr>
      </w:r>
      <w:r/>
    </w:p>
    <w:p>
      <w:pPr>
        <w:pStyle w:val="937"/>
        <w:ind w:left="0" w:firstLine="512"/>
        <w:keepLines w:val="0"/>
        <w:keepNext w:val="0"/>
        <w:pageBreakBefore w:val="0"/>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t xml:space="preserve">电话：0512-56868608、15298815281</w:t>
      </w:r>
      <w:r>
        <w:rPr>
          <w:rFonts w:ascii="Times New Roman" w:hAnsi="Times New Roman" w:cs="Times New Roman"/>
          <w:color w:val="000000"/>
          <w:spacing w:val="8"/>
          <w:sz w:val="24"/>
          <w:highlight w:val="none"/>
        </w:rPr>
      </w:r>
      <w:r/>
    </w:p>
    <w:p>
      <w:pPr>
        <w:pStyle w:val="937"/>
        <w:ind w:firstLine="512"/>
        <w:spacing w:line="440" w:lineRule="exact"/>
        <w:shd w:val="clear" w:color="auto" w:fill="ffffff"/>
        <w:widowControl/>
        <w:rPr>
          <w:rFonts w:ascii="Times New Roman" w:hAnsi="Times New Roman" w:cs="Times New Roman"/>
          <w:color w:val="000000"/>
          <w:spacing w:val="8"/>
          <w:sz w:val="24"/>
          <w:highlight w:val="none"/>
        </w:rPr>
      </w:pPr>
      <w:r>
        <w:rPr>
          <w:rFonts w:ascii="Times New Roman" w:hAnsi="Times New Roman" w:cs="Times New Roman"/>
          <w:color w:val="000000"/>
          <w:spacing w:val="8"/>
          <w:sz w:val="24"/>
          <w:highlight w:val="none"/>
        </w:rPr>
      </w:r>
      <w:r/>
    </w:p>
    <w:p>
      <w:pPr>
        <w:pStyle w:val="1193"/>
        <w:pageBreakBefore/>
        <w:spacing w:line="360" w:lineRule="auto"/>
        <w:rPr>
          <w:rFonts w:ascii="Times New Roman" w:hAnsi="Times New Roman" w:eastAsia="宋体" w:cs="Times New Roman"/>
          <w:color w:val="000000"/>
          <w:highlight w:val="none"/>
        </w:rPr>
      </w:pPr>
      <w:r/>
      <w:bookmarkStart w:id="6" w:name="_Toc27326"/>
      <w:r/>
      <w:bookmarkStart w:id="7" w:name="_Toc23296"/>
      <w:r>
        <w:rPr>
          <w:rFonts w:ascii="Times New Roman" w:hAnsi="Times New Roman" w:eastAsia="宋体" w:cs="Times New Roman"/>
          <w:color w:val="000000"/>
          <w:highlight w:val="none"/>
        </w:rPr>
        <w:t xml:space="preserve">第二章  投标人须知</w:t>
      </w:r>
      <w:bookmarkEnd w:id="6"/>
      <w:r/>
      <w:bookmarkEnd w:id="7"/>
      <w:r>
        <w:rPr>
          <w:rFonts w:ascii="Times New Roman" w:hAnsi="Times New Roman" w:eastAsia="宋体" w:cs="Times New Roman"/>
          <w:color w:val="000000"/>
          <w:highlight w:val="none"/>
        </w:rPr>
      </w:r>
      <w:r/>
    </w:p>
    <w:p>
      <w:pPr>
        <w:pStyle w:val="1123"/>
        <w:ind w:firstLine="480"/>
        <w:jc w:val="left"/>
        <w:pageBreakBefore w:val="0"/>
        <w:spacing w:before="0" w:after="0" w:line="440" w:lineRule="exact"/>
        <w:rPr>
          <w:rStyle w:val="1415"/>
          <w:rFonts w:ascii="Times New Roman" w:hAnsi="Times New Roman" w:eastAsia="宋体" w:cs="Times New Roman"/>
          <w:b w:val="0"/>
          <w:bCs w:val="0"/>
          <w:color w:val="000000"/>
          <w:sz w:val="24"/>
          <w:szCs w:val="24"/>
          <w:highlight w:val="none"/>
        </w:rPr>
      </w:pPr>
      <w:r/>
      <w:bookmarkStart w:id="8" w:name="_Toc54615239"/>
      <w:r/>
      <w:bookmarkStart w:id="9" w:name="_Toc21993"/>
      <w:r/>
      <w:bookmarkStart w:id="10" w:name="_Toc35266020"/>
      <w:r/>
      <w:bookmarkStart w:id="11" w:name="_Toc38368120"/>
      <w:r/>
      <w:bookmarkStart w:id="12" w:name="_Toc20823275"/>
      <w:r/>
      <w:bookmarkStart w:id="13" w:name="_Toc120614214"/>
      <w:r/>
      <w:bookmarkStart w:id="14" w:name="_Toc626"/>
      <w:r/>
      <w:bookmarkStart w:id="15" w:name="_Toc513029203"/>
      <w:r/>
      <w:bookmarkStart w:id="16" w:name="_Toc16938519"/>
      <w:r/>
      <w:bookmarkStart w:id="17" w:name="_Toc1456487263"/>
      <w:r/>
      <w:bookmarkStart w:id="18" w:name="_Toc31815"/>
      <w:r/>
      <w:bookmarkStart w:id="19" w:name="_Toc18179"/>
      <w:r/>
      <w:bookmarkStart w:id="20" w:name="_Toc54119653"/>
      <w:r/>
      <w:bookmarkStart w:id="21" w:name="_Toc35244875"/>
      <w:r/>
      <w:bookmarkStart w:id="22" w:name="_Toc23891"/>
      <w:r/>
      <w:bookmarkStart w:id="23" w:name="_Toc977408874"/>
      <w:r>
        <w:rPr>
          <w:rStyle w:val="1415"/>
          <w:rFonts w:ascii="Times New Roman" w:hAnsi="Times New Roman" w:eastAsia="宋体" w:cs="Times New Roman"/>
          <w:b w:val="0"/>
          <w:bCs w:val="0"/>
          <w:color w:val="000000"/>
          <w:sz w:val="24"/>
          <w:szCs w:val="24"/>
          <w:highlight w:val="none"/>
        </w:rPr>
        <w:t xml:space="preserve">一、总则</w:t>
      </w:r>
      <w:bookmarkEnd w:id="8"/>
      <w:r/>
      <w:bookmarkEnd w:id="9"/>
      <w:r/>
      <w:bookmarkEnd w:id="10"/>
      <w:r/>
      <w:bookmarkEnd w:id="11"/>
      <w:r/>
      <w:bookmarkEnd w:id="12"/>
      <w:r/>
      <w:bookmarkEnd w:id="13"/>
      <w:r/>
      <w:bookmarkEnd w:id="14"/>
      <w:r/>
      <w:bookmarkEnd w:id="15"/>
      <w:r/>
      <w:bookmarkEnd w:id="16"/>
      <w:r/>
      <w:bookmarkEnd w:id="17"/>
      <w:r>
        <w:rPr>
          <w:rStyle w:val="1415"/>
          <w:rFonts w:ascii="Times New Roman" w:hAnsi="Times New Roman" w:eastAsia="宋体" w:cs="Times New Roman"/>
          <w:b w:val="0"/>
          <w:bCs w:val="0"/>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24" w:name="_Hlt16619475"/>
      <w:r/>
      <w:bookmarkEnd w:id="24"/>
      <w:r/>
      <w:bookmarkStart w:id="25" w:name="_Toc458694821"/>
      <w:r/>
      <w:bookmarkStart w:id="26" w:name="_Toc20823276"/>
      <w:r/>
      <w:bookmarkStart w:id="27" w:name="_Toc16938520"/>
      <w:r/>
      <w:bookmarkStart w:id="28" w:name="_Toc513029204"/>
      <w:r>
        <w:rPr>
          <w:rFonts w:ascii="Times New Roman" w:hAnsi="Times New Roman" w:eastAsia="宋体" w:cs="Times New Roman"/>
          <w:color w:val="000000"/>
          <w:sz w:val="24"/>
          <w:szCs w:val="24"/>
          <w:highlight w:val="none"/>
        </w:rPr>
        <w:t xml:space="preserve">1</w:t>
      </w:r>
      <w:bookmarkEnd w:id="25"/>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color w:val="000000"/>
          <w:sz w:val="24"/>
          <w:szCs w:val="24"/>
          <w:highlight w:val="none"/>
        </w:rPr>
        <w:t xml:space="preserve">招标方式</w:t>
      </w:r>
      <w:bookmarkEnd w:id="26"/>
      <w:r/>
      <w:bookmarkEnd w:id="27"/>
      <w:r/>
      <w:bookmarkEnd w:id="28"/>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 本次招标采取公开招标方式，本招标文件仅适用于招标公告中所述项目。</w:t>
      </w:r>
      <w:r>
        <w:rPr>
          <w:rFonts w:ascii="Times New Roman" w:hAnsi="Times New Roman" w:eastAsia="宋体" w:cs="Times New Roman"/>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2、合格的投标人</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 满足招标公告中投标人的资格要求的规定。</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 满足本文件实质性要求的规定</w:t>
      </w:r>
      <w:r>
        <w:rPr>
          <w:rFonts w:ascii="Times New Roman" w:hAnsi="Times New Roman" w:eastAsia="宋体" w:cs="Times New Roman"/>
          <w:b/>
          <w:color w:val="000000"/>
          <w:sz w:val="24"/>
          <w:szCs w:val="24"/>
          <w:highlight w:val="none"/>
        </w:rPr>
        <w:t xml:space="preserve">（本招标文件中斜体且有下划线部分为实质性要求）。</w:t>
      </w:r>
      <w:r>
        <w:rPr>
          <w:rFonts w:ascii="Times New Roman" w:hAnsi="Times New Roman" w:eastAsia="宋体" w:cs="Times New Roman"/>
          <w:b/>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3、适用法律</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4、投标费用</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4.1</w:t>
      </w:r>
      <w:r>
        <w:rPr>
          <w:rFonts w:ascii="Times New Roman" w:hAnsi="Times New Roman" w:eastAsia="宋体" w:cs="Times New Roman"/>
          <w:color w:val="000000"/>
          <w:sz w:val="24"/>
          <w:szCs w:val="24"/>
          <w:highlight w:val="none"/>
        </w:rPr>
        <w:t xml:space="preserve"> 投标人应自行承担所有与参加投标有关的费用，无论投标过程中的做法和结果如何，</w:t>
      </w:r>
      <w:r>
        <w:rPr>
          <w:rFonts w:ascii="Times New Roman" w:hAnsi="Times New Roman" w:cs="Times New Roman"/>
          <w:color w:val="000000"/>
          <w:sz w:val="24"/>
          <w:szCs w:val="24"/>
          <w:highlight w:val="none"/>
          <w:lang w:eastAsia="zh-CN"/>
        </w:rPr>
        <w:t xml:space="preserve">张家港禾达招投标咨询服务有限公司</w:t>
      </w:r>
      <w:r>
        <w:rPr>
          <w:rFonts w:ascii="Times New Roman" w:hAnsi="Times New Roman" w:eastAsia="宋体" w:cs="Times New Roman"/>
          <w:color w:val="000000"/>
          <w:sz w:val="24"/>
          <w:szCs w:val="24"/>
          <w:highlight w:val="none"/>
        </w:rPr>
        <w:t xml:space="preserve">在任何情况下均无义务和责任承担这些费用。</w:t>
      </w:r>
      <w:r>
        <w:rPr>
          <w:rFonts w:ascii="Times New Roman" w:hAnsi="Times New Roman" w:eastAsia="宋体" w:cs="Times New Roman"/>
          <w:color w:val="000000"/>
          <w:sz w:val="24"/>
          <w:szCs w:val="24"/>
          <w:highlight w:val="none"/>
        </w:rPr>
      </w:r>
      <w:r/>
    </w:p>
    <w:p>
      <w:pPr>
        <w:pStyle w:val="1646"/>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4.2 本次招标采购代理机构收取代理服务费。</w:t>
      </w:r>
      <w:r>
        <w:rPr>
          <w:rFonts w:ascii="Times New Roman" w:hAnsi="Times New Roman" w:eastAsia="宋体" w:cs="Times New Roman"/>
          <w:color w:val="000000"/>
          <w:spacing w:val="7"/>
          <w:highlight w:val="none"/>
        </w:rPr>
      </w:r>
      <w:r/>
    </w:p>
    <w:p>
      <w:pPr>
        <w:pStyle w:val="1646"/>
        <w:ind w:firstLine="508"/>
        <w:pageBreakBefore w:val="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rPr>
        <w:t xml:space="preserve">4.2.1 本项目采购代理服务费已包含在项目预算中，供应商报价应当包含采购代理服务费，采购代理服务费由中标（成交）供应商支付</w:t>
      </w:r>
      <w:r>
        <w:rPr>
          <w:rFonts w:ascii="Times New Roman" w:hAnsi="Times New Roman" w:eastAsia="宋体" w:cs="Times New Roman"/>
          <w:color w:val="000000"/>
          <w:spacing w:val="7"/>
          <w:highlight w:val="none"/>
          <w:lang w:val="en-US" w:eastAsia="zh-CN"/>
        </w:rPr>
        <w:t xml:space="preserve">；</w:t>
      </w:r>
      <w:r>
        <w:rPr>
          <w:rFonts w:ascii="Times New Roman" w:hAnsi="Times New Roman" w:eastAsia="宋体" w:cs="Times New Roman"/>
          <w:color w:val="000000"/>
          <w:spacing w:val="7"/>
          <w:highlight w:val="none"/>
          <w:lang w:eastAsia="zh-CN"/>
        </w:rPr>
      </w:r>
      <w:r/>
    </w:p>
    <w:p>
      <w:pPr>
        <w:pStyle w:val="1646"/>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4.2.2 代理费用收取方式：转账</w:t>
      </w:r>
      <w:r>
        <w:rPr>
          <w:rFonts w:ascii="Times New Roman" w:hAnsi="Times New Roman" w:eastAsia="宋体" w:cs="Times New Roman"/>
          <w:color w:val="000000"/>
          <w:spacing w:val="7"/>
          <w:highlight w:val="none"/>
        </w:rPr>
      </w:r>
      <w:r/>
    </w:p>
    <w:p>
      <w:pPr>
        <w:pStyle w:val="1646"/>
        <w:ind w:firstLine="508"/>
        <w:pageBreakBefore w:val="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rPr>
        <w:t xml:space="preserve">4.2.3 代理费用收取标准：由中标人</w:t>
      </w:r>
      <w:r>
        <w:rPr>
          <w:rFonts w:ascii="Times New Roman" w:hAnsi="Times New Roman" w:eastAsia="宋体" w:cs="Times New Roman"/>
          <w:color w:val="000000"/>
          <w:spacing w:val="7"/>
          <w:highlight w:val="none"/>
          <w:lang w:val="en-US" w:eastAsia="zh-CN"/>
        </w:rPr>
        <w:t xml:space="preserve">按</w:t>
      </w:r>
      <w:r>
        <w:rPr>
          <w:rFonts w:ascii="Times New Roman" w:hAnsi="Times New Roman" w:eastAsia="宋体" w:cs="Times New Roman"/>
          <w:color w:val="000000"/>
          <w:spacing w:val="7"/>
          <w:highlight w:val="none"/>
        </w:rPr>
        <w:t xml:space="preserve">预算金额的如下比例进行计算：即100万元内1.</w:t>
      </w:r>
      <w:r>
        <w:rPr>
          <w:rFonts w:ascii="Times New Roman" w:hAnsi="Times New Roman" w:eastAsia="宋体" w:cs="Times New Roman"/>
          <w:color w:val="000000"/>
          <w:spacing w:val="7"/>
          <w:highlight w:val="none"/>
          <w:lang w:val="en-US" w:eastAsia="zh-CN"/>
        </w:rPr>
        <w:t xml:space="preserve">5</w:t>
      </w:r>
      <w:r>
        <w:rPr>
          <w:rFonts w:ascii="Times New Roman" w:hAnsi="Times New Roman" w:eastAsia="宋体" w:cs="Times New Roman"/>
          <w:color w:val="000000"/>
          <w:spacing w:val="7"/>
          <w:highlight w:val="none"/>
        </w:rPr>
        <w:t xml:space="preserve">%、100～500万元内</w:t>
      </w:r>
      <w:r>
        <w:rPr>
          <w:rFonts w:ascii="Times New Roman" w:hAnsi="Times New Roman" w:eastAsia="宋体" w:cs="Times New Roman"/>
          <w:color w:val="000000"/>
          <w:spacing w:val="7"/>
          <w:highlight w:val="none"/>
          <w:lang w:val="en-US" w:eastAsia="zh-CN"/>
        </w:rPr>
        <w:t xml:space="preserve">1.1</w:t>
      </w:r>
      <w:r>
        <w:rPr>
          <w:rFonts w:ascii="Times New Roman" w:hAnsi="Times New Roman" w:eastAsia="宋体" w:cs="Times New Roman"/>
          <w:color w:val="000000"/>
          <w:spacing w:val="7"/>
          <w:highlight w:val="none"/>
        </w:rPr>
        <w:t xml:space="preserve">%，</w:t>
      </w:r>
      <w:r>
        <w:rPr>
          <w:rFonts w:ascii="Times New Roman" w:hAnsi="Times New Roman" w:eastAsia="宋体" w:cs="Times New Roman"/>
          <w:color w:val="000000"/>
          <w:spacing w:val="7"/>
          <w:highlight w:val="none"/>
          <w:lang w:eastAsia="zh-CN"/>
        </w:rPr>
        <w:t xml:space="preserve">500～1000万元</w:t>
      </w:r>
      <w:r>
        <w:rPr>
          <w:rFonts w:ascii="Times New Roman" w:hAnsi="Times New Roman" w:eastAsia="宋体" w:cs="Times New Roman"/>
          <w:color w:val="000000"/>
          <w:spacing w:val="7"/>
          <w:highlight w:val="none"/>
          <w:lang w:val="en-US" w:eastAsia="zh-CN"/>
        </w:rPr>
        <w:t xml:space="preserve">内</w:t>
      </w:r>
      <w:r>
        <w:rPr>
          <w:rFonts w:ascii="Times New Roman" w:hAnsi="Times New Roman" w:eastAsia="宋体" w:cs="Times New Roman"/>
          <w:color w:val="000000"/>
          <w:spacing w:val="7"/>
          <w:highlight w:val="none"/>
          <w:lang w:eastAsia="zh-CN"/>
        </w:rPr>
        <w:t xml:space="preserve">0.8%计算。</w:t>
      </w:r>
      <w:r>
        <w:rPr>
          <w:rFonts w:hint="eastAsia" w:ascii="Times New Roman" w:hAnsi="Times New Roman" w:eastAsia="宋体" w:cs="Times New Roman"/>
          <w:color w:val="000000"/>
          <w:spacing w:val="7"/>
          <w:highlight w:val="none"/>
          <w:lang w:val="en-US" w:eastAsia="zh-CN"/>
        </w:rPr>
        <w:t xml:space="preserve">按</w:t>
      </w:r>
      <w:r>
        <w:rPr>
          <w:rFonts w:ascii="Times New Roman" w:hAnsi="Times New Roman" w:eastAsia="宋体" w:cs="Times New Roman"/>
          <w:color w:val="000000"/>
          <w:spacing w:val="7"/>
          <w:highlight w:val="none"/>
          <w:lang w:eastAsia="zh-CN"/>
        </w:rPr>
        <w:t xml:space="preserve">差额定率累进法</w:t>
      </w:r>
      <w:r>
        <w:rPr>
          <w:rFonts w:hint="eastAsia" w:ascii="Times New Roman" w:hAnsi="Times New Roman" w:eastAsia="宋体" w:cs="Times New Roman"/>
          <w:color w:val="000000"/>
          <w:spacing w:val="7"/>
          <w:highlight w:val="none"/>
          <w:lang w:val="en-US" w:eastAsia="zh-CN"/>
        </w:rPr>
        <w:t xml:space="preserve">的24%计算</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不足叁仟元以叁仟元计算。</w:t>
      </w:r>
      <w:r>
        <w:rPr>
          <w:rFonts w:ascii="Times New Roman" w:hAnsi="Times New Roman" w:eastAsia="宋体" w:cs="Times New Roman"/>
          <w:color w:val="000000"/>
          <w:spacing w:val="7"/>
          <w:highlight w:val="none"/>
          <w:lang w:val="en-US" w:eastAsia="zh-CN"/>
        </w:rPr>
        <w:t xml:space="preserve">即本项目代理费叁万元（¥30000.00）。</w:t>
      </w:r>
      <w:r>
        <w:rPr>
          <w:rFonts w:ascii="Times New Roman" w:hAnsi="Times New Roman" w:eastAsia="宋体" w:cs="Times New Roman"/>
          <w:color w:val="000000"/>
          <w:spacing w:val="7"/>
          <w:highlight w:val="none"/>
          <w:lang w:val="en-US" w:eastAsia="zh-CN"/>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5、招标文件的约束力</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 投标人一旦在苏采云系统下载本招标文件决定参加投标，即被认为接受了本招标文件的规定和约束，并且视为已经知道或应当知道自身权益是否受到了损害。</w:t>
      </w:r>
      <w:r>
        <w:rPr>
          <w:rFonts w:ascii="Times New Roman" w:hAnsi="Times New Roman" w:eastAsia="宋体" w:cs="Times New Roman"/>
          <w:color w:val="000000"/>
          <w:sz w:val="24"/>
          <w:szCs w:val="24"/>
          <w:highlight w:val="none"/>
        </w:rPr>
      </w:r>
      <w:r/>
    </w:p>
    <w:p>
      <w:pPr>
        <w:pStyle w:val="1123"/>
        <w:ind w:firstLine="482"/>
        <w:jc w:val="left"/>
        <w:pageBreakBefore w:val="0"/>
        <w:spacing w:before="0" w:after="0" w:line="440" w:lineRule="exact"/>
        <w:rPr>
          <w:rStyle w:val="1084"/>
          <w:rFonts w:ascii="Times New Roman" w:hAnsi="Times New Roman" w:eastAsia="宋体" w:cs="Times New Roman"/>
          <w:b/>
          <w:bCs/>
          <w:color w:val="000000"/>
          <w:sz w:val="24"/>
          <w:szCs w:val="24"/>
          <w:highlight w:val="none"/>
        </w:rPr>
      </w:pPr>
      <w:r/>
      <w:bookmarkStart w:id="29" w:name="_Toc12499"/>
      <w:r/>
      <w:bookmarkStart w:id="30" w:name="_Toc20823281"/>
      <w:r/>
      <w:bookmarkStart w:id="31" w:name="_Toc54615240"/>
      <w:r/>
      <w:bookmarkStart w:id="32" w:name="_Toc38368121"/>
      <w:r/>
      <w:bookmarkStart w:id="33" w:name="_Toc35266021"/>
      <w:r/>
      <w:bookmarkStart w:id="34" w:name="_Toc513029205"/>
      <w:r/>
      <w:bookmarkStart w:id="35" w:name="_Toc16938521"/>
      <w:r/>
      <w:bookmarkStart w:id="36" w:name="_Toc20823277"/>
      <w:r/>
      <w:bookmarkStart w:id="37" w:name="_Toc15337088"/>
      <w:r/>
      <w:bookmarkStart w:id="38" w:name="_Toc513029209"/>
      <w:r/>
      <w:bookmarkStart w:id="39" w:name="_Toc12273"/>
      <w:r/>
      <w:bookmarkStart w:id="40" w:name="_Toc120614215"/>
      <w:r/>
      <w:bookmarkStart w:id="41" w:name="_Toc16938525"/>
      <w:r>
        <w:rPr>
          <w:rStyle w:val="1084"/>
          <w:rFonts w:ascii="Times New Roman" w:hAnsi="Times New Roman" w:eastAsia="宋体" w:cs="Times New Roman"/>
          <w:b/>
          <w:bCs/>
          <w:color w:val="000000"/>
          <w:sz w:val="24"/>
          <w:szCs w:val="24"/>
          <w:highlight w:val="none"/>
        </w:rPr>
        <w:t xml:space="preserve">二、招标文件</w:t>
      </w:r>
      <w:bookmarkEnd w:id="29"/>
      <w:r/>
      <w:bookmarkEnd w:id="30"/>
      <w:r/>
      <w:bookmarkEnd w:id="31"/>
      <w:r/>
      <w:bookmarkEnd w:id="32"/>
      <w:r/>
      <w:bookmarkEnd w:id="33"/>
      <w:r/>
      <w:bookmarkEnd w:id="37"/>
      <w:r/>
      <w:bookmarkEnd w:id="38"/>
      <w:r/>
      <w:bookmarkEnd w:id="39"/>
      <w:r/>
      <w:bookmarkEnd w:id="40"/>
      <w:r/>
      <w:bookmarkEnd w:id="41"/>
      <w:r>
        <w:rPr>
          <w:rStyle w:val="1084"/>
          <w:rFonts w:ascii="Times New Roman" w:hAnsi="Times New Roman" w:eastAsia="宋体" w:cs="Times New Roman"/>
          <w:b/>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42" w:name="_Toc513029210"/>
      <w:r/>
      <w:bookmarkStart w:id="43" w:name="_Toc16938526"/>
      <w:r/>
      <w:bookmarkStart w:id="44" w:name="_Toc20823282"/>
      <w:r>
        <w:rPr>
          <w:rFonts w:ascii="Times New Roman" w:hAnsi="Times New Roman" w:eastAsia="宋体" w:cs="Times New Roman"/>
          <w:color w:val="000000"/>
          <w:sz w:val="24"/>
          <w:szCs w:val="24"/>
          <w:highlight w:val="none"/>
        </w:rPr>
        <w:t xml:space="preserve">6、招标文件构成</w:t>
      </w:r>
      <w:bookmarkEnd w:id="42"/>
      <w:r/>
      <w:bookmarkEnd w:id="43"/>
      <w:r/>
      <w:bookmarkEnd w:id="44"/>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6.1</w:t>
      </w:r>
      <w:r>
        <w:rPr>
          <w:rFonts w:ascii="Times New Roman" w:hAnsi="Times New Roman" w:eastAsia="宋体" w:cs="Times New Roman"/>
          <w:color w:val="000000"/>
          <w:sz w:val="24"/>
          <w:szCs w:val="24"/>
          <w:highlight w:val="none"/>
        </w:rPr>
        <w:t xml:space="preserve"> 招标文件有以下部分组成：</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（3）合同条款及格式</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（4）项目需求</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（6）投标文件格式</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请仔细检查招标文件是否齐全，如有缺漏请立即与</w:t>
      </w:r>
      <w:r>
        <w:rPr>
          <w:rFonts w:ascii="Times New Roman" w:hAnsi="Times New Roman" w:cs="Times New Roman"/>
          <w:color w:val="000000"/>
          <w:sz w:val="24"/>
          <w:szCs w:val="24"/>
          <w:highlight w:val="none"/>
          <w:lang w:eastAsia="zh-CN"/>
        </w:rPr>
        <w:t xml:space="preserve">张家港禾达招投标咨询服务有限公司</w:t>
      </w:r>
      <w:r>
        <w:rPr>
          <w:rFonts w:ascii="Times New Roman" w:hAnsi="Times New Roman" w:eastAsia="宋体" w:cs="Times New Roman"/>
          <w:color w:val="000000"/>
          <w:sz w:val="24"/>
          <w:szCs w:val="24"/>
          <w:highlight w:val="none"/>
        </w:rPr>
        <w:t xml:space="preserve">联系解决。</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6.2</w:t>
      </w:r>
      <w:r>
        <w:rPr>
          <w:rFonts w:ascii="Times New Roman" w:hAnsi="Times New Roman" w:eastAsia="宋体" w:cs="Times New Roman"/>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45" w:name="_Toc513029212"/>
      <w:r/>
      <w:bookmarkStart w:id="46" w:name="_Toc462564071"/>
      <w:r/>
      <w:bookmarkStart w:id="47" w:name="_Toc16938528"/>
      <w:r/>
      <w:bookmarkStart w:id="48" w:name="_Toc20823284"/>
      <w:r>
        <w:rPr>
          <w:rFonts w:ascii="Times New Roman" w:hAnsi="Times New Roman" w:eastAsia="宋体" w:cs="Times New Roman"/>
          <w:color w:val="000000"/>
          <w:sz w:val="24"/>
          <w:szCs w:val="24"/>
          <w:highlight w:val="none"/>
        </w:rPr>
        <w:t xml:space="preserve">7、招标文件的澄清或修改</w:t>
      </w:r>
      <w:bookmarkEnd w:id="45"/>
      <w:r/>
      <w:bookmarkEnd w:id="46"/>
      <w:r/>
      <w:bookmarkEnd w:id="47"/>
      <w:r/>
      <w:bookmarkEnd w:id="48"/>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7.1 在投标截止时间前。</w:t>
      </w:r>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可以对招标文件进行澄清或修改。</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7.2</w:t>
      </w:r>
      <w:bookmarkStart w:id="49" w:name="EB14f04c7329d342c2b5d53bfcbbeaa167"/>
      <w:r>
        <w:rPr>
          <w:rFonts w:ascii="Times New Roman" w:hAnsi="Times New Roman" w:eastAsia="宋体" w:cs="Times New Roman"/>
          <w:bCs/>
          <w:color w:val="000000"/>
          <w:sz w:val="24"/>
          <w:szCs w:val="24"/>
          <w:highlight w:val="none"/>
        </w:rPr>
        <w:t xml:space="preserve"> </w:t>
      </w:r>
      <w:bookmarkEnd w:id="49"/>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有权按照法定的要求推迟投标截止日期和开标日期。</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7.3 招标文件的实质性变动或修改将在政府采购公告媒体网通知，投标人可自行下载。补充文件将作为招标文件的组成部分，并对投标人具有约束力。</w:t>
      </w:r>
      <w:bookmarkEnd w:id="34"/>
      <w:r/>
      <w:bookmarkEnd w:id="35"/>
      <w:r/>
      <w:bookmarkEnd w:id="36"/>
      <w:r>
        <w:rPr>
          <w:rFonts w:ascii="Times New Roman" w:hAnsi="Times New Roman" w:eastAsia="宋体" w:cs="Times New Roman"/>
          <w:color w:val="000000"/>
          <w:sz w:val="24"/>
          <w:szCs w:val="24"/>
          <w:highlight w:val="none"/>
        </w:rPr>
      </w:r>
      <w:r/>
    </w:p>
    <w:p>
      <w:pPr>
        <w:pStyle w:val="1123"/>
        <w:ind w:firstLine="480"/>
        <w:jc w:val="left"/>
        <w:pageBreakBefore w:val="0"/>
        <w:spacing w:before="0" w:after="0" w:line="440" w:lineRule="exact"/>
        <w:rPr>
          <w:rStyle w:val="1415"/>
          <w:rFonts w:ascii="Times New Roman" w:hAnsi="Times New Roman" w:eastAsia="宋体" w:cs="Times New Roman"/>
          <w:b w:val="0"/>
          <w:bCs w:val="0"/>
          <w:color w:val="000000"/>
          <w:sz w:val="24"/>
          <w:szCs w:val="24"/>
          <w:highlight w:val="none"/>
        </w:rPr>
      </w:pPr>
      <w:r/>
      <w:bookmarkStart w:id="50" w:name="_Toc16938529"/>
      <w:r/>
      <w:bookmarkStart w:id="51" w:name="_Toc28753"/>
      <w:r/>
      <w:bookmarkStart w:id="52" w:name="_Toc462564072"/>
      <w:r/>
      <w:bookmarkStart w:id="53" w:name="_Toc35266022"/>
      <w:r/>
      <w:bookmarkStart w:id="54" w:name="_Toc120614216"/>
      <w:r/>
      <w:bookmarkStart w:id="55" w:name="_Toc54615241"/>
      <w:r/>
      <w:bookmarkStart w:id="56" w:name="_Toc10982"/>
      <w:r/>
      <w:bookmarkStart w:id="57" w:name="_Toc20823285"/>
      <w:r/>
      <w:bookmarkStart w:id="58" w:name="_Toc38368122"/>
      <w:r/>
      <w:bookmarkStart w:id="59" w:name="_Toc72400376"/>
      <w:r/>
      <w:bookmarkStart w:id="60" w:name="_Toc513029213"/>
      <w:r>
        <w:rPr>
          <w:rStyle w:val="1415"/>
          <w:rFonts w:ascii="Times New Roman" w:hAnsi="Times New Roman" w:eastAsia="宋体" w:cs="Times New Roman"/>
          <w:b w:val="0"/>
          <w:bCs w:val="0"/>
          <w:color w:val="000000"/>
          <w:sz w:val="24"/>
          <w:szCs w:val="24"/>
          <w:highlight w:val="none"/>
        </w:rPr>
        <w:t xml:space="preserve">三、投标文件的编制</w:t>
      </w:r>
      <w:bookmarkEnd w:id="50"/>
      <w:r/>
      <w:bookmarkEnd w:id="51"/>
      <w:r/>
      <w:bookmarkEnd w:id="52"/>
      <w:r/>
      <w:bookmarkEnd w:id="53"/>
      <w:r/>
      <w:bookmarkEnd w:id="54"/>
      <w:r/>
      <w:bookmarkEnd w:id="55"/>
      <w:r/>
      <w:bookmarkEnd w:id="56"/>
      <w:r/>
      <w:bookmarkEnd w:id="57"/>
      <w:r/>
      <w:bookmarkEnd w:id="58"/>
      <w:r/>
      <w:bookmarkEnd w:id="59"/>
      <w:r/>
      <w:bookmarkEnd w:id="60"/>
      <w:r>
        <w:rPr>
          <w:rStyle w:val="1415"/>
          <w:rFonts w:ascii="Times New Roman" w:hAnsi="Times New Roman" w:eastAsia="宋体" w:cs="Times New Roman"/>
          <w:b w:val="0"/>
          <w:bCs w:val="0"/>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61" w:name="_Toc16938530"/>
      <w:r/>
      <w:bookmarkStart w:id="62" w:name="_Toc513029214"/>
      <w:r/>
      <w:bookmarkStart w:id="63" w:name="_Toc462564073"/>
      <w:r/>
      <w:bookmarkStart w:id="64" w:name="_Toc20823286"/>
      <w:r>
        <w:rPr>
          <w:rFonts w:ascii="Times New Roman" w:hAnsi="Times New Roman" w:eastAsia="宋体" w:cs="Times New Roman"/>
          <w:color w:val="000000"/>
          <w:sz w:val="24"/>
          <w:szCs w:val="24"/>
          <w:highlight w:val="none"/>
        </w:rPr>
        <w:t xml:space="preserve">8、投标文件的语言及度量衡单位</w:t>
      </w:r>
      <w:bookmarkEnd w:id="61"/>
      <w:r/>
      <w:bookmarkEnd w:id="62"/>
      <w:r/>
      <w:bookmarkEnd w:id="63"/>
      <w:r/>
      <w:bookmarkEnd w:id="64"/>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 投标人提交的投标文件以及投标人与</w:t>
      </w:r>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就有关投标的所有来往通知、函件和文件均应使用简体中文。</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8.2 除</w:t>
      </w:r>
      <w:r>
        <w:rPr>
          <w:rFonts w:ascii="Times New Roman" w:hAnsi="Times New Roman" w:cs="Times New Roman"/>
          <w:bCs/>
          <w:color w:val="000000"/>
          <w:sz w:val="24"/>
          <w:szCs w:val="24"/>
          <w:highlight w:val="none"/>
          <w:lang w:eastAsia="zh-CN"/>
        </w:rPr>
        <w:t xml:space="preserve">技术要求</w:t>
      </w:r>
      <w:r>
        <w:rPr>
          <w:rFonts w:ascii="Times New Roman" w:hAnsi="Times New Roman" w:eastAsia="宋体" w:cs="Times New Roman"/>
          <w:bCs/>
          <w:color w:val="000000"/>
          <w:sz w:val="24"/>
          <w:szCs w:val="24"/>
          <w:highlight w:val="none"/>
        </w:rPr>
        <w:t xml:space="preserve">另有规定外，投标文件所使用的度量衡单位，均须采用国家法定计量单位。</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65" w:name="_Toc462564074"/>
      <w:r/>
      <w:bookmarkStart w:id="66" w:name="_Toc16938531"/>
      <w:r/>
      <w:bookmarkStart w:id="67" w:name="_Toc20823287"/>
      <w:r/>
      <w:bookmarkStart w:id="68" w:name="_Toc513029215"/>
      <w:r>
        <w:rPr>
          <w:rFonts w:ascii="Times New Roman" w:hAnsi="Times New Roman" w:eastAsia="宋体" w:cs="Times New Roman"/>
          <w:color w:val="000000"/>
          <w:sz w:val="24"/>
          <w:szCs w:val="24"/>
          <w:highlight w:val="none"/>
        </w:rPr>
        <w:t xml:space="preserve">9、投标文件构成</w:t>
      </w:r>
      <w:bookmarkEnd w:id="65"/>
      <w:r/>
      <w:bookmarkEnd w:id="66"/>
      <w:r/>
      <w:bookmarkEnd w:id="67"/>
      <w:r/>
      <w:bookmarkEnd w:id="68"/>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9.1 投标人编写的投标文件应包括投标函、开标一览表、资格证明文件、</w:t>
      </w:r>
      <w:r>
        <w:rPr>
          <w:rFonts w:ascii="Times New Roman" w:hAnsi="Times New Roman" w:eastAsia="宋体" w:cs="Times New Roman"/>
          <w:color w:val="000000"/>
          <w:sz w:val="24"/>
          <w:szCs w:val="24"/>
          <w:highlight w:val="none"/>
        </w:rPr>
        <w:t xml:space="preserve">投标配置与分项报价表（或经费测算表）、</w:t>
      </w:r>
      <w:r>
        <w:rPr>
          <w:rFonts w:ascii="Times New Roman" w:hAnsi="Times New Roman" w:eastAsia="宋体" w:cs="Times New Roman"/>
          <w:bCs/>
          <w:color w:val="000000"/>
          <w:sz w:val="24"/>
          <w:szCs w:val="24"/>
          <w:highlight w:val="none"/>
        </w:rPr>
        <w:t xml:space="preserve">技术人员介绍、第四章项目需求中实质性要求响应对照表、</w:t>
      </w:r>
      <w:r>
        <w:rPr>
          <w:rFonts w:ascii="Times New Roman" w:hAnsi="Times New Roman" w:eastAsia="宋体" w:cs="Times New Roman"/>
          <w:color w:val="000000"/>
          <w:sz w:val="24"/>
          <w:highlight w:val="none"/>
        </w:rPr>
        <w:t xml:space="preserve">技术要求响应及偏离表、商务要求响应及偏离表、</w:t>
      </w:r>
      <w:r>
        <w:rPr>
          <w:rFonts w:ascii="Times New Roman" w:hAnsi="Times New Roman" w:eastAsia="宋体" w:cs="Times New Roman"/>
          <w:bCs/>
          <w:color w:val="000000"/>
          <w:sz w:val="24"/>
          <w:szCs w:val="24"/>
          <w:highlight w:val="none"/>
        </w:rPr>
        <w:t xml:space="preserve">技术及服务方案、投标人情况介绍等部分。</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9.2 </w:t>
      </w:r>
      <w:r>
        <w:rPr>
          <w:rFonts w:ascii="Times New Roman" w:hAnsi="Times New Roman" w:eastAsia="宋体" w:cs="Times New Roman"/>
          <w:b/>
          <w:color w:val="000000"/>
          <w:sz w:val="24"/>
          <w:szCs w:val="24"/>
          <w:highlight w:val="none"/>
        </w:rPr>
        <w:t xml:space="preserve">特别提醒：投标人必须在投标文件接收截止时间之前在系统中提交所有与开评标相关的资料。开评标现场不接收任何资料。</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69" w:name="_Toc513029216"/>
      <w:r/>
      <w:bookmarkStart w:id="70" w:name="_Toc49090507"/>
      <w:r/>
      <w:bookmarkStart w:id="71" w:name="_Toc14577354"/>
      <w:r/>
      <w:bookmarkStart w:id="72" w:name="_Hlt26954838"/>
      <w:r/>
      <w:bookmarkEnd w:id="72"/>
      <w:r/>
      <w:bookmarkStart w:id="73" w:name="_Hlt26670360"/>
      <w:r/>
      <w:bookmarkEnd w:id="73"/>
      <w:r/>
      <w:bookmarkStart w:id="74" w:name="_Hlt26668975"/>
      <w:r/>
      <w:bookmarkEnd w:id="74"/>
      <w:r/>
      <w:bookmarkStart w:id="75" w:name="_Toc513029219"/>
      <w:r/>
      <w:bookmarkStart w:id="76" w:name="_Toc14577357"/>
      <w:r/>
      <w:bookmarkStart w:id="77" w:name="_Toc49090509"/>
      <w:r>
        <w:rPr>
          <w:rFonts w:ascii="Times New Roman" w:hAnsi="Times New Roman" w:eastAsia="宋体" w:cs="Times New Roman"/>
          <w:color w:val="000000"/>
          <w:sz w:val="24"/>
          <w:szCs w:val="24"/>
          <w:highlight w:val="none"/>
        </w:rPr>
        <w:t xml:space="preserve">10、投标函和开标一览表</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10.1 投标人应按照招标文件中提供的格式完整、正确填写投标函、开标一览表。</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10.2 开标一览表中的价格应与投标文件中投标配置与分项报价表（或经费测算表）中的价格一致，若出现价格不一致的情况，评标时一律按开标一览表中价格为准。</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11、投标人资格证明文件</w:t>
      </w:r>
      <w:bookmarkEnd w:id="75"/>
      <w:r/>
      <w:bookmarkEnd w:id="76"/>
      <w:r/>
      <w:bookmarkEnd w:id="77"/>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11.1</w:t>
      </w:r>
      <w:bookmarkStart w:id="78" w:name="_Hlt26668999"/>
      <w:r/>
      <w:bookmarkEnd w:id="78"/>
      <w:r>
        <w:rPr>
          <w:rFonts w:ascii="Times New Roman" w:hAnsi="Times New Roman" w:eastAsia="宋体" w:cs="Times New Roman"/>
          <w:bCs/>
          <w:color w:val="000000"/>
          <w:sz w:val="24"/>
          <w:szCs w:val="24"/>
          <w:highlight w:val="none"/>
        </w:rPr>
        <w:t xml:space="preserve"> 投标人应按招标文件的要求提交资格证明文件。</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79" w:name="_Toc49090508"/>
      <w:r/>
      <w:bookmarkStart w:id="80" w:name="_Toc14577355"/>
      <w:r>
        <w:rPr>
          <w:rFonts w:ascii="Times New Roman" w:hAnsi="Times New Roman" w:eastAsia="宋体" w:cs="Times New Roman"/>
          <w:color w:val="000000"/>
          <w:sz w:val="24"/>
          <w:szCs w:val="24"/>
          <w:highlight w:val="none"/>
        </w:rPr>
        <w:t xml:space="preserve">12、</w:t>
      </w:r>
      <w:bookmarkEnd w:id="79"/>
      <w:r/>
      <w:bookmarkEnd w:id="80"/>
      <w:r>
        <w:rPr>
          <w:rFonts w:ascii="Times New Roman" w:hAnsi="Times New Roman" w:eastAsia="宋体" w:cs="Times New Roman"/>
          <w:color w:val="000000"/>
          <w:sz w:val="24"/>
          <w:szCs w:val="24"/>
          <w:highlight w:val="none"/>
        </w:rPr>
        <w:t xml:space="preserve">投标配置与分项报价表（或经费测算表）</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12.1 投标人应按照招标文件规定格式填报。每项货物和服务等只允许有一个报价。</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12.2 标的物</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12.2.1 采购人需求的有关服务等。</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12.3 投标货币</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投标文件中的货物单价和总价无特殊规定的采用人民币报价，以元为单位标注。招标文件中另有规定的按规定执行。</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12.4 项目</w:t>
      </w:r>
      <w:r>
        <w:rPr>
          <w:rFonts w:ascii="Times New Roman" w:hAnsi="Times New Roman" w:eastAsia="宋体" w:cs="Times New Roman"/>
          <w:bCs/>
          <w:color w:val="000000"/>
          <w:sz w:val="24"/>
          <w:szCs w:val="24"/>
          <w:highlight w:val="none"/>
          <w:lang w:val="en-US" w:eastAsia="zh-CN"/>
        </w:rPr>
        <w:t xml:space="preserve">单价</w:t>
      </w:r>
      <w:r>
        <w:rPr>
          <w:rFonts w:ascii="Times New Roman" w:hAnsi="Times New Roman" w:eastAsia="宋体" w:cs="Times New Roman"/>
          <w:bCs/>
          <w:color w:val="000000"/>
          <w:sz w:val="24"/>
          <w:szCs w:val="24"/>
          <w:highlight w:val="none"/>
        </w:rPr>
        <w:t xml:space="preserve">应包括但</w:t>
      </w:r>
      <w:r>
        <w:rPr>
          <w:rFonts w:ascii="Times New Roman" w:hAnsi="Times New Roman" w:eastAsia="宋体" w:cs="Times New Roman"/>
          <w:bCs/>
          <w:color w:val="000000"/>
          <w:sz w:val="24"/>
          <w:szCs w:val="24"/>
          <w:highlight w:val="none"/>
          <w:lang w:eastAsia="zh-CN"/>
        </w:rPr>
        <w:t xml:space="preserve">不仅限于</w:t>
      </w:r>
      <w:r>
        <w:rPr>
          <w:rFonts w:ascii="Times New Roman" w:hAnsi="Times New Roman" w:eastAsia="宋体" w:cs="Times New Roman"/>
          <w:bCs/>
          <w:color w:val="000000"/>
          <w:sz w:val="24"/>
          <w:szCs w:val="24"/>
          <w:highlight w:val="none"/>
        </w:rPr>
        <w:t xml:space="preserve">人员费用（工资、福利、培训、社会保险等）、服务所用设备工具购置及维修费用、服务所用材料消耗费用、</w:t>
      </w:r>
      <w:r>
        <w:rPr>
          <w:rFonts w:ascii="Times New Roman" w:hAnsi="Times New Roman" w:eastAsia="宋体" w:cs="Times New Roman"/>
          <w:bCs/>
          <w:color w:val="000000"/>
          <w:sz w:val="24"/>
          <w:szCs w:val="24"/>
          <w:highlight w:val="none"/>
          <w:lang w:eastAsia="zh-CN"/>
        </w:rPr>
        <w:t xml:space="preserve">管理费用、招标代理费、利润、</w:t>
      </w:r>
      <w:r>
        <w:rPr>
          <w:rFonts w:ascii="Times New Roman" w:hAnsi="Times New Roman" w:eastAsia="宋体" w:cs="Times New Roman"/>
          <w:bCs/>
          <w:color w:val="000000"/>
          <w:sz w:val="24"/>
          <w:szCs w:val="24"/>
          <w:highlight w:val="none"/>
        </w:rPr>
        <w:t xml:space="preserve">税金、政策性文件规定及合同包含的所有风险、责任等各项应有费用。</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12.5 本报价必须充分考虑所有可能影响到报价的价格因素，一旦投标结束最终成交，如发生漏、缺、少项，都将被认为是中标人的报价让利行为。</w:t>
      </w:r>
      <w:bookmarkEnd w:id="69"/>
      <w:r/>
      <w:bookmarkEnd w:id="70"/>
      <w:r/>
      <w:bookmarkEnd w:id="71"/>
      <w:r/>
      <w:bookmarkStart w:id="81" w:name="_Hlt26954846"/>
      <w:r/>
      <w:bookmarkEnd w:id="81"/>
      <w:r/>
      <w:bookmarkStart w:id="82" w:name="_Hlt26670482"/>
      <w:r/>
      <w:bookmarkEnd w:id="82"/>
      <w:r/>
      <w:bookmarkStart w:id="83" w:name="_Hlt26954848"/>
      <w:r/>
      <w:bookmarkEnd w:id="83"/>
      <w:r/>
      <w:bookmarkStart w:id="84" w:name="_Hlt26670486"/>
      <w:r/>
      <w:bookmarkEnd w:id="84"/>
      <w:r/>
      <w:bookmarkStart w:id="85" w:name="_Hlt26954731"/>
      <w:r/>
      <w:bookmarkEnd w:id="85"/>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86" w:name="_Toc14577359"/>
      <w:r/>
      <w:bookmarkStart w:id="87" w:name="_Toc49090510"/>
      <w:r>
        <w:rPr>
          <w:rFonts w:ascii="Times New Roman" w:hAnsi="Times New Roman" w:eastAsia="宋体" w:cs="Times New Roman"/>
          <w:color w:val="000000"/>
          <w:sz w:val="24"/>
          <w:szCs w:val="24"/>
          <w:highlight w:val="none"/>
        </w:rPr>
        <w:t xml:space="preserve">13、技术及服务方案</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13.1 根据自己对需求的理解撰写需求分析和服务方案。</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13.2 根据自己对项目需求的分析，提出人员配备方案，并详细介绍拟参加本项目服务的人员的资历和持有相关证书情况，特别要详细介绍该项目负责人的学历、资质和所从事过类似案例管理情况。</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14、投标人情况介绍</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14.1 投标人的总体情况应在电子投标文件中作出说明。</w:t>
      </w:r>
      <w:bookmarkEnd w:id="86"/>
      <w:r/>
      <w:bookmarkEnd w:id="87"/>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88" w:name="_Hlt26954850"/>
      <w:r/>
      <w:bookmarkEnd w:id="88"/>
      <w:r/>
      <w:bookmarkStart w:id="89" w:name="_Hlt26954734"/>
      <w:r/>
      <w:bookmarkEnd w:id="89"/>
      <w:r/>
      <w:bookmarkStart w:id="90" w:name="_Hlt26670489"/>
      <w:r/>
      <w:bookmarkEnd w:id="90"/>
      <w:r/>
      <w:bookmarkStart w:id="91" w:name="EBf6e5e332cb7245ab8f3a9801503c122b"/>
      <w:r/>
      <w:bookmarkEnd w:id="91"/>
      <w:r/>
      <w:bookmarkStart w:id="92" w:name="_Toc14577360"/>
      <w:r/>
      <w:bookmarkStart w:id="93" w:name="_Toc49090511"/>
      <w:r>
        <w:rPr>
          <w:rFonts w:ascii="Times New Roman" w:hAnsi="Times New Roman" w:eastAsia="宋体" w:cs="Times New Roman"/>
          <w:color w:val="000000"/>
          <w:sz w:val="24"/>
          <w:szCs w:val="24"/>
          <w:highlight w:val="none"/>
        </w:rPr>
        <w:t xml:space="preserve">15、投标保证金</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15.1 本次招标不收取投标保证金。</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16、投标有效期</w:t>
      </w:r>
      <w:bookmarkEnd w:id="92"/>
      <w:r/>
      <w:bookmarkEnd w:id="93"/>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16.1 投标有效期为</w:t>
      </w:r>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规定的开标之日后九十（90）天。投标有效期比规定短的将被视为非响应性投标而予以拒绝。</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16.2 在特殊情况下，</w:t>
      </w:r>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于原投标有效期满之前，可向投标人提出延长投标有效期的要求。这种要求与答复均应采用书面形式。投标人可以拒绝</w:t>
      </w:r>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的这一要求而放弃投标。同意延长投标有效期的投标人既不能要求也不允许修改其投标文件。</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17、投标文件的签署</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17.1 本招标文件所表述（指定）的公章是指法定名称章，不包括合同专用章、业务专用章等印章。</w:t>
      </w:r>
      <w:r>
        <w:rPr>
          <w:rFonts w:ascii="Times New Roman" w:hAnsi="Times New Roman" w:eastAsia="宋体" w:cs="Times New Roman"/>
          <w:bCs/>
          <w:color w:val="000000"/>
          <w:sz w:val="24"/>
          <w:szCs w:val="24"/>
          <w:highlight w:val="none"/>
        </w:rPr>
      </w:r>
      <w:r/>
    </w:p>
    <w:p>
      <w:pPr>
        <w:pStyle w:val="1123"/>
        <w:ind w:firstLine="480"/>
        <w:jc w:val="left"/>
        <w:pageBreakBefore w:val="0"/>
        <w:spacing w:before="0" w:after="0" w:line="440" w:lineRule="exact"/>
        <w:rPr>
          <w:rStyle w:val="1084"/>
          <w:rFonts w:ascii="Times New Roman" w:hAnsi="Times New Roman" w:eastAsia="宋体" w:cs="Times New Roman"/>
          <w:b w:val="0"/>
          <w:bCs w:val="0"/>
          <w:color w:val="000000"/>
          <w:sz w:val="24"/>
          <w:szCs w:val="24"/>
          <w:highlight w:val="none"/>
        </w:rPr>
      </w:pPr>
      <w:r/>
      <w:bookmarkStart w:id="94" w:name="EBfdb2e00cf1ee477a9cdb47d13b603829"/>
      <w:r/>
      <w:bookmarkEnd w:id="94"/>
      <w:r/>
      <w:bookmarkStart w:id="95" w:name="_Hlt26954852"/>
      <w:r/>
      <w:bookmarkEnd w:id="95"/>
      <w:r/>
      <w:bookmarkStart w:id="96" w:name="_Hlt26954739"/>
      <w:r/>
      <w:bookmarkEnd w:id="96"/>
      <w:r/>
      <w:bookmarkStart w:id="97" w:name="_Toc38368123"/>
      <w:r/>
      <w:bookmarkStart w:id="98" w:name="_Toc6388848"/>
      <w:r/>
      <w:bookmarkStart w:id="99" w:name="_Toc54615242"/>
      <w:r/>
      <w:bookmarkStart w:id="100" w:name="_Toc1357375230"/>
      <w:r/>
      <w:bookmarkStart w:id="101" w:name="_Toc15353"/>
      <w:r/>
      <w:bookmarkStart w:id="102" w:name="_Toc21878"/>
      <w:r/>
      <w:bookmarkStart w:id="103" w:name="_Toc35266023"/>
      <w:r/>
      <w:bookmarkStart w:id="104" w:name="_Toc6389296"/>
      <w:r/>
      <w:bookmarkStart w:id="105" w:name="_Toc120614217"/>
      <w:r/>
      <w:bookmarkStart w:id="106" w:name="_Toc16938540"/>
      <w:r/>
      <w:bookmarkStart w:id="107" w:name="_Toc513029224"/>
      <w:r/>
      <w:bookmarkStart w:id="108" w:name="_Toc20823296"/>
      <w:r>
        <w:rPr>
          <w:rStyle w:val="1084"/>
          <w:rFonts w:ascii="Times New Roman" w:hAnsi="Times New Roman" w:eastAsia="宋体" w:cs="Times New Roman"/>
          <w:b w:val="0"/>
          <w:bCs w:val="0"/>
          <w:color w:val="000000"/>
          <w:sz w:val="24"/>
          <w:szCs w:val="24"/>
          <w:highlight w:val="none"/>
        </w:rPr>
        <w:t xml:space="preserve">四、投标文件的制作、上传、递交</w:t>
      </w:r>
      <w:bookmarkEnd w:id="97"/>
      <w:r/>
      <w:bookmarkEnd w:id="98"/>
      <w:r/>
      <w:bookmarkEnd w:id="99"/>
      <w:r/>
      <w:bookmarkEnd w:id="100"/>
      <w:r/>
      <w:bookmarkEnd w:id="101"/>
      <w:r/>
      <w:bookmarkEnd w:id="102"/>
      <w:r/>
      <w:bookmarkEnd w:id="103"/>
      <w:r/>
      <w:bookmarkEnd w:id="104"/>
      <w:r>
        <w:rPr>
          <w:rStyle w:val="1084"/>
          <w:rFonts w:ascii="Times New Roman" w:hAnsi="Times New Roman" w:eastAsia="宋体" w:cs="Times New Roman"/>
          <w:b w:val="0"/>
          <w:bCs w:val="0"/>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18、投标文件的递交</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18.1 电子投标文件的递交</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highlight w:val="none"/>
        </w:rPr>
      </w:pPr>
      <w:r>
        <w:rPr>
          <w:rFonts w:ascii="Times New Roman" w:hAnsi="Times New Roman" w:eastAsia="宋体" w:cs="Times New Roman"/>
          <w:bCs/>
          <w:color w:val="000000"/>
          <w:sz w:val="24"/>
          <w:szCs w:val="24"/>
          <w:highlight w:val="none"/>
        </w:rPr>
        <w:t xml:space="preserve">投标人应当按照《苏采云系统供应商操作手册》规定，在投标截止时间前制作并上传电子投标文件。</w:t>
      </w:r>
      <w:bookmarkStart w:id="109" w:name="EB5e78b12e89984a20ab881c475623475b"/>
      <w:r/>
      <w:bookmarkEnd w:id="109"/>
      <w:r>
        <w:rPr>
          <w:rFonts w:ascii="Times New Roman" w:hAnsi="Times New Roman" w:eastAsia="宋体" w:cs="Times New Roman"/>
          <w:color w:val="000000"/>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10" w:name="_Toc6389298"/>
      <w:r/>
      <w:bookmarkStart w:id="111" w:name="_Toc6388850"/>
      <w:r>
        <w:rPr>
          <w:rFonts w:ascii="Times New Roman" w:hAnsi="Times New Roman" w:eastAsia="宋体" w:cs="Times New Roman"/>
          <w:color w:val="000000"/>
          <w:sz w:val="24"/>
          <w:szCs w:val="24"/>
          <w:highlight w:val="none"/>
        </w:rPr>
        <w:t xml:space="preserve">19、投标截止日期</w:t>
      </w:r>
      <w:bookmarkEnd w:id="110"/>
      <w:r/>
      <w:bookmarkEnd w:id="111"/>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19.1 投标人上传电子投标文件的时间不得迟于招标公告中规定的投标截止时间。</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19.2 </w:t>
      </w:r>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12" w:name="_Toc6389299"/>
      <w:r/>
      <w:bookmarkStart w:id="113" w:name="_Toc6388851"/>
      <w:r/>
      <w:bookmarkStart w:id="114" w:name="EB4c6421107b4c4e38bf2769d0237905a7"/>
      <w:r/>
      <w:bookmarkEnd w:id="114"/>
      <w:r>
        <w:rPr>
          <w:rFonts w:ascii="Times New Roman" w:hAnsi="Times New Roman" w:eastAsia="宋体" w:cs="Times New Roman"/>
          <w:color w:val="000000"/>
          <w:sz w:val="24"/>
          <w:szCs w:val="24"/>
          <w:highlight w:val="none"/>
        </w:rPr>
        <w:t xml:space="preserve">20、投标文件的</w:t>
      </w:r>
      <w:bookmarkEnd w:id="112"/>
      <w:r/>
      <w:bookmarkEnd w:id="113"/>
      <w:r>
        <w:rPr>
          <w:rFonts w:ascii="Times New Roman" w:hAnsi="Times New Roman" w:eastAsia="宋体" w:cs="Times New Roman"/>
          <w:color w:val="000000"/>
          <w:sz w:val="24"/>
          <w:szCs w:val="24"/>
          <w:highlight w:val="none"/>
        </w:rPr>
        <w:t xml:space="preserve">拒收</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20.1</w:t>
      </w:r>
      <w:bookmarkStart w:id="115" w:name="EBfffe463a2deb4e7cad93cb8e37ffda5e"/>
      <w:r>
        <w:rPr>
          <w:rFonts w:ascii="Times New Roman" w:hAnsi="Times New Roman" w:eastAsia="宋体" w:cs="Times New Roman"/>
          <w:bCs/>
          <w:color w:val="000000"/>
          <w:sz w:val="24"/>
          <w:szCs w:val="24"/>
          <w:highlight w:val="none"/>
        </w:rPr>
        <w:t xml:space="preserve"> </w:t>
      </w:r>
      <w:bookmarkEnd w:id="115"/>
      <w:r>
        <w:rPr>
          <w:rFonts w:ascii="Times New Roman" w:hAnsi="Times New Roman" w:cs="Times New Roman"/>
          <w:bCs/>
          <w:color w:val="000000"/>
          <w:sz w:val="24"/>
          <w:szCs w:val="24"/>
          <w:highlight w:val="none"/>
          <w:lang w:eastAsia="zh-CN"/>
        </w:rPr>
        <w:t xml:space="preserve">张家港禾达招投标咨询服务有限公司</w:t>
      </w:r>
      <w:r>
        <w:rPr>
          <w:rFonts w:ascii="Times New Roman" w:hAnsi="Times New Roman" w:eastAsia="宋体" w:cs="Times New Roman"/>
          <w:bCs/>
          <w:color w:val="000000"/>
          <w:sz w:val="24"/>
          <w:szCs w:val="24"/>
          <w:highlight w:val="none"/>
        </w:rPr>
        <w:t xml:space="preserve">拒绝接收在其规定的投标截止时间后递交的任何投标文件。</w:t>
      </w:r>
      <w:r>
        <w:rPr>
          <w:rFonts w:ascii="Times New Roman" w:hAnsi="Times New Roman" w:eastAsia="宋体" w:cs="Times New Roman"/>
          <w:bCs/>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16" w:name="_Toc6389300"/>
      <w:r/>
      <w:bookmarkStart w:id="117" w:name="_Toc6388852"/>
      <w:r>
        <w:rPr>
          <w:rFonts w:ascii="Times New Roman" w:hAnsi="Times New Roman" w:eastAsia="宋体" w:cs="Times New Roman"/>
          <w:color w:val="000000"/>
          <w:sz w:val="24"/>
          <w:szCs w:val="24"/>
          <w:highlight w:val="none"/>
        </w:rPr>
        <w:t xml:space="preserve">21、投标文件的修改和撤回</w:t>
      </w:r>
      <w:bookmarkEnd w:id="116"/>
      <w:r/>
      <w:bookmarkEnd w:id="117"/>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21.1 投标人在递交投标文件后，可以修改或撤回其投标文件，但这种修改和撤回，必须在规定的投标截止时间前，具体操作方法见《</w:t>
      </w:r>
      <w:r>
        <w:rPr>
          <w:rFonts w:ascii="Times New Roman" w:hAnsi="Times New Roman" w:cs="Times New Roman"/>
          <w:bCs/>
          <w:color w:val="000000"/>
          <w:sz w:val="24"/>
          <w:szCs w:val="24"/>
          <w:highlight w:val="none"/>
          <w:lang w:val="en-US" w:eastAsia="zh-CN"/>
        </w:rPr>
        <w:t xml:space="preserve">苏采云系统供应商操作手册</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21.2 投标人撤回电子投标文件，则认为其不再参与本项目投标活动。</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21.3 在投标截止时间之后，投标人不得对其电子投标文件作任何修改。</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21.4 在投标截止时间至招标文件中规定的投标有效期满之间的这段时间内，投标人不得撤销其投标。</w:t>
      </w:r>
      <w:r>
        <w:rPr>
          <w:rFonts w:ascii="Times New Roman" w:hAnsi="Times New Roman" w:eastAsia="宋体" w:cs="Times New Roman"/>
          <w:bCs/>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21.5 不论投标人中标与否，投标文件均不退回。</w:t>
      </w:r>
      <w:bookmarkEnd w:id="105"/>
      <w:r/>
      <w:bookmarkEnd w:id="106"/>
      <w:r/>
      <w:bookmarkEnd w:id="107"/>
      <w:r/>
      <w:bookmarkEnd w:id="108"/>
      <w:r>
        <w:rPr>
          <w:rFonts w:ascii="Times New Roman" w:hAnsi="Times New Roman" w:eastAsia="宋体" w:cs="Times New Roman"/>
          <w:bCs/>
          <w:color w:val="000000"/>
          <w:sz w:val="24"/>
          <w:szCs w:val="24"/>
          <w:highlight w:val="none"/>
        </w:rPr>
      </w:r>
      <w:r/>
    </w:p>
    <w:p>
      <w:pPr>
        <w:pStyle w:val="1123"/>
        <w:ind w:firstLine="480"/>
        <w:jc w:val="left"/>
        <w:pageBreakBefore w:val="0"/>
        <w:spacing w:before="0" w:after="0" w:line="440" w:lineRule="exact"/>
        <w:rPr>
          <w:rStyle w:val="1084"/>
          <w:rFonts w:ascii="Times New Roman" w:hAnsi="Times New Roman" w:eastAsia="宋体" w:cs="Times New Roman"/>
          <w:b w:val="0"/>
          <w:bCs w:val="0"/>
          <w:color w:val="000000"/>
          <w:sz w:val="24"/>
          <w:szCs w:val="24"/>
          <w:highlight w:val="none"/>
        </w:rPr>
      </w:pPr>
      <w:r/>
      <w:bookmarkStart w:id="118" w:name="EB7c302f080cf342679641097daf23b42b"/>
      <w:r/>
      <w:bookmarkEnd w:id="118"/>
      <w:r/>
      <w:bookmarkStart w:id="119" w:name="_Toc16938545"/>
      <w:r/>
      <w:bookmarkStart w:id="120" w:name="_Toc38368124"/>
      <w:r/>
      <w:bookmarkStart w:id="121" w:name="_Toc120614218"/>
      <w:r/>
      <w:bookmarkStart w:id="122" w:name="_Toc35266024"/>
      <w:r/>
      <w:bookmarkStart w:id="123" w:name="_Toc513029229"/>
      <w:r/>
      <w:bookmarkStart w:id="124" w:name="_Toc15911"/>
      <w:r/>
      <w:bookmarkStart w:id="125" w:name="_Toc7693"/>
      <w:r/>
      <w:bookmarkStart w:id="126" w:name="_Toc686708529"/>
      <w:r/>
      <w:bookmarkStart w:id="127" w:name="_Toc54615243"/>
      <w:r/>
      <w:bookmarkStart w:id="128" w:name="_Toc20823301"/>
      <w:r>
        <w:rPr>
          <w:rStyle w:val="1084"/>
          <w:rFonts w:ascii="Times New Roman" w:hAnsi="Times New Roman" w:eastAsia="宋体" w:cs="Times New Roman"/>
          <w:b w:val="0"/>
          <w:bCs w:val="0"/>
          <w:color w:val="000000"/>
          <w:sz w:val="24"/>
          <w:szCs w:val="24"/>
          <w:highlight w:val="none"/>
        </w:rPr>
        <w:t xml:space="preserve">五、开标与评标</w:t>
      </w:r>
      <w:bookmarkEnd w:id="119"/>
      <w:r/>
      <w:bookmarkEnd w:id="120"/>
      <w:r/>
      <w:bookmarkEnd w:id="121"/>
      <w:r/>
      <w:bookmarkEnd w:id="122"/>
      <w:r/>
      <w:bookmarkEnd w:id="123"/>
      <w:r/>
      <w:bookmarkEnd w:id="124"/>
      <w:r/>
      <w:bookmarkEnd w:id="125"/>
      <w:r/>
      <w:bookmarkEnd w:id="126"/>
      <w:r/>
      <w:bookmarkEnd w:id="127"/>
      <w:r/>
      <w:bookmarkEnd w:id="128"/>
      <w:r>
        <w:rPr>
          <w:rStyle w:val="1084"/>
          <w:rFonts w:ascii="Times New Roman" w:hAnsi="Times New Roman" w:eastAsia="宋体" w:cs="Times New Roman"/>
          <w:b w:val="0"/>
          <w:bCs w:val="0"/>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29" w:name="_Toc20823302"/>
      <w:r/>
      <w:bookmarkStart w:id="130" w:name="_Toc16938546"/>
      <w:r/>
      <w:bookmarkStart w:id="131" w:name="_Toc513029230"/>
      <w:r>
        <w:rPr>
          <w:rFonts w:ascii="Times New Roman" w:hAnsi="Times New Roman" w:eastAsia="宋体" w:cs="Times New Roman"/>
          <w:color w:val="000000"/>
          <w:sz w:val="24"/>
          <w:szCs w:val="24"/>
          <w:highlight w:val="none"/>
        </w:rPr>
        <w:t xml:space="preserve">22、开标</w:t>
      </w:r>
      <w:bookmarkEnd w:id="129"/>
      <w:r/>
      <w:bookmarkEnd w:id="130"/>
      <w:r/>
      <w:bookmarkEnd w:id="131"/>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22.1 </w:t>
      </w:r>
      <w:r>
        <w:rPr>
          <w:rFonts w:ascii="Times New Roman" w:hAnsi="Times New Roman" w:eastAsia="宋体" w:cs="Times New Roman"/>
          <w:color w:val="000000"/>
          <w:spacing w:val="7"/>
          <w:highlight w:val="none"/>
          <w:lang w:eastAsia="zh-CN"/>
        </w:rPr>
        <w:t xml:space="preserve">张家港禾达招投标咨询服务有限公司</w:t>
      </w:r>
      <w:r>
        <w:rPr>
          <w:rFonts w:ascii="Times New Roman" w:hAnsi="Times New Roman" w:eastAsia="宋体" w:cs="Times New Roman"/>
          <w:color w:val="000000"/>
          <w:spacing w:val="7"/>
          <w:highlight w:val="none"/>
        </w:rPr>
        <w:t xml:space="preserve">将在招标公告中规定的时间和地点组织公开开标。投标人应当按照《苏采云系统供应商操作手册》规定，参加开标活动和在苏采云系统规定的时间内对投标文件进行解密。评标委员会成员不得参加开标活动。</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22.2 开标仪式由</w:t>
      </w:r>
      <w:r>
        <w:rPr>
          <w:rFonts w:ascii="Times New Roman" w:hAnsi="Times New Roman" w:eastAsia="宋体" w:cs="Times New Roman"/>
          <w:color w:val="000000"/>
          <w:spacing w:val="7"/>
          <w:highlight w:val="none"/>
          <w:lang w:eastAsia="zh-CN"/>
        </w:rPr>
        <w:t xml:space="preserve">张家港禾达招投标咨询服务有限公司</w:t>
      </w:r>
      <w:r>
        <w:rPr>
          <w:rFonts w:ascii="Times New Roman" w:hAnsi="Times New Roman" w:eastAsia="宋体" w:cs="Times New Roman"/>
          <w:color w:val="000000"/>
          <w:spacing w:val="7"/>
          <w:highlight w:val="none"/>
        </w:rPr>
        <w:t xml:space="preserve">组织。苏采云系统将自动对项目进行开标，并宣布各投标人名称和投标价格。</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22.3 投标人在开标过程中涉及到的投标文件解密、开标结果确认等工作，应按照《苏采云系统供应商操作手册》规定执行。投标人须在规定时间（30分钟）内完成投标文件解密。</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bookmarkStart w:id="132" w:name="_Toc16938547"/>
      <w:r/>
      <w:bookmarkStart w:id="133" w:name="_Toc513029231"/>
      <w:r/>
      <w:bookmarkStart w:id="134" w:name="EB45a41a7a147945c0bb92535f2d40058d"/>
      <w:r/>
      <w:bookmarkEnd w:id="134"/>
      <w:r/>
      <w:bookmarkStart w:id="135" w:name="_Toc20823303"/>
      <w:r>
        <w:rPr>
          <w:rFonts w:ascii="Times New Roman" w:hAnsi="Times New Roman" w:eastAsia="宋体" w:cs="Times New Roman"/>
          <w:color w:val="000000"/>
          <w:spacing w:val="7"/>
          <w:highlight w:val="none"/>
        </w:rPr>
        <w:t xml:space="preserve">2</w:t>
      </w:r>
      <w:r>
        <w:rPr>
          <w:rFonts w:ascii="Times New Roman" w:hAnsi="Times New Roman" w:eastAsia="宋体" w:cs="Times New Roman"/>
          <w:color w:val="000000"/>
          <w:spacing w:val="7"/>
          <w:highlight w:val="none"/>
          <w:lang w:val="en-US" w:eastAsia="zh-CN"/>
        </w:rPr>
        <w:t xml:space="preserve">2</w:t>
      </w:r>
      <w:r>
        <w:rPr>
          <w:rFonts w:ascii="Times New Roman" w:hAnsi="Times New Roman" w:eastAsia="宋体" w:cs="Times New Roman"/>
          <w:color w:val="000000"/>
          <w:spacing w:val="7"/>
          <w:highlight w:val="none"/>
        </w:rPr>
        <w:t xml:space="preserve">.4</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投标人如果对开标过程和开标记录有疑义，应当根据《苏采云系统供应商操作手册》规定提出，如苏采云系统中《开标记录表》宣布后5分钟内未提出的，视同认可开标结果。</w:t>
      </w:r>
      <w:r>
        <w:rPr>
          <w:rFonts w:ascii="Times New Roman" w:hAnsi="Times New Roman" w:eastAsia="宋体" w:cs="Times New Roman"/>
          <w:color w:val="000000"/>
          <w:spacing w:val="7"/>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23、评标委员会</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23.1 开标后，</w:t>
      </w:r>
      <w:r>
        <w:rPr>
          <w:rFonts w:ascii="Times New Roman" w:hAnsi="Times New Roman" w:eastAsia="宋体" w:cs="Times New Roman"/>
          <w:color w:val="000000"/>
          <w:spacing w:val="7"/>
          <w:highlight w:val="none"/>
          <w:lang w:eastAsia="zh-CN"/>
        </w:rPr>
        <w:t xml:space="preserve">张家港禾达招投标咨询服务有限公司</w:t>
      </w:r>
      <w:r>
        <w:rPr>
          <w:rFonts w:ascii="Times New Roman" w:hAnsi="Times New Roman" w:eastAsia="宋体" w:cs="Times New Roman"/>
          <w:color w:val="000000"/>
          <w:spacing w:val="7"/>
          <w:highlight w:val="none"/>
        </w:rPr>
        <w:t xml:space="preserve">将立即组织评标委员会（以下简称评委会）进行评标。</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23.2 评委会由评审专家、采购人代表组成，且人员构成符合政府采购有关规定。</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23.3</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评委会应以科学、公正的态度参加评审工作并推荐中标候选人。评审专家和采购人代表在评审过程中不受任何干扰，独立、负责地提出评审意见，并对自己的评审意见承担责任。</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23.4</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评委会将对投标人的商业、技术秘密予以保密。</w:t>
      </w:r>
      <w:r>
        <w:rPr>
          <w:rFonts w:ascii="Times New Roman" w:hAnsi="Times New Roman" w:eastAsia="宋体" w:cs="Times New Roman"/>
          <w:color w:val="000000"/>
          <w:spacing w:val="7"/>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24．评标过程的保密</w:t>
      </w:r>
      <w:bookmarkEnd w:id="132"/>
      <w:r/>
      <w:bookmarkEnd w:id="133"/>
      <w:r/>
      <w:bookmarkEnd w:id="135"/>
      <w:r>
        <w:rPr>
          <w:rFonts w:ascii="Times New Roman" w:hAnsi="Times New Roman" w:eastAsia="宋体" w:cs="Times New Roman"/>
          <w:color w:val="000000"/>
          <w:sz w:val="24"/>
          <w:szCs w:val="24"/>
          <w:highlight w:val="none"/>
        </w:rPr>
        <w:t xml:space="preserve">与公正</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24.1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公开开标后，直至向中标的投标人授予合同时止，凡是与审查、澄清、评价和比较投标的有关资料以及授标建议等，均不得向投标人或与评标无关的其他人员透露。</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24.2</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在评标过程中，如果投标人试图向</w:t>
      </w:r>
      <w:r>
        <w:rPr>
          <w:rFonts w:ascii="Times New Roman" w:hAnsi="Times New Roman" w:eastAsia="宋体" w:cs="Times New Roman"/>
          <w:color w:val="000000"/>
          <w:spacing w:val="7"/>
          <w:highlight w:val="none"/>
          <w:lang w:eastAsia="zh-CN"/>
        </w:rPr>
        <w:t xml:space="preserve">张家港禾达招投标咨询服务有限公司</w:t>
      </w:r>
      <w:r>
        <w:rPr>
          <w:rFonts w:ascii="Times New Roman" w:hAnsi="Times New Roman" w:eastAsia="宋体" w:cs="Times New Roman"/>
          <w:color w:val="000000"/>
          <w:spacing w:val="7"/>
          <w:highlight w:val="none"/>
        </w:rPr>
        <w:t xml:space="preserve">和参与评标的人员施加任何影响，都将会导致其投标被拒绝。</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w:t>
      </w:r>
      <w:r>
        <w:rPr>
          <w:rFonts w:ascii="Times New Roman" w:hAnsi="Times New Roman" w:eastAsia="宋体" w:cs="Times New Roman"/>
          <w:color w:val="000000"/>
          <w:spacing w:val="7"/>
          <w:highlight w:val="none"/>
          <w:lang w:val="en-US" w:eastAsia="zh-CN"/>
        </w:rPr>
        <w:t xml:space="preserve">4</w:t>
      </w:r>
      <w:r>
        <w:rPr>
          <w:rFonts w:ascii="Times New Roman" w:hAnsi="Times New Roman" w:eastAsia="宋体" w:cs="Times New Roman"/>
          <w:color w:val="000000"/>
          <w:spacing w:val="7"/>
          <w:highlight w:val="none"/>
        </w:rPr>
        <w:t xml:space="preserve">.3 </w:t>
      </w:r>
      <w:r>
        <w:rPr>
          <w:rFonts w:ascii="Times New Roman" w:hAnsi="Times New Roman" w:eastAsia="宋体" w:cs="Times New Roman"/>
          <w:color w:val="000000"/>
          <w:spacing w:val="7"/>
          <w:highlight w:val="none"/>
          <w:lang w:eastAsia="zh-CN"/>
        </w:rPr>
        <w:t xml:space="preserve">张家港禾达招投标咨询服务有限公司</w:t>
      </w:r>
      <w:r>
        <w:rPr>
          <w:rFonts w:ascii="Times New Roman" w:hAnsi="Times New Roman" w:eastAsia="宋体" w:cs="Times New Roman"/>
          <w:color w:val="000000"/>
          <w:spacing w:val="7"/>
          <w:highlight w:val="none"/>
        </w:rPr>
        <w:t xml:space="preserve">和评标委员会不向未中标的投标人解释未中标原因，也不公布评标过程中的相关细节。</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w:t>
      </w:r>
      <w:r>
        <w:rPr>
          <w:rFonts w:ascii="Times New Roman" w:hAnsi="Times New Roman" w:eastAsia="宋体" w:cs="Times New Roman"/>
          <w:color w:val="000000"/>
          <w:spacing w:val="7"/>
          <w:highlight w:val="none"/>
          <w:lang w:val="en-US" w:eastAsia="zh-CN"/>
        </w:rPr>
        <w:t xml:space="preserve">4</w:t>
      </w:r>
      <w:r>
        <w:rPr>
          <w:rFonts w:ascii="Times New Roman" w:hAnsi="Times New Roman" w:eastAsia="宋体" w:cs="Times New Roman"/>
          <w:color w:val="000000"/>
          <w:spacing w:val="7"/>
          <w:highlight w:val="none"/>
        </w:rPr>
        <w:t xml:space="preserve">.4 采用综合评分法的项目，未中标的投标人可于中标结果公告期限届满之日起通过苏采云系统查看自己的评审得分及排序情况。</w:t>
      </w:r>
      <w:r>
        <w:rPr>
          <w:rFonts w:ascii="Times New Roman" w:hAnsi="Times New Roman" w:eastAsia="宋体" w:cs="Times New Roman"/>
          <w:color w:val="000000"/>
          <w:spacing w:val="7"/>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36" w:name="_Toc16938548"/>
      <w:r/>
      <w:bookmarkStart w:id="137" w:name="_Toc513029232"/>
      <w:r/>
      <w:bookmarkStart w:id="138" w:name="_Toc20823304"/>
      <w:r>
        <w:rPr>
          <w:rFonts w:ascii="Times New Roman" w:hAnsi="Times New Roman" w:eastAsia="宋体" w:cs="Times New Roman"/>
          <w:color w:val="000000"/>
          <w:sz w:val="24"/>
          <w:szCs w:val="24"/>
          <w:highlight w:val="none"/>
        </w:rPr>
        <w:t xml:space="preserve">25．投标</w:t>
      </w:r>
      <w:r>
        <w:rPr>
          <w:rFonts w:ascii="Times New Roman" w:hAnsi="Times New Roman" w:eastAsia="宋体" w:cs="Times New Roman"/>
          <w:color w:val="000000"/>
          <w:sz w:val="24"/>
          <w:szCs w:val="24"/>
          <w:highlight w:val="none"/>
          <w:lang w:val="en-US" w:eastAsia="zh-CN"/>
        </w:rPr>
        <w:t xml:space="preserve">文件</w:t>
      </w:r>
      <w:r>
        <w:rPr>
          <w:rFonts w:ascii="Times New Roman" w:hAnsi="Times New Roman" w:eastAsia="宋体" w:cs="Times New Roman"/>
          <w:color w:val="000000"/>
          <w:sz w:val="24"/>
          <w:szCs w:val="24"/>
          <w:highlight w:val="none"/>
        </w:rPr>
        <w:t xml:space="preserve">的澄清</w:t>
      </w:r>
      <w:bookmarkEnd w:id="136"/>
      <w:r/>
      <w:bookmarkEnd w:id="137"/>
      <w:r/>
      <w:bookmarkEnd w:id="138"/>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25.1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评标期间，为有助于对投标文件的审查、评价和比较，评委会</w:t>
      </w:r>
      <w:r>
        <w:rPr>
          <w:rFonts w:ascii="Times New Roman" w:hAnsi="Times New Roman" w:eastAsia="宋体" w:cs="Times New Roman"/>
          <w:color w:val="000000"/>
          <w:spacing w:val="7"/>
          <w:highlight w:val="none"/>
          <w:lang w:val="en-US" w:eastAsia="zh-CN"/>
        </w:rPr>
        <w:t xml:space="preserve">对</w:t>
      </w:r>
      <w:r>
        <w:rPr>
          <w:rFonts w:ascii="Times New Roman" w:hAnsi="Times New Roman" w:eastAsia="宋体" w:cs="Times New Roman"/>
          <w:color w:val="000000"/>
          <w:spacing w:val="7"/>
          <w:highlight w:val="none"/>
        </w:rPr>
        <w:t xml:space="preserve">投标文件中含义不明确、同类问题表述不一致或者有明显文字和计算错误的内容，有权要求投标人作出必要的澄清、说明或者补正。但并非对每个投标人都作澄清要求。</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25.2 接到评委会澄清要求的投标人应该派人按评委会通知的时间和格式在系统中澄清，投标人的澄清、说明或者补正不得超出投标文件的范围或者改变投标文件的实质性内容。并作为投标文件的补充部分</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25.</w:t>
      </w:r>
      <w:r>
        <w:rPr>
          <w:rFonts w:ascii="Times New Roman" w:hAnsi="Times New Roman" w:eastAsia="宋体" w:cs="Times New Roman"/>
          <w:color w:val="000000"/>
          <w:spacing w:val="7"/>
          <w:highlight w:val="none"/>
          <w:lang w:val="en-US" w:eastAsia="zh-CN"/>
        </w:rPr>
        <w:t xml:space="preserve">3</w:t>
      </w:r>
      <w:r>
        <w:rPr>
          <w:rFonts w:ascii="Times New Roman" w:hAnsi="Times New Roman" w:eastAsia="宋体" w:cs="Times New Roman"/>
          <w:color w:val="000000"/>
          <w:spacing w:val="7"/>
          <w:highlight w:val="none"/>
        </w:rPr>
        <w:t xml:space="preserve">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25.</w:t>
      </w:r>
      <w:r>
        <w:rPr>
          <w:rFonts w:ascii="Times New Roman" w:hAnsi="Times New Roman" w:eastAsia="宋体" w:cs="Times New Roman"/>
          <w:color w:val="000000"/>
          <w:spacing w:val="7"/>
          <w:highlight w:val="none"/>
          <w:lang w:val="en-US" w:eastAsia="zh-CN"/>
        </w:rPr>
        <w:t xml:space="preserve">4 </w:t>
      </w:r>
      <w:r>
        <w:rPr>
          <w:rFonts w:ascii="Times New Roman" w:hAnsi="Times New Roman" w:eastAsia="宋体" w:cs="Times New Roman"/>
          <w:color w:val="000000"/>
          <w:spacing w:val="7"/>
          <w:highlight w:val="none"/>
        </w:rPr>
        <w:t xml:space="preserve">接到评委会澄清、说明和补正要求的投标人如未按规定做出澄清、说明和补正，其风险由投标人自行承担。</w:t>
      </w:r>
      <w:r>
        <w:rPr>
          <w:rFonts w:ascii="Times New Roman" w:hAnsi="Times New Roman" w:eastAsia="宋体" w:cs="Times New Roman"/>
          <w:color w:val="000000"/>
          <w:spacing w:val="7"/>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39" w:name="_Toc513029233"/>
      <w:r/>
      <w:bookmarkStart w:id="140" w:name="_Toc20823305"/>
      <w:r/>
      <w:bookmarkStart w:id="141" w:name="_Toc16938549"/>
      <w:r>
        <w:rPr>
          <w:rFonts w:ascii="Times New Roman" w:hAnsi="Times New Roman" w:eastAsia="宋体" w:cs="Times New Roman"/>
          <w:color w:val="000000"/>
          <w:sz w:val="24"/>
          <w:szCs w:val="24"/>
          <w:highlight w:val="none"/>
        </w:rPr>
        <w:t xml:space="preserve">26、</w:t>
      </w:r>
      <w:bookmarkEnd w:id="139"/>
      <w:r/>
      <w:bookmarkEnd w:id="140"/>
      <w:r/>
      <w:bookmarkEnd w:id="141"/>
      <w:r>
        <w:rPr>
          <w:rFonts w:ascii="Times New Roman" w:hAnsi="Times New Roman" w:eastAsia="宋体" w:cs="Times New Roman"/>
          <w:color w:val="000000"/>
          <w:sz w:val="24"/>
          <w:szCs w:val="24"/>
          <w:highlight w:val="none"/>
        </w:rPr>
        <w:t xml:space="preserve">对投标文件的初审</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投标文件初审分为资格审查和符合性审查。</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26.1.1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资格性审查</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依据法律法规和招标文件的规定，由采购人或者代理机构对投标文件中的资格证明文件进行审查。资格审查的结论，采购人以书面形式向评委会进行反馈。</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w:t>
      </w:r>
      <w:r>
        <w:rPr>
          <w:rFonts w:ascii="Times New Roman" w:hAnsi="Times New Roman" w:eastAsia="宋体" w:cs="Times New Roman"/>
          <w:color w:val="000000"/>
          <w:spacing w:val="7"/>
          <w:highlight w:val="none"/>
        </w:rPr>
        <w:t xml:space="preserve">1.1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关于信用查询：</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.1.1.1.1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根据政府采购法及相关法规，将对供应商进行信用查询。</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w:t>
      </w:r>
      <w:r>
        <w:rPr>
          <w:rFonts w:ascii="Times New Roman" w:hAnsi="Times New Roman" w:eastAsia="宋体" w:cs="Times New Roman"/>
          <w:color w:val="000000"/>
          <w:spacing w:val="7"/>
          <w:highlight w:val="none"/>
        </w:rPr>
        <w:t xml:space="preserve">1.1.2</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查询时间：投标文件递交截止时间。</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.1.1.1.</w:t>
      </w:r>
      <w:r>
        <w:rPr>
          <w:rFonts w:ascii="Times New Roman" w:hAnsi="Times New Roman" w:eastAsia="宋体" w:cs="Times New Roman"/>
          <w:color w:val="000000"/>
          <w:spacing w:val="7"/>
          <w:highlight w:val="none"/>
        </w:rPr>
        <w:t xml:space="preserve">3</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查询渠道：“</w:t>
      </w:r>
      <w:r>
        <w:rPr>
          <w:rFonts w:ascii="Times New Roman" w:hAnsi="Times New Roman" w:eastAsia="宋体" w:cs="Times New Roman"/>
          <w:color w:val="000000"/>
          <w:spacing w:val="7"/>
          <w:highlight w:val="none"/>
          <w:lang w:val="en-US" w:eastAsia="zh-CN"/>
        </w:rPr>
        <w:t xml:space="preserve">信用中国</w:t>
      </w:r>
      <w:r>
        <w:rPr>
          <w:rFonts w:ascii="Times New Roman" w:hAnsi="Times New Roman" w:eastAsia="宋体" w:cs="Times New Roman"/>
          <w:color w:val="000000"/>
          <w:spacing w:val="7"/>
          <w:highlight w:val="none"/>
          <w:lang w:val="zh-CN"/>
        </w:rPr>
        <w:t xml:space="preserve">”</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26.1.2</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符合性审查：</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依据招标文件的规定，由评委会对投标文件进行审查，以确定是否对招标文件的实质性要求作出响应。</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26.3 如果投标文件实质上没有响应招标文件的要求，评委会将予以拒绝，投标人不得通过修改或撤销不合要求的偏离或保留而使其投标成为实质性响应的投标。</w:t>
      </w:r>
      <w:r>
        <w:rPr>
          <w:rFonts w:ascii="Times New Roman" w:hAnsi="Times New Roman" w:eastAsia="宋体" w:cs="Times New Roman"/>
          <w:color w:val="000000"/>
          <w:spacing w:val="7"/>
          <w:highlight w:val="none"/>
        </w:rPr>
      </w:r>
      <w:r/>
    </w:p>
    <w:p>
      <w:pPr>
        <w:pStyle w:val="937"/>
        <w:ind w:firstLine="480"/>
        <w:pageBreakBefore w:val="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26.4 投标文件报价出现前后不一致的，按下列规定修正：</w:t>
      </w:r>
      <w:r>
        <w:rPr>
          <w:rFonts w:ascii="Times New Roman" w:hAnsi="Times New Roman" w:eastAsia="宋体" w:cs="Times New Roman"/>
          <w:bCs/>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（1）投标文件中开标一览表（报价表）内容与投标文件中相应内容不一致的，以开标一览表（报价表）为准；</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（2）大写金额和小写金额不一致的，以大写金额为准；</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（3）单价金额小数点或者百分比有明显错位的，以开标一览表的</w:t>
      </w:r>
      <w:r>
        <w:rPr>
          <w:rFonts w:ascii="Times New Roman" w:hAnsi="Times New Roman" w:eastAsia="宋体" w:cs="Times New Roman"/>
          <w:color w:val="000000"/>
          <w:spacing w:val="7"/>
          <w:highlight w:val="none"/>
          <w:lang w:val="en-US" w:eastAsia="zh-CN"/>
        </w:rPr>
        <w:t xml:space="preserve">单价</w:t>
      </w:r>
      <w:r>
        <w:rPr>
          <w:rFonts w:ascii="Times New Roman" w:hAnsi="Times New Roman" w:eastAsia="宋体" w:cs="Times New Roman"/>
          <w:color w:val="000000"/>
          <w:spacing w:val="7"/>
          <w:highlight w:val="none"/>
        </w:rPr>
        <w:t xml:space="preserve">为准，并修改单价。</w:t>
      </w:r>
      <w:r>
        <w:rPr>
          <w:rFonts w:ascii="Times New Roman" w:hAnsi="Times New Roman" w:eastAsia="宋体" w:cs="Times New Roman"/>
          <w:color w:val="000000"/>
          <w:spacing w:val="7"/>
          <w:highlight w:val="none"/>
        </w:rPr>
      </w:r>
      <w:r/>
    </w:p>
    <w:p>
      <w:pPr>
        <w:pStyle w:val="937"/>
        <w:ind w:firstLine="480"/>
        <w:jc w:val="left"/>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同时出现两种以上不一致的，按照前款规定的顺序修正。修正后的报价按照财政部87号令第五十一条第二款的规定经投标人确认后产生约束力。如果投标人不接受修正后的价格，则其投标将被拒绝。</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26.5 </w:t>
      </w:r>
      <w:r>
        <w:rPr>
          <w:rFonts w:ascii="Times New Roman" w:hAnsi="Times New Roman" w:eastAsia="宋体" w:cs="Times New Roman"/>
          <w:color w:val="000000"/>
          <w:sz w:val="24"/>
          <w:szCs w:val="24"/>
          <w:highlight w:val="none"/>
        </w:rPr>
        <w:t xml:space="preserve">政府采购评审中出现下列情形之一的，评审委员会应当启动异常低价投标（响应）审查程序：</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37"/>
        <w:ind w:firstLine="480"/>
        <w:pageBreakBefore w:val="0"/>
        <w:spacing w:line="44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（1）</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投标（响应）报价低于全部通过符合性审查供应商</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投标（响应）报价平均值50%的，即</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投标（响应）报价&lt;全部通过符合性审查供应商</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投标（响应）报价平均值×50%；</w:t>
      </w:r>
      <w:r>
        <w:rPr>
          <w:rFonts w:ascii="Times New Roman" w:hAnsi="Times New Roman" w:cs="Times New Roman"/>
          <w:color w:val="000000"/>
          <w:sz w:val="24"/>
          <w:szCs w:val="24"/>
          <w:highlight w:val="none"/>
          <w:lang w:eastAsia="zh-CN"/>
        </w:rPr>
      </w:r>
      <w:r/>
    </w:p>
    <w:p>
      <w:pPr>
        <w:pStyle w:val="937"/>
        <w:ind w:firstLine="480"/>
        <w:pageBreakBefore w:val="0"/>
        <w:spacing w:line="44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（2）</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投标（响应）报价低于通过符合性审查的次低报价供应商</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投标（响应）报价50%的；</w:t>
      </w:r>
      <w:r>
        <w:rPr>
          <w:rFonts w:ascii="Times New Roman" w:hAnsi="Times New Roman" w:cs="Times New Roman"/>
          <w:color w:val="000000"/>
          <w:sz w:val="24"/>
          <w:szCs w:val="24"/>
          <w:highlight w:val="none"/>
          <w:lang w:eastAsia="zh-CN"/>
        </w:rPr>
      </w:r>
      <w:r/>
    </w:p>
    <w:p>
      <w:pPr>
        <w:pStyle w:val="937"/>
        <w:ind w:firstLine="480"/>
        <w:pageBreakBefore w:val="0"/>
        <w:spacing w:line="44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（3）</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投标（响应）报价低于采购项目最高限价45%的，即</w:t>
      </w:r>
      <w:r>
        <w:rPr>
          <w:rFonts w:ascii="Times New Roman" w:hAnsi="Times New Roman" w:cs="Times New Roman"/>
          <w:color w:val="000000"/>
          <w:sz w:val="24"/>
          <w:szCs w:val="24"/>
          <w:highlight w:val="none"/>
          <w:lang w:val="en-US" w:eastAsia="zh-CN"/>
        </w:rPr>
        <w:t xml:space="preserve">实际</w:t>
      </w:r>
      <w:r>
        <w:rPr>
          <w:rFonts w:ascii="Times New Roman" w:hAnsi="Times New Roman" w:cs="Times New Roman"/>
          <w:color w:val="000000"/>
          <w:sz w:val="24"/>
          <w:szCs w:val="24"/>
          <w:highlight w:val="none"/>
          <w:lang w:eastAsia="zh-CN"/>
        </w:rPr>
        <w:t xml:space="preserve">投标（响应）报价&lt;采购项目最高限价×45%；</w:t>
      </w:r>
      <w:r>
        <w:rPr>
          <w:rFonts w:ascii="Times New Roman" w:hAnsi="Times New Roman" w:cs="Times New Roman"/>
          <w:color w:val="000000"/>
          <w:sz w:val="24"/>
          <w:szCs w:val="24"/>
          <w:highlight w:val="none"/>
          <w:lang w:eastAsia="zh-CN"/>
        </w:rPr>
      </w:r>
      <w:r/>
    </w:p>
    <w:p>
      <w:pPr>
        <w:pStyle w:val="937"/>
        <w:ind w:firstLine="480"/>
        <w:pageBreakBefore w:val="0"/>
        <w:spacing w:line="44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eastAsia="zh-CN"/>
        </w:rPr>
        <w:t xml:space="preserve">（4）评审委员会基于专业判断，认为供应商报价过低，有可能影响产品质量或者不能诚信履约的其他情形。</w:t>
      </w:r>
      <w:r>
        <w:rPr>
          <w:rFonts w:ascii="Times New Roman" w:hAnsi="Times New Roman" w:cs="Times New Roman"/>
          <w:color w:val="000000"/>
          <w:sz w:val="24"/>
          <w:szCs w:val="24"/>
          <w:highlight w:val="none"/>
          <w:lang w:val="en-US" w:eastAsia="zh-CN"/>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26.6 </w:t>
      </w:r>
      <w:r>
        <w:rPr>
          <w:rFonts w:ascii="Times New Roman" w:hAnsi="Times New Roman" w:eastAsia="宋体" w:cs="Times New Roman"/>
          <w:color w:val="000000"/>
          <w:sz w:val="24"/>
          <w:szCs w:val="24"/>
          <w:highlight w:val="none"/>
        </w:rPr>
        <w:t xml:space="preserve">评审委员会启动异常低价投标（响应）审查后，属于前述</w:t>
      </w:r>
      <w:r>
        <w:rPr>
          <w:rFonts w:ascii="Times New Roman" w:hAnsi="Times New Roman" w:cs="Times New Roman"/>
          <w:color w:val="000000"/>
          <w:sz w:val="24"/>
          <w:szCs w:val="24"/>
          <w:highlight w:val="none"/>
          <w:lang w:val="en-US" w:eastAsia="zh-CN"/>
        </w:rPr>
        <w:t xml:space="preserve">26.5 </w:t>
      </w:r>
      <w:r>
        <w:rPr>
          <w:rFonts w:ascii="Times New Roman" w:hAnsi="Times New Roman" w:eastAsia="宋体" w:cs="Times New Roman"/>
          <w:color w:val="000000"/>
          <w:sz w:val="24"/>
          <w:szCs w:val="24"/>
          <w:highlight w:val="none"/>
        </w:rPr>
        <w:t xml:space="preserve">第</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项至第</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w:t>
      </w:r>
      <w:r>
        <w:rPr>
          <w:rFonts w:ascii="Times New Roman" w:hAnsi="Times New Roman" w:cs="Times New Roman"/>
          <w:color w:val="000000"/>
          <w:sz w:val="24"/>
          <w:szCs w:val="24"/>
          <w:highlight w:val="none"/>
          <w:lang w:val="en-US" w:eastAsia="zh-CN"/>
        </w:rPr>
        <w:t xml:space="preserve">26.5 </w:t>
      </w:r>
      <w:r>
        <w:rPr>
          <w:rFonts w:ascii="Times New Roman" w:hAnsi="Times New Roman" w:eastAsia="宋体" w:cs="Times New Roman"/>
          <w:color w:val="000000"/>
          <w:sz w:val="24"/>
          <w:szCs w:val="24"/>
          <w:highlight w:val="none"/>
        </w:rPr>
        <w:t xml:space="preserve">第</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项情形，供应商已随投标（响应）文件一并提交相关书面说明及必要的证明材料的，在评审现场可不再重复提交。</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26.</w:t>
      </w:r>
      <w:r>
        <w:rPr>
          <w:rFonts w:ascii="Times New Roman" w:hAnsi="Times New Roman" w:cs="Times New Roman"/>
          <w:color w:val="000000"/>
          <w:sz w:val="24"/>
          <w:szCs w:val="24"/>
          <w:highlight w:val="none"/>
          <w:lang w:val="en-US" w:eastAsia="zh-CN"/>
        </w:rPr>
        <w:t xml:space="preserve">7 </w:t>
      </w:r>
      <w:r>
        <w:rPr>
          <w:rFonts w:ascii="Times New Roman" w:hAnsi="Times New Roman" w:eastAsia="宋体" w:cs="Times New Roman"/>
          <w:color w:val="000000"/>
          <w:sz w:val="24"/>
          <w:szCs w:val="24"/>
          <w:highlight w:val="none"/>
        </w:rPr>
        <w:t xml:space="preserve">评委会将允许修正投标文件中不构成重大偏离的、微小的、非正规的、不一致的或不规则的地方，但这些修改不能影响任何投标人相应的名次排列。</w:t>
      </w:r>
      <w:r>
        <w:rPr>
          <w:rFonts w:ascii="Times New Roman" w:hAnsi="Times New Roman" w:eastAsia="宋体" w:cs="Times New Roman"/>
          <w:color w:val="000000"/>
          <w:sz w:val="24"/>
          <w:szCs w:val="24"/>
          <w:highlight w:val="none"/>
        </w:rPr>
      </w:r>
      <w:r/>
    </w:p>
    <w:p>
      <w:pPr>
        <w:pStyle w:val="1654"/>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w:t>
      </w:r>
      <w:r>
        <w:rPr>
          <w:rFonts w:ascii="Times New Roman" w:hAnsi="Times New Roman" w:eastAsia="宋体" w:cs="Times New Roman"/>
          <w:color w:val="000000"/>
          <w:spacing w:val="7"/>
          <w:highlight w:val="none"/>
          <w:lang w:val="en-US" w:eastAsia="zh-CN"/>
        </w:rPr>
        <w:t xml:space="preserve">8</w:t>
      </w:r>
      <w:r>
        <w:rPr>
          <w:rFonts w:ascii="Times New Roman" w:hAnsi="Times New Roman" w:eastAsia="宋体" w:cs="Times New Roman"/>
          <w:color w:val="000000"/>
          <w:spacing w:val="7"/>
          <w:highlight w:val="none"/>
        </w:rPr>
        <w:t xml:space="preserve"> 投标人在开、评标全过程中应保持通讯畅通。</w:t>
      </w:r>
      <w:r>
        <w:rPr>
          <w:rFonts w:ascii="Times New Roman" w:hAnsi="Times New Roman" w:eastAsia="宋体" w:cs="Times New Roman"/>
          <w:color w:val="000000"/>
          <w:spacing w:val="7"/>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42" w:name="_Toc20823306"/>
      <w:r/>
      <w:bookmarkStart w:id="143" w:name="_Toc513029234"/>
      <w:r/>
      <w:bookmarkStart w:id="144" w:name="_Toc16938550"/>
      <w:r/>
      <w:bookmarkStart w:id="145" w:name="EB8e3ec86c09a94dac9cc9034e6027ee19"/>
      <w:r/>
      <w:bookmarkEnd w:id="145"/>
      <w:r/>
      <w:bookmarkStart w:id="146" w:name="_Toc200451960"/>
      <w:r>
        <w:rPr>
          <w:rFonts w:ascii="Times New Roman" w:hAnsi="Times New Roman" w:eastAsia="宋体" w:cs="Times New Roman"/>
          <w:color w:val="000000"/>
          <w:sz w:val="24"/>
          <w:szCs w:val="24"/>
          <w:highlight w:val="none"/>
        </w:rPr>
        <w:t xml:space="preserve">27、</w:t>
      </w:r>
      <w:bookmarkEnd w:id="142"/>
      <w:r/>
      <w:bookmarkEnd w:id="143"/>
      <w:r/>
      <w:bookmarkEnd w:id="144"/>
      <w:r>
        <w:rPr>
          <w:rFonts w:ascii="Times New Roman" w:hAnsi="Times New Roman" w:eastAsia="宋体" w:cs="Times New Roman"/>
          <w:color w:val="000000"/>
          <w:sz w:val="24"/>
          <w:szCs w:val="24"/>
          <w:highlight w:val="none"/>
        </w:rPr>
        <w:t xml:space="preserve">无效投标条款和废标条款</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 无效投标条款</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 投标人未按照招标文件要求上传电子投标文件的；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 投标人在规定时间内不解密投标文件或未成功解密投标文件的（因系统原因导致的除外)；</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27.1.3 投标文件中没有《开标一览表》或《开标一览表》未加盖投标人公章的；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27.1.4 投标文件中任何有选择的报价；</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27.1.5 投标文件报价出现前后不一致的，按招标文件规定修正后投标人不确认的；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27.1.6 不同投标人的投标文件由同一单位或者个人编制；</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27.1.7 不同投标人委托同一单位或者个人办理投标事宜；</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27.1.8 不同投标人的投标文件载明的项目管理成员或者联系人员为同一人；</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27.1.9 不同投标人的投标文件异常一致或者投标报价呈规律性差异；</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27.1.10 不同投标人的投标文件制作机器码一致的；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27.1.14 不同供应商的单位负责人为同一人或者存在直接控股、管理关系的；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27.1.15 为采购项目提供整体设计、规范编制或者项目管理、监理、检测等服务的；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27.1.16 资格证明文件中要求加盖公章而未加盖公章的；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27.1.17 投标文件未按招标文件要求签署、盖章的；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27.1.18 不具备招标文件中规定的资格要求或未按招标文件规定的要求提供资格证明文件的；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27.1.19 报价超过招标文件中规定的预算金额或者最高限价的；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27.1.20 投标文件含有采购人不能接受的附加条件的；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27.1.21 不响应招标文件中规定的实质性要求的（本招标文件中斜体且有下划线部分为实质性要求）；</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27.1.22 法律、法规和采购文件规定的其他无效情形</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27.2 废标条款：</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1</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符合专业条件的供应商或者对招标文件作实质响应的供应商不足三家的；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2</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出现影响采购公正的违法、违规行为的；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3</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投标人的报价均超过了采购预算，采购人不能支付的；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4</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因重大变故，采购任务取消的</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5</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因苏采云系统系统故障原因造成开标不成功的。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27.3 投标截止时间结束后参加投标的供应商不足三家的处理：</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27.3.1 如出现投标截止时间结束后参加投标的供应商或者在评标期间对招标文件做出实质响应的供应商不足三家情况，按财政部第87号令第四十三条的规定执行。</w:t>
      </w:r>
      <w:r>
        <w:rPr>
          <w:rFonts w:ascii="Times New Roman" w:hAnsi="Times New Roman" w:eastAsia="宋体" w:cs="Times New Roman"/>
          <w:color w:val="000000"/>
          <w:spacing w:val="7"/>
          <w:highlight w:val="none"/>
        </w:rPr>
      </w:r>
      <w:r/>
    </w:p>
    <w:p>
      <w:pPr>
        <w:pStyle w:val="1123"/>
        <w:ind w:firstLine="480"/>
        <w:jc w:val="left"/>
        <w:pageBreakBefore w:val="0"/>
        <w:spacing w:before="0" w:after="0" w:line="440" w:lineRule="exact"/>
        <w:rPr>
          <w:rStyle w:val="1084"/>
          <w:rFonts w:ascii="Times New Roman" w:hAnsi="Times New Roman" w:eastAsia="宋体" w:cs="Times New Roman"/>
          <w:b w:val="0"/>
          <w:bCs w:val="0"/>
          <w:color w:val="000000"/>
          <w:sz w:val="24"/>
          <w:szCs w:val="24"/>
          <w:highlight w:val="none"/>
        </w:rPr>
      </w:pPr>
      <w:r/>
      <w:bookmarkStart w:id="147" w:name="_Toc513029235"/>
      <w:r/>
      <w:bookmarkStart w:id="148" w:name="_Toc20823307"/>
      <w:r/>
      <w:bookmarkStart w:id="149" w:name="_Toc16938551"/>
      <w:r/>
      <w:bookmarkStart w:id="150" w:name="_Toc23275"/>
      <w:r/>
      <w:bookmarkStart w:id="151" w:name="_Toc933127925"/>
      <w:r/>
      <w:bookmarkStart w:id="152" w:name="_Toc15959"/>
      <w:r/>
      <w:bookmarkStart w:id="153" w:name="_Toc35266025"/>
      <w:r/>
      <w:bookmarkStart w:id="154" w:name="_Toc120614219"/>
      <w:r/>
      <w:bookmarkStart w:id="155" w:name="_Toc54615244"/>
      <w:r/>
      <w:bookmarkStart w:id="156" w:name="_Toc38368125"/>
      <w:r>
        <w:rPr>
          <w:rStyle w:val="1084"/>
          <w:rFonts w:ascii="Times New Roman" w:hAnsi="Times New Roman" w:eastAsia="宋体" w:cs="Times New Roman"/>
          <w:b w:val="0"/>
          <w:bCs w:val="0"/>
          <w:color w:val="000000"/>
          <w:sz w:val="24"/>
          <w:szCs w:val="24"/>
          <w:highlight w:val="none"/>
        </w:rPr>
        <w:t xml:space="preserve">六、</w:t>
      </w:r>
      <w:bookmarkEnd w:id="147"/>
      <w:r/>
      <w:bookmarkEnd w:id="148"/>
      <w:r/>
      <w:bookmarkEnd w:id="149"/>
      <w:r>
        <w:rPr>
          <w:rStyle w:val="1084"/>
          <w:rFonts w:ascii="Times New Roman" w:hAnsi="Times New Roman" w:eastAsia="宋体" w:cs="Times New Roman"/>
          <w:b w:val="0"/>
          <w:bCs w:val="0"/>
          <w:color w:val="000000"/>
          <w:sz w:val="24"/>
          <w:szCs w:val="24"/>
          <w:highlight w:val="none"/>
        </w:rPr>
        <w:t xml:space="preserve">定标</w:t>
      </w:r>
      <w:bookmarkEnd w:id="150"/>
      <w:r/>
      <w:bookmarkEnd w:id="151"/>
      <w:r/>
      <w:bookmarkEnd w:id="152"/>
      <w:r/>
      <w:bookmarkEnd w:id="153"/>
      <w:r/>
      <w:bookmarkEnd w:id="154"/>
      <w:r/>
      <w:bookmarkEnd w:id="155"/>
      <w:r/>
      <w:bookmarkEnd w:id="156"/>
      <w:r>
        <w:rPr>
          <w:rStyle w:val="1084"/>
          <w:rFonts w:ascii="Times New Roman" w:hAnsi="Times New Roman" w:eastAsia="宋体" w:cs="Times New Roman"/>
          <w:b w:val="0"/>
          <w:bCs w:val="0"/>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bookmarkStart w:id="157" w:name="_Toc16938554"/>
      <w:r/>
      <w:bookmarkStart w:id="158" w:name="_Toc20823310"/>
      <w:r/>
      <w:bookmarkStart w:id="159" w:name="_Toc513029238"/>
      <w:r>
        <w:rPr>
          <w:rFonts w:ascii="Times New Roman" w:hAnsi="Times New Roman" w:eastAsia="宋体" w:cs="Times New Roman"/>
          <w:color w:val="000000"/>
          <w:sz w:val="24"/>
          <w:szCs w:val="24"/>
          <w:highlight w:val="none"/>
        </w:rPr>
        <w:t xml:space="preserve">28、</w:t>
      </w:r>
      <w:bookmarkEnd w:id="159"/>
      <w:r>
        <w:rPr>
          <w:rFonts w:ascii="Times New Roman" w:hAnsi="Times New Roman" w:eastAsia="宋体" w:cs="Times New Roman"/>
          <w:color w:val="000000"/>
          <w:sz w:val="24"/>
          <w:szCs w:val="24"/>
          <w:highlight w:val="none"/>
        </w:rPr>
        <w:t xml:space="preserve">确定</w:t>
      </w:r>
      <w:bookmarkEnd w:id="157"/>
      <w:r/>
      <w:bookmarkEnd w:id="158"/>
      <w:r>
        <w:rPr>
          <w:rFonts w:ascii="Times New Roman" w:hAnsi="Times New Roman" w:eastAsia="宋体" w:cs="Times New Roman"/>
          <w:color w:val="000000"/>
          <w:sz w:val="24"/>
          <w:szCs w:val="24"/>
          <w:highlight w:val="none"/>
        </w:rPr>
        <w:t xml:space="preserve">中标单位</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28.1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eastAsia="zh-CN"/>
        </w:rPr>
        <w:t xml:space="preserve">评委会根据本招标文件规定评标办法与评标标准向采购人推荐出</w:t>
      </w:r>
      <w:r>
        <w:rPr>
          <w:rFonts w:ascii="Times New Roman" w:hAnsi="Times New Roman" w:eastAsia="宋体" w:cs="Times New Roman"/>
          <w:color w:val="000000"/>
          <w:spacing w:val="7"/>
          <w:highlight w:val="none"/>
          <w:lang w:val="en-US" w:eastAsia="zh-CN"/>
        </w:rPr>
        <w:t xml:space="preserve">3</w:t>
      </w:r>
      <w:r>
        <w:rPr>
          <w:rFonts w:ascii="Times New Roman" w:hAnsi="Times New Roman" w:eastAsia="宋体" w:cs="Times New Roman"/>
          <w:color w:val="000000"/>
          <w:spacing w:val="7"/>
          <w:highlight w:val="none"/>
          <w:lang w:eastAsia="zh-CN"/>
        </w:rPr>
        <w:t xml:space="preserve">名中标候选人。</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46"/>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bookmarkStart w:id="160" w:name="EBfa38c9fe4db84c47a946c1558a3ddb8f"/>
      <w:r/>
      <w:bookmarkEnd w:id="160"/>
      <w:r>
        <w:rPr>
          <w:rFonts w:ascii="Times New Roman" w:hAnsi="Times New Roman" w:eastAsia="宋体" w:cs="Times New Roman"/>
          <w:color w:val="000000"/>
          <w:spacing w:val="7"/>
          <w:highlight w:val="none"/>
          <w:lang w:eastAsia="zh-CN"/>
        </w:rPr>
        <w:t xml:space="preserve">28.3</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eastAsia="zh-CN"/>
        </w:rPr>
        <w:t xml:space="preserve">自中标人确定之日起2个工作日内，中标结果将在省级以上财政部门指定的媒体上进行公告，公告期限为1个工作日。</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28.4</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eastAsia="zh-CN"/>
        </w:rPr>
        <w:t xml:space="preserve">若有充分证据证明，中标人出现下列情况之一的，一经查实，中标无效：</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（1）提供虚假材料谋取中标的；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（2）采取不正当手段诋毁、排挤其他供应商的；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（3）与采购人、其他供应商或者采购代理机构恶意串通的；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（4）向采购人、采购代理机构行贿或者提供其他不正当利益的；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（5）在招标采购过程中与采购人进行协商谈判的；</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（6）向评标委员会行贿或者提供其他不正当利益。</w:t>
      </w:r>
      <w:r>
        <w:rPr>
          <w:rFonts w:ascii="Times New Roman" w:hAnsi="Times New Roman" w:eastAsia="宋体" w:cs="Times New Roman"/>
          <w:color w:val="000000"/>
          <w:spacing w:val="7"/>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29、质疑处理</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29.1 提出质疑的供应商应当是参与所质疑项目采购活动的供应商。潜在供应商依法获取其可质疑的招标文件的，可以对招标文件提出质疑。</w:t>
      </w:r>
      <w:r>
        <w:rPr>
          <w:rFonts w:ascii="Times New Roman" w:hAnsi="Times New Roman" w:eastAsia="宋体" w:cs="Times New Roman"/>
          <w:color w:val="000000"/>
          <w:spacing w:val="7"/>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 供应商认为招标文件、采购过程和采购结果使自己的权益受到损害的，可以在知道或应知其权益受到损害之日起七个工作日内，以书面形式向采购代理机构或采购人提出质疑。上述应知其权益受到损害之日，是指：</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29.2.1 对可以质疑的招标文件提出质疑的，为收到招标文件之日或者招标文件公告期限届满之日；</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29.2.2 对采购过程提出质疑的，为各采购程序环节结束之日；</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29.2.3 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29.3 供应商提出质疑应当提交质疑函和必要的证明材料，质疑函应当包括下列内容：</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（1）供应商的姓名或者名称（以提供的营业执照副本复印件为准）、地址、邮编、联系人及联系电话；</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（2）质疑项目的名称、编号；</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（3）具体、明确的质疑事项和与质疑事项相关的请求；</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（4）事实依据；</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（5）必要的法律依据；</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（6）提出质疑的日期。</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29.4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29.5 接收质疑函的方式：书面形式（当场送达或邮寄方式），具体联系方式详见招标公告</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 以下情形的质疑不予受理</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.1 内容不符合《政府采购质疑和投诉办法》第十二条规定的质疑。</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.2 超出政府采购法定期限的质疑。</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.3 以传真、电子邮件等方式递交的非原件形式的质疑。</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.4 未参加投标活动的供应商或在投标活动中自身权益未受到损害的供应商所提出的质疑。</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.5</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eastAsia="zh-CN"/>
        </w:rPr>
        <w:t xml:space="preserve">供应商组成联合体参加投标，联合体中任何一方或多方未按要求签字、盖章、加盖公章的质疑。</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6.6</w:t>
      </w:r>
      <w:r>
        <w:rPr>
          <w:rFonts w:ascii="Times New Roman" w:hAnsi="Times New Roman" w:eastAsia="宋体" w:cs="Times New Roman"/>
          <w:color w:val="000000"/>
          <w:spacing w:val="7"/>
          <w:highlight w:val="none"/>
          <w:lang w:val="zh-CN" w:eastAsia="zh-CN"/>
        </w:rPr>
        <w:t xml:space="preserve"> 供应商提出书面质疑必须有理、有据，不得捏造事实、提供虚假材料进行恶意质疑。否则，一经查实，</w:t>
      </w:r>
      <w:r>
        <w:rPr>
          <w:rFonts w:ascii="Times New Roman" w:hAnsi="Times New Roman" w:eastAsia="宋体" w:cs="Times New Roman"/>
          <w:color w:val="000000"/>
          <w:spacing w:val="7"/>
          <w:highlight w:val="none"/>
          <w:lang w:val="en-US" w:eastAsia="zh-CN"/>
        </w:rPr>
        <w:t xml:space="preserve">采购代理机构</w:t>
      </w:r>
      <w:r>
        <w:rPr>
          <w:rFonts w:ascii="Times New Roman" w:hAnsi="Times New Roman" w:eastAsia="宋体" w:cs="Times New Roman"/>
          <w:color w:val="000000"/>
          <w:spacing w:val="7"/>
          <w:highlight w:val="none"/>
          <w:lang w:val="zh-CN" w:eastAsia="zh-CN"/>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cs="Times New Roman"/>
          <w:color w:val="000000"/>
          <w:sz w:val="24"/>
          <w:szCs w:val="24"/>
          <w:highlight w:val="none"/>
        </w:rPr>
      </w:pPr>
      <w:r>
        <w:rPr>
          <w:rFonts w:ascii="Times New Roman" w:hAnsi="Times New Roman" w:eastAsia="宋体" w:cs="Times New Roman"/>
          <w:color w:val="000000"/>
          <w:spacing w:val="7"/>
          <w:highlight w:val="none"/>
          <w:lang w:val="en-US" w:eastAsia="zh-CN"/>
        </w:rPr>
        <w:t xml:space="preserve">29.7 </w:t>
      </w:r>
      <w:r>
        <w:rPr>
          <w:rFonts w:ascii="Times New Roman" w:hAnsi="Times New Roman" w:cs="Times New Roman"/>
          <w:color w:val="000000"/>
          <w:sz w:val="24"/>
          <w:szCs w:val="24"/>
          <w:highlight w:val="none"/>
        </w:rPr>
        <w:t xml:space="preserve">其他</w:t>
      </w:r>
      <w:r>
        <w:rPr>
          <w:rFonts w:ascii="Times New Roman" w:hAnsi="Times New Roman" w:cs="Times New Roman"/>
          <w:color w:val="000000"/>
          <w:sz w:val="24"/>
          <w:szCs w:val="24"/>
          <w:highlight w:val="none"/>
        </w:rPr>
      </w:r>
      <w:r/>
    </w:p>
    <w:p>
      <w:pPr>
        <w:pStyle w:val="1652"/>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29.7.1 </w:t>
      </w:r>
      <w:r>
        <w:rPr>
          <w:rFonts w:ascii="Times New Roman" w:hAnsi="Times New Roman" w:cs="Times New Roman"/>
          <w:color w:val="000000"/>
          <w:sz w:val="24"/>
          <w:szCs w:val="24"/>
          <w:highlight w:val="none"/>
        </w:rPr>
        <w:t xml:space="preserve">采购人或</w:t>
      </w:r>
      <w:r>
        <w:rPr>
          <w:rFonts w:ascii="Times New Roman" w:hAnsi="Times New Roman" w:eastAsia="宋体" w:cs="Times New Roman"/>
          <w:color w:val="000000"/>
          <w:sz w:val="24"/>
          <w:szCs w:val="24"/>
          <w:highlight w:val="none"/>
        </w:rPr>
        <w:t xml:space="preserve">采购代理机构</w:t>
      </w:r>
      <w:r>
        <w:rPr>
          <w:rFonts w:ascii="Times New Roman" w:hAnsi="Times New Roman" w:cs="Times New Roman"/>
          <w:color w:val="000000"/>
          <w:sz w:val="24"/>
          <w:szCs w:val="24"/>
          <w:highlight w:val="none"/>
        </w:rPr>
        <w:t xml:space="preserve">将在收到供应商的质疑后七个工作日内作出答复，答复的内容不涉及商业秘密。</w:t>
      </w:r>
      <w:r>
        <w:rPr>
          <w:rFonts w:ascii="Times New Roman" w:hAnsi="Times New Roman" w:eastAsia="宋体" w:cs="Times New Roman"/>
          <w:color w:val="000000"/>
          <w:sz w:val="24"/>
          <w:szCs w:val="24"/>
          <w:highlight w:val="none"/>
        </w:rPr>
      </w:r>
      <w:r/>
    </w:p>
    <w:p>
      <w:pPr>
        <w:pStyle w:val="1652"/>
        <w:ind w:firstLine="480"/>
        <w:pageBreakBefore w:val="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zh-CN"/>
        </w:rPr>
        <w:t xml:space="preserve">30、中标通知书</w:t>
      </w:r>
      <w:r>
        <w:rPr>
          <w:rFonts w:ascii="Times New Roman" w:hAnsi="Times New Roman" w:eastAsia="宋体" w:cs="Times New Roman"/>
          <w:color w:val="000000"/>
          <w:sz w:val="24"/>
          <w:szCs w:val="24"/>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30.l</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eastAsia="zh-CN"/>
        </w:rPr>
        <w:t xml:space="preserve">在中标结果确定后2个工作日内，张家港禾达招投标咨询服务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宋体" w:cs="Times New Roman"/>
          <w:color w:val="000000"/>
          <w:spacing w:val="7"/>
          <w:highlight w:val="none"/>
        </w:rPr>
      </w:r>
      <w:r/>
    </w:p>
    <w:p>
      <w:pPr>
        <w:pStyle w:val="1652"/>
        <w:ind w:firstLine="508"/>
        <w:pageBreakBefore w:val="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zh-CN" w:eastAsia="zh-CN"/>
        </w:rPr>
        <w:t xml:space="preserve">30.2 中标通知书将是合同的一个组成部分。对采购人和中标</w:t>
      </w:r>
      <w:r>
        <w:rPr>
          <w:rFonts w:ascii="Times New Roman" w:hAnsi="Times New Roman" w:eastAsia="宋体" w:cs="Times New Roman"/>
          <w:color w:val="000000"/>
          <w:spacing w:val="7"/>
          <w:highlight w:val="none"/>
          <w:lang w:val="en-US" w:eastAsia="zh-CN"/>
        </w:rPr>
        <w:t xml:space="preserve">人</w:t>
      </w:r>
      <w:r>
        <w:rPr>
          <w:rFonts w:ascii="Times New Roman" w:hAnsi="Times New Roman" w:eastAsia="宋体" w:cs="Times New Roman"/>
          <w:color w:val="000000"/>
          <w:spacing w:val="7"/>
          <w:highlight w:val="none"/>
          <w:lang w:val="zh-CN" w:eastAsia="zh-CN"/>
        </w:rPr>
        <w:t xml:space="preserve">均具有法律效力。中标通知书发出后，采购人改变中标结果的，或者中标</w:t>
      </w:r>
      <w:r>
        <w:rPr>
          <w:rFonts w:ascii="Times New Roman" w:hAnsi="Times New Roman" w:eastAsia="宋体" w:cs="Times New Roman"/>
          <w:color w:val="000000"/>
          <w:spacing w:val="7"/>
          <w:highlight w:val="none"/>
          <w:lang w:val="en-US" w:eastAsia="zh-CN"/>
        </w:rPr>
        <w:t xml:space="preserve">人</w:t>
      </w:r>
      <w:r>
        <w:rPr>
          <w:rFonts w:ascii="Times New Roman" w:hAnsi="Times New Roman" w:eastAsia="宋体" w:cs="Times New Roman"/>
          <w:color w:val="000000"/>
          <w:spacing w:val="7"/>
          <w:highlight w:val="none"/>
          <w:lang w:val="zh-CN" w:eastAsia="zh-CN"/>
        </w:rPr>
        <w:t xml:space="preserve">放弃中标项目的，应当依法承担法律责任。</w:t>
      </w:r>
      <w:r>
        <w:rPr>
          <w:rFonts w:ascii="Times New Roman" w:hAnsi="Times New Roman" w:eastAsia="宋体" w:cs="Times New Roman"/>
          <w:color w:val="000000"/>
          <w:spacing w:val="7"/>
          <w:highlight w:val="none"/>
        </w:rPr>
      </w:r>
      <w:r/>
    </w:p>
    <w:p>
      <w:pPr>
        <w:pStyle w:val="1123"/>
        <w:ind w:firstLine="480"/>
        <w:jc w:val="left"/>
        <w:pageBreakBefore w:val="0"/>
        <w:spacing w:before="0" w:after="0" w:line="440" w:lineRule="exact"/>
        <w:rPr>
          <w:rStyle w:val="1084"/>
          <w:rFonts w:ascii="Times New Roman" w:hAnsi="Times New Roman" w:eastAsia="宋体" w:cs="Times New Roman"/>
          <w:b w:val="0"/>
          <w:bCs w:val="0"/>
          <w:color w:val="000000"/>
          <w:sz w:val="24"/>
          <w:szCs w:val="24"/>
          <w:highlight w:val="none"/>
        </w:rPr>
      </w:pPr>
      <w:r/>
      <w:bookmarkStart w:id="161" w:name="_Toc7961434"/>
      <w:r/>
      <w:bookmarkStart w:id="162" w:name="_Toc25229"/>
      <w:r/>
      <w:bookmarkStart w:id="163" w:name="_Toc13982"/>
      <w:r>
        <w:rPr>
          <w:rStyle w:val="1084"/>
          <w:rFonts w:ascii="Times New Roman" w:hAnsi="Times New Roman" w:eastAsia="宋体" w:cs="Times New Roman"/>
          <w:b w:val="0"/>
          <w:bCs w:val="0"/>
          <w:color w:val="000000"/>
          <w:sz w:val="24"/>
          <w:szCs w:val="24"/>
          <w:highlight w:val="none"/>
        </w:rPr>
        <w:t xml:space="preserve">七、授予合同</w:t>
      </w:r>
      <w:bookmarkEnd w:id="161"/>
      <w:r/>
      <w:bookmarkEnd w:id="162"/>
      <w:r/>
      <w:bookmarkEnd w:id="163"/>
      <w:r>
        <w:rPr>
          <w:rStyle w:val="1084"/>
          <w:rFonts w:ascii="Times New Roman" w:hAnsi="Times New Roman" w:eastAsia="宋体" w:cs="Times New Roman"/>
          <w:b w:val="0"/>
          <w:bCs w:val="0"/>
          <w:color w:val="000000"/>
          <w:sz w:val="24"/>
          <w:szCs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31</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签订合同</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否则给采购人造成损失的，中标人应承担赔偿责任。</w:t>
      </w:r>
      <w:r>
        <w:rPr>
          <w:rFonts w:ascii="Times New Roman" w:hAnsi="Times New Roman" w:eastAsia="宋体" w:cs="Times New Roman"/>
          <w:bCs/>
          <w:color w:val="000000"/>
          <w:sz w:val="24"/>
          <w:highlight w:val="none"/>
        </w:rPr>
      </w:r>
      <w:r/>
    </w:p>
    <w:p>
      <w:pPr>
        <w:pStyle w:val="937"/>
        <w:ind w:firstLine="480"/>
        <w:pageBreakBefore w:val="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31.2 招标文件、中标人的投标文件及招标过程中有关澄清、承诺文件均应作为合同附件。</w:t>
      </w:r>
      <w:r>
        <w:rPr>
          <w:rFonts w:ascii="Times New Roman" w:hAnsi="Times New Roman" w:eastAsia="宋体" w:cs="Times New Roman"/>
          <w:bCs/>
          <w:color w:val="000000"/>
          <w:sz w:val="24"/>
          <w:highlight w:val="none"/>
        </w:rPr>
      </w:r>
      <w:r/>
    </w:p>
    <w:p>
      <w:pPr>
        <w:pStyle w:val="937"/>
        <w:ind w:firstLine="480"/>
        <w:pageBreakBefore w:val="0"/>
        <w:spacing w:line="440" w:lineRule="exact"/>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31.3 签订合同后，中标人不得将货物及其他相关服务进行转包和分包</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32、履约保证金</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cs="Times New Roman"/>
          <w:bCs/>
          <w:color w:val="000000"/>
          <w:sz w:val="24"/>
          <w:highlight w:val="none"/>
        </w:rPr>
      </w:pPr>
      <w:r/>
      <w:bookmarkStart w:id="164" w:name="EB8c6891da72364e93a7598f4884fbe954"/>
      <w:r/>
      <w:bookmarkEnd w:id="164"/>
      <w:r>
        <w:rPr>
          <w:rFonts w:ascii="Times New Roman" w:hAnsi="Times New Roman" w:cs="Times New Roman"/>
          <w:bCs/>
          <w:color w:val="000000"/>
          <w:sz w:val="24"/>
          <w:highlight w:val="none"/>
        </w:rPr>
        <w:t xml:space="preserve">32.1 合同签订前，中标人向采购单位交付合同金额2%的履约保证金（履约保函）。</w:t>
      </w:r>
      <w:r>
        <w:rPr>
          <w:rFonts w:ascii="Times New Roman" w:hAnsi="Times New Roman" w:cs="Times New Roman"/>
          <w:bCs/>
          <w:color w:val="000000"/>
          <w:sz w:val="24"/>
          <w:highlight w:val="none"/>
        </w:rPr>
      </w:r>
      <w:r/>
    </w:p>
    <w:p>
      <w:pPr>
        <w:pStyle w:val="937"/>
        <w:ind w:firstLine="480"/>
        <w:pageBreakBefore w:val="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32.2 履约保证金必须是人民币。履约保证金应当以支票、汇票、本票或者金融机构、担保机构出具的保函等非现金形式提交。</w:t>
      </w:r>
      <w:r>
        <w:rPr>
          <w:rFonts w:ascii="Times New Roman" w:hAnsi="Times New Roman" w:eastAsia="宋体" w:cs="Times New Roman"/>
          <w:bCs/>
          <w:color w:val="000000"/>
          <w:sz w:val="24"/>
          <w:highlight w:val="none"/>
        </w:rPr>
      </w:r>
      <w:r/>
    </w:p>
    <w:p>
      <w:pPr>
        <w:pStyle w:val="937"/>
        <w:ind w:firstLine="480"/>
        <w:pageBreakBefore w:val="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lang w:val="en-US" w:eastAsia="zh-CN"/>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Times New Roman" w:hAnsi="Times New Roman" w:eastAsia="宋体" w:cs="Times New Roman"/>
          <w:bCs/>
          <w:color w:val="000000"/>
          <w:sz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33、货物和服务的追加、减少和添购。</w:t>
      </w:r>
      <w:r>
        <w:rPr>
          <w:rFonts w:ascii="Times New Roman" w:hAnsi="Times New Roman" w:eastAsia="宋体" w:cs="Times New Roman"/>
          <w:color w:val="000000"/>
          <w:sz w:val="24"/>
          <w:szCs w:val="24"/>
          <w:highlight w:val="none"/>
        </w:rPr>
      </w:r>
      <w:r/>
    </w:p>
    <w:p>
      <w:pPr>
        <w:pStyle w:val="937"/>
        <w:ind w:firstLine="480"/>
        <w:pageBreakBefore w:val="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rPr>
          <w:rFonts w:ascii="Times New Roman" w:hAnsi="Times New Roman" w:eastAsia="宋体" w:cs="Times New Roman"/>
          <w:bCs/>
          <w:color w:val="000000"/>
          <w:sz w:val="24"/>
          <w:highlight w:val="none"/>
        </w:rPr>
      </w:r>
      <w:r/>
    </w:p>
    <w:p>
      <w:pPr>
        <w:pStyle w:val="937"/>
        <w:ind w:firstLine="480"/>
        <w:pageBreakBefore w:val="0"/>
        <w:spacing w:line="440" w:lineRule="exact"/>
        <w:rPr>
          <w:rFonts w:ascii="Times New Roman" w:hAnsi="Times New Roman" w:cs="Times New Roman"/>
          <w:bCs/>
          <w:color w:val="000000"/>
          <w:sz w:val="24"/>
          <w:highlight w:val="none"/>
        </w:rPr>
      </w:pPr>
      <w:r>
        <w:rPr>
          <w:rFonts w:ascii="Times New Roman" w:hAnsi="Times New Roman" w:eastAsia="宋体" w:cs="Times New Roman"/>
          <w:bCs/>
          <w:color w:val="000000"/>
          <w:sz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cs="Times New Roman"/>
          <w:bCs/>
          <w:color w:val="000000"/>
          <w:sz w:val="24"/>
          <w:highlight w:val="none"/>
        </w:rPr>
      </w:r>
      <w:r/>
    </w:p>
    <w:p>
      <w:pPr>
        <w:pStyle w:val="937"/>
        <w:ind w:firstLine="480"/>
        <w:keepLines/>
        <w:keepNext/>
        <w:pageBreakBefore w:val="0"/>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、监督</w:t>
      </w:r>
      <w:r>
        <w:rPr>
          <w:rFonts w:ascii="Times New Roman" w:hAnsi="Times New Roman" w:eastAsia="宋体" w:cs="Times New Roman"/>
          <w:color w:val="000000"/>
          <w:sz w:val="24"/>
          <w:szCs w:val="24"/>
          <w:highlight w:val="none"/>
        </w:rPr>
      </w:r>
      <w:r/>
    </w:p>
    <w:p>
      <w:pPr>
        <w:pStyle w:val="937"/>
        <w:ind w:firstLine="480"/>
        <w:pageBreakBefore w:val="0"/>
        <w:spacing w:line="440" w:lineRule="exact"/>
        <w:shd w:val="clear" w:color="auto" w:fill="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w:t>
      </w:r>
      <w:r>
        <w:rPr>
          <w:rFonts w:ascii="Times New Roman" w:hAnsi="Times New Roman" w:cs="Times New Roman"/>
          <w:bCs/>
          <w:color w:val="000000"/>
          <w:sz w:val="24"/>
          <w:highlight w:val="none"/>
          <w:lang w:val="en-US" w:eastAsia="zh-CN"/>
        </w:rPr>
        <w:t xml:space="preserve">4</w:t>
      </w:r>
      <w:r>
        <w:rPr>
          <w:rFonts w:ascii="Times New Roman" w:hAnsi="Times New Roman" w:eastAsia="宋体" w:cs="Times New Roman"/>
          <w:bCs/>
          <w:color w:val="000000"/>
          <w:sz w:val="24"/>
          <w:highlight w:val="none"/>
        </w:rPr>
        <w:t xml:space="preserve">.1</w:t>
      </w:r>
      <w:r>
        <w:rPr>
          <w:rFonts w:ascii="Times New Roman" w:hAnsi="Times New Roman" w:cs="Times New Roman"/>
          <w:bCs/>
          <w:color w:val="000000"/>
          <w:sz w:val="24"/>
          <w:highlight w:val="none"/>
          <w:lang w:val="en-US" w:eastAsia="zh-CN"/>
        </w:rPr>
        <w:t xml:space="preserve"> </w:t>
      </w:r>
      <w:r>
        <w:rPr>
          <w:rFonts w:ascii="Times New Roman" w:hAnsi="Times New Roman" w:eastAsia="宋体" w:cs="Times New Roman"/>
          <w:bCs/>
          <w:color w:val="000000"/>
          <w:sz w:val="24"/>
          <w:highlight w:val="none"/>
        </w:rPr>
        <w:t xml:space="preserve">政府有关监督部门将对投标全过程进行监督。</w:t>
      </w:r>
      <w:r>
        <w:rPr>
          <w:rFonts w:ascii="Times New Roman" w:hAnsi="Times New Roman" w:eastAsia="宋体" w:cs="Times New Roman"/>
          <w:bCs/>
          <w:color w:val="000000"/>
          <w:sz w:val="24"/>
          <w:highlight w:val="none"/>
        </w:rPr>
      </w:r>
      <w:r/>
    </w:p>
    <w:p>
      <w:pPr>
        <w:pStyle w:val="1738"/>
        <w:pageBreakBefore/>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第三章  合同条款及格式</w:t>
      </w:r>
      <w:bookmarkEnd w:id="18"/>
      <w:r/>
      <w:bookmarkEnd w:id="19"/>
      <w:r/>
      <w:bookmarkEnd w:id="20"/>
      <w:r/>
      <w:bookmarkEnd w:id="21"/>
      <w:r/>
      <w:bookmarkEnd w:id="22"/>
      <w:r/>
      <w:bookmarkEnd w:id="23"/>
      <w:r>
        <w:rPr>
          <w:rFonts w:ascii="Times New Roman" w:hAnsi="Times New Roman" w:eastAsia="宋体" w:cs="Times New Roman"/>
          <w:color w:val="000000"/>
          <w:highlight w:val="none"/>
        </w:rPr>
      </w:r>
      <w:r/>
    </w:p>
    <w:p>
      <w:pPr>
        <w:pStyle w:val="937"/>
        <w:rPr>
          <w:rFonts w:ascii="Times New Roman" w:hAnsi="Times New Roman" w:cs="Times New Roman"/>
          <w:color w:val="000000"/>
          <w:highlight w:val="none"/>
        </w:rPr>
      </w:pPr>
      <w:r/>
      <w:bookmarkStart w:id="165" w:name="EB0c436cda110d4e31977602d633a36593"/>
      <w:r>
        <w:rPr>
          <w:rFonts w:ascii="Times New Roman" w:hAnsi="Times New Roman" w:cs="Times New Roman"/>
          <w:color w:val="000000"/>
          <w:highlight w:val="none"/>
        </w:rPr>
      </w:r>
      <w:r/>
    </w:p>
    <w:p>
      <w:pPr>
        <w:pStyle w:val="937"/>
        <w:ind w:firstLine="480"/>
        <w:spacing w:line="440" w:lineRule="exact"/>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以下为中标(成交)后签定本项目合同的通用条款，中标(成交)供应商不得提出实质性的修改。</w:t>
      </w:r>
      <w:r>
        <w:rPr>
          <w:rFonts w:ascii="Times New Roman" w:hAnsi="Times New Roman" w:cs="Times New Roman"/>
          <w:bCs/>
          <w:color w:val="000000"/>
          <w:sz w:val="24"/>
          <w:szCs w:val="24"/>
          <w:highlight w:val="none"/>
        </w:rPr>
      </w:r>
      <w:r/>
    </w:p>
    <w:p>
      <w:pPr>
        <w:pStyle w:val="937"/>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张家港市政府采购合同</w:t>
      </w:r>
      <w:r>
        <w:rPr>
          <w:rFonts w:ascii="Times New Roman" w:hAnsi="Times New Roman" w:cs="Times New Roman"/>
          <w:b/>
          <w:bCs/>
          <w:color w:val="000000"/>
          <w:sz w:val="32"/>
          <w:szCs w:val="32"/>
          <w:highlight w:val="none"/>
        </w:rPr>
      </w:r>
      <w:r/>
    </w:p>
    <w:p>
      <w:pPr>
        <w:pStyle w:val="937"/>
        <w:spacing w:before="120" w:after="120"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w:t>
      </w:r>
      <w:bookmarkStart w:id="166" w:name="biaoduanname_1"/>
      <w:r>
        <w:rPr>
          <w:rFonts w:ascii="Times New Roman" w:hAnsi="Times New Roman" w:cs="Times New Roman"/>
          <w:color w:val="000000"/>
          <w:sz w:val="24"/>
          <w:szCs w:val="24"/>
          <w:highlight w:val="none"/>
        </w:rPr>
        <w:t xml:space="preserve">                    </w:t>
      </w:r>
      <w:bookmarkEnd w:id="166"/>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r>
      <w:r/>
    </w:p>
    <w:p>
      <w:pPr>
        <w:pStyle w:val="937"/>
        <w:spacing w:before="120" w:after="120"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项目编号：</w:t>
      </w:r>
      <w:bookmarkStart w:id="167" w:name="projectno"/>
      <w:r>
        <w:rPr>
          <w:rFonts w:ascii="Times New Roman" w:hAnsi="Times New Roman" w:cs="Times New Roman"/>
          <w:color w:val="000000"/>
          <w:sz w:val="24"/>
          <w:szCs w:val="24"/>
          <w:highlight w:val="none"/>
        </w:rPr>
        <w:t xml:space="preserve">               </w:t>
      </w:r>
      <w:bookmarkEnd w:id="167"/>
      <w:r>
        <w:rPr>
          <w:rFonts w:ascii="Times New Roman" w:hAnsi="Times New Roman" w:cs="Times New Roman"/>
          <w:color w:val="000000"/>
          <w:sz w:val="24"/>
          <w:szCs w:val="24"/>
          <w:highlight w:val="none"/>
        </w:rPr>
      </w:r>
      <w:r/>
    </w:p>
    <w:p>
      <w:pPr>
        <w:pStyle w:val="937"/>
        <w:spacing w:before="120" w:after="120"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甲方：（买方）</w:t>
      </w:r>
      <w:r>
        <w:rPr>
          <w:rFonts w:ascii="Times New Roman" w:hAnsi="Times New Roman" w:cs="Times New Roman"/>
          <w:color w:val="000000"/>
          <w:sz w:val="24"/>
          <w:szCs w:val="24"/>
          <w:highlight w:val="none"/>
          <w:u w:val="single"/>
        </w:rPr>
        <w:t xml:space="preserve"> </w:t>
      </w:r>
      <w:bookmarkStart w:id="168" w:name="jianshedanwei_1"/>
      <w:r>
        <w:rPr>
          <w:rFonts w:ascii="Times New Roman" w:hAnsi="Times New Roman" w:cs="Times New Roman"/>
          <w:color w:val="000000"/>
          <w:sz w:val="24"/>
          <w:szCs w:val="24"/>
          <w:highlight w:val="none"/>
          <w:u w:val="single"/>
        </w:rPr>
        <w:t xml:space="preserve">               </w:t>
      </w:r>
      <w:bookmarkEnd w:id="168"/>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937"/>
        <w:spacing w:before="120" w:after="120"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乙方：（卖方）</w:t>
      </w:r>
      <w:r>
        <w:rPr>
          <w:rFonts w:ascii="Times New Roman" w:hAnsi="Times New Roman" w:cs="Times New Roman"/>
          <w:color w:val="000000"/>
          <w:sz w:val="24"/>
          <w:szCs w:val="24"/>
          <w:highlight w:val="none"/>
          <w:u w:val="single"/>
        </w:rPr>
        <w:t xml:space="preserve"> </w:t>
      </w:r>
      <w:bookmarkStart w:id="169" w:name="zhongbiaodanweiname_1"/>
      <w:r>
        <w:rPr>
          <w:rFonts w:ascii="Times New Roman" w:hAnsi="Times New Roman" w:cs="Times New Roman"/>
          <w:color w:val="000000"/>
          <w:sz w:val="24"/>
          <w:szCs w:val="24"/>
          <w:highlight w:val="none"/>
          <w:u w:val="single"/>
        </w:rPr>
        <w:t xml:space="preserve">               </w:t>
      </w:r>
      <w:bookmarkEnd w:id="169"/>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937"/>
        <w:spacing w:before="120" w:after="120" w:line="440" w:lineRule="exact"/>
        <w:rPr>
          <w:rFonts w:ascii="Times New Roman" w:hAnsi="Times New Roman" w:cs="Times New Roman"/>
          <w:b/>
          <w:bCs/>
          <w:color w:val="000000"/>
          <w:sz w:val="24"/>
          <w:szCs w:val="24"/>
          <w:highlight w:val="none"/>
        </w:rPr>
      </w:pPr>
      <w:r>
        <w:rPr>
          <w:rFonts w:ascii="Times New Roman" w:hAnsi="Times New Roman" w:cs="Times New Roman"/>
          <w:color w:val="000000"/>
          <w:sz w:val="24"/>
          <w:szCs w:val="24"/>
          <w:highlight w:val="none"/>
        </w:rPr>
        <w:t xml:space="preserve">甲、乙双方根据张家港禾达招投标咨询服务有限公司</w:t>
      </w:r>
      <w:r>
        <w:rPr>
          <w:rFonts w:ascii="Times New Roman" w:hAnsi="Times New Roman" w:cs="Times New Roman"/>
          <w:color w:val="000000"/>
          <w:sz w:val="24"/>
          <w:szCs w:val="24"/>
          <w:highlight w:val="none"/>
          <w:u w:val="single"/>
        </w:rPr>
        <w:t xml:space="preserve"> </w:t>
      </w:r>
      <w:bookmarkStart w:id="170" w:name="biaoduanname_2"/>
      <w:r>
        <w:rPr>
          <w:rFonts w:ascii="Times New Roman" w:hAnsi="Times New Roman" w:cs="Times New Roman"/>
          <w:color w:val="000000"/>
          <w:sz w:val="24"/>
          <w:szCs w:val="24"/>
          <w:highlight w:val="none"/>
          <w:u w:val="single"/>
        </w:rPr>
        <w:t xml:space="preserve">  </w:t>
      </w:r>
      <w:bookmarkEnd w:id="170"/>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项目公开招标的结果，签署本合同。</w:t>
      </w:r>
      <w:r>
        <w:rPr>
          <w:rFonts w:ascii="Times New Roman" w:hAnsi="Times New Roman" w:cs="Times New Roman"/>
          <w:b/>
          <w:bCs/>
          <w:color w:val="000000"/>
          <w:sz w:val="24"/>
          <w:szCs w:val="24"/>
          <w:highlight w:val="none"/>
        </w:rPr>
      </w:r>
      <w:r/>
    </w:p>
    <w:p>
      <w:pPr>
        <w:pStyle w:val="937"/>
        <w:ind w:firstLine="472"/>
        <w:spacing w:before="120" w:after="120" w:line="44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一、服务内容</w:t>
      </w:r>
      <w:r>
        <w:rPr>
          <w:rFonts w:ascii="Times New Roman" w:hAnsi="Times New Roman" w:cs="Times New Roman"/>
          <w:b/>
          <w:bCs/>
          <w:color w:val="000000"/>
          <w:sz w:val="24"/>
          <w:szCs w:val="24"/>
          <w:highlight w:val="none"/>
        </w:rPr>
      </w:r>
      <w:r/>
    </w:p>
    <w:p>
      <w:pPr>
        <w:pStyle w:val="937"/>
        <w:ind w:firstLine="472"/>
        <w:spacing w:line="44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r>
      <w:r/>
    </w:p>
    <w:tbl>
      <w:tblPr>
        <w:tblW w:w="8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8"/>
        <w:gridCol w:w="2753"/>
        <w:gridCol w:w="2828"/>
      </w:tblGrid>
      <w:tr>
        <w:trPr>
          <w:cantSplit/>
          <w:trHeight w:val="547"/>
        </w:trPr>
        <w:tc>
          <w:tcPr>
            <w:tcW w:w="2898" w:type="dxa"/>
            <w:vAlign w:val="center"/>
            <w:textDirection w:val="lrTb"/>
            <w:noWrap w:val="false"/>
          </w:tcPr>
          <w:p>
            <w:pPr>
              <w:pStyle w:val="1639"/>
              <w:jc w:val="center"/>
              <w:spacing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项目名称</w:t>
            </w:r>
            <w:r>
              <w:rPr>
                <w:rStyle w:val="1061"/>
                <w:rFonts w:ascii="Times New Roman" w:hAnsi="Times New Roman" w:cs="Times New Roman"/>
                <w:color w:val="000000"/>
                <w:sz w:val="24"/>
                <w:szCs w:val="24"/>
                <w:highlight w:val="none"/>
              </w:rPr>
            </w:r>
            <w:r/>
          </w:p>
        </w:tc>
        <w:tc>
          <w:tcPr>
            <w:tcW w:w="2753" w:type="dxa"/>
            <w:vAlign w:val="center"/>
            <w:textDirection w:val="lrTb"/>
            <w:noWrap w:val="false"/>
          </w:tcPr>
          <w:p>
            <w:pPr>
              <w:pStyle w:val="1639"/>
              <w:spacing w:line="440" w:lineRule="exact"/>
              <w:rPr>
                <w:rStyle w:val="1061"/>
                <w:rFonts w:ascii="Times New Roman" w:hAnsi="Times New Roman" w:cs="Times New Roman"/>
                <w:color w:val="000000"/>
                <w:sz w:val="24"/>
                <w:szCs w:val="24"/>
                <w:highlight w:val="none"/>
                <w:lang w:val="en-US"/>
              </w:rPr>
            </w:pPr>
            <w:r>
              <w:rPr>
                <w:rStyle w:val="1061"/>
                <w:rFonts w:ascii="Times New Roman" w:hAnsi="Times New Roman" w:cs="Times New Roman"/>
                <w:color w:val="000000"/>
                <w:sz w:val="24"/>
                <w:szCs w:val="24"/>
                <w:highlight w:val="none"/>
                <w:lang w:val="en-US"/>
              </w:rPr>
              <w:t xml:space="preserve">单价</w:t>
            </w:r>
            <w:r>
              <w:rPr>
                <w:rStyle w:val="1061"/>
                <w:rFonts w:ascii="Times New Roman" w:hAnsi="Times New Roman" w:cs="Times New Roman"/>
                <w:color w:val="000000"/>
                <w:sz w:val="24"/>
                <w:szCs w:val="24"/>
                <w:highlight w:val="none"/>
                <w:lang w:val="en-US"/>
              </w:rPr>
            </w:r>
            <w:r/>
          </w:p>
        </w:tc>
        <w:tc>
          <w:tcPr>
            <w:tcW w:w="2828" w:type="dxa"/>
            <w:vAlign w:val="center"/>
            <w:textDirection w:val="lrTb"/>
            <w:noWrap w:val="false"/>
          </w:tcPr>
          <w:p>
            <w:pPr>
              <w:pStyle w:val="1639"/>
              <w:ind w:firstLine="480"/>
              <w:spacing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服务内容</w:t>
            </w:r>
            <w:r>
              <w:rPr>
                <w:rStyle w:val="1061"/>
                <w:rFonts w:ascii="Times New Roman" w:hAnsi="Times New Roman" w:cs="Times New Roman"/>
                <w:color w:val="000000"/>
                <w:sz w:val="24"/>
                <w:szCs w:val="24"/>
                <w:highlight w:val="none"/>
              </w:rPr>
            </w:r>
            <w:r/>
          </w:p>
        </w:tc>
      </w:tr>
      <w:tr>
        <w:trPr>
          <w:cantSplit/>
          <w:trHeight w:val="688"/>
        </w:trPr>
        <w:tc>
          <w:tcPr>
            <w:tcW w:w="2898" w:type="dxa"/>
            <w:vAlign w:val="center"/>
            <w:textDirection w:val="lrTb"/>
            <w:noWrap w:val="false"/>
          </w:tcPr>
          <w:p>
            <w:pPr>
              <w:pStyle w:val="1639"/>
              <w:spacing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     </w:t>
            </w:r>
            <w:bookmarkStart w:id="171" w:name="biaoduanname_3"/>
            <w:r>
              <w:rPr>
                <w:rStyle w:val="1061"/>
                <w:rFonts w:ascii="Times New Roman" w:hAnsi="Times New Roman" w:cs="Times New Roman"/>
                <w:color w:val="000000"/>
                <w:sz w:val="24"/>
                <w:szCs w:val="24"/>
                <w:highlight w:val="none"/>
              </w:rPr>
              <w:t xml:space="preserve">        </w:t>
            </w:r>
            <w:bookmarkEnd w:id="171"/>
            <w:r>
              <w:rPr>
                <w:rStyle w:val="1061"/>
                <w:rFonts w:ascii="Times New Roman" w:hAnsi="Times New Roman" w:cs="Times New Roman"/>
                <w:color w:val="000000"/>
                <w:sz w:val="24"/>
                <w:szCs w:val="24"/>
                <w:highlight w:val="none"/>
              </w:rPr>
              <w:t xml:space="preserve">      </w:t>
            </w:r>
            <w:r>
              <w:rPr>
                <w:rStyle w:val="1061"/>
                <w:rFonts w:ascii="Times New Roman" w:hAnsi="Times New Roman" w:cs="Times New Roman"/>
                <w:color w:val="000000"/>
                <w:sz w:val="24"/>
                <w:szCs w:val="24"/>
                <w:highlight w:val="none"/>
              </w:rPr>
            </w:r>
            <w:r/>
          </w:p>
        </w:tc>
        <w:tc>
          <w:tcPr>
            <w:tcW w:w="2753" w:type="dxa"/>
            <w:vAlign w:val="center"/>
            <w:textDirection w:val="lrTb"/>
            <w:noWrap w:val="false"/>
          </w:tcPr>
          <w:p>
            <w:pPr>
              <w:pStyle w:val="1639"/>
              <w:spacing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    </w:t>
            </w:r>
            <w:bookmarkStart w:id="172" w:name="zhongbiaopricelow_1"/>
            <w:r>
              <w:rPr>
                <w:rStyle w:val="1061"/>
                <w:rFonts w:ascii="Times New Roman" w:hAnsi="Times New Roman" w:cs="Times New Roman"/>
                <w:color w:val="000000"/>
                <w:sz w:val="24"/>
                <w:szCs w:val="24"/>
                <w:highlight w:val="none"/>
              </w:rPr>
              <w:t xml:space="preserve">         </w:t>
            </w:r>
            <w:bookmarkEnd w:id="172"/>
            <w:r>
              <w:rPr>
                <w:rStyle w:val="1061"/>
                <w:rFonts w:ascii="Times New Roman" w:hAnsi="Times New Roman" w:cs="Times New Roman"/>
                <w:color w:val="000000"/>
                <w:sz w:val="24"/>
                <w:szCs w:val="24"/>
                <w:highlight w:val="none"/>
              </w:rPr>
              <w:t xml:space="preserve">       </w:t>
            </w:r>
            <w:r>
              <w:rPr>
                <w:rStyle w:val="1061"/>
                <w:rFonts w:ascii="Times New Roman" w:hAnsi="Times New Roman" w:cs="Times New Roman"/>
                <w:color w:val="000000"/>
                <w:sz w:val="24"/>
                <w:szCs w:val="24"/>
                <w:highlight w:val="none"/>
              </w:rPr>
            </w:r>
            <w:r/>
          </w:p>
        </w:tc>
        <w:tc>
          <w:tcPr>
            <w:tcW w:w="2828" w:type="dxa"/>
            <w:vAlign w:val="center"/>
            <w:textDirection w:val="lrTb"/>
            <w:noWrap w:val="false"/>
          </w:tcPr>
          <w:p>
            <w:pPr>
              <w:pStyle w:val="1639"/>
              <w:spacing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    </w:t>
            </w:r>
            <w:bookmarkStart w:id="173" w:name="fuwuqixian"/>
            <w:r>
              <w:rPr>
                <w:rStyle w:val="1061"/>
                <w:rFonts w:ascii="Times New Roman" w:hAnsi="Times New Roman" w:cs="Times New Roman"/>
                <w:color w:val="000000"/>
                <w:sz w:val="24"/>
                <w:szCs w:val="24"/>
                <w:highlight w:val="none"/>
              </w:rPr>
              <w:t xml:space="preserve">        </w:t>
            </w:r>
            <w:bookmarkEnd w:id="173"/>
            <w:r>
              <w:rPr>
                <w:rStyle w:val="1061"/>
                <w:rFonts w:ascii="Times New Roman" w:hAnsi="Times New Roman" w:cs="Times New Roman"/>
                <w:color w:val="000000"/>
                <w:sz w:val="24"/>
                <w:szCs w:val="24"/>
                <w:highlight w:val="none"/>
              </w:rPr>
              <w:t xml:space="preserve">      </w:t>
            </w:r>
            <w:r>
              <w:rPr>
                <w:rStyle w:val="1061"/>
                <w:rFonts w:ascii="Times New Roman" w:hAnsi="Times New Roman" w:cs="Times New Roman"/>
                <w:color w:val="000000"/>
                <w:sz w:val="24"/>
                <w:szCs w:val="24"/>
                <w:highlight w:val="none"/>
              </w:rPr>
            </w:r>
            <w:r/>
          </w:p>
        </w:tc>
      </w:tr>
    </w:tbl>
    <w:p>
      <w:pPr>
        <w:pStyle w:val="937"/>
        <w:ind w:firstLine="472"/>
        <w:spacing w:line="44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二、合同金额</w:t>
      </w:r>
      <w:r>
        <w:rPr>
          <w:rFonts w:ascii="Times New Roman" w:hAnsi="Times New Roman" w:cs="Times New Roman"/>
          <w:b/>
          <w:bCs/>
          <w:color w:val="000000"/>
          <w:sz w:val="24"/>
          <w:szCs w:val="24"/>
          <w:highlight w:val="none"/>
        </w:rPr>
      </w:r>
      <w:r/>
    </w:p>
    <w:p>
      <w:pPr>
        <w:pStyle w:val="937"/>
        <w:ind w:firstLine="480"/>
        <w:spacing w:line="440" w:lineRule="exact"/>
        <w:rPr>
          <w:rFonts w:ascii="Times New Roman" w:hAnsi="Times New Roman" w:cs="Times New Roman"/>
          <w:b/>
          <w:bCs/>
          <w:color w:val="000000"/>
          <w:sz w:val="24"/>
          <w:szCs w:val="24"/>
          <w:highlight w:val="none"/>
        </w:rPr>
      </w:pPr>
      <w:r>
        <w:rPr>
          <w:rFonts w:ascii="Times New Roman" w:hAnsi="Times New Roman" w:cs="Times New Roman"/>
          <w:color w:val="000000"/>
          <w:sz w:val="24"/>
          <w:szCs w:val="24"/>
          <w:highlight w:val="none"/>
        </w:rPr>
        <w:t xml:space="preserve">2.1 本合同金额为（大写）：</w:t>
      </w:r>
      <w:r>
        <w:rPr>
          <w:rFonts w:ascii="Times New Roman" w:hAnsi="Times New Roman" w:cs="Times New Roman"/>
          <w:color w:val="000000"/>
          <w:sz w:val="24"/>
          <w:szCs w:val="24"/>
          <w:highlight w:val="none"/>
          <w:u w:val="single"/>
        </w:rPr>
        <w:t xml:space="preserve"> </w:t>
      </w:r>
      <w:bookmarkStart w:id="174" w:name="zhongbiaopriceup"/>
      <w:r>
        <w:rPr>
          <w:rFonts w:ascii="Times New Roman" w:hAnsi="Times New Roman" w:cs="Times New Roman"/>
          <w:color w:val="000000"/>
          <w:sz w:val="24"/>
          <w:szCs w:val="24"/>
          <w:highlight w:val="none"/>
          <w:u w:val="single"/>
        </w:rPr>
        <w:t xml:space="preserve">                   </w:t>
      </w:r>
      <w:bookmarkEnd w:id="174"/>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u w:val="single"/>
        </w:rPr>
        <w:t xml:space="preserve"> </w:t>
      </w:r>
      <w:bookmarkStart w:id="175" w:name="zhongbiaopricelow"/>
      <w:r>
        <w:rPr>
          <w:rFonts w:ascii="Times New Roman" w:hAnsi="Times New Roman" w:cs="Times New Roman"/>
          <w:color w:val="000000"/>
          <w:sz w:val="24"/>
          <w:szCs w:val="24"/>
          <w:highlight w:val="none"/>
          <w:u w:val="single"/>
        </w:rPr>
        <w:t xml:space="preserve">          </w:t>
      </w:r>
      <w:bookmarkEnd w:id="175"/>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元）人民币。</w:t>
      </w:r>
      <w:r>
        <w:rPr>
          <w:rFonts w:ascii="Times New Roman" w:hAnsi="Times New Roman" w:cs="Times New Roman"/>
          <w:b/>
          <w:bCs/>
          <w:color w:val="000000"/>
          <w:sz w:val="24"/>
          <w:szCs w:val="24"/>
          <w:highlight w:val="none"/>
        </w:rPr>
      </w:r>
      <w:r/>
    </w:p>
    <w:p>
      <w:pPr>
        <w:pStyle w:val="937"/>
        <w:ind w:firstLine="470"/>
        <w:spacing w:line="440" w:lineRule="exact"/>
        <w:rPr>
          <w:rFonts w:ascii="Times New Roman" w:hAnsi="Times New Roman" w:cs="Times New Roman"/>
          <w:color w:val="000000"/>
          <w:sz w:val="24"/>
          <w:highlight w:val="none"/>
        </w:rPr>
      </w:pPr>
      <w:r>
        <w:rPr>
          <w:rFonts w:ascii="Times New Roman" w:hAnsi="Times New Roman" w:cs="Times New Roman"/>
          <w:color w:val="000000"/>
          <w:sz w:val="24"/>
          <w:szCs w:val="24"/>
          <w:highlight w:val="none"/>
          <w:lang w:val="en-US" w:eastAsia="zh-CN"/>
        </w:rPr>
        <w:t xml:space="preserve">单价</w:t>
      </w:r>
      <w:r>
        <w:rPr>
          <w:rFonts w:ascii="Times New Roman" w:hAnsi="Times New Roman" w:cs="Times New Roman"/>
          <w:color w:val="000000"/>
          <w:sz w:val="24"/>
          <w:szCs w:val="24"/>
          <w:highlight w:val="none"/>
        </w:rPr>
        <w:t xml:space="preserve">为综合报价，应包括但不限于完成飞灰外运填埋处置的全部工作（包括但不限于飞灰装卸、运输、检测、填埋处置等所有工序）所须的人工费（包括但不限于工资、奖金、社会保障金、社会保险、加班费等）、设备费（包括但不限于装载车辆、运输车辆、挖掘机等购置、租赁及维修费用等）、工具费（包括但不限于外运防漏工具、检测取样工具、填埋作业覆盖工具等耗材）、配套设施费、管理费、</w:t>
      </w:r>
      <w:r>
        <w:rPr>
          <w:rFonts w:ascii="Times New Roman" w:hAnsi="Times New Roman" w:cs="Times New Roman"/>
          <w:color w:val="000000"/>
          <w:sz w:val="24"/>
          <w:szCs w:val="24"/>
          <w:highlight w:val="none"/>
          <w:lang w:val="en-US" w:eastAsia="zh-CN"/>
        </w:rPr>
        <w:t xml:space="preserve">招标代理</w:t>
      </w:r>
      <w:r>
        <w:rPr>
          <w:rFonts w:ascii="Times New Roman" w:hAnsi="Times New Roman" w:cs="Times New Roman"/>
          <w:color w:val="000000"/>
          <w:sz w:val="24"/>
          <w:szCs w:val="24"/>
          <w:highlight w:val="none"/>
        </w:rPr>
        <w:t xml:space="preserve">费等其它在处置过程中发生的一切费用，还包括各种税费、政策性文件规定及合同包含的所有风险、责任等各项应有费用。</w:t>
      </w:r>
      <w:r>
        <w:rPr>
          <w:rFonts w:ascii="Times New Roman" w:hAnsi="Times New Roman" w:cs="Times New Roman"/>
          <w:color w:val="000000"/>
          <w:sz w:val="24"/>
          <w:highlight w:val="none"/>
        </w:rPr>
      </w:r>
      <w:r/>
    </w:p>
    <w:p>
      <w:pPr>
        <w:pStyle w:val="937"/>
        <w:ind w:firstLine="482"/>
        <w:spacing w:line="44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三、履约保证金</w:t>
      </w:r>
      <w:r>
        <w:rPr>
          <w:rFonts w:ascii="Times New Roman" w:hAnsi="Times New Roman" w:cs="Times New Roman"/>
          <w:b/>
          <w:bCs/>
          <w:color w:val="000000"/>
          <w:sz w:val="24"/>
          <w:szCs w:val="24"/>
          <w:highlight w:val="none"/>
        </w:rPr>
      </w:r>
      <w:r/>
    </w:p>
    <w:p>
      <w:pPr>
        <w:pStyle w:val="937"/>
        <w:ind w:firstLine="48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 合同签订前，乙方向甲方交纳人民币</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元作为本合同的履约保证金（履约保函）。履约保证金应当以支票、汇票、本票或者金融机构、担保机构出具的保函等非现金形式提交。</w:t>
      </w:r>
      <w:r>
        <w:rPr>
          <w:rFonts w:ascii="Times New Roman" w:hAnsi="Times New Roman" w:cs="Times New Roman"/>
          <w:color w:val="000000"/>
          <w:sz w:val="24"/>
          <w:szCs w:val="24"/>
          <w:highlight w:val="none"/>
        </w:rPr>
      </w:r>
      <w:r/>
    </w:p>
    <w:p>
      <w:pPr>
        <w:pStyle w:val="937"/>
        <w:ind w:firstLine="48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 甲方付清全部合同金额时，应按本合同约定返还履约保证金。</w:t>
      </w:r>
      <w:r>
        <w:rPr>
          <w:rFonts w:ascii="Times New Roman" w:hAnsi="Times New Roman" w:cs="Times New Roman"/>
          <w:color w:val="000000"/>
          <w:sz w:val="24"/>
          <w:szCs w:val="24"/>
          <w:highlight w:val="none"/>
        </w:rPr>
      </w:r>
      <w:r/>
    </w:p>
    <w:p>
      <w:pPr>
        <w:pStyle w:val="937"/>
        <w:ind w:firstLine="48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3.3 乙方不履行与甲方订立的合同的，履约保证金不予退还。</w:t>
      </w:r>
      <w:r>
        <w:rPr>
          <w:rFonts w:ascii="Times New Roman" w:hAnsi="Times New Roman" w:cs="Times New Roman"/>
          <w:color w:val="000000"/>
          <w:sz w:val="24"/>
          <w:szCs w:val="24"/>
          <w:highlight w:val="none"/>
        </w:rPr>
      </w:r>
      <w:r/>
    </w:p>
    <w:p>
      <w:pPr>
        <w:pStyle w:val="1639"/>
        <w:ind w:firstLine="472"/>
        <w:spacing w:line="440" w:lineRule="exact"/>
        <w:rPr>
          <w:rFonts w:ascii="Times New Roman" w:hAnsi="Times New Roman" w:cs="Times New Roman"/>
          <w:b/>
          <w:color w:val="000000"/>
          <w:sz w:val="24"/>
          <w:highlight w:val="none"/>
        </w:rPr>
      </w:pPr>
      <w:r>
        <w:rPr>
          <w:rFonts w:ascii="Times New Roman" w:hAnsi="Times New Roman" w:cs="Times New Roman"/>
          <w:color w:val="000000"/>
          <w:sz w:val="24"/>
          <w:highlight w:val="none"/>
        </w:rPr>
        <w:t xml:space="preserve">3.4 按照《江苏省财政厅 国家金融监管总局江苏监管局 江苏省地方金融监督管理局关于在全省政府采购领域推行电子履约保函(保险)的通知》和相关法律法规规定，甲方如向乙方收取履约保证金的，乙方可以以履约保函(保险)的形式代替提供履约保证金。</w:t>
      </w:r>
      <w:r>
        <w:rPr>
          <w:rFonts w:ascii="Times New Roman" w:hAnsi="Times New Roman" w:cs="Times New Roman"/>
          <w:b/>
          <w:color w:val="000000"/>
          <w:sz w:val="24"/>
          <w:highlight w:val="none"/>
        </w:rPr>
      </w:r>
      <w:r/>
    </w:p>
    <w:p>
      <w:pPr>
        <w:pStyle w:val="1639"/>
        <w:ind w:firstLine="472"/>
        <w:spacing w:line="440" w:lineRule="exact"/>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四、转包或分包</w:t>
      </w:r>
      <w:r>
        <w:rPr>
          <w:rFonts w:ascii="Times New Roman" w:hAnsi="Times New Roman" w:cs="Times New Roman"/>
          <w:b/>
          <w:color w:val="000000"/>
          <w:sz w:val="24"/>
          <w:highlight w:val="none"/>
        </w:rPr>
      </w:r>
      <w:r/>
    </w:p>
    <w:p>
      <w:pPr>
        <w:pStyle w:val="937"/>
        <w:ind w:firstLine="47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4.1 本合同范围的服务，应由乙方直接提供，不得分包或者转包；</w:t>
      </w:r>
      <w:r>
        <w:rPr>
          <w:rFonts w:ascii="Times New Roman" w:hAnsi="Times New Roman" w:cs="Times New Roman"/>
          <w:color w:val="000000"/>
          <w:sz w:val="24"/>
          <w:szCs w:val="24"/>
          <w:highlight w:val="none"/>
        </w:rPr>
      </w:r>
      <w:r/>
    </w:p>
    <w:p>
      <w:pPr>
        <w:pStyle w:val="937"/>
        <w:ind w:firstLine="47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4.2 如甲方发现乙方有转包或者分包行为的，甲方有权单方解除本合同，并要求乙方承担相应的违约责任。</w:t>
      </w:r>
      <w:r>
        <w:rPr>
          <w:rFonts w:ascii="Times New Roman" w:hAnsi="Times New Roman" w:cs="Times New Roman"/>
          <w:color w:val="000000"/>
          <w:sz w:val="24"/>
          <w:szCs w:val="24"/>
          <w:highlight w:val="none"/>
        </w:rPr>
      </w:r>
      <w:r/>
    </w:p>
    <w:p>
      <w:pPr>
        <w:pStyle w:val="1639"/>
        <w:ind w:firstLine="472"/>
        <w:spacing w:line="44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五、服务期限：</w:t>
      </w:r>
      <w:r>
        <w:rPr>
          <w:rFonts w:ascii="Times New Roman" w:hAnsi="Times New Roman" w:cs="Times New Roman"/>
          <w:b/>
          <w:bCs/>
          <w:color w:val="000000"/>
          <w:sz w:val="24"/>
          <w:highlight w:val="none"/>
        </w:rPr>
      </w:r>
      <w:r/>
    </w:p>
    <w:p>
      <w:pPr>
        <w:pStyle w:val="1639"/>
        <w:ind w:firstLine="47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服务期限为</w:t>
      </w:r>
      <w:r>
        <w:rPr>
          <w:rFonts w:ascii="Times New Roman" w:hAnsi="Times New Roman" w:cs="Times New Roman"/>
          <w:color w:val="000000"/>
          <w:sz w:val="24"/>
          <w:highlight w:val="none"/>
          <w:u w:val="single"/>
        </w:rPr>
        <w:t xml:space="preserve"> </w:t>
      </w:r>
      <w:bookmarkStart w:id="176" w:name="fuwuqixianyue"/>
      <w:r>
        <w:rPr>
          <w:rFonts w:ascii="Times New Roman" w:hAnsi="Times New Roman" w:cs="Times New Roman"/>
          <w:color w:val="000000"/>
          <w:sz w:val="24"/>
          <w:highlight w:val="none"/>
          <w:u w:val="single"/>
        </w:rPr>
        <w:t xml:space="preserve"> </w:t>
      </w:r>
      <w:bookmarkEnd w:id="176"/>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个月。自</w:t>
      </w:r>
      <w:r>
        <w:rPr>
          <w:rFonts w:ascii="Times New Roman" w:hAnsi="Times New Roman" w:cs="Times New Roman"/>
          <w:color w:val="000000"/>
          <w:sz w:val="24"/>
          <w:highlight w:val="none"/>
          <w:u w:val="single"/>
        </w:rPr>
        <w:t xml:space="preserve"> </w:t>
      </w:r>
      <w:bookmarkStart w:id="177" w:name="fuwustart"/>
      <w:r>
        <w:rPr>
          <w:rFonts w:ascii="Times New Roman" w:hAnsi="Times New Roman" w:cs="Times New Roman"/>
          <w:color w:val="000000"/>
          <w:sz w:val="24"/>
          <w:highlight w:val="none"/>
          <w:u w:val="single"/>
        </w:rPr>
        <w:t xml:space="preserve">  年   月   日</w:t>
      </w:r>
      <w:bookmarkEnd w:id="177"/>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到</w:t>
      </w:r>
      <w:r>
        <w:rPr>
          <w:rFonts w:ascii="Times New Roman" w:hAnsi="Times New Roman" w:cs="Times New Roman"/>
          <w:color w:val="000000"/>
          <w:sz w:val="24"/>
          <w:highlight w:val="none"/>
          <w:u w:val="single"/>
        </w:rPr>
        <w:t xml:space="preserve"> </w:t>
      </w:r>
      <w:bookmarkStart w:id="178" w:name="fuwufinish"/>
      <w:r>
        <w:rPr>
          <w:rFonts w:ascii="Times New Roman" w:hAnsi="Times New Roman" w:cs="Times New Roman"/>
          <w:color w:val="000000"/>
          <w:sz w:val="24"/>
          <w:highlight w:val="none"/>
          <w:u w:val="single"/>
        </w:rPr>
        <w:t xml:space="preserve">   年   月   日</w:t>
      </w:r>
      <w:bookmarkEnd w:id="178"/>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p>
      <w:pPr>
        <w:pStyle w:val="1639"/>
        <w:ind w:firstLine="472"/>
        <w:spacing w:line="44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六、款项支付</w:t>
      </w:r>
      <w:r>
        <w:rPr>
          <w:rFonts w:ascii="Times New Roman" w:hAnsi="Times New Roman" w:cs="Times New Roman"/>
          <w:b/>
          <w:bCs/>
          <w:color w:val="000000"/>
          <w:sz w:val="24"/>
          <w:highlight w:val="none"/>
        </w:rPr>
      </w:r>
      <w:r/>
    </w:p>
    <w:p>
      <w:pPr>
        <w:pStyle w:val="1639"/>
        <w:ind w:firstLine="482"/>
        <w:spacing w:line="440" w:lineRule="exact"/>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6.1 </w:t>
      </w:r>
      <w:r>
        <w:rPr>
          <w:rFonts w:ascii="Times New Roman" w:hAnsi="Times New Roman" w:cs="Times New Roman"/>
          <w:color w:val="000000"/>
          <w:sz w:val="24"/>
          <w:highlight w:val="none"/>
        </w:rPr>
        <w:t xml:space="preserve">结付程序：</w:t>
      </w:r>
      <w:r>
        <w:rPr>
          <w:rFonts w:ascii="Times New Roman" w:hAnsi="Times New Roman" w:cs="Times New Roman"/>
          <w:color w:val="000000"/>
          <w:sz w:val="24"/>
          <w:highlight w:val="none"/>
        </w:rPr>
      </w:r>
      <w:r/>
    </w:p>
    <w:p>
      <w:pPr>
        <w:pStyle w:val="1639"/>
        <w:ind w:firstLine="482"/>
        <w:spacing w:line="440" w:lineRule="exact"/>
        <w:rPr>
          <w:rFonts w:ascii="Times New Roman" w:hAnsi="Times New Roman" w:cs="Times New Roman"/>
          <w:color w:val="000000"/>
          <w:sz w:val="24"/>
          <w:highlight w:val="none"/>
        </w:rPr>
      </w:pPr>
      <w:r>
        <w:rPr>
          <w:rFonts w:ascii="Times New Roman" w:hAnsi="Times New Roman" w:cs="Times New Roman"/>
          <w:color w:val="000000"/>
          <w:spacing w:val="8"/>
          <w:sz w:val="24"/>
          <w:highlight w:val="none"/>
          <w:u w:val="single"/>
        </w:rPr>
        <w:t xml:space="preserve">乙方按本合同及招标文件要求合格地履行飞灰装卸、运输、填埋处置等全过程后，由甲方按相关规定办理货款（或服务处理费）结算手续。</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6.2 结付期限：</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bCs/>
          <w:color w:val="000000"/>
          <w:sz w:val="24"/>
          <w:highlight w:val="none"/>
        </w:rPr>
      </w:pPr>
      <w:r>
        <w:rPr>
          <w:rFonts w:ascii="Times New Roman" w:hAnsi="Times New Roman" w:cs="Times New Roman"/>
          <w:color w:val="000000"/>
          <w:spacing w:val="8"/>
          <w:sz w:val="24"/>
          <w:highlight w:val="none"/>
          <w:u w:val="single"/>
        </w:rPr>
        <w:t xml:space="preserve">合同签订生效且收到乙方提交的等额预付款保函后，甲方向乙方支付合同总价×10%作为预付款；服务费按季度结算，结算款项优先抵扣预付款。乙方需在每季度结束后第一周周二前，将上一季度资金申请资料报送甲方及甲方委托的第三方监管、审计公司（逾期报送的，款项顺延至下一季度支付）。服务费用为经第三方监管及审计单位盖章确认的实际外运、填埋处置飞灰量×</w:t>
      </w:r>
      <w:r>
        <w:rPr>
          <w:rFonts w:ascii="Times New Roman" w:hAnsi="Times New Roman" w:cs="Times New Roman"/>
          <w:color w:val="000000"/>
          <w:spacing w:val="8"/>
          <w:sz w:val="24"/>
          <w:highlight w:val="none"/>
          <w:u w:val="single"/>
          <w:lang w:val="en-US" w:eastAsia="zh-CN"/>
        </w:rPr>
        <w:t xml:space="preserve">中标单价</w:t>
      </w:r>
      <w:r>
        <w:rPr>
          <w:rFonts w:ascii="Times New Roman" w:hAnsi="Times New Roman" w:cs="Times New Roman"/>
          <w:color w:val="000000"/>
          <w:spacing w:val="8"/>
          <w:sz w:val="24"/>
          <w:highlight w:val="none"/>
          <w:u w:val="single"/>
        </w:rPr>
        <w:t xml:space="preserve">-考核扣款。甲方通知乙方开具正式发票后30个工作日内向乙方支付季度的服务费；服务期满或结算金额达到预算总额后合同终止并一次性无息退还履约保证金。         </w:t>
      </w:r>
      <w:r>
        <w:rPr>
          <w:rFonts w:ascii="Times New Roman" w:hAnsi="Times New Roman" w:cs="Times New Roman"/>
          <w:bCs/>
          <w:color w:val="000000"/>
          <w:sz w:val="24"/>
          <w:highlight w:val="none"/>
        </w:rPr>
        <w:t xml:space="preserve">  </w:t>
      </w:r>
      <w:r>
        <w:rPr>
          <w:rFonts w:ascii="Times New Roman" w:hAnsi="Times New Roman" w:cs="Times New Roman"/>
          <w:bCs/>
          <w:color w:val="000000"/>
          <w:sz w:val="24"/>
          <w:highlight w:val="none"/>
        </w:rPr>
      </w:r>
      <w:r/>
    </w:p>
    <w:p>
      <w:pPr>
        <w:pStyle w:val="1639"/>
        <w:ind w:firstLine="470"/>
        <w:spacing w:line="440" w:lineRule="exact"/>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6.3 乙方收款账户：</w:t>
      </w:r>
      <w:r>
        <w:rPr>
          <w:rFonts w:ascii="Times New Roman" w:hAnsi="Times New Roman" w:cs="Times New Roman"/>
          <w:color w:val="000000"/>
          <w:sz w:val="24"/>
          <w:highlight w:val="none"/>
          <w:u w:val="single"/>
        </w:rPr>
      </w:r>
      <w:r/>
    </w:p>
    <w:p>
      <w:pPr>
        <w:pStyle w:val="1640"/>
        <w:spacing w:line="44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结算账户户名：</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1640"/>
        <w:spacing w:line="44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结算账户开户行：</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1640"/>
        <w:spacing w:line="44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结算账户账号：</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1640"/>
        <w:spacing w:line="44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电子钱包编号：</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1640"/>
        <w:spacing w:line="44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电子钱包开户行：</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1640"/>
        <w:spacing w:line="44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6.4 甲方合同款支付方式：</w:t>
      </w:r>
      <w:r>
        <w:rPr>
          <w:rFonts w:ascii="Times New Roman" w:hAnsi="Times New Roman" w:cs="Times New Roman"/>
          <w:color w:val="000000"/>
          <w:highlight w:val="none"/>
          <w:u w:val="single"/>
        </w:rPr>
        <w:t xml:space="preserve"> </w:t>
      </w:r>
      <w:bookmarkStart w:id="179" w:name="hetongzhifutype"/>
      <w:r>
        <w:rPr>
          <w:rFonts w:ascii="Times New Roman" w:hAnsi="Times New Roman" w:cs="Times New Roman"/>
          <w:color w:val="000000"/>
          <w:highlight w:val="none"/>
          <w:u w:val="single"/>
        </w:rPr>
        <w:t xml:space="preserve">     转账至乙方数字人民币账户内          </w:t>
      </w:r>
      <w:bookmarkEnd w:id="179"/>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（若乙方为中小企业，不得强制其接受非现金支付方式）</w:t>
      </w:r>
      <w:r>
        <w:rPr>
          <w:rFonts w:ascii="Times New Roman" w:hAnsi="Times New Roman" w:cs="Times New Roman"/>
          <w:color w:val="000000"/>
          <w:highlight w:val="none"/>
        </w:rPr>
      </w:r>
      <w:r/>
    </w:p>
    <w:p>
      <w:pPr>
        <w:pStyle w:val="1639"/>
        <w:ind w:firstLine="482"/>
        <w:spacing w:line="44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七、税</w:t>
      </w:r>
      <w:r>
        <w:rPr>
          <w:rFonts w:ascii="Times New Roman" w:hAnsi="Times New Roman" w:cs="Times New Roman"/>
          <w:b/>
          <w:bCs/>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7.1 本合同执行中相关的一切税费均由乙方负担。</w:t>
      </w:r>
      <w:r>
        <w:rPr>
          <w:rFonts w:ascii="Times New Roman" w:hAnsi="Times New Roman" w:cs="Times New Roman"/>
          <w:color w:val="000000"/>
          <w:sz w:val="24"/>
          <w:highlight w:val="none"/>
        </w:rPr>
      </w:r>
      <w:r/>
    </w:p>
    <w:p>
      <w:pPr>
        <w:pStyle w:val="1639"/>
        <w:ind w:firstLine="482"/>
        <w:spacing w:line="440" w:lineRule="exact"/>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八、</w:t>
      </w:r>
      <w:r>
        <w:rPr>
          <w:rFonts w:ascii="Times New Roman" w:hAnsi="Times New Roman" w:cs="Times New Roman"/>
          <w:b/>
          <w:color w:val="000000"/>
          <w:sz w:val="24"/>
          <w:highlight w:val="none"/>
        </w:rPr>
        <w:t xml:space="preserve">管理事项</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8.1 按招标内容要求以及乙方的承诺项目阐述。</w:t>
      </w:r>
      <w:r>
        <w:rPr>
          <w:rFonts w:ascii="Times New Roman" w:hAnsi="Times New Roman" w:cs="Times New Roman"/>
          <w:color w:val="000000"/>
          <w:sz w:val="24"/>
          <w:highlight w:val="none"/>
        </w:rPr>
      </w:r>
      <w:r/>
    </w:p>
    <w:p>
      <w:pPr>
        <w:pStyle w:val="1639"/>
        <w:ind w:firstLine="482"/>
        <w:spacing w:line="440" w:lineRule="exact"/>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九、双方权利义务</w:t>
      </w:r>
      <w:r>
        <w:rPr>
          <w:rFonts w:ascii="Times New Roman" w:hAnsi="Times New Roman" w:cs="Times New Roman"/>
          <w:b/>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9.1甲方权利及义务：</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（1）有权审定乙方提出的本服务的项目计划，在服务范围内对乙方的工作职责、工作任务、服务区域、服务标准提出具体要求，并审定乙方拟定的服务管理制度。</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有权对乙方的日常服务工作进行监督和管理，如乙方的作业人员不履行合同约定的服务内容，或者不服从甲方合理的工作安排和监督管理的，视其情节轻重，甲方有权要求乙方对其采取批评教育、相关考核、撤换等措施，乙方必须按甲方要求处理。</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（3）甲方可自身或委托第三方对乙方进行考核，按考核结果给付费用，考核细则详见招标文件第四章项目需求；甲方可在服务期内根据实际情况提出修改考核细则，按新的考核细则执行考核。</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受政策性文件变化、张家港市飞灰无害化处置资源化利用项目投运（该项目取得排污许可证和危废生产许可证即可视为该项目投运）等因素影响，本飞灰处置合同将可能提前终止(自甲方书面通知日终止)，产生的损失由乙方承担，甲方不承担任何违约责任。</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（5）甲方有权对中标后再转包或分包的乙方终止承包合同。</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因乙方在合同有效期内由于检查、换证、工程施工等客观原因导致飞灰处置暂停而甲方基于公共利益需要处置飞灰的，甲方有权另行委聘处理，由此产生的相关费用由乙方承担。此种情况甲方不构成违约，无须向乙方承担任何责任。</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9.2乙方权利及义务：</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（1）根据有关法律、法规、本合同及招标文件约定，制订本服务项目管理制度，编制本服务项目计划，履行本服务项目职责。</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（2）做好台帐资料的整理报送工作，本合同终止时，乙方须向甲方移交全部涉及到本服务项目的档案资料（纸质版原件1份、复印件1份及电子版1份）。</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乙方根据有关法律、法规、规章、政策和本项目合同及招标文件的规定在服务区域内实施本服务项目活动，不得损害国家、集体及第三人的合法权益，不得获取不当利益。由此所产生的一切法律责任由乙方承担。导致甲方承担法律责任和经济责任的，甲方可依法向乙方追偿。</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（4）乙方必须根据甲方要求选派思想品德好、纪律性和责任心强、业务水平过硬的工作人员，并对其</w:t>
      </w:r>
      <w:r>
        <w:rPr>
          <w:rFonts w:ascii="Times New Roman" w:hAnsi="Times New Roman" w:cs="Times New Roman"/>
          <w:color w:val="000000"/>
          <w:sz w:val="24"/>
          <w:highlight w:val="none"/>
        </w:rPr>
        <w:t xml:space="preserve">进行岗前和岗中培训。乙方须规范用工，签订用工合同，按照相关法律法规对工作人员进行管理，向工作人员提供劳动和社会保险待遇，包括工资福利待遇、加班费、工伤、解除或者终止劳动关系经济补偿金、赔偿金等费用，为工作人员缴纳社会保险费和购买人身意外险，以及保障工作人员的休息权利等。乙方保证其用工行为符合国家法律有关规定，乙方与工作人员的任何劳动纠纷与甲方无关。乙方工作人员应根据甲方要求统一着装，并作好相关劳动安全防护工作，严格遵守甲方各项管理规定。如遇各项重要活动、参观接待时，乙方应及时组织人员到位，完成各项突击任务。</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乙方在实施本服务项目全过程必须严格遵守国家相关法律法规以及符合国家环保和卫生要求，确保杜绝安全事故、环保事件发生，因乙方服务过程中服务项目导致发生的安全事故责任及环保问题等一律由乙方自行承担。</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（6）乙方对所签订合同的飞灰处置自主经营，自行承担风险，因市场原因造成的损失，由</w:t>
      </w:r>
      <w:r>
        <w:rPr>
          <w:rFonts w:ascii="Times New Roman" w:hAnsi="Times New Roman" w:cs="Times New Roman"/>
          <w:color w:val="000000"/>
          <w:sz w:val="24"/>
          <w:highlight w:val="none"/>
        </w:rPr>
        <w:t xml:space="preserve">乙方自行承担责任。不排除因北控公司技术改造等原因导致外运处置量变化，由此产生的风险，由乙方自行考虑，自行做好衔接工作，自行办理危废转移量的报批调整及报批手续（乙方已对本项目的相关行政审批报备程序的时间、主体、流程等明确知晓，不得以此要求甲方免除乙方责任），对于因此产生的费用由乙方考虑，造成的一切后果由乙方负责。如遇省、市、区等举行大型活动或其他创建突击活动时，乙方必须服从甲方及甲方委托的第三方监管及审计单位、北控公司的统一调配，安全、优质地开展外运、填埋处置工作，并承担外运、填埋处置中的一切安全、环保责任。</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（7）本项目实施过</w:t>
      </w:r>
      <w:r>
        <w:rPr>
          <w:rFonts w:hint="eastAsia" w:ascii="Times New Roman" w:hAnsi="Times New Roman" w:cs="Times New Roman"/>
          <w:color w:val="000000"/>
          <w:sz w:val="24"/>
          <w:highlight w:val="none"/>
          <w:lang w:eastAsia="zh-CN"/>
        </w:rPr>
        <w:t xml:space="preserve">程中</w:t>
      </w:r>
      <w:r>
        <w:rPr>
          <w:rFonts w:ascii="Times New Roman" w:hAnsi="Times New Roman" w:cs="Times New Roman"/>
          <w:color w:val="000000"/>
          <w:sz w:val="24"/>
          <w:highlight w:val="none"/>
        </w:rPr>
        <w:t xml:space="preserve">所用的机械设备、材料、人员都由乙方负责提供，如发生一切安全事故，与甲方无关。乙方需保证运输车辆符合危险品运输的有关规定，相关车辆运输人员必须具有国家规定的危险品运输资格，必须遵守国家有关危险品运输安全的各项法规，同时提供具有危险品运输资质的有关证件及车辆运输人员信息（车辆年检、保险、运输许可证、驾驶人证件等）给甲方备案，未经备案的车辆及人员，被禁止驶入北控公司现场，所造成的后果由乙方承担。</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乙方承担本合同项下装卸、运输及填埋处置飞灰全过程中发生的所有环保、环境安全责任事故及风险和费用。如因乙方原因发生的任何环保、环境安全责任事故由乙方自行承担，如给甲方、北控公司造成任何损失的，乙方予以赔偿。</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mc:AlternateContent>
          <mc:Choice Requires="wpg">
            <w:drawing>
              <wp:inline xmlns:wp="http://schemas.openxmlformats.org/drawingml/2006/wordprocessingDrawing" distT="0" distB="0" distL="0" distR="0">
                <wp:extent cx="7112" cy="253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112"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6pt;height:0.2pt;mso-wrap-distance-left:0.0pt;mso-wrap-distance-top:0.0pt;mso-wrap-distance-right:0.0pt;mso-wrap-distance-bottom:0.0pt;" stroked="f">
                <v:path textboxrect="0,0,0,0"/>
                <v:imagedata r:id="rId17" o:title=""/>
              </v:shape>
            </w:pict>
          </mc:Fallback>
        </mc:AlternateContent>
      </w:r>
      <w:r>
        <w:rPr>
          <w:rFonts w:ascii="Times New Roman" w:hAnsi="Times New Roman" w:cs="Times New Roman"/>
          <w:color w:val="000000"/>
          <w:sz w:val="24"/>
          <w:highlight w:val="none"/>
        </w:rPr>
        <w:t xml:space="preserve">（9）乙方应配合甲方和第三方监管及审计的日常考核工作。</w:t>
      </w:r>
      <w:r>
        <w:rPr>
          <w:rFonts w:ascii="Times New Roman" w:hAnsi="Times New Roman" w:cs="Times New Roman"/>
          <w:color w:val="000000"/>
          <w:sz w:val="24"/>
          <w:highlight w:val="none"/>
        </w:rPr>
      </w:r>
      <w:r/>
    </w:p>
    <w:p>
      <w:pPr>
        <w:pStyle w:val="1639"/>
        <w:ind w:firstLine="482"/>
        <w:spacing w:line="440" w:lineRule="exact"/>
        <w:rPr>
          <w:rFonts w:ascii="Times New Roman" w:hAnsi="Times New Roman" w:eastAsia="宋体" w:cs="Times New Roman"/>
          <w:b/>
          <w:color w:val="000000"/>
          <w:sz w:val="24"/>
          <w:highlight w:val="none"/>
          <w:lang w:val="en-US" w:eastAsia="zh-CN"/>
        </w:rPr>
      </w:pPr>
      <w:r>
        <w:rPr>
          <w:rFonts w:ascii="Times New Roman" w:hAnsi="Times New Roman" w:cs="Times New Roman"/>
          <w:b/>
          <w:color w:val="000000"/>
          <w:sz w:val="24"/>
          <w:highlight w:val="none"/>
        </w:rPr>
        <w:t xml:space="preserve">十、服务质量</w:t>
      </w:r>
      <w:r>
        <w:rPr>
          <w:rFonts w:ascii="Times New Roman" w:hAnsi="Times New Roman" w:cs="Times New Roman"/>
          <w:b/>
          <w:color w:val="000000"/>
          <w:sz w:val="24"/>
          <w:highlight w:val="none"/>
          <w:lang w:val="en-US" w:eastAsia="zh-CN"/>
        </w:rPr>
        <w:t xml:space="preserve">及验收</w:t>
      </w:r>
      <w:r>
        <w:rPr>
          <w:rFonts w:ascii="Times New Roman" w:hAnsi="Times New Roman" w:eastAsia="宋体" w:cs="Times New Roman"/>
          <w:b/>
          <w:color w:val="000000"/>
          <w:sz w:val="24"/>
          <w:highlight w:val="none"/>
          <w:lang w:val="en-US" w:eastAsia="zh-CN"/>
        </w:rPr>
      </w:r>
      <w:r/>
    </w:p>
    <w:p>
      <w:pPr>
        <w:pStyle w:val="1639"/>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10.1 乙方提供的服务应达到招标文件要求及投标文件承诺的目标。对达标的理解有异议的，由双方共同认可的第三方予以评定。</w:t>
      </w:r>
      <w:r>
        <w:rPr>
          <w:rStyle w:val="1083"/>
          <w:rFonts w:ascii="Times New Roman" w:hAnsi="Times New Roman" w:cs="Times New Roman"/>
          <w:color w:val="000000"/>
          <w:sz w:val="24"/>
          <w:highlight w:val="none"/>
        </w:rPr>
      </w:r>
      <w:r/>
    </w:p>
    <w:p>
      <w:pPr>
        <w:pStyle w:val="1639"/>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lang w:val="en-US" w:eastAsia="zh-CN"/>
        </w:rPr>
        <w:t xml:space="preserve">10.2 </w:t>
      </w:r>
      <w:r>
        <w:rPr>
          <w:rStyle w:val="1083"/>
          <w:rFonts w:ascii="Times New Roman" w:hAnsi="Times New Roman" w:cs="Times New Roman"/>
          <w:color w:val="000000"/>
          <w:sz w:val="24"/>
          <w:highlight w:val="none"/>
        </w:rPr>
        <w:t xml:space="preserve">对照采购文件、合同、考核办法、国家及地方相关法律法规等、乙方提供的服务资料等进行</w:t>
      </w:r>
      <w:r>
        <w:rPr>
          <w:rStyle w:val="1083"/>
          <w:rFonts w:hint="eastAsia" w:ascii="Times New Roman" w:hAnsi="Times New Roman" w:cs="Times New Roman"/>
          <w:color w:val="000000"/>
          <w:sz w:val="24"/>
          <w:highlight w:val="none"/>
          <w:lang w:val="en-US"/>
        </w:rPr>
        <w:t xml:space="preserve">分期</w:t>
      </w:r>
      <w:r>
        <w:rPr>
          <w:rStyle w:val="1083"/>
          <w:rFonts w:ascii="Times New Roman" w:hAnsi="Times New Roman" w:cs="Times New Roman"/>
          <w:color w:val="000000"/>
          <w:sz w:val="24"/>
          <w:highlight w:val="none"/>
        </w:rPr>
        <w:t xml:space="preserve">验收。</w:t>
      </w:r>
      <w:r>
        <w:rPr>
          <w:rStyle w:val="1083"/>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十一、</w:t>
      </w:r>
      <w:r>
        <w:rPr>
          <w:rFonts w:ascii="Times New Roman" w:hAnsi="Times New Roman" w:cs="Times New Roman"/>
          <w:b/>
          <w:color w:val="000000"/>
          <w:sz w:val="24"/>
          <w:highlight w:val="none"/>
        </w:rPr>
        <w:t xml:space="preserve">违约责任</w:t>
      </w:r>
      <w:r>
        <w:rPr>
          <w:rFonts w:ascii="Times New Roman" w:hAnsi="Times New Roman" w:cs="Times New Roman"/>
          <w:color w:val="000000"/>
          <w:sz w:val="24"/>
          <w:highlight w:val="none"/>
        </w:rPr>
      </w:r>
      <w:r/>
    </w:p>
    <w:p>
      <w:pPr>
        <w:pStyle w:val="1645"/>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11.1乙方违反合同及招标文件的约定，未能达到约定的服务目标，甲方有权要求乙方限期整改，逾期未整改的，甲方有权经书面通知乙方即终止合同，造成甲方经济损失的，乙方给予甲方赔偿。</w:t>
      </w:r>
      <w:r>
        <w:rPr>
          <w:rStyle w:val="1083"/>
          <w:rFonts w:ascii="Times New Roman" w:hAnsi="Times New Roman" w:cs="Times New Roman"/>
          <w:color w:val="000000"/>
          <w:sz w:val="24"/>
          <w:highlight w:val="none"/>
        </w:rPr>
      </w:r>
      <w:r/>
    </w:p>
    <w:p>
      <w:pPr>
        <w:pStyle w:val="1645"/>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11.2乙方不能提供服务的、或服务不合格、拒绝服务或延期服务的，甲方有权终止合同，乙方应向甲方偿付</w:t>
      </w:r>
      <w:bookmarkStart w:id="180" w:name="OLE_LINK2"/>
      <w:r>
        <w:rPr>
          <w:rStyle w:val="1083"/>
          <w:rFonts w:ascii="Times New Roman" w:hAnsi="Times New Roman" w:cs="Times New Roman"/>
          <w:color w:val="000000"/>
          <w:sz w:val="24"/>
          <w:highlight w:val="none"/>
        </w:rPr>
        <w:t xml:space="preserve">合同总价款</w:t>
      </w:r>
      <w:bookmarkEnd w:id="180"/>
      <w:r>
        <w:rPr>
          <w:rStyle w:val="1083"/>
          <w:rFonts w:ascii="Times New Roman" w:hAnsi="Times New Roman" w:cs="Times New Roman"/>
          <w:color w:val="000000"/>
          <w:sz w:val="24"/>
          <w:highlight w:val="none"/>
        </w:rPr>
        <w:t xml:space="preserve">10%的违约金，违约金不足以补偿甲方损失的，乙方给予甲方赔偿。</w:t>
      </w:r>
      <w:r>
        <w:rPr>
          <w:rStyle w:val="1083"/>
          <w:rFonts w:ascii="Times New Roman" w:hAnsi="Times New Roman" w:cs="Times New Roman"/>
          <w:color w:val="000000"/>
          <w:sz w:val="24"/>
          <w:highlight w:val="none"/>
        </w:rPr>
      </w:r>
      <w:r/>
    </w:p>
    <w:p>
      <w:pPr>
        <w:pStyle w:val="1645"/>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11.3本合同生效后，甲乙双方任何一方无正当理由要求终止合同的，除双方签订补充协议外，责任方须按本合同及其补充协议的有关条款之规定承担违约责任，并应向对方支付合同总价款</w:t>
      </w:r>
      <w:r>
        <w:rPr>
          <w:rFonts w:ascii="Times New Roman" w:hAnsi="Times New Roman" w:cs="Times New Roman"/>
          <w:color w:val="000000"/>
          <w:spacing w:val="8"/>
          <w:highlight w:val="none"/>
        </w:rPr>
        <w:t xml:space="preserve">1</w:t>
      </w:r>
      <w:r>
        <w:rPr>
          <w:rStyle w:val="1083"/>
          <w:rFonts w:ascii="Times New Roman" w:hAnsi="Times New Roman" w:cs="Times New Roman"/>
          <w:color w:val="000000"/>
          <w:sz w:val="24"/>
          <w:highlight w:val="none"/>
        </w:rPr>
        <w:t xml:space="preserve">0%的违约金。</w:t>
      </w:r>
      <w:r>
        <w:rPr>
          <w:rStyle w:val="1083"/>
          <w:rFonts w:ascii="Times New Roman" w:hAnsi="Times New Roman" w:cs="Times New Roman"/>
          <w:color w:val="000000"/>
          <w:sz w:val="24"/>
          <w:highlight w:val="none"/>
        </w:rPr>
      </w:r>
      <w:r/>
    </w:p>
    <w:p>
      <w:pPr>
        <w:pStyle w:val="1645"/>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11.4本项目不设保底量，甲方不</w:t>
      </w:r>
      <w:r>
        <w:rPr>
          <w:rFonts w:ascii="Times New Roman" w:hAnsi="Times New Roman" w:cs="Times New Roman"/>
          <w:color w:val="000000"/>
          <w:highlight w:val="none"/>
        </w:rPr>
        <w:t xml:space="preserve">承担</w:t>
      </w:r>
      <w:r>
        <w:rPr>
          <w:rStyle w:val="1083"/>
          <w:rFonts w:ascii="Times New Roman" w:hAnsi="Times New Roman" w:cs="Times New Roman"/>
          <w:color w:val="000000"/>
          <w:sz w:val="24"/>
          <w:highlight w:val="none"/>
        </w:rPr>
        <w:t xml:space="preserve">任何处置量浮动的违约责任，乙方亦不得就本项目处置量向甲方主张任何赔偿或补偿。</w:t>
      </w:r>
      <w:r>
        <w:rPr>
          <w:rStyle w:val="1083"/>
          <w:rFonts w:ascii="Times New Roman" w:hAnsi="Times New Roman" w:cs="Times New Roman"/>
          <w:color w:val="000000"/>
          <w:sz w:val="24"/>
          <w:highlight w:val="none"/>
        </w:rPr>
      </w:r>
      <w:r/>
    </w:p>
    <w:p>
      <w:pPr>
        <w:pStyle w:val="1645"/>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11.5乙方必须按照国家法律法规要求进行运输、填埋处置，如因乙方违规进行运输、填埋处置，被相关部门处罚或造成甲方被相关部门要求责令整改或处罚的，乙方承担环保处罚、安全处罚、赔偿、环境修复等所有责任，除退还所涉及批次的处置费用外，还需按照处罚涉及批次的重量以每吨乘以2000元进行惩罚性考核扣款，如因此给甲方或给张家港市人民政府造成损失的，由乙方另外赔偿。甲方有权视乙方违约情形按照本合同11.1的规定终止合同。</w:t>
      </w:r>
      <w:r>
        <w:rPr>
          <w:rStyle w:val="1083"/>
          <w:rFonts w:ascii="Times New Roman" w:hAnsi="Times New Roman" w:cs="Times New Roman"/>
          <w:color w:val="000000"/>
          <w:sz w:val="24"/>
          <w:highlight w:val="none"/>
        </w:rPr>
      </w:r>
      <w:r/>
    </w:p>
    <w:p>
      <w:pPr>
        <w:pStyle w:val="1645"/>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11.6除飞灰运输外，乙方不得以任何方式将本项目以合作、挂靠、承包等方式进行转包，或任何形式的违法分包，如果乙方违约则甲方有权立即终止合同并追究乙方相关违约责任。</w:t>
      </w:r>
      <w:r>
        <w:rPr>
          <w:rStyle w:val="1083"/>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11.7各方均应积极履行本合同，因任何一方违约，则违约方须负担守约方为维权、调查、鉴定、评估、诉讼或仲裁而支付的各项维权费用，包括但不限于：律师费、调查费、鉴定费、评估费、专家论证费等合理费用。</w:t>
      </w:r>
      <w:r>
        <w:rPr>
          <w:rFonts w:ascii="Times New Roman" w:hAnsi="Times New Roman" w:cs="Times New Roman"/>
          <w:color w:val="000000"/>
          <w:sz w:val="24"/>
          <w:highlight w:val="none"/>
        </w:rPr>
      </w:r>
      <w:r/>
    </w:p>
    <w:p>
      <w:pPr>
        <w:pStyle w:val="1639"/>
        <w:ind w:firstLine="472"/>
        <w:spacing w:line="44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十二、不可抗力事件处理</w:t>
      </w:r>
      <w:r>
        <w:rPr>
          <w:rFonts w:ascii="Times New Roman" w:hAnsi="Times New Roman" w:cs="Times New Roman"/>
          <w:b/>
          <w:bCs/>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12.1 在合同有效期内，任何一方因不可抗力事件导致不能履行合同，则合同履行期可延长，其延长期与不可抗力影响期相同。</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12.2 不可抗力事件发生后，应立即通知对方，并寄送有关权威机构出具的证明。</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12.3 不可抗力事件延续120天以上，双方应通过友好协商，确定是否继续履行合同。</w:t>
      </w:r>
      <w:r>
        <w:rPr>
          <w:rFonts w:ascii="Times New Roman" w:hAnsi="Times New Roman" w:cs="Times New Roman"/>
          <w:color w:val="000000"/>
          <w:sz w:val="24"/>
          <w:highlight w:val="none"/>
        </w:rPr>
      </w:r>
      <w:r/>
    </w:p>
    <w:p>
      <w:pPr>
        <w:pStyle w:val="1639"/>
        <w:ind w:firstLine="472"/>
        <w:spacing w:line="44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十三、诉讼</w:t>
      </w:r>
      <w:r>
        <w:rPr>
          <w:rFonts w:ascii="Times New Roman" w:hAnsi="Times New Roman" w:cs="Times New Roman"/>
          <w:b/>
          <w:bCs/>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13.1双方在执行合同中所发生的一切争议，应通过协商解决。如协商不成，可向合同签订地法院起诉，合同签订地在此约定为张家港市。</w:t>
      </w:r>
      <w:r>
        <w:rPr>
          <w:rFonts w:ascii="Times New Roman" w:hAnsi="Times New Roman" w:cs="Times New Roman"/>
          <w:color w:val="000000"/>
          <w:sz w:val="24"/>
          <w:highlight w:val="none"/>
        </w:rPr>
      </w:r>
      <w:r/>
    </w:p>
    <w:p>
      <w:pPr>
        <w:pStyle w:val="1639"/>
        <w:ind w:firstLine="472"/>
        <w:spacing w:line="44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十四、合同其他文件</w:t>
      </w:r>
      <w:r>
        <w:rPr>
          <w:rFonts w:ascii="Times New Roman" w:hAnsi="Times New Roman" w:cs="Times New Roman"/>
          <w:b/>
          <w:bCs/>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14.1 下列文件为本合同不可分割部份，与本合同具有同等效力。</w:t>
      </w:r>
      <w:r>
        <w:rPr>
          <w:rFonts w:ascii="Times New Roman" w:hAnsi="Times New Roman" w:cs="Times New Roman"/>
          <w:color w:val="000000"/>
          <w:sz w:val="24"/>
          <w:highlight w:val="none"/>
        </w:rPr>
      </w:r>
      <w:r/>
    </w:p>
    <w:p>
      <w:pPr>
        <w:pStyle w:val="1639"/>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（1）《中华人民共和国政府采购法》；</w:t>
      </w:r>
      <w:r>
        <w:rPr>
          <w:rStyle w:val="1083"/>
          <w:rFonts w:ascii="Times New Roman" w:hAnsi="Times New Roman" w:cs="Times New Roman"/>
          <w:color w:val="000000"/>
          <w:sz w:val="24"/>
          <w:highlight w:val="none"/>
        </w:rPr>
      </w:r>
      <w:r/>
    </w:p>
    <w:p>
      <w:pPr>
        <w:pStyle w:val="1639"/>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（2）中标通知书；</w:t>
      </w:r>
      <w:r>
        <w:rPr>
          <w:rStyle w:val="1083"/>
          <w:rFonts w:ascii="Times New Roman" w:hAnsi="Times New Roman" w:cs="Times New Roman"/>
          <w:color w:val="000000"/>
          <w:sz w:val="24"/>
          <w:highlight w:val="none"/>
        </w:rPr>
      </w:r>
      <w:r/>
    </w:p>
    <w:p>
      <w:pPr>
        <w:pStyle w:val="1639"/>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（3）供方中标的投标书；</w:t>
      </w:r>
      <w:r>
        <w:rPr>
          <w:rStyle w:val="1083"/>
          <w:rFonts w:ascii="Times New Roman" w:hAnsi="Times New Roman" w:cs="Times New Roman"/>
          <w:color w:val="000000"/>
          <w:sz w:val="24"/>
          <w:highlight w:val="none"/>
        </w:rPr>
      </w:r>
      <w:r/>
    </w:p>
    <w:p>
      <w:pPr>
        <w:pStyle w:val="1639"/>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（4）招标文件；</w:t>
      </w:r>
      <w:r>
        <w:rPr>
          <w:rStyle w:val="1083"/>
          <w:rFonts w:ascii="Times New Roman" w:hAnsi="Times New Roman" w:cs="Times New Roman"/>
          <w:color w:val="000000"/>
          <w:sz w:val="24"/>
          <w:highlight w:val="none"/>
        </w:rPr>
      </w:r>
      <w:r/>
    </w:p>
    <w:p>
      <w:pPr>
        <w:pStyle w:val="1639"/>
        <w:ind w:firstLine="480"/>
        <w:spacing w:line="440" w:lineRule="exact"/>
        <w:rPr>
          <w:rStyle w:val="1083"/>
          <w:rFonts w:ascii="Times New Roman" w:hAnsi="Times New Roman" w:cs="Times New Roman"/>
          <w:color w:val="000000"/>
          <w:sz w:val="24"/>
          <w:highlight w:val="none"/>
        </w:rPr>
      </w:pPr>
      <w:r>
        <w:rPr>
          <w:rStyle w:val="1083"/>
          <w:rFonts w:ascii="Times New Roman" w:hAnsi="Times New Roman" w:cs="Times New Roman"/>
          <w:color w:val="000000"/>
          <w:sz w:val="24"/>
          <w:highlight w:val="none"/>
        </w:rPr>
        <w:t xml:space="preserve">（5）供方在招投标过程中所作的其他承诺、声明、书面澄清等。</w:t>
      </w:r>
      <w:r>
        <w:rPr>
          <w:rStyle w:val="1083"/>
          <w:rFonts w:ascii="Times New Roman" w:hAnsi="Times New Roman" w:cs="Times New Roman"/>
          <w:color w:val="000000"/>
          <w:sz w:val="24"/>
          <w:highlight w:val="none"/>
        </w:rPr>
      </w:r>
      <w:r/>
    </w:p>
    <w:p>
      <w:pPr>
        <w:pStyle w:val="1639"/>
        <w:ind w:firstLine="470"/>
        <w:spacing w:line="44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十五、合同生效及其它</w:t>
      </w:r>
      <w:r>
        <w:rPr>
          <w:rFonts w:ascii="Times New Roman" w:hAnsi="Times New Roman" w:cs="Times New Roman"/>
          <w:b/>
          <w:bCs/>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15.1 合同经双方法定代表人（或负责人）或授权委托代表人签字并加盖单位公章后生效，生效后至张家港市政府采购管理中心备案。</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15.2 本合同未尽事宜，遵照《民法典》合同编，经甲乙双方协商一致可签订补充协议。</w:t>
      </w:r>
      <w:r>
        <w:rPr>
          <w:rFonts w:ascii="Times New Roman" w:hAnsi="Times New Roman" w:cs="Times New Roman"/>
          <w:color w:val="000000"/>
          <w:sz w:val="24"/>
          <w:highlight w:val="none"/>
        </w:rPr>
      </w:r>
      <w:r/>
    </w:p>
    <w:p>
      <w:pPr>
        <w:pStyle w:val="1639"/>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15.3本合同正本一式陆份，具有同等法律效力，甲方贰份，乙方贰份、张家港市政府采购管理中心、张家港禾达招投标咨询服务有限公司各执壹份。</w:t>
      </w:r>
      <w:r>
        <w:rPr>
          <w:rFonts w:ascii="Times New Roman" w:hAnsi="Times New Roman" w:cs="Times New Roman"/>
          <w:color w:val="000000"/>
          <w:sz w:val="24"/>
          <w:highlight w:val="none"/>
        </w:rPr>
      </w:r>
      <w:r/>
    </w:p>
    <w:p>
      <w:pPr>
        <w:pStyle w:val="937"/>
        <w:ind w:left="480" w:hanging="480"/>
        <w:spacing w:line="420" w:lineRule="exact"/>
        <w:rPr>
          <w:rFonts w:ascii="Times New Roman" w:hAnsi="Times New Roman" w:cs="Times New Roman"/>
          <w:color w:val="000000"/>
          <w:sz w:val="24"/>
          <w:szCs w:val="24"/>
          <w:highlight w:val="none"/>
        </w:rPr>
      </w:pPr>
      <w:r/>
      <w:bookmarkStart w:id="181" w:name="_Hlk65328514"/>
      <w:r>
        <w:rPr>
          <w:rFonts w:ascii="Times New Roman" w:hAnsi="Times New Roman" w:cs="Times New Roman"/>
          <w:color w:val="000000"/>
          <w:sz w:val="24"/>
          <w:szCs w:val="24"/>
          <w:highlight w:val="none"/>
        </w:rPr>
      </w:r>
      <w:r/>
    </w:p>
    <w:p>
      <w:pPr>
        <w:pStyle w:val="937"/>
        <w:ind w:left="480" w:hanging="480"/>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甲方：</w:t>
      </w:r>
      <w:bookmarkStart w:id="182" w:name="jianshedanwei_2"/>
      <w:r>
        <w:rPr>
          <w:rFonts w:ascii="Times New Roman" w:hAnsi="Times New Roman" w:cs="Times New Roman"/>
          <w:color w:val="000000"/>
          <w:sz w:val="24"/>
          <w:szCs w:val="24"/>
          <w:highlight w:val="none"/>
        </w:rPr>
        <w:t xml:space="preserve">                </w:t>
      </w:r>
      <w:bookmarkEnd w:id="182"/>
      <w:r>
        <w:rPr>
          <w:rFonts w:ascii="Times New Roman" w:hAnsi="Times New Roman" w:cs="Times New Roman"/>
          <w:color w:val="000000"/>
          <w:sz w:val="24"/>
          <w:szCs w:val="24"/>
          <w:highlight w:val="none"/>
        </w:rPr>
        <w:t xml:space="preserve">        　　　　　乙方：</w:t>
      </w: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地址：</w:t>
      </w:r>
      <w:bookmarkStart w:id="183" w:name="jianshedanweiaddress"/>
      <w:r>
        <w:rPr>
          <w:rFonts w:ascii="Times New Roman" w:hAnsi="Times New Roman" w:cs="Times New Roman"/>
          <w:color w:val="000000"/>
          <w:sz w:val="24"/>
          <w:szCs w:val="24"/>
          <w:highlight w:val="none"/>
        </w:rPr>
        <w:t xml:space="preserve">               </w:t>
      </w:r>
      <w:bookmarkEnd w:id="183"/>
      <w:r>
        <w:rPr>
          <w:rFonts w:ascii="Times New Roman" w:hAnsi="Times New Roman" w:cs="Times New Roman"/>
          <w:color w:val="000000"/>
          <w:sz w:val="24"/>
          <w:szCs w:val="24"/>
          <w:highlight w:val="none"/>
        </w:rPr>
        <w:t xml:space="preserve">         　　　　　地址：</w:t>
      </w: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法定代表人或授权代表：</w:t>
      </w:r>
      <w:bookmarkStart w:id="184" w:name="jianshedanweifaren"/>
      <w:r>
        <w:rPr>
          <w:rFonts w:ascii="Times New Roman" w:hAnsi="Times New Roman" w:cs="Times New Roman"/>
          <w:color w:val="000000"/>
          <w:sz w:val="24"/>
          <w:szCs w:val="24"/>
          <w:highlight w:val="none"/>
        </w:rPr>
        <w:t xml:space="preserve">        </w:t>
      </w:r>
      <w:bookmarkEnd w:id="184"/>
      <w:r>
        <w:rPr>
          <w:rFonts w:ascii="Times New Roman" w:hAnsi="Times New Roman" w:cs="Times New Roman"/>
          <w:color w:val="000000"/>
          <w:sz w:val="24"/>
          <w:szCs w:val="24"/>
          <w:highlight w:val="none"/>
        </w:rPr>
        <w:t xml:space="preserve">　　　　　法定代表人或授权代表：</w:t>
      </w: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联系电话：</w:t>
      </w:r>
      <w:bookmarkStart w:id="185" w:name="jianshedanweifarentel"/>
      <w:r>
        <w:rPr>
          <w:rFonts w:ascii="Times New Roman" w:hAnsi="Times New Roman" w:cs="Times New Roman"/>
          <w:color w:val="000000"/>
          <w:sz w:val="24"/>
          <w:szCs w:val="24"/>
          <w:highlight w:val="none"/>
        </w:rPr>
        <w:t xml:space="preserve">　　　　　　　　　　　　　　　联系电话： </w:t>
      </w:r>
      <w:bookmarkEnd w:id="185"/>
      <w:r>
        <w:rPr>
          <w:rFonts w:ascii="Times New Roman" w:hAnsi="Times New Roman" w:cs="Times New Roman"/>
          <w:color w:val="000000"/>
          <w:sz w:val="24"/>
          <w:szCs w:val="24"/>
          <w:highlight w:val="none"/>
        </w:rPr>
        <w:t xml:space="preserve">  </w:t>
      </w:r>
      <w:bookmarkEnd w:id="181"/>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bookmarkStart w:id="186" w:name="zhongbiaodanweifarentel"/>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招标代理机构：</w:t>
      </w: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地址：</w:t>
      </w: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经办人：</w:t>
      </w: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联系电话：</w:t>
      </w: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37"/>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w:t>
      </w:r>
      <w:bookmarkEnd w:id="186"/>
      <w:r>
        <w:rPr>
          <w:rFonts w:ascii="Times New Roman" w:hAnsi="Times New Roman" w:cs="Times New Roman"/>
          <w:color w:val="000000"/>
          <w:sz w:val="24"/>
          <w:szCs w:val="24"/>
          <w:highlight w:val="none"/>
        </w:rPr>
      </w:r>
      <w:r/>
    </w:p>
    <w:p>
      <w:pPr>
        <w:pStyle w:val="937"/>
        <w:ind w:left="5850" w:hanging="5640"/>
        <w:jc w:val="right"/>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37"/>
        <w:ind w:left="5850" w:hanging="5640"/>
        <w:jc w:val="right"/>
        <w:spacing w:line="42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签订日期： </w:t>
      </w:r>
      <w:bookmarkStart w:id="187" w:name="yifangqiandingdate"/>
      <w:r>
        <w:rPr>
          <w:rFonts w:ascii="Times New Roman" w:hAnsi="Times New Roman" w:cs="Times New Roman"/>
          <w:color w:val="000000"/>
          <w:sz w:val="24"/>
          <w:szCs w:val="24"/>
          <w:highlight w:val="none"/>
        </w:rPr>
        <w:t xml:space="preserve">     年    月  日</w:t>
      </w:r>
      <w:bookmarkEnd w:id="165"/>
      <w:r/>
      <w:bookmarkEnd w:id="187"/>
      <w:r>
        <w:rPr>
          <w:rFonts w:ascii="Times New Roman" w:hAnsi="Times New Roman" w:cs="Times New Roman"/>
          <w:color w:val="000000"/>
          <w:sz w:val="24"/>
          <w:szCs w:val="24"/>
          <w:highlight w:val="none"/>
        </w:rPr>
      </w:r>
      <w:r/>
    </w:p>
    <w:p>
      <w:pPr>
        <w:pStyle w:val="937"/>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1738"/>
        <w:pageBreakBefore/>
        <w:spacing w:line="360" w:lineRule="auto"/>
        <w:rPr>
          <w:rFonts w:ascii="Times New Roman" w:hAnsi="Times New Roman" w:eastAsia="宋体" w:cs="Times New Roman"/>
          <w:color w:val="000000"/>
          <w:highlight w:val="none"/>
        </w:rPr>
      </w:pPr>
      <w:r/>
      <w:bookmarkStart w:id="188" w:name="_Hlt16619350"/>
      <w:r/>
      <w:bookmarkStart w:id="189" w:name="_Toc11939"/>
      <w:r/>
      <w:bookmarkStart w:id="190" w:name="_Toc16938590"/>
      <w:r/>
      <w:bookmarkStart w:id="191" w:name="_Toc38368128"/>
      <w:r/>
      <w:bookmarkStart w:id="192" w:name="_Toc1208529415"/>
      <w:r/>
      <w:bookmarkStart w:id="193" w:name="_Toc120614244"/>
      <w:r/>
      <w:bookmarkStart w:id="194" w:name="_Toc35266028"/>
      <w:r/>
      <w:bookmarkStart w:id="195" w:name="_Toc118"/>
      <w:r/>
      <w:bookmarkStart w:id="196" w:name="_Toc54615246"/>
      <w:r/>
      <w:bookmarkStart w:id="197" w:name="_Toc20823346"/>
      <w:r/>
      <w:bookmarkStart w:id="198" w:name="_Toc12798"/>
      <w:r/>
      <w:bookmarkStart w:id="199" w:name="_Toc462564139"/>
      <w:r/>
      <w:bookmarkStart w:id="200" w:name="_Toc479757211"/>
      <w:r/>
      <w:bookmarkStart w:id="201" w:name="_Hlk173481366"/>
      <w:r>
        <w:rPr>
          <w:rFonts w:ascii="Times New Roman" w:hAnsi="Times New Roman" w:eastAsia="宋体" w:cs="Times New Roman"/>
          <w:color w:val="000000"/>
          <w:highlight w:val="none"/>
        </w:rPr>
        <w:t xml:space="preserve">第</w:t>
      </w:r>
      <w:bookmarkEnd w:id="188"/>
      <w:r>
        <w:rPr>
          <w:rFonts w:ascii="Times New Roman" w:hAnsi="Times New Roman" w:eastAsia="宋体" w:cs="Times New Roman"/>
          <w:color w:val="000000"/>
          <w:highlight w:val="none"/>
        </w:rPr>
        <w:t xml:space="preserve">四章  项目需求</w:t>
      </w:r>
      <w:bookmarkEnd w:id="189"/>
      <w:r/>
      <w:bookmarkEnd w:id="190"/>
      <w:r/>
      <w:bookmarkEnd w:id="191"/>
      <w:r/>
      <w:bookmarkEnd w:id="192"/>
      <w:r/>
      <w:bookmarkEnd w:id="193"/>
      <w:r/>
      <w:bookmarkEnd w:id="194"/>
      <w:r/>
      <w:bookmarkEnd w:id="195"/>
      <w:r/>
      <w:bookmarkEnd w:id="196"/>
      <w:r/>
      <w:bookmarkEnd w:id="197"/>
      <w:r/>
      <w:bookmarkEnd w:id="198"/>
      <w:r/>
      <w:bookmarkStart w:id="202" w:name="_Toc350255489"/>
      <w:r/>
      <w:bookmarkStart w:id="203" w:name="_Toc483515625"/>
      <w:r/>
      <w:bookmarkStart w:id="204" w:name="_Toc49090575"/>
      <w:r/>
      <w:bookmarkStart w:id="205" w:name="_Toc319429198"/>
      <w:r/>
      <w:bookmarkEnd w:id="205"/>
      <w:r/>
      <w:bookmarkStart w:id="206" w:name="_Toc274321794"/>
      <w:r/>
      <w:bookmarkEnd w:id="206"/>
      <w:r/>
      <w:bookmarkStart w:id="207" w:name="_Toc26554093"/>
      <w:r>
        <w:rPr>
          <w:rFonts w:ascii="Times New Roman" w:hAnsi="Times New Roman" w:eastAsia="宋体" w:cs="Times New Roman"/>
          <w:color w:val="000000"/>
          <w:highlight w:val="none"/>
        </w:rPr>
      </w:r>
      <w:r/>
    </w:p>
    <w:p>
      <w:pPr>
        <w:pStyle w:val="1123"/>
        <w:jc w:val="left"/>
        <w:spacing w:before="0" w:after="0" w:line="440" w:lineRule="exact"/>
        <w:rPr>
          <w:rStyle w:val="1084"/>
          <w:rFonts w:ascii="Times New Roman" w:hAnsi="Times New Roman" w:cs="Times New Roman"/>
          <w:bCs w:val="0"/>
          <w:color w:val="000000"/>
          <w:sz w:val="24"/>
          <w:szCs w:val="24"/>
          <w:highlight w:val="none"/>
        </w:rPr>
      </w:pPr>
      <w:r>
        <w:rPr>
          <w:rStyle w:val="1084"/>
          <w:rFonts w:ascii="Times New Roman" w:hAnsi="Times New Roman" w:cs="Times New Roman"/>
          <w:bCs w:val="0"/>
          <w:color w:val="000000"/>
          <w:sz w:val="24"/>
          <w:szCs w:val="24"/>
          <w:highlight w:val="none"/>
        </w:rPr>
        <w:t xml:space="preserve">一、清单</w:t>
      </w:r>
      <w:r>
        <w:rPr>
          <w:rStyle w:val="1084"/>
          <w:rFonts w:ascii="Times New Roman" w:hAnsi="Times New Roman" w:cs="Times New Roman"/>
          <w:bCs w:val="0"/>
          <w:color w:val="000000"/>
          <w:sz w:val="24"/>
          <w:szCs w:val="24"/>
          <w:highlight w:val="none"/>
        </w:rPr>
      </w:r>
      <w:r/>
    </w:p>
    <w:p>
      <w:pPr>
        <w:pStyle w:val="1667"/>
        <w:ind w:firstLine="510"/>
        <w:spacing w:line="440" w:lineRule="exact"/>
        <w:rPr>
          <w:rFonts w:ascii="Times New Roman" w:hAnsi="Times New Roman" w:eastAsia="宋体" w:cs="Times New Roman"/>
          <w:b/>
          <w:bCs/>
          <w:color w:val="000000"/>
          <w:spacing w:val="7"/>
          <w:szCs w:val="22"/>
          <w:highlight w:val="none"/>
        </w:rPr>
      </w:pPr>
      <w:r>
        <w:rPr>
          <w:rFonts w:ascii="Times New Roman" w:hAnsi="Times New Roman" w:eastAsia="宋体" w:cs="Times New Roman"/>
          <w:b/>
          <w:bCs/>
          <w:color w:val="000000"/>
          <w:spacing w:val="7"/>
          <w:szCs w:val="22"/>
          <w:highlight w:val="none"/>
        </w:rPr>
        <w:t xml:space="preserve">1.清单</w:t>
      </w:r>
      <w:r>
        <w:rPr>
          <w:rFonts w:ascii="Times New Roman" w:hAnsi="Times New Roman" w:eastAsia="宋体" w:cs="Times New Roman"/>
          <w:b/>
          <w:bCs/>
          <w:color w:val="000000"/>
          <w:spacing w:val="7"/>
          <w:szCs w:val="22"/>
          <w:highlight w:val="none"/>
        </w:rPr>
      </w:r>
      <w:r/>
    </w:p>
    <w:tbl>
      <w:tblPr>
        <w:tblW w:w="4890" w:type="pct"/>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5"/>
        <w:gridCol w:w="2194"/>
        <w:gridCol w:w="777"/>
        <w:gridCol w:w="723"/>
        <w:gridCol w:w="3591"/>
        <w:gridCol w:w="1216"/>
        <w:gridCol w:w="1181"/>
      </w:tblGrid>
      <w:tr>
        <w:trPr/>
        <w:tc>
          <w:tcPr>
            <w:tcMar>
              <w:top w:w="100" w:type="dxa"/>
              <w:bottom w:w="100" w:type="dxa"/>
            </w:tcMar>
            <w:tcW w:w="765"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Mar>
              <w:top w:w="100" w:type="dxa"/>
              <w:bottom w:w="100" w:type="dxa"/>
            </w:tcMar>
            <w:tcW w:w="2194"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rPr>
            </w:r>
            <w:r/>
          </w:p>
        </w:tc>
        <w:tc>
          <w:tcPr>
            <w:tcMar>
              <w:top w:w="100" w:type="dxa"/>
              <w:bottom w:w="100" w:type="dxa"/>
            </w:tcMar>
            <w:tcW w:w="777"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数量</w:t>
            </w:r>
            <w:r>
              <w:rPr>
                <w:rFonts w:ascii="Times New Roman" w:hAnsi="Times New Roman" w:cs="Times New Roman"/>
                <w:color w:val="000000"/>
                <w:sz w:val="24"/>
                <w:szCs w:val="24"/>
                <w:highlight w:val="none"/>
              </w:rPr>
            </w:r>
            <w:r/>
          </w:p>
        </w:tc>
        <w:tc>
          <w:tcPr>
            <w:tcMar>
              <w:top w:w="100" w:type="dxa"/>
              <w:bottom w:w="100" w:type="dxa"/>
            </w:tcMar>
            <w:tcW w:w="723"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单位</w:t>
            </w:r>
            <w:r>
              <w:rPr>
                <w:rFonts w:ascii="Times New Roman" w:hAnsi="Times New Roman" w:cs="Times New Roman"/>
                <w:color w:val="000000"/>
                <w:sz w:val="24"/>
                <w:szCs w:val="24"/>
                <w:highlight w:val="none"/>
              </w:rPr>
            </w:r>
            <w:r/>
          </w:p>
        </w:tc>
        <w:tc>
          <w:tcPr>
            <w:tcMar>
              <w:top w:w="100" w:type="dxa"/>
              <w:bottom w:w="100" w:type="dxa"/>
            </w:tcMar>
            <w:tcW w:w="3591"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所属行业</w:t>
            </w:r>
            <w:r>
              <w:rPr>
                <w:rFonts w:ascii="Times New Roman" w:hAnsi="Times New Roman" w:cs="Times New Roman"/>
                <w:color w:val="000000"/>
                <w:sz w:val="24"/>
                <w:szCs w:val="24"/>
                <w:highlight w:val="none"/>
              </w:rPr>
            </w:r>
            <w:r/>
          </w:p>
        </w:tc>
        <w:tc>
          <w:tcPr>
            <w:tcMar>
              <w:top w:w="100" w:type="dxa"/>
              <w:bottom w:w="100" w:type="dxa"/>
            </w:tcMar>
            <w:tcW w:w="1216"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标的类型</w:t>
            </w:r>
            <w:r>
              <w:rPr>
                <w:rFonts w:ascii="Times New Roman" w:hAnsi="Times New Roman" w:cs="Times New Roman"/>
                <w:color w:val="000000"/>
                <w:sz w:val="24"/>
                <w:szCs w:val="24"/>
                <w:highlight w:val="none"/>
              </w:rPr>
            </w:r>
            <w:r/>
          </w:p>
        </w:tc>
        <w:tc>
          <w:tcPr>
            <w:tcMar>
              <w:top w:w="100" w:type="dxa"/>
              <w:bottom w:w="100" w:type="dxa"/>
            </w:tcMar>
            <w:tcW w:w="1181"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标的属性</w:t>
            </w:r>
            <w:r>
              <w:rPr>
                <w:rFonts w:ascii="Times New Roman" w:hAnsi="Times New Roman" w:cs="Times New Roman"/>
                <w:color w:val="000000"/>
                <w:sz w:val="24"/>
                <w:szCs w:val="24"/>
                <w:highlight w:val="none"/>
              </w:rPr>
            </w:r>
            <w:r/>
          </w:p>
        </w:tc>
      </w:tr>
      <w:tr>
        <w:trPr/>
        <w:tc>
          <w:tcPr>
            <w:tcMar>
              <w:top w:w="100" w:type="dxa"/>
              <w:bottom w:w="100" w:type="dxa"/>
            </w:tcMar>
            <w:tcW w:w="765"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Mar>
              <w:top w:w="100" w:type="dxa"/>
              <w:bottom w:w="100" w:type="dxa"/>
            </w:tcMar>
            <w:tcW w:w="2194"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pacing w:val="8"/>
                <w:sz w:val="24"/>
                <w:szCs w:val="24"/>
                <w:highlight w:val="none"/>
              </w:rPr>
              <w:t xml:space="preserve">张家港市生活垃圾焚烧飞灰外运填埋处置服务采购项目</w:t>
            </w:r>
            <w:r>
              <w:rPr>
                <w:rFonts w:ascii="Times New Roman" w:hAnsi="Times New Roman" w:cs="Times New Roman"/>
                <w:color w:val="000000"/>
                <w:sz w:val="24"/>
                <w:szCs w:val="24"/>
                <w:highlight w:val="none"/>
              </w:rPr>
            </w:r>
            <w:r/>
          </w:p>
        </w:tc>
        <w:tc>
          <w:tcPr>
            <w:tcMar>
              <w:top w:w="100" w:type="dxa"/>
              <w:bottom w:w="100" w:type="dxa"/>
            </w:tcMar>
            <w:tcW w:w="777"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Mar>
              <w:top w:w="100" w:type="dxa"/>
              <w:bottom w:w="100" w:type="dxa"/>
            </w:tcMar>
            <w:tcW w:w="723"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w:t>
            </w:r>
            <w:r>
              <w:rPr>
                <w:rFonts w:ascii="Times New Roman" w:hAnsi="Times New Roman" w:cs="Times New Roman"/>
                <w:color w:val="000000"/>
                <w:sz w:val="24"/>
                <w:szCs w:val="24"/>
                <w:highlight w:val="none"/>
              </w:rPr>
            </w:r>
            <w:r/>
          </w:p>
        </w:tc>
        <w:tc>
          <w:tcPr>
            <w:tcMar>
              <w:top w:w="100" w:type="dxa"/>
              <w:bottom w:w="100" w:type="dxa"/>
            </w:tcMar>
            <w:tcW w:w="3591"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其他未列明行业（包括科学研究和技术服务业，水利、环境和公共设施管理业，居民服务、修理和其他服务业，社会工作，文化、体育和娱乐业等）</w:t>
            </w:r>
            <w:r>
              <w:rPr>
                <w:rFonts w:ascii="Times New Roman" w:hAnsi="Times New Roman" w:cs="Times New Roman"/>
                <w:color w:val="000000"/>
                <w:sz w:val="24"/>
                <w:szCs w:val="24"/>
                <w:highlight w:val="none"/>
              </w:rPr>
            </w:r>
            <w:r/>
          </w:p>
        </w:tc>
        <w:tc>
          <w:tcPr>
            <w:tcMar>
              <w:top w:w="100" w:type="dxa"/>
              <w:bottom w:w="100" w:type="dxa"/>
            </w:tcMar>
            <w:tcW w:w="1216"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主要采购标的</w:t>
            </w:r>
            <w:r>
              <w:rPr>
                <w:rFonts w:ascii="Times New Roman" w:hAnsi="Times New Roman" w:cs="Times New Roman"/>
                <w:color w:val="000000"/>
                <w:sz w:val="24"/>
                <w:szCs w:val="24"/>
                <w:highlight w:val="none"/>
              </w:rPr>
            </w:r>
            <w:r/>
          </w:p>
        </w:tc>
        <w:tc>
          <w:tcPr>
            <w:tcMar>
              <w:top w:w="100" w:type="dxa"/>
              <w:bottom w:w="100" w:type="dxa"/>
            </w:tcMar>
            <w:tcW w:w="1181" w:type="dxa"/>
            <w:vAlign w:val="center"/>
            <w:textDirection w:val="lrTb"/>
            <w:noWrap w:val="false"/>
          </w:tcPr>
          <w:p>
            <w:pPr>
              <w:pStyle w:val="937"/>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服务类</w:t>
            </w:r>
            <w:r>
              <w:rPr>
                <w:rFonts w:ascii="Times New Roman" w:hAnsi="Times New Roman" w:cs="Times New Roman"/>
                <w:color w:val="000000"/>
                <w:sz w:val="24"/>
                <w:szCs w:val="24"/>
                <w:highlight w:val="none"/>
              </w:rPr>
            </w:r>
            <w:r/>
          </w:p>
        </w:tc>
      </w:tr>
    </w:tbl>
    <w:p>
      <w:pPr>
        <w:pStyle w:val="167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r>
      <w:r/>
    </w:p>
    <w:p>
      <w:pPr>
        <w:pStyle w:val="167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eastAsia="宋体" w:cs="Times New Roman"/>
          <w:color w:val="000000"/>
          <w:spacing w:val="7"/>
          <w:highlight w:val="none"/>
        </w:rPr>
      </w:r>
      <w:r/>
    </w:p>
    <w:p>
      <w:pPr>
        <w:pStyle w:val="1667"/>
        <w:ind w:firstLine="510"/>
        <w:spacing w:line="440" w:lineRule="exact"/>
        <w:rPr>
          <w:rFonts w:ascii="Times New Roman" w:hAnsi="Times New Roman" w:eastAsia="宋体" w:cs="Times New Roman"/>
          <w:b/>
          <w:bCs/>
          <w:color w:val="000000"/>
          <w:spacing w:val="7"/>
          <w:szCs w:val="22"/>
          <w:highlight w:val="none"/>
        </w:rPr>
      </w:pPr>
      <w:r>
        <w:rPr>
          <w:rFonts w:ascii="Times New Roman" w:hAnsi="Times New Roman" w:eastAsia="宋体" w:cs="Times New Roman"/>
          <w:b/>
          <w:bCs/>
          <w:color w:val="000000"/>
          <w:spacing w:val="7"/>
          <w:szCs w:val="22"/>
          <w:highlight w:val="none"/>
        </w:rPr>
        <w:t xml:space="preserve">2.核心产品清单</w:t>
      </w:r>
      <w:r>
        <w:rPr>
          <w:rFonts w:ascii="Times New Roman" w:hAnsi="Times New Roman" w:eastAsia="宋体" w:cs="Times New Roman"/>
          <w:b/>
          <w:bCs/>
          <w:color w:val="000000"/>
          <w:spacing w:val="7"/>
          <w:szCs w:val="22"/>
          <w:highlight w:val="none"/>
        </w:rPr>
      </w:r>
      <w:r/>
    </w:p>
    <w:p>
      <w:pPr>
        <w:pStyle w:val="167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rPr>
          <w:rFonts w:ascii="Times New Roman" w:hAnsi="Times New Roman" w:eastAsia="宋体" w:cs="Times New Roman"/>
          <w:color w:val="000000"/>
          <w:spacing w:val="7"/>
          <w:highlight w:val="none"/>
        </w:rPr>
      </w:r>
      <w:r/>
    </w:p>
    <w:p>
      <w:pPr>
        <w:pStyle w:val="1666"/>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b/>
          <w:bCs/>
          <w:color w:val="000000"/>
          <w:spacing w:val="7"/>
          <w:szCs w:val="22"/>
          <w:highlight w:val="none"/>
        </w:rPr>
        <w:t xml:space="preserve">3.节能、环境标志产品清单</w:t>
      </w:r>
      <w:r>
        <w:rPr>
          <w:rFonts w:ascii="Times New Roman" w:hAnsi="Times New Roman" w:eastAsia="宋体" w:cs="Times New Roman"/>
          <w:color w:val="000000"/>
          <w:spacing w:val="7"/>
          <w:highlight w: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highlight w:val="none"/>
        </w:rPr>
      </w:r>
      <w:r/>
    </w:p>
    <w:p>
      <w:pPr>
        <w:pStyle w:val="1666"/>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节能产品政府采购品目清单：</w:t>
      </w:r>
      <w:r>
        <w:rPr>
          <w:rFonts w:ascii="Times New Roman" w:hAnsi="Times New Roman" w:eastAsia="宋体" w:cs="Times New Roman"/>
          <w:color w:val="000000"/>
          <w:spacing w:val="7"/>
          <w:highlight w:val="none"/>
        </w:rPr>
      </w:r>
      <w:r/>
    </w:p>
    <w:p>
      <w:pPr>
        <w:pStyle w:val="1666"/>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rPr>
          <w:rFonts w:ascii="Times New Roman" w:hAnsi="Times New Roman" w:eastAsia="宋体" w:cs="Times New Roman"/>
          <w:color w:val="000000"/>
          <w:spacing w:val="7"/>
          <w:highlight w:val="none"/>
        </w:rPr>
      </w:r>
      <w:r/>
    </w:p>
    <w:p>
      <w:pPr>
        <w:pStyle w:val="1667"/>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环境标志产品政府采购品目清单:</w:t>
      </w:r>
      <w:r>
        <w:rPr>
          <w:rFonts w:ascii="Times New Roman" w:hAnsi="Times New Roman" w:eastAsia="宋体" w:cs="Times New Roman"/>
          <w:color w:val="000000"/>
          <w:spacing w:val="7"/>
          <w:highlight w:val="none"/>
        </w:rPr>
      </w:r>
      <w:r/>
    </w:p>
    <w:p>
      <w:pPr>
        <w:pStyle w:val="1667"/>
        <w:ind w:firstLine="500"/>
        <w:spacing w:line="440" w:lineRule="exact"/>
        <w:rPr>
          <w:rFonts w:ascii="Times New Roman" w:hAnsi="Times New Roman" w:eastAsia="宋体" w:cs="Times New Roman"/>
          <w:b/>
          <w:bCs/>
          <w:color w:val="000000"/>
          <w:spacing w:val="7"/>
          <w:highlight w:val="none"/>
        </w:rPr>
      </w:pPr>
      <w:r>
        <w:rPr>
          <w:rFonts w:ascii="Times New Roman" w:hAnsi="Times New Roman" w:eastAsia="宋体" w:cs="Times New Roman"/>
          <w:color w:val="000000"/>
          <w:spacing w:val="7"/>
          <w:highlight w:val="none"/>
        </w:rPr>
        <w:t xml:space="preserve">无</w:t>
      </w:r>
      <w:r>
        <w:rPr>
          <w:rFonts w:ascii="Times New Roman" w:hAnsi="Times New Roman" w:eastAsia="宋体" w:cs="Times New Roman"/>
          <w:b/>
          <w:bCs/>
          <w:color w:val="000000"/>
          <w:spacing w:val="7"/>
          <w:highlight w:val="none"/>
        </w:rPr>
      </w:r>
      <w:r/>
    </w:p>
    <w:p>
      <w:pPr>
        <w:pStyle w:val="1667"/>
        <w:ind w:firstLine="510"/>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b/>
          <w:bCs/>
          <w:color w:val="000000"/>
          <w:spacing w:val="7"/>
          <w:szCs w:val="22"/>
          <w:highlight w:val="none"/>
        </w:rPr>
        <w:t xml:space="preserve">4</w:t>
      </w:r>
      <w:r>
        <w:rPr>
          <w:rStyle w:val="1061"/>
          <w:rFonts w:ascii="Times New Roman" w:hAnsi="Times New Roman" w:cs="Times New Roman"/>
          <w:b/>
          <w:bCs/>
          <w:color w:val="000000"/>
          <w:spacing w:val="7"/>
          <w:sz w:val="24"/>
          <w:szCs w:val="24"/>
          <w:highlight w:val="none"/>
        </w:rPr>
        <w:t xml:space="preserve">.</w:t>
      </w:r>
      <w:r>
        <w:rPr>
          <w:rFonts w:ascii="Times New Roman" w:hAnsi="Times New Roman" w:eastAsia="宋体" w:cs="Times New Roman"/>
          <w:b/>
          <w:bCs/>
          <w:color w:val="000000"/>
          <w:spacing w:val="7"/>
          <w:szCs w:val="22"/>
          <w:highlight w:val="none"/>
        </w:rPr>
        <w:t xml:space="preserve">绿色采购其他政策：</w:t>
      </w:r>
      <w:r>
        <w:rPr>
          <w:rFonts w:ascii="Times New Roman" w:hAnsi="Times New Roman" w:eastAsia="宋体" w:cs="Times New Roman"/>
          <w:color w:val="000000"/>
          <w:spacing w:val="7"/>
          <w:szCs w:val="22"/>
          <w:highlight w:val="none"/>
        </w:rPr>
      </w:r>
      <w:r/>
    </w:p>
    <w:p>
      <w:pPr>
        <w:pStyle w:val="1667"/>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highlight w:val="none"/>
        </w:rPr>
        <w:sectPr>
          <w:footerReference w:type="default" r:id="rId13"/>
          <w:footerReference w:type="even" r:id="rId14"/>
          <w:footerReference w:type="first" r:id="rId15"/>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eastAsia="宋体" w:cs="Times New Roman"/>
          <w:color w:val="000000"/>
          <w:spacing w:val="7"/>
          <w:szCs w:val="22"/>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Times New Roman" w:hAnsi="Times New Roman" w:eastAsia="宋体" w:cs="Times New Roman"/>
          <w:color w:val="000000"/>
          <w:spacing w:val="7"/>
          <w:highlight w:val="none"/>
        </w:rPr>
      </w:r>
      <w:r/>
    </w:p>
    <w:p>
      <w:pPr>
        <w:pStyle w:val="1123"/>
        <w:jc w:val="left"/>
        <w:spacing w:before="0" w:after="0" w:line="440" w:lineRule="exact"/>
        <w:rPr>
          <w:rStyle w:val="1084"/>
          <w:rFonts w:ascii="Times New Roman" w:hAnsi="Times New Roman" w:cs="Times New Roman"/>
          <w:bCs w:val="0"/>
          <w:color w:val="000000"/>
          <w:sz w:val="24"/>
          <w:szCs w:val="24"/>
          <w:highlight w:val="none"/>
        </w:rPr>
      </w:pPr>
      <w:r/>
      <w:bookmarkStart w:id="208" w:name="EB408f2104b2e44804a6615a1921eee37c"/>
      <w:r/>
      <w:bookmarkEnd w:id="208"/>
      <w:r>
        <w:rPr>
          <w:rStyle w:val="1084"/>
          <w:rFonts w:ascii="Times New Roman" w:hAnsi="Times New Roman" w:cs="Times New Roman"/>
          <w:bCs w:val="0"/>
          <w:color w:val="000000"/>
          <w:sz w:val="24"/>
          <w:szCs w:val="24"/>
          <w:highlight w:val="none"/>
        </w:rPr>
        <w:t xml:space="preserve">　　二、技术要求</w:t>
      </w:r>
      <w:r>
        <w:rPr>
          <w:rStyle w:val="1084"/>
          <w:rFonts w:ascii="Times New Roman" w:hAnsi="Times New Roman" w:cs="Times New Roman"/>
          <w:bCs w:val="0"/>
          <w:color w:val="000000"/>
          <w:sz w:val="24"/>
          <w:szCs w:val="24"/>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1.项目简介</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1.1根据《国家危险废物名录》规定：垃圾焚烧飞灰属危险废物，其废物类别为HW18，危废代码为772-002-18。本次招标的标的是将我市垃圾焚烧发电厂螯合稳定化处理后的可接收垃圾焚烧飞灰外运填埋处置。投标人须制定飞灰装卸、运输的实施方案、服务质量保证措施、文明安全施工措施、转运环保措施、规范填埋作业方案，建立符合实际情况的各种人员及车辆、设备的管理等制度。</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1.2本项目外运填埋处置的飞灰为北控公司（地址：张家港市南丰镇静脉科技产业园内）焚烧可接收垃圾产生，由北控公司螯合。投标人可自行与北控公司联系后踏勘现场，但须遵守北控公司相关规定。</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1.3投标人须在投标文件中明确用于本项目的飞灰填埋地点及相关设备信息，从装卸、运输、检测到填埋处置须严格遵守国家相关法律法规以及符合国家环保和卫生要求，符合危险废物及垃圾焚烧飞灰的相关管理标准及技术规范要求。确保杜绝安全事故及环保事故的发生，因投标人服务过程发生的安全事故及环保事故一律由投标人自行承担。</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bCs/>
          <w:i/>
          <w:iCs/>
          <w:color w:val="000000"/>
          <w:spacing w:val="7"/>
          <w:szCs w:val="22"/>
          <w:highlight w:val="none"/>
          <w:u w:val="single"/>
        </w:rPr>
      </w:pPr>
      <w:r>
        <w:rPr>
          <w:rFonts w:ascii="Times New Roman" w:hAnsi="Times New Roman" w:eastAsia="宋体" w:cs="Times New Roman"/>
          <w:b/>
          <w:bCs/>
          <w:i/>
          <w:iCs/>
          <w:color w:val="000000"/>
          <w:spacing w:val="7"/>
          <w:szCs w:val="22"/>
          <w:highlight w:val="none"/>
          <w:u w:val="single"/>
        </w:rPr>
        <w:t xml:space="preserve">1.4飞灰要求做到及时清运，在北控公司正常运营的情况下，投标人在服务期内应具备正常接收并外运填埋飞灰的处置能力，并作出承诺（请在投标文件中提供相应的承诺书，格式自拟，不提供视作不响应，作无效投标处理）。</w:t>
      </w:r>
      <w:r>
        <w:rPr>
          <w:rFonts w:ascii="Times New Roman" w:hAnsi="Times New Roman" w:eastAsia="宋体" w:cs="Times New Roman"/>
          <w:b/>
          <w:bCs/>
          <w:i/>
          <w:iCs/>
          <w:color w:val="000000"/>
          <w:spacing w:val="7"/>
          <w:szCs w:val="22"/>
          <w:highlight w:val="none"/>
          <w:u w:val="singl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2.项目预算</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2.1综合固定单价上限：900 元/吨，合同总限价</w:t>
      </w:r>
      <w:r>
        <w:rPr>
          <w:rFonts w:ascii="Times New Roman" w:hAnsi="Times New Roman" w:eastAsia="宋体" w:cs="Times New Roman"/>
          <w:color w:val="000000"/>
          <w:spacing w:val="7"/>
          <w:szCs w:val="22"/>
          <w:highlight w:val="none"/>
          <w:lang w:eastAsia="zh-CN"/>
        </w:rPr>
        <w:t xml:space="preserve">1543.95</w:t>
      </w:r>
      <w:r>
        <w:rPr>
          <w:rFonts w:ascii="Times New Roman" w:hAnsi="Times New Roman" w:eastAsia="宋体" w:cs="Times New Roman"/>
          <w:color w:val="000000"/>
          <w:spacing w:val="7"/>
          <w:szCs w:val="22"/>
          <w:highlight w:val="none"/>
        </w:rPr>
        <w:t xml:space="preserve">万元。本项目不设置保底量，最终结算按照实际处置量结算，服务费扣除考核扣款后按季度支付。不排除因北控公司技术改造等原因导致外运处置量变化，由此产生的风险费用，由投标人自行考虑计入本次投标报价中。</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2.2受政策性文件变化、张家港市飞灰无害化处置资源化利用项目投运（该项目取得排污许可证和危废生产许可证即可视为该项目投运）等因素影响，本飞灰外运填埋处置合同将可能提前终止，产生的损失由中标人承担，采购人不承担任何违约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2.3本次投标报价应包含完成飞灰外运填埋处置的全部工作（包括但不限于飞灰装卸、运输、检测、填埋处置等所有工序）所须的人工费（包括但不限于工资、奖金、社会保障金、社会保险、加班费等）、设备费（包括但不限于装载车辆、运输车辆、挖掘机等购置、租赁及维修费用等）、工具费（包括但不限于外运防漏工具、检测取样工具、填埋作业覆盖工具等耗材）、配套设施费、管理费、代理服务费等其它在处置过程中发生的一切费用，还包括各种税费、政策性文件规定及合同包含的所有风险、责任等各项应有费用。</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2.4本招标文件中的服务内容和要求不得被认为是详尽无遗的，无论规定与否，投标人应提供本招标文件没有规定但投标人认为完成本项目必须要提供的服务，应一一计入投标报价中，一旦投标结束最终成交，如发生漏、缺、少项，都将被认为是中标人的报价让利行为。</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3.报价要求</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3.1本次招标时为保证价格的统一性及避免不平衡报价，供应商报价时报取统一的投标</w:t>
      </w:r>
      <w:r>
        <w:rPr>
          <w:rFonts w:ascii="Times New Roman" w:hAnsi="Times New Roman" w:eastAsia="宋体" w:cs="Times New Roman"/>
          <w:color w:val="000000"/>
          <w:spacing w:val="7"/>
          <w:szCs w:val="22"/>
          <w:highlight w:val="none"/>
          <w:lang w:val="en-US" w:eastAsia="zh-CN"/>
        </w:rPr>
        <w:t xml:space="preserve">单价</w:t>
      </w:r>
      <w:r>
        <w:rPr>
          <w:rFonts w:ascii="Times New Roman" w:hAnsi="Times New Roman" w:eastAsia="宋体" w:cs="Times New Roman"/>
          <w:color w:val="000000"/>
          <w:spacing w:val="7"/>
          <w:szCs w:val="22"/>
          <w:highlight w:val="none"/>
        </w:rPr>
        <w:t xml:space="preserve">即可，否则作无效投标处理。</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3.2本项目</w:t>
      </w:r>
      <w:r>
        <w:rPr>
          <w:rFonts w:ascii="Times New Roman" w:hAnsi="Times New Roman" w:eastAsia="宋体" w:cs="Times New Roman"/>
          <w:color w:val="000000"/>
          <w:spacing w:val="7"/>
          <w:szCs w:val="22"/>
          <w:highlight w:val="none"/>
          <w:lang w:val="en-US" w:eastAsia="zh-CN"/>
        </w:rPr>
        <w:t xml:space="preserve">最高限定</w:t>
      </w:r>
      <w:r>
        <w:rPr>
          <w:rFonts w:ascii="Times New Roman" w:hAnsi="Times New Roman" w:eastAsia="宋体" w:cs="Times New Roman"/>
          <w:color w:val="000000"/>
          <w:spacing w:val="7"/>
          <w:szCs w:val="22"/>
          <w:highlight w:val="none"/>
        </w:rPr>
        <w:t xml:space="preserve">单价900元/吨</w:t>
      </w:r>
      <w:r>
        <w:rPr>
          <w:rFonts w:ascii="Times New Roman" w:hAnsi="Times New Roman" w:eastAsia="宋体" w:cs="Times New Roman"/>
          <w:color w:val="000000"/>
          <w:spacing w:val="7"/>
          <w:szCs w:val="22"/>
          <w:highlight w:val="none"/>
          <w:lang w:eastAsia="zh-CN"/>
        </w:rPr>
        <w:t xml:space="preserve">。</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3.3本次招标时投标</w:t>
      </w:r>
      <w:r>
        <w:rPr>
          <w:rFonts w:ascii="Times New Roman" w:hAnsi="Times New Roman" w:eastAsia="宋体" w:cs="Times New Roman"/>
          <w:color w:val="000000"/>
          <w:spacing w:val="7"/>
          <w:szCs w:val="22"/>
          <w:highlight w:val="none"/>
          <w:lang w:val="en-US" w:eastAsia="zh-CN"/>
        </w:rPr>
        <w:t xml:space="preserve">单价不得高于900元/吨</w:t>
      </w:r>
      <w:r>
        <w:rPr>
          <w:rFonts w:ascii="Times New Roman" w:hAnsi="Times New Roman" w:eastAsia="宋体" w:cs="Times New Roman"/>
          <w:color w:val="000000"/>
          <w:spacing w:val="7"/>
          <w:szCs w:val="22"/>
          <w:highlight w:val="none"/>
        </w:rPr>
        <w:t xml:space="preserve">，否则视为超过最高限价。</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3.4投标</w:t>
      </w:r>
      <w:r>
        <w:rPr>
          <w:rFonts w:ascii="Times New Roman" w:hAnsi="Times New Roman" w:eastAsia="宋体" w:cs="Times New Roman"/>
          <w:color w:val="000000"/>
          <w:spacing w:val="7"/>
          <w:szCs w:val="22"/>
          <w:highlight w:val="none"/>
          <w:lang w:val="en-US" w:eastAsia="zh-CN"/>
        </w:rPr>
        <w:t xml:space="preserve">单价</w:t>
      </w:r>
      <w:r>
        <w:rPr>
          <w:rFonts w:ascii="Times New Roman" w:hAnsi="Times New Roman" w:eastAsia="宋体" w:cs="Times New Roman"/>
          <w:color w:val="000000"/>
          <w:spacing w:val="7"/>
          <w:szCs w:val="22"/>
          <w:highlight w:val="none"/>
        </w:rPr>
        <w:t xml:space="preserve">一次报定，投标人自行考虑项目实施期间的风险。</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4.服务期限</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本项目服务期限暂定为12个月，预计</w:t>
      </w:r>
      <w:r>
        <w:rPr>
          <w:rFonts w:ascii="Times New Roman" w:hAnsi="Times New Roman" w:eastAsia="宋体" w:cs="Times New Roman"/>
          <w:color w:val="000000"/>
          <w:spacing w:val="7"/>
          <w:szCs w:val="22"/>
          <w:highlight w:val="none"/>
          <w:lang w:eastAsia="zh-CN"/>
        </w:rPr>
        <w:t xml:space="preserve">2026年7月16日—2027年7月15日</w:t>
      </w:r>
      <w:r>
        <w:rPr>
          <w:rFonts w:ascii="Times New Roman" w:hAnsi="Times New Roman" w:eastAsia="宋体" w:cs="Times New Roman"/>
          <w:color w:val="000000"/>
          <w:spacing w:val="7"/>
          <w:szCs w:val="22"/>
          <w:highlight w:val="none"/>
        </w:rPr>
        <w:t xml:space="preserve">，具体起止时间以合同签订时间为准。若实际结算金额已达到本项目预算总额</w:t>
      </w:r>
      <w:r>
        <w:rPr>
          <w:rFonts w:ascii="Times New Roman" w:hAnsi="Times New Roman" w:eastAsia="宋体" w:cs="Times New Roman"/>
          <w:color w:val="000000"/>
          <w:spacing w:val="7"/>
          <w:szCs w:val="22"/>
          <w:highlight w:val="none"/>
          <w:lang w:eastAsia="zh-CN"/>
        </w:rPr>
        <w:t xml:space="preserve">1543.95</w:t>
      </w:r>
      <w:r>
        <w:rPr>
          <w:rFonts w:ascii="Times New Roman" w:hAnsi="Times New Roman" w:eastAsia="宋体" w:cs="Times New Roman"/>
          <w:color w:val="000000"/>
          <w:spacing w:val="7"/>
          <w:szCs w:val="22"/>
          <w:highlight w:val="none"/>
        </w:rPr>
        <w:t xml:space="preserve">万元则本项目合同提前终止；若在此期间，张家港市飞灰无害化处置资源化利用项目投运（该项目取得排污许可证和危废生产许可证即可视为该项目投运），则本项目合同提前终止(自采购人书面通知日终止)，采购人无需承担任何违约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i/>
          <w:color w:val="000000"/>
          <w:spacing w:val="7"/>
          <w:szCs w:val="22"/>
          <w:highlight w:val="none"/>
          <w:u w:val="single"/>
        </w:rPr>
      </w:pPr>
      <w:r>
        <w:rPr>
          <w:rFonts w:ascii="Times New Roman" w:hAnsi="Times New Roman" w:eastAsia="宋体" w:cs="Times New Roman"/>
          <w:b/>
          <w:i/>
          <w:color w:val="000000"/>
          <w:spacing w:val="7"/>
          <w:szCs w:val="22"/>
          <w:highlight w:val="none"/>
          <w:u w:val="single"/>
        </w:rPr>
        <w:t xml:space="preserve">5.服务响应要求</w:t>
      </w:r>
      <w:r>
        <w:rPr>
          <w:rFonts w:ascii="Times New Roman" w:hAnsi="Times New Roman" w:eastAsia="宋体" w:cs="Times New Roman"/>
          <w:b/>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由于飞灰属于危险废物，中标人须在中标通知书发出之日起10个工作日内配备实施本项目所需的人员、机械设备、耗材等一切必要人力、物力，并按照国家及省市相关规定办理危废转移相关环保、运输、处置等一切手续，相关手续材料须提交给采购人。超出10个工作日仍不具备实施本项目条件的，采购人可根据考核条款考核，直至解除合同并向中标人追究相关损失。采购人也可直接决定解除合同并重新开展相关招投标工作。</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b/>
          <w:i/>
          <w:color w:val="000000"/>
          <w:spacing w:val="7"/>
          <w:szCs w:val="22"/>
          <w:highlight w:val="none"/>
          <w:u w:val="single"/>
        </w:rPr>
      </w:pPr>
      <w:r>
        <w:rPr>
          <w:rFonts w:ascii="Times New Roman" w:hAnsi="Times New Roman" w:eastAsia="宋体" w:cs="Times New Roman"/>
          <w:b/>
          <w:i/>
          <w:color w:val="000000"/>
          <w:spacing w:val="7"/>
          <w:szCs w:val="22"/>
          <w:highlight w:val="none"/>
          <w:u w:val="single"/>
        </w:rPr>
        <w:t xml:space="preserve">6.结算方式</w:t>
      </w:r>
      <w:r>
        <w:rPr>
          <w:rFonts w:ascii="Times New Roman" w:hAnsi="Times New Roman" w:eastAsia="宋体" w:cs="Times New Roman"/>
          <w:b/>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按季度结算，服务费按实际外运填埋处置量</w:t>
      </w:r>
      <w:r>
        <w:rPr>
          <w:rFonts w:ascii="Times New Roman" w:hAnsi="Times New Roman" w:eastAsia="宋体" w:cs="Times New Roman"/>
          <w:i/>
          <w:color w:val="000000"/>
          <w:spacing w:val="7"/>
          <w:szCs w:val="22"/>
          <w:highlight w:val="none"/>
          <w:u w:val="single"/>
        </w:rPr>
        <w:t xml:space="preserve">×</w:t>
      </w:r>
      <w:r>
        <w:rPr>
          <w:rFonts w:ascii="Times New Roman" w:hAnsi="Times New Roman" w:eastAsia="宋体" w:cs="Times New Roman"/>
          <w:i/>
          <w:color w:val="000000"/>
          <w:spacing w:val="7"/>
          <w:szCs w:val="22"/>
          <w:highlight w:val="none"/>
          <w:u w:val="single"/>
          <w:lang w:val="en-US" w:eastAsia="zh-CN"/>
        </w:rPr>
        <w:t xml:space="preserve">中标单价结算</w:t>
      </w:r>
      <w:r>
        <w:rPr>
          <w:rFonts w:ascii="Times New Roman" w:hAnsi="Times New Roman" w:eastAsia="宋体" w:cs="Times New Roman"/>
          <w:i/>
          <w:color w:val="000000"/>
          <w:spacing w:val="7"/>
          <w:szCs w:val="22"/>
          <w:highlight w:val="none"/>
          <w:u w:val="single"/>
        </w:rPr>
        <w:t xml:space="preserve">，扣除考核扣款后支付。中标人应做好运输记录，飞灰需要进行进、出厂过磅，以北控公司的地磅称重数量为结算依据。当月总量误差超过1%的，经合同双方及采购人委托的第三方监管及审计单位共同调查后协商处置。</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7.飞灰装卸</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7.1投标人承担本项目飞灰委外装卸、运输、填埋处置等任务及相应的安全责任。飞灰目前以吨袋形式存储，投标人须配备吨袋形式装卸所需设施设备，上述相关费用由投标人自行考虑计入本次投标报价中；投标人根据本项目需求自行配备叉车、挖掘机等项目所需的设施、设备，其中叉车、挖掘机数量各不少于2台为宜。</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7.2飞灰装车后不得外泄，车辆的密闭情况应良好。在飞灰装载过程中对飞灰可能产生的粉尘等有害物质必须作好相应的安全防护措施，确保装卸人员人身安全及车辆和设备的安全；装卸作业过程须服从北控公司指挥，不得影响其日常工作秩序，并严格按照要求，在指定地点装卸。严格按照要求外运和填埋处置，不得随意在其他地点装卸。</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7.3飞灰运到终场后，应按照国家或行业的相关规定及采购人的要求做好填埋处置。</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8.飞灰运输</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8.1投标人承担飞灰委外处置的运输任务，按照《道路危</w:t>
      </w:r>
      <w:r>
        <w:rPr>
          <w:rFonts w:ascii="Times New Roman" w:hAnsi="Times New Roman" w:eastAsia="宋体" w:cs="Times New Roman"/>
          <w:i/>
          <w:color w:val="000000"/>
          <w:spacing w:val="7"/>
          <w:szCs w:val="22"/>
          <w:highlight w:val="none"/>
          <w:u w:val="single"/>
        </w:rPr>
        <w:t xml:space="preserve">险货物运输管理规定》（最新规定）执行。具有危险废物运输资质，或提供委托合同可证明与具有危废相关类别运输资质的运输公司存在长期稳定合作关系（投标人与运输公司签订的合同至少在2年以上，且合同剩余有效期需大于本项目服务期），运输单位须具有道路运输经营许可证且为中小企业，证书经营范围必须包括危险货物运输6.1项、第9类。飞灰转移过程按《危险废物转移联单管理办法》执行。若飞灰委托运输，须在投标文件中提供委托合同、运输单位的危险废物运输资质、道路运输经营许可证及中小企业声明函（所属行业为交通运输业（不含铁路运输业））。</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8.2飞灰运输车辆要求采用密闭式运输车或采取覆盖措施，严禁抛洒滴漏，运输途中不得沿路污染路面，影响环境卫生。同时为切实加强监管，能够实时检查车辆运输及处置情况，投标人所有运输车辆均需安装视频GPS，配备无线视音频传输系统，满足采购人随时获取运输车辆及车辆周边实景情况，且填埋场作业区域需具备全方位监控设施，并接入采购人或采购人指定的第三方监管及审计公司的平台，接受采购人的调度和监管，接入平台产生的费用（包括但不限于：设备费、安装费、接入费、网络通讯费等）由投标人承担。</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8.3人员及车辆配置要求：具有危险废物运输证的车辆配置不少于4辆（或满足采购人对飞灰外运填埋处置需求），每辆车必须配置一名驾驶员和一名押运人员（驾驶员必须具备危险品运输从业资格证，请在投标文件中提供相关人员和车辆的证明材料）。中标人应挑选责任心强、技术熟练的驾驶员投入运输工作，确保运输安全和环保。飞灰的运输要符合国家、行业和地方的有关规定，文明、安全生产管理须达到国家或行业有关标准。</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8.4车辆及人员配备应符合危险货物运输行业相关标准。投标人拟投入的作业车辆必须购买不低于150万元第三方责任险、100万元的车上人员安全险和工作人员50万元人员意外险。</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8.5投标人应对整个飞灰运输终场处置中的环保、文明安全施工负责，制定有力的措施，对飞灰运输终场处置的各个环节实行严格的管理，确保飞灰运输终场的质量。</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9.飞灰填埋</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9.1飞灰运到终场后，中标人应按照国家或行业的相关规定及采购人的要求做好填埋处置。中标人需划定独立填埋分区，不得与生活垃圾、其他危废混填；分层摊铺、机械压实，单层厚度符合规范，当日作业面当日覆盖防渗膜/土壤，抑制扬尘、隔绝雨水；严格控制填埋标高，不超设计库容，台账记录分区累计填埋量、剩余库容。</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10.环境保护要求</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10.1飞灰是危废，投标人在装卸、运输、填埋处置过程中应制定合理措施杜绝对环境产生不良的影响，对有可能造成的二次污染应该提前进行防范。</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10.2为了防止飞灰装卸、运输、填埋处置作业污染环境和扰民，投标人应依据国家和省市有关规定，做好环境保护，文明作业。</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10.3投标人投入飞灰运输的车辆必须做到封闭式运输，车体应经常清洗，保持整洁、卫生状态。不影响环保，不影响市容市貌。</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10.4投标人须有相关自检能力，所有检测的仪器、药剂等由中标人提供，包含在报价内（药剂涉及危化品的，按危化品管理要求执行，包括但不限于规章制度、仓库设置环保手续等）</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10.5在飞灰装卸、运输、填埋处置过程中所发生的环保类投诉、环保事故、环保行政处罚、产生的环保污染等问题的一切责任由投标人承担，采购人不承担任何责任并可根据考核条款进行考核。</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11.安全生产要求</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11.1中标人必须建立健全生产管理机构和规章制度，包括岗位人员责任制、安全操作规程并应对现场的管理人员、所有从事本项目的服务人员进行技术培训，培训内容包括但不限于：吨袋装卸、安全驾驶、机械操作、环境监测手段及污染防治措施。对生产管理和操作人员进行上岗前的专业技术培训并组织参观学习类似项目经验。</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11.2所有从事本项目的服务人员要求身体健康（体检合格），适合从事本项目工作；所有服务人员应严格接受采购人的监督管理，如遇采购人反馈及要求更换不能胜任工作的专业技术人员或作业人员，投标人必须遵循采购人的意见和要求。</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11.3所有投入使用的车辆、机械设备须处于正常状态，不许带故障运行，驾驶员、机械设备操作员必须按操作规程进行规范化操作，确保人员安全和车辆、设备安全。</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11.4在飞灰装卸、运输、填埋处置过程中所发生的安全事故、安全行政处罚等的一切责任由投标人承担，采购人不承担任何责任并可根据考核条款进行考核。</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12.中标人责任</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12.1中标人对所签订合同的飞灰外运填埋处置自主经营，自行承担风险，因法律法规变化、政策调整、市场原因等产生的损失，由中标人自行承担责任。如累计处置费超出</w:t>
      </w:r>
      <w:r>
        <w:rPr>
          <w:rFonts w:ascii="Times New Roman" w:hAnsi="Times New Roman" w:eastAsia="宋体" w:cs="Times New Roman"/>
          <w:i/>
          <w:color w:val="000000"/>
          <w:spacing w:val="7"/>
          <w:szCs w:val="22"/>
          <w:highlight w:val="none"/>
          <w:u w:val="single"/>
          <w:lang w:eastAsia="zh-CN"/>
        </w:rPr>
        <w:t xml:space="preserve">1543.95</w:t>
      </w:r>
      <w:r>
        <w:rPr>
          <w:rFonts w:ascii="Times New Roman" w:hAnsi="Times New Roman" w:eastAsia="宋体" w:cs="Times New Roman"/>
          <w:i/>
          <w:color w:val="000000"/>
          <w:spacing w:val="7"/>
          <w:szCs w:val="22"/>
          <w:highlight w:val="none"/>
          <w:u w:val="single"/>
        </w:rPr>
        <w:t xml:space="preserve">万的预算总额，中标人须书面告知采购人，如没有采购人书面的回复同意意见，超出的外运填埋费用不予结算。</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12.2中标人运输飞灰车辆必须为专用载重汽车，并且满足卫生和环保要求，否则禁止进入北控公司厂区范围内；中标人必须服从北控公司现场管理进行飞灰装卸、运输调度作业，并遵守该公司安全文明生产的有关规定；中标人必须书面授权指定飞灰运输项目负责人，项目负责人负责配合北控公司现场管理工作和负责在飞灰运输结算单上签字确认，合同期间若需更换项目负责人、运输车辆及其他服务人员的，须提前24小时书面函告知采购人或采购人委托的第三方监管及审计单位。</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12.3中标人飞灰运输车辆只能在北控公司指定的区域内停留，不得停泊在该公司其它位置，进入厂区的车辆按北控公司限速规定执行，如不服从规定导致北控公司损失的，中标人与北控公司自行协商处理，与采购人无关。 </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12.4在服务期间，中标人须无条件服从采购人所有飞灰外运填埋处置调度要求。中标人在合同履行过程中，因采购人或北控公司环境检查、安全生产等因素，要求临时暂停运输处置工作的，中标人必须服从并积极配合。中标人必须安排足够的工作人员，并建立相应的排班制度，保持通讯渠道畅通，设立专门应急队伍，负责运营期间突发事件的处理，确保及时到位。</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12.5中标人做好飞灰装卸、运输、检测、填埋安全生产等工作，必须为所有聘用职工按规定缴纳社会保险。中标人应做好各项作业的安全生产培训，应安全、优质地开展服务作业，并承担作业中的安全责任。作业过程中发生纠纷或企业员工自身发生事故或发生涉及第三人的事故，中标人须按有关规定及时处理，由此造成的一切经济及法律责任概由中标人全额承担，与采购人无关。</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12.6在本合同履行过程中，因中标人原因发生的一切事故而造成的经济损失，由中标人自行承担；同时，中标人负责自行处理在服务过程中遇到的一切纠纷。因中标人原因所引起的任何索赔、要求、诉因、责任、损失等费用，中标人应全额承担；如导致采购人损失的，则赔偿采购人全部损失（包括但不限于采购人、北控公司向中标人主张权利的费用）。</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12.7签订合同前，采购人将对中标人投标文件的相关资料进行审核，如发现中标人提供虚假材料（如伪造、变造许可证件、资质证书；提供虚假的财务状况或者业绩；提供虚假的作业人员相关证书、劳动关系证明等；提供其他虚假的证明材料），一经核实，取消其中标资格，并追究其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13.其他要求</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13.1中标人须在江苏省危险废物转移全生命周期监控系统中注册账号，并能及时确认处置数量和处置费用。飞灰运输和处置过程中，人员和车辆安全责任及相关飞灰的运输和处置审批手续，由中标人负责，采购人不承担任何责任和费用。在飞灰转移处置过程中中标人应严格按照生态环境部门的要求填报危废产生转移处置流程，全过程接受生态环境部门的监管。</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13.2为确保投标人处置当地飞灰的同时有富余能力处置本项目飞灰，投标人处置飞灰的库区剩余库容应不少于6万方，当地环保部门核准填埋处置量应不少于2万吨/每年。</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13.3为保障飞灰运输、填埋处置的及时性，投标人从飞灰处置点出发至飞灰产生单位北控公司的运输距离应控制在300公里以内为宜。</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13.4中标人要对北控公司飞灰进行及时清运，如若遇到特殊情况（如应急或上级相关要求需要临时转运或雨天延误运输等情况），必须做好加大车辆投入，增加运输处置量等应急预案，中标人必须在接到采购人通知后24小时内完成运输。以上相关风险及产生的费用由中标人自行考虑计入本次报价中。</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13.5中标人必须建立信息系统，每月提供外运填埋总结报告。</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13.6合同履行期间，采购人可自行或委托第三方监管及审计单位对中标人日常运营管理进行监管检查和审计，中标人须配合，不得以任何借口阻挠正常的监管检查和审计工作。</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13.7中标人需办理数字人民币账户并确保额度满足付款要求，服务款根据结付程序下达后，采购人将服务款支付至中标人数字人民币账户内。</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13.8投标人提供当地环保或城管部门出具的同意接收本项目飞灰的证明，并加盖公章（涉及到跨省运输的，主管部门证明必须为省级环保或城管主管部门）（若有）。</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13.9投标人提供2023年1月1日至今（时间以危废转移系统平台或当地环保主管部门出具的证明材料上的时间为准）已完成或正在履行的类似项目业绩（若有）。</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14.技术方案</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投标人应根据本项目实际情况，编制本项目的技术方案，应该包含但不限于：</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14.1项目理解与现状分析。投标人针对本项目提供项目理解与现状分析，包括：①项目背景、②项目理解、③对现状及问题的分析、④对本项目重点难点的分析及针对重点难点的应对策略等；</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14.2项目实施方案。投标人针对本项目提供项目实施方案，包括：①飞灰装卸、运输作业、②飞灰填埋作业、③数字化智慧管理等；</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14.3服务质量保证措施。投标人针对本项目提供服务质量保证措施，包括：①服务质量管理目标、控制标准、质量管控机构、流程设置、②规章制度、人员管理、作业调度、安全运行作业保证、③车辆、设备运行的稳定性等；</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14.4应急预案。投标人针对本项目提供应急预案，包括：①法定节假日应急方案、②交通安全事故应急方案、③各类恶劣、灾害性天气及突发事件的处置方案、④运输应急预案（重点为实际增加的突击人员数量、响应指令的反应时间）、⑤工具的配置和进入处置场所的保障方案、⑥环保检测结果不达标等其他可能出现的不可控情况应对方案等。</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15.考核细则</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15.1飞灰装卸</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15.1.1中标人装卸作业过程须服从北控公司指挥，不得影响其日常工作秩序，并严格按照要求，在指定地点装卸，因中标人原因导致北控公司向采购人或其他部门投诉的，第一次考核扣款1万元，第二次加倍考核扣款2万元，第三次加倍考核扣款4万元，以此类推。</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15.1.2中标人需配备足够的机械设备来满足日常飞灰装卸需求，操作、驾驶机械的人员必须持有相应证件，经检查无证上岗的，第一次考核扣款1万元，采购人可要求中标人更换作业人员。第二次加倍考核扣款2万元，第三次加倍考核扣款4万元，以此类推。</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15.1.3中标人在飞灰装卸过程中要注意不能破坏吨袋，规范操作，注意作业安全。因中标人操作不当造成飞灰外泄所引起的环保投诉、环境污染、安全事故、行政处罚等均由中标人承担责任，与采购人无关，发生以上情形，第一次考核扣款5万元，第二次加倍考核扣款10万元，第三次加倍考核扣款20万元，以此类推。情节严重的采购人有权单方面解除合同并扣除履约保证金，同时追究中标人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15.2飞灰运输</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15.2.1运输车辆未携带车辆行驶证、车辆道路运输证、驾驶证、押运员证等相关证件的，第一次考核扣款1万元，第二次加倍考核扣款2万元，第三次加倍考核扣款4万元，以此类推。</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15.2.2运输车辆应当落实各项环境保护措施，如未落实的，第一次考核扣款1万元，第二次加倍考核扣款2万元，第三次加倍考核扣款4万元，以此类推。</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15.2.3中标人调度的运输车辆进入北控公司生产区域时，应当遵循北控公司有关厂区生产安全规定，并服从北控公司统一管理。如不服从的，第一次考核扣款1万元，第二次加倍考核扣款2万元，第三次加倍考核扣款4万元，以此类推。</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15.2.4飞灰运输时，未按照规定填写危险废物转移联单或未配合采购人开展危险废物转移联单的执行工作的，第一次考核扣款1万元，第二次加倍考核扣款2万元，第三次加倍考核扣款4万元，以此类推。</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15.2.5中标人在运输作业时，被发现有抛洒滴漏或机具操作不规范，未产生后果的，第一次考核扣款1万元，第二次加倍考核扣款2万元，第三次加倍考核扣款4万元，以此类推；产生负面影响，如造成的环保投诉、环境污染、交通事故、行政处罚等均由中标人承担责任，与采购人无关，发生以上情形，第一次考核扣款5万元，第二次加倍考核扣款10万元，第三次加倍考核扣款20万元，以此类推。情节严重的采购人有权单方面解除合同并扣除履约保证金，同时追究中标人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15.3飞灰填埋</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飞灰运输至终场后，由中标人负责飞灰填埋处置作业，填埋作业中产生的投诉举报、环保督办、安全事故、停产整顿等情况均由中标人承担相应风险，与采购人无关。发生以上情形，第一次考核扣款5万元，第二次加倍考核扣款10万元，第三次加倍考核扣款20万元，以此类推。采购人可视后果严重性来判断中标人是否有继续履约的能力，有权单方面解除合同并扣除履约保证金。</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15.4服务响应时间</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15.4.1中标人须在中标通知书发出之日起10个工作日内配备实施本项目所需的人员、机械设备、耗材等一切必要人力、物力，并按照国家及省市相关规定办理危废转移相关环保、运输等一切手续，相关手续材料须提交给采购人。超出10个工作日仍不具备实施本项目条件的，拖延1-10个日历天的每天考核扣款1万元；拖延11-20个日历天的，每天考核扣款2万元；拖延21-30个日历天的，每天考核扣款4万元；拖延超过30个日历天的，每天考核扣款8万元，且采购人有权解除合同并向中标人追究相关损失。</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15.4.2中标人收到采购人或采购人委托的第三方监管及审计单位通知后，应当立即安排车辆和人员及时进行飞灰转运。如在收到转运通知后24小时内未及时响应及安排车辆的，第一次考核扣款2万元，第二次加倍考核扣款4万元，第三次加倍考核扣款8万元，以此类推。情节严重的采购人有权单方面解除合同并扣除履约保证金，同时追究中标人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15.4.3中标人在日常飞灰外运填埋处置服务中要做到及时清运，确保北控公司飞灰库安全有序运行，若因中标人运输能力或填埋处置能力不足的情况下造成北控公司飞灰积存量大于350吨，影响北控公司正常运行，第一次考核扣款10万元，第二次加倍考核扣款20万元，第三次加倍考核扣款40万元，以此类推。采购人有权在第二次发生该情况时单方面解除合同并扣除履约保证金，同时追究中标人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b/>
          <w:color w:val="000000"/>
          <w:spacing w:val="7"/>
          <w:szCs w:val="22"/>
          <w:highlight w:val="none"/>
        </w:rPr>
      </w:pPr>
      <w:r>
        <w:rPr>
          <w:rFonts w:ascii="Times New Roman" w:hAnsi="Times New Roman" w:eastAsia="宋体" w:cs="Times New Roman"/>
          <w:b/>
          <w:color w:val="000000"/>
          <w:spacing w:val="7"/>
          <w:szCs w:val="22"/>
          <w:highlight w:val="none"/>
        </w:rPr>
        <w:t xml:space="preserve">15.5其他考核内容</w:t>
      </w:r>
      <w:r>
        <w:rPr>
          <w:rFonts w:ascii="Times New Roman" w:hAnsi="Times New Roman" w:eastAsia="宋体" w:cs="Times New Roman"/>
          <w:b/>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15.5.1未建立危险废物运输管理、填埋作业等台账，或台账不全的，第一次考核扣款1万元，第二次加倍考核扣款2万元，第三次加倍考核扣款4万元，以此类推。经采购人提醒、考核仍未整改到位的，采购人可以单方面解除合同并扣除履约保证金，同时追究中标人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15.5.2未经采购人允许，车载非中标人工作人员、陌生人进入北控公司现场的，采购人可要求中标人立即整改，第一次考核扣款2万元，第二次加倍考核扣款4万元，以此类推。累计发生3次此情况，采购人可以单方面解除合同并扣除履约保证金，同时追究中标人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15.5.3中标人需每季度委托专业的计量技术服务机构校验飞灰入场地磅，校验时需三方（采购人、中标人及第三方监管单位）同时在场，每季度出具包含地磅详细信息及校验日期的地磅校验报告。费用由中标人承担（包含在报价内）。不提供校验报告的，采购人可以不支付自采购人要求校验之日起至中标人实际校验之日起所外运、填埋处置的飞灰总量*</w:t>
      </w:r>
      <w:r>
        <w:rPr>
          <w:rFonts w:ascii="Times New Roman" w:hAnsi="Times New Roman" w:eastAsia="宋体" w:cs="Times New Roman"/>
          <w:color w:val="000000"/>
          <w:spacing w:val="7"/>
          <w:szCs w:val="22"/>
          <w:highlight w:val="none"/>
          <w:lang w:val="en-US" w:eastAsia="zh-CN"/>
        </w:rPr>
        <w:t xml:space="preserve">中标单价</w:t>
      </w:r>
      <w:r>
        <w:rPr>
          <w:rFonts w:ascii="Times New Roman" w:hAnsi="Times New Roman" w:eastAsia="宋体" w:cs="Times New Roman"/>
          <w:color w:val="000000"/>
          <w:spacing w:val="7"/>
          <w:szCs w:val="22"/>
          <w:highlight w:val="none"/>
        </w:rPr>
        <w:t xml:space="preserve">的所有费用，且考核扣款10万元。若该情况第二次发生，采购人可单方面解除合同并扣除履约保证金，同时追究中标人法律责任。</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15.5.4飞灰出厂、入场过磅误差在1%以上的，经合同双方及采购人委托的第三方监管单位共同调查后协商处置。若调查后发现为中标人将飞灰偷倒、委托第三人处置，或同时装载其他地方飞灰套取处置费等情况，单次考核扣款50万元，采购人可单方面解除合同并扣除履约保证金，同时追究中标人法律责任；因此产生的一切责任由中标人承担。</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15.5.5采购人和采购人委托的第三方监管及审计单位对于中标人的监管包括但不限于：随时查阅中标人相关台账、随车运输、现场检查等，中标人需予以配合。中标人不配合的，第一次考核扣款5万元，考核后仍然不配合的，考核扣款加倍且可单方面解除合同并扣除履约保证金。</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15.5.6若中标人在服务期间出现下列情形的，采购人有权一次性考核扣款100万元并解除合同及扣除履约保证金：</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A.发生未经采购人同意，中标人擅自将合同转让或进行分包的;</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B.如发生重大事故或重大劳资纠纷，未及时积极处理，造成重大影响的；</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C.因中标人操作不当造成飞灰外泄所引起的环境污染、安全事故造成严重后果或恶劣影响的；</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D.服务期间不服从采购人飞灰运输调度，严重影响北控公司正常生产的；</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E.受到社会媒体曝光及群众投诉经查属实且有责三次以上（含三次）、上级领导批评、存在环保隐患（含环保责任）、整改不力、影响环卫作业的；</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F.其他严重不遵守约定事项或不服从管理;</w:t>
      </w:r>
      <w:r>
        <w:rPr>
          <w:rFonts w:ascii="Times New Roman" w:hAnsi="Times New Roman" w:eastAsia="宋体" w:cs="Times New Roman"/>
          <w:color w:val="000000"/>
          <w:spacing w:val="7"/>
          <w:szCs w:val="22"/>
          <w:highlight w:val="none"/>
        </w:rPr>
      </w:r>
      <w:r/>
    </w:p>
    <w:p>
      <w:pPr>
        <w:pStyle w:val="1666"/>
        <w:ind w:firstLine="508"/>
        <w:spacing w:line="440" w:lineRule="exact"/>
        <w:rPr>
          <w:rFonts w:ascii="Times New Roman" w:hAnsi="Times New Roman" w:eastAsia="宋体" w:cs="Times New Roman"/>
          <w:color w:val="000000"/>
          <w:spacing w:val="7"/>
          <w:szCs w:val="22"/>
          <w:highlight w:val="none"/>
        </w:rPr>
      </w:pPr>
      <w:r>
        <w:rPr>
          <w:rFonts w:ascii="Times New Roman" w:hAnsi="Times New Roman" w:eastAsia="宋体" w:cs="Times New Roman"/>
          <w:color w:val="000000"/>
          <w:spacing w:val="7"/>
          <w:szCs w:val="22"/>
          <w:highlight w:val="none"/>
        </w:rPr>
        <w:t xml:space="preserve">G.其他重大违法现象。</w:t>
      </w:r>
      <w:r>
        <w:rPr>
          <w:rFonts w:ascii="Times New Roman" w:hAnsi="Times New Roman" w:eastAsia="宋体" w:cs="Times New Roman"/>
          <w:color w:val="000000"/>
          <w:spacing w:val="7"/>
          <w:szCs w:val="22"/>
          <w:highlight w:val="none"/>
        </w:rPr>
      </w:r>
      <w:r/>
    </w:p>
    <w:p>
      <w:pPr>
        <w:pStyle w:val="937"/>
        <w:ind w:firstLine="562"/>
        <w:jc w:val="left"/>
        <w:spacing w:line="440" w:lineRule="exact"/>
        <w:rPr>
          <w:rFonts w:ascii="Times New Roman" w:hAnsi="Times New Roman" w:cs="Times New Roman"/>
          <w:b/>
          <w:color w:val="000000"/>
          <w:sz w:val="28"/>
          <w:szCs w:val="28"/>
          <w:highlight w:val="none"/>
        </w:rPr>
        <w:sectPr>
          <w:footerReference w:type="default" r:id="rId16"/>
          <w:footnotePr/>
          <w:endnotePr/>
          <w:type w:val="nextPage"/>
          <w:pgSz w:w="11906" w:h="16838" w:orient="portrait"/>
          <w:pgMar w:top="720" w:right="720" w:bottom="720" w:left="720" w:header="851" w:footer="680" w:gutter="0"/>
          <w:cols w:num="1" w:sep="0" w:space="1701" w:equalWidth="1"/>
          <w:docGrid w:linePitch="360"/>
          <w:titlePg/>
        </w:sectPr>
      </w:pPr>
      <w:r>
        <w:rPr>
          <w:rFonts w:ascii="Times New Roman" w:hAnsi="Times New Roman" w:cs="Times New Roman"/>
          <w:b/>
          <w:color w:val="000000"/>
          <w:sz w:val="28"/>
          <w:szCs w:val="28"/>
          <w:highlight w:val="none"/>
        </w:rPr>
      </w:r>
      <w:r/>
    </w:p>
    <w:p>
      <w:pPr>
        <w:pStyle w:val="937"/>
        <w:ind w:firstLine="562"/>
        <w:jc w:val="left"/>
        <w:spacing w:line="440" w:lineRule="exact"/>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三、商务条款</w:t>
      </w:r>
      <w:r>
        <w:rPr>
          <w:rFonts w:ascii="Times New Roman" w:hAnsi="Times New Roman" w:cs="Times New Roman"/>
          <w:b/>
          <w:color w:val="000000"/>
          <w:sz w:val="28"/>
          <w:szCs w:val="28"/>
          <w:highlight w:val="none"/>
        </w:rPr>
      </w:r>
      <w:r/>
    </w:p>
    <w:p>
      <w:pPr>
        <w:pStyle w:val="1669"/>
        <w:ind w:firstLine="500"/>
        <w:spacing w:line="440" w:lineRule="exact"/>
        <w:rPr>
          <w:rFonts w:ascii="Times New Roman" w:hAnsi="Times New Roman" w:eastAsia="宋体" w:cs="Times New Roman"/>
          <w:b/>
          <w:color w:val="000000"/>
          <w:spacing w:val="7"/>
          <w:highlight w:val="none"/>
        </w:rPr>
      </w:pPr>
      <w:r>
        <w:rPr>
          <w:rFonts w:ascii="Times New Roman" w:hAnsi="Times New Roman" w:eastAsia="宋体" w:cs="Times New Roman"/>
          <w:b/>
          <w:color w:val="000000"/>
          <w:spacing w:val="7"/>
          <w:highlight w:val="none"/>
        </w:rPr>
        <w:t xml:space="preserve">1 服务期限、服务地点</w:t>
      </w:r>
      <w:r>
        <w:rPr>
          <w:rFonts w:ascii="Times New Roman" w:hAnsi="Times New Roman" w:eastAsia="宋体" w:cs="Times New Roman"/>
          <w:b/>
          <w:color w:val="000000"/>
          <w:spacing w:val="7"/>
          <w:highlight w:val="none"/>
        </w:rPr>
      </w:r>
      <w:r/>
    </w:p>
    <w:p>
      <w:pPr>
        <w:pStyle w:val="1669"/>
        <w:ind w:firstLine="508"/>
        <w:spacing w:line="440" w:lineRule="exact"/>
        <w:rPr>
          <w:rStyle w:val="1083"/>
          <w:rFonts w:ascii="Times New Roman" w:hAnsi="Times New Roman" w:cs="Times New Roman"/>
          <w:i/>
          <w:color w:val="000000"/>
          <w:spacing w:val="7"/>
          <w:sz w:val="24"/>
          <w:szCs w:val="24"/>
          <w:highlight w:val="none"/>
          <w:u w:val="single"/>
        </w:rPr>
      </w:pPr>
      <w:r>
        <w:rPr>
          <w:rStyle w:val="1083"/>
          <w:rFonts w:ascii="Times New Roman" w:hAnsi="Times New Roman" w:cs="Times New Roman"/>
          <w:i/>
          <w:color w:val="000000"/>
          <w:spacing w:val="7"/>
          <w:sz w:val="24"/>
          <w:szCs w:val="24"/>
          <w:highlight w:val="none"/>
          <w:u w:val="single"/>
        </w:rPr>
        <w:t xml:space="preserve">1.1、服务期限</w:t>
      </w:r>
      <w:r>
        <w:rPr>
          <w:rStyle w:val="1083"/>
          <w:rFonts w:ascii="Times New Roman" w:hAnsi="Times New Roman" w:cs="Times New Roman"/>
          <w:i/>
          <w:color w:val="000000"/>
          <w:spacing w:val="7"/>
          <w:sz w:val="24"/>
          <w:szCs w:val="24"/>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本项目服务期限暂定为12个月，预计</w:t>
      </w:r>
      <w:r>
        <w:rPr>
          <w:rFonts w:ascii="Times New Roman" w:hAnsi="Times New Roman" w:eastAsia="宋体" w:cs="Times New Roman"/>
          <w:i/>
          <w:color w:val="000000"/>
          <w:spacing w:val="7"/>
          <w:szCs w:val="22"/>
          <w:highlight w:val="none"/>
          <w:u w:val="single"/>
          <w:lang w:eastAsia="zh-CN"/>
        </w:rPr>
        <w:t xml:space="preserve">2026年7月16日—2027年7月15日</w:t>
      </w:r>
      <w:r>
        <w:rPr>
          <w:rFonts w:ascii="Times New Roman" w:hAnsi="Times New Roman" w:eastAsia="宋体" w:cs="Times New Roman"/>
          <w:i/>
          <w:color w:val="000000"/>
          <w:spacing w:val="7"/>
          <w:szCs w:val="22"/>
          <w:highlight w:val="none"/>
          <w:u w:val="single"/>
        </w:rPr>
        <w:t xml:space="preserve">，具体起止时间以合同签订时间为准。若实际结算金额已达到本项目预算总额</w:t>
      </w:r>
      <w:r>
        <w:rPr>
          <w:rFonts w:ascii="Times New Roman" w:hAnsi="Times New Roman" w:eastAsia="宋体" w:cs="Times New Roman"/>
          <w:i/>
          <w:color w:val="000000"/>
          <w:spacing w:val="7"/>
          <w:szCs w:val="22"/>
          <w:highlight w:val="none"/>
          <w:u w:val="single"/>
          <w:lang w:eastAsia="zh-CN"/>
        </w:rPr>
        <w:t xml:space="preserve">1543.95</w:t>
      </w:r>
      <w:r>
        <w:rPr>
          <w:rFonts w:ascii="Times New Roman" w:hAnsi="Times New Roman" w:eastAsia="宋体" w:cs="Times New Roman"/>
          <w:i/>
          <w:color w:val="000000"/>
          <w:spacing w:val="7"/>
          <w:szCs w:val="22"/>
          <w:highlight w:val="none"/>
          <w:u w:val="single"/>
        </w:rPr>
        <w:t xml:space="preserve">万元则本项目合同提前终止；若在此期间，张家港市飞灰无害化处置资源化利用项目投运（该项目取得排污许可证和危废生产许可证即可视为该项目投运），则本项目合同提前终止(自采购人书面通知日终止)，采购人无需承担任何违约责任。</w:t>
      </w:r>
      <w:r>
        <w:rPr>
          <w:rFonts w:ascii="Times New Roman" w:hAnsi="Times New Roman" w:eastAsia="宋体" w:cs="Times New Roman"/>
          <w:i/>
          <w:color w:val="000000"/>
          <w:spacing w:val="7"/>
          <w:szCs w:val="22"/>
          <w:highlight w:val="none"/>
          <w:u w:val="single"/>
        </w:rPr>
      </w:r>
      <w:r/>
    </w:p>
    <w:p>
      <w:pPr>
        <w:pStyle w:val="1669"/>
        <w:ind w:firstLine="510"/>
        <w:spacing w:line="440" w:lineRule="exact"/>
        <w:rPr>
          <w:rStyle w:val="1083"/>
          <w:rFonts w:ascii="Times New Roman" w:hAnsi="Times New Roman" w:cs="Times New Roman"/>
          <w:b/>
          <w:color w:val="000000"/>
          <w:spacing w:val="7"/>
          <w:sz w:val="24"/>
          <w:szCs w:val="24"/>
          <w:highlight w:val="none"/>
        </w:rPr>
      </w:pPr>
      <w:r>
        <w:rPr>
          <w:rStyle w:val="1083"/>
          <w:rFonts w:ascii="Times New Roman" w:hAnsi="Times New Roman" w:cs="Times New Roman"/>
          <w:b/>
          <w:color w:val="000000"/>
          <w:spacing w:val="7"/>
          <w:sz w:val="24"/>
          <w:szCs w:val="24"/>
          <w:highlight w:val="none"/>
        </w:rPr>
        <w:t xml:space="preserve">2 货款支付</w:t>
      </w:r>
      <w:r>
        <w:rPr>
          <w:rStyle w:val="1083"/>
          <w:rFonts w:ascii="Times New Roman" w:hAnsi="Times New Roman" w:cs="Times New Roman"/>
          <w:b/>
          <w:color w:val="000000"/>
          <w:spacing w:val="7"/>
          <w:sz w:val="24"/>
          <w:szCs w:val="24"/>
          <w:highlight w:val="non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2.1 结付程序：</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供方按本合同及招标文件要求合格地履行飞灰装卸、运输、填埋处置等全过程后，由</w:t>
      </w:r>
      <w:r>
        <w:rPr>
          <w:rFonts w:ascii="Times New Roman" w:hAnsi="Times New Roman" w:eastAsia="宋体" w:cs="Times New Roman"/>
          <w:i/>
          <w:color w:val="000000"/>
          <w:spacing w:val="7"/>
          <w:szCs w:val="22"/>
          <w:highlight w:val="none"/>
          <w:u w:val="single"/>
          <w:lang w:val="en-US" w:eastAsia="zh-CN"/>
        </w:rPr>
        <w:t xml:space="preserve">采购</w:t>
      </w:r>
      <w:r>
        <w:rPr>
          <w:rFonts w:ascii="Times New Roman" w:hAnsi="Times New Roman" w:eastAsia="宋体" w:cs="Times New Roman"/>
          <w:i/>
          <w:color w:val="000000"/>
          <w:spacing w:val="7"/>
          <w:szCs w:val="22"/>
          <w:highlight w:val="none"/>
          <w:u w:val="single"/>
          <w:lang w:val="en-US" w:eastAsia="zh-CN"/>
        </w:rPr>
        <w:t xml:space="preserve">人</w:t>
      </w:r>
      <w:r>
        <w:rPr>
          <w:rFonts w:ascii="Times New Roman" w:hAnsi="Times New Roman" w:eastAsia="宋体" w:cs="Times New Roman"/>
          <w:i/>
          <w:color w:val="000000"/>
          <w:spacing w:val="7"/>
          <w:szCs w:val="22"/>
          <w:highlight w:val="none"/>
          <w:u w:val="single"/>
        </w:rPr>
        <w:t xml:space="preserve">按相关规定办理货款（或服务处理费）结算手续。</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2.2 结付期限：</w:t>
      </w:r>
      <w:r>
        <w:rPr>
          <w:rFonts w:ascii="Times New Roman" w:hAnsi="Times New Roman" w:eastAsia="宋体" w:cs="Times New Roman"/>
          <w:i/>
          <w:color w:val="000000"/>
          <w:spacing w:val="7"/>
          <w:szCs w:val="22"/>
          <w:highlight w:val="none"/>
          <w:u w:val="single"/>
        </w:rPr>
      </w:r>
      <w:r/>
    </w:p>
    <w:p>
      <w:pPr>
        <w:pStyle w:val="1666"/>
        <w:ind w:firstLine="508"/>
        <w:spacing w:line="440" w:lineRule="exact"/>
        <w:rPr>
          <w:rFonts w:ascii="Times New Roman" w:hAnsi="Times New Roman" w:eastAsia="宋体" w:cs="Times New Roman"/>
          <w:i/>
          <w:color w:val="000000"/>
          <w:spacing w:val="7"/>
          <w:szCs w:val="22"/>
          <w:highlight w:val="none"/>
          <w:u w:val="single"/>
        </w:rPr>
      </w:pPr>
      <w:r>
        <w:rPr>
          <w:rFonts w:ascii="Times New Roman" w:hAnsi="Times New Roman" w:eastAsia="宋体" w:cs="Times New Roman"/>
          <w:i/>
          <w:color w:val="000000"/>
          <w:spacing w:val="7"/>
          <w:szCs w:val="22"/>
          <w:highlight w:val="none"/>
          <w:u w:val="single"/>
        </w:rPr>
        <w:t xml:space="preserve">合同签订生效且收到</w:t>
      </w:r>
      <w:r>
        <w:rPr>
          <w:rFonts w:hint="eastAsia" w:ascii="Times New Roman" w:hAnsi="Times New Roman" w:eastAsia="宋体" w:cs="Times New Roman"/>
          <w:i/>
          <w:color w:val="000000"/>
          <w:spacing w:val="7"/>
          <w:szCs w:val="22"/>
          <w:highlight w:val="none"/>
          <w:u w:val="single"/>
          <w:lang w:val="en-US" w:eastAsia="zh-CN"/>
        </w:rPr>
        <w:t xml:space="preserve">中</w:t>
      </w:r>
      <w:r>
        <w:rPr>
          <w:rFonts w:hint="eastAsia" w:ascii="Times New Roman" w:hAnsi="Times New Roman" w:eastAsia="宋体" w:cs="Times New Roman"/>
          <w:i/>
          <w:color w:val="000000"/>
          <w:spacing w:val="7"/>
          <w:szCs w:val="22"/>
          <w:highlight w:val="none"/>
          <w:u w:val="single"/>
          <w:lang w:val="en-US" w:eastAsia="zh-CN"/>
        </w:rPr>
        <w:t xml:space="preserve">标人</w:t>
      </w:r>
      <w:r>
        <w:rPr>
          <w:rFonts w:ascii="Times New Roman" w:hAnsi="Times New Roman" w:eastAsia="宋体" w:cs="Times New Roman"/>
          <w:i/>
          <w:color w:val="000000"/>
          <w:spacing w:val="7"/>
          <w:szCs w:val="22"/>
          <w:highlight w:val="none"/>
          <w:u w:val="single"/>
        </w:rPr>
        <w:t xml:space="preserve">提交的等额预付款保函后，</w:t>
      </w:r>
      <w:r>
        <w:rPr>
          <w:rFonts w:hint="eastAsia" w:ascii="Times New Roman" w:hAnsi="Times New Roman" w:eastAsia="宋体" w:cs="Times New Roman"/>
          <w:i/>
          <w:color w:val="000000"/>
          <w:spacing w:val="7"/>
          <w:szCs w:val="22"/>
          <w:highlight w:val="none"/>
          <w:u w:val="single"/>
          <w:lang w:val="en-US" w:eastAsia="zh-CN"/>
        </w:rPr>
        <w:t xml:space="preserve">采购</w:t>
      </w:r>
      <w:r>
        <w:rPr>
          <w:rFonts w:hint="eastAsia" w:ascii="Times New Roman" w:hAnsi="Times New Roman" w:eastAsia="宋体" w:cs="Times New Roman"/>
          <w:i/>
          <w:color w:val="000000"/>
          <w:spacing w:val="7"/>
          <w:szCs w:val="22"/>
          <w:highlight w:val="none"/>
          <w:u w:val="single"/>
          <w:lang w:val="en-US" w:eastAsia="zh-CN"/>
        </w:rPr>
        <w:t xml:space="preserve">人</w:t>
      </w:r>
      <w:r>
        <w:rPr>
          <w:rFonts w:ascii="Times New Roman" w:hAnsi="Times New Roman" w:eastAsia="宋体" w:cs="Times New Roman"/>
          <w:i/>
          <w:color w:val="000000"/>
          <w:spacing w:val="7"/>
          <w:szCs w:val="22"/>
          <w:highlight w:val="none"/>
          <w:u w:val="single"/>
        </w:rPr>
        <w:t xml:space="preserve">向</w:t>
      </w:r>
      <w:r>
        <w:rPr>
          <w:rFonts w:hint="eastAsia" w:ascii="Times New Roman" w:hAnsi="Times New Roman" w:eastAsia="宋体" w:cs="Times New Roman"/>
          <w:i/>
          <w:color w:val="000000"/>
          <w:spacing w:val="7"/>
          <w:szCs w:val="22"/>
          <w:highlight w:val="none"/>
          <w:u w:val="single"/>
          <w:lang w:val="en-US" w:eastAsia="zh-CN"/>
        </w:rPr>
        <w:t xml:space="preserve">中</w:t>
      </w:r>
      <w:r>
        <w:rPr>
          <w:rFonts w:hint="eastAsia" w:ascii="Times New Roman" w:hAnsi="Times New Roman" w:eastAsia="宋体" w:cs="Times New Roman"/>
          <w:i/>
          <w:color w:val="000000"/>
          <w:spacing w:val="7"/>
          <w:szCs w:val="22"/>
          <w:highlight w:val="none"/>
          <w:u w:val="single"/>
          <w:lang w:val="en-US" w:eastAsia="zh-CN"/>
        </w:rPr>
        <w:t xml:space="preserve">标人</w:t>
      </w:r>
      <w:r>
        <w:rPr>
          <w:rFonts w:ascii="Times New Roman" w:hAnsi="Times New Roman" w:eastAsia="宋体" w:cs="Times New Roman"/>
          <w:i/>
          <w:color w:val="000000"/>
          <w:spacing w:val="7"/>
          <w:szCs w:val="22"/>
          <w:highlight w:val="none"/>
          <w:u w:val="single"/>
        </w:rPr>
        <w:t xml:space="preserve">支付合同总价×10%作为预付款；服务费按季度结算，结算款项优先抵扣预付款。</w:t>
      </w:r>
      <w:r>
        <w:rPr>
          <w:rFonts w:hint="eastAsia" w:ascii="Times New Roman" w:hAnsi="Times New Roman" w:eastAsia="宋体" w:cs="Times New Roman"/>
          <w:i/>
          <w:color w:val="000000"/>
          <w:spacing w:val="7"/>
          <w:szCs w:val="22"/>
          <w:highlight w:val="none"/>
          <w:u w:val="single"/>
          <w:lang w:val="en-US" w:eastAsia="zh-CN"/>
        </w:rPr>
        <w:t xml:space="preserve">中</w:t>
      </w:r>
      <w:r>
        <w:rPr>
          <w:rFonts w:hint="eastAsia" w:ascii="Times New Roman" w:hAnsi="Times New Roman" w:eastAsia="宋体" w:cs="Times New Roman"/>
          <w:i/>
          <w:color w:val="000000"/>
          <w:spacing w:val="7"/>
          <w:szCs w:val="22"/>
          <w:highlight w:val="none"/>
          <w:u w:val="single"/>
          <w:lang w:val="en-US" w:eastAsia="zh-CN"/>
        </w:rPr>
        <w:t xml:space="preserve">标人</w:t>
      </w:r>
      <w:r>
        <w:rPr>
          <w:rFonts w:ascii="Times New Roman" w:hAnsi="Times New Roman" w:eastAsia="宋体" w:cs="Times New Roman"/>
          <w:i/>
          <w:color w:val="000000"/>
          <w:spacing w:val="7"/>
          <w:szCs w:val="22"/>
          <w:highlight w:val="none"/>
          <w:u w:val="single"/>
        </w:rPr>
        <w:t xml:space="preserve">需在每季度结束后第一周周二前，将上一季度资金申请资料报送</w:t>
      </w:r>
      <w:r>
        <w:rPr>
          <w:rFonts w:hint="eastAsia" w:ascii="Times New Roman" w:hAnsi="Times New Roman" w:eastAsia="宋体" w:cs="Times New Roman"/>
          <w:i/>
          <w:color w:val="000000"/>
          <w:spacing w:val="7"/>
          <w:szCs w:val="22"/>
          <w:highlight w:val="none"/>
          <w:u w:val="single"/>
          <w:lang w:val="en-US" w:eastAsia="zh-CN"/>
        </w:rPr>
        <w:t xml:space="preserve">采购</w:t>
      </w:r>
      <w:r>
        <w:rPr>
          <w:rFonts w:hint="eastAsia" w:ascii="Times New Roman" w:hAnsi="Times New Roman" w:eastAsia="宋体" w:cs="Times New Roman"/>
          <w:i/>
          <w:color w:val="000000"/>
          <w:spacing w:val="7"/>
          <w:szCs w:val="22"/>
          <w:highlight w:val="none"/>
          <w:u w:val="single"/>
          <w:lang w:val="en-US" w:eastAsia="zh-CN"/>
        </w:rPr>
        <w:t xml:space="preserve">人</w:t>
      </w:r>
      <w:r>
        <w:rPr>
          <w:rFonts w:ascii="Times New Roman" w:hAnsi="Times New Roman" w:eastAsia="宋体" w:cs="Times New Roman"/>
          <w:i/>
          <w:color w:val="000000"/>
          <w:spacing w:val="7"/>
          <w:szCs w:val="22"/>
          <w:highlight w:val="none"/>
          <w:u w:val="single"/>
        </w:rPr>
        <w:t xml:space="preserve">及</w:t>
      </w:r>
      <w:r>
        <w:rPr>
          <w:rFonts w:hint="eastAsia" w:ascii="Times New Roman" w:hAnsi="Times New Roman" w:eastAsia="宋体" w:cs="Times New Roman"/>
          <w:i/>
          <w:color w:val="000000"/>
          <w:spacing w:val="7"/>
          <w:szCs w:val="22"/>
          <w:highlight w:val="none"/>
          <w:u w:val="single"/>
          <w:lang w:val="en-US" w:eastAsia="zh-CN"/>
        </w:rPr>
        <w:t xml:space="preserve">采购人</w:t>
      </w:r>
      <w:r>
        <w:rPr>
          <w:rFonts w:ascii="Times New Roman" w:hAnsi="Times New Roman" w:eastAsia="宋体" w:cs="Times New Roman"/>
          <w:i/>
          <w:color w:val="000000"/>
          <w:spacing w:val="7"/>
          <w:szCs w:val="22"/>
          <w:highlight w:val="none"/>
          <w:u w:val="single"/>
        </w:rPr>
        <w:t xml:space="preserve">委托的第三方监管、审计公司（逾期报送的，款项顺延至下一季度支付）。服务费用为经第三方监管及审计单位盖章确认的实际外运、填埋处置飞灰量×</w:t>
      </w:r>
      <w:r>
        <w:rPr>
          <w:rFonts w:ascii="Times New Roman" w:hAnsi="Times New Roman" w:eastAsia="宋体" w:cs="Times New Roman"/>
          <w:i/>
          <w:color w:val="000000"/>
          <w:spacing w:val="7"/>
          <w:szCs w:val="22"/>
          <w:highlight w:val="none"/>
          <w:u w:val="single"/>
          <w:lang w:val="en-US" w:eastAsia="zh-CN"/>
        </w:rPr>
        <w:t xml:space="preserve">中</w:t>
      </w:r>
      <w:r>
        <w:rPr>
          <w:rFonts w:ascii="Times New Roman" w:hAnsi="Times New Roman" w:eastAsia="宋体" w:cs="Times New Roman"/>
          <w:i/>
          <w:color w:val="000000"/>
          <w:spacing w:val="7"/>
          <w:szCs w:val="22"/>
          <w:highlight w:val="none"/>
          <w:u w:val="single"/>
          <w:lang w:val="en-US" w:eastAsia="zh-CN"/>
        </w:rPr>
        <w:t xml:space="preserve">标单价-</w:t>
      </w:r>
      <w:r>
        <w:rPr>
          <w:rFonts w:ascii="Times New Roman" w:hAnsi="Times New Roman" w:eastAsia="宋体" w:cs="Times New Roman"/>
          <w:i/>
          <w:color w:val="000000"/>
          <w:spacing w:val="7"/>
          <w:szCs w:val="22"/>
          <w:highlight w:val="none"/>
          <w:u w:val="single"/>
        </w:rPr>
        <w:t xml:space="preserve">考核扣款。</w:t>
      </w:r>
      <w:r>
        <w:rPr>
          <w:rFonts w:hint="eastAsia" w:ascii="Times New Roman" w:hAnsi="Times New Roman" w:eastAsia="宋体" w:cs="Times New Roman"/>
          <w:i/>
          <w:color w:val="000000"/>
          <w:spacing w:val="7"/>
          <w:szCs w:val="22"/>
          <w:highlight w:val="none"/>
          <w:u w:val="single"/>
          <w:lang w:val="en-US" w:eastAsia="zh-CN"/>
        </w:rPr>
        <w:t xml:space="preserve">采购</w:t>
      </w:r>
      <w:r>
        <w:rPr>
          <w:rFonts w:hint="eastAsia" w:ascii="Times New Roman" w:hAnsi="Times New Roman" w:eastAsia="宋体" w:cs="Times New Roman"/>
          <w:i/>
          <w:color w:val="000000"/>
          <w:spacing w:val="7"/>
          <w:szCs w:val="22"/>
          <w:highlight w:val="none"/>
          <w:u w:val="single"/>
          <w:lang w:val="en-US" w:eastAsia="zh-CN"/>
        </w:rPr>
        <w:t xml:space="preserve">人</w:t>
      </w:r>
      <w:r>
        <w:rPr>
          <w:rFonts w:ascii="Times New Roman" w:hAnsi="Times New Roman" w:eastAsia="宋体" w:cs="Times New Roman"/>
          <w:i/>
          <w:color w:val="000000"/>
          <w:spacing w:val="7"/>
          <w:szCs w:val="22"/>
          <w:highlight w:val="none"/>
          <w:u w:val="single"/>
        </w:rPr>
        <w:t xml:space="preserve">通知</w:t>
      </w:r>
      <w:r>
        <w:rPr>
          <w:rFonts w:hint="eastAsia" w:ascii="Times New Roman" w:hAnsi="Times New Roman" w:eastAsia="宋体" w:cs="Times New Roman"/>
          <w:i/>
          <w:color w:val="000000"/>
          <w:spacing w:val="7"/>
          <w:szCs w:val="22"/>
          <w:highlight w:val="none"/>
          <w:u w:val="single"/>
          <w:lang w:val="en-US" w:eastAsia="zh-CN"/>
        </w:rPr>
        <w:t xml:space="preserve">中</w:t>
      </w:r>
      <w:r>
        <w:rPr>
          <w:rFonts w:hint="eastAsia" w:ascii="Times New Roman" w:hAnsi="Times New Roman" w:eastAsia="宋体" w:cs="Times New Roman"/>
          <w:i/>
          <w:color w:val="000000"/>
          <w:spacing w:val="7"/>
          <w:szCs w:val="22"/>
          <w:highlight w:val="none"/>
          <w:u w:val="single"/>
          <w:lang w:val="en-US" w:eastAsia="zh-CN"/>
        </w:rPr>
        <w:t xml:space="preserve">标人</w:t>
      </w:r>
      <w:r>
        <w:rPr>
          <w:rFonts w:ascii="Times New Roman" w:hAnsi="Times New Roman" w:eastAsia="宋体" w:cs="Times New Roman"/>
          <w:i/>
          <w:color w:val="000000"/>
          <w:spacing w:val="7"/>
          <w:szCs w:val="22"/>
          <w:highlight w:val="none"/>
          <w:u w:val="single"/>
        </w:rPr>
        <w:t xml:space="preserve">开具正式发票后30个工作日内向</w:t>
      </w:r>
      <w:r>
        <w:rPr>
          <w:rFonts w:hint="eastAsia" w:ascii="Times New Roman" w:hAnsi="Times New Roman" w:eastAsia="宋体" w:cs="Times New Roman"/>
          <w:i/>
          <w:color w:val="000000"/>
          <w:spacing w:val="7"/>
          <w:szCs w:val="22"/>
          <w:highlight w:val="none"/>
          <w:u w:val="single"/>
          <w:lang w:val="en-US" w:eastAsia="zh-CN"/>
        </w:rPr>
        <w:t xml:space="preserve">中</w:t>
      </w:r>
      <w:r>
        <w:rPr>
          <w:rFonts w:hint="eastAsia" w:ascii="Times New Roman" w:hAnsi="Times New Roman" w:eastAsia="宋体" w:cs="Times New Roman"/>
          <w:i/>
          <w:color w:val="000000"/>
          <w:spacing w:val="7"/>
          <w:szCs w:val="22"/>
          <w:highlight w:val="none"/>
          <w:u w:val="single"/>
          <w:lang w:val="en-US" w:eastAsia="zh-CN"/>
        </w:rPr>
        <w:t xml:space="preserve">标人</w:t>
      </w:r>
      <w:r>
        <w:rPr>
          <w:rFonts w:ascii="Times New Roman" w:hAnsi="Times New Roman" w:eastAsia="宋体" w:cs="Times New Roman"/>
          <w:i/>
          <w:color w:val="000000"/>
          <w:spacing w:val="7"/>
          <w:szCs w:val="22"/>
          <w:highlight w:val="none"/>
          <w:u w:val="single"/>
        </w:rPr>
        <w:t xml:space="preserve">支付季度的服务费；服务期满或结算金额达到预算总额后一次性无息退还履约保证金。 </w:t>
      </w:r>
      <w:r>
        <w:rPr>
          <w:rFonts w:ascii="Times New Roman" w:hAnsi="Times New Roman" w:eastAsia="宋体" w:cs="Times New Roman"/>
          <w:i/>
          <w:color w:val="000000"/>
          <w:spacing w:val="7"/>
          <w:szCs w:val="22"/>
          <w:highlight w:val="none"/>
          <w:u w:val="single"/>
        </w:rPr>
      </w:r>
      <w:r/>
    </w:p>
    <w:p>
      <w:pPr>
        <w:pStyle w:val="1669"/>
        <w:ind w:firstLine="510"/>
        <w:spacing w:line="440" w:lineRule="exact"/>
        <w:rPr>
          <w:rStyle w:val="1083"/>
          <w:rFonts w:ascii="Times New Roman" w:hAnsi="Times New Roman" w:cs="Times New Roman"/>
          <w:b/>
          <w:color w:val="000000"/>
          <w:spacing w:val="7"/>
          <w:sz w:val="24"/>
          <w:szCs w:val="24"/>
          <w:highlight w:val="none"/>
        </w:rPr>
      </w:pPr>
      <w:r>
        <w:rPr>
          <w:rStyle w:val="1083"/>
          <w:rFonts w:ascii="Times New Roman" w:hAnsi="Times New Roman" w:cs="Times New Roman"/>
          <w:b/>
          <w:color w:val="000000"/>
          <w:spacing w:val="7"/>
          <w:sz w:val="24"/>
          <w:szCs w:val="24"/>
          <w:highlight w:val="none"/>
        </w:rPr>
        <w:t xml:space="preserve">3 投标货币</w:t>
      </w:r>
      <w:r>
        <w:rPr>
          <w:rStyle w:val="1083"/>
          <w:rFonts w:ascii="Times New Roman" w:hAnsi="Times New Roman" w:cs="Times New Roman"/>
          <w:b/>
          <w:color w:val="000000"/>
          <w:spacing w:val="7"/>
          <w:sz w:val="24"/>
          <w:szCs w:val="24"/>
          <w:highlight w:val="none"/>
        </w:rPr>
      </w:r>
      <w:r/>
    </w:p>
    <w:p>
      <w:pPr>
        <w:pStyle w:val="1669"/>
        <w:ind w:firstLine="508"/>
        <w:spacing w:line="440" w:lineRule="exact"/>
        <w:rPr>
          <w:rStyle w:val="1083"/>
          <w:rFonts w:ascii="Times New Roman" w:hAnsi="Times New Roman" w:cs="Times New Roman"/>
          <w:i/>
          <w:color w:val="000000"/>
          <w:spacing w:val="7"/>
          <w:sz w:val="24"/>
          <w:szCs w:val="24"/>
          <w:highlight w:val="none"/>
          <w:u w:val="single"/>
        </w:rPr>
      </w:pPr>
      <w:r>
        <w:rPr>
          <w:rStyle w:val="1083"/>
          <w:rFonts w:ascii="Times New Roman" w:hAnsi="Times New Roman" w:cs="Times New Roman"/>
          <w:i/>
          <w:color w:val="000000"/>
          <w:spacing w:val="7"/>
          <w:sz w:val="24"/>
          <w:szCs w:val="24"/>
          <w:highlight w:val="none"/>
          <w:u w:val="single"/>
        </w:rPr>
        <w:t xml:space="preserve">3.1、投标货币</w:t>
      </w:r>
      <w:r>
        <w:rPr>
          <w:rStyle w:val="1083"/>
          <w:rFonts w:ascii="Times New Roman" w:hAnsi="Times New Roman" w:cs="Times New Roman"/>
          <w:i/>
          <w:color w:val="000000"/>
          <w:spacing w:val="7"/>
          <w:sz w:val="24"/>
          <w:szCs w:val="24"/>
          <w:highlight w:val="none"/>
          <w:u w:val="single"/>
        </w:rPr>
      </w:r>
      <w:r/>
    </w:p>
    <w:p>
      <w:pPr>
        <w:pStyle w:val="1669"/>
        <w:ind w:firstLine="508"/>
        <w:spacing w:line="440" w:lineRule="exact"/>
        <w:rPr>
          <w:rStyle w:val="1083"/>
          <w:rFonts w:ascii="Times New Roman" w:hAnsi="Times New Roman" w:cs="Times New Roman"/>
          <w:i/>
          <w:color w:val="000000"/>
          <w:spacing w:val="7"/>
          <w:sz w:val="24"/>
          <w:szCs w:val="24"/>
          <w:highlight w:val="none"/>
          <w:u w:val="single"/>
        </w:rPr>
      </w:pPr>
      <w:r>
        <w:rPr>
          <w:rStyle w:val="1083"/>
          <w:rFonts w:ascii="Times New Roman" w:hAnsi="Times New Roman" w:cs="Times New Roman"/>
          <w:i/>
          <w:color w:val="000000"/>
          <w:spacing w:val="7"/>
          <w:sz w:val="24"/>
          <w:szCs w:val="24"/>
          <w:highlight w:val="none"/>
          <w:u w:val="single"/>
        </w:rPr>
        <w:t xml:space="preserve">人民币</w:t>
      </w:r>
      <w:r>
        <w:rPr>
          <w:rStyle w:val="1083"/>
          <w:rFonts w:ascii="Times New Roman" w:hAnsi="Times New Roman" w:cs="Times New Roman"/>
          <w:i/>
          <w:color w:val="000000"/>
          <w:spacing w:val="7"/>
          <w:sz w:val="24"/>
          <w:szCs w:val="24"/>
          <w:highlight w:val="none"/>
          <w:u w:val="single"/>
        </w:rPr>
      </w:r>
      <w:r/>
    </w:p>
    <w:p>
      <w:pPr>
        <w:pStyle w:val="1669"/>
        <w:ind w:firstLine="510"/>
        <w:spacing w:line="440" w:lineRule="exact"/>
        <w:tabs>
          <w:tab w:val="left" w:pos="393" w:leader="none"/>
        </w:tabs>
        <w:rPr>
          <w:rStyle w:val="1083"/>
          <w:rFonts w:ascii="Times New Roman" w:hAnsi="Times New Roman" w:cs="Times New Roman"/>
          <w:b/>
          <w:color w:val="000000"/>
          <w:spacing w:val="7"/>
          <w:sz w:val="24"/>
          <w:szCs w:val="24"/>
          <w:highlight w:val="none"/>
        </w:rPr>
      </w:pPr>
      <w:r>
        <w:rPr>
          <w:rStyle w:val="1083"/>
          <w:rFonts w:ascii="Times New Roman" w:hAnsi="Times New Roman" w:cs="Times New Roman"/>
          <w:b/>
          <w:color w:val="000000"/>
          <w:spacing w:val="7"/>
          <w:sz w:val="24"/>
          <w:szCs w:val="24"/>
          <w:highlight w:val="none"/>
        </w:rPr>
        <w:t xml:space="preserve">4 备品备件及耗材等要求</w:t>
      </w:r>
      <w:r>
        <w:rPr>
          <w:rStyle w:val="1083"/>
          <w:rFonts w:ascii="Times New Roman" w:hAnsi="Times New Roman" w:cs="Times New Roman"/>
          <w:b/>
          <w:color w:val="000000"/>
          <w:spacing w:val="7"/>
          <w:sz w:val="24"/>
          <w:szCs w:val="24"/>
          <w:highlight w:val="none"/>
        </w:rPr>
      </w:r>
      <w:r/>
    </w:p>
    <w:p>
      <w:pPr>
        <w:pStyle w:val="1669"/>
        <w:ind w:firstLine="508"/>
        <w:spacing w:line="440" w:lineRule="exact"/>
        <w:rPr>
          <w:rStyle w:val="1083"/>
          <w:rFonts w:ascii="Times New Roman" w:hAnsi="Times New Roman" w:cs="Times New Roman"/>
          <w:i/>
          <w:color w:val="000000"/>
          <w:spacing w:val="7"/>
          <w:sz w:val="24"/>
          <w:szCs w:val="24"/>
          <w:highlight w:val="none"/>
          <w:u w:val="single"/>
        </w:rPr>
      </w:pPr>
      <w:r>
        <w:rPr>
          <w:rStyle w:val="1083"/>
          <w:rFonts w:ascii="Times New Roman" w:hAnsi="Times New Roman" w:cs="Times New Roman"/>
          <w:i/>
          <w:color w:val="000000"/>
          <w:spacing w:val="7"/>
          <w:sz w:val="24"/>
          <w:szCs w:val="24"/>
          <w:highlight w:val="none"/>
          <w:u w:val="single"/>
        </w:rPr>
        <w:t xml:space="preserve">4.1、备品备件及耗材等要求</w:t>
      </w:r>
      <w:r>
        <w:rPr>
          <w:rStyle w:val="1083"/>
          <w:rFonts w:ascii="Times New Roman" w:hAnsi="Times New Roman" w:cs="Times New Roman"/>
          <w:i/>
          <w:color w:val="000000"/>
          <w:spacing w:val="7"/>
          <w:sz w:val="24"/>
          <w:szCs w:val="24"/>
          <w:highlight w:val="none"/>
          <w:u w:val="single"/>
        </w:rPr>
      </w:r>
      <w:r/>
    </w:p>
    <w:p>
      <w:pPr>
        <w:pStyle w:val="952"/>
        <w:ind w:firstLine="496"/>
        <w:spacing w:after="0" w:line="440" w:lineRule="exact"/>
        <w:tabs>
          <w:tab w:val="right" w:pos="2520" w:leader="none"/>
          <w:tab w:val="left" w:pos="2880" w:leader="none"/>
        </w:tabs>
        <w:rPr>
          <w:rFonts w:ascii="Times New Roman" w:hAnsi="Times New Roman" w:cs="Times New Roman"/>
          <w:i/>
          <w:iCs/>
          <w:color w:val="000000"/>
          <w:spacing w:val="3"/>
          <w:sz w:val="24"/>
          <w:szCs w:val="24"/>
          <w:highlight w:val="none"/>
          <w:u w:val="single"/>
        </w:rPr>
        <w:sectPr>
          <w:footnotePr/>
          <w:endnotePr/>
          <w:type w:val="nextPage"/>
          <w:pgSz w:w="11906" w:h="16838" w:orient="portrait"/>
          <w:pgMar w:top="720" w:right="720" w:bottom="720" w:left="720" w:header="851" w:footer="680" w:gutter="0"/>
          <w:cols w:num="1" w:sep="0" w:space="1701" w:equalWidth="1"/>
          <w:docGrid w:linePitch="360"/>
          <w:titlePg/>
        </w:sectPr>
      </w:pPr>
      <w:r>
        <w:rPr>
          <w:rFonts w:ascii="Times New Roman" w:hAnsi="Times New Roman" w:cs="Times New Roman"/>
          <w:i/>
          <w:iCs/>
          <w:color w:val="000000"/>
          <w:spacing w:val="4"/>
          <w:sz w:val="24"/>
          <w:szCs w:val="24"/>
          <w:highlight w:val="none"/>
          <w:u w:val="single"/>
        </w:rPr>
        <w:t xml:space="preserve">材料更换与设备检修（环保设备、机电设备、控制软件等所有运维设备，</w:t>
      </w:r>
      <w:r>
        <w:rPr>
          <w:rFonts w:ascii="Times New Roman" w:hAnsi="Times New Roman" w:cs="Times New Roman"/>
          <w:i/>
          <w:iCs/>
          <w:color w:val="000000"/>
          <w:spacing w:val="3"/>
          <w:sz w:val="24"/>
          <w:szCs w:val="24"/>
          <w:highlight w:val="none"/>
          <w:u w:val="single"/>
        </w:rPr>
        <w:t xml:space="preserve">在运维中发生损坏，</w:t>
      </w:r>
      <w:r>
        <w:rPr>
          <w:rFonts w:ascii="Times New Roman" w:hAnsi="Times New Roman" w:cs="Times New Roman"/>
          <w:color w:val="000000"/>
          <w:spacing w:val="-56"/>
          <w:sz w:val="24"/>
          <w:szCs w:val="24"/>
          <w:highlight w:val="none"/>
          <w:u w:val="single"/>
        </w:rPr>
        <w:t xml:space="preserve"> </w:t>
      </w:r>
      <w:r>
        <w:rPr>
          <w:rFonts w:ascii="Times New Roman" w:hAnsi="Times New Roman" w:cs="Times New Roman"/>
          <w:i/>
          <w:iCs/>
          <w:color w:val="000000"/>
          <w:spacing w:val="3"/>
          <w:sz w:val="24"/>
          <w:szCs w:val="24"/>
          <w:highlight w:val="none"/>
          <w:u w:val="single"/>
        </w:rPr>
        <w:t xml:space="preserve">由中标人自行更新、维修）</w:t>
      </w:r>
      <w:r>
        <w:rPr>
          <w:rFonts w:ascii="Times New Roman" w:hAnsi="Times New Roman" w:cs="Times New Roman"/>
          <w:i/>
          <w:iCs/>
          <w:color w:val="000000"/>
          <w:spacing w:val="3"/>
          <w:sz w:val="24"/>
          <w:szCs w:val="24"/>
          <w:highlight w:val="none"/>
          <w:u w:val="single"/>
        </w:rPr>
      </w:r>
      <w:r/>
    </w:p>
    <w:p>
      <w:pPr>
        <w:pStyle w:val="952"/>
        <w:ind w:firstLine="492"/>
        <w:spacing w:after="0" w:line="440" w:lineRule="exact"/>
        <w:tabs>
          <w:tab w:val="right" w:pos="2520" w:leader="none"/>
          <w:tab w:val="left" w:pos="2880" w:leader="none"/>
        </w:tabs>
        <w:rPr>
          <w:rFonts w:ascii="Times New Roman" w:hAnsi="Times New Roman" w:cs="Times New Roman"/>
          <w:i/>
          <w:iCs/>
          <w:color w:val="000000"/>
          <w:spacing w:val="3"/>
          <w:sz w:val="24"/>
          <w:szCs w:val="24"/>
          <w:highlight w:val="none"/>
          <w:u w:val="single"/>
        </w:rPr>
      </w:pPr>
      <w:r>
        <w:rPr>
          <w:rFonts w:ascii="Times New Roman" w:hAnsi="Times New Roman" w:cs="Times New Roman"/>
          <w:i/>
          <w:iCs/>
          <w:color w:val="000000"/>
          <w:spacing w:val="3"/>
          <w:sz w:val="24"/>
          <w:szCs w:val="24"/>
          <w:highlight w:val="none"/>
          <w:u w:val="single"/>
        </w:rPr>
      </w:r>
      <w:r/>
    </w:p>
    <w:p>
      <w:pPr>
        <w:pStyle w:val="952"/>
        <w:ind w:left="49"/>
        <w:spacing w:before="91" w:line="220" w:lineRule="auto"/>
        <w:tabs>
          <w:tab w:val="right" w:pos="2520" w:leader="none"/>
          <w:tab w:val="left" w:pos="2880" w:leader="none"/>
        </w:tabs>
        <w:rPr>
          <w:rFonts w:ascii="Times New Roman" w:hAnsi="Times New Roman" w:cs="Times New Roman"/>
          <w:color w:val="000000"/>
          <w:sz w:val="28"/>
          <w:szCs w:val="28"/>
          <w:highlight w:val="none"/>
        </w:rPr>
      </w:pPr>
      <w:r>
        <w:rPr>
          <w:rFonts w:ascii="Times New Roman" w:hAnsi="Times New Roman" w:cs="Times New Roman"/>
          <w:b/>
          <w:bCs/>
          <w:color w:val="000000"/>
          <w:spacing w:val="-8"/>
          <w:sz w:val="28"/>
          <w:szCs w:val="28"/>
          <w:highlight w:val="none"/>
        </w:rPr>
        <w:t xml:space="preserve">四、其他部分</w:t>
      </w:r>
      <w:r>
        <w:rPr>
          <w:rFonts w:ascii="Times New Roman" w:hAnsi="Times New Roman" w:cs="Times New Roman"/>
          <w:color w:val="000000"/>
          <w:sz w:val="28"/>
          <w:szCs w:val="28"/>
          <w:highlight w:val="none"/>
        </w:rPr>
      </w:r>
      <w:r/>
    </w:p>
    <w:p>
      <w:pPr>
        <w:pStyle w:val="952"/>
        <w:ind w:left="3068"/>
        <w:spacing w:before="88" w:line="223" w:lineRule="auto"/>
        <w:tabs>
          <w:tab w:val="right" w:pos="2520" w:leader="none"/>
          <w:tab w:val="left" w:pos="2880" w:leader="none"/>
        </w:tabs>
        <w:rPr>
          <w:rFonts w:ascii="Times New Roman" w:hAnsi="Times New Roman" w:cs="Times New Roman"/>
          <w:color w:val="000000"/>
          <w:sz w:val="43"/>
          <w:szCs w:val="43"/>
          <w:highlight w:val="none"/>
        </w:rPr>
      </w:pPr>
      <w:r>
        <w:rPr>
          <w:rFonts w:ascii="Times New Roman" w:hAnsi="Times New Roman" w:cs="Times New Roman"/>
          <w:b/>
          <w:bCs/>
          <w:color w:val="000000"/>
          <w:spacing w:val="-4"/>
          <w:sz w:val="43"/>
          <w:szCs w:val="43"/>
          <w:highlight w:val="none"/>
        </w:rPr>
        <w:t xml:space="preserve">同意接收证明</w:t>
      </w:r>
      <w:r>
        <w:rPr>
          <w:rFonts w:ascii="Times New Roman" w:hAnsi="Times New Roman" w:cs="Times New Roman"/>
          <w:color w:val="000000"/>
          <w:sz w:val="43"/>
          <w:szCs w:val="43"/>
          <w:highlight w:val="none"/>
        </w:rPr>
      </w:r>
      <w:r/>
    </w:p>
    <w:p>
      <w:pPr>
        <w:pStyle w:val="937"/>
        <w:spacing w:line="305"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spacing w:line="305"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ind w:left="33" w:right="6" w:firstLine="619"/>
        <w:spacing w:before="101" w:line="356" w:lineRule="auto"/>
        <w:tabs>
          <w:tab w:val="left" w:pos="833" w:leader="none"/>
        </w:tabs>
        <w:rPr>
          <w:rFonts w:ascii="Times New Roman" w:hAnsi="Times New Roman" w:eastAsia="仿宋" w:cs="Times New Roman"/>
          <w:color w:val="000000"/>
          <w:sz w:val="31"/>
          <w:szCs w:val="31"/>
          <w:highlight w:val="none"/>
        </w:rPr>
      </w:pPr>
      <w:r>
        <w:rPr>
          <w:rFonts w:ascii="Times New Roman" w:hAnsi="Times New Roman" w:eastAsia="仿宋" w:cs="Times New Roman"/>
          <w:color w:val="000000"/>
          <w:sz w:val="31"/>
          <w:szCs w:val="31"/>
          <w:highlight w:val="none"/>
          <w:u w:val="single"/>
        </w:rPr>
        <w:t xml:space="preserve">（投标单位全称）</w:t>
      </w:r>
      <w:r>
        <w:rPr>
          <w:rFonts w:ascii="Times New Roman" w:hAnsi="Times New Roman" w:eastAsia="仿宋" w:cs="Times New Roman"/>
          <w:color w:val="000000"/>
          <w:sz w:val="31"/>
          <w:szCs w:val="31"/>
          <w:highlight w:val="none"/>
        </w:rPr>
        <w:t xml:space="preserve">是本市取得合法飞灰填埋处置资质的企业，具备接收、填埋处置本市范围外产生的飞灰的能力。</w:t>
      </w:r>
      <w:r>
        <w:rPr>
          <w:rFonts w:ascii="Times New Roman" w:hAnsi="Times New Roman" w:eastAsia="仿宋" w:cs="Times New Roman"/>
          <w:color w:val="000000"/>
          <w:sz w:val="31"/>
          <w:szCs w:val="31"/>
          <w:highlight w:val="none"/>
        </w:rPr>
      </w:r>
      <w:r/>
    </w:p>
    <w:p>
      <w:pPr>
        <w:pStyle w:val="937"/>
        <w:ind w:left="34" w:right="6" w:firstLine="650"/>
        <w:spacing w:before="289" w:line="362" w:lineRule="auto"/>
        <w:rPr>
          <w:rFonts w:ascii="Times New Roman" w:hAnsi="Times New Roman" w:eastAsia="仿宋" w:cs="Times New Roman"/>
          <w:color w:val="000000"/>
          <w:sz w:val="31"/>
          <w:szCs w:val="31"/>
          <w:highlight w:val="none"/>
        </w:rPr>
      </w:pPr>
      <w:r>
        <w:rPr>
          <w:rFonts w:ascii="Times New Roman" w:hAnsi="Times New Roman" w:eastAsia="仿宋" w:cs="Times New Roman"/>
          <w:color w:val="000000"/>
          <w:sz w:val="31"/>
          <w:szCs w:val="31"/>
          <w:highlight w:val="none"/>
        </w:rPr>
        <w:t xml:space="preserve">我局同意</w:t>
      </w:r>
      <w:r>
        <w:rPr>
          <w:rFonts w:ascii="Times New Roman" w:hAnsi="Times New Roman" w:eastAsia="仿宋" w:cs="Times New Roman"/>
          <w:color w:val="000000"/>
          <w:sz w:val="31"/>
          <w:szCs w:val="31"/>
          <w:highlight w:val="none"/>
          <w:u w:val="single"/>
        </w:rPr>
        <w:t xml:space="preserve">（投标单位全称）</w:t>
      </w:r>
      <w:r>
        <w:rPr>
          <w:rFonts w:ascii="Times New Roman" w:hAnsi="Times New Roman" w:eastAsia="仿宋" w:cs="Times New Roman"/>
          <w:color w:val="000000"/>
          <w:sz w:val="31"/>
          <w:szCs w:val="31"/>
          <w:highlight w:val="none"/>
        </w:rPr>
        <w:t xml:space="preserve">在成功竞得《张家港市生活垃圾焚烧飞灰外运填埋处置服务采购项目》后接收张家港市产生的飞灰，接收量约2.5万吨/年（贰万伍仟吨/年）。</w:t>
      </w:r>
      <w:r>
        <w:rPr>
          <w:rFonts w:ascii="Times New Roman" w:hAnsi="Times New Roman" w:eastAsia="仿宋" w:cs="Times New Roman"/>
          <w:color w:val="000000"/>
          <w:sz w:val="31"/>
          <w:szCs w:val="31"/>
          <w:highlight w:val="none"/>
        </w:rPr>
      </w:r>
      <w:r/>
    </w:p>
    <w:p>
      <w:pPr>
        <w:pStyle w:val="937"/>
        <w:ind w:left="30" w:right="6" w:firstLine="654"/>
        <w:spacing w:before="290" w:line="362" w:lineRule="auto"/>
        <w:rPr>
          <w:rFonts w:ascii="Times New Roman" w:hAnsi="Times New Roman" w:eastAsia="仿宋" w:cs="Times New Roman"/>
          <w:color w:val="000000"/>
          <w:sz w:val="31"/>
          <w:szCs w:val="31"/>
          <w:highlight w:val="none"/>
        </w:rPr>
      </w:pPr>
      <w:r>
        <w:rPr>
          <w:rFonts w:ascii="Times New Roman" w:hAnsi="Times New Roman" w:eastAsia="仿宋" w:cs="Times New Roman"/>
          <w:color w:val="000000"/>
          <w:sz w:val="31"/>
          <w:szCs w:val="31"/>
          <w:highlight w:val="none"/>
        </w:rPr>
        <w:t xml:space="preserve">我局将对</w:t>
      </w:r>
      <w:r>
        <w:rPr>
          <w:rFonts w:ascii="Times New Roman" w:hAnsi="Times New Roman" w:eastAsia="仿宋" w:cs="Times New Roman"/>
          <w:color w:val="000000"/>
          <w:sz w:val="31"/>
          <w:szCs w:val="31"/>
          <w:highlight w:val="none"/>
          <w:u w:val="single"/>
        </w:rPr>
        <w:t xml:space="preserve">（投标单位全称）</w:t>
      </w:r>
      <w:r>
        <w:rPr>
          <w:rFonts w:ascii="Times New Roman" w:hAnsi="Times New Roman" w:eastAsia="仿宋" w:cs="Times New Roman"/>
          <w:color w:val="000000"/>
          <w:sz w:val="31"/>
          <w:szCs w:val="31"/>
          <w:highlight w:val="none"/>
        </w:rPr>
        <w:t xml:space="preserve">在我市范围内的飞灰运输、填埋处置、填埋场运营管理等各环节加强监管，确保飞灰处置全流程合法合规。</w:t>
      </w:r>
      <w:r>
        <w:rPr>
          <w:rFonts w:ascii="Times New Roman" w:hAnsi="Times New Roman" w:eastAsia="仿宋" w:cs="Times New Roman"/>
          <w:color w:val="000000"/>
          <w:sz w:val="31"/>
          <w:szCs w:val="31"/>
          <w:highlight w:val="none"/>
        </w:rPr>
      </w:r>
      <w:r/>
    </w:p>
    <w:p>
      <w:pPr>
        <w:pStyle w:val="937"/>
        <w:spacing w:line="248"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spacing w:line="249"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ind w:left="4395"/>
        <w:jc w:val="right"/>
        <w:spacing w:before="101" w:line="500" w:lineRule="auto"/>
        <w:rPr>
          <w:rFonts w:ascii="Times New Roman" w:hAnsi="Times New Roman" w:eastAsia="仿宋" w:cs="Times New Roman"/>
          <w:color w:val="000000"/>
          <w:sz w:val="31"/>
          <w:szCs w:val="31"/>
          <w:highlight w:val="none"/>
        </w:rPr>
      </w:pPr>
      <w:r>
        <w:rPr>
          <w:rFonts w:ascii="Times New Roman" w:hAnsi="Times New Roman" w:eastAsia="仿宋" w:cs="Times New Roman"/>
          <w:color w:val="000000"/>
          <w:sz w:val="31"/>
          <w:szCs w:val="31"/>
          <w:highlight w:val="none"/>
        </w:rPr>
        <w:t xml:space="preserve">××市生态环境局/城市管理局 （签章）</w:t>
      </w:r>
      <w:r>
        <w:rPr>
          <w:rFonts w:ascii="Times New Roman" w:hAnsi="Times New Roman" w:eastAsia="仿宋" w:cs="Times New Roman"/>
          <w:color w:val="000000"/>
          <w:sz w:val="31"/>
          <w:szCs w:val="31"/>
          <w:highlight w:val="none"/>
        </w:rPr>
      </w:r>
      <w:r/>
    </w:p>
    <w:p>
      <w:pPr>
        <w:pStyle w:val="952"/>
        <w:jc w:val="right"/>
        <w:spacing w:line="307" w:lineRule="auto"/>
        <w:tabs>
          <w:tab w:val="right" w:pos="2520" w:leader="none"/>
          <w:tab w:val="left" w:pos="2880" w:leader="none"/>
        </w:tabs>
        <w:rPr>
          <w:rFonts w:ascii="Times New Roman" w:hAnsi="Times New Roman" w:cs="Times New Roman"/>
          <w:color w:val="000000"/>
          <w:highlight w:val="none"/>
        </w:rPr>
      </w:pPr>
      <w:r>
        <w:rPr>
          <w:rFonts w:ascii="Times New Roman" w:hAnsi="Times New Roman" w:eastAsia="仿宋" w:cs="Times New Roman"/>
          <w:color w:val="000000"/>
          <w:sz w:val="31"/>
          <w:szCs w:val="31"/>
          <w:highlight w:val="none"/>
        </w:rPr>
        <w:t xml:space="preserve">2026年 × 月 × 日</w:t>
      </w:r>
      <w:r>
        <w:rPr>
          <w:rFonts w:ascii="Times New Roman" w:hAnsi="Times New Roman" w:cs="Times New Roman"/>
          <w:color w:val="000000"/>
          <w:highlight w:val="none"/>
        </w:rPr>
      </w:r>
      <w:r/>
    </w:p>
    <w:p>
      <w:pPr>
        <w:pStyle w:val="937"/>
        <w:ind w:left="47"/>
        <w:spacing w:before="98" w:line="219" w:lineRule="auto"/>
        <w:rPr>
          <w:rFonts w:ascii="Times New Roman" w:hAnsi="Times New Roman" w:cs="Times New Roman"/>
          <w:b/>
          <w:bCs/>
          <w:color w:val="000000"/>
          <w:spacing w:val="-12"/>
          <w:sz w:val="30"/>
          <w:szCs w:val="30"/>
          <w:highlight w:val="none"/>
        </w:rPr>
      </w:pPr>
      <w:r/>
      <w:bookmarkEnd w:id="202"/>
      <w:r/>
      <w:bookmarkEnd w:id="203"/>
      <w:r>
        <w:rPr>
          <w:rFonts w:ascii="Times New Roman" w:hAnsi="Times New Roman" w:cs="Times New Roman"/>
          <w:b/>
          <w:bCs/>
          <w:color w:val="000000"/>
          <w:spacing w:val="-12"/>
          <w:sz w:val="30"/>
          <w:szCs w:val="30"/>
          <w:highlight w:val="none"/>
        </w:rPr>
      </w:r>
      <w:r/>
    </w:p>
    <w:p>
      <w:pPr>
        <w:pStyle w:val="937"/>
        <w:ind w:left="47"/>
        <w:spacing w:before="98" w:line="219" w:lineRule="auto"/>
        <w:rPr>
          <w:rFonts w:ascii="Times New Roman" w:hAnsi="Times New Roman" w:cs="Times New Roman"/>
          <w:b/>
          <w:bCs/>
          <w:color w:val="000000"/>
          <w:spacing w:val="-12"/>
          <w:sz w:val="30"/>
          <w:szCs w:val="30"/>
          <w:highlight w:val="none"/>
        </w:rPr>
        <w:sectPr>
          <w:footnotePr/>
          <w:endnotePr/>
          <w:type w:val="nextPage"/>
          <w:pgSz w:w="11906" w:h="16838" w:orient="portrait"/>
          <w:pgMar w:top="720" w:right="720" w:bottom="720" w:left="720" w:header="851" w:footer="680" w:gutter="0"/>
          <w:cols w:num="1" w:sep="0" w:space="1701" w:equalWidth="1"/>
          <w:docGrid w:linePitch="360"/>
          <w:titlePg/>
        </w:sectPr>
      </w:pPr>
      <w:r>
        <w:rPr>
          <w:rStyle w:val="1061"/>
          <w:rFonts w:ascii="Times New Roman" w:hAnsi="Times New Roman" w:cs="Times New Roman"/>
          <w:b/>
          <w:bCs/>
          <w:color w:val="000000"/>
          <w:spacing w:val="7"/>
          <w:sz w:val="24"/>
          <w:szCs w:val="24"/>
          <w:highlight w:val="none"/>
        </w:rPr>
        <w:t xml:space="preserve">为保证本次招标的公平性，如供应商认为招标文件存在排他性或歧视性条款，可以在知道或者应知其权益受到损害之日起7个工作日内，以书面形式向采购人、采购代理机构提出质疑并附相关证据。采购人将及时进行调查或组织论证，如情况属实，将对相关问题做相应修改。逾期提出的异议招标人将不再受理。</w:t>
      </w:r>
      <w:r>
        <w:rPr>
          <w:rFonts w:ascii="Times New Roman" w:hAnsi="Times New Roman" w:cs="Times New Roman"/>
          <w:b/>
          <w:bCs/>
          <w:color w:val="000000"/>
          <w:spacing w:val="-12"/>
          <w:sz w:val="30"/>
          <w:szCs w:val="30"/>
          <w:highlight w:val="none"/>
        </w:rPr>
      </w:r>
      <w:r/>
    </w:p>
    <w:p>
      <w:pPr>
        <w:pStyle w:val="1738"/>
        <w:pageBreakBefore/>
        <w:spacing w:line="440" w:lineRule="exact"/>
        <w:rPr>
          <w:rFonts w:ascii="Times New Roman" w:hAnsi="Times New Roman" w:eastAsia="宋体" w:cs="Times New Roman"/>
          <w:b w:val="0"/>
          <w:color w:val="000000"/>
          <w:sz w:val="24"/>
          <w:highlight w:val="none"/>
        </w:rPr>
      </w:pPr>
      <w:r/>
      <w:bookmarkStart w:id="209" w:name="_Toc54119655"/>
      <w:r/>
      <w:bookmarkStart w:id="210" w:name="_Toc663"/>
      <w:r/>
      <w:bookmarkStart w:id="211" w:name="_Toc1582"/>
      <w:r/>
      <w:bookmarkStart w:id="212" w:name="_Toc853544579"/>
      <w:r/>
      <w:bookmarkStart w:id="213" w:name="_Toc19411"/>
      <w:r/>
      <w:bookmarkStart w:id="214" w:name="_Toc35244877"/>
      <w:r/>
      <w:bookmarkStart w:id="215" w:name="_Toc54615250"/>
      <w:r/>
      <w:bookmarkStart w:id="216" w:name="_Toc35266032"/>
      <w:r/>
      <w:bookmarkStart w:id="217" w:name="_Toc38368132"/>
      <w:r/>
      <w:bookmarkStart w:id="218" w:name="_Toc120614281"/>
      <w:r>
        <w:rPr>
          <w:rFonts w:ascii="Times New Roman" w:hAnsi="Times New Roman" w:eastAsia="宋体" w:cs="Times New Roman"/>
          <w:color w:val="000000"/>
          <w:highlight w:val="none"/>
        </w:rPr>
        <w:t xml:space="preserve">第五章  评标方法与评标标准</w:t>
      </w:r>
      <w:bookmarkEnd w:id="209"/>
      <w:r/>
      <w:bookmarkEnd w:id="210"/>
      <w:r/>
      <w:bookmarkEnd w:id="211"/>
      <w:r/>
      <w:bookmarkEnd w:id="212"/>
      <w:r/>
      <w:bookmarkEnd w:id="213"/>
      <w:r/>
      <w:bookmarkEnd w:id="214"/>
      <w:r>
        <w:rPr>
          <w:rFonts w:ascii="Times New Roman" w:hAnsi="Times New Roman" w:eastAsia="宋体" w:cs="Times New Roman"/>
          <w:b w:val="0"/>
          <w:color w:val="000000"/>
          <w:sz w:val="24"/>
          <w:highlight w:val="none"/>
        </w:rPr>
      </w:r>
      <w:r/>
    </w:p>
    <w:p>
      <w:pPr>
        <w:pStyle w:val="937"/>
        <w:ind w:firstLine="480"/>
        <w:keepLines/>
        <w:keepNext/>
        <w:spacing w:line="440" w:lineRule="exact"/>
        <w:rPr>
          <w:rFonts w:ascii="Times New Roman" w:hAnsi="Times New Roman" w:cs="Times New Roman"/>
          <w:bCs/>
          <w:color w:val="000000"/>
          <w:sz w:val="24"/>
          <w:szCs w:val="24"/>
          <w:highlight w:val="none"/>
        </w:rPr>
        <w:outlineLvl w:val="2"/>
      </w:pPr>
      <w:r/>
      <w:bookmarkStart w:id="219" w:name="_Toc40428754"/>
      <w:r>
        <w:rPr>
          <w:rFonts w:ascii="Times New Roman" w:hAnsi="Times New Roman" w:cs="Times New Roman"/>
          <w:bCs/>
          <w:color w:val="000000"/>
          <w:sz w:val="24"/>
          <w:szCs w:val="24"/>
          <w:highlight w:val="none"/>
        </w:rPr>
        <w:t xml:space="preserve">一、评标方法与定标原则</w:t>
      </w:r>
      <w:bookmarkEnd w:id="219"/>
      <w:r>
        <w:rPr>
          <w:rFonts w:ascii="Times New Roman" w:hAnsi="Times New Roman" w:cs="Times New Roman"/>
          <w:bCs/>
          <w:color w:val="000000"/>
          <w:sz w:val="24"/>
          <w:szCs w:val="24"/>
          <w:highlight w:val="none"/>
        </w:rPr>
      </w:r>
      <w:r/>
    </w:p>
    <w:p>
      <w:pPr>
        <w:pStyle w:val="1659"/>
        <w:ind w:firstLine="508"/>
        <w:spacing w:line="440" w:lineRule="exact"/>
        <w:rPr>
          <w:rStyle w:val="1061"/>
          <w:rFonts w:ascii="Times New Roman" w:hAnsi="Times New Roman" w:cs="Times New Roman"/>
          <w:color w:val="000000"/>
          <w:spacing w:val="7"/>
          <w:sz w:val="24"/>
          <w:szCs w:val="24"/>
          <w:highlight w:val="none"/>
        </w:rPr>
      </w:pPr>
      <w:r/>
      <w:bookmarkStart w:id="220" w:name="_Toc40428755"/>
      <w:r>
        <w:rPr>
          <w:rStyle w:val="1083"/>
          <w:rFonts w:ascii="Times New Roman" w:hAnsi="Times New Roman" w:cs="Times New Roman"/>
          <w:color w:val="000000"/>
          <w:spacing w:val="7"/>
          <w:sz w:val="24"/>
          <w:szCs w:val="24"/>
          <w:highlight w:val="none"/>
        </w:rPr>
        <w:t xml:space="preserve">1、</w:t>
      </w:r>
      <w:r>
        <w:rPr>
          <w:rStyle w:val="1061"/>
          <w:rFonts w:ascii="Times New Roman" w:hAnsi="Times New Roman" w:cs="Times New Roman"/>
          <w:color w:val="000000"/>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Style w:val="1061"/>
          <w:rFonts w:ascii="Times New Roman" w:hAnsi="Times New Roman" w:cs="Times New Roman"/>
          <w:color w:val="000000"/>
          <w:spacing w:val="7"/>
          <w:sz w:val="24"/>
          <w:szCs w:val="24"/>
          <w:highlight w:val="none"/>
        </w:rPr>
      </w:r>
      <w:r/>
    </w:p>
    <w:p>
      <w:pPr>
        <w:pStyle w:val="937"/>
        <w:ind w:firstLine="482"/>
        <w:keepLines/>
        <w:keepNext/>
        <w:spacing w:line="440" w:lineRule="exact"/>
        <w:rPr>
          <w:rFonts w:ascii="Times New Roman" w:hAnsi="Times New Roman" w:cs="Times New Roman"/>
          <w:b/>
          <w:color w:val="000000"/>
          <w:sz w:val="24"/>
          <w:szCs w:val="24"/>
          <w:highlight w:val="none"/>
        </w:rPr>
        <w:outlineLvl w:val="2"/>
      </w:pPr>
      <w:r>
        <w:rPr>
          <w:rFonts w:ascii="Times New Roman" w:hAnsi="Times New Roman" w:cs="Times New Roman"/>
          <w:b/>
          <w:color w:val="000000"/>
          <w:sz w:val="24"/>
          <w:szCs w:val="24"/>
          <w:highlight w:val="none"/>
        </w:rPr>
        <w:t xml:space="preserve">二、评标标准</w:t>
      </w:r>
      <w:bookmarkEnd w:id="220"/>
      <w:r>
        <w:rPr>
          <w:rFonts w:ascii="Times New Roman" w:hAnsi="Times New Roman" w:cs="Times New Roman"/>
          <w:b/>
          <w:color w:val="000000"/>
          <w:sz w:val="24"/>
          <w:szCs w:val="24"/>
          <w:highlight w:val="none"/>
        </w:rPr>
      </w:r>
      <w:r/>
    </w:p>
    <w:p>
      <w:pPr>
        <w:pStyle w:val="1671"/>
        <w:ind w:firstLine="510"/>
        <w:spacing w:line="440" w:lineRule="exact"/>
        <w:rPr>
          <w:rFonts w:ascii="Times New Roman" w:hAnsi="Times New Roman" w:eastAsia="宋体" w:cs="Times New Roman"/>
          <w:b/>
          <w:color w:val="000000"/>
          <w:spacing w:val="7"/>
          <w:highlight w:val="none"/>
        </w:rPr>
      </w:pPr>
      <w:r>
        <w:rPr>
          <w:rFonts w:ascii="Times New Roman" w:hAnsi="Times New Roman" w:eastAsia="宋体" w:cs="Times New Roman"/>
          <w:b/>
          <w:color w:val="000000"/>
          <w:spacing w:val="7"/>
          <w:highlight w:val="none"/>
        </w:rPr>
        <w:t xml:space="preserve">1 价格分 20.0 分</w:t>
      </w:r>
      <w:bookmarkEnd w:id="199"/>
      <w:r/>
      <w:bookmarkEnd w:id="200"/>
      <w:r/>
      <w:bookmarkEnd w:id="204"/>
      <w:r/>
      <w:bookmarkEnd w:id="207"/>
      <w:r/>
      <w:bookmarkEnd w:id="215"/>
      <w:r/>
      <w:bookmarkEnd w:id="216"/>
      <w:r/>
      <w:bookmarkEnd w:id="217"/>
      <w:r/>
      <w:bookmarkEnd w:id="218"/>
      <w:r>
        <w:rPr>
          <w:rFonts w:ascii="Times New Roman" w:hAnsi="Times New Roman" w:eastAsia="宋体" w:cs="Times New Roman"/>
          <w:b/>
          <w:color w:val="000000"/>
          <w:spacing w:val="7"/>
          <w:highlight w:val="none"/>
        </w:rPr>
      </w:r>
      <w:r/>
    </w:p>
    <w:p>
      <w:pPr>
        <w:pStyle w:val="1671"/>
        <w:ind w:firstLine="508"/>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采用低价优先法计算，即满足招标文件要求且投标价格最低的投标价为评标基准价，其价格分为满分</w:t>
      </w:r>
      <w:r>
        <w:rPr>
          <w:rFonts w:ascii="Times New Roman" w:hAnsi="Times New Roman" w:eastAsia="宋体" w:cs="Times New Roman"/>
          <w:color w:val="000000"/>
          <w:spacing w:val="7"/>
          <w:highlight w:val="none"/>
          <w:lang w:val="en-US" w:eastAsia="zh-CN"/>
        </w:rPr>
        <w:t xml:space="preserve">20</w:t>
      </w:r>
      <w:r>
        <w:rPr>
          <w:rFonts w:ascii="Times New Roman" w:hAnsi="Times New Roman" w:eastAsia="宋体" w:cs="Times New Roman"/>
          <w:color w:val="000000"/>
          <w:spacing w:val="7"/>
          <w:highlight w:val="none"/>
        </w:rPr>
        <w:t xml:space="preserve">.0分。其他投标人的价格分统一按照下列公式计算：</w:t>
      </w:r>
      <w:r>
        <w:rPr>
          <w:rFonts w:ascii="Times New Roman" w:hAnsi="Times New Roman" w:eastAsia="宋体" w:cs="Times New Roman"/>
          <w:color w:val="000000"/>
          <w:spacing w:val="7"/>
          <w:highlight w:val="none"/>
        </w:rPr>
      </w:r>
      <w:r/>
    </w:p>
    <w:p>
      <w:pPr>
        <w:pStyle w:val="1671"/>
        <w:ind w:firstLine="508"/>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投标报价得分=（评标基准价/投标报价）* </w:t>
      </w:r>
      <w:r>
        <w:rPr>
          <w:rFonts w:ascii="Times New Roman" w:hAnsi="Times New Roman" w:eastAsia="宋体" w:cs="Times New Roman"/>
          <w:color w:val="000000"/>
          <w:spacing w:val="7"/>
          <w:highlight w:val="none"/>
          <w:lang w:val="en-US" w:eastAsia="zh-CN"/>
        </w:rPr>
        <w:t xml:space="preserve">20</w:t>
      </w:r>
      <w:r>
        <w:rPr>
          <w:rFonts w:ascii="Times New Roman" w:hAnsi="Times New Roman" w:eastAsia="宋体" w:cs="Times New Roman"/>
          <w:color w:val="000000"/>
          <w:spacing w:val="7"/>
          <w:highlight w:val="none"/>
        </w:rPr>
        <w:t xml:space="preserve">.0% * 100（保留二位小数）</w:t>
      </w:r>
      <w:r>
        <w:rPr>
          <w:rFonts w:ascii="Times New Roman" w:hAnsi="Times New Roman" w:eastAsia="宋体" w:cs="Times New Roman"/>
          <w:color w:val="000000"/>
          <w:spacing w:val="7"/>
          <w:highlight w:val="none"/>
        </w:rPr>
      </w:r>
      <w:r/>
    </w:p>
    <w:p>
      <w:pPr>
        <w:pStyle w:val="1693"/>
        <w:ind w:firstLine="510"/>
        <w:spacing w:line="440" w:lineRule="exact"/>
        <w:rPr>
          <w:rFonts w:ascii="Times New Roman" w:hAnsi="Times New Roman" w:eastAsia="宋体" w:cs="Times New Roman"/>
          <w:b/>
          <w:color w:val="000000"/>
          <w:spacing w:val="7"/>
          <w:highlight w:val="none"/>
        </w:rPr>
      </w:pPr>
      <w:r>
        <w:rPr>
          <w:rFonts w:ascii="Times New Roman" w:hAnsi="Times New Roman" w:eastAsia="宋体" w:cs="Times New Roman"/>
          <w:b/>
          <w:color w:val="000000"/>
          <w:spacing w:val="7"/>
          <w:highlight w:val="none"/>
        </w:rPr>
        <w:t xml:space="preserve">2 项目服务方案 22.0 分</w:t>
      </w:r>
      <w:r>
        <w:rPr>
          <w:rFonts w:ascii="Times New Roman" w:hAnsi="Times New Roman" w:eastAsia="宋体" w:cs="Times New Roman"/>
          <w:b/>
          <w:color w:val="000000"/>
          <w:spacing w:val="7"/>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2.1.</w:t>
      </w:r>
      <w:r>
        <w:rPr>
          <w:rFonts w:ascii="Times New Roman" w:hAnsi="Times New Roman" w:eastAsia="宋体" w:cs="Times New Roman"/>
          <w:color w:val="000000"/>
          <w:highlight w:val="none"/>
        </w:rPr>
        <w:t xml:space="preserve">项目理解与现状分析</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hint="eastAsia" w:ascii="Times New Roman" w:hAnsi="Times New Roman" w:cs="Times New Roman"/>
          <w:color w:val="000000"/>
          <w:spacing w:val="7"/>
          <w:sz w:val="24"/>
          <w:szCs w:val="24"/>
          <w:highlight w:val="none"/>
          <w:lang w:val="en-US"/>
        </w:rPr>
        <w:t xml:space="preserve">投标人</w:t>
      </w:r>
      <w:r>
        <w:rPr>
          <w:rStyle w:val="1083"/>
          <w:rFonts w:ascii="Times New Roman" w:hAnsi="Times New Roman" w:cs="Times New Roman"/>
          <w:color w:val="000000"/>
          <w:spacing w:val="7"/>
          <w:sz w:val="24"/>
          <w:szCs w:val="24"/>
          <w:highlight w:val="none"/>
        </w:rPr>
        <w:t xml:space="preserve">针对本项目提供</w:t>
      </w:r>
      <w:r>
        <w:rPr>
          <w:rFonts w:ascii="Times New Roman" w:hAnsi="Times New Roman" w:eastAsia="宋体" w:cs="Times New Roman"/>
          <w:color w:val="000000"/>
          <w:highlight w:val="none"/>
        </w:rPr>
        <w:t xml:space="preserve">项目理解与现状分析</w:t>
      </w:r>
      <w:r>
        <w:rPr>
          <w:rStyle w:val="1083"/>
          <w:rFonts w:ascii="Times New Roman" w:hAnsi="Times New Roman" w:cs="Times New Roman"/>
          <w:color w:val="000000"/>
          <w:spacing w:val="7"/>
          <w:sz w:val="24"/>
          <w:szCs w:val="24"/>
          <w:highlight w:val="none"/>
        </w:rPr>
        <w:t xml:space="preserve">，包括：①</w:t>
      </w:r>
      <w:r>
        <w:rPr>
          <w:rFonts w:ascii="Times New Roman" w:hAnsi="Times New Roman" w:eastAsia="宋体" w:cs="Times New Roman"/>
          <w:color w:val="000000"/>
          <w:highlight w:val="none"/>
        </w:rPr>
        <w:t xml:space="preserve">项目背景</w:t>
      </w:r>
      <w:r>
        <w:rPr>
          <w:rStyle w:val="1083"/>
          <w:rFonts w:ascii="Times New Roman" w:hAnsi="Times New Roman" w:cs="Times New Roman"/>
          <w:color w:val="000000"/>
          <w:spacing w:val="7"/>
          <w:sz w:val="24"/>
          <w:szCs w:val="24"/>
          <w:highlight w:val="none"/>
        </w:rPr>
        <w:t xml:space="preserve">、②</w:t>
      </w:r>
      <w:r>
        <w:rPr>
          <w:rFonts w:ascii="Times New Roman" w:hAnsi="Times New Roman" w:eastAsia="宋体" w:cs="Times New Roman"/>
          <w:color w:val="000000"/>
          <w:highlight w:val="none"/>
        </w:rPr>
        <w:t xml:space="preserve">项目理解</w:t>
      </w:r>
      <w:r>
        <w:rPr>
          <w:rStyle w:val="1083"/>
          <w:rFonts w:ascii="Times New Roman" w:hAnsi="Times New Roman" w:cs="Times New Roman"/>
          <w:color w:val="000000"/>
          <w:spacing w:val="7"/>
          <w:sz w:val="24"/>
          <w:szCs w:val="24"/>
          <w:highlight w:val="none"/>
        </w:rPr>
        <w:t xml:space="preserve">、③</w:t>
      </w:r>
      <w:r>
        <w:rPr>
          <w:rFonts w:ascii="Times New Roman" w:hAnsi="Times New Roman" w:cs="Times New Roman"/>
          <w:color w:val="000000"/>
          <w:spacing w:val="13"/>
          <w:highlight w:val="none"/>
        </w:rPr>
        <w:t xml:space="preserve">对现状及问题</w:t>
      </w:r>
      <w:r>
        <w:rPr>
          <w:rFonts w:ascii="Times New Roman" w:hAnsi="Times New Roman" w:eastAsia="宋体" w:cs="Times New Roman"/>
          <w:color w:val="000000"/>
          <w:spacing w:val="13"/>
          <w:highlight w:val="none"/>
        </w:rPr>
        <w:t xml:space="preserve">的</w:t>
      </w:r>
      <w:r>
        <w:rPr>
          <w:rFonts w:ascii="Times New Roman" w:hAnsi="Times New Roman" w:cs="Times New Roman"/>
          <w:color w:val="000000"/>
          <w:spacing w:val="13"/>
          <w:highlight w:val="none"/>
        </w:rPr>
        <w:t xml:space="preserve">分析</w:t>
      </w:r>
      <w:r>
        <w:rPr>
          <w:rStyle w:val="1083"/>
          <w:rFonts w:ascii="Times New Roman" w:hAnsi="Times New Roman" w:cs="Times New Roman"/>
          <w:color w:val="000000"/>
          <w:spacing w:val="7"/>
          <w:sz w:val="24"/>
          <w:szCs w:val="24"/>
          <w:highlight w:val="none"/>
        </w:rPr>
        <w:t xml:space="preserve">、④</w:t>
      </w:r>
      <w:r>
        <w:rPr>
          <w:rFonts w:ascii="Times New Roman" w:hAnsi="Times New Roman" w:cs="Times New Roman"/>
          <w:color w:val="000000"/>
          <w:spacing w:val="13"/>
          <w:highlight w:val="none"/>
        </w:rPr>
        <w:t xml:space="preserve">对本项目重点难点</w:t>
      </w:r>
      <w:r>
        <w:rPr>
          <w:rFonts w:ascii="Times New Roman" w:hAnsi="Times New Roman" w:cs="Times New Roman"/>
          <w:color w:val="000000"/>
          <w:spacing w:val="6"/>
          <w:highlight w:val="none"/>
        </w:rPr>
        <w:t xml:space="preserve">的分析</w:t>
      </w:r>
      <w:r>
        <w:rPr>
          <w:rFonts w:ascii="Times New Roman" w:hAnsi="Times New Roman" w:eastAsia="宋体" w:cs="Times New Roman"/>
          <w:color w:val="000000"/>
          <w:highlight w:val="none"/>
        </w:rPr>
        <w:t xml:space="preserve">及</w:t>
      </w:r>
      <w:r>
        <w:rPr>
          <w:rStyle w:val="1083"/>
          <w:rFonts w:ascii="Times New Roman" w:hAnsi="Times New Roman" w:cs="Times New Roman"/>
          <w:color w:val="000000"/>
          <w:spacing w:val="7"/>
          <w:sz w:val="24"/>
          <w:szCs w:val="24"/>
          <w:highlight w:val="none"/>
        </w:rPr>
        <w:t xml:space="preserve">针对重点难点的应对策略等；以上四项内容，分别满足对应项目需求的，有一项得</w:t>
      </w:r>
      <w:r>
        <w:rPr>
          <w:rStyle w:val="1083"/>
          <w:rFonts w:ascii="Times New Roman" w:hAnsi="Times New Roman" w:cs="Times New Roman"/>
          <w:color w:val="000000"/>
          <w:spacing w:val="7"/>
          <w:sz w:val="24"/>
          <w:szCs w:val="24"/>
          <w:highlight w:val="none"/>
          <w:lang w:val="en-US"/>
        </w:rPr>
        <w:t xml:space="preserve">1</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4</w:t>
      </w:r>
      <w:r>
        <w:rPr>
          <w:rStyle w:val="1083"/>
          <w:rFonts w:ascii="Times New Roman" w:hAnsi="Times New Roman" w:cs="Times New Roman"/>
          <w:color w:val="000000"/>
          <w:spacing w:val="7"/>
          <w:sz w:val="24"/>
          <w:szCs w:val="24"/>
          <w:highlight w:val="none"/>
        </w:rPr>
        <w:t xml:space="preserve">分</w:t>
      </w:r>
      <w:r>
        <w:rPr>
          <w:rStyle w:val="1083"/>
          <w:rFonts w:ascii="Times New Roman" w:hAnsi="Times New Roman" w:cs="Times New Roman"/>
          <w:color w:val="000000"/>
          <w:spacing w:val="7"/>
          <w:sz w:val="24"/>
          <w:szCs w:val="24"/>
          <w:highlight w:val="none"/>
          <w:lang w:val="en-US"/>
        </w:rPr>
        <w:t xml:space="preserve">；</w:t>
      </w:r>
      <w:r>
        <w:rPr>
          <w:rStyle w:val="1083"/>
          <w:rFonts w:ascii="Times New Roman" w:hAnsi="Times New Roman" w:cs="Times New Roman"/>
          <w:color w:val="000000"/>
          <w:spacing w:val="7"/>
          <w:sz w:val="24"/>
          <w:szCs w:val="24"/>
          <w:highlight w:val="none"/>
        </w:rPr>
        <w:t xml:space="preserve">上述</w:t>
      </w:r>
      <w:r>
        <w:rPr>
          <w:rStyle w:val="1083"/>
          <w:rFonts w:ascii="Times New Roman" w:hAnsi="Times New Roman" w:cs="Times New Roman"/>
          <w:color w:val="000000"/>
          <w:spacing w:val="7"/>
          <w:sz w:val="24"/>
          <w:szCs w:val="24"/>
          <w:highlight w:val="none"/>
          <w:lang w:val="en-US"/>
        </w:rPr>
        <w:t xml:space="preserve">四</w:t>
      </w:r>
      <w:r>
        <w:rPr>
          <w:rStyle w:val="1083"/>
          <w:rFonts w:ascii="Times New Roman" w:hAnsi="Times New Roman" w:cs="Times New Roman"/>
          <w:color w:val="000000"/>
          <w:spacing w:val="7"/>
          <w:sz w:val="24"/>
          <w:szCs w:val="24"/>
          <w:highlight w:val="none"/>
        </w:rPr>
        <w:t xml:space="preserve">项方案内容略有提及或不能完全满足对应项目要求的，有一项得</w:t>
      </w:r>
      <w:r>
        <w:rPr>
          <w:rStyle w:val="1083"/>
          <w:rFonts w:ascii="Times New Roman" w:hAnsi="Times New Roman" w:cs="Times New Roman"/>
          <w:color w:val="000000"/>
          <w:spacing w:val="7"/>
          <w:sz w:val="24"/>
          <w:szCs w:val="24"/>
          <w:highlight w:val="none"/>
          <w:lang w:val="en-US"/>
        </w:rPr>
        <w:t xml:space="preserve">0.5</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2</w:t>
      </w:r>
      <w:r>
        <w:rPr>
          <w:rStyle w:val="1083"/>
          <w:rFonts w:ascii="Times New Roman" w:hAnsi="Times New Roman" w:cs="Times New Roman"/>
          <w:color w:val="000000"/>
          <w:spacing w:val="7"/>
          <w:sz w:val="24"/>
          <w:szCs w:val="24"/>
          <w:highlight w:val="none"/>
        </w:rPr>
        <w:t xml:space="preserve">分；上述</w:t>
      </w:r>
      <w:r>
        <w:rPr>
          <w:rStyle w:val="1083"/>
          <w:rFonts w:ascii="Times New Roman" w:hAnsi="Times New Roman" w:cs="Times New Roman"/>
          <w:color w:val="000000"/>
          <w:spacing w:val="7"/>
          <w:sz w:val="24"/>
          <w:szCs w:val="24"/>
          <w:highlight w:val="none"/>
          <w:lang w:val="en-US"/>
        </w:rPr>
        <w:t xml:space="preserve">四</w:t>
      </w:r>
      <w:r>
        <w:rPr>
          <w:rStyle w:val="1083"/>
          <w:rFonts w:ascii="Times New Roman" w:hAnsi="Times New Roman" w:cs="Times New Roman"/>
          <w:color w:val="000000"/>
          <w:spacing w:val="7"/>
          <w:sz w:val="24"/>
          <w:szCs w:val="24"/>
          <w:highlight w:val="none"/>
        </w:rPr>
        <w:t xml:space="preserve">项方案内容有缺失或完全脱离项目实际的，对应项不得分。</w:t>
      </w:r>
      <w:r>
        <w:rPr>
          <w:rStyle w:val="1083"/>
          <w:rFonts w:ascii="Times New Roman" w:hAnsi="Times New Roman" w:cs="Times New Roman"/>
          <w:b/>
          <w:bCs/>
          <w:color w:val="000000"/>
          <w:spacing w:val="7"/>
          <w:sz w:val="24"/>
          <w:szCs w:val="24"/>
          <w:highlight w:val="none"/>
        </w:rPr>
        <w:t xml:space="preserve">注：不提供方案不得分，</w:t>
      </w:r>
      <w:r>
        <w:rPr>
          <w:rStyle w:val="1083"/>
          <w:rFonts w:ascii="Times New Roman" w:hAnsi="Times New Roman" w:cs="Times New Roman"/>
          <w:b/>
          <w:bCs/>
          <w:color w:val="000000"/>
          <w:spacing w:val="7"/>
          <w:sz w:val="24"/>
          <w:szCs w:val="24"/>
          <w:highlight w:val="none"/>
          <w:lang w:val="en-US"/>
        </w:rPr>
        <w:t xml:space="preserve">不</w:t>
      </w:r>
      <w:r>
        <w:rPr>
          <w:rStyle w:val="1083"/>
          <w:rFonts w:ascii="Times New Roman" w:hAnsi="Times New Roman" w:cs="Times New Roman"/>
          <w:b/>
          <w:bCs/>
          <w:color w:val="000000"/>
          <w:spacing w:val="7"/>
          <w:sz w:val="24"/>
          <w:szCs w:val="24"/>
          <w:highlight w:val="none"/>
          <w:lang w:val="en-US"/>
        </w:rPr>
        <w:t xml:space="preserve">完全满足项目</w:t>
      </w:r>
      <w:r>
        <w:rPr>
          <w:rStyle w:val="1083"/>
          <w:rFonts w:ascii="Times New Roman" w:hAnsi="Times New Roman" w:cs="Times New Roman"/>
          <w:b/>
          <w:bCs/>
          <w:color w:val="000000"/>
          <w:spacing w:val="7"/>
          <w:sz w:val="24"/>
          <w:szCs w:val="24"/>
          <w:highlight w:val="none"/>
        </w:rPr>
        <w:t xml:space="preserve">指不适用于项目实际情况的情形、凭空编造、方案内容前后不一致、前后逻辑错误、前后矛盾、涉及的规范及标准错误，地点区域错误、不符合采购需求、非专门针对本项目或与实际内容不相符合等。【0-</w:t>
      </w:r>
      <w:r>
        <w:rPr>
          <w:rStyle w:val="1083"/>
          <w:rFonts w:ascii="Times New Roman" w:hAnsi="Times New Roman" w:cs="Times New Roman"/>
          <w:b/>
          <w:bCs/>
          <w:color w:val="000000"/>
          <w:spacing w:val="7"/>
          <w:sz w:val="24"/>
          <w:szCs w:val="24"/>
          <w:highlight w:val="none"/>
          <w:lang w:val="en-US"/>
        </w:rPr>
        <w:t xml:space="preserve">4</w:t>
      </w:r>
      <w:r>
        <w:rPr>
          <w:rStyle w:val="1083"/>
          <w:rFonts w:ascii="Times New Roman" w:hAnsi="Times New Roman" w:cs="Times New Roman"/>
          <w:b/>
          <w:bCs/>
          <w:color w:val="000000"/>
          <w:spacing w:val="7"/>
          <w:sz w:val="24"/>
          <w:szCs w:val="24"/>
          <w:highlight w:val="none"/>
        </w:rPr>
        <w:t xml:space="preserve">】</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2.2.</w:t>
      </w:r>
      <w:r>
        <w:rPr>
          <w:rFonts w:ascii="Times New Roman" w:hAnsi="Times New Roman" w:eastAsia="宋体" w:cs="Times New Roman"/>
          <w:color w:val="000000"/>
          <w:highlight w:val="none"/>
        </w:rPr>
        <w:t xml:space="preserve">项目实施</w:t>
      </w:r>
      <w:r>
        <w:rPr>
          <w:rFonts w:ascii="Times New Roman" w:hAnsi="Times New Roman" w:cs="Times New Roman"/>
          <w:color w:val="000000"/>
          <w:highlight w:val="none"/>
        </w:rPr>
        <w:t xml:space="preserve">方案</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hint="eastAsia" w:ascii="Times New Roman" w:hAnsi="Times New Roman" w:cs="Times New Roman"/>
          <w:color w:val="000000"/>
          <w:spacing w:val="7"/>
          <w:sz w:val="24"/>
          <w:szCs w:val="24"/>
          <w:highlight w:val="none"/>
          <w:lang w:val="en-US"/>
        </w:rPr>
        <w:t xml:space="preserve">投标人</w:t>
      </w:r>
      <w:r>
        <w:rPr>
          <w:rStyle w:val="1083"/>
          <w:rFonts w:ascii="Times New Roman" w:hAnsi="Times New Roman" w:cs="Times New Roman"/>
          <w:color w:val="000000"/>
          <w:spacing w:val="7"/>
          <w:sz w:val="24"/>
          <w:szCs w:val="24"/>
          <w:highlight w:val="none"/>
        </w:rPr>
        <w:t xml:space="preserve">针对本项目提供</w:t>
      </w:r>
      <w:r>
        <w:rPr>
          <w:rFonts w:ascii="Times New Roman" w:hAnsi="Times New Roman" w:eastAsia="宋体" w:cs="Times New Roman"/>
          <w:color w:val="000000"/>
          <w:highlight w:val="none"/>
        </w:rPr>
        <w:t xml:space="preserve">项目实施</w:t>
      </w:r>
      <w:r>
        <w:rPr>
          <w:rFonts w:ascii="Times New Roman" w:hAnsi="Times New Roman" w:cs="Times New Roman"/>
          <w:color w:val="000000"/>
          <w:highlight w:val="none"/>
        </w:rPr>
        <w:t xml:space="preserve">方案</w:t>
      </w:r>
      <w:r>
        <w:rPr>
          <w:rStyle w:val="1083"/>
          <w:rFonts w:ascii="Times New Roman" w:hAnsi="Times New Roman" w:cs="Times New Roman"/>
          <w:color w:val="000000"/>
          <w:spacing w:val="7"/>
          <w:sz w:val="24"/>
          <w:szCs w:val="24"/>
          <w:highlight w:val="none"/>
        </w:rPr>
        <w:t xml:space="preserve">，包括：①</w:t>
      </w:r>
      <w:r>
        <w:rPr>
          <w:rFonts w:ascii="Times New Roman" w:hAnsi="Times New Roman" w:cs="Times New Roman"/>
          <w:color w:val="000000"/>
          <w:spacing w:val="9"/>
          <w:highlight w:val="none"/>
        </w:rPr>
        <w:t xml:space="preserve">飞灰装卸、运输作业</w:t>
      </w:r>
      <w:r>
        <w:rPr>
          <w:rStyle w:val="1083"/>
          <w:rFonts w:ascii="Times New Roman" w:hAnsi="Times New Roman" w:cs="Times New Roman"/>
          <w:color w:val="000000"/>
          <w:spacing w:val="7"/>
          <w:sz w:val="24"/>
          <w:szCs w:val="24"/>
          <w:highlight w:val="none"/>
        </w:rPr>
        <w:t xml:space="preserve">、②</w:t>
      </w:r>
      <w:r>
        <w:rPr>
          <w:rFonts w:ascii="Times New Roman" w:hAnsi="Times New Roman" w:cs="Times New Roman"/>
          <w:color w:val="000000"/>
          <w:spacing w:val="9"/>
          <w:highlight w:val="none"/>
        </w:rPr>
        <w:t xml:space="preserve">飞灰填埋作业</w:t>
      </w:r>
      <w:r>
        <w:rPr>
          <w:rStyle w:val="1083"/>
          <w:rFonts w:ascii="Times New Roman" w:hAnsi="Times New Roman" w:cs="Times New Roman"/>
          <w:color w:val="000000"/>
          <w:spacing w:val="7"/>
          <w:sz w:val="24"/>
          <w:szCs w:val="24"/>
          <w:highlight w:val="none"/>
        </w:rPr>
        <w:t xml:space="preserve">、③</w:t>
      </w:r>
      <w:r>
        <w:rPr>
          <w:rFonts w:ascii="Times New Roman" w:hAnsi="Times New Roman" w:cs="Times New Roman"/>
          <w:color w:val="000000"/>
          <w:spacing w:val="9"/>
          <w:highlight w:val="none"/>
        </w:rPr>
        <w:t xml:space="preserve">数字化智慧管理</w:t>
      </w:r>
      <w:r>
        <w:rPr>
          <w:rStyle w:val="1083"/>
          <w:rFonts w:ascii="Times New Roman" w:hAnsi="Times New Roman" w:cs="Times New Roman"/>
          <w:color w:val="000000"/>
          <w:spacing w:val="7"/>
          <w:sz w:val="24"/>
          <w:szCs w:val="24"/>
          <w:highlight w:val="none"/>
        </w:rPr>
        <w:t xml:space="preserve">等；以上三项内容，分别满足对应项目需求的，有一项得</w:t>
      </w:r>
      <w:r>
        <w:rPr>
          <w:rStyle w:val="1083"/>
          <w:rFonts w:ascii="Times New Roman" w:hAnsi="Times New Roman" w:cs="Times New Roman"/>
          <w:color w:val="000000"/>
          <w:spacing w:val="7"/>
          <w:sz w:val="24"/>
          <w:szCs w:val="24"/>
          <w:highlight w:val="none"/>
          <w:lang w:val="en-US"/>
        </w:rPr>
        <w:t xml:space="preserve">2</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6</w:t>
      </w:r>
      <w:r>
        <w:rPr>
          <w:rStyle w:val="1083"/>
          <w:rFonts w:ascii="Times New Roman" w:hAnsi="Times New Roman" w:cs="Times New Roman"/>
          <w:color w:val="000000"/>
          <w:spacing w:val="7"/>
          <w:sz w:val="24"/>
          <w:szCs w:val="24"/>
          <w:highlight w:val="none"/>
        </w:rPr>
        <w:t xml:space="preserve">分</w:t>
      </w:r>
      <w:r>
        <w:rPr>
          <w:rStyle w:val="1083"/>
          <w:rFonts w:ascii="Times New Roman" w:hAnsi="Times New Roman" w:cs="Times New Roman"/>
          <w:color w:val="000000"/>
          <w:spacing w:val="7"/>
          <w:sz w:val="24"/>
          <w:szCs w:val="24"/>
          <w:highlight w:val="none"/>
          <w:lang w:val="en-US"/>
        </w:rPr>
        <w:t xml:space="preserve">；</w:t>
      </w:r>
      <w:r>
        <w:rPr>
          <w:rStyle w:val="1083"/>
          <w:rFonts w:ascii="Times New Roman" w:hAnsi="Times New Roman" w:cs="Times New Roman"/>
          <w:color w:val="000000"/>
          <w:spacing w:val="7"/>
          <w:sz w:val="24"/>
          <w:szCs w:val="24"/>
          <w:highlight w:val="none"/>
        </w:rPr>
        <w:t xml:space="preserve">上述</w:t>
      </w:r>
      <w:r>
        <w:rPr>
          <w:rStyle w:val="1083"/>
          <w:rFonts w:ascii="Times New Roman" w:hAnsi="Times New Roman" w:cs="Times New Roman"/>
          <w:color w:val="000000"/>
          <w:spacing w:val="7"/>
          <w:sz w:val="24"/>
          <w:szCs w:val="24"/>
          <w:highlight w:val="none"/>
          <w:lang w:val="en-US"/>
        </w:rPr>
        <w:t xml:space="preserve">三</w:t>
      </w:r>
      <w:r>
        <w:rPr>
          <w:rStyle w:val="1083"/>
          <w:rFonts w:ascii="Times New Roman" w:hAnsi="Times New Roman" w:cs="Times New Roman"/>
          <w:color w:val="000000"/>
          <w:spacing w:val="7"/>
          <w:sz w:val="24"/>
          <w:szCs w:val="24"/>
          <w:highlight w:val="none"/>
        </w:rPr>
        <w:t xml:space="preserve">项方案内容略有提及或不能完全满足对应项目要求的，有一项得</w:t>
      </w:r>
      <w:r>
        <w:rPr>
          <w:rStyle w:val="1083"/>
          <w:rFonts w:ascii="Times New Roman" w:hAnsi="Times New Roman" w:cs="Times New Roman"/>
          <w:color w:val="000000"/>
          <w:spacing w:val="7"/>
          <w:sz w:val="24"/>
          <w:szCs w:val="24"/>
          <w:highlight w:val="none"/>
          <w:lang w:val="en-US"/>
        </w:rPr>
        <w:t xml:space="preserve">1</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3</w:t>
      </w:r>
      <w:r>
        <w:rPr>
          <w:rStyle w:val="1083"/>
          <w:rFonts w:ascii="Times New Roman" w:hAnsi="Times New Roman" w:cs="Times New Roman"/>
          <w:color w:val="000000"/>
          <w:spacing w:val="7"/>
          <w:sz w:val="24"/>
          <w:szCs w:val="24"/>
          <w:highlight w:val="none"/>
        </w:rPr>
        <w:t xml:space="preserve">分；上述</w:t>
      </w:r>
      <w:r>
        <w:rPr>
          <w:rStyle w:val="1083"/>
          <w:rFonts w:ascii="Times New Roman" w:hAnsi="Times New Roman" w:cs="Times New Roman"/>
          <w:color w:val="000000"/>
          <w:spacing w:val="7"/>
          <w:sz w:val="24"/>
          <w:szCs w:val="24"/>
          <w:highlight w:val="none"/>
          <w:lang w:val="en-US"/>
        </w:rPr>
        <w:t xml:space="preserve">三</w:t>
      </w:r>
      <w:r>
        <w:rPr>
          <w:rStyle w:val="1083"/>
          <w:rFonts w:ascii="Times New Roman" w:hAnsi="Times New Roman" w:cs="Times New Roman"/>
          <w:color w:val="000000"/>
          <w:spacing w:val="7"/>
          <w:sz w:val="24"/>
          <w:szCs w:val="24"/>
          <w:highlight w:val="none"/>
        </w:rPr>
        <w:t xml:space="preserve">项方案内容有缺失或完全脱离项目实际的，对应项不得分。</w:t>
      </w:r>
      <w:r>
        <w:rPr>
          <w:rStyle w:val="1083"/>
          <w:rFonts w:ascii="Times New Roman" w:hAnsi="Times New Roman" w:cs="Times New Roman"/>
          <w:b/>
          <w:bCs/>
          <w:color w:val="000000"/>
          <w:spacing w:val="7"/>
          <w:sz w:val="24"/>
          <w:szCs w:val="24"/>
          <w:highlight w:val="none"/>
        </w:rPr>
        <w:t xml:space="preserve"> 注：不提供方案不得分，</w:t>
      </w:r>
      <w:r>
        <w:rPr>
          <w:rStyle w:val="1083"/>
          <w:rFonts w:ascii="Times New Roman" w:hAnsi="Times New Roman" w:cs="Times New Roman"/>
          <w:b/>
          <w:bCs/>
          <w:color w:val="000000"/>
          <w:spacing w:val="7"/>
          <w:sz w:val="24"/>
          <w:szCs w:val="24"/>
          <w:highlight w:val="none"/>
          <w:lang w:val="en-US"/>
        </w:rPr>
        <w:t xml:space="preserve">不</w:t>
      </w:r>
      <w:r>
        <w:rPr>
          <w:rStyle w:val="1083"/>
          <w:rFonts w:ascii="Times New Roman" w:hAnsi="Times New Roman" w:cs="Times New Roman"/>
          <w:b/>
          <w:bCs/>
          <w:color w:val="000000"/>
          <w:spacing w:val="7"/>
          <w:sz w:val="24"/>
          <w:szCs w:val="24"/>
          <w:highlight w:val="none"/>
          <w:lang w:val="en-US"/>
        </w:rPr>
        <w:t xml:space="preserve">完全满足</w:t>
      </w:r>
      <w:r>
        <w:rPr>
          <w:rStyle w:val="1083"/>
          <w:rFonts w:ascii="Times New Roman" w:hAnsi="Times New Roman" w:cs="Times New Roman"/>
          <w:b/>
          <w:bCs/>
          <w:color w:val="000000"/>
          <w:spacing w:val="7"/>
          <w:sz w:val="24"/>
          <w:szCs w:val="24"/>
          <w:highlight w:val="none"/>
        </w:rPr>
        <w:t xml:space="preserve">项目指不适用于项目实际情况的情形、凭空编造、方案内容前后不一致、前后逻辑错误、前后矛盾、涉及的规范及标准错误，地点区域错误、不符合采购需求、非专门针对本项目或与实际内容不相符合等。</w:t>
      </w:r>
      <w:r>
        <w:rPr>
          <w:rStyle w:val="1083"/>
          <w:rFonts w:ascii="Times New Roman" w:hAnsi="Times New Roman" w:cs="Times New Roman"/>
          <w:color w:val="000000"/>
          <w:spacing w:val="7"/>
          <w:sz w:val="24"/>
          <w:szCs w:val="24"/>
          <w:highlight w:val="none"/>
        </w:rPr>
        <w:t xml:space="preserve">【0-6】</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2.3.</w:t>
      </w:r>
      <w:r>
        <w:rPr>
          <w:rFonts w:ascii="Times New Roman" w:hAnsi="Times New Roman" w:cs="Times New Roman"/>
          <w:color w:val="000000"/>
          <w:spacing w:val="11"/>
          <w:highlight w:val="none"/>
        </w:rPr>
        <w:t xml:space="preserve">服务质量保证措施</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hint="eastAsia" w:ascii="Times New Roman" w:hAnsi="Times New Roman" w:cs="Times New Roman"/>
          <w:color w:val="000000"/>
          <w:spacing w:val="7"/>
          <w:sz w:val="24"/>
          <w:szCs w:val="24"/>
          <w:highlight w:val="none"/>
          <w:lang w:val="en-US"/>
        </w:rPr>
        <w:t xml:space="preserve">投标人</w:t>
      </w:r>
      <w:r>
        <w:rPr>
          <w:rStyle w:val="1083"/>
          <w:rFonts w:ascii="Times New Roman" w:hAnsi="Times New Roman" w:cs="Times New Roman"/>
          <w:color w:val="000000"/>
          <w:spacing w:val="7"/>
          <w:sz w:val="24"/>
          <w:szCs w:val="24"/>
          <w:highlight w:val="none"/>
        </w:rPr>
        <w:t xml:space="preserve">针对本项目提供</w:t>
      </w:r>
      <w:r>
        <w:rPr>
          <w:rFonts w:ascii="Times New Roman" w:hAnsi="Times New Roman" w:cs="Times New Roman"/>
          <w:color w:val="000000"/>
          <w:spacing w:val="11"/>
          <w:highlight w:val="none"/>
        </w:rPr>
        <w:t xml:space="preserve">服务质量保证措施</w:t>
      </w:r>
      <w:r>
        <w:rPr>
          <w:rStyle w:val="1083"/>
          <w:rFonts w:ascii="Times New Roman" w:hAnsi="Times New Roman" w:cs="Times New Roman"/>
          <w:color w:val="000000"/>
          <w:spacing w:val="7"/>
          <w:sz w:val="24"/>
          <w:szCs w:val="24"/>
          <w:highlight w:val="none"/>
        </w:rPr>
        <w:t xml:space="preserve">，包括：①</w:t>
      </w:r>
      <w:r>
        <w:rPr>
          <w:rFonts w:ascii="Times New Roman" w:hAnsi="Times New Roman" w:cs="Times New Roman"/>
          <w:color w:val="000000"/>
          <w:spacing w:val="10"/>
          <w:highlight w:val="none"/>
        </w:rPr>
        <w:t xml:space="preserve">服务质量管理目标、控制标准、质量管控机构、流程设</w:t>
      </w:r>
      <w:r>
        <w:rPr>
          <w:rFonts w:ascii="Times New Roman" w:hAnsi="Times New Roman" w:cs="Times New Roman"/>
          <w:color w:val="000000"/>
          <w:spacing w:val="9"/>
          <w:highlight w:val="none"/>
        </w:rPr>
        <w:t xml:space="preserve">置</w:t>
      </w:r>
      <w:r>
        <w:rPr>
          <w:rFonts w:ascii="Times New Roman" w:hAnsi="Times New Roman" w:cs="Times New Roman"/>
          <w:color w:val="000000"/>
          <w:highlight w:val="none"/>
        </w:rPr>
        <w:t xml:space="preserve">、</w:t>
      </w:r>
      <w:r>
        <w:rPr>
          <w:rStyle w:val="1083"/>
          <w:rFonts w:ascii="Times New Roman" w:hAnsi="Times New Roman" w:cs="Times New Roman"/>
          <w:color w:val="000000"/>
          <w:spacing w:val="7"/>
          <w:sz w:val="24"/>
          <w:szCs w:val="24"/>
          <w:highlight w:val="none"/>
        </w:rPr>
        <w:t xml:space="preserve">②</w:t>
      </w:r>
      <w:r>
        <w:rPr>
          <w:rFonts w:ascii="Times New Roman" w:hAnsi="Times New Roman" w:cs="Times New Roman"/>
          <w:color w:val="000000"/>
          <w:spacing w:val="9"/>
          <w:highlight w:val="none"/>
        </w:rPr>
        <w:t xml:space="preserve">规章制度、人员</w:t>
      </w:r>
      <w:r>
        <w:rPr>
          <w:rFonts w:ascii="Times New Roman" w:hAnsi="Times New Roman" w:cs="Times New Roman"/>
          <w:color w:val="000000"/>
          <w:spacing w:val="10"/>
          <w:highlight w:val="none"/>
        </w:rPr>
        <w:t xml:space="preserve">管理、作业调度、安全运行作业保证</w:t>
      </w:r>
      <w:r>
        <w:rPr>
          <w:rFonts w:ascii="Times New Roman" w:hAnsi="Times New Roman" w:eastAsia="宋体" w:cs="Times New Roman"/>
          <w:color w:val="000000"/>
          <w:spacing w:val="10"/>
          <w:highlight w:val="none"/>
        </w:rPr>
        <w:t xml:space="preserve">、</w:t>
      </w:r>
      <w:r>
        <w:rPr>
          <w:rStyle w:val="1083"/>
          <w:rFonts w:ascii="Times New Roman" w:hAnsi="Times New Roman" w:cs="Times New Roman"/>
          <w:color w:val="000000"/>
          <w:spacing w:val="7"/>
          <w:sz w:val="24"/>
          <w:szCs w:val="24"/>
          <w:highlight w:val="none"/>
        </w:rPr>
        <w:t xml:space="preserve">③</w:t>
      </w:r>
      <w:r>
        <w:rPr>
          <w:rFonts w:ascii="Times New Roman" w:hAnsi="Times New Roman" w:cs="Times New Roman"/>
          <w:color w:val="000000"/>
          <w:spacing w:val="10"/>
          <w:highlight w:val="none"/>
        </w:rPr>
        <w:t xml:space="preserve">车辆、设备</w:t>
      </w:r>
      <w:r>
        <w:rPr>
          <w:rFonts w:ascii="Times New Roman" w:hAnsi="Times New Roman" w:cs="Times New Roman"/>
          <w:color w:val="000000"/>
          <w:spacing w:val="9"/>
          <w:highlight w:val="none"/>
        </w:rPr>
        <w:t xml:space="preserve">运行的稳定性</w:t>
      </w:r>
      <w:r>
        <w:rPr>
          <w:rStyle w:val="1083"/>
          <w:rFonts w:ascii="Times New Roman" w:hAnsi="Times New Roman" w:cs="Times New Roman"/>
          <w:color w:val="000000"/>
          <w:spacing w:val="7"/>
          <w:sz w:val="24"/>
          <w:szCs w:val="24"/>
          <w:highlight w:val="none"/>
        </w:rPr>
        <w:t xml:space="preserve">等；以上三项内容，分别满足对应项目需求的，有一项得</w:t>
      </w:r>
      <w:r>
        <w:rPr>
          <w:rStyle w:val="1083"/>
          <w:rFonts w:ascii="Times New Roman" w:hAnsi="Times New Roman" w:cs="Times New Roman"/>
          <w:color w:val="000000"/>
          <w:spacing w:val="7"/>
          <w:sz w:val="24"/>
          <w:szCs w:val="24"/>
          <w:highlight w:val="none"/>
          <w:lang w:val="en-US"/>
        </w:rPr>
        <w:t xml:space="preserve">2</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6</w:t>
      </w:r>
      <w:r>
        <w:rPr>
          <w:rStyle w:val="1083"/>
          <w:rFonts w:ascii="Times New Roman" w:hAnsi="Times New Roman" w:cs="Times New Roman"/>
          <w:color w:val="000000"/>
          <w:spacing w:val="7"/>
          <w:sz w:val="24"/>
          <w:szCs w:val="24"/>
          <w:highlight w:val="none"/>
        </w:rPr>
        <w:t xml:space="preserve">分</w:t>
      </w:r>
      <w:r>
        <w:rPr>
          <w:rStyle w:val="1083"/>
          <w:rFonts w:ascii="Times New Roman" w:hAnsi="Times New Roman" w:cs="Times New Roman"/>
          <w:color w:val="000000"/>
          <w:spacing w:val="7"/>
          <w:sz w:val="24"/>
          <w:szCs w:val="24"/>
          <w:highlight w:val="none"/>
          <w:lang w:val="en-US"/>
        </w:rPr>
        <w:t xml:space="preserve">；</w:t>
      </w:r>
      <w:r>
        <w:rPr>
          <w:rStyle w:val="1083"/>
          <w:rFonts w:ascii="Times New Roman" w:hAnsi="Times New Roman" w:cs="Times New Roman"/>
          <w:color w:val="000000"/>
          <w:spacing w:val="7"/>
          <w:sz w:val="24"/>
          <w:szCs w:val="24"/>
          <w:highlight w:val="none"/>
        </w:rPr>
        <w:t xml:space="preserve">上述</w:t>
      </w:r>
      <w:r>
        <w:rPr>
          <w:rStyle w:val="1083"/>
          <w:rFonts w:ascii="Times New Roman" w:hAnsi="Times New Roman" w:cs="Times New Roman"/>
          <w:color w:val="000000"/>
          <w:spacing w:val="7"/>
          <w:sz w:val="24"/>
          <w:szCs w:val="24"/>
          <w:highlight w:val="none"/>
          <w:lang w:val="en-US"/>
        </w:rPr>
        <w:t xml:space="preserve">三</w:t>
      </w:r>
      <w:r>
        <w:rPr>
          <w:rStyle w:val="1083"/>
          <w:rFonts w:ascii="Times New Roman" w:hAnsi="Times New Roman" w:cs="Times New Roman"/>
          <w:color w:val="000000"/>
          <w:spacing w:val="7"/>
          <w:sz w:val="24"/>
          <w:szCs w:val="24"/>
          <w:highlight w:val="none"/>
        </w:rPr>
        <w:t xml:space="preserve">项方案内容略有提及或不能完全满足对应项目要求的，有一项得</w:t>
      </w:r>
      <w:r>
        <w:rPr>
          <w:rStyle w:val="1083"/>
          <w:rFonts w:ascii="Times New Roman" w:hAnsi="Times New Roman" w:cs="Times New Roman"/>
          <w:color w:val="000000"/>
          <w:spacing w:val="7"/>
          <w:sz w:val="24"/>
          <w:szCs w:val="24"/>
          <w:highlight w:val="none"/>
          <w:lang w:val="en-US"/>
        </w:rPr>
        <w:t xml:space="preserve">1</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3</w:t>
      </w:r>
      <w:r>
        <w:rPr>
          <w:rStyle w:val="1083"/>
          <w:rFonts w:ascii="Times New Roman" w:hAnsi="Times New Roman" w:cs="Times New Roman"/>
          <w:color w:val="000000"/>
          <w:spacing w:val="7"/>
          <w:sz w:val="24"/>
          <w:szCs w:val="24"/>
          <w:highlight w:val="none"/>
        </w:rPr>
        <w:t xml:space="preserve">分；上述</w:t>
      </w:r>
      <w:r>
        <w:rPr>
          <w:rStyle w:val="1083"/>
          <w:rFonts w:ascii="Times New Roman" w:hAnsi="Times New Roman" w:cs="Times New Roman"/>
          <w:color w:val="000000"/>
          <w:spacing w:val="7"/>
          <w:sz w:val="24"/>
          <w:szCs w:val="24"/>
          <w:highlight w:val="none"/>
          <w:lang w:val="en-US"/>
        </w:rPr>
        <w:t xml:space="preserve">三</w:t>
      </w:r>
      <w:r>
        <w:rPr>
          <w:rStyle w:val="1083"/>
          <w:rFonts w:ascii="Times New Roman" w:hAnsi="Times New Roman" w:cs="Times New Roman"/>
          <w:color w:val="000000"/>
          <w:spacing w:val="7"/>
          <w:sz w:val="24"/>
          <w:szCs w:val="24"/>
          <w:highlight w:val="none"/>
        </w:rPr>
        <w:t xml:space="preserve">项方案内容有缺失或完全脱离项目实际的，对应项不得分。 </w:t>
      </w:r>
      <w:r>
        <w:rPr>
          <w:rStyle w:val="1083"/>
          <w:rFonts w:ascii="Times New Roman" w:hAnsi="Times New Roman" w:cs="Times New Roman"/>
          <w:b/>
          <w:bCs/>
          <w:color w:val="000000"/>
          <w:spacing w:val="7"/>
          <w:sz w:val="24"/>
          <w:szCs w:val="24"/>
          <w:highlight w:val="none"/>
        </w:rPr>
        <w:t xml:space="preserve">注：不提供方案不得分，</w:t>
      </w:r>
      <w:r>
        <w:rPr>
          <w:rStyle w:val="1083"/>
          <w:rFonts w:ascii="Times New Roman" w:hAnsi="Times New Roman" w:cs="Times New Roman"/>
          <w:b/>
          <w:bCs/>
          <w:color w:val="000000"/>
          <w:spacing w:val="7"/>
          <w:sz w:val="24"/>
          <w:szCs w:val="24"/>
          <w:highlight w:val="none"/>
          <w:lang w:val="en-US"/>
        </w:rPr>
        <w:t xml:space="preserve">不</w:t>
      </w:r>
      <w:r>
        <w:rPr>
          <w:rStyle w:val="1083"/>
          <w:rFonts w:ascii="Times New Roman" w:hAnsi="Times New Roman" w:cs="Times New Roman"/>
          <w:b/>
          <w:bCs/>
          <w:color w:val="000000"/>
          <w:spacing w:val="7"/>
          <w:sz w:val="24"/>
          <w:szCs w:val="24"/>
          <w:highlight w:val="none"/>
          <w:lang w:val="en-US"/>
        </w:rPr>
        <w:t xml:space="preserve">完全满足项目</w:t>
      </w:r>
      <w:r>
        <w:rPr>
          <w:rStyle w:val="1083"/>
          <w:rFonts w:ascii="Times New Roman" w:hAnsi="Times New Roman" w:cs="Times New Roman"/>
          <w:b/>
          <w:bCs/>
          <w:color w:val="000000"/>
          <w:spacing w:val="7"/>
          <w:sz w:val="24"/>
          <w:szCs w:val="24"/>
          <w:highlight w:val="none"/>
        </w:rPr>
        <w:t xml:space="preserve">指不适用于项目实际情况的情形、凭空编造、方案内容前后不一致、前后逻辑错误、前后矛盾、涉及的规范及标准错误，地点区域错误、不符合采购需求、非专门针对本项目或与实际内容不相符合等。</w:t>
      </w:r>
      <w:r>
        <w:rPr>
          <w:rStyle w:val="1083"/>
          <w:rFonts w:ascii="Times New Roman" w:hAnsi="Times New Roman" w:cs="Times New Roman"/>
          <w:color w:val="000000"/>
          <w:spacing w:val="7"/>
          <w:sz w:val="24"/>
          <w:szCs w:val="24"/>
          <w:highlight w:val="none"/>
        </w:rPr>
        <w:t xml:space="preserve">【0-6】</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2.4.</w:t>
      </w:r>
      <w:r>
        <w:rPr>
          <w:rFonts w:ascii="Times New Roman" w:hAnsi="Times New Roman" w:cs="Times New Roman"/>
          <w:color w:val="000000"/>
          <w:spacing w:val="10"/>
          <w:highlight w:val="none"/>
        </w:rPr>
        <w:t xml:space="preserve">应急预案</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hint="eastAsia" w:ascii="Times New Roman" w:hAnsi="Times New Roman" w:cs="Times New Roman"/>
          <w:color w:val="000000"/>
          <w:spacing w:val="7"/>
          <w:sz w:val="24"/>
          <w:szCs w:val="24"/>
          <w:highlight w:val="none"/>
          <w:lang w:val="en-US"/>
        </w:rPr>
        <w:t xml:space="preserve">投标人</w:t>
      </w:r>
      <w:r>
        <w:rPr>
          <w:rStyle w:val="1083"/>
          <w:rFonts w:ascii="Times New Roman" w:hAnsi="Times New Roman" w:cs="Times New Roman"/>
          <w:color w:val="000000"/>
          <w:spacing w:val="7"/>
          <w:sz w:val="24"/>
          <w:szCs w:val="24"/>
          <w:highlight w:val="none"/>
        </w:rPr>
        <w:t xml:space="preserve">针对本项目提供应急预案，包括①法定节假日应急方案、②交通安全事故应急方案、③各类恶劣、灾害性天气及突发事件的处置方案、④运输应急预案（重点为实际增加的突击人员数量、响应指令的反应时间）、⑤工具的配置和进入处置场所的保障方案、⑥环保检测结果不达标等其他可能出现的不可控情况应对方案等；以上</w:t>
      </w:r>
      <w:r>
        <w:rPr>
          <w:rStyle w:val="1083"/>
          <w:rFonts w:ascii="Times New Roman" w:hAnsi="Times New Roman" w:cs="Times New Roman"/>
          <w:color w:val="000000"/>
          <w:spacing w:val="7"/>
          <w:sz w:val="24"/>
          <w:szCs w:val="24"/>
          <w:highlight w:val="none"/>
          <w:lang w:val="en-US"/>
        </w:rPr>
        <w:t xml:space="preserve">六</w:t>
      </w:r>
      <w:r>
        <w:rPr>
          <w:rStyle w:val="1083"/>
          <w:rFonts w:ascii="Times New Roman" w:hAnsi="Times New Roman" w:cs="Times New Roman"/>
          <w:color w:val="000000"/>
          <w:spacing w:val="7"/>
          <w:sz w:val="24"/>
          <w:szCs w:val="24"/>
          <w:highlight w:val="none"/>
        </w:rPr>
        <w:t xml:space="preserve">项内容，分别满足对应项目需求的，有一项得</w:t>
      </w:r>
      <w:r>
        <w:rPr>
          <w:rStyle w:val="1083"/>
          <w:rFonts w:ascii="Times New Roman" w:hAnsi="Times New Roman" w:cs="Times New Roman"/>
          <w:color w:val="000000"/>
          <w:spacing w:val="7"/>
          <w:sz w:val="24"/>
          <w:szCs w:val="24"/>
          <w:highlight w:val="none"/>
          <w:lang w:val="en-US"/>
        </w:rPr>
        <w:t xml:space="preserve">1</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6</w:t>
      </w:r>
      <w:r>
        <w:rPr>
          <w:rStyle w:val="1083"/>
          <w:rFonts w:ascii="Times New Roman" w:hAnsi="Times New Roman" w:cs="Times New Roman"/>
          <w:color w:val="000000"/>
          <w:spacing w:val="7"/>
          <w:sz w:val="24"/>
          <w:szCs w:val="24"/>
          <w:highlight w:val="none"/>
        </w:rPr>
        <w:t xml:space="preserve">分</w:t>
      </w:r>
      <w:r>
        <w:rPr>
          <w:rStyle w:val="1083"/>
          <w:rFonts w:ascii="Times New Roman" w:hAnsi="Times New Roman" w:cs="Times New Roman"/>
          <w:color w:val="000000"/>
          <w:spacing w:val="7"/>
          <w:sz w:val="24"/>
          <w:szCs w:val="24"/>
          <w:highlight w:val="none"/>
          <w:lang w:val="en-US"/>
        </w:rPr>
        <w:t xml:space="preserve">；</w:t>
      </w:r>
      <w:r>
        <w:rPr>
          <w:rStyle w:val="1083"/>
          <w:rFonts w:ascii="Times New Roman" w:hAnsi="Times New Roman" w:cs="Times New Roman"/>
          <w:color w:val="000000"/>
          <w:spacing w:val="7"/>
          <w:sz w:val="24"/>
          <w:szCs w:val="24"/>
          <w:highlight w:val="none"/>
        </w:rPr>
        <w:t xml:space="preserve">上述</w:t>
      </w:r>
      <w:r>
        <w:rPr>
          <w:rStyle w:val="1083"/>
          <w:rFonts w:ascii="Times New Roman" w:hAnsi="Times New Roman" w:cs="Times New Roman"/>
          <w:color w:val="000000"/>
          <w:spacing w:val="7"/>
          <w:sz w:val="24"/>
          <w:szCs w:val="24"/>
          <w:highlight w:val="none"/>
          <w:lang w:val="en-US"/>
        </w:rPr>
        <w:t xml:space="preserve">六</w:t>
      </w:r>
      <w:r>
        <w:rPr>
          <w:rStyle w:val="1083"/>
          <w:rFonts w:ascii="Times New Roman" w:hAnsi="Times New Roman" w:cs="Times New Roman"/>
          <w:color w:val="000000"/>
          <w:spacing w:val="7"/>
          <w:sz w:val="24"/>
          <w:szCs w:val="24"/>
          <w:highlight w:val="none"/>
        </w:rPr>
        <w:t xml:space="preserve">项方案内容略有提及或不能完全满足对应项目要求的，有一项得</w:t>
      </w:r>
      <w:r>
        <w:rPr>
          <w:rStyle w:val="1083"/>
          <w:rFonts w:ascii="Times New Roman" w:hAnsi="Times New Roman" w:cs="Times New Roman"/>
          <w:color w:val="000000"/>
          <w:spacing w:val="7"/>
          <w:sz w:val="24"/>
          <w:szCs w:val="24"/>
          <w:highlight w:val="none"/>
          <w:lang w:val="en-US"/>
        </w:rPr>
        <w:t xml:space="preserve">0.5</w:t>
      </w:r>
      <w:r>
        <w:rPr>
          <w:rStyle w:val="1083"/>
          <w:rFonts w:ascii="Times New Roman" w:hAnsi="Times New Roman" w:cs="Times New Roman"/>
          <w:color w:val="000000"/>
          <w:spacing w:val="7"/>
          <w:sz w:val="24"/>
          <w:szCs w:val="24"/>
          <w:highlight w:val="none"/>
        </w:rPr>
        <w:t xml:space="preserve">分，最多得</w:t>
      </w:r>
      <w:r>
        <w:rPr>
          <w:rStyle w:val="1083"/>
          <w:rFonts w:ascii="Times New Roman" w:hAnsi="Times New Roman" w:cs="Times New Roman"/>
          <w:color w:val="000000"/>
          <w:spacing w:val="7"/>
          <w:sz w:val="24"/>
          <w:szCs w:val="24"/>
          <w:highlight w:val="none"/>
          <w:lang w:val="en-US"/>
        </w:rPr>
        <w:t xml:space="preserve">3</w:t>
      </w:r>
      <w:r>
        <w:rPr>
          <w:rStyle w:val="1083"/>
          <w:rFonts w:ascii="Times New Roman" w:hAnsi="Times New Roman" w:cs="Times New Roman"/>
          <w:color w:val="000000"/>
          <w:spacing w:val="7"/>
          <w:sz w:val="24"/>
          <w:szCs w:val="24"/>
          <w:highlight w:val="none"/>
        </w:rPr>
        <w:t xml:space="preserve">分；上述</w:t>
      </w:r>
      <w:r>
        <w:rPr>
          <w:rStyle w:val="1083"/>
          <w:rFonts w:ascii="Times New Roman" w:hAnsi="Times New Roman" w:cs="Times New Roman"/>
          <w:color w:val="000000"/>
          <w:spacing w:val="7"/>
          <w:sz w:val="24"/>
          <w:szCs w:val="24"/>
          <w:highlight w:val="none"/>
          <w:lang w:val="en-US"/>
        </w:rPr>
        <w:t xml:space="preserve">六</w:t>
      </w:r>
      <w:r>
        <w:rPr>
          <w:rStyle w:val="1083"/>
          <w:rFonts w:ascii="Times New Roman" w:hAnsi="Times New Roman" w:cs="Times New Roman"/>
          <w:color w:val="000000"/>
          <w:spacing w:val="7"/>
          <w:sz w:val="24"/>
          <w:szCs w:val="24"/>
          <w:highlight w:val="none"/>
        </w:rPr>
        <w:t xml:space="preserve">项方案内容有缺失或完全脱离项目实际的，对应项不得分。</w:t>
      </w:r>
      <w:r>
        <w:rPr>
          <w:rStyle w:val="1083"/>
          <w:rFonts w:ascii="Times New Roman" w:hAnsi="Times New Roman" w:cs="Times New Roman"/>
          <w:b/>
          <w:bCs/>
          <w:color w:val="000000"/>
          <w:spacing w:val="7"/>
          <w:sz w:val="24"/>
          <w:szCs w:val="24"/>
          <w:highlight w:val="none"/>
        </w:rPr>
        <w:t xml:space="preserve">注：不提供方案不得分，</w:t>
      </w:r>
      <w:r>
        <w:rPr>
          <w:rStyle w:val="1083"/>
          <w:rFonts w:ascii="Times New Roman" w:hAnsi="Times New Roman" w:cs="Times New Roman"/>
          <w:b/>
          <w:bCs/>
          <w:color w:val="000000"/>
          <w:spacing w:val="7"/>
          <w:sz w:val="24"/>
          <w:szCs w:val="24"/>
          <w:highlight w:val="none"/>
          <w:lang w:val="en-US"/>
        </w:rPr>
        <w:t xml:space="preserve">不</w:t>
      </w:r>
      <w:r>
        <w:rPr>
          <w:rStyle w:val="1083"/>
          <w:rFonts w:ascii="Times New Roman" w:hAnsi="Times New Roman" w:cs="Times New Roman"/>
          <w:b/>
          <w:bCs/>
          <w:color w:val="000000"/>
          <w:spacing w:val="7"/>
          <w:sz w:val="24"/>
          <w:szCs w:val="24"/>
          <w:highlight w:val="none"/>
          <w:lang w:val="en-US"/>
        </w:rPr>
        <w:t xml:space="preserve">完全满足项目</w:t>
      </w:r>
      <w:r>
        <w:rPr>
          <w:rStyle w:val="1083"/>
          <w:rFonts w:ascii="Times New Roman" w:hAnsi="Times New Roman" w:cs="Times New Roman"/>
          <w:b/>
          <w:bCs/>
          <w:color w:val="000000"/>
          <w:spacing w:val="7"/>
          <w:sz w:val="24"/>
          <w:szCs w:val="24"/>
          <w:highlight w:val="none"/>
        </w:rPr>
        <w:t xml:space="preserve">指不适用于项目实际情况的情形、凭空编造、方案内容前后不一致、前后逻辑错误、前后矛盾、涉及的规范及标准错误，地点区域错误、不符合采购需求、非专门针对本项目或与实际内容不相符合等。</w:t>
      </w:r>
      <w:r>
        <w:rPr>
          <w:rStyle w:val="1083"/>
          <w:rFonts w:ascii="Times New Roman" w:hAnsi="Times New Roman" w:cs="Times New Roman"/>
          <w:color w:val="000000"/>
          <w:spacing w:val="7"/>
          <w:sz w:val="24"/>
          <w:szCs w:val="24"/>
          <w:highlight w:val="none"/>
        </w:rPr>
        <w:t xml:space="preserve">【0-</w:t>
      </w:r>
      <w:r>
        <w:rPr>
          <w:rStyle w:val="1083"/>
          <w:rFonts w:ascii="Times New Roman" w:hAnsi="Times New Roman" w:cs="Times New Roman"/>
          <w:color w:val="000000"/>
          <w:spacing w:val="7"/>
          <w:sz w:val="24"/>
          <w:szCs w:val="24"/>
          <w:highlight w:val="none"/>
          <w:lang w:val="en-US"/>
        </w:rPr>
        <w:t xml:space="preserve">6</w:t>
      </w:r>
      <w:r>
        <w:rPr>
          <w:rStyle w:val="1083"/>
          <w:rFonts w:ascii="Times New Roman" w:hAnsi="Times New Roman" w:cs="Times New Roman"/>
          <w:color w:val="000000"/>
          <w:spacing w:val="7"/>
          <w:sz w:val="24"/>
          <w:szCs w:val="24"/>
          <w:highlight w:val="none"/>
        </w:rPr>
        <w:t xml:space="preserve">】</w:t>
      </w:r>
      <w:r>
        <w:rPr>
          <w:rStyle w:val="1083"/>
          <w:rFonts w:ascii="Times New Roman" w:hAnsi="Times New Roman" w:cs="Times New Roman"/>
          <w:color w:val="000000"/>
          <w:spacing w:val="7"/>
          <w:sz w:val="24"/>
          <w:szCs w:val="24"/>
          <w:highlight w:val="none"/>
        </w:rPr>
      </w:r>
      <w:r/>
    </w:p>
    <w:p>
      <w:pPr>
        <w:pStyle w:val="1694"/>
        <w:ind w:firstLine="510"/>
        <w:spacing w:line="440" w:lineRule="exact"/>
        <w:rPr>
          <w:rStyle w:val="1083"/>
          <w:rFonts w:ascii="Times New Roman" w:hAnsi="Times New Roman" w:cs="Times New Roman"/>
          <w:b/>
          <w:color w:val="000000"/>
          <w:spacing w:val="7"/>
          <w:sz w:val="24"/>
          <w:szCs w:val="24"/>
          <w:highlight w:val="none"/>
        </w:rPr>
      </w:pPr>
      <w:r>
        <w:rPr>
          <w:rStyle w:val="1083"/>
          <w:rFonts w:ascii="Times New Roman" w:hAnsi="Times New Roman" w:cs="Times New Roman"/>
          <w:b/>
          <w:color w:val="000000"/>
          <w:spacing w:val="7"/>
          <w:sz w:val="24"/>
          <w:szCs w:val="24"/>
          <w:highlight w:val="none"/>
        </w:rPr>
        <w:t xml:space="preserve">3 </w:t>
      </w:r>
      <w:r>
        <w:rPr>
          <w:rFonts w:ascii="Times New Roman" w:hAnsi="Times New Roman" w:cs="Times New Roman"/>
          <w:b/>
          <w:bCs/>
          <w:color w:val="000000"/>
          <w:spacing w:val="6"/>
          <w:highlight w:val="none"/>
        </w:rPr>
        <w:t xml:space="preserve">人员、车辆等设施设备配备情况</w:t>
      </w:r>
      <w:r>
        <w:rPr>
          <w:rStyle w:val="1083"/>
          <w:rFonts w:ascii="Times New Roman" w:hAnsi="Times New Roman" w:cs="Times New Roman"/>
          <w:b/>
          <w:color w:val="000000"/>
          <w:spacing w:val="7"/>
          <w:sz w:val="24"/>
          <w:szCs w:val="24"/>
          <w:highlight w:val="none"/>
        </w:rPr>
        <w:t xml:space="preserve"> 14.0 分</w:t>
      </w:r>
      <w:r>
        <w:rPr>
          <w:rStyle w:val="1083"/>
          <w:rFonts w:ascii="Times New Roman" w:hAnsi="Times New Roman" w:cs="Times New Roman"/>
          <w:b/>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3.1.</w:t>
      </w:r>
      <w:r>
        <w:rPr>
          <w:rFonts w:ascii="Times New Roman" w:hAnsi="Times New Roman" w:cs="Times New Roman"/>
          <w:color w:val="000000"/>
          <w:spacing w:val="8"/>
          <w:highlight w:val="none"/>
        </w:rPr>
        <w:t xml:space="preserve">车辆配备情况</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投标人拟用于本项目实施的运输车辆满足招标文件要求且数量为4辆的，得基本分3分；每增加一辆加1分，本项最多得5分</w:t>
      </w:r>
      <w:r>
        <w:rPr>
          <w:rStyle w:val="1083"/>
          <w:rFonts w:ascii="Times New Roman" w:hAnsi="Times New Roman" w:cs="Times New Roman"/>
          <w:b/>
          <w:bCs/>
          <w:color w:val="000000"/>
          <w:spacing w:val="7"/>
          <w:sz w:val="24"/>
          <w:szCs w:val="24"/>
          <w:highlight w:val="none"/>
        </w:rPr>
        <w:t xml:space="preserve">（投标人须在投标文件中提供危废运输资质单位营业执照、道路运输经营许可证、车辆行驶证、车辆道路运输证、</w:t>
      </w:r>
      <w:r>
        <w:rPr>
          <w:rFonts w:ascii="Times New Roman" w:hAnsi="Times New Roman" w:eastAsia="宋体" w:cs="Times New Roman"/>
          <w:b/>
          <w:bCs/>
          <w:color w:val="000000"/>
          <w:highlight w:val="none"/>
        </w:rPr>
        <w:t xml:space="preserve">危险废物运输证</w:t>
      </w:r>
      <w:r>
        <w:rPr>
          <w:rStyle w:val="1083"/>
          <w:rFonts w:ascii="Times New Roman" w:hAnsi="Times New Roman" w:cs="Times New Roman"/>
          <w:b/>
          <w:bCs/>
          <w:color w:val="000000"/>
          <w:spacing w:val="7"/>
          <w:sz w:val="24"/>
          <w:szCs w:val="24"/>
          <w:highlight w:val="none"/>
        </w:rPr>
        <w:t xml:space="preserve">扫描件；非自有车辆还须提供与具有危废运输资质的单位签订的运输合同；不提供或资料提供不齐全的不得分）</w:t>
      </w:r>
      <w:r>
        <w:rPr>
          <w:rStyle w:val="1083"/>
          <w:rFonts w:ascii="Times New Roman" w:hAnsi="Times New Roman" w:cs="Times New Roman"/>
          <w:color w:val="000000"/>
          <w:spacing w:val="7"/>
          <w:sz w:val="24"/>
          <w:szCs w:val="24"/>
          <w:highlight w:val="none"/>
        </w:rPr>
        <w:t xml:space="preserve">。【0/3/4/5】</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3.2.人员配备</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投标人拟配备的驾驶人员及押运人员各为4人的，得基本分3分；每增加一组驾驶人员及押运人员（各1人）加1分，本项最多得5分</w:t>
      </w:r>
      <w:r>
        <w:rPr>
          <w:rStyle w:val="1083"/>
          <w:rFonts w:ascii="Times New Roman" w:hAnsi="Times New Roman" w:cs="Times New Roman"/>
          <w:b/>
          <w:bCs/>
          <w:color w:val="000000"/>
          <w:spacing w:val="7"/>
          <w:sz w:val="24"/>
          <w:szCs w:val="24"/>
          <w:highlight w:val="none"/>
        </w:rPr>
        <w:t xml:space="preserve">(请在投标文件中提供相关人员的驾驶证、押运从业资格证扫描件，</w:t>
      </w:r>
      <w:r>
        <w:rPr>
          <w:rFonts w:ascii="Times New Roman" w:hAnsi="Times New Roman" w:eastAsia="宋体" w:cs="Times New Roman"/>
          <w:b/>
          <w:bCs/>
          <w:color w:val="000000"/>
          <w:spacing w:val="7"/>
          <w:highlight w:val="none"/>
        </w:rPr>
        <w:t xml:space="preserve">并提供投标人为其缴纳的近期的社保证明材料扫描件</w:t>
      </w:r>
      <w:r>
        <w:rPr>
          <w:rStyle w:val="1083"/>
          <w:rFonts w:ascii="Times New Roman" w:hAnsi="Times New Roman" w:cs="Times New Roman"/>
          <w:b/>
          <w:bCs/>
          <w:color w:val="000000"/>
          <w:spacing w:val="7"/>
          <w:sz w:val="24"/>
          <w:szCs w:val="24"/>
          <w:highlight w:val="none"/>
        </w:rPr>
        <w:t xml:space="preserve">；若驾驶人员及押运人员为投标人合作的具有危废相关类别运输资质的运输公司的，需提供委托合同、相关人员的驾驶证、押运从业资格证扫描件，</w:t>
      </w:r>
      <w:r>
        <w:rPr>
          <w:rFonts w:ascii="Times New Roman" w:hAnsi="Times New Roman" w:eastAsia="宋体" w:cs="Times New Roman"/>
          <w:b/>
          <w:bCs/>
          <w:color w:val="000000"/>
          <w:spacing w:val="7"/>
          <w:highlight w:val="none"/>
        </w:rPr>
        <w:t xml:space="preserve">及</w:t>
      </w:r>
      <w:r>
        <w:rPr>
          <w:rStyle w:val="1083"/>
          <w:rFonts w:ascii="Times New Roman" w:hAnsi="Times New Roman" w:cs="Times New Roman"/>
          <w:b/>
          <w:bCs/>
          <w:color w:val="000000"/>
          <w:spacing w:val="7"/>
          <w:sz w:val="24"/>
          <w:szCs w:val="24"/>
          <w:highlight w:val="none"/>
        </w:rPr>
        <w:t xml:space="preserve">运输公司</w:t>
      </w:r>
      <w:r>
        <w:rPr>
          <w:rFonts w:ascii="Times New Roman" w:hAnsi="Times New Roman" w:eastAsia="宋体" w:cs="Times New Roman"/>
          <w:b/>
          <w:bCs/>
          <w:color w:val="000000"/>
          <w:spacing w:val="7"/>
          <w:highlight w:val="none"/>
        </w:rPr>
        <w:t xml:space="preserve">为其缴纳的近期的社保证明材料扫描件</w:t>
      </w:r>
      <w:r>
        <w:rPr>
          <w:rStyle w:val="1083"/>
          <w:rFonts w:ascii="Times New Roman" w:hAnsi="Times New Roman" w:cs="Times New Roman"/>
          <w:b/>
          <w:bCs/>
          <w:color w:val="000000"/>
          <w:spacing w:val="7"/>
          <w:sz w:val="24"/>
          <w:szCs w:val="24"/>
          <w:highlight w:val="none"/>
        </w:rPr>
        <w:t xml:space="preserve">等相关证明材料；不提供不得分)</w:t>
      </w:r>
      <w:r>
        <w:rPr>
          <w:rStyle w:val="1083"/>
          <w:rFonts w:ascii="Times New Roman" w:hAnsi="Times New Roman" w:cs="Times New Roman"/>
          <w:color w:val="000000"/>
          <w:spacing w:val="7"/>
          <w:sz w:val="24"/>
          <w:szCs w:val="24"/>
          <w:highlight w:val="none"/>
        </w:rPr>
        <w:t xml:space="preserve">。【0/3/4/5】</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3.3.装卸设备情况</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投标人拟投入本项目的装卸设备，每有一台叉车得1分，最多得2分；每有一台挖掘机得1分，最多得2分；本项最多得4分</w:t>
      </w:r>
      <w:r>
        <w:rPr>
          <w:rStyle w:val="1083"/>
          <w:rFonts w:ascii="Times New Roman" w:hAnsi="Times New Roman" w:cs="Times New Roman"/>
          <w:b/>
          <w:bCs/>
          <w:color w:val="000000"/>
          <w:spacing w:val="7"/>
          <w:sz w:val="24"/>
          <w:szCs w:val="24"/>
          <w:highlight w:val="none"/>
        </w:rPr>
        <w:t xml:space="preserve">（请在投标文件中提供相关设备发票（发票购买单位应为本投标人）或产权证的扫描件；若为租赁，除须提供出租方的购买发票或产权证外，还需提供双方租赁合同扫描件。不提供不得分）</w:t>
      </w:r>
      <w:r>
        <w:rPr>
          <w:rStyle w:val="1083"/>
          <w:rFonts w:ascii="Times New Roman" w:hAnsi="Times New Roman" w:cs="Times New Roman"/>
          <w:color w:val="000000"/>
          <w:spacing w:val="7"/>
          <w:sz w:val="24"/>
          <w:szCs w:val="24"/>
          <w:highlight w:val="none"/>
        </w:rPr>
        <w:t xml:space="preserve">。【0/1/2/3/4】</w:t>
      </w:r>
      <w:r>
        <w:rPr>
          <w:rStyle w:val="1083"/>
          <w:rFonts w:ascii="Times New Roman" w:hAnsi="Times New Roman" w:cs="Times New Roman"/>
          <w:color w:val="000000"/>
          <w:spacing w:val="7"/>
          <w:sz w:val="24"/>
          <w:szCs w:val="24"/>
          <w:highlight w:val="none"/>
        </w:rPr>
      </w:r>
      <w:r/>
    </w:p>
    <w:p>
      <w:pPr>
        <w:pStyle w:val="1694"/>
        <w:ind w:firstLine="510"/>
        <w:spacing w:line="440" w:lineRule="exact"/>
        <w:rPr>
          <w:rStyle w:val="1083"/>
          <w:rFonts w:ascii="Times New Roman" w:hAnsi="Times New Roman" w:cs="Times New Roman"/>
          <w:b/>
          <w:color w:val="000000"/>
          <w:spacing w:val="7"/>
          <w:sz w:val="24"/>
          <w:szCs w:val="24"/>
          <w:highlight w:val="none"/>
        </w:rPr>
      </w:pPr>
      <w:r>
        <w:rPr>
          <w:rStyle w:val="1083"/>
          <w:rFonts w:ascii="Times New Roman" w:hAnsi="Times New Roman" w:cs="Times New Roman"/>
          <w:b/>
          <w:color w:val="000000"/>
          <w:spacing w:val="7"/>
          <w:sz w:val="24"/>
          <w:szCs w:val="24"/>
          <w:highlight w:val="none"/>
        </w:rPr>
        <w:t xml:space="preserve">4 履约能力分44.0分</w:t>
      </w:r>
      <w:r>
        <w:rPr>
          <w:rStyle w:val="1083"/>
          <w:rFonts w:ascii="Times New Roman" w:hAnsi="Times New Roman" w:cs="Times New Roman"/>
          <w:b/>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4.1.同意飞灰接收证明</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投标人提供当地环保或城管部门出具的同意接收本项目飞灰的证明，并加盖公章（涉及到跨省运输的，主管部门证明必须为省级环保或城管主管部门），每提供一个主管部门（环保或城管部门）的证明材料得5分，本项最多得10分</w:t>
      </w:r>
      <w:r>
        <w:rPr>
          <w:rStyle w:val="1083"/>
          <w:rFonts w:ascii="Times New Roman" w:hAnsi="Times New Roman" w:cs="Times New Roman"/>
          <w:b/>
          <w:bCs/>
          <w:color w:val="000000"/>
          <w:spacing w:val="7"/>
          <w:sz w:val="24"/>
          <w:szCs w:val="24"/>
          <w:highlight w:val="none"/>
        </w:rPr>
        <w:t xml:space="preserve">（请按招标文件中的“同意接收证明”模板提供证明材料扫描件，不提供或者未按模板提供或者未盖章的均不得分）</w:t>
      </w:r>
      <w:r>
        <w:rPr>
          <w:rStyle w:val="1083"/>
          <w:rFonts w:ascii="Times New Roman" w:hAnsi="Times New Roman" w:cs="Times New Roman"/>
          <w:color w:val="000000"/>
          <w:spacing w:val="7"/>
          <w:sz w:val="24"/>
          <w:szCs w:val="24"/>
          <w:highlight w:val="none"/>
        </w:rPr>
        <w:t xml:space="preserve">。【0/5/10】</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4.2.年核准飞灰填埋处置量</w:t>
      </w:r>
      <w:r>
        <w:rPr>
          <w:rStyle w:val="1083"/>
          <w:rFonts w:ascii="Times New Roman" w:hAnsi="Times New Roman" w:cs="Times New Roman"/>
          <w:color w:val="000000"/>
          <w:spacing w:val="7"/>
          <w:sz w:val="24"/>
          <w:szCs w:val="24"/>
          <w:highlight w:val="none"/>
        </w:rPr>
      </w:r>
      <w:r/>
    </w:p>
    <w:p>
      <w:pPr>
        <w:pStyle w:val="1694"/>
        <w:ind w:firstLine="480"/>
        <w:spacing w:line="440" w:lineRule="exact"/>
        <w:rPr>
          <w:rStyle w:val="1083"/>
          <w:rFonts w:ascii="Times New Roman" w:hAnsi="Times New Roman" w:cs="Times New Roman"/>
          <w:color w:val="000000"/>
          <w:spacing w:val="7"/>
          <w:sz w:val="24"/>
          <w:szCs w:val="24"/>
          <w:highlight w:val="none"/>
        </w:rPr>
      </w:pPr>
      <w:r>
        <w:rPr>
          <w:rFonts w:ascii="Times New Roman" w:hAnsi="Times New Roman" w:eastAsia="宋体" w:cs="Times New Roman"/>
          <w:color w:val="000000"/>
          <w:highlight w:val="none"/>
        </w:rPr>
        <w:t xml:space="preserve">投标人提供环保部门核准的每年飞灰填埋处置量，核准填埋处置量≥2.5万吨的，得8分；2万吨≤核准填埋处置量＜2.5万吨的，得5分；核准填埋处置量＜2万吨的，不得分；本项最多得8分</w:t>
      </w:r>
      <w:r>
        <w:rPr>
          <w:rFonts w:ascii="Times New Roman" w:hAnsi="Times New Roman" w:eastAsia="宋体" w:cs="Times New Roman"/>
          <w:b/>
          <w:bCs/>
          <w:color w:val="000000"/>
          <w:highlight w:val="none"/>
        </w:rPr>
        <w:t xml:space="preserve">（请在投标文件中提供相关证明材料，不提供不得分）</w:t>
      </w:r>
      <w:r>
        <w:rPr>
          <w:rFonts w:ascii="Times New Roman" w:hAnsi="Times New Roman" w:eastAsia="宋体" w:cs="Times New Roman"/>
          <w:color w:val="000000"/>
          <w:highlight w:val="none"/>
        </w:rPr>
        <w:t xml:space="preserve">。【0/5/8】</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4.3.剩余库容</w:t>
      </w:r>
      <w:r>
        <w:rPr>
          <w:rStyle w:val="1083"/>
          <w:rFonts w:ascii="Times New Roman" w:hAnsi="Times New Roman" w:cs="Times New Roman"/>
          <w:color w:val="000000"/>
          <w:spacing w:val="7"/>
          <w:sz w:val="24"/>
          <w:szCs w:val="24"/>
          <w:highlight w:val="none"/>
        </w:rPr>
      </w:r>
      <w:r/>
    </w:p>
    <w:p>
      <w:pPr>
        <w:pStyle w:val="1694"/>
        <w:ind w:firstLine="480"/>
        <w:spacing w:line="440" w:lineRule="exact"/>
        <w:rPr>
          <w:rStyle w:val="1083"/>
          <w:rFonts w:ascii="Times New Roman" w:hAnsi="Times New Roman" w:cs="Times New Roman"/>
          <w:color w:val="000000"/>
          <w:spacing w:val="7"/>
          <w:sz w:val="24"/>
          <w:szCs w:val="24"/>
          <w:highlight w:val="none"/>
        </w:rPr>
      </w:pPr>
      <w:r>
        <w:rPr>
          <w:rFonts w:ascii="Times New Roman" w:hAnsi="Times New Roman" w:eastAsia="宋体" w:cs="Times New Roman"/>
          <w:color w:val="000000"/>
          <w:highlight w:val="none"/>
        </w:rPr>
        <w:t xml:space="preserve">投标人提供填埋处置飞灰的库区剩余库容情况以证明其在处置当地飞灰的同时有富余能力处置本项目飞灰，剩余库容≥10万方的，得6分；6万方≤剩余库容＜10万方，得4分；剩余库容＜6万方，不得分；本项最多得6分</w:t>
      </w:r>
      <w:r>
        <w:rPr>
          <w:rFonts w:ascii="Times New Roman" w:hAnsi="Times New Roman" w:eastAsia="宋体" w:cs="Times New Roman"/>
          <w:b/>
          <w:bCs/>
          <w:color w:val="000000"/>
          <w:highlight w:val="none"/>
        </w:rPr>
        <w:t xml:space="preserve">（请在投标文件中提供加盖当地环保或城管主管部门等公章的剩余库容证明文件，不提供不得分）</w:t>
      </w:r>
      <w:r>
        <w:rPr>
          <w:rFonts w:ascii="Times New Roman" w:hAnsi="Times New Roman" w:eastAsia="宋体" w:cs="Times New Roman"/>
          <w:color w:val="000000"/>
          <w:highlight w:val="none"/>
        </w:rPr>
        <w:t xml:space="preserve">。【0/4/6】</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4.4.飞灰转运时运输距离</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飞灰填埋处置地距离飞灰产生单位北控环境再生能源（张家港）有限公司的运输距离≤150公里，得10分；150公里＜运输距离≤300公里，得7分；运输距离＞300公里，得4分。本项最多得10分</w:t>
      </w:r>
      <w:r>
        <w:rPr>
          <w:rStyle w:val="1083"/>
          <w:rFonts w:ascii="Times New Roman" w:hAnsi="Times New Roman" w:cs="Times New Roman"/>
          <w:b/>
          <w:bCs/>
          <w:color w:val="000000"/>
          <w:spacing w:val="7"/>
          <w:sz w:val="24"/>
          <w:szCs w:val="24"/>
          <w:highlight w:val="none"/>
        </w:rPr>
        <w:t xml:space="preserve">（请在投标文件中提供详细运输路线的百度导航截图，不提供不得分）</w:t>
      </w:r>
      <w:r>
        <w:rPr>
          <w:rStyle w:val="1083"/>
          <w:rFonts w:ascii="Times New Roman" w:hAnsi="Times New Roman" w:cs="Times New Roman"/>
          <w:color w:val="000000"/>
          <w:spacing w:val="7"/>
          <w:sz w:val="24"/>
          <w:szCs w:val="24"/>
          <w:highlight w:val="none"/>
        </w:rPr>
        <w:t xml:space="preserve">。【0/4/7/10】</w:t>
      </w:r>
      <w:r>
        <w:rPr>
          <w:rStyle w:val="1083"/>
          <w:rFonts w:ascii="Times New Roman" w:hAnsi="Times New Roman" w:cs="Times New Roman"/>
          <w:color w:val="000000"/>
          <w:spacing w:val="7"/>
          <w:sz w:val="24"/>
          <w:szCs w:val="24"/>
          <w:highlight w:val="none"/>
        </w:rPr>
      </w:r>
      <w:r/>
    </w:p>
    <w:p>
      <w:pPr>
        <w:pStyle w:val="1694"/>
        <w:ind w:firstLine="508"/>
        <w:spacing w:line="440" w:lineRule="exact"/>
        <w:rPr>
          <w:rStyle w:val="1083"/>
          <w:rFonts w:ascii="Times New Roman" w:hAnsi="Times New Roman" w:cs="Times New Roman"/>
          <w:color w:val="000000"/>
          <w:spacing w:val="7"/>
          <w:sz w:val="24"/>
          <w:szCs w:val="24"/>
          <w:highlight w:val="none"/>
        </w:rPr>
      </w:pPr>
      <w:r>
        <w:rPr>
          <w:rStyle w:val="1083"/>
          <w:rFonts w:ascii="Times New Roman" w:hAnsi="Times New Roman" w:cs="Times New Roman"/>
          <w:color w:val="000000"/>
          <w:spacing w:val="7"/>
          <w:sz w:val="24"/>
          <w:szCs w:val="24"/>
          <w:highlight w:val="none"/>
        </w:rPr>
        <w:t xml:space="preserve">4.5.类似业绩</w:t>
      </w:r>
      <w:r>
        <w:rPr>
          <w:rStyle w:val="1083"/>
          <w:rFonts w:ascii="Times New Roman" w:hAnsi="Times New Roman" w:cs="Times New Roman"/>
          <w:color w:val="000000"/>
          <w:spacing w:val="7"/>
          <w:sz w:val="24"/>
          <w:szCs w:val="24"/>
          <w:highlight w:val="none"/>
        </w:rPr>
      </w:r>
      <w:r/>
    </w:p>
    <w:p>
      <w:pPr>
        <w:pStyle w:val="937"/>
        <w:ind w:firstLine="508"/>
        <w:spacing w:line="440" w:lineRule="exact"/>
        <w:rPr>
          <w:rFonts w:ascii="Times New Roman" w:hAnsi="Times New Roman" w:cs="Times New Roman"/>
          <w:color w:val="000000"/>
          <w:sz w:val="24"/>
          <w:szCs w:val="24"/>
          <w:highlight w:val="none"/>
        </w:rPr>
      </w:pPr>
      <w:r>
        <w:rPr>
          <w:rStyle w:val="1083"/>
          <w:rFonts w:ascii="Times New Roman" w:hAnsi="Times New Roman" w:cs="Times New Roman"/>
          <w:color w:val="000000"/>
          <w:spacing w:val="7"/>
          <w:sz w:val="24"/>
          <w:szCs w:val="24"/>
          <w:highlight w:val="none"/>
        </w:rPr>
        <w:t xml:space="preserve">投标人提供2023年1月1日至今（时间以危废转移系统平台或当地环保主管部门出具的证明材料上的时间为准）已完成或正在履行的类似项目业绩，每提供一份，得2.5分，最多得10分</w:t>
      </w:r>
      <w:r>
        <w:rPr>
          <w:rStyle w:val="1083"/>
          <w:rFonts w:ascii="Times New Roman" w:hAnsi="Times New Roman" w:cs="Times New Roman"/>
          <w:b/>
          <w:bCs/>
          <w:color w:val="000000"/>
          <w:spacing w:val="7"/>
          <w:sz w:val="24"/>
          <w:szCs w:val="24"/>
          <w:highlight w:val="none"/>
        </w:rPr>
        <w:t xml:space="preserve">（请在投标文件中提供相关业绩合同扫描件、结算相关材料、相关省级危废转移系统平台截图，无系统平台截图的还需提供当地环保主管部门出具的证明材料并加盖公章，不提供或提供不全的不得分）</w:t>
      </w:r>
      <w:r>
        <w:rPr>
          <w:rStyle w:val="1083"/>
          <w:rFonts w:ascii="Times New Roman" w:hAnsi="Times New Roman" w:cs="Times New Roman"/>
          <w:color w:val="000000"/>
          <w:spacing w:val="7"/>
          <w:sz w:val="24"/>
          <w:szCs w:val="24"/>
          <w:highlight w:val="none"/>
        </w:rPr>
        <w:t xml:space="preserve">。【0-10】</w:t>
      </w:r>
      <w:r>
        <w:rPr>
          <w:rFonts w:ascii="Times New Roman" w:hAnsi="Times New Roman" w:cs="Times New Roman"/>
          <w:color w:val="000000"/>
          <w:sz w:val="24"/>
          <w:szCs w:val="24"/>
          <w:highlight w:val="none"/>
        </w:rPr>
      </w:r>
      <w:r/>
    </w:p>
    <w:p>
      <w:pPr>
        <w:pStyle w:val="1692"/>
        <w:ind w:firstLine="482"/>
        <w:spacing w:line="440" w:lineRule="exact"/>
        <w:rPr>
          <w:rFonts w:ascii="Times New Roman" w:hAnsi="Times New Roman" w:eastAsia="宋体" w:cs="Times New Roman"/>
          <w:b/>
          <w:bCs/>
          <w:color w:val="000000"/>
          <w:highlight w:val="none"/>
          <w:lang w:bidi="ar"/>
        </w:rPr>
      </w:pPr>
      <w:r>
        <w:rPr>
          <w:rFonts w:ascii="Times New Roman" w:hAnsi="Times New Roman" w:eastAsia="宋体" w:cs="Times New Roman"/>
          <w:b/>
          <w:bCs/>
          <w:color w:val="000000"/>
          <w:highlight w:val="none"/>
          <w:lang w:bidi="ar"/>
        </w:rPr>
      </w:r>
      <w:r/>
    </w:p>
    <w:p>
      <w:pPr>
        <w:pStyle w:val="1692"/>
        <w:ind w:firstLine="482"/>
        <w:spacing w:line="440" w:lineRule="exact"/>
        <w:rPr>
          <w:rFonts w:ascii="Times New Roman" w:hAnsi="Times New Roman" w:eastAsia="宋体" w:cs="Times New Roman"/>
          <w:b/>
          <w:bCs/>
          <w:color w:val="000000"/>
          <w:highlight w:val="none"/>
          <w:lang w:bidi="ar"/>
        </w:rPr>
      </w:pPr>
      <w:r>
        <w:rPr>
          <w:rFonts w:ascii="Times New Roman" w:hAnsi="Times New Roman" w:eastAsia="宋体" w:cs="Times New Roman"/>
          <w:b/>
          <w:bCs/>
          <w:color w:val="000000"/>
          <w:highlight w:val="none"/>
          <w:lang w:bidi="ar"/>
        </w:rPr>
      </w:r>
      <w:r/>
    </w:p>
    <w:p>
      <w:pPr>
        <w:pStyle w:val="1692"/>
        <w:ind w:firstLine="482"/>
        <w:spacing w:line="440" w:lineRule="exact"/>
        <w:rPr>
          <w:rFonts w:ascii="Times New Roman" w:hAnsi="Times New Roman" w:eastAsia="宋体" w:cs="Times New Roman"/>
          <w:b/>
          <w:bCs/>
          <w:color w:val="000000"/>
          <w:highlight w:val="none"/>
          <w:lang w:bidi="ar"/>
        </w:rPr>
      </w:pPr>
      <w:r>
        <w:rPr>
          <w:rFonts w:ascii="Times New Roman" w:hAnsi="Times New Roman" w:eastAsia="宋体" w:cs="Times New Roman"/>
          <w:b/>
          <w:bCs/>
          <w:color w:val="000000"/>
          <w:highlight w:val="none"/>
          <w:lang w:bidi="ar"/>
        </w:rPr>
      </w:r>
      <w:r/>
    </w:p>
    <w:p>
      <w:pPr>
        <w:pStyle w:val="1692"/>
        <w:ind w:firstLine="482"/>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b/>
          <w:bCs/>
          <w:color w:val="000000"/>
          <w:highlight w:val="none"/>
          <w:lang w:bidi="ar"/>
        </w:rPr>
        <w:t xml:space="preserve">注:投标文件中须提供以上证明材料，不提供的不得分。如提供虚假证书或证明材料的，将立即终止合同，并追究违约责任。</w:t>
      </w:r>
      <w:bookmarkEnd w:id="201"/>
      <w:r>
        <w:rPr>
          <w:rFonts w:ascii="Times New Roman" w:hAnsi="Times New Roman" w:eastAsia="宋体" w:cs="Times New Roman"/>
          <w:b/>
          <w:bCs/>
          <w:color w:val="000000"/>
          <w:highlight w:val="none"/>
          <w:lang w:bidi="ar"/>
        </w:rPr>
        <w:t xml:space="preserve"> </w:t>
      </w:r>
      <w:r>
        <w:rPr>
          <w:rFonts w:ascii="Times New Roman" w:hAnsi="Times New Roman" w:eastAsia="宋体" w:cs="Times New Roman"/>
          <w:color w:val="000000"/>
          <w:spacing w:val="7"/>
          <w:highlight w:val="none"/>
        </w:rPr>
      </w:r>
      <w:r/>
    </w:p>
    <w:p>
      <w:pPr>
        <w:pStyle w:val="937"/>
        <w:ind w:right="-124" w:firstLine="482"/>
        <w:spacing w:line="440" w:lineRule="exact"/>
        <w:rPr>
          <w:rFonts w:ascii="Times New Roman" w:hAnsi="Times New Roman" w:cs="Times New Roman"/>
          <w:b/>
          <w:bCs/>
          <w:color w:val="000000"/>
          <w:sz w:val="24"/>
          <w:highlight w:val="none"/>
        </w:rPr>
        <w:sectPr>
          <w:footnotePr/>
          <w:endnotePr/>
          <w:type w:val="nextPage"/>
          <w:pgSz w:w="11906" w:h="16838" w:orient="portrait"/>
          <w:pgMar w:top="720" w:right="720" w:bottom="720" w:left="720" w:header="851" w:footer="680" w:gutter="0"/>
          <w:cols w:num="1" w:sep="0" w:space="1701" w:equalWidth="1"/>
          <w:docGrid w:linePitch="360"/>
          <w:titlePg/>
        </w:sectPr>
      </w:pPr>
      <w:r>
        <w:rPr>
          <w:rFonts w:ascii="Times New Roman" w:hAnsi="Times New Roman" w:cs="Times New Roman"/>
          <w:b/>
          <w:bCs/>
          <w:color w:val="000000"/>
          <w:sz w:val="24"/>
          <w:highlight w:val="none"/>
        </w:rPr>
      </w:r>
      <w:r/>
    </w:p>
    <w:p>
      <w:pPr>
        <w:pStyle w:val="1193"/>
        <w:pageBreakBefore/>
        <w:spacing w:line="440" w:lineRule="exact"/>
        <w:rPr>
          <w:rFonts w:ascii="Times New Roman" w:hAnsi="Times New Roman" w:eastAsia="宋体" w:cs="Times New Roman"/>
          <w:color w:val="000000"/>
          <w:highlight w:val="none"/>
        </w:rPr>
      </w:pPr>
      <w:r/>
      <w:bookmarkStart w:id="221" w:name="_Toc29198"/>
      <w:r/>
      <w:bookmarkStart w:id="222" w:name="_Toc19791"/>
      <w:r>
        <w:rPr>
          <w:rFonts w:ascii="Times New Roman" w:hAnsi="Times New Roman" w:eastAsia="宋体" w:cs="Times New Roman"/>
          <w:color w:val="000000"/>
          <w:highlight w:val="none"/>
        </w:rPr>
        <w:t xml:space="preserve">第六章  投标文件格式</w:t>
      </w:r>
      <w:bookmarkEnd w:id="221"/>
      <w:r/>
      <w:bookmarkEnd w:id="222"/>
      <w:r/>
      <w:bookmarkStart w:id="223" w:name="_Hlt26671244"/>
      <w:r/>
      <w:bookmarkEnd w:id="223"/>
      <w:r/>
      <w:bookmarkStart w:id="224" w:name="_Hlt26955039"/>
      <w:r/>
      <w:bookmarkEnd w:id="224"/>
      <w:r>
        <w:rPr>
          <w:rFonts w:ascii="Times New Roman" w:hAnsi="Times New Roman" w:eastAsia="宋体" w:cs="Times New Roman"/>
          <w:color w:val="000000"/>
          <w:highlight w:val="none"/>
        </w:rPr>
      </w:r>
      <w:r/>
    </w:p>
    <w:p>
      <w:pPr>
        <w:pStyle w:val="937"/>
        <w:ind w:right="-124" w:firstLine="420"/>
        <w:spacing w:line="44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ind w:firstLine="400"/>
        <w:jc w:val="left"/>
        <w:spacing w:line="440" w:lineRule="exact"/>
        <w:rPr>
          <w:rFonts w:ascii="Times New Roman" w:hAnsi="Times New Roman" w:cs="Times New Roman"/>
          <w:color w:val="000000"/>
          <w:sz w:val="20"/>
          <w:highlight w:val="none"/>
        </w:rPr>
      </w:pPr>
      <w:r/>
      <w:bookmarkStart w:id="225" w:name="EB3198bb99319c4c5cb9e4b30deb0155ce"/>
      <w:r>
        <w:rPr>
          <w:rFonts w:ascii="Times New Roman" w:hAnsi="Times New Roman" w:cs="Times New Roman"/>
          <w:color w:val="000000"/>
          <w:sz w:val="20"/>
          <w:highlight w:val="none"/>
        </w:rPr>
      </w:r>
      <w:r/>
    </w:p>
    <w:p>
      <w:pPr>
        <w:pStyle w:val="1672"/>
        <w:jc w:val="center"/>
        <w:spacing w:after="400"/>
        <w:rPr>
          <w:rFonts w:ascii="Times New Roman" w:hAnsi="Times New Roman" w:eastAsia="宋体" w:cs="Times New Roman"/>
          <w:color w:val="000000"/>
          <w:sz w:val="40"/>
          <w:szCs w:val="40"/>
          <w:highlight w:val="none"/>
        </w:rPr>
      </w:pPr>
      <w:r>
        <w:rPr>
          <w:rFonts w:ascii="Times New Roman" w:hAnsi="Times New Roman" w:eastAsia="宋体" w:cs="Times New Roman"/>
          <w:color w:val="000000"/>
          <w:sz w:val="40"/>
          <w:szCs w:val="40"/>
          <w:highlight w:val="none"/>
        </w:rPr>
        <w:t xml:space="preserve">投标主要文件目录</w:t>
      </w:r>
      <w:r>
        <w:rPr>
          <w:rFonts w:ascii="Times New Roman" w:hAnsi="Times New Roman" w:eastAsia="宋体" w:cs="Times New Roman"/>
          <w:color w:val="000000"/>
          <w:sz w:val="40"/>
          <w:szCs w:val="4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一、封面</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二、投标函格式</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三、开标一览表</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四、资格证明文件</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法人或者其他组织的营业执照等证明文件，自然人的身份证明</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财务状况报告（成立不满一年不需要提供）</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依法缴纳税收和社会保障资金的相关材料</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具备履行合同所必需的设备和专业技术能力的书面声明</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参加政府采购活动前3年内在经营活动中没有重大违法记录的书面声明</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授权委托书</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关于资格证明文件的书面承诺</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残疾人福利性单位声明函</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监狱企业的证明文件</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具有在生活垃圾填埋场单独分区或飞灰专用填埋场豁免填埋飞灰的资质</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五、第四章项目需求中实质性要求响应对照表</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六、服务方案</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七、投标人情况介绍</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类似业绩一览表</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投标人获得的相关证书</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投标人获得的相关奖项</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八、技术要求响应及偏离表</w:t>
      </w:r>
      <w:r>
        <w:rPr>
          <w:rFonts w:ascii="Times New Roman" w:hAnsi="Times New Roman" w:eastAsia="宋体" w:cs="Times New Roman"/>
          <w:color w:val="000000"/>
          <w:highlight w:val="none"/>
        </w:rPr>
      </w:r>
      <w:r/>
    </w:p>
    <w:p>
      <w:pPr>
        <w:pStyle w:val="1672"/>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九、其他材料</w:t>
      </w:r>
      <w:r>
        <w:rPr>
          <w:rFonts w:ascii="Times New Roman" w:hAnsi="Times New Roman" w:eastAsia="宋体" w:cs="Times New Roman"/>
          <w:color w:val="000000"/>
          <w:highlight w:val="none"/>
        </w:rPr>
      </w:r>
      <w:r/>
    </w:p>
    <w:p>
      <w:pPr>
        <w:pStyle w:val="1673"/>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26" w:name="_Toc425243243"/>
      <w:r/>
      <w:bookmarkStart w:id="227" w:name="_Toc459"/>
      <w:r/>
      <w:bookmarkStart w:id="228" w:name="_Toc173482386"/>
      <w:r>
        <w:rPr>
          <w:rFonts w:ascii="Times New Roman" w:hAnsi="Times New Roman" w:eastAsia="宋体" w:cs="Times New Roman"/>
          <w:b/>
          <w:color w:val="000000"/>
          <w:sz w:val="32"/>
          <w:highlight w:val="none"/>
        </w:rPr>
        <w:t xml:space="preserve">一、封面</w:t>
      </w:r>
      <w:bookmarkEnd w:id="226"/>
      <w:r/>
      <w:bookmarkEnd w:id="227"/>
      <w:r/>
      <w:bookmarkEnd w:id="228"/>
      <w:r>
        <w:rPr>
          <w:rFonts w:ascii="Times New Roman" w:hAnsi="Times New Roman" w:eastAsia="宋体" w:cs="Times New Roman"/>
          <w:color w:val="000000"/>
          <w:highlight w:val="none"/>
        </w:rPr>
      </w:r>
      <w:r/>
    </w:p>
    <w:p>
      <w:pPr>
        <w:pStyle w:val="1674"/>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74"/>
        <w:jc w:val="center"/>
        <w:spacing w:before="540" w:after="540"/>
        <w:rPr>
          <w:rFonts w:ascii="Times New Roman" w:hAnsi="Times New Roman" w:eastAsia="宋体" w:cs="Times New Roman"/>
          <w:color w:val="000000"/>
          <w:sz w:val="54"/>
          <w:szCs w:val="54"/>
          <w:highlight w:val="none"/>
        </w:rPr>
      </w:pPr>
      <w:r>
        <w:rPr>
          <w:rFonts w:ascii="Times New Roman" w:hAnsi="Times New Roman" w:eastAsia="宋体" w:cs="Times New Roman"/>
          <w:color w:val="000000"/>
          <w:sz w:val="54"/>
          <w:szCs w:val="54"/>
          <w:highlight w:val="none"/>
        </w:rPr>
        <w:t xml:space="preserve">投 标 文 件</w:t>
      </w:r>
      <w:r>
        <w:rPr>
          <w:rFonts w:ascii="Times New Roman" w:hAnsi="Times New Roman" w:eastAsia="宋体" w:cs="Times New Roman"/>
          <w:color w:val="000000"/>
          <w:sz w:val="54"/>
          <w:szCs w:val="54"/>
          <w:highlight w:val="none"/>
        </w:rPr>
      </w:r>
      <w:r/>
    </w:p>
    <w:p>
      <w:pPr>
        <w:pStyle w:val="1674"/>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74"/>
        <w:jc w:val="center"/>
        <w:spacing w:before="400" w:after="400"/>
        <w:rPr>
          <w:rFonts w:ascii="Times New Roman" w:hAnsi="Times New Roman" w:eastAsia="宋体" w:cs="Times New Roman"/>
          <w:color w:val="000000"/>
          <w:sz w:val="40"/>
          <w:szCs w:val="40"/>
          <w:highlight w:val="none"/>
        </w:rPr>
      </w:pPr>
      <w:r>
        <w:rPr>
          <w:rFonts w:ascii="Times New Roman" w:hAnsi="Times New Roman" w:eastAsia="宋体" w:cs="Times New Roman"/>
          <w:color w:val="000000"/>
          <w:sz w:val="40"/>
          <w:szCs w:val="40"/>
          <w:highlight w:val="none"/>
        </w:rPr>
      </w:r>
      <w:r/>
    </w:p>
    <w:p>
      <w:pPr>
        <w:pStyle w:val="1674"/>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74"/>
        <w:jc w:val="center"/>
        <w:spacing w:before="360" w:after="360"/>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项目名称：</w:t>
      </w:r>
      <w:r>
        <w:rPr>
          <w:rFonts w:ascii="Times New Roman" w:hAnsi="Times New Roman" w:eastAsia="宋体" w:cs="Times New Roman"/>
          <w:color w:val="000000"/>
          <w:sz w:val="36"/>
          <w:szCs w:val="36"/>
          <w:highlight w:val="none"/>
        </w:rPr>
      </w:r>
      <w:r/>
    </w:p>
    <w:p>
      <w:pPr>
        <w:pStyle w:val="1674"/>
        <w:jc w:val="center"/>
        <w:spacing w:before="360" w:after="360"/>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招标编号：</w:t>
      </w:r>
      <w:r>
        <w:rPr>
          <w:rFonts w:ascii="Times New Roman" w:hAnsi="Times New Roman" w:eastAsia="宋体" w:cs="Times New Roman"/>
          <w:color w:val="000000"/>
          <w:sz w:val="36"/>
          <w:szCs w:val="36"/>
          <w:highlight w:val="none"/>
        </w:rPr>
      </w:r>
      <w:r/>
    </w:p>
    <w:p>
      <w:pPr>
        <w:pStyle w:val="1674"/>
        <w:jc w:val="center"/>
        <w:spacing w:before="360" w:after="360"/>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1674"/>
        <w:jc w:val="center"/>
        <w:spacing w:before="360" w:after="360"/>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1674"/>
        <w:jc w:val="center"/>
        <w:spacing w:before="360" w:after="360"/>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投标人名称：</w:t>
      </w:r>
      <w:r>
        <w:rPr>
          <w:rFonts w:ascii="Times New Roman" w:hAnsi="Times New Roman" w:eastAsia="宋体" w:cs="Times New Roman"/>
          <w:color w:val="000000"/>
          <w:sz w:val="36"/>
          <w:szCs w:val="36"/>
          <w:highlight w:val="none"/>
        </w:rPr>
      </w:r>
      <w:r/>
    </w:p>
    <w:p>
      <w:pPr>
        <w:pStyle w:val="1674"/>
        <w:jc w:val="center"/>
        <w:spacing w:before="360" w:after="360"/>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日期：</w:t>
      </w:r>
      <w:r>
        <w:rPr>
          <w:rFonts w:ascii="Times New Roman" w:hAnsi="Times New Roman" w:eastAsia="宋体" w:cs="Times New Roman"/>
          <w:color w:val="000000"/>
          <w:sz w:val="36"/>
          <w:szCs w:val="36"/>
          <w:highlight w:val="none"/>
        </w:rPr>
      </w:r>
      <w:r/>
    </w:p>
    <w:p>
      <w:pPr>
        <w:pStyle w:val="1674"/>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75"/>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29" w:name="_Toc173482387"/>
      <w:r/>
      <w:bookmarkStart w:id="230" w:name="_Toc2028"/>
      <w:r/>
      <w:bookmarkStart w:id="231" w:name="_Toc237607885"/>
      <w:r>
        <w:rPr>
          <w:rFonts w:ascii="Times New Roman" w:hAnsi="Times New Roman" w:eastAsia="宋体" w:cs="Times New Roman"/>
          <w:b/>
          <w:color w:val="000000"/>
          <w:sz w:val="32"/>
          <w:highlight w:val="none"/>
        </w:rPr>
        <w:t xml:space="preserve">二、投标函格式</w:t>
      </w:r>
      <w:bookmarkEnd w:id="229"/>
      <w:r/>
      <w:bookmarkEnd w:id="230"/>
      <w:r/>
      <w:bookmarkEnd w:id="231"/>
      <w:r>
        <w:rPr>
          <w:rFonts w:ascii="Times New Roman" w:hAnsi="Times New Roman" w:eastAsia="宋体" w:cs="Times New Roman"/>
          <w:color w:val="000000"/>
          <w:highlight w:val="none"/>
        </w:rPr>
      </w:r>
      <w:r/>
    </w:p>
    <w:p>
      <w:pPr>
        <w:pStyle w:val="1676"/>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76"/>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投标函格式</w:t>
      </w:r>
      <w:r>
        <w:rPr>
          <w:rFonts w:ascii="Times New Roman" w:hAnsi="Times New Roman" w:eastAsia="宋体" w:cs="Times New Roman"/>
          <w:b/>
          <w:bCs/>
          <w:color w:val="000000"/>
          <w:sz w:val="32"/>
          <w:szCs w:val="32"/>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致：</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根据贵方的</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号招标文件，正式授权下述签字人</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(姓名和职务)代表我方</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（投标人的名称），全权处理本次项目投标的有关事宜。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据此函，签字人兹宣布同意如下：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1、同意向贵方提供贵方可能另外要求的与投标有关的任何证据或资料；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2、我们完全理解贵方不一定将合同授予最低报价的投标人；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3、我们已详细审核全部招标文件及其有效补充文件，我们知道必须放弃提出含糊不清或误解问题的权利；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4、一旦我方中标，我们将根据招标文件的规定，严格履行合同条款的责任和义务，并保证按照合同条款提供服务；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5、与本投标有关的正式通讯地址为：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地址：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邮编：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电话：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传真：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投标单位代表姓名：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投标单位名称： </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公章：</w:t>
      </w:r>
      <w:r>
        <w:rPr>
          <w:rFonts w:ascii="Times New Roman" w:hAnsi="Times New Roman" w:eastAsia="宋体" w:cs="Times New Roman"/>
          <w:color w:val="000000"/>
          <w:highlight w:val="none"/>
        </w:rPr>
      </w:r>
      <w:r/>
    </w:p>
    <w:p>
      <w:pPr>
        <w:pStyle w:val="167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 </w:t>
      </w:r>
      <w:r>
        <w:rPr>
          <w:rFonts w:ascii="Times New Roman" w:hAnsi="Times New Roman" w:eastAsia="宋体" w:cs="Times New Roman"/>
          <w:color w:val="000000"/>
          <w:highlight w:val="none"/>
        </w:rPr>
      </w:r>
      <w:r/>
    </w:p>
    <w:p>
      <w:pPr>
        <w:pStyle w:val="1677"/>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32" w:name="_Toc1852"/>
      <w:r/>
      <w:bookmarkStart w:id="233" w:name="_Toc173482388"/>
      <w:r/>
      <w:bookmarkStart w:id="234" w:name="_Toc1303623422"/>
      <w:r>
        <w:rPr>
          <w:rFonts w:ascii="Times New Roman" w:hAnsi="Times New Roman" w:eastAsia="宋体" w:cs="Times New Roman"/>
          <w:b/>
          <w:color w:val="000000"/>
          <w:sz w:val="32"/>
          <w:highlight w:val="none"/>
        </w:rPr>
        <w:t xml:space="preserve">三、开标一览表</w:t>
      </w:r>
      <w:bookmarkEnd w:id="232"/>
      <w:r/>
      <w:bookmarkEnd w:id="233"/>
      <w:r/>
      <w:bookmarkEnd w:id="234"/>
      <w:r>
        <w:rPr>
          <w:rFonts w:ascii="Times New Roman" w:hAnsi="Times New Roman" w:eastAsia="宋体" w:cs="Times New Roman"/>
          <w:color w:val="000000"/>
          <w:highlight w:val="none"/>
        </w:rPr>
      </w:r>
      <w:r/>
    </w:p>
    <w:p>
      <w:pPr>
        <w:pStyle w:val="1667"/>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67"/>
        <w:jc w:val="center"/>
        <w:spacing w:before="400" w:after="400" w:line="300" w:lineRule="auto"/>
        <w:rPr>
          <w:rFonts w:ascii="Times New Roman" w:hAnsi="Times New Roman" w:eastAsia="宋体" w:cs="Times New Roman"/>
          <w:b/>
          <w:bCs/>
          <w:color w:val="000000"/>
          <w:sz w:val="40"/>
          <w:szCs w:val="40"/>
          <w:highlight w:val="none"/>
          <w:lang w:eastAsia="zh-CN"/>
        </w:rPr>
      </w:pPr>
      <w:r>
        <w:rPr>
          <w:rFonts w:ascii="Times New Roman" w:hAnsi="Times New Roman" w:eastAsia="宋体" w:cs="Times New Roman"/>
          <w:b/>
          <w:bCs/>
          <w:color w:val="000000"/>
          <w:sz w:val="40"/>
          <w:szCs w:val="40"/>
          <w:highlight w:val="none"/>
        </w:rPr>
        <w:t xml:space="preserve">开标一览表</w:t>
      </w:r>
      <w:r>
        <w:rPr>
          <w:rFonts w:ascii="Times New Roman" w:hAnsi="Times New Roman" w:eastAsia="宋体" w:cs="Times New Roman"/>
          <w:b/>
          <w:bCs/>
          <w:color w:val="000000"/>
          <w:sz w:val="40"/>
          <w:szCs w:val="40"/>
          <w:highlight w:val="none"/>
          <w:lang w:eastAsia="zh-CN"/>
        </w:rPr>
        <w:t xml:space="preserve">（</w:t>
      </w:r>
      <w:r>
        <w:rPr>
          <w:rFonts w:ascii="Times New Roman" w:hAnsi="Times New Roman" w:eastAsia="宋体" w:cs="Times New Roman"/>
          <w:b/>
          <w:bCs/>
          <w:color w:val="000000"/>
          <w:sz w:val="40"/>
          <w:szCs w:val="40"/>
          <w:highlight w:val="none"/>
          <w:lang w:val="en-US" w:eastAsia="zh-CN"/>
        </w:rPr>
        <w:t xml:space="preserve">单价</w:t>
      </w:r>
      <w:r>
        <w:rPr>
          <w:rFonts w:ascii="Times New Roman" w:hAnsi="Times New Roman" w:eastAsia="宋体" w:cs="Times New Roman"/>
          <w:b/>
          <w:bCs/>
          <w:color w:val="000000"/>
          <w:sz w:val="40"/>
          <w:szCs w:val="40"/>
          <w:highlight w:val="none"/>
          <w:lang w:eastAsia="zh-CN"/>
        </w:rPr>
        <w:t xml:space="preserve">）</w:t>
      </w:r>
      <w:r>
        <w:rPr>
          <w:rFonts w:ascii="Times New Roman" w:hAnsi="Times New Roman" w:eastAsia="宋体" w:cs="Times New Roman"/>
          <w:b/>
          <w:bCs/>
          <w:color w:val="000000"/>
          <w:sz w:val="40"/>
          <w:szCs w:val="40"/>
          <w:highlight w:val="none"/>
          <w:lang w:eastAsia="zh-CN"/>
        </w:rPr>
      </w:r>
      <w:r/>
    </w:p>
    <w:p>
      <w:pPr>
        <w:pStyle w:val="166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投标单位全称（加盖公章）： </w:t>
      </w:r>
      <w:r>
        <w:rPr>
          <w:rFonts w:ascii="Times New Roman" w:hAnsi="Times New Roman" w:eastAsia="宋体" w:cs="Times New Roman"/>
          <w:color w:val="000000"/>
          <w:highlight w:val="none"/>
        </w:rPr>
      </w:r>
      <w:r/>
    </w:p>
    <w:p>
      <w:pPr>
        <w:pStyle w:val="166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项目编号：</w:t>
      </w:r>
      <w:r>
        <w:rPr>
          <w:rFonts w:ascii="Times New Roman" w:hAnsi="Times New Roman" w:eastAsia="宋体" w:cs="Times New Roman"/>
          <w:color w:val="000000"/>
          <w:highlight w:val="none"/>
        </w:rPr>
      </w:r>
      <w:r/>
    </w:p>
    <w:tbl>
      <w:tblPr>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11"/>
        <w:gridCol w:w="5871"/>
      </w:tblGrid>
      <w:tr>
        <w:trPr>
          <w:trHeight w:val="446"/>
        </w:trPr>
        <w:tc>
          <w:tcPr>
            <w:tcMar>
              <w:left w:w="0" w:type="dxa"/>
              <w:top w:w="0" w:type="dxa"/>
              <w:right w:w="0" w:type="dxa"/>
              <w:bottom w:w="0" w:type="dxa"/>
            </w:tcMar>
            <w:tcW w:w="2199" w:type="dxa"/>
            <w:vAlign w:val="center"/>
            <w:textDirection w:val="lrTb"/>
            <w:noWrap w:val="false"/>
          </w:tcPr>
          <w:p>
            <w:pPr>
              <w:pStyle w:val="1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项目名称 </w:t>
            </w:r>
            <w:r>
              <w:rPr>
                <w:rFonts w:ascii="Times New Roman" w:hAnsi="Times New Roman" w:eastAsia="宋体" w:cs="Times New Roman"/>
                <w:color w:val="000000"/>
                <w:highlight w:val="none"/>
              </w:rPr>
            </w:r>
            <w:r/>
          </w:p>
        </w:tc>
        <w:tc>
          <w:tcPr>
            <w:tcMar>
              <w:left w:w="0" w:type="dxa"/>
              <w:top w:w="0" w:type="dxa"/>
              <w:right w:w="0" w:type="dxa"/>
              <w:bottom w:w="0" w:type="dxa"/>
            </w:tcMar>
            <w:tcW w:w="2800" w:type="dxa"/>
            <w:vAlign w:val="center"/>
            <w:textDirection w:val="lrTb"/>
            <w:noWrap w:val="false"/>
          </w:tcPr>
          <w:p>
            <w:pPr>
              <w:pStyle w:val="1667"/>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投标报价</w:t>
            </w:r>
            <w:r>
              <w:rPr>
                <w:rFonts w:ascii="Times New Roman" w:hAnsi="Times New Roman" w:eastAsia="宋体" w:cs="Times New Roman"/>
                <w:color w:val="000000"/>
                <w:highlight w:val="none"/>
                <w:lang w:val="en-US" w:eastAsia="zh-CN"/>
              </w:rPr>
            </w:r>
            <w:r/>
          </w:p>
        </w:tc>
      </w:tr>
      <w:tr>
        <w:trPr>
          <w:trHeight w:val="430"/>
        </w:trPr>
        <w:tc>
          <w:tcPr>
            <w:tcMar>
              <w:left w:w="0" w:type="dxa"/>
              <w:top w:w="0" w:type="dxa"/>
              <w:right w:w="0" w:type="dxa"/>
              <w:bottom w:w="0" w:type="dxa"/>
            </w:tcMar>
            <w:tcW w:w="2199" w:type="dxa"/>
            <w:vAlign w:val="center"/>
            <w:textDirection w:val="lrTb"/>
            <w:noWrap w:val="false"/>
          </w:tcPr>
          <w:p>
            <w:pPr>
              <w:pStyle w:val="1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c>
          <w:tcPr>
            <w:tcMar>
              <w:left w:w="0" w:type="dxa"/>
              <w:top w:w="0" w:type="dxa"/>
              <w:right w:w="0" w:type="dxa"/>
              <w:bottom w:w="0" w:type="dxa"/>
            </w:tcMar>
            <w:tcW w:w="2800" w:type="dxa"/>
            <w:vAlign w:val="center"/>
            <w:textDirection w:val="lrTb"/>
            <w:noWrap w:val="false"/>
          </w:tcPr>
          <w:p>
            <w:pPr>
              <w:pStyle w:val="1667"/>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小写：     元</w:t>
            </w:r>
            <w:r>
              <w:rPr>
                <w:rFonts w:ascii="Times New Roman" w:hAnsi="Times New Roman" w:eastAsia="宋体" w:cs="Times New Roman"/>
                <w:color w:val="000000"/>
                <w:highlight w:val="none"/>
                <w:lang w:val="en-US" w:eastAsia="zh-CN"/>
              </w:rPr>
            </w:r>
            <w:r/>
          </w:p>
        </w:tc>
      </w:tr>
      <w:tr>
        <w:trPr>
          <w:trHeight w:val="430"/>
        </w:trPr>
        <w:tc>
          <w:tcPr>
            <w:tcMar>
              <w:left w:w="0" w:type="dxa"/>
              <w:top w:w="0" w:type="dxa"/>
              <w:right w:w="0" w:type="dxa"/>
              <w:bottom w:w="0" w:type="dxa"/>
            </w:tcMar>
            <w:tcW w:w="2199" w:type="dxa"/>
            <w:vAlign w:val="center"/>
            <w:textDirection w:val="lrTb"/>
            <w:noWrap w:val="false"/>
          </w:tcPr>
          <w:p>
            <w:pPr>
              <w:pStyle w:val="1667"/>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投标报价大写金额</w:t>
            </w:r>
            <w:r>
              <w:rPr>
                <w:rFonts w:ascii="Times New Roman" w:hAnsi="Times New Roman" w:eastAsia="宋体" w:cs="Times New Roman"/>
                <w:color w:val="000000"/>
                <w:highlight w:val="none"/>
                <w:lang w:val="en-US" w:eastAsia="zh-CN"/>
              </w:rPr>
            </w:r>
            <w:r/>
          </w:p>
        </w:tc>
        <w:tc>
          <w:tcPr>
            <w:tcMar>
              <w:left w:w="0" w:type="dxa"/>
              <w:top w:w="0" w:type="dxa"/>
              <w:right w:w="0" w:type="dxa"/>
              <w:bottom w:w="0" w:type="dxa"/>
            </w:tcMar>
            <w:tcW w:w="2800" w:type="dxa"/>
            <w:vAlign w:val="center"/>
            <w:textDirection w:val="lrTb"/>
            <w:noWrap w:val="false"/>
          </w:tcPr>
          <w:p>
            <w:pPr>
              <w:pStyle w:val="1667"/>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金额大写</w:t>
            </w:r>
            <w:r>
              <w:rPr>
                <w:rFonts w:ascii="Times New Roman" w:hAnsi="Times New Roman" w:eastAsia="宋体" w:cs="Times New Roman"/>
                <w:color w:val="000000"/>
                <w:highlight w:val="none"/>
                <w:lang w:val="en-US" w:eastAsia="zh-CN"/>
              </w:rPr>
            </w:r>
            <w:r/>
          </w:p>
        </w:tc>
      </w:tr>
    </w:tbl>
    <w:p>
      <w:pPr>
        <w:pStyle w:val="1667"/>
        <w:ind w:right="960"/>
        <w:jc w:val="both"/>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67"/>
        <w:ind w:right="960"/>
        <w:jc w:val="right"/>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w:t>
      </w:r>
      <w:r>
        <w:rPr>
          <w:rFonts w:ascii="Times New Roman" w:hAnsi="Times New Roman" w:eastAsia="宋体" w:cs="Times New Roman"/>
          <w:color w:val="000000"/>
          <w:highlight w:val="none"/>
        </w:rPr>
      </w:r>
      <w:r/>
    </w:p>
    <w:p>
      <w:pPr>
        <w:pStyle w:val="1679"/>
        <w:spacing w:line="440" w:lineRule="exact"/>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填写说明：</w:t>
      </w:r>
      <w:r>
        <w:rPr>
          <w:rFonts w:ascii="Times New Roman" w:hAnsi="Times New Roman" w:eastAsia="宋体" w:cs="Times New Roman"/>
          <w:b/>
          <w:bCs/>
          <w:color w:val="000000"/>
          <w:highlight w:val="none"/>
        </w:rPr>
      </w:r>
      <w:r/>
    </w:p>
    <w:p>
      <w:pPr>
        <w:pStyle w:val="1679"/>
        <w:spacing w:line="440" w:lineRule="exact"/>
        <w:rPr>
          <w:rFonts w:ascii="Times New Roman" w:hAnsi="Times New Roman" w:eastAsia="宋体" w:cs="Times New Roman"/>
          <w:i/>
          <w:iCs/>
          <w:color w:val="000000"/>
          <w:highlight w:val="none"/>
          <w:u w:val="single"/>
        </w:rPr>
      </w:pPr>
      <w:r>
        <w:rPr>
          <w:rFonts w:ascii="Times New Roman" w:hAnsi="Times New Roman" w:eastAsia="宋体" w:cs="Times New Roman"/>
          <w:i/>
          <w:iCs/>
          <w:color w:val="000000"/>
          <w:highlight w:val="none"/>
          <w:u w:val="single"/>
        </w:rPr>
        <w:t xml:space="preserve">1、开标一览表必须加盖投标人公章（复印件无效）。</w:t>
      </w:r>
      <w:r>
        <w:rPr>
          <w:rFonts w:ascii="Times New Roman" w:hAnsi="Times New Roman" w:eastAsia="宋体" w:cs="Times New Roman"/>
          <w:i/>
          <w:iCs/>
          <w:color w:val="000000"/>
          <w:highlight w:val="none"/>
          <w:u w:val="single"/>
        </w:rPr>
      </w:r>
      <w:r/>
    </w:p>
    <w:p>
      <w:pPr>
        <w:pStyle w:val="1679"/>
        <w:spacing w:line="440" w:lineRule="exact"/>
        <w:rPr>
          <w:rFonts w:ascii="Times New Roman" w:hAnsi="Times New Roman" w:eastAsia="宋体" w:cs="Times New Roman"/>
          <w:i/>
          <w:iCs/>
          <w:color w:val="000000"/>
          <w:highlight w:val="none"/>
          <w:u w:val="single"/>
        </w:rPr>
      </w:pPr>
      <w:r>
        <w:rPr>
          <w:rFonts w:ascii="Times New Roman" w:hAnsi="Times New Roman" w:eastAsia="宋体" w:cs="Times New Roman"/>
          <w:i/>
          <w:iCs/>
          <w:color w:val="000000"/>
          <w:highlight w:val="none"/>
          <w:u w:val="single"/>
        </w:rPr>
        <w:t xml:space="preserve">2、</w:t>
      </w:r>
      <w:r>
        <w:rPr>
          <w:rStyle w:val="973"/>
          <w:rFonts w:ascii="宋体" w:hAnsi="宋体" w:eastAsia="宋体" w:cs="宋体"/>
          <w:sz w:val="24"/>
          <w:szCs w:val="24"/>
          <w:u w:val="single"/>
        </w:rPr>
        <w:t xml:space="preserve">如有分包，投标人投任何一个包的标的，都需单独填写开标一览表。</w:t>
      </w:r>
      <w:r>
        <w:rPr>
          <w:rFonts w:ascii="Times New Roman" w:hAnsi="Times New Roman" w:eastAsia="宋体" w:cs="Times New Roman"/>
          <w:i/>
          <w:iCs/>
          <w:color w:val="000000"/>
          <w:highlight w:val="none"/>
          <w:u w:val="single"/>
        </w:rPr>
      </w:r>
      <w:r/>
    </w:p>
    <w:p>
      <w:pPr>
        <w:pStyle w:val="1679"/>
        <w:spacing w:line="440" w:lineRule="exact"/>
        <w:rPr>
          <w:rFonts w:ascii="Times New Roman" w:hAnsi="Times New Roman" w:eastAsia="宋体" w:cs="Times New Roman"/>
          <w:i/>
          <w:iCs/>
          <w:color w:val="000000"/>
          <w:highlight w:val="none"/>
          <w:u w:val="single"/>
        </w:rPr>
      </w:pPr>
      <w:r>
        <w:rPr>
          <w:rFonts w:ascii="Times New Roman" w:hAnsi="Times New Roman" w:eastAsia="宋体" w:cs="Times New Roman"/>
          <w:i/>
          <w:iCs/>
          <w:color w:val="000000"/>
          <w:highlight w:val="none"/>
          <w:u w:val="singl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bookmarkStart w:id="235" w:name="_Toc7908"/>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1679"/>
        <w:pageBreakBefore/>
        <w:spacing w:line="440" w:lineRule="exact"/>
        <w:rPr>
          <w:rFonts w:ascii="Times New Roman" w:hAnsi="Times New Roman" w:eastAsia="宋体" w:cs="Times New Roman"/>
          <w:color w:val="000000"/>
          <w:highlight w:val="none"/>
        </w:rPr>
        <w:outlineLvl w:val="1"/>
      </w:pPr>
      <w:r>
        <w:rPr>
          <w:rFonts w:ascii="Times New Roman" w:hAnsi="Times New Roman" w:eastAsia="宋体" w:cs="Times New Roman"/>
          <w:b/>
          <w:color w:val="000000"/>
          <w:sz w:val="32"/>
          <w:highlight w:val="none"/>
        </w:rPr>
        <w:t xml:space="preserve">四、资格证明文件</w:t>
      </w:r>
      <w:bookmarkEnd w:id="235"/>
      <w:r>
        <w:rPr>
          <w:rFonts w:ascii="Times New Roman" w:hAnsi="Times New Roman" w:eastAsia="宋体" w:cs="Times New Roman"/>
          <w:color w:val="000000"/>
          <w:highlight w:val="none"/>
        </w:rPr>
      </w:r>
      <w:r/>
    </w:p>
    <w:p>
      <w:pPr>
        <w:pStyle w:val="937"/>
        <w:ind w:firstLine="480"/>
        <w:jc w:val="left"/>
        <w:spacing w:line="440" w:lineRule="exact"/>
        <w:rPr>
          <w:rFonts w:ascii="Times New Roman" w:hAnsi="Times New Roman" w:cs="Times New Roman"/>
          <w:b/>
          <w:bCs/>
          <w:i/>
          <w:color w:val="000000"/>
          <w:sz w:val="24"/>
          <w:szCs w:val="24"/>
          <w:highlight w:val="none"/>
          <w:u w:val="single"/>
        </w:rPr>
      </w:pPr>
      <w:r>
        <w:rPr>
          <w:rFonts w:ascii="Times New Roman" w:hAnsi="Times New Roman" w:cs="Times New Roman"/>
          <w:b/>
          <w:bCs/>
          <w:i/>
          <w:color w:val="000000"/>
          <w:sz w:val="24"/>
          <w:szCs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b/>
          <w:bCs/>
          <w:i/>
          <w:color w:val="000000"/>
          <w:sz w:val="24"/>
          <w:szCs w:val="24"/>
          <w:highlight w:val="none"/>
          <w:u w:val="single"/>
        </w:rPr>
        <w:t xml:space="preserve">投标人必须在投标文件提交截止时间之前递交以下资格证明文件：</w:t>
      </w:r>
      <w:r>
        <w:rPr>
          <w:rFonts w:ascii="Times New Roman" w:hAnsi="Times New Roman" w:cs="Times New Roman"/>
          <w:i/>
          <w:iCs/>
          <w:color w:val="000000"/>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cs="Times New Roman"/>
          <w:i/>
          <w:iCs/>
          <w:color w:val="000000"/>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（2）财务状况报告（成立不满一年不需要提供）。</w:t>
      </w:r>
      <w:r>
        <w:rPr>
          <w:rFonts w:ascii="Times New Roman" w:hAnsi="Times New Roman" w:cs="Times New Roman"/>
          <w:i/>
          <w:iCs/>
          <w:color w:val="000000"/>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（3）依法缴纳税收和社会保障资金的相关材料（如依法享受缓缴、免缴税收、社会保障资金的，应提供相关证明材料）。</w:t>
      </w:r>
      <w:r>
        <w:rPr>
          <w:rFonts w:ascii="Times New Roman" w:hAnsi="Times New Roman" w:cs="Times New Roman"/>
          <w:i/>
          <w:iCs/>
          <w:color w:val="000000"/>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（4）具备履行合同所必需的设备和专业技术能力的书面声明（格式见后）。</w:t>
      </w:r>
      <w:r>
        <w:rPr>
          <w:rFonts w:ascii="Times New Roman" w:hAnsi="Times New Roman" w:cs="Times New Roman"/>
          <w:i/>
          <w:iCs/>
          <w:color w:val="000000"/>
          <w:sz w:val="24"/>
          <w:highlight w:val="none"/>
          <w:u w:val="single"/>
        </w:rPr>
      </w:r>
      <w:r/>
    </w:p>
    <w:p>
      <w:pPr>
        <w:pStyle w:val="937"/>
        <w:ind w:firstLine="480"/>
        <w:spacing w:line="440" w:lineRule="exact"/>
        <w:shd w:val="clear" w:color="auto" w:fill="ffffff"/>
        <w:widowControl/>
        <w:rPr>
          <w:rFonts w:ascii="Times New Roman" w:hAnsi="Times New Roman" w:cs="Times New Roman"/>
          <w:i/>
          <w:iCs/>
          <w:color w:val="000000"/>
          <w:spacing w:val="8"/>
          <w:sz w:val="24"/>
          <w:highlight w:val="none"/>
          <w:u w:val="single"/>
        </w:rPr>
      </w:pPr>
      <w:r>
        <w:rPr>
          <w:rFonts w:ascii="Times New Roman" w:hAnsi="Times New Roman" w:cs="Times New Roman"/>
          <w:i/>
          <w:iCs/>
          <w:color w:val="000000"/>
          <w:sz w:val="24"/>
          <w:highlight w:val="none"/>
          <w:u w:val="single"/>
        </w:rPr>
        <w:t xml:space="preserve">（5）参加政府采购活动前3年内在经营活动中没有重大违法记录的书面声明（格式见后）。</w:t>
      </w:r>
      <w:r>
        <w:rPr>
          <w:rFonts w:ascii="Times New Roman" w:hAnsi="Times New Roman" w:cs="Times New Roman"/>
          <w:i/>
          <w:iCs/>
          <w:color w:val="000000"/>
          <w:spacing w:val="8"/>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（6）授权委托书（被授权人非法定代表人的，应提供授权委托书；被授权人是法定代表人的，应提供授权委托书或法定代表人身份证明书，格式见后）。</w:t>
      </w:r>
      <w:r>
        <w:rPr>
          <w:rFonts w:ascii="Times New Roman" w:hAnsi="Times New Roman" w:cs="Times New Roman"/>
          <w:i/>
          <w:iCs/>
          <w:color w:val="000000"/>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（7）资格证明文件的书面承诺（格式见后）。</w:t>
      </w:r>
      <w:r>
        <w:rPr>
          <w:rFonts w:ascii="Times New Roman" w:hAnsi="Times New Roman" w:cs="Times New Roman"/>
          <w:i/>
          <w:iCs/>
          <w:color w:val="000000"/>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（8）中小企业声明函（格式见后）。</w:t>
      </w:r>
      <w:r>
        <w:rPr>
          <w:rFonts w:ascii="Times New Roman" w:hAnsi="Times New Roman" w:cs="Times New Roman"/>
          <w:i/>
          <w:iCs/>
          <w:color w:val="000000"/>
          <w:sz w:val="24"/>
          <w:highlight w:val="none"/>
          <w:u w:val="single"/>
        </w:rPr>
      </w:r>
      <w:r/>
    </w:p>
    <w:p>
      <w:pPr>
        <w:pStyle w:val="937"/>
        <w:ind w:firstLine="480"/>
        <w:jc w:val="left"/>
        <w:spacing w:line="440" w:lineRule="exact"/>
        <w:rPr>
          <w:rFonts w:ascii="Times New Roman" w:hAnsi="Times New Roman" w:cs="Times New Roman"/>
          <w:i/>
          <w:iCs/>
          <w:color w:val="000000"/>
          <w:sz w:val="24"/>
          <w:highlight w:val="none"/>
          <w:u w:val="single"/>
        </w:rPr>
      </w:pPr>
      <w:r>
        <w:rPr>
          <w:rFonts w:ascii="Times New Roman" w:hAnsi="Times New Roman" w:cs="Times New Roman"/>
          <w:i/>
          <w:iCs/>
          <w:color w:val="000000"/>
          <w:sz w:val="24"/>
          <w:highlight w:val="none"/>
          <w:u w:val="single"/>
        </w:rPr>
        <w:t xml:space="preserve">（9）具有在生活垃圾填埋场单独分区或飞灰专用填埋场豁免填埋飞灰的资质。</w:t>
      </w:r>
      <w:r>
        <w:rPr>
          <w:rFonts w:ascii="Times New Roman" w:hAnsi="Times New Roman" w:cs="Times New Roman"/>
          <w:i/>
          <w:iCs/>
          <w:color w:val="000000"/>
          <w:sz w:val="24"/>
          <w:highlight w:val="none"/>
          <w:u w:val="singl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1680"/>
        <w:rPr>
          <w:rFonts w:ascii="Times New Roman" w:hAnsi="Times New Roman" w:eastAsia="宋体" w:cs="Times New Roman"/>
          <w:b/>
          <w:color w:val="000000"/>
          <w:sz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2"/>
      </w:pPr>
      <w:r>
        <w:rPr>
          <w:rFonts w:ascii="Times New Roman" w:hAnsi="Times New Roman" w:eastAsia="宋体" w:cs="Times New Roman"/>
          <w:b/>
          <w:color w:val="000000"/>
          <w:sz w:val="28"/>
          <w:highlight w:val="none"/>
        </w:rPr>
      </w:r>
      <w:r/>
    </w:p>
    <w:p>
      <w:pPr>
        <w:pStyle w:val="1680"/>
        <w:rPr>
          <w:rFonts w:ascii="Times New Roman" w:hAnsi="Times New Roman" w:eastAsia="宋体" w:cs="Times New Roman"/>
          <w:color w:val="000000"/>
          <w:highlight w:val="none"/>
        </w:rPr>
        <w:outlineLvl w:val="2"/>
      </w:pPr>
      <w:r>
        <w:rPr>
          <w:rFonts w:ascii="Times New Roman" w:hAnsi="Times New Roman" w:eastAsia="宋体" w:cs="Times New Roman"/>
          <w:b/>
          <w:color w:val="000000"/>
          <w:sz w:val="28"/>
          <w:highlight w:val="none"/>
        </w:rPr>
        <w:t xml:space="preserve">（1） 法人或者其他组织的营业执照等证明文件，自然人的身份证明</w:t>
      </w:r>
      <w:r>
        <w:rPr>
          <w:rFonts w:ascii="Times New Roman" w:hAnsi="Times New Roman" w:eastAsia="宋体" w:cs="Times New Roman"/>
          <w:color w:val="000000"/>
          <w:highlight w:val="none"/>
        </w:rPr>
      </w:r>
      <w:r/>
    </w:p>
    <w:p>
      <w:pPr>
        <w:pStyle w:val="1681"/>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81"/>
        <w:jc w:val="center"/>
        <w:spacing w:before="360" w:after="360" w:line="30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法人或者其他组织的营业执照等证明文件，自然人的身份证明 </w:t>
      </w:r>
      <w:r>
        <w:rPr>
          <w:rFonts w:ascii="Times New Roman" w:hAnsi="Times New Roman" w:eastAsia="宋体" w:cs="Times New Roman"/>
          <w:b/>
          <w:bCs/>
          <w:color w:val="000000"/>
          <w:sz w:val="36"/>
          <w:szCs w:val="36"/>
          <w:highlight w:val="none"/>
        </w:rPr>
      </w:r>
      <w:r/>
    </w:p>
    <w:p>
      <w:pPr>
        <w:pStyle w:val="1681"/>
        <w:spacing w:before="240" w:after="240"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宋体" w:cs="Times New Roman"/>
          <w:color w:val="000000"/>
          <w:highlight w:val="none"/>
        </w:rPr>
      </w:r>
      <w:r/>
    </w:p>
    <w:p>
      <w:pPr>
        <w:pStyle w:val="1682"/>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（2） 财务状况报告（成立不满一年不需要提供）</w:t>
      </w:r>
      <w:r>
        <w:rPr>
          <w:rFonts w:ascii="Times New Roman" w:hAnsi="Times New Roman" w:eastAsia="宋体" w:cs="Times New Roman"/>
          <w:color w:val="000000"/>
          <w:highlight w:val="none"/>
        </w:rPr>
      </w:r>
      <w:r/>
    </w:p>
    <w:p>
      <w:pPr>
        <w:pStyle w:val="1683"/>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84"/>
        <w:rPr>
          <w:rFonts w:ascii="Times New Roman" w:hAnsi="Times New Roman" w:eastAsia="宋体" w:cs="Times New Roman"/>
          <w:b/>
          <w:color w:val="000000"/>
          <w:sz w:val="28"/>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t xml:space="preserve">（3）</w:t>
      </w:r>
      <w:r>
        <w:rPr>
          <w:rFonts w:ascii="Times New Roman" w:hAnsi="Times New Roman" w:eastAsia="宋体" w:cs="Times New Roman"/>
          <w:b/>
          <w:color w:val="000000"/>
          <w:sz w:val="28"/>
          <w:highlight w:val="none"/>
        </w:rPr>
        <w:t xml:space="preserve">依法缴纳税收和社会保障资金的相关材料（如依法享受缓缴、免缴税收、社会保障资金的，应提供相关证明材料）</w:t>
      </w:r>
      <w:r>
        <w:rPr>
          <w:rFonts w:ascii="Times New Roman" w:hAnsi="Times New Roman" w:eastAsia="宋体" w:cs="Times New Roman"/>
          <w:b/>
          <w:color w:val="000000"/>
          <w:sz w:val="28"/>
          <w:highlight w:val="none"/>
        </w:rPr>
      </w:r>
      <w:r/>
    </w:p>
    <w:p>
      <w:pPr>
        <w:pStyle w:val="1685"/>
        <w:rPr>
          <w:rFonts w:ascii="Times New Roman" w:hAnsi="Times New Roman" w:cs="Times New Roman"/>
          <w:color w:val="000000"/>
          <w:highlight w:val="none"/>
        </w:rPr>
      </w:pPr>
      <w:r>
        <w:rPr>
          <w:rFonts w:ascii="Times New Roman" w:hAnsi="Times New Roman" w:cs="Times New Roman"/>
          <w:color w:val="000000"/>
          <w:highlight w:val="none"/>
        </w:rPr>
        <w:t xml:space="preserve">依法缴纳税收和社会保障资金的相关材料 </w:t>
      </w:r>
      <w:r>
        <w:rPr>
          <w:rFonts w:ascii="Times New Roman" w:hAnsi="Times New Roman" w:cs="Times New Roman"/>
          <w:color w:val="000000"/>
          <w:highlight w:val="none"/>
        </w:rPr>
      </w:r>
      <w:r/>
    </w:p>
    <w:p>
      <w:pPr>
        <w:pStyle w:val="1686"/>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t xml:space="preserve">（4）</w:t>
      </w:r>
      <w:r>
        <w:rPr>
          <w:rFonts w:ascii="Times New Roman" w:hAnsi="Times New Roman" w:eastAsia="宋体" w:cs="Times New Roman"/>
          <w:b/>
          <w:color w:val="000000"/>
          <w:sz w:val="28"/>
          <w:highlight w:val="none"/>
        </w:rPr>
        <w:t xml:space="preserve">具备履行合同所必需的设备和专业技术能力的书面声明</w:t>
      </w:r>
      <w:r>
        <w:rPr>
          <w:rFonts w:ascii="Times New Roman" w:hAnsi="Times New Roman" w:eastAsia="宋体" w:cs="Times New Roman"/>
          <w:color w:val="000000"/>
          <w:highlight w:val="none"/>
        </w:rPr>
      </w:r>
      <w:r/>
    </w:p>
    <w:p>
      <w:pPr>
        <w:pStyle w:val="1687"/>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87"/>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具备履行合同所必需的设备和专业技术能力的书面声明</w:t>
      </w:r>
      <w:r>
        <w:rPr>
          <w:rFonts w:ascii="Times New Roman" w:hAnsi="Times New Roman" w:eastAsia="宋体" w:cs="Times New Roman"/>
          <w:b/>
          <w:bCs/>
          <w:color w:val="000000"/>
          <w:sz w:val="32"/>
          <w:szCs w:val="32"/>
          <w:highlight w:val="none"/>
        </w:rPr>
      </w:r>
      <w:r/>
    </w:p>
    <w:p>
      <w:pPr>
        <w:pStyle w:val="168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87"/>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r>
      <w:r/>
    </w:p>
    <w:p>
      <w:pPr>
        <w:pStyle w:val="168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8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我单位郑重声明： 我单位具备履行本项采购合同所必需的设备和专业技术能力。 </w:t>
      </w:r>
      <w:r>
        <w:rPr>
          <w:rFonts w:ascii="Times New Roman" w:hAnsi="Times New Roman" w:eastAsia="宋体" w:cs="Times New Roman"/>
          <w:color w:val="000000"/>
          <w:highlight w:val="none"/>
        </w:rPr>
      </w:r>
      <w:r/>
    </w:p>
    <w:p>
      <w:pPr>
        <w:pStyle w:val="1687"/>
        <w:spacing w:before="360" w:after="36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87"/>
        <w:spacing w:before="210" w:after="21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投标单位（加盖公章）：</w:t>
      </w:r>
      <w:r>
        <w:rPr>
          <w:rFonts w:ascii="Times New Roman" w:hAnsi="Times New Roman" w:eastAsia="宋体" w:cs="Times New Roman"/>
          <w:color w:val="000000"/>
          <w:highlight w:val="none"/>
        </w:rPr>
      </w:r>
      <w:r/>
    </w:p>
    <w:p>
      <w:pPr>
        <w:pStyle w:val="1687"/>
        <w:spacing w:before="210" w:after="21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w:t>
      </w:r>
      <w:r>
        <w:rPr>
          <w:rFonts w:ascii="Times New Roman" w:hAnsi="Times New Roman" w:eastAsia="宋体" w:cs="Times New Roman"/>
          <w:color w:val="000000"/>
          <w:highlight w:val="none"/>
        </w:rPr>
      </w:r>
      <w:r/>
    </w:p>
    <w:p>
      <w:pPr>
        <w:pStyle w:val="1688"/>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t xml:space="preserve">（5）</w:t>
      </w:r>
      <w:r>
        <w:rPr>
          <w:rFonts w:ascii="Times New Roman" w:hAnsi="Times New Roman" w:eastAsia="宋体" w:cs="Times New Roman"/>
          <w:b/>
          <w:color w:val="000000"/>
          <w:sz w:val="28"/>
          <w:highlight w:val="none"/>
        </w:rPr>
        <w:t xml:space="preserve">参加政府采购活动前3年内在经营活动中没有重大违法记录的书面声明</w:t>
      </w:r>
      <w:r>
        <w:rPr>
          <w:rFonts w:ascii="Times New Roman" w:hAnsi="Times New Roman" w:eastAsia="宋体" w:cs="Times New Roman"/>
          <w:color w:val="000000"/>
          <w:highlight w:val="none"/>
        </w:rPr>
      </w:r>
      <w:r/>
    </w:p>
    <w:p>
      <w:pPr>
        <w:pStyle w:val="1689"/>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89"/>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参加政府采购活动前3年内在经营活动中没有重大违法记录的书面声明</w:t>
      </w:r>
      <w:r>
        <w:rPr>
          <w:rFonts w:ascii="Times New Roman" w:hAnsi="Times New Roman" w:eastAsia="宋体" w:cs="Times New Roman"/>
          <w:b/>
          <w:bCs/>
          <w:color w:val="000000"/>
          <w:sz w:val="32"/>
          <w:szCs w:val="32"/>
          <w:highlight w:val="none"/>
        </w:rPr>
      </w:r>
      <w:r/>
    </w:p>
    <w:p>
      <w:pPr>
        <w:pStyle w:val="1689"/>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89"/>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r>
      <w:r/>
    </w:p>
    <w:p>
      <w:pPr>
        <w:pStyle w:val="1689"/>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声明</w:t>
      </w:r>
      <w:r>
        <w:rPr>
          <w:rFonts w:ascii="Times New Roman" w:hAnsi="Times New Roman" w:eastAsia="宋体" w:cs="Times New Roman"/>
          <w:color w:val="000000"/>
          <w:sz w:val="32"/>
          <w:szCs w:val="32"/>
          <w:highlight w:val="none"/>
        </w:rPr>
      </w:r>
      <w:r/>
    </w:p>
    <w:p>
      <w:pPr>
        <w:pStyle w:val="1689"/>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89"/>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我单位郑重声明：参加本次政府采购活动前3年内，我单位在经营活动中没有因违法经营受到刑事处罚或者责令停产停业、吊销许可证或者执照、较大数额罚款等行政处罚。 </w:t>
      </w:r>
      <w:r>
        <w:rPr>
          <w:rFonts w:ascii="Times New Roman" w:hAnsi="Times New Roman" w:eastAsia="宋体" w:cs="Times New Roman"/>
          <w:color w:val="000000"/>
          <w:highlight w:val="none"/>
        </w:rPr>
      </w:r>
      <w:r/>
    </w:p>
    <w:p>
      <w:pPr>
        <w:pStyle w:val="1689"/>
        <w:jc w:val="center"/>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89"/>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投标单位（加盖公章）：</w:t>
      </w:r>
      <w:r>
        <w:rPr>
          <w:rFonts w:ascii="Times New Roman" w:hAnsi="Times New Roman" w:eastAsia="宋体" w:cs="Times New Roman"/>
          <w:color w:val="000000"/>
          <w:highlight w:val="none"/>
        </w:rPr>
      </w:r>
      <w:r/>
    </w:p>
    <w:p>
      <w:pPr>
        <w:pStyle w:val="1689"/>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w:t>
      </w:r>
      <w:r>
        <w:rPr>
          <w:rFonts w:ascii="Times New Roman" w:hAnsi="Times New Roman" w:eastAsia="宋体" w:cs="Times New Roman"/>
          <w:color w:val="000000"/>
          <w:highlight w:val="none"/>
        </w:rPr>
      </w:r>
      <w:r/>
    </w:p>
    <w:p>
      <w:pPr>
        <w:pStyle w:val="1690"/>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bCs/>
          <w:color w:val="000000"/>
          <w:highlight w:val="none"/>
        </w:rPr>
        <w:t xml:space="preserve">（6）授权委托书（被授权人非法定代表人的，应提供授权委托书；被授权人是法定代表人的，应提供授权委托书或法定代表人身份证明书）</w:t>
      </w:r>
      <w:r>
        <w:rPr>
          <w:rFonts w:ascii="Times New Roman" w:hAnsi="Times New Roman" w:eastAsia="宋体" w:cs="Times New Roman"/>
          <w:color w:val="000000"/>
          <w:highlight w:val="none"/>
        </w:rPr>
      </w:r>
      <w:r/>
    </w:p>
    <w:p>
      <w:pPr>
        <w:pStyle w:val="1691"/>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91"/>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授权委托书</w:t>
      </w:r>
      <w:r>
        <w:rPr>
          <w:rFonts w:ascii="Times New Roman" w:hAnsi="Times New Roman" w:eastAsia="宋体" w:cs="Times New Roman"/>
          <w:b/>
          <w:bCs/>
          <w:color w:val="000000"/>
          <w:sz w:val="32"/>
          <w:szCs w:val="32"/>
          <w:highlight w:val="none"/>
        </w:rPr>
      </w:r>
      <w:r/>
    </w:p>
    <w:p>
      <w:pPr>
        <w:pStyle w:val="169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1"/>
        <w:ind w:firstLine="50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本授权书声明：</w:t>
      </w:r>
      <w:r>
        <w:rPr>
          <w:rFonts w:ascii="Times New Roman" w:hAnsi="Times New Roman" w:eastAsia="宋体" w:cs="Times New Roman"/>
          <w:color w:val="000000"/>
          <w:highlight w:val="none"/>
          <w:u w:val="single"/>
        </w:rPr>
        <w:t xml:space="preserve">（投标人名称）</w:t>
      </w:r>
      <w:r>
        <w:rPr>
          <w:rFonts w:ascii="Times New Roman" w:hAnsi="Times New Roman" w:eastAsia="宋体" w:cs="Times New Roman"/>
          <w:color w:val="000000"/>
          <w:highlight w:val="none"/>
        </w:rPr>
        <w:t xml:space="preserve">授权</w:t>
      </w:r>
      <w:bookmarkStart w:id="236" w:name="sys_STR"/>
      <w:r/>
      <w:bookmarkEnd w:id="236"/>
      <w:r>
        <w:rPr>
          <w:rFonts w:ascii="Times New Roman" w:hAnsi="Times New Roman" w:eastAsia="宋体" w:cs="Times New Roman"/>
          <w:color w:val="000000"/>
          <w:highlight w:val="none"/>
        </w:rPr>
        <w:t xml:space="preserve">(被授权人的姓名)为我方就</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项目采购活动的合法代理人，以本单位名义全权处理一切与该项目采购有关的事务。 </w:t>
      </w:r>
      <w:r>
        <w:rPr>
          <w:rFonts w:ascii="Times New Roman" w:hAnsi="Times New Roman" w:eastAsia="宋体" w:cs="Times New Roman"/>
          <w:color w:val="000000"/>
          <w:highlight w:val="none"/>
        </w:rPr>
      </w:r>
      <w:r/>
    </w:p>
    <w:p>
      <w:pPr>
        <w:pStyle w:val="1691"/>
        <w:ind w:firstLine="50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本授权书于</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起生效，特此声明。</w:t>
      </w:r>
      <w:r>
        <w:rPr>
          <w:rFonts w:ascii="Times New Roman" w:hAnsi="Times New Roman" w:eastAsia="宋体" w:cs="Times New Roman"/>
          <w:color w:val="000000"/>
          <w:highlight w:val="none"/>
        </w:rPr>
      </w:r>
      <w:r/>
    </w:p>
    <w:p>
      <w:pPr>
        <w:pStyle w:val="169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1"/>
        <w:ind w:firstLine="357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被授权人身份证号码： </w:t>
      </w:r>
      <w:r>
        <w:rPr>
          <w:rFonts w:ascii="Times New Roman" w:hAnsi="Times New Roman" w:eastAsia="宋体" w:cs="Times New Roman"/>
          <w:color w:val="000000"/>
          <w:highlight w:val="none"/>
        </w:rPr>
      </w:r>
      <w:r/>
    </w:p>
    <w:p>
      <w:pPr>
        <w:pStyle w:val="1691"/>
        <w:ind w:firstLine="357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被授权人联系电话：（手机） </w:t>
      </w:r>
      <w:r>
        <w:rPr>
          <w:rFonts w:ascii="Times New Roman" w:hAnsi="Times New Roman" w:eastAsia="宋体" w:cs="Times New Roman"/>
          <w:color w:val="000000"/>
          <w:highlight w:val="none"/>
        </w:rPr>
      </w:r>
      <w:r/>
    </w:p>
    <w:p>
      <w:pPr>
        <w:pStyle w:val="1691"/>
        <w:ind w:firstLine="357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授权单位名称： （加盖公章）</w:t>
      </w:r>
      <w:r>
        <w:rPr>
          <w:rFonts w:ascii="Times New Roman" w:hAnsi="Times New Roman" w:eastAsia="宋体" w:cs="Times New Roman"/>
          <w:color w:val="000000"/>
          <w:highlight w:val="none"/>
        </w:rPr>
      </w:r>
      <w:r/>
    </w:p>
    <w:p>
      <w:pPr>
        <w:pStyle w:val="1691"/>
        <w:ind w:firstLine="357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单位地址： </w:t>
      </w:r>
      <w:r>
        <w:rPr>
          <w:rFonts w:ascii="Times New Roman" w:hAnsi="Times New Roman" w:eastAsia="宋体" w:cs="Times New Roman"/>
          <w:color w:val="000000"/>
          <w:highlight w:val="none"/>
        </w:rPr>
      </w:r>
      <w:r/>
    </w:p>
    <w:p>
      <w:pPr>
        <w:pStyle w:val="1691"/>
        <w:ind w:firstLine="483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w:t>
      </w:r>
      <w:r>
        <w:rPr>
          <w:rFonts w:ascii="Times New Roman" w:hAnsi="Times New Roman" w:eastAsia="宋体" w:cs="Times New Roman"/>
          <w:color w:val="000000"/>
          <w:highlight w:val="none"/>
        </w:rPr>
      </w:r>
      <w:r/>
    </w:p>
    <w:p>
      <w:pPr>
        <w:pStyle w:val="1691"/>
        <w:ind w:firstLine="483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1"/>
        <w:ind w:firstLine="483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1"/>
        <w:spacing w:before="240" w:after="240"/>
        <w:rPr>
          <w:rFonts w:ascii="Times New Roman" w:hAnsi="Times New Roman" w:eastAsia="宋体" w:cs="Times New Roman"/>
          <w:b/>
          <w:bCs/>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eastAsia="宋体" w:cs="Times New Roman"/>
          <w:b/>
          <w:bCs/>
          <w:color w:val="000000"/>
          <w:highlight w:val="none"/>
        </w:rPr>
        <w:t xml:space="preserve">附：法人、被授权人身份证复印件（正反面）</w:t>
      </w:r>
      <w:r>
        <w:rPr>
          <w:rFonts w:ascii="Times New Roman" w:hAnsi="Times New Roman" w:eastAsia="宋体" w:cs="Times New Roman"/>
          <w:b/>
          <w:bCs/>
          <w:color w:val="000000"/>
          <w:highlight w:val="none"/>
        </w:rPr>
      </w:r>
      <w:r/>
    </w:p>
    <w:p>
      <w:pPr>
        <w:pStyle w:val="1691"/>
        <w:jc w:val="center"/>
        <w:spacing w:before="240" w:after="240"/>
        <w:rPr>
          <w:rStyle w:val="1061"/>
          <w:rFonts w:ascii="Times New Roman" w:hAnsi="Times New Roman" w:cs="Times New Roman"/>
          <w:b/>
          <w:bCs/>
          <w:color w:val="000000"/>
          <w:sz w:val="32"/>
          <w:szCs w:val="32"/>
          <w:highlight w:val="none"/>
        </w:rPr>
      </w:pPr>
      <w:r>
        <w:rPr>
          <w:rStyle w:val="1061"/>
          <w:rFonts w:ascii="Times New Roman" w:hAnsi="Times New Roman" w:cs="Times New Roman"/>
          <w:b/>
          <w:bCs/>
          <w:color w:val="000000"/>
          <w:sz w:val="32"/>
          <w:szCs w:val="32"/>
          <w:highlight w:val="none"/>
        </w:rPr>
      </w:r>
      <w:r/>
    </w:p>
    <w:p>
      <w:pPr>
        <w:pStyle w:val="1691"/>
        <w:jc w:val="center"/>
        <w:spacing w:before="240" w:after="240"/>
        <w:rPr>
          <w:rStyle w:val="1061"/>
          <w:rFonts w:ascii="Times New Roman" w:hAnsi="Times New Roman" w:cs="Times New Roman"/>
          <w:b/>
          <w:bCs/>
          <w:color w:val="000000"/>
          <w:sz w:val="32"/>
          <w:szCs w:val="32"/>
          <w:highlight w:val="none"/>
        </w:rPr>
      </w:pPr>
      <w:r>
        <w:rPr>
          <w:rStyle w:val="1061"/>
          <w:rFonts w:ascii="Times New Roman" w:hAnsi="Times New Roman" w:cs="Times New Roman"/>
          <w:b/>
          <w:bCs/>
          <w:color w:val="000000"/>
          <w:sz w:val="32"/>
          <w:szCs w:val="32"/>
          <w:highlight w:val="none"/>
        </w:rPr>
        <w:t xml:space="preserve">法定代表人身份证明书</w:t>
      </w:r>
      <w:r>
        <w:rPr>
          <w:rStyle w:val="1061"/>
          <w:rFonts w:ascii="Times New Roman" w:hAnsi="Times New Roman" w:cs="Times New Roman"/>
          <w:b/>
          <w:bCs/>
          <w:color w:val="000000"/>
          <w:sz w:val="32"/>
          <w:szCs w:val="32"/>
          <w:highlight w:val="none"/>
        </w:rPr>
      </w:r>
      <w:r/>
    </w:p>
    <w:p>
      <w:pPr>
        <w:pStyle w:val="1691"/>
        <w:ind w:left="479"/>
        <w:spacing w:before="240" w:after="240"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兹证明</w:t>
      </w:r>
      <w:r>
        <w:rPr>
          <w:rStyle w:val="1061"/>
          <w:rFonts w:ascii="Times New Roman" w:hAnsi="Times New Roman" w:cs="Times New Roman"/>
          <w:color w:val="000000"/>
          <w:sz w:val="24"/>
          <w:szCs w:val="24"/>
          <w:highlight w:val="none"/>
          <w:u w:val="single"/>
        </w:rPr>
        <w:t xml:space="preserve">              （姓名）（法定代表人身份证号码：         ）</w:t>
      </w:r>
      <w:r>
        <w:rPr>
          <w:rStyle w:val="1061"/>
          <w:rFonts w:ascii="Times New Roman" w:hAnsi="Times New Roman" w:cs="Times New Roman"/>
          <w:color w:val="000000"/>
          <w:sz w:val="24"/>
          <w:szCs w:val="24"/>
          <w:highlight w:val="none"/>
        </w:rPr>
        <w:t xml:space="preserve">担任</w:t>
      </w:r>
      <w:r>
        <w:rPr>
          <w:rStyle w:val="1061"/>
          <w:rFonts w:ascii="Times New Roman" w:hAnsi="Times New Roman" w:cs="Times New Roman"/>
          <w:color w:val="000000"/>
          <w:sz w:val="24"/>
          <w:szCs w:val="24"/>
          <w:highlight w:val="none"/>
          <w:u w:val="single"/>
        </w:rPr>
        <w:t xml:space="preserve">            (供应商名称)      （职位 ）</w:t>
      </w:r>
      <w:r>
        <w:rPr>
          <w:rStyle w:val="1061"/>
          <w:rFonts w:ascii="Times New Roman" w:hAnsi="Times New Roman" w:cs="Times New Roman"/>
          <w:color w:val="000000"/>
          <w:sz w:val="24"/>
          <w:szCs w:val="24"/>
          <w:highlight w:val="none"/>
        </w:rPr>
        <w:t xml:space="preserve">，是我单位的法定代表人。 </w:t>
      </w:r>
      <w:r>
        <w:rPr>
          <w:rStyle w:val="1061"/>
          <w:rFonts w:ascii="Times New Roman" w:hAnsi="Times New Roman" w:cs="Times New Roman"/>
          <w:color w:val="000000"/>
          <w:sz w:val="24"/>
          <w:szCs w:val="24"/>
          <w:highlight w:val="none"/>
        </w:rPr>
      </w:r>
      <w:r/>
    </w:p>
    <w:p>
      <w:pPr>
        <w:pStyle w:val="1691"/>
        <w:ind w:firstLine="480"/>
        <w:spacing w:before="240" w:after="240"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特此证明。</w:t>
      </w:r>
      <w:r>
        <w:rPr>
          <w:rStyle w:val="1061"/>
          <w:rFonts w:ascii="Times New Roman" w:hAnsi="Times New Roman" w:cs="Times New Roman"/>
          <w:color w:val="000000"/>
          <w:sz w:val="24"/>
          <w:szCs w:val="24"/>
          <w:highlight w:val="none"/>
        </w:rPr>
      </w:r>
      <w:r/>
    </w:p>
    <w:p>
      <w:pPr>
        <w:pStyle w:val="1691"/>
        <w:ind w:firstLine="500"/>
        <w:spacing w:before="240" w:after="240"/>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p>
      <w:pPr>
        <w:pStyle w:val="1691"/>
        <w:ind w:firstLine="240"/>
        <w:spacing w:before="240" w:after="240"/>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p>
      <w:pPr>
        <w:pStyle w:val="1691"/>
        <w:ind w:firstLine="3570"/>
        <w:spacing w:before="240" w:after="240"/>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法定代表人联系电话：（手机）</w:t>
      </w:r>
      <w:r>
        <w:rPr>
          <w:rStyle w:val="1061"/>
          <w:rFonts w:ascii="Times New Roman" w:hAnsi="Times New Roman" w:cs="Times New Roman"/>
          <w:color w:val="000000"/>
          <w:sz w:val="24"/>
          <w:szCs w:val="24"/>
          <w:highlight w:val="none"/>
        </w:rPr>
      </w:r>
      <w:r/>
    </w:p>
    <w:p>
      <w:pPr>
        <w:pStyle w:val="1691"/>
        <w:ind w:firstLine="3570"/>
        <w:spacing w:before="240" w:after="240"/>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单位名称：（加盖公章）</w:t>
      </w:r>
      <w:r>
        <w:rPr>
          <w:rStyle w:val="1061"/>
          <w:rFonts w:ascii="Times New Roman" w:hAnsi="Times New Roman" w:cs="Times New Roman"/>
          <w:color w:val="000000"/>
          <w:sz w:val="24"/>
          <w:szCs w:val="24"/>
          <w:highlight w:val="none"/>
        </w:rPr>
      </w:r>
      <w:r/>
    </w:p>
    <w:p>
      <w:pPr>
        <w:pStyle w:val="1691"/>
        <w:ind w:firstLine="3570"/>
        <w:spacing w:before="240" w:after="240"/>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单位地址：</w:t>
      </w:r>
      <w:r>
        <w:rPr>
          <w:rStyle w:val="1061"/>
          <w:rFonts w:ascii="Times New Roman" w:hAnsi="Times New Roman" w:cs="Times New Roman"/>
          <w:color w:val="000000"/>
          <w:sz w:val="24"/>
          <w:szCs w:val="24"/>
          <w:highlight w:val="none"/>
        </w:rPr>
      </w:r>
      <w:r/>
    </w:p>
    <w:p>
      <w:pPr>
        <w:pStyle w:val="1691"/>
        <w:ind w:firstLine="3600"/>
        <w:spacing w:before="240" w:after="240"/>
        <w:rPr>
          <w:rFonts w:ascii="Times New Roman" w:hAnsi="Times New Roman" w:eastAsia="宋体" w:cs="Times New Roman"/>
          <w:color w:val="000000"/>
          <w:highlight w:val="none"/>
        </w:rPr>
      </w:pPr>
      <w:r>
        <w:rPr>
          <w:rStyle w:val="1061"/>
          <w:rFonts w:ascii="Times New Roman" w:hAnsi="Times New Roman" w:cs="Times New Roman"/>
          <w:color w:val="000000"/>
          <w:sz w:val="24"/>
          <w:szCs w:val="24"/>
          <w:highlight w:val="none"/>
        </w:rPr>
        <w:t xml:space="preserve">日期：   年   月   日</w:t>
      </w:r>
      <w:r>
        <w:rPr>
          <w:rFonts w:ascii="Times New Roman" w:hAnsi="Times New Roman" w:eastAsia="宋体" w:cs="Times New Roman"/>
          <w:color w:val="000000"/>
          <w:highlight w:val="none"/>
        </w:rPr>
      </w:r>
      <w:r/>
    </w:p>
    <w:p>
      <w:pPr>
        <w:pStyle w:val="1692"/>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附：法人身份证复印件（正反面）</w:t>
      </w:r>
      <w:r>
        <w:rPr>
          <w:rFonts w:ascii="Times New Roman" w:hAnsi="Times New Roman" w:eastAsia="宋体" w:cs="Times New Roman"/>
          <w:b/>
          <w:bCs/>
          <w:color w:val="000000"/>
          <w:highlight w:val="none"/>
        </w:rPr>
      </w:r>
      <w:r/>
    </w:p>
    <w:p>
      <w:pPr>
        <w:pStyle w:val="1692"/>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bCs/>
          <w:color w:val="000000"/>
          <w:highlight w:val="none"/>
        </w:rPr>
        <w:t xml:space="preserve">（7）关于资格证明文件的书面承诺</w:t>
      </w:r>
      <w:r>
        <w:rPr>
          <w:rFonts w:ascii="Times New Roman" w:hAnsi="Times New Roman" w:eastAsia="宋体" w:cs="Times New Roman"/>
          <w:color w:val="000000"/>
          <w:highlight w:val="none"/>
        </w:rPr>
      </w:r>
      <w:r/>
    </w:p>
    <w:p>
      <w:pPr>
        <w:pStyle w:val="1693"/>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93"/>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r>
      <w:r/>
    </w:p>
    <w:p>
      <w:pPr>
        <w:pStyle w:val="1693"/>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3"/>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关于资格证明文件的书面承诺</w:t>
      </w:r>
      <w:r>
        <w:rPr>
          <w:rFonts w:ascii="Times New Roman" w:hAnsi="Times New Roman" w:eastAsia="宋体" w:cs="Times New Roman"/>
          <w:color w:val="000000"/>
          <w:sz w:val="32"/>
          <w:szCs w:val="32"/>
          <w:highlight w:val="none"/>
        </w:rPr>
      </w:r>
      <w:r/>
    </w:p>
    <w:p>
      <w:pPr>
        <w:pStyle w:val="1693"/>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3"/>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3"/>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Times New Roman" w:hAnsi="Times New Roman" w:eastAsia="宋体" w:cs="Times New Roman"/>
          <w:color w:val="000000"/>
          <w:highlight w:val="none"/>
        </w:rPr>
      </w:r>
      <w:r/>
    </w:p>
    <w:p>
      <w:pPr>
        <w:pStyle w:val="1693"/>
        <w:jc w:val="center"/>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3"/>
        <w:jc w:val="center"/>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3"/>
        <w:jc w:val="center"/>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3"/>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投标单位（加盖公章）：</w:t>
      </w:r>
      <w:r>
        <w:rPr>
          <w:rFonts w:ascii="Times New Roman" w:hAnsi="Times New Roman" w:eastAsia="宋体" w:cs="Times New Roman"/>
          <w:color w:val="000000"/>
          <w:highlight w:val="none"/>
        </w:rPr>
      </w:r>
      <w:r/>
    </w:p>
    <w:p>
      <w:pPr>
        <w:pStyle w:val="937"/>
        <w:spacing w:line="440" w:lineRule="exact"/>
        <w:widowControl/>
        <w:rPr>
          <w:rFonts w:ascii="Times New Roman" w:hAnsi="Times New Roman" w:cs="Times New Roman"/>
          <w:b/>
          <w:bCs/>
          <w:color w:val="000000"/>
          <w:spacing w:val="8"/>
          <w:sz w:val="28"/>
          <w:szCs w:val="28"/>
          <w:highlight w:val="none"/>
        </w:rPr>
      </w:pPr>
      <w:r>
        <w:rPr>
          <w:rFonts w:ascii="Times New Roman" w:hAnsi="Times New Roman" w:cs="Times New Roman"/>
          <w:color w:val="000000"/>
          <w:highlight w:val="none"/>
        </w:rPr>
        <w:t xml:space="preserve">日期：</w:t>
      </w:r>
      <w:r>
        <w:rPr>
          <w:rFonts w:ascii="Times New Roman" w:hAnsi="Times New Roman" w:cs="Times New Roman"/>
          <w:b/>
          <w:bCs/>
          <w:color w:val="000000"/>
          <w:spacing w:val="8"/>
          <w:sz w:val="28"/>
          <w:szCs w:val="28"/>
          <w:highlight w:val="none"/>
        </w:rPr>
      </w:r>
      <w:r/>
    </w:p>
    <w:p>
      <w:pPr>
        <w:pStyle w:val="937"/>
        <w:spacing w:line="440" w:lineRule="exact"/>
        <w:widowControl/>
        <w:rPr>
          <w:rFonts w:ascii="Times New Roman" w:hAnsi="Times New Roman" w:cs="Times New Roman"/>
          <w:b/>
          <w:bCs/>
          <w:color w:val="000000"/>
          <w:spacing w:val="8"/>
          <w:sz w:val="28"/>
          <w:szCs w:val="28"/>
          <w:highlight w:val="none"/>
        </w:rPr>
      </w:pPr>
      <w:r>
        <w:rPr>
          <w:rFonts w:ascii="Times New Roman" w:hAnsi="Times New Roman" w:cs="Times New Roman"/>
          <w:b/>
          <w:bCs/>
          <w:color w:val="000000"/>
          <w:spacing w:val="8"/>
          <w:sz w:val="28"/>
          <w:szCs w:val="28"/>
          <w:highlight w:val="none"/>
        </w:rPr>
      </w:r>
      <w:r/>
    </w:p>
    <w:p>
      <w:pPr>
        <w:pStyle w:val="937"/>
        <w:spacing w:line="440" w:lineRule="exact"/>
        <w:widowControl/>
        <w:rPr>
          <w:rFonts w:ascii="Times New Roman" w:hAnsi="Times New Roman" w:cs="Times New Roman"/>
          <w:b/>
          <w:bCs/>
          <w:color w:val="000000"/>
          <w:spacing w:val="8"/>
          <w:sz w:val="28"/>
          <w:szCs w:val="28"/>
          <w:highlight w:val="none"/>
        </w:rPr>
      </w:pPr>
      <w:r>
        <w:rPr>
          <w:rFonts w:ascii="Times New Roman" w:hAnsi="Times New Roman" w:cs="Times New Roman"/>
          <w:b/>
          <w:bCs/>
          <w:color w:val="000000"/>
          <w:spacing w:val="8"/>
          <w:sz w:val="28"/>
          <w:szCs w:val="28"/>
          <w:highlight w:val="none"/>
        </w:rPr>
      </w:r>
      <w:r/>
    </w:p>
    <w:p>
      <w:pPr>
        <w:pStyle w:val="937"/>
        <w:spacing w:line="440" w:lineRule="exact"/>
        <w:widowControl/>
        <w:rPr>
          <w:rFonts w:ascii="Times New Roman" w:hAnsi="Times New Roman" w:cs="Times New Roman"/>
          <w:b/>
          <w:bCs/>
          <w:color w:val="000000"/>
          <w:spacing w:val="8"/>
          <w:sz w:val="28"/>
          <w:szCs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cs="Times New Roman"/>
          <w:b/>
          <w:bCs/>
          <w:color w:val="000000"/>
          <w:spacing w:val="8"/>
          <w:sz w:val="28"/>
          <w:szCs w:val="28"/>
          <w:highlight w:val="none"/>
        </w:rPr>
      </w:r>
      <w:r/>
    </w:p>
    <w:p>
      <w:pPr>
        <w:pStyle w:val="1694"/>
        <w:rPr>
          <w:rFonts w:ascii="Times New Roman" w:hAnsi="Times New Roman" w:eastAsia="宋体" w:cs="Times New Roman"/>
          <w:b/>
          <w:bCs/>
          <w:color w:val="000000"/>
          <w:sz w:val="32"/>
          <w:szCs w:val="32"/>
          <w:highlight w:val="none"/>
        </w:rPr>
        <w:outlineLvl w:val="2"/>
      </w:pPr>
      <w:r/>
      <w:bookmarkStart w:id="237" w:name="_Toc1370686860"/>
      <w:r/>
      <w:bookmarkStart w:id="238" w:name="_Toc173482389"/>
      <w:r>
        <w:rPr>
          <w:rFonts w:ascii="Times New Roman" w:hAnsi="Times New Roman" w:eastAsia="宋体" w:cs="Times New Roman"/>
          <w:b/>
          <w:bCs/>
          <w:color w:val="000000"/>
          <w:sz w:val="32"/>
          <w:szCs w:val="32"/>
          <w:highlight w:val="none"/>
        </w:rPr>
        <w:t xml:space="preserve">（8）中小企业声明函</w:t>
      </w:r>
      <w:bookmarkEnd w:id="237"/>
      <w:r/>
      <w:bookmarkEnd w:id="238"/>
      <w:r>
        <w:rPr>
          <w:rFonts w:ascii="Times New Roman" w:hAnsi="Times New Roman" w:eastAsia="宋体" w:cs="Times New Roman"/>
          <w:b/>
          <w:bCs/>
          <w:color w:val="000000"/>
          <w:sz w:val="32"/>
          <w:szCs w:val="32"/>
          <w:highlight w:val="none"/>
        </w:rPr>
        <w:t xml:space="preserve">（专门面向中小企业）</w:t>
      </w:r>
      <w:r>
        <w:rPr>
          <w:rFonts w:ascii="Times New Roman" w:hAnsi="Times New Roman" w:eastAsia="宋体" w:cs="Times New Roman"/>
          <w:b/>
          <w:bCs/>
          <w:color w:val="000000"/>
          <w:sz w:val="32"/>
          <w:szCs w:val="32"/>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1695"/>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695"/>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中小企业声明函（服务）</w:t>
      </w:r>
      <w:r>
        <w:rPr>
          <w:rFonts w:ascii="Times New Roman" w:hAnsi="Times New Roman" w:eastAsia="宋体" w:cs="Times New Roman"/>
          <w:color w:val="000000"/>
          <w:sz w:val="32"/>
          <w:szCs w:val="32"/>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5"/>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color w:val="000000"/>
          <w:highlight w:val="none"/>
          <w:u w:val="singl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u w:val="single"/>
        </w:rPr>
        <w:t xml:space="preserve"> （标的名称）</w:t>
      </w:r>
      <w:r>
        <w:rPr>
          <w:rFonts w:ascii="Times New Roman" w:hAnsi="Times New Roman" w:eastAsia="宋体" w:cs="Times New Roman"/>
          <w:i/>
          <w:iCs/>
          <w:color w:val="000000"/>
          <w:highlight w:val="none"/>
        </w:rPr>
        <w:t xml:space="preserve">，</w:t>
      </w:r>
      <w:r>
        <w:rPr>
          <w:rFonts w:ascii="Times New Roman" w:hAnsi="Times New Roman" w:eastAsia="宋体" w:cs="Times New Roman"/>
          <w:color w:val="000000"/>
          <w:highlight w:val="none"/>
        </w:rPr>
        <w:t xml:space="preserve">属于</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行业；承接企业为</w:t>
      </w:r>
      <w:r>
        <w:rPr>
          <w:rFonts w:ascii="Times New Roman" w:hAnsi="Times New Roman" w:eastAsia="宋体" w:cs="Times New Roman"/>
          <w:color w:val="000000"/>
          <w:highlight w:val="none"/>
          <w:u w:val="single"/>
        </w:rPr>
        <w:t xml:space="preserve">（企业名称）</w:t>
      </w:r>
      <w:r>
        <w:rPr>
          <w:rFonts w:ascii="Times New Roman" w:hAnsi="Times New Roman" w:eastAsia="宋体" w:cs="Times New Roman"/>
          <w:color w:val="000000"/>
          <w:highlight w:val="none"/>
        </w:rPr>
        <w:t xml:space="preserve">，从业人员</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人，营业收入为</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万元，资产总额为</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万元，属于</w:t>
      </w:r>
      <w:r>
        <w:rPr>
          <w:rFonts w:ascii="Times New Roman" w:hAnsi="Times New Roman" w:eastAsia="宋体" w:cs="Times New Roman"/>
          <w:color w:val="000000"/>
          <w:highlight w:val="none"/>
          <w:u w:val="single"/>
        </w:rPr>
        <w:t xml:space="preserve">（中型企业、小型企业、微型企业）；</w:t>
      </w:r>
      <w:r>
        <w:rPr>
          <w:rFonts w:ascii="Times New Roman" w:hAnsi="Times New Roman" w:eastAsia="宋体" w:cs="Times New Roman"/>
          <w:color w:val="000000"/>
          <w:highlight w:val="none"/>
          <w:u w:val="singl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以上企业，不属于大企业的分支机构，不存在控股股东为大企业的情形，也不存在与大企业的负责人为同一人的情形。 </w:t>
      </w: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本企业对上述声明内容的真实性负责。如有虚假，将依法承担相应责任。 </w:t>
      </w: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企业名称（盖章）： </w:t>
      </w: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  </w:t>
      </w: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注：供应商对照《关于印发中小企业划型标准规定的通知》（工信部联企业【2011】300号）中的标准，明确标的承接企业所属企业类型。</w:t>
      </w: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备注：1.从业人员、营业收入、资产总额填报上一年度数据，无上一年度数据的新成立企业可不填报。</w:t>
      </w:r>
      <w:r>
        <w:rPr>
          <w:rFonts w:ascii="Times New Roman" w:hAnsi="Times New Roman" w:eastAsia="宋体" w:cs="Times New Roman"/>
          <w:color w:val="000000"/>
          <w:highlight w:val="none"/>
        </w:rPr>
      </w:r>
      <w:r/>
    </w:p>
    <w:p>
      <w:pPr>
        <w:pStyle w:val="1695"/>
        <w:ind w:firstLine="480"/>
        <w:spacing w:line="440" w:lineRule="exact"/>
        <w:rPr>
          <w:rFonts w:ascii="Times New Roman" w:hAnsi="Times New Roman" w:eastAsia="宋体" w:cs="Times New Roman"/>
          <w:b/>
          <w:bCs/>
          <w:color w:val="000000"/>
          <w:highlight w:val="none"/>
        </w:rPr>
      </w:pPr>
      <w:r>
        <w:rPr>
          <w:rFonts w:ascii="Times New Roman" w:hAnsi="Times New Roman" w:eastAsia="宋体" w:cs="Times New Roman"/>
          <w:color w:val="000000"/>
          <w:highlight w:val="none"/>
        </w:rPr>
        <w:t xml:space="preserve">2.在服务采购项目中，服务由中小企业承接，即提供服务的人员为中小企业依照《中华人民共和国劳动合同法》订立劳动合同的从业人员。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highlight w:val="none"/>
        </w:rPr>
        <w:t xml:space="preserve">服务类项目中供应商若使用退休人员，将不享受相应扶持政策。</w:t>
      </w:r>
      <w:r>
        <w:rPr>
          <w:rFonts w:ascii="Times New Roman" w:hAnsi="Times New Roman" w:eastAsia="宋体" w:cs="Times New Roman"/>
          <w:b/>
          <w:bCs/>
          <w:color w:val="000000"/>
          <w:highlight w:val="none"/>
        </w:rPr>
      </w:r>
      <w:r/>
    </w:p>
    <w:p>
      <w:pPr>
        <w:pStyle w:val="1695"/>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3.在货物类采购项目中，主要标的物由中小企业制造，即提供制造商为中小企业的相关从业人员、营业收入、资产总额数据。</w:t>
      </w:r>
      <w:r>
        <w:rPr>
          <w:rFonts w:ascii="Times New Roman" w:hAnsi="Times New Roman" w:eastAsia="宋体" w:cs="Times New Roman"/>
          <w:color w:val="000000"/>
          <w:highlight w:val="none"/>
        </w:rPr>
      </w:r>
      <w:r/>
    </w:p>
    <w:p>
      <w:pPr>
        <w:pStyle w:val="1695"/>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5"/>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5"/>
        <w:pageBreakBefore/>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附：中小企业划型标准规定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eastAsia="宋体" w:cs="Times New Roman"/>
          <w:color w:val="000000"/>
          <w:highlight w:val="none"/>
        </w:rPr>
      </w:r>
      <w:r/>
    </w:p>
    <w:p>
      <w:pPr>
        <w:pStyle w:val="169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eastAsia="宋体" w:cs="Times New Roman"/>
          <w:color w:val="000000"/>
          <w:highlight w:val="none"/>
        </w:rPr>
      </w:r>
      <w:r/>
    </w:p>
    <w:p>
      <w:pPr>
        <w:pStyle w:val="16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残疾人福利性单位声明函</w:t>
      </w:r>
      <w:r>
        <w:rPr>
          <w:rFonts w:ascii="Times New Roman" w:hAnsi="Times New Roman" w:eastAsia="宋体" w:cs="Times New Roman"/>
          <w:color w:val="000000"/>
          <w:highlight w:val="none"/>
        </w:rPr>
      </w:r>
      <w:r/>
    </w:p>
    <w:p>
      <w:pPr>
        <w:pStyle w:val="1697"/>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残疾人福利性单位声明函</w:t>
      </w:r>
      <w:r>
        <w:rPr>
          <w:rFonts w:ascii="Times New Roman" w:hAnsi="Times New Roman" w:eastAsia="宋体" w:cs="Times New Roman"/>
          <w:color w:val="000000"/>
          <w:sz w:val="32"/>
          <w:szCs w:val="32"/>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本单位对上述声明的真实性负责。如有虚假，将依法承担相应责任。</w:t>
      </w: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单位名称（盖章）：</w:t>
      </w: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w:t>
      </w: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供应商提供的《残疾人福利性单位声明函》与事实不符的，依照《政府采购法》第七十七条第一款的规定追究法律责任。</w:t>
      </w: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中标、成交供应商为残疾人福利性单位的，采购人或者其委托的采购代理机构应当随中标、成交结果同时公告其《残疾人福利性单位声明函》，接受社会监督。</w:t>
      </w:r>
      <w:r>
        <w:rPr>
          <w:rFonts w:ascii="Times New Roman" w:hAnsi="Times New Roman" w:eastAsia="宋体" w:cs="Times New Roman"/>
          <w:color w:val="000000"/>
          <w:highlight w:val="none"/>
        </w:rPr>
      </w:r>
      <w:r/>
    </w:p>
    <w:p>
      <w:pPr>
        <w:pStyle w:val="1697"/>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2、若供应商对照《关于促进残疾人就业政府采购政策的通知》（财库〔2017〕141号）中的规定，明确不符合残疾人福利性单位条件的，则无需提供此声明函。 </w:t>
      </w:r>
      <w:r>
        <w:rPr>
          <w:rFonts w:ascii="Times New Roman" w:hAnsi="Times New Roman" w:eastAsia="宋体" w:cs="Times New Roman"/>
          <w:color w:val="000000"/>
          <w:highlight w:val="none"/>
        </w:rPr>
      </w:r>
      <w:r/>
    </w:p>
    <w:p>
      <w:pPr>
        <w:pStyle w:val="169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监狱企业的证明文件</w:t>
      </w:r>
      <w:r>
        <w:rPr>
          <w:rFonts w:ascii="Times New Roman" w:hAnsi="Times New Roman" w:eastAsia="宋体" w:cs="Times New Roman"/>
          <w:color w:val="000000"/>
          <w:highlight w:val="none"/>
        </w:rPr>
      </w:r>
      <w:r/>
    </w:p>
    <w:p>
      <w:pPr>
        <w:pStyle w:val="1699"/>
        <w:jc w:val="center"/>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监狱企业的证明文件</w:t>
      </w:r>
      <w:r>
        <w:rPr>
          <w:rFonts w:ascii="Times New Roman" w:hAnsi="Times New Roman" w:cs="Times New Roman"/>
          <w:color w:val="000000"/>
          <w:sz w:val="32"/>
          <w:szCs w:val="32"/>
          <w:highlight w:val="none"/>
        </w:rPr>
      </w:r>
      <w:r/>
    </w:p>
    <w:p>
      <w:pPr>
        <w:pStyle w:val="1699"/>
        <w:rPr>
          <w:rFonts w:ascii="Times New Roman" w:hAnsi="Times New Roman" w:cs="Times New Roman"/>
          <w:color w:val="000000"/>
          <w:highlight w:val="none"/>
        </w:rPr>
      </w:pPr>
      <w:r>
        <w:rPr>
          <w:rFonts w:ascii="Times New Roman" w:hAnsi="Times New Roman" w:cs="Times New Roman"/>
          <w:color w:val="000000"/>
          <w:highlight w:val="none"/>
        </w:rPr>
        <w:t xml:space="preserve">（证明材料）</w:t>
      </w:r>
      <w:r>
        <w:rPr>
          <w:rFonts w:ascii="Times New Roman" w:hAnsi="Times New Roman" w:cs="Times New Roman"/>
          <w:color w:val="000000"/>
          <w:highlight w:val="none"/>
        </w:rPr>
      </w:r>
      <w:r/>
    </w:p>
    <w:p>
      <w:pPr>
        <w:pStyle w:val="1699"/>
        <w:ind w:firstLine="48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cs="Times New Roman"/>
          <w:color w:val="000000"/>
          <w:sz w:val="24"/>
          <w:szCs w:val="24"/>
          <w:highlight w:val="none"/>
        </w:rPr>
      </w:r>
      <w:r/>
    </w:p>
    <w:p>
      <w:pPr>
        <w:pStyle w:val="1699"/>
        <w:rPr>
          <w:rFonts w:ascii="Times New Roman" w:hAnsi="Times New Roman" w:cs="Times New Roman"/>
          <w:color w:val="000000"/>
          <w:highlight w:val="none"/>
        </w:rPr>
      </w:pP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1699"/>
        <w:ind w:firstLine="48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Fonts w:ascii="Times New Roman" w:hAnsi="Times New Roman" w:cs="Times New Roman"/>
          <w:color w:val="000000"/>
          <w:sz w:val="24"/>
          <w:szCs w:val="24"/>
          <w:highlight w:val="none"/>
        </w:rPr>
      </w:r>
      <w:r/>
    </w:p>
    <w:p>
      <w:pPr>
        <w:pStyle w:val="1699"/>
        <w:rPr>
          <w:rFonts w:ascii="Times New Roman" w:hAnsi="Times New Roman" w:cs="Times New Roman"/>
          <w:color w:val="000000"/>
          <w:highlight w:val="none"/>
        </w:rPr>
      </w:pPr>
      <w:r>
        <w:rPr>
          <w:rFonts w:ascii="Times New Roman" w:hAnsi="Times New Roman" w:cs="Times New Roman"/>
          <w:color w:val="000000"/>
          <w:highlight w:val="none"/>
        </w:rPr>
      </w:r>
      <w:r/>
    </w:p>
    <w:p>
      <w:pPr>
        <w:pStyle w:val="1699"/>
        <w:rPr>
          <w:rFonts w:ascii="Times New Roman" w:hAnsi="Times New Roman" w:cs="Times New Roman"/>
          <w:color w:val="000000"/>
          <w:highlight w:val="none"/>
        </w:rPr>
      </w:pP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1694"/>
        <w:rPr>
          <w:rStyle w:val="1083"/>
          <w:rFonts w:ascii="Times New Roman" w:hAnsi="Times New Roman" w:cs="Times New Roman"/>
          <w:color w:val="000000"/>
          <w:highlight w:val="none"/>
        </w:rPr>
        <w:outlineLvl w:val="2"/>
      </w:pPr>
      <w:r>
        <w:rPr>
          <w:rFonts w:ascii="Times New Roman" w:hAnsi="Times New Roman" w:eastAsia="宋体" w:cs="Times New Roman"/>
          <w:color w:val="000000"/>
          <w:highlight w:val="none"/>
        </w:rPr>
        <w:br w:type="page" w:clear="all"/>
      </w:r>
      <w:bookmarkStart w:id="239" w:name="_Toc1076974651"/>
      <w:r/>
      <w:bookmarkStart w:id="240" w:name="_Toc30485"/>
      <w:r/>
      <w:bookmarkStart w:id="241" w:name="_Toc173482390"/>
      <w:r>
        <w:rPr>
          <w:rFonts w:ascii="Times New Roman" w:hAnsi="Times New Roman" w:eastAsia="宋体" w:cs="Times New Roman"/>
          <w:b/>
          <w:bCs/>
          <w:color w:val="000000"/>
          <w:sz w:val="32"/>
          <w:szCs w:val="32"/>
          <w:highlight w:val="none"/>
        </w:rPr>
        <w:t xml:space="preserve">（9）具有在生活垃圾填埋场单独分区或飞灰专用填埋场豁免填埋飞灰的资质</w:t>
      </w:r>
      <w:r>
        <w:rPr>
          <w:rStyle w:val="1083"/>
          <w:rFonts w:ascii="Times New Roman" w:hAnsi="Times New Roman" w:cs="Times New Roman"/>
          <w:color w:val="000000"/>
          <w:highlight w:val="none"/>
        </w:rPr>
      </w:r>
      <w:r/>
    </w:p>
    <w:p>
      <w:pPr>
        <w:pStyle w:val="1702"/>
        <w:rPr>
          <w:rStyle w:val="1083"/>
          <w:rFonts w:ascii="Times New Roman" w:hAnsi="Times New Roman" w:cs="Times New Roman"/>
          <w:color w:val="000000"/>
          <w:highlight w:val="none"/>
        </w:rPr>
        <w:outlineLvl w:val="1"/>
      </w:pPr>
      <w:r>
        <w:rPr>
          <w:rStyle w:val="1083"/>
          <w:rFonts w:ascii="Times New Roman" w:hAnsi="Times New Roman" w:cs="Times New Roman"/>
          <w:color w:val="000000"/>
          <w:highlight w:val="none"/>
        </w:rPr>
      </w:r>
      <w:r/>
    </w:p>
    <w:p>
      <w:pPr>
        <w:pStyle w:val="1681"/>
        <w:ind w:firstLine="480"/>
        <w:spacing w:before="240" w:after="240" w:line="360" w:lineRule="auto"/>
        <w:rPr>
          <w:rStyle w:val="1083"/>
          <w:rFonts w:ascii="Times New Roman" w:hAnsi="Times New Roman" w:cs="Times New Roman"/>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eastAsia="宋体" w:cs="Times New Roman"/>
          <w:color w:val="000000"/>
          <w:highlight w:val="none"/>
        </w:rPr>
        <w:t xml:space="preserve">注：提供豁免证明、现场照片、立项批复、环评批复等证明材料，或者核准经营范围包括废物类别HW18及废物代码 772-002-18的危险废物刚性填埋场（提供有效期内的危险废物经营许可证、现场照片、立项批复、环评批复等相关证明材料）。</w:t>
      </w:r>
      <w:r>
        <w:rPr>
          <w:rStyle w:val="1083"/>
          <w:rFonts w:ascii="Times New Roman" w:hAnsi="Times New Roman" w:cs="Times New Roman"/>
          <w:color w:val="000000"/>
          <w:highlight w:val="none"/>
        </w:rPr>
      </w:r>
      <w:r/>
    </w:p>
    <w:p>
      <w:pPr>
        <w:pStyle w:val="1702"/>
        <w:rPr>
          <w:rFonts w:ascii="Times New Roman" w:hAnsi="Times New Roman" w:eastAsia="宋体" w:cs="Times New Roman"/>
          <w:color w:val="000000"/>
          <w:highlight w:val="none"/>
        </w:rPr>
        <w:outlineLvl w:val="1"/>
      </w:pPr>
      <w:r>
        <w:rPr>
          <w:rFonts w:ascii="Times New Roman" w:hAnsi="Times New Roman" w:eastAsia="宋体" w:cs="Times New Roman"/>
          <w:b/>
          <w:color w:val="000000"/>
          <w:sz w:val="32"/>
          <w:highlight w:val="none"/>
        </w:rPr>
        <w:t xml:space="preserve">五、第四章项目需求中实质性要求响应对照表</w:t>
      </w:r>
      <w:bookmarkEnd w:id="239"/>
      <w:r/>
      <w:bookmarkEnd w:id="240"/>
      <w:r/>
      <w:bookmarkEnd w:id="241"/>
      <w:r>
        <w:rPr>
          <w:rFonts w:ascii="Times New Roman" w:hAnsi="Times New Roman" w:eastAsia="宋体" w:cs="Times New Roman"/>
          <w:color w:val="000000"/>
          <w:highlight w:val="none"/>
        </w:rPr>
      </w:r>
      <w:r/>
    </w:p>
    <w:p>
      <w:pPr>
        <w:pStyle w:val="1703"/>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703"/>
        <w:jc w:val="center"/>
        <w:spacing w:before="400" w:after="400" w:line="300" w:lineRule="auto"/>
        <w:rPr>
          <w:rFonts w:ascii="Times New Roman" w:hAnsi="Times New Roman" w:eastAsia="宋体" w:cs="Times New Roman"/>
          <w:b/>
          <w:bCs/>
          <w:color w:val="000000"/>
          <w:sz w:val="40"/>
          <w:szCs w:val="40"/>
          <w:highlight w:val="none"/>
        </w:rPr>
      </w:pPr>
      <w:r/>
      <w:bookmarkStart w:id="242" w:name="_Hlk162955391"/>
      <w:r>
        <w:rPr>
          <w:rFonts w:ascii="Times New Roman" w:hAnsi="Times New Roman" w:eastAsia="宋体" w:cs="Times New Roman"/>
          <w:b/>
          <w:bCs/>
          <w:color w:val="000000"/>
          <w:sz w:val="40"/>
          <w:szCs w:val="40"/>
          <w:highlight w:val="none"/>
        </w:rPr>
        <w:t xml:space="preserve">第四章项目需求中实质性要求响应对照表 </w:t>
      </w:r>
      <w:bookmarkEnd w:id="242"/>
      <w:r>
        <w:rPr>
          <w:rFonts w:ascii="Times New Roman" w:hAnsi="Times New Roman" w:eastAsia="宋体" w:cs="Times New Roman"/>
          <w:b/>
          <w:bCs/>
          <w:color w:val="000000"/>
          <w:sz w:val="40"/>
          <w:szCs w:val="40"/>
          <w:highlight w:val="none"/>
        </w:rPr>
      </w:r>
      <w:r/>
    </w:p>
    <w:p>
      <w:pPr>
        <w:pStyle w:val="1703"/>
        <w:spacing w:line="440" w:lineRule="exact"/>
        <w:rPr>
          <w:rStyle w:val="1061"/>
          <w:rFonts w:ascii="Times New Roman" w:hAnsi="Times New Roman" w:cs="Times New Roman"/>
          <w:b/>
          <w:bCs/>
          <w:color w:val="000000"/>
          <w:sz w:val="24"/>
          <w:szCs w:val="24"/>
          <w:highlight w:val="none"/>
        </w:rPr>
      </w:pPr>
      <w:r>
        <w:rPr>
          <w:rStyle w:val="1061"/>
          <w:rFonts w:ascii="Times New Roman" w:hAnsi="Times New Roman" w:cs="Times New Roman"/>
          <w:b/>
          <w:bCs/>
          <w:color w:val="000000"/>
          <w:highlight w:val="none"/>
        </w:rPr>
        <w:t xml:space="preserve"> </w:t>
      </w:r>
      <w:r>
        <w:rPr>
          <w:rStyle w:val="1061"/>
          <w:rFonts w:ascii="Times New Roman" w:hAnsi="Times New Roman" w:cs="Times New Roman"/>
          <w:b/>
          <w:bCs/>
          <w:color w:val="000000"/>
          <w:sz w:val="24"/>
          <w:szCs w:val="24"/>
          <w:highlight w:val="none"/>
        </w:rPr>
        <w:t xml:space="preserve">1、商务条款的实质性格式 </w:t>
      </w:r>
      <w:r>
        <w:rPr>
          <w:rStyle w:val="1061"/>
          <w:rFonts w:ascii="Times New Roman" w:hAnsi="Times New Roman" w:cs="Times New Roman"/>
          <w:b/>
          <w:bCs/>
          <w:color w:val="000000"/>
          <w:sz w:val="24"/>
          <w:szCs w:val="24"/>
          <w:highlight w:val="non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8"/>
        <w:gridCol w:w="7444"/>
        <w:gridCol w:w="2232"/>
      </w:tblGrid>
      <w:tr>
        <w:trPr>
          <w:trHeight w:val="287"/>
        </w:trPr>
        <w:tc>
          <w:tcPr>
            <w:tcMar>
              <w:left w:w="0" w:type="dxa"/>
              <w:top w:w="0" w:type="dxa"/>
              <w:right w:w="0" w:type="dxa"/>
              <w:bottom w:w="0" w:type="dxa"/>
            </w:tcMar>
            <w:tcW w:w="381"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序号</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552"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商务条款的实质性要求</w:t>
            </w:r>
            <w:r>
              <w:rPr>
                <w:rStyle w:val="1061"/>
                <w:rFonts w:ascii="Times New Roman" w:hAnsi="Times New Roman" w:cs="Times New Roman"/>
                <w:color w:val="000000"/>
                <w:sz w:val="24"/>
                <w:szCs w:val="24"/>
                <w:highlight w:val="none"/>
              </w:rPr>
            </w:r>
            <w:r/>
          </w:p>
          <w:p>
            <w:pPr>
              <w:pStyle w:val="1703"/>
              <w:jc w:val="center"/>
              <w:rPr>
                <w:rStyle w:val="1061"/>
                <w:rFonts w:ascii="Times New Roman" w:hAnsi="Times New Roman" w:cs="Times New Roman"/>
                <w:color w:val="000000"/>
                <w:sz w:val="24"/>
                <w:szCs w:val="24"/>
                <w:highlight w:val="none"/>
              </w:rPr>
            </w:pPr>
            <w:r>
              <w:rPr>
                <w:rFonts w:ascii="Times New Roman" w:hAnsi="Times New Roman" w:cs="Times New Roman"/>
                <w:i/>
                <w:color w:val="000000"/>
                <w:highlight w:val="none"/>
                <w:u w:val="single"/>
              </w:rPr>
              <w:t xml:space="preserve">（加斜体下划线内容）</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1065"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是否响应</w:t>
            </w:r>
            <w:r>
              <w:rPr>
                <w:rStyle w:val="1061"/>
                <w:rFonts w:ascii="Times New Roman" w:hAnsi="Times New Roman" w:cs="Times New Roman"/>
                <w:color w:val="000000"/>
                <w:sz w:val="24"/>
                <w:szCs w:val="24"/>
                <w:highlight w:val="none"/>
              </w:rPr>
            </w:r>
            <w:r/>
          </w:p>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（填是或者否）</w:t>
            </w:r>
            <w:r>
              <w:rPr>
                <w:rStyle w:val="1061"/>
                <w:rFonts w:ascii="Times New Roman" w:hAnsi="Times New Roman" w:cs="Times New Roman"/>
                <w:color w:val="000000"/>
                <w:sz w:val="24"/>
                <w:szCs w:val="24"/>
                <w:highlight w:val="none"/>
              </w:rPr>
            </w:r>
            <w:r/>
          </w:p>
        </w:tc>
      </w:tr>
      <w:tr>
        <w:trPr>
          <w:trHeight w:val="287"/>
        </w:trPr>
        <w:tc>
          <w:tcPr>
            <w:tcMar>
              <w:left w:w="0" w:type="dxa"/>
              <w:top w:w="0" w:type="dxa"/>
              <w:right w:w="0" w:type="dxa"/>
              <w:bottom w:w="0" w:type="dxa"/>
            </w:tcMar>
            <w:tcW w:w="381"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1</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552" w:type="dxa"/>
            <w:vAlign w:val="center"/>
            <w:textDirection w:val="lrTb"/>
            <w:noWrap w:val="false"/>
          </w:tcPr>
          <w:p>
            <w:pPr>
              <w:pStyle w:val="1669"/>
              <w:ind w:firstLine="500"/>
              <w:spacing w:line="440" w:lineRule="exact"/>
              <w:rPr>
                <w:rFonts w:ascii="Times New Roman" w:hAnsi="Times New Roman" w:eastAsia="宋体" w:cs="Times New Roman"/>
                <w:i/>
                <w:color w:val="000000"/>
                <w:highlight w:val="none"/>
                <w:u w:val="single"/>
              </w:rPr>
            </w:pPr>
            <w:r>
              <w:rPr>
                <w:rFonts w:ascii="Times New Roman" w:hAnsi="Times New Roman" w:eastAsia="宋体" w:cs="Times New Roman"/>
                <w:i/>
                <w:color w:val="000000"/>
                <w:highlight w:val="none"/>
                <w:u w:val="single"/>
              </w:rPr>
            </w:r>
            <w:r/>
          </w:p>
        </w:tc>
        <w:tc>
          <w:tcPr>
            <w:tcMar>
              <w:left w:w="0" w:type="dxa"/>
              <w:top w:w="0" w:type="dxa"/>
              <w:right w:w="0" w:type="dxa"/>
              <w:bottom w:w="0" w:type="dxa"/>
            </w:tcMar>
            <w:tcW w:w="1065"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r>
      <w:tr>
        <w:trPr>
          <w:trHeight w:val="287"/>
        </w:trPr>
        <w:tc>
          <w:tcPr>
            <w:tcMar>
              <w:left w:w="0" w:type="dxa"/>
              <w:top w:w="0" w:type="dxa"/>
              <w:right w:w="0" w:type="dxa"/>
              <w:bottom w:w="0" w:type="dxa"/>
            </w:tcMar>
            <w:tcW w:w="381"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2</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552" w:type="dxa"/>
            <w:vAlign w:val="center"/>
            <w:textDirection w:val="lrTb"/>
            <w:noWrap w:val="false"/>
          </w:tcPr>
          <w:p>
            <w:pPr>
              <w:pStyle w:val="1669"/>
              <w:ind w:firstLine="500"/>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Mar>
              <w:left w:w="0" w:type="dxa"/>
              <w:top w:w="0" w:type="dxa"/>
              <w:right w:w="0" w:type="dxa"/>
              <w:bottom w:w="0" w:type="dxa"/>
            </w:tcMar>
            <w:tcW w:w="1065"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r>
      <w:tr>
        <w:trPr>
          <w:trHeight w:val="287"/>
        </w:trPr>
        <w:tc>
          <w:tcPr>
            <w:tcMar>
              <w:left w:w="0" w:type="dxa"/>
              <w:top w:w="0" w:type="dxa"/>
              <w:right w:w="0" w:type="dxa"/>
              <w:bottom w:w="0" w:type="dxa"/>
            </w:tcMar>
            <w:tcW w:w="381"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552" w:type="dxa"/>
            <w:vAlign w:val="center"/>
            <w:textDirection w:val="lrTb"/>
            <w:noWrap w:val="false"/>
          </w:tcPr>
          <w:p>
            <w:pPr>
              <w:pStyle w:val="1669"/>
              <w:spacing w:line="440" w:lineRule="exact"/>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1065"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r>
    </w:tbl>
    <w:p>
      <w:pPr>
        <w:pStyle w:val="937"/>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w:t>
      </w:r>
      <w:r>
        <w:rPr>
          <w:rFonts w:ascii="Times New Roman" w:hAnsi="Times New Roman" w:cs="Times New Roman"/>
          <w:color w:val="000000"/>
          <w:sz w:val="24"/>
          <w:szCs w:val="24"/>
          <w:highlight w:val="none"/>
        </w:rPr>
      </w:r>
      <w:r/>
    </w:p>
    <w:p>
      <w:pPr>
        <w:pStyle w:val="937"/>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1.投标人必须对商务条款中的实质性要求</w:t>
      </w:r>
      <w:r>
        <w:rPr>
          <w:rFonts w:ascii="Times New Roman" w:hAnsi="Times New Roman" w:cs="Times New Roman"/>
          <w:i/>
          <w:color w:val="000000"/>
          <w:sz w:val="24"/>
          <w:szCs w:val="24"/>
          <w:highlight w:val="none"/>
          <w:u w:val="single"/>
        </w:rPr>
        <w:t xml:space="preserve">（加斜体下划线内容）</w:t>
      </w:r>
      <w:r>
        <w:rPr>
          <w:rFonts w:ascii="Times New Roman" w:hAnsi="Times New Roman" w:cs="Times New Roman"/>
          <w:color w:val="000000"/>
          <w:sz w:val="24"/>
          <w:szCs w:val="24"/>
          <w:highlight w:val="none"/>
        </w:rPr>
        <w:t xml:space="preserve">逐条做出明确响应，否则该采购包作无效投标处理。</w:t>
      </w:r>
      <w:r>
        <w:rPr>
          <w:rFonts w:ascii="Times New Roman" w:hAnsi="Times New Roman" w:cs="Times New Roman"/>
          <w:color w:val="000000"/>
          <w:sz w:val="24"/>
          <w:szCs w:val="24"/>
          <w:highlight w:val="none"/>
        </w:rPr>
      </w:r>
      <w:r/>
    </w:p>
    <w:p>
      <w:pPr>
        <w:pStyle w:val="1703"/>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p>
      <w:pPr>
        <w:pStyle w:val="1703"/>
        <w:ind w:firstLine="482"/>
        <w:rPr>
          <w:rStyle w:val="1061"/>
          <w:rFonts w:ascii="Times New Roman" w:hAnsi="Times New Roman" w:cs="Times New Roman"/>
          <w:b/>
          <w:bCs/>
          <w:color w:val="000000"/>
          <w:sz w:val="24"/>
          <w:szCs w:val="24"/>
          <w:highlight w:val="none"/>
        </w:rPr>
      </w:pPr>
      <w:r>
        <w:rPr>
          <w:rStyle w:val="1061"/>
          <w:rFonts w:ascii="Times New Roman" w:hAnsi="Times New Roman" w:cs="Times New Roman"/>
          <w:b/>
          <w:bCs/>
          <w:color w:val="000000"/>
          <w:sz w:val="24"/>
          <w:szCs w:val="24"/>
          <w:highlight w:val="none"/>
        </w:rPr>
      </w:r>
      <w:r/>
    </w:p>
    <w:p>
      <w:pPr>
        <w:pStyle w:val="1703"/>
        <w:ind w:firstLine="482"/>
        <w:rPr>
          <w:rStyle w:val="1061"/>
          <w:rFonts w:ascii="Times New Roman" w:hAnsi="Times New Roman" w:cs="Times New Roman"/>
          <w:b/>
          <w:bCs/>
          <w:color w:val="000000"/>
          <w:sz w:val="24"/>
          <w:szCs w:val="24"/>
          <w:highlight w:val="none"/>
        </w:rPr>
      </w:pPr>
      <w:r>
        <w:rPr>
          <w:rStyle w:val="1061"/>
          <w:rFonts w:ascii="Times New Roman" w:hAnsi="Times New Roman" w:cs="Times New Roman"/>
          <w:b/>
          <w:bCs/>
          <w:color w:val="000000"/>
          <w:sz w:val="24"/>
          <w:szCs w:val="24"/>
          <w:highlight w:val="none"/>
        </w:rPr>
        <w:t xml:space="preserve">2、技术要求的实质性格式</w:t>
      </w:r>
      <w:r>
        <w:rPr>
          <w:rStyle w:val="1061"/>
          <w:rFonts w:ascii="Times New Roman" w:hAnsi="Times New Roman" w:cs="Times New Roman"/>
          <w:b/>
          <w:bCs/>
          <w:color w:val="000000"/>
          <w:sz w:val="24"/>
          <w:szCs w:val="24"/>
          <w:highlight w:val="non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3"/>
        <w:gridCol w:w="7247"/>
        <w:gridCol w:w="2464"/>
      </w:tblGrid>
      <w:tr>
        <w:trPr>
          <w:trHeight w:val="287"/>
        </w:trPr>
        <w:tc>
          <w:tcPr>
            <w:tcMar>
              <w:left w:w="0" w:type="dxa"/>
              <w:top w:w="0" w:type="dxa"/>
              <w:right w:w="0" w:type="dxa"/>
              <w:bottom w:w="0" w:type="dxa"/>
            </w:tcMar>
            <w:tcW w:w="364"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序号</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459"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技术要求的实质性要求</w:t>
            </w:r>
            <w:r>
              <w:rPr>
                <w:rStyle w:val="1061"/>
                <w:rFonts w:ascii="Times New Roman" w:hAnsi="Times New Roman" w:cs="Times New Roman"/>
                <w:color w:val="000000"/>
                <w:sz w:val="24"/>
                <w:szCs w:val="24"/>
                <w:highlight w:val="none"/>
              </w:rPr>
            </w:r>
            <w:r/>
          </w:p>
          <w:p>
            <w:pPr>
              <w:pStyle w:val="1703"/>
              <w:jc w:val="center"/>
              <w:rPr>
                <w:rStyle w:val="1061"/>
                <w:rFonts w:ascii="Times New Roman" w:hAnsi="Times New Roman" w:cs="Times New Roman"/>
                <w:color w:val="000000"/>
                <w:sz w:val="24"/>
                <w:szCs w:val="24"/>
                <w:highlight w:val="none"/>
              </w:rPr>
            </w:pPr>
            <w:r>
              <w:rPr>
                <w:rFonts w:ascii="Times New Roman" w:hAnsi="Times New Roman" w:cs="Times New Roman"/>
                <w:i/>
                <w:color w:val="000000"/>
                <w:highlight w:val="none"/>
                <w:u w:val="single"/>
              </w:rPr>
              <w:t xml:space="preserve">（加斜体下划线内容）</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1176"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是否响应</w:t>
            </w:r>
            <w:r>
              <w:rPr>
                <w:rStyle w:val="1061"/>
                <w:rFonts w:ascii="Times New Roman" w:hAnsi="Times New Roman" w:cs="Times New Roman"/>
                <w:color w:val="000000"/>
                <w:sz w:val="24"/>
                <w:szCs w:val="24"/>
                <w:highlight w:val="none"/>
              </w:rPr>
            </w:r>
            <w:r/>
          </w:p>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（填是或者否）</w:t>
            </w:r>
            <w:r>
              <w:rPr>
                <w:rStyle w:val="1061"/>
                <w:rFonts w:ascii="Times New Roman" w:hAnsi="Times New Roman" w:cs="Times New Roman"/>
                <w:color w:val="000000"/>
                <w:sz w:val="24"/>
                <w:szCs w:val="24"/>
                <w:highlight w:val="none"/>
              </w:rPr>
            </w:r>
            <w:r/>
          </w:p>
        </w:tc>
      </w:tr>
      <w:tr>
        <w:trPr>
          <w:trHeight w:val="287"/>
        </w:trPr>
        <w:tc>
          <w:tcPr>
            <w:tcMar>
              <w:left w:w="0" w:type="dxa"/>
              <w:top w:w="0" w:type="dxa"/>
              <w:right w:w="0" w:type="dxa"/>
              <w:bottom w:w="0" w:type="dxa"/>
            </w:tcMar>
            <w:tcW w:w="364"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1</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459" w:type="dxa"/>
            <w:vAlign w:val="center"/>
            <w:textDirection w:val="lrTb"/>
            <w:noWrap w:val="false"/>
          </w:tcPr>
          <w:p>
            <w:pPr>
              <w:pStyle w:val="1703"/>
              <w:rPr>
                <w:rFonts w:ascii="Times New Roman" w:hAnsi="Times New Roman" w:eastAsia="宋体" w:cs="Times New Roman"/>
                <w:i/>
                <w:color w:val="000000"/>
                <w:highlight w:val="none"/>
                <w:u w:val="single"/>
              </w:rPr>
            </w:pPr>
            <w:r>
              <w:rPr>
                <w:rFonts w:ascii="Times New Roman" w:hAnsi="Times New Roman" w:eastAsia="宋体" w:cs="Times New Roman"/>
                <w:i/>
                <w:color w:val="000000"/>
                <w:highlight w:val="none"/>
                <w:u w:val="single"/>
              </w:rPr>
            </w:r>
            <w:r/>
          </w:p>
        </w:tc>
        <w:tc>
          <w:tcPr>
            <w:tcMar>
              <w:left w:w="0" w:type="dxa"/>
              <w:top w:w="0" w:type="dxa"/>
              <w:right w:w="0" w:type="dxa"/>
              <w:bottom w:w="0" w:type="dxa"/>
            </w:tcMar>
            <w:tcW w:w="1176"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r>
      <w:tr>
        <w:trPr>
          <w:trHeight w:val="287"/>
        </w:trPr>
        <w:tc>
          <w:tcPr>
            <w:tcMar>
              <w:left w:w="0" w:type="dxa"/>
              <w:top w:w="0" w:type="dxa"/>
              <w:right w:w="0" w:type="dxa"/>
              <w:bottom w:w="0" w:type="dxa"/>
            </w:tcMar>
            <w:tcW w:w="364"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2</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459" w:type="dxa"/>
            <w:vAlign w:val="center"/>
            <w:textDirection w:val="lrTb"/>
            <w:noWrap w:val="false"/>
          </w:tcPr>
          <w:p>
            <w:pPr>
              <w:pStyle w:val="1703"/>
              <w:rPr>
                <w:rFonts w:ascii="Times New Roman" w:hAnsi="Times New Roman" w:cs="Times New Roman"/>
                <w:b/>
                <w:i/>
                <w:iCs/>
                <w:color w:val="000000"/>
                <w:highlight w:val="none"/>
                <w:u w:val="single"/>
              </w:rPr>
            </w:pPr>
            <w:r>
              <w:rPr>
                <w:rFonts w:ascii="Times New Roman" w:hAnsi="Times New Roman" w:cs="Times New Roman"/>
                <w:b/>
                <w:i/>
                <w:iCs/>
                <w:color w:val="000000"/>
                <w:highlight w:val="none"/>
                <w:u w:val="single"/>
              </w:rPr>
            </w:r>
            <w:r/>
          </w:p>
        </w:tc>
        <w:tc>
          <w:tcPr>
            <w:tcMar>
              <w:left w:w="0" w:type="dxa"/>
              <w:top w:w="0" w:type="dxa"/>
              <w:right w:w="0" w:type="dxa"/>
              <w:bottom w:w="0" w:type="dxa"/>
            </w:tcMar>
            <w:tcW w:w="1176"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r>
      <w:tr>
        <w:trPr>
          <w:trHeight w:val="287"/>
        </w:trPr>
        <w:tc>
          <w:tcPr>
            <w:tcMar>
              <w:left w:w="0" w:type="dxa"/>
              <w:top w:w="0" w:type="dxa"/>
              <w:right w:w="0" w:type="dxa"/>
              <w:bottom w:w="0" w:type="dxa"/>
            </w:tcMar>
            <w:tcW w:w="364"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3</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459" w:type="dxa"/>
            <w:vAlign w:val="center"/>
            <w:textDirection w:val="lrTb"/>
            <w:noWrap w:val="false"/>
          </w:tcPr>
          <w:p>
            <w:pPr>
              <w:pStyle w:val="170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Mar>
              <w:left w:w="0" w:type="dxa"/>
              <w:top w:w="0" w:type="dxa"/>
              <w:right w:w="0" w:type="dxa"/>
              <w:bottom w:w="0" w:type="dxa"/>
            </w:tcMar>
            <w:tcW w:w="1176"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r>
      <w:tr>
        <w:trPr>
          <w:trHeight w:val="287"/>
        </w:trPr>
        <w:tc>
          <w:tcPr>
            <w:tcMar>
              <w:left w:w="0" w:type="dxa"/>
              <w:top w:w="0" w:type="dxa"/>
              <w:right w:w="0" w:type="dxa"/>
              <w:bottom w:w="0" w:type="dxa"/>
            </w:tcMar>
            <w:tcW w:w="364"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3459" w:type="dxa"/>
            <w:vAlign w:val="center"/>
            <w:textDirection w:val="lrTb"/>
            <w:noWrap w:val="false"/>
          </w:tcPr>
          <w:p>
            <w:pPr>
              <w:pStyle w:val="1703"/>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t xml:space="preserve">……</w:t>
            </w:r>
            <w:r>
              <w:rPr>
                <w:rStyle w:val="1061"/>
                <w:rFonts w:ascii="Times New Roman" w:hAnsi="Times New Roman" w:cs="Times New Roman"/>
                <w:color w:val="000000"/>
                <w:sz w:val="24"/>
                <w:szCs w:val="24"/>
                <w:highlight w:val="none"/>
              </w:rPr>
            </w:r>
            <w:r/>
          </w:p>
        </w:tc>
        <w:tc>
          <w:tcPr>
            <w:tcMar>
              <w:left w:w="0" w:type="dxa"/>
              <w:top w:w="0" w:type="dxa"/>
              <w:right w:w="0" w:type="dxa"/>
              <w:bottom w:w="0" w:type="dxa"/>
            </w:tcMar>
            <w:tcW w:w="1176" w:type="dxa"/>
            <w:vAlign w:val="center"/>
            <w:textDirection w:val="lrTb"/>
            <w:noWrap w:val="false"/>
          </w:tcPr>
          <w:p>
            <w:pPr>
              <w:pStyle w:val="1703"/>
              <w:jc w:val="center"/>
              <w:rPr>
                <w:rStyle w:val="1061"/>
                <w:rFonts w:ascii="Times New Roman" w:hAnsi="Times New Roman" w:cs="Times New Roman"/>
                <w:color w:val="000000"/>
                <w:sz w:val="24"/>
                <w:szCs w:val="24"/>
                <w:highlight w:val="none"/>
              </w:rPr>
            </w:pPr>
            <w:r>
              <w:rPr>
                <w:rStyle w:val="1061"/>
                <w:rFonts w:ascii="Times New Roman" w:hAnsi="Times New Roman" w:cs="Times New Roman"/>
                <w:color w:val="000000"/>
                <w:sz w:val="24"/>
                <w:szCs w:val="24"/>
                <w:highlight w:val="none"/>
              </w:rPr>
            </w:r>
            <w:r/>
          </w:p>
        </w:tc>
      </w:tr>
    </w:tbl>
    <w:p>
      <w:pPr>
        <w:pStyle w:val="937"/>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w:t>
      </w:r>
      <w:r>
        <w:rPr>
          <w:rFonts w:ascii="Times New Roman" w:hAnsi="Times New Roman" w:cs="Times New Roman"/>
          <w:color w:val="000000"/>
          <w:sz w:val="24"/>
          <w:szCs w:val="24"/>
          <w:highlight w:val="none"/>
        </w:rPr>
      </w:r>
      <w:r/>
    </w:p>
    <w:p>
      <w:pPr>
        <w:pStyle w:val="937"/>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1.投标人必须对技术要求中的实质性要求</w:t>
      </w:r>
      <w:r>
        <w:rPr>
          <w:rFonts w:ascii="Times New Roman" w:hAnsi="Times New Roman" w:cs="Times New Roman"/>
          <w:i/>
          <w:color w:val="000000"/>
          <w:sz w:val="24"/>
          <w:szCs w:val="24"/>
          <w:highlight w:val="none"/>
          <w:u w:val="single"/>
        </w:rPr>
        <w:t xml:space="preserve">（加斜体下划线内容）</w:t>
      </w:r>
      <w:r>
        <w:rPr>
          <w:rFonts w:ascii="Times New Roman" w:hAnsi="Times New Roman" w:cs="Times New Roman"/>
          <w:color w:val="000000"/>
          <w:sz w:val="24"/>
          <w:szCs w:val="24"/>
          <w:highlight w:val="none"/>
        </w:rPr>
        <w:t xml:space="preserve">逐条做出明确响应，否则该采购包作无效投标处理。</w:t>
      </w:r>
      <w:r>
        <w:rPr>
          <w:rFonts w:ascii="Times New Roman" w:hAnsi="Times New Roman" w:cs="Times New Roman"/>
          <w:color w:val="000000"/>
          <w:sz w:val="24"/>
          <w:szCs w:val="24"/>
          <w:highlight w:val="none"/>
        </w:rPr>
      </w:r>
      <w:r/>
    </w:p>
    <w:p>
      <w:pPr>
        <w:pStyle w:val="1703"/>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09"/>
        <w:rPr>
          <w:rFonts w:ascii="Times New Roman" w:hAnsi="Times New Roman" w:eastAsia="宋体" w:cs="Times New Roman"/>
          <w:color w:val="000000"/>
          <w:highlight w:val="none"/>
          <w:lang w:val="en-US" w:eastAsia="zh-CN"/>
        </w:rPr>
        <w:sectPr>
          <w:footnotePr/>
          <w:endnotePr/>
          <w:type w:val="nextPage"/>
          <w:pgSz w:w="11906" w:h="16838" w:orient="portrait"/>
          <w:pgMar w:top="720" w:right="720" w:bottom="720" w:left="720" w:header="851" w:footer="992" w:gutter="0"/>
          <w:cols w:num="1" w:sep="0" w:space="1701" w:equalWidth="1"/>
          <w:docGrid w:linePitch="360"/>
          <w:titlePg/>
        </w:sectPr>
        <w:outlineLvl w:val="2"/>
      </w:pPr>
      <w:r>
        <w:rPr>
          <w:rFonts w:ascii="Times New Roman" w:hAnsi="Times New Roman" w:eastAsia="宋体" w:cs="Times New Roman"/>
          <w:color w:val="000000"/>
          <w:highlight w:val="none"/>
        </w:rPr>
      </w:r>
      <w:bookmarkStart w:id="243" w:name="_Toc173482391"/>
      <w:r/>
      <w:bookmarkStart w:id="244" w:name="_Toc1720782441"/>
      <w:r/>
      <w:bookmarkStart w:id="245" w:name="_Toc12594"/>
      <w:r>
        <w:rPr>
          <w:rFonts w:hint="eastAsia" w:ascii="Times New Roman" w:hAnsi="Times New Roman" w:eastAsia="宋体" w:cs="Times New Roman"/>
          <w:b/>
          <w:color w:val="000000"/>
          <w:sz w:val="28"/>
          <w:highlight w:val="none"/>
          <w:lang w:val="en-US" w:eastAsia="zh-CN"/>
        </w:rPr>
        <w:t xml:space="preserve">承诺书</w:t>
      </w:r>
      <w:r>
        <w:rPr>
          <w:rFonts w:ascii="Times New Roman" w:hAnsi="Times New Roman" w:eastAsia="宋体" w:cs="Times New Roman"/>
          <w:color w:val="000000"/>
          <w:highlight w:val="none"/>
          <w:lang w:val="en-US" w:eastAsia="zh-CN"/>
        </w:rPr>
      </w:r>
      <w:r/>
    </w:p>
    <w:p>
      <w:pPr>
        <w:pStyle w:val="1704"/>
        <w:rPr>
          <w:rFonts w:ascii="Times New Roman" w:hAnsi="Times New Roman" w:eastAsia="宋体" w:cs="Times New Roman"/>
          <w:color w:val="000000"/>
          <w:highlight w:val="none"/>
        </w:rPr>
        <w:outlineLvl w:val="1"/>
      </w:pPr>
      <w:r>
        <w:rPr>
          <w:rFonts w:ascii="Times New Roman" w:hAnsi="Times New Roman" w:eastAsia="宋体" w:cs="Times New Roman"/>
          <w:b/>
          <w:color w:val="000000"/>
          <w:sz w:val="32"/>
          <w:highlight w:val="none"/>
        </w:rPr>
        <w:t xml:space="preserve">六、服务方案</w:t>
      </w:r>
      <w:bookmarkEnd w:id="243"/>
      <w:r/>
      <w:bookmarkEnd w:id="244"/>
      <w:r/>
      <w:bookmarkEnd w:id="245"/>
      <w:r>
        <w:rPr>
          <w:rFonts w:ascii="Times New Roman" w:hAnsi="Times New Roman" w:eastAsia="宋体" w:cs="Times New Roman"/>
          <w:color w:val="000000"/>
          <w:highlight w:val="none"/>
        </w:rPr>
      </w:r>
      <w:r/>
    </w:p>
    <w:p>
      <w:pPr>
        <w:pStyle w:val="1701"/>
        <w:jc w:val="center"/>
        <w:keepLines/>
        <w:keepNext/>
        <w:spacing w:before="260" w:after="260" w:line="415" w:lineRule="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服务方案</w:t>
      </w:r>
      <w:r>
        <w:rPr>
          <w:rFonts w:ascii="Times New Roman" w:hAnsi="Times New Roman" w:cs="Times New Roman"/>
          <w:b/>
          <w:bCs/>
          <w:color w:val="000000"/>
          <w:sz w:val="28"/>
          <w:szCs w:val="28"/>
          <w:highlight w:val="none"/>
        </w:rPr>
      </w:r>
      <w:r/>
    </w:p>
    <w:p>
      <w:pPr>
        <w:pStyle w:val="1701"/>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701"/>
        <w:jc w:val="center"/>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（服务方案的内容编排等由投标人自定）</w:t>
      </w:r>
      <w:r>
        <w:rPr>
          <w:rFonts w:ascii="Times New Roman" w:hAnsi="Times New Roman" w:cs="Times New Roman"/>
          <w:color w:val="000000"/>
          <w:sz w:val="24"/>
          <w:szCs w:val="21"/>
          <w:highlight w:val="none"/>
        </w:rPr>
      </w:r>
      <w:r/>
    </w:p>
    <w:p>
      <w:pPr>
        <w:pStyle w:val="1705"/>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46" w:name="_Toc6712"/>
      <w:r/>
      <w:bookmarkStart w:id="247" w:name="_Toc173482392"/>
      <w:r/>
      <w:bookmarkStart w:id="248" w:name="_Toc1028211738"/>
      <w:r>
        <w:rPr>
          <w:rFonts w:ascii="Times New Roman" w:hAnsi="Times New Roman" w:eastAsia="宋体" w:cs="Times New Roman"/>
          <w:b/>
          <w:color w:val="000000"/>
          <w:sz w:val="32"/>
          <w:highlight w:val="none"/>
        </w:rPr>
        <w:t xml:space="preserve">七、投标人情况介绍</w:t>
      </w:r>
      <w:bookmarkEnd w:id="246"/>
      <w:r/>
      <w:bookmarkEnd w:id="247"/>
      <w:r/>
      <w:bookmarkEnd w:id="248"/>
      <w:r>
        <w:rPr>
          <w:rFonts w:ascii="Times New Roman" w:hAnsi="Times New Roman" w:eastAsia="宋体" w:cs="Times New Roman"/>
          <w:color w:val="000000"/>
          <w:highlight w:val="none"/>
        </w:rPr>
      </w:r>
      <w:r/>
    </w:p>
    <w:p>
      <w:pPr>
        <w:pStyle w:val="1710"/>
        <w:rPr>
          <w:rStyle w:val="1083"/>
          <w:rFonts w:ascii="Times New Roman" w:hAnsi="Times New Roman" w:cs="Times New Roman"/>
          <w:color w:val="000000"/>
          <w:highlight w:val="none"/>
        </w:rPr>
        <w:outlineLvl w:val="2"/>
      </w:pPr>
      <w:r>
        <w:rPr>
          <w:rFonts w:ascii="Times New Roman" w:hAnsi="Times New Roman" w:eastAsia="宋体" w:cs="Times New Roman"/>
          <w:color w:val="000000"/>
          <w:highlight w:val="none"/>
        </w:rPr>
        <w:br w:type="page" w:clear="all"/>
      </w:r>
      <w:r>
        <w:rPr>
          <w:rStyle w:val="1083"/>
          <w:rFonts w:ascii="Times New Roman" w:hAnsi="Times New Roman" w:cs="Times New Roman"/>
          <w:b/>
          <w:color w:val="000000"/>
          <w:sz w:val="28"/>
          <w:highlight w:val="none"/>
        </w:rPr>
        <w:t xml:space="preserve">  投标人拥有的设施设备情况</w:t>
      </w:r>
      <w:r>
        <w:rPr>
          <w:rStyle w:val="1083"/>
          <w:rFonts w:ascii="Times New Roman" w:hAnsi="Times New Roman" w:cs="Times New Roman"/>
          <w:color w:val="000000"/>
          <w:highlight w:val="none"/>
        </w:rPr>
      </w:r>
      <w:r/>
    </w:p>
    <w:p>
      <w:pPr>
        <w:pStyle w:val="1707"/>
        <w:jc w:val="center"/>
        <w:spacing w:line="360" w:lineRule="auto"/>
        <w:rPr>
          <w:rStyle w:val="1083"/>
          <w:rFonts w:ascii="Times New Roman" w:hAnsi="Times New Roman" w:cs="Times New Roman"/>
          <w:b/>
          <w:bCs/>
          <w:color w:val="000000"/>
          <w:sz w:val="28"/>
          <w:szCs w:val="28"/>
          <w:highlight w:val="none"/>
        </w:rPr>
      </w:pPr>
      <w:r>
        <w:rPr>
          <w:rStyle w:val="1083"/>
          <w:rFonts w:ascii="Times New Roman" w:hAnsi="Times New Roman" w:cs="Times New Roman"/>
          <w:b/>
          <w:bCs/>
          <w:color w:val="000000"/>
          <w:sz w:val="28"/>
          <w:szCs w:val="28"/>
          <w:highlight w:val="none"/>
        </w:rPr>
      </w:r>
      <w:r/>
    </w:p>
    <w:p>
      <w:pPr>
        <w:pStyle w:val="1707"/>
        <w:jc w:val="center"/>
        <w:spacing w:line="360" w:lineRule="auto"/>
        <w:rPr>
          <w:rStyle w:val="1083"/>
          <w:rFonts w:ascii="Times New Roman" w:hAnsi="Times New Roman" w:cs="Times New Roman"/>
          <w:b/>
          <w:bCs/>
          <w:color w:val="000000"/>
          <w:sz w:val="28"/>
          <w:szCs w:val="28"/>
          <w:highlight w:val="none"/>
        </w:rPr>
      </w:pPr>
      <w:r>
        <w:rPr>
          <w:rStyle w:val="1083"/>
          <w:rFonts w:ascii="Times New Roman" w:hAnsi="Times New Roman" w:cs="Times New Roman"/>
          <w:b/>
          <w:bCs/>
          <w:color w:val="000000"/>
          <w:sz w:val="28"/>
          <w:szCs w:val="28"/>
          <w:highlight w:val="none"/>
        </w:rPr>
        <w:t xml:space="preserve">投标人拥有的设施设备情况（若有的话）</w:t>
      </w:r>
      <w:r>
        <w:rPr>
          <w:rStyle w:val="1083"/>
          <w:rFonts w:ascii="Times New Roman" w:hAnsi="Times New Roman" w:cs="Times New Roman"/>
          <w:b/>
          <w:bCs/>
          <w:color w:val="000000"/>
          <w:sz w:val="28"/>
          <w:szCs w:val="28"/>
          <w:highlight w:val="none"/>
        </w:rPr>
      </w:r>
      <w:r/>
    </w:p>
    <w:p>
      <w:pPr>
        <w:pStyle w:val="1709"/>
        <w:rPr>
          <w:rFonts w:ascii="Times New Roman" w:hAnsi="Times New Roman" w:eastAsia="宋体" w:cs="Times New Roman"/>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2"/>
      </w:pPr>
      <w:r>
        <w:rPr>
          <w:rFonts w:ascii="Times New Roman" w:hAnsi="Times New Roman" w:eastAsia="宋体" w:cs="Times New Roman"/>
          <w:color w:val="000000"/>
          <w:highlight w:val="none"/>
        </w:rPr>
      </w:r>
      <w:r/>
    </w:p>
    <w:p>
      <w:pPr>
        <w:pStyle w:val="1709"/>
        <w:rPr>
          <w:rFonts w:ascii="Times New Roman" w:hAnsi="Times New Roman" w:eastAsia="宋体" w:cs="Times New Roman"/>
          <w:color w:val="000000"/>
          <w:highlight w:val="none"/>
        </w:rPr>
        <w:outlineLvl w:val="2"/>
      </w:pPr>
      <w:r>
        <w:rPr>
          <w:rFonts w:ascii="Times New Roman" w:hAnsi="Times New Roman" w:eastAsia="宋体" w:cs="Times New Roman"/>
          <w:b/>
          <w:color w:val="000000"/>
          <w:sz w:val="28"/>
          <w:highlight w:val="none"/>
        </w:rPr>
        <w:t xml:space="preserve">类似业绩一览表</w:t>
      </w:r>
      <w:r>
        <w:rPr>
          <w:rFonts w:ascii="Times New Roman" w:hAnsi="Times New Roman" w:eastAsia="宋体" w:cs="Times New Roman"/>
          <w:color w:val="000000"/>
          <w:highlight w:val="none"/>
        </w:rPr>
      </w:r>
      <w:r/>
    </w:p>
    <w:p>
      <w:pPr>
        <w:pStyle w:val="171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711"/>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投标人获得的相关证书</w:t>
      </w:r>
      <w:r>
        <w:rPr>
          <w:rFonts w:ascii="Times New Roman" w:hAnsi="Times New Roman" w:eastAsia="宋体" w:cs="Times New Roman"/>
          <w:color w:val="000000"/>
          <w:highlight w:val="none"/>
        </w:rPr>
      </w:r>
      <w:r/>
    </w:p>
    <w:p>
      <w:pPr>
        <w:pStyle w:val="1712"/>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712"/>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13"/>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投标人获得的相关奖项</w:t>
      </w:r>
      <w:r>
        <w:rPr>
          <w:rFonts w:ascii="Times New Roman" w:hAnsi="Times New Roman" w:eastAsia="宋体" w:cs="Times New Roman"/>
          <w:color w:val="000000"/>
          <w:highlight w:val="none"/>
        </w:rPr>
      </w:r>
      <w:r/>
    </w:p>
    <w:p>
      <w:pPr>
        <w:pStyle w:val="1714"/>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715"/>
        <w:rPr>
          <w:rFonts w:ascii="Times New Roman" w:hAnsi="Times New Roman" w:eastAsia="宋体" w:cs="Times New Roman"/>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1"/>
      </w:pPr>
      <w:r>
        <w:rPr>
          <w:rFonts w:ascii="Times New Roman" w:hAnsi="Times New Roman" w:eastAsia="宋体" w:cs="Times New Roman"/>
          <w:color w:val="000000"/>
          <w:highlight w:val="none"/>
        </w:rPr>
      </w:r>
      <w:r/>
    </w:p>
    <w:p>
      <w:pPr>
        <w:pStyle w:val="1715"/>
        <w:rPr>
          <w:rFonts w:ascii="Times New Roman" w:hAnsi="Times New Roman" w:eastAsia="宋体" w:cs="Times New Roman"/>
          <w:color w:val="000000"/>
          <w:highlight w:val="none"/>
        </w:rPr>
        <w:outlineLvl w:val="1"/>
      </w:pPr>
      <w:r>
        <w:rPr>
          <w:rFonts w:ascii="Times New Roman" w:hAnsi="Times New Roman" w:eastAsia="宋体" w:cs="Times New Roman"/>
          <w:b/>
          <w:color w:val="000000"/>
          <w:sz w:val="28"/>
          <w:szCs w:val="24"/>
          <w:highlight w:val="none"/>
          <w:lang w:val="en-US" w:eastAsia="zh-CN" w:bidi="ar-SA"/>
        </w:rPr>
        <w:t xml:space="preserve">同意接收证明</w:t>
      </w:r>
      <w:r>
        <w:rPr>
          <w:rFonts w:ascii="Times New Roman" w:hAnsi="Times New Roman" w:eastAsia="宋体" w:cs="Times New Roman"/>
          <w:color w:val="000000"/>
          <w:highlight w:val="none"/>
        </w:rPr>
        <w:br w:type="page" w:clear="all"/>
      </w:r>
      <w:bookmarkEnd w:id="225"/>
      <w:r/>
      <w:bookmarkStart w:id="249" w:name="_Toc15041"/>
      <w:r/>
      <w:bookmarkStart w:id="250" w:name="_Toc353773157"/>
      <w:r/>
      <w:bookmarkStart w:id="251" w:name="_Toc173482394"/>
      <w:r>
        <w:rPr>
          <w:rFonts w:ascii="Times New Roman" w:hAnsi="Times New Roman" w:eastAsia="宋体" w:cs="Times New Roman"/>
          <w:b/>
          <w:color w:val="000000"/>
          <w:sz w:val="32"/>
          <w:highlight w:val="none"/>
        </w:rPr>
        <w:t xml:space="preserve">八、</w:t>
      </w:r>
      <w:bookmarkEnd w:id="249"/>
      <w:r/>
      <w:bookmarkEnd w:id="250"/>
      <w:r/>
      <w:bookmarkEnd w:id="251"/>
      <w:r>
        <w:rPr>
          <w:rFonts w:ascii="Times New Roman" w:hAnsi="Times New Roman" w:eastAsia="宋体" w:cs="Times New Roman"/>
          <w:b/>
          <w:color w:val="000000"/>
          <w:sz w:val="32"/>
          <w:highlight w:val="none"/>
        </w:rPr>
        <w:t xml:space="preserve">技术要求响应及偏离表</w:t>
      </w:r>
      <w:r>
        <w:rPr>
          <w:rFonts w:ascii="Times New Roman" w:hAnsi="Times New Roman" w:eastAsia="宋体" w:cs="Times New Roman"/>
          <w:color w:val="000000"/>
          <w:highlight w:val="none"/>
        </w:rPr>
      </w:r>
      <w:r/>
    </w:p>
    <w:p>
      <w:pPr>
        <w:pStyle w:val="1716"/>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716"/>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技术要求响应及偏离表</w:t>
      </w:r>
      <w:r>
        <w:rPr>
          <w:rFonts w:ascii="Times New Roman" w:hAnsi="Times New Roman" w:eastAsia="宋体" w:cs="Times New Roman"/>
          <w:b/>
          <w:bCs/>
          <w:color w:val="000000"/>
          <w:sz w:val="32"/>
          <w:szCs w:val="32"/>
          <w:highlight w:val="none"/>
        </w:rPr>
      </w:r>
      <w:r/>
    </w:p>
    <w:tbl>
      <w:tblPr>
        <w:tblW w:w="1040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3"/>
        <w:gridCol w:w="1077"/>
        <w:gridCol w:w="2264"/>
        <w:gridCol w:w="2532"/>
        <w:gridCol w:w="1158"/>
        <w:gridCol w:w="2892"/>
      </w:tblGrid>
      <w:tr>
        <w:trPr>
          <w:trHeight w:val="283"/>
        </w:trPr>
        <w:tc>
          <w:tcPr>
            <w:tcMar>
              <w:left w:w="0" w:type="dxa"/>
              <w:top w:w="0" w:type="dxa"/>
              <w:right w:w="0" w:type="dxa"/>
              <w:bottom w:w="0" w:type="dxa"/>
            </w:tcMar>
            <w:tcW w:w="483"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Mar>
              <w:left w:w="0" w:type="dxa"/>
              <w:top w:w="0" w:type="dxa"/>
              <w:right w:w="0" w:type="dxa"/>
              <w:bottom w:w="0" w:type="dxa"/>
            </w:tcMar>
            <w:tcW w:w="1077"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名称</w:t>
            </w:r>
            <w:r>
              <w:rPr>
                <w:rFonts w:ascii="Times New Roman" w:hAnsi="Times New Roman" w:eastAsia="宋体" w:cs="Times New Roman"/>
                <w:color w:val="000000"/>
                <w:highlight w:val="none"/>
              </w:rPr>
            </w:r>
            <w:r/>
          </w:p>
        </w:tc>
        <w:tc>
          <w:tcPr>
            <w:tcMar>
              <w:left w:w="0" w:type="dxa"/>
              <w:top w:w="0" w:type="dxa"/>
              <w:right w:w="0" w:type="dxa"/>
              <w:bottom w:w="0" w:type="dxa"/>
            </w:tcMar>
            <w:tcW w:w="2264"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招标服务或货物的技术要求</w:t>
            </w:r>
            <w:r>
              <w:rPr>
                <w:rFonts w:ascii="Times New Roman" w:hAnsi="Times New Roman" w:eastAsia="宋体" w:cs="Times New Roman"/>
                <w:color w:val="000000"/>
                <w:highlight w:val="none"/>
              </w:rPr>
            </w:r>
            <w:r/>
          </w:p>
        </w:tc>
        <w:tc>
          <w:tcPr>
            <w:tcMar>
              <w:left w:w="0" w:type="dxa"/>
              <w:top w:w="0" w:type="dxa"/>
              <w:right w:w="0" w:type="dxa"/>
              <w:bottom w:w="0" w:type="dxa"/>
            </w:tcMar>
            <w:tcW w:w="2532"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参与投标的服务或货物的技术要求</w:t>
            </w:r>
            <w:r>
              <w:rPr>
                <w:rFonts w:ascii="Times New Roman" w:hAnsi="Times New Roman" w:eastAsia="宋体" w:cs="Times New Roman"/>
                <w:color w:val="000000"/>
                <w:highlight w:val="none"/>
              </w:rPr>
            </w:r>
            <w:r/>
          </w:p>
        </w:tc>
        <w:tc>
          <w:tcPr>
            <w:tcMar>
              <w:left w:w="0" w:type="dxa"/>
              <w:top w:w="0" w:type="dxa"/>
              <w:right w:w="0" w:type="dxa"/>
              <w:bottom w:w="0" w:type="dxa"/>
            </w:tcMar>
            <w:tcW w:w="1158"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有无偏离</w:t>
            </w:r>
            <w:r>
              <w:rPr>
                <w:rFonts w:ascii="Times New Roman" w:hAnsi="Times New Roman" w:eastAsia="宋体" w:cs="Times New Roman"/>
                <w:color w:val="000000"/>
                <w:highlight w:val="none"/>
              </w:rPr>
            </w:r>
            <w:r/>
          </w:p>
        </w:tc>
        <w:tc>
          <w:tcPr>
            <w:tcMar>
              <w:left w:w="0" w:type="dxa"/>
              <w:top w:w="0" w:type="dxa"/>
              <w:right w:w="0" w:type="dxa"/>
              <w:bottom w:w="0" w:type="dxa"/>
            </w:tcMar>
            <w:tcW w:w="2892" w:type="dxa"/>
            <w:vAlign w:val="center"/>
            <w:textDirection w:val="lrTb"/>
            <w:noWrap w:val="false"/>
          </w:tcPr>
          <w:p>
            <w:pPr>
              <w:pStyle w:val="171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偏离内容及原因</w:t>
            </w:r>
            <w:r>
              <w:rPr>
                <w:rFonts w:ascii="Times New Roman" w:hAnsi="Times New Roman" w:eastAsia="宋体" w:cs="Times New Roman"/>
                <w:color w:val="000000"/>
                <w:highlight w:val="none"/>
              </w:rPr>
            </w:r>
            <w:r/>
          </w:p>
        </w:tc>
      </w:tr>
      <w:tr>
        <w:trPr>
          <w:trHeight w:val="624"/>
        </w:trPr>
        <w:tc>
          <w:tcPr>
            <w:tcMar>
              <w:left w:w="0" w:type="dxa"/>
              <w:top w:w="0" w:type="dxa"/>
              <w:right w:w="0" w:type="dxa"/>
              <w:bottom w:w="0" w:type="dxa"/>
            </w:tcMar>
            <w:tcW w:w="483"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Mar>
              <w:left w:w="0" w:type="dxa"/>
              <w:top w:w="0" w:type="dxa"/>
              <w:right w:w="0" w:type="dxa"/>
              <w:bottom w:w="0" w:type="dxa"/>
            </w:tcMar>
            <w:tcW w:w="1077"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Mar>
              <w:left w:w="0" w:type="dxa"/>
              <w:top w:w="0" w:type="dxa"/>
              <w:right w:w="0" w:type="dxa"/>
              <w:bottom w:w="0" w:type="dxa"/>
            </w:tcMar>
            <w:tcW w:w="2264"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Mar>
              <w:left w:w="0" w:type="dxa"/>
              <w:top w:w="0" w:type="dxa"/>
              <w:right w:w="0" w:type="dxa"/>
              <w:bottom w:w="0" w:type="dxa"/>
            </w:tcMar>
            <w:tcW w:w="2532"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Mar>
              <w:left w:w="0" w:type="dxa"/>
              <w:top w:w="0" w:type="dxa"/>
              <w:right w:w="0" w:type="dxa"/>
              <w:bottom w:w="0" w:type="dxa"/>
            </w:tcMar>
            <w:tcW w:w="1158" w:type="dxa"/>
            <w:vAlign w:val="center"/>
            <w:textDirection w:val="lrTb"/>
            <w:noWrap w:val="false"/>
          </w:tcPr>
          <w:p>
            <w:pPr>
              <w:pStyle w:val="1716"/>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Mar>
              <w:left w:w="0" w:type="dxa"/>
              <w:top w:w="0" w:type="dxa"/>
              <w:right w:w="0" w:type="dxa"/>
              <w:bottom w:w="0" w:type="dxa"/>
            </w:tcMar>
            <w:tcW w:w="2892" w:type="dxa"/>
            <w:vAlign w:val="center"/>
            <w:textDirection w:val="lrTb"/>
            <w:noWrap w:val="false"/>
          </w:tcPr>
          <w:p>
            <w:pPr>
              <w:pStyle w:val="171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bl>
    <w:p>
      <w:pPr>
        <w:pStyle w:val="171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1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 </w:t>
      </w:r>
      <w:r>
        <w:rPr>
          <w:rFonts w:ascii="Times New Roman" w:hAnsi="Times New Roman" w:eastAsia="宋体" w:cs="Times New Roman"/>
          <w:color w:val="000000"/>
          <w:highlight w:val="none"/>
        </w:rPr>
      </w:r>
      <w:r/>
    </w:p>
    <w:p>
      <w:pPr>
        <w:pStyle w:val="171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1、投标人应根据“技术要求”中的要求，对照所投报服务或货物的技术要求进行逐项填写。未标明将默认为无偏离（斜体下滑部分除外）。因未标明或表述含糊导致的评标风险将由投标人承担。</w:t>
      </w:r>
      <w:r>
        <w:rPr>
          <w:rFonts w:ascii="Times New Roman" w:hAnsi="Times New Roman" w:eastAsia="宋体" w:cs="Times New Roman"/>
          <w:color w:val="000000"/>
          <w:highlight w:val="none"/>
        </w:rPr>
      </w:r>
      <w:r/>
    </w:p>
    <w:p>
      <w:pPr>
        <w:pStyle w:val="171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ascii="Times New Roman" w:hAnsi="Times New Roman" w:eastAsia="宋体" w:cs="Times New Roman"/>
          <w:color w:val="000000"/>
          <w:highlight w:val="none"/>
        </w:rPr>
      </w:r>
      <w:r/>
    </w:p>
    <w:p>
      <w:pPr>
        <w:pStyle w:val="171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3、表格不够可另接。 </w:t>
      </w:r>
      <w:r>
        <w:rPr>
          <w:rFonts w:ascii="Times New Roman" w:hAnsi="Times New Roman" w:eastAsia="宋体" w:cs="Times New Roman"/>
          <w:color w:val="000000"/>
          <w:highlight w:val="none"/>
        </w:rPr>
      </w:r>
      <w:r/>
    </w:p>
    <w:p>
      <w:pPr>
        <w:pStyle w:val="937"/>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37"/>
        <w:spacing w:line="360" w:lineRule="auto"/>
        <w:rPr>
          <w:rFonts w:ascii="Times New Roman" w:hAnsi="Times New Roman" w:cs="Times New Roman"/>
          <w:color w:val="000000"/>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cs="Times New Roman"/>
          <w:color w:val="000000"/>
          <w:sz w:val="24"/>
          <w:highlight w:val="none"/>
        </w:rPr>
      </w:r>
      <w:r/>
    </w:p>
    <w:p>
      <w:pPr>
        <w:pStyle w:val="937"/>
        <w:spacing w:line="360" w:lineRule="auto"/>
        <w:rPr>
          <w:rFonts w:ascii="Times New Roman" w:hAnsi="Times New Roman" w:cs="Times New Roman"/>
          <w:b/>
          <w:color w:val="000000"/>
          <w:sz w:val="32"/>
          <w:highlight w:val="none"/>
        </w:rPr>
        <w:outlineLvl w:val="1"/>
      </w:pPr>
      <w:r>
        <w:rPr>
          <w:rFonts w:ascii="Times New Roman" w:hAnsi="Times New Roman" w:cs="Times New Roman"/>
          <w:b/>
          <w:color w:val="000000"/>
          <w:sz w:val="32"/>
          <w:highlight w:val="none"/>
        </w:rPr>
        <w:t xml:space="preserve">九、其他材料</w:t>
      </w:r>
      <w:r/>
    </w:p>
    <w:sectPr>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方正黑体_GBK">
    <w:panose1 w:val="020B0503020202020204"/>
  </w:font>
  <w:font w:name="方正小标宋_GBK">
    <w:panose1 w:val="020B0503020202020204"/>
  </w:font>
  <w:font w:name="宋体-简">
    <w:panose1 w:val="02010600030101010101"/>
  </w:font>
  <w:font w:name="仿宋">
    <w:panose1 w:val="02010609060101010101"/>
  </w:font>
  <w:font w:name="等线">
    <w:panose1 w:val="02010600030101010101"/>
  </w:font>
  <w:font w:name="等线 Light">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MS Mincho">
    <w:panose1 w:val="02020603050405090304"/>
  </w:font>
  <w:font w:name="Tahoma">
    <w:panose1 w:val="020B0604030504040204"/>
  </w:font>
  <w:font w:name="方正仿宋简体">
    <w:panose1 w:val="020B0503020202020204"/>
  </w:font>
  <w:font w:name="Futura Bk">
    <w:panose1 w:val="020B0503020202020204"/>
  </w:font>
  <w:font w:name="Cambria">
    <w:panose1 w:val="02040503050406030204"/>
  </w:font>
  <w:font w:name="Arial Rounded MT Bold">
    <w:panose1 w:val="020F0704030504030204"/>
  </w:font>
  <w:font w:name="Trebuchet MS">
    <w:panose1 w:val="020B0603020202020204"/>
  </w:font>
  <w:font w:name="PingFang SC">
    <w:panose1 w:val="020B0503020202020204"/>
  </w:font>
  <w:font w:name="Courier New">
    <w:panose1 w:val="02070309020205020404"/>
  </w:font>
  <w:font w:name="楷体_GB2312">
    <w:panose1 w:val="02010609060101010101"/>
  </w:font>
  <w:font w:name="Calibri">
    <w:panose1 w:val="020F0502020204030204"/>
  </w:font>
  <w:font w:name="Arial Unicode MS">
    <w:panose1 w:val="020B0604020202020204"/>
  </w:font>
  <w:font w:name="Microsoft YaHei UI">
    <w:panose1 w:val="020B0503020204020204"/>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Style w:val="1200"/>
      </w:rPr>
      <w:framePr w:wrap="around" w:vAnchor="text" w:hAnchor="margin" w:xAlign="center" w:y="1"/>
    </w:pPr>
    <w:r>
      <w:fldChar w:fldCharType="begin"/>
    </w:r>
    <w:r>
      <w:rPr>
        <w:rStyle w:val="1200"/>
        <w:highlight w:val="white"/>
      </w:rPr>
      <w:instrText xml:space="preserve">PAGE  </w:instrText>
    </w:r>
    <w:r>
      <w:fldChar w:fldCharType="separate"/>
    </w:r>
    <w:r>
      <w:fldChar w:fldCharType="end"/>
    </w:r>
    <w:r>
      <w:rPr>
        <w:rStyle w:val="1200"/>
      </w:rPr>
    </w:r>
    <w:r/>
  </w:p>
  <w:p>
    <w:pPr>
      <w:pStyle w:val="117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7"/>
                          </w:pPr>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7"/>
                    </w:pPr>
                    <w:r/>
                    <w:r/>
                  </w:p>
                  <w:p>
                    <w:pPr>
                      <w:pStyle w:val="9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１</w:t>
                          </w:r>
                          <w:r>
                            <w:fldChar w:fldCharType="end"/>
                          </w:r>
                          <w:r/>
                        </w:p>
                        <w:p>
                          <w:pPr>
                            <w:pStyle w:val="937"/>
                          </w:pPr>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１</w:t>
                    </w:r>
                    <w:r>
                      <w:fldChar w:fldCharType="end"/>
                    </w:r>
                    <w:r/>
                  </w:p>
                  <w:p>
                    <w:pPr>
                      <w:pStyle w:val="937"/>
                    </w:pPr>
                    <w:r/>
                    <w:r/>
                  </w:p>
                  <w:p>
                    <w:pPr>
                      <w:pStyle w:val="93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pPr>
                            <w:pStyle w:val="937"/>
                          </w:pPr>
                          <w:r/>
                          <w:r/>
                        </w:p>
                        <w:p>
                          <w:pPr>
                            <w:pStyle w:val="93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pPr>
                      <w:pStyle w:val="937"/>
                    </w:pPr>
                    <w:r/>
                    <w:r/>
                  </w:p>
                  <w:p>
                    <w:pPr>
                      <w:pStyle w:val="9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360"/>
      <w:tabs>
        <w:tab w:val="center" w:pos="4153" w:leader="none"/>
        <w:tab w:val="right" w:pos="8306" w:leader="none"/>
      </w:tabs>
      <w:rPr>
        <w:rStyle w:val="1200"/>
      </w:rPr>
      <w:framePr w:wrap="around" w:vAnchor="text" w:hAnchor="margin" w:xAlign="right" w:y="1"/>
    </w:pPr>
    <w:r>
      <w:fldChar w:fldCharType="begin"/>
    </w:r>
    <w:r>
      <w:rPr>
        <w:rStyle w:val="1200"/>
        <w:color w:val="000000"/>
        <w:highlight w:val="white"/>
      </w:rPr>
      <w:instrText xml:space="preserve">PAGE  </w:instrText>
    </w:r>
    <w:r>
      <w:fldChar w:fldCharType="separate"/>
    </w:r>
    <w:r>
      <w:fldChar w:fldCharType="end"/>
    </w:r>
    <w:r>
      <w:rPr>
        <w:rStyle w:val="1200"/>
      </w:rPr>
    </w:r>
    <w:r/>
  </w:p>
  <w:p>
    <w:pPr>
      <w:pStyle w:val="1170"/>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7143" w:leader="none"/>
                              <w:tab w:val="clear" w:pos="14287" w:leader="none"/>
                            </w:tabs>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r/>
                        </w:p>
                        <w:p>
                          <w:pPr>
                            <w:pStyle w:val="937"/>
                          </w:pPr>
                          <w:r/>
                          <w:r/>
                        </w:p>
                        <w:p>
                          <w:pPr>
                            <w:pStyle w:val="93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7143" w:leader="none"/>
                        <w:tab w:val="clear" w:pos="14287" w:leader="none"/>
                      </w:tabs>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r/>
                  </w:p>
                  <w:p>
                    <w:pPr>
                      <w:pStyle w:val="937"/>
                    </w:pPr>
                    <w:r/>
                    <w:r/>
                  </w:p>
                  <w:p>
                    <w:pPr>
                      <w:pStyle w:val="93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spacing w:line="164" w:lineRule="auto"/>
      <w:rPr>
        <w:rFonts w:ascii="Arial Rounded MT Bold" w:hAnsi="Arial Rounded MT Bold" w:eastAsia="Arial Rounded MT Bold" w:cs="Arial Rounded MT Bold"/>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7143" w:leader="none"/>
                              <w:tab w:val="clear" w:pos="14287" w:leader="none"/>
                            </w:tabs>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p>
                        <w:p>
                          <w:pPr>
                            <w:pStyle w:val="93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7143" w:leader="none"/>
                        <w:tab w:val="clear" w:pos="14287" w:leader="none"/>
                      </w:tabs>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p>
                  <w:p>
                    <w:pPr>
                      <w:pStyle w:val="937"/>
                    </w:pPr>
                    <w:r/>
                    <w:r/>
                  </w:p>
                </w:txbxContent>
              </v:textbox>
            </v:shape>
          </w:pict>
        </mc:Fallback>
      </mc:AlternateContent>
    </w:r>
    <w:r>
      <w:rPr>
        <w:rFonts w:ascii="Arial Rounded MT Bold" w:hAnsi="Arial Rounded MT Bold" w:eastAsia="Arial Rounded MT Bold" w:cs="Arial Rounded MT Bold"/>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7"/>
      <w:isLgl w:val="false"/>
      <w:suff w:val="tab"/>
      <w:lvlText w:val="%1."/>
      <w:lvlJc w:val="left"/>
      <w:pPr>
        <w:pStyle w:val="937"/>
        <w:ind w:left="709" w:hanging="709"/>
        <w:tabs>
          <w:tab w:val="num" w:pos="709" w:leader="none"/>
        </w:tabs>
      </w:pPr>
    </w:lvl>
    <w:lvl w:ilvl="1">
      <w:start w:val="1"/>
      <w:numFmt w:val="decimal"/>
      <w:isLgl w:val="false"/>
      <w:suff w:val="tab"/>
      <w:lvlText w:val="%1.%2"/>
      <w:lvlJc w:val="left"/>
      <w:pPr>
        <w:pStyle w:val="937"/>
        <w:ind w:left="709" w:hanging="709"/>
        <w:tabs>
          <w:tab w:val="num" w:pos="709" w:leader="none"/>
        </w:tabs>
      </w:pPr>
    </w:lvl>
    <w:lvl w:ilvl="2">
      <w:start w:val="1"/>
      <w:numFmt w:val="decimal"/>
      <w:isLgl w:val="false"/>
      <w:suff w:val="tab"/>
      <w:lvlText w:val="%1.%2.%3."/>
      <w:lvlJc w:val="left"/>
      <w:pPr>
        <w:pStyle w:val="937"/>
        <w:ind w:left="425" w:hanging="425"/>
        <w:tabs>
          <w:tab w:val="num" w:pos="425" w:leader="none"/>
        </w:tabs>
      </w:pPr>
    </w:lvl>
    <w:lvl w:ilvl="3">
      <w:start w:val="1"/>
      <w:numFmt w:val="decimal"/>
      <w:isLgl w:val="false"/>
      <w:suff w:val="tab"/>
      <w:lvlText w:val="%1.%2.%3.%4."/>
      <w:lvlJc w:val="left"/>
      <w:pPr>
        <w:pStyle w:val="937"/>
        <w:ind w:left="851" w:hanging="851"/>
        <w:tabs>
          <w:tab w:val="num" w:pos="851" w:leader="none"/>
        </w:tabs>
      </w:pPr>
    </w:lvl>
    <w:lvl w:ilvl="4">
      <w:start w:val="1"/>
      <w:numFmt w:val="decimal"/>
      <w:isLgl w:val="false"/>
      <w:suff w:val="tab"/>
      <w:lvlText w:val="%1.%2.%3.%4.%5."/>
      <w:lvlJc w:val="left"/>
      <w:pPr>
        <w:pStyle w:val="937"/>
        <w:ind w:left="992" w:hanging="992"/>
        <w:tabs>
          <w:tab w:val="num" w:pos="992" w:leader="none"/>
        </w:tabs>
      </w:pPr>
    </w:lvl>
    <w:lvl w:ilvl="5">
      <w:start w:val="1"/>
      <w:numFmt w:val="decimal"/>
      <w:isLgl w:val="false"/>
      <w:suff w:val="tab"/>
      <w:lvlText w:val="%1.%2.%3.%4.%5.%6."/>
      <w:lvlJc w:val="left"/>
      <w:pPr>
        <w:pStyle w:val="937"/>
        <w:ind w:left="1134" w:hanging="1134"/>
        <w:tabs>
          <w:tab w:val="num" w:pos="1134" w:leader="none"/>
        </w:tabs>
      </w:pPr>
    </w:lvl>
    <w:lvl w:ilvl="6">
      <w:start w:val="1"/>
      <w:numFmt w:val="decimal"/>
      <w:isLgl w:val="false"/>
      <w:suff w:val="tab"/>
      <w:lvlText w:val="%1.%2.%3.%4.%5.%6.%7."/>
      <w:lvlJc w:val="left"/>
      <w:pPr>
        <w:pStyle w:val="937"/>
        <w:ind w:left="1276" w:hanging="1276"/>
        <w:tabs>
          <w:tab w:val="num" w:pos="1276" w:leader="none"/>
        </w:tabs>
      </w:pPr>
    </w:lvl>
    <w:lvl w:ilvl="7">
      <w:start w:val="1"/>
      <w:numFmt w:val="decimal"/>
      <w:isLgl w:val="false"/>
      <w:suff w:val="tab"/>
      <w:lvlText w:val="%1.%2.%3.%4.%5.%6.%7.%8."/>
      <w:lvlJc w:val="left"/>
      <w:pPr>
        <w:pStyle w:val="937"/>
        <w:ind w:left="1418" w:hanging="1418"/>
        <w:tabs>
          <w:tab w:val="num" w:pos="1418" w:leader="none"/>
        </w:tabs>
      </w:pPr>
    </w:lvl>
    <w:lvl w:ilvl="8">
      <w:start w:val="1"/>
      <w:numFmt w:val="decimal"/>
      <w:isLgl w:val="false"/>
      <w:suff w:val="tab"/>
      <w:lvlText w:val="%1.%2.%3.%4.%5.%6.%7.%8.%9."/>
      <w:lvlJc w:val="left"/>
      <w:pPr>
        <w:pStyle w:val="937"/>
        <w:ind w:left="1559" w:hanging="1559"/>
        <w:tabs>
          <w:tab w:val="num" w:pos="1559" w:leader="none"/>
        </w:tabs>
      </w:pPr>
    </w:lvl>
  </w:abstractNum>
  <w:abstractNum w:abstractNumId="1">
    <w:multiLevelType w:val="hybridMultilevel"/>
    <w:lvl w:ilvl="0">
      <w:start w:val="1"/>
      <w:numFmt w:val="decimal"/>
      <w:pStyle w:val="1157"/>
      <w:isLgl w:val="false"/>
      <w:suff w:val="tab"/>
      <w:lvlText w:val="(%1)"/>
      <w:lvlJc w:val="left"/>
      <w:pPr>
        <w:pStyle w:val="937"/>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37"/>
        <w:ind w:left="840" w:hanging="420"/>
        <w:tabs>
          <w:tab w:val="num" w:pos="840" w:leader="none"/>
        </w:tabs>
      </w:pPr>
    </w:lvl>
    <w:lvl w:ilvl="2">
      <w:start w:val="1"/>
      <w:numFmt w:val="lowerRoman"/>
      <w:isLgl w:val="false"/>
      <w:suff w:val="tab"/>
      <w:lvlText w:val="%3."/>
      <w:lvlJc w:val="right"/>
      <w:pPr>
        <w:pStyle w:val="937"/>
        <w:ind w:left="1260" w:hanging="420"/>
        <w:tabs>
          <w:tab w:val="num" w:pos="1260" w:leader="none"/>
        </w:tabs>
      </w:pPr>
    </w:lvl>
    <w:lvl w:ilvl="3">
      <w:start w:val="1"/>
      <w:numFmt w:val="decimal"/>
      <w:isLgl w:val="false"/>
      <w:suff w:val="tab"/>
      <w:lvlText w:val="%4."/>
      <w:lvlJc w:val="left"/>
      <w:pPr>
        <w:pStyle w:val="937"/>
        <w:ind w:left="1680" w:hanging="420"/>
        <w:tabs>
          <w:tab w:val="num" w:pos="1680" w:leader="none"/>
        </w:tabs>
      </w:pPr>
    </w:lvl>
    <w:lvl w:ilvl="4">
      <w:start w:val="1"/>
      <w:numFmt w:val="lowerLetter"/>
      <w:isLgl w:val="false"/>
      <w:suff w:val="tab"/>
      <w:lvlText w:val="%5)"/>
      <w:lvlJc w:val="left"/>
      <w:pPr>
        <w:pStyle w:val="937"/>
        <w:ind w:left="2100" w:hanging="420"/>
        <w:tabs>
          <w:tab w:val="num" w:pos="2100" w:leader="none"/>
        </w:tabs>
      </w:pPr>
    </w:lvl>
    <w:lvl w:ilvl="5">
      <w:start w:val="1"/>
      <w:numFmt w:val="lowerRoman"/>
      <w:isLgl w:val="false"/>
      <w:suff w:val="tab"/>
      <w:lvlText w:val="%6."/>
      <w:lvlJc w:val="right"/>
      <w:pPr>
        <w:pStyle w:val="937"/>
        <w:ind w:left="2520" w:hanging="420"/>
        <w:tabs>
          <w:tab w:val="num" w:pos="2520" w:leader="none"/>
        </w:tabs>
      </w:pPr>
    </w:lvl>
    <w:lvl w:ilvl="6">
      <w:start w:val="1"/>
      <w:numFmt w:val="decimal"/>
      <w:isLgl w:val="false"/>
      <w:suff w:val="tab"/>
      <w:lvlText w:val="%7."/>
      <w:lvlJc w:val="left"/>
      <w:pPr>
        <w:pStyle w:val="937"/>
        <w:ind w:left="2940" w:hanging="420"/>
        <w:tabs>
          <w:tab w:val="num" w:pos="2940" w:leader="none"/>
        </w:tabs>
      </w:pPr>
    </w:lvl>
    <w:lvl w:ilvl="7">
      <w:start w:val="1"/>
      <w:numFmt w:val="lowerLetter"/>
      <w:isLgl w:val="false"/>
      <w:suff w:val="tab"/>
      <w:lvlText w:val="%8)"/>
      <w:lvlJc w:val="left"/>
      <w:pPr>
        <w:pStyle w:val="937"/>
        <w:ind w:left="3360" w:hanging="420"/>
        <w:tabs>
          <w:tab w:val="num" w:pos="3360" w:leader="none"/>
        </w:tabs>
      </w:pPr>
    </w:lvl>
    <w:lvl w:ilvl="8">
      <w:start w:val="1"/>
      <w:numFmt w:val="lowerRoman"/>
      <w:isLgl w:val="false"/>
      <w:suff w:val="tab"/>
      <w:lvlText w:val="%9."/>
      <w:lvlJc w:val="right"/>
      <w:pPr>
        <w:pStyle w:val="937"/>
        <w:ind w:left="3780" w:hanging="420"/>
        <w:tabs>
          <w:tab w:val="num" w:pos="3780" w:leader="none"/>
        </w:tabs>
      </w:pPr>
    </w:lvl>
  </w:abstractNum>
  <w:abstractNum w:abstractNumId="2">
    <w:multiLevelType w:val="hybridMultilevel"/>
    <w:lvl w:ilvl="0">
      <w:start w:val="1"/>
      <w:numFmt w:val="decimal"/>
      <w:pStyle w:val="1142"/>
      <w:isLgl w:val="false"/>
      <w:suff w:val="tab"/>
      <w:lvlText w:val="%1)"/>
      <w:lvlJc w:val="left"/>
      <w:pPr>
        <w:pStyle w:val="937"/>
        <w:ind w:left="420" w:hanging="420"/>
        <w:tabs>
          <w:tab w:val="num" w:pos="420" w:leader="none"/>
        </w:tabs>
      </w:pPr>
    </w:lvl>
    <w:lvl w:ilvl="1">
      <w:start w:val="1"/>
      <w:numFmt w:val="bullet"/>
      <w:isLgl w:val="false"/>
      <w:suff w:val="tab"/>
      <w:lvlText w:val="o"/>
      <w:lvlJc w:val="left"/>
      <w:pPr>
        <w:pStyle w:val="937"/>
        <w:ind w:left="1440" w:hanging="360"/>
      </w:pPr>
      <w:rPr>
        <w:rFonts w:ascii="Courier New" w:hAnsi="Courier New" w:eastAsia="Courier New" w:cs="Courier New"/>
      </w:rPr>
    </w:lvl>
    <w:lvl w:ilvl="2">
      <w:start w:val="1"/>
      <w:numFmt w:val="bullet"/>
      <w:isLgl w:val="false"/>
      <w:suff w:val="tab"/>
      <w:lvlText w:val="§"/>
      <w:lvlJc w:val="left"/>
      <w:pPr>
        <w:pStyle w:val="937"/>
        <w:ind w:left="2160" w:hanging="360"/>
      </w:pPr>
      <w:rPr>
        <w:rFonts w:ascii="Wingdings" w:hAnsi="Wingdings" w:eastAsia="Wingdings" w:cs="Wingdings"/>
      </w:rPr>
    </w:lvl>
    <w:lvl w:ilvl="3">
      <w:start w:val="1"/>
      <w:numFmt w:val="bullet"/>
      <w:isLgl w:val="false"/>
      <w:suff w:val="tab"/>
      <w:lvlText w:val="·"/>
      <w:lvlJc w:val="left"/>
      <w:pPr>
        <w:pStyle w:val="937"/>
        <w:ind w:left="2880" w:hanging="360"/>
      </w:pPr>
      <w:rPr>
        <w:rFonts w:ascii="Symbol" w:hAnsi="Symbol" w:eastAsia="Symbol" w:cs="Symbol"/>
      </w:rPr>
    </w:lvl>
    <w:lvl w:ilvl="4">
      <w:start w:val="1"/>
      <w:numFmt w:val="bullet"/>
      <w:isLgl w:val="false"/>
      <w:suff w:val="tab"/>
      <w:lvlText w:val="o"/>
      <w:lvlJc w:val="left"/>
      <w:pPr>
        <w:pStyle w:val="937"/>
        <w:ind w:left="3600" w:hanging="360"/>
      </w:pPr>
      <w:rPr>
        <w:rFonts w:ascii="Courier New" w:hAnsi="Courier New" w:eastAsia="Courier New" w:cs="Courier New"/>
      </w:rPr>
    </w:lvl>
    <w:lvl w:ilvl="5">
      <w:start w:val="1"/>
      <w:numFmt w:val="bullet"/>
      <w:isLgl w:val="false"/>
      <w:suff w:val="tab"/>
      <w:lvlText w:val="§"/>
      <w:lvlJc w:val="left"/>
      <w:pPr>
        <w:pStyle w:val="937"/>
        <w:ind w:left="4320" w:hanging="360"/>
      </w:pPr>
      <w:rPr>
        <w:rFonts w:ascii="Wingdings" w:hAnsi="Wingdings" w:eastAsia="Wingdings" w:cs="Wingdings"/>
      </w:rPr>
    </w:lvl>
    <w:lvl w:ilvl="6">
      <w:start w:val="1"/>
      <w:numFmt w:val="bullet"/>
      <w:isLgl w:val="false"/>
      <w:suff w:val="tab"/>
      <w:lvlText w:val="·"/>
      <w:lvlJc w:val="left"/>
      <w:pPr>
        <w:pStyle w:val="937"/>
        <w:ind w:left="5040" w:hanging="360"/>
      </w:pPr>
      <w:rPr>
        <w:rFonts w:ascii="Symbol" w:hAnsi="Symbol" w:eastAsia="Symbol" w:cs="Symbol"/>
      </w:rPr>
    </w:lvl>
    <w:lvl w:ilvl="7">
      <w:start w:val="1"/>
      <w:numFmt w:val="bullet"/>
      <w:isLgl w:val="false"/>
      <w:suff w:val="tab"/>
      <w:lvlText w:val="o"/>
      <w:lvlJc w:val="left"/>
      <w:pPr>
        <w:pStyle w:val="937"/>
        <w:ind w:left="5760" w:hanging="360"/>
      </w:pPr>
      <w:rPr>
        <w:rFonts w:ascii="Courier New" w:hAnsi="Courier New" w:eastAsia="Courier New" w:cs="Courier New"/>
      </w:rPr>
    </w:lvl>
    <w:lvl w:ilvl="8">
      <w:start w:val="1"/>
      <w:numFmt w:val="bullet"/>
      <w:isLgl w:val="false"/>
      <w:suff w:val="tab"/>
      <w:lvlText w:val="§"/>
      <w:lvlJc w:val="left"/>
      <w:pPr>
        <w:pStyle w:val="937"/>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37"/>
        <w:ind w:left="0" w:firstLine="0"/>
        <w:tabs>
          <w:tab w:val="num" w:pos="0" w:leader="none"/>
        </w:tabs>
      </w:pPr>
    </w:lvl>
    <w:lvl w:ilvl="1">
      <w:start w:val="1"/>
      <w:numFmt w:val="decimal"/>
      <w:isLgl w:val="false"/>
      <w:suff w:val="nothing"/>
      <w:lvlText w:val="%2、"/>
      <w:lvlJc w:val="left"/>
      <w:pPr>
        <w:pStyle w:val="937"/>
        <w:ind w:left="0" w:firstLine="0"/>
        <w:tabs>
          <w:tab w:val="num" w:pos="0" w:leader="none"/>
        </w:tabs>
      </w:pPr>
    </w:lvl>
    <w:lvl w:ilvl="2">
      <w:start w:val="1"/>
      <w:numFmt w:val="decimal"/>
      <w:isLgl w:val="false"/>
      <w:suff w:val="nothing"/>
      <w:lvlText w:val="%2.%3 "/>
      <w:lvlJc w:val="left"/>
      <w:pPr>
        <w:pStyle w:val="937"/>
        <w:ind w:left="0" w:firstLine="0"/>
        <w:tabs>
          <w:tab w:val="num" w:pos="0" w:leader="none"/>
        </w:tabs>
      </w:pPr>
    </w:lvl>
    <w:lvl w:ilvl="3">
      <w:start w:val="1"/>
      <w:numFmt w:val="decimal"/>
      <w:isLgl w:val="false"/>
      <w:suff w:val="nothing"/>
      <w:lvlText w:val="%2.%3.%4 "/>
      <w:lvlJc w:val="left"/>
      <w:pPr>
        <w:pStyle w:val="937"/>
        <w:ind w:left="0" w:firstLine="0"/>
        <w:tabs>
          <w:tab w:val="num" w:pos="0" w:leader="none"/>
        </w:tabs>
      </w:pPr>
    </w:lvl>
    <w:lvl w:ilvl="4">
      <w:start w:val="1"/>
      <w:numFmt w:val="decimal"/>
      <w:isLgl w:val="false"/>
      <w:suff w:val="nothing"/>
      <w:lvlText w:val="%2.%3.%4.%5 "/>
      <w:lvlJc w:val="left"/>
      <w:pPr>
        <w:pStyle w:val="937"/>
        <w:ind w:left="0" w:firstLine="0"/>
        <w:tabs>
          <w:tab w:val="num" w:pos="0" w:leader="none"/>
        </w:tabs>
      </w:pPr>
    </w:lvl>
    <w:lvl w:ilvl="5">
      <w:start w:val="1"/>
      <w:numFmt w:val="decimal"/>
      <w:pStyle w:val="1131"/>
      <w:isLgl w:val="false"/>
      <w:suff w:val="nothing"/>
      <w:lvlText w:val=""/>
      <w:lvlJc w:val="left"/>
      <w:pPr>
        <w:pStyle w:val="937"/>
        <w:ind w:left="0" w:firstLine="0"/>
        <w:tabs>
          <w:tab w:val="num" w:pos="0" w:leader="none"/>
        </w:tabs>
      </w:pPr>
    </w:lvl>
    <w:lvl w:ilvl="6">
      <w:start w:val="1"/>
      <w:numFmt w:val="decimal"/>
      <w:pStyle w:val="1133"/>
      <w:isLgl w:val="false"/>
      <w:suff w:val="nothing"/>
      <w:lvlText w:val=""/>
      <w:lvlJc w:val="left"/>
      <w:pPr>
        <w:pStyle w:val="937"/>
        <w:ind w:left="0" w:firstLine="0"/>
        <w:tabs>
          <w:tab w:val="num" w:pos="0" w:leader="none"/>
        </w:tabs>
      </w:pPr>
    </w:lvl>
    <w:lvl w:ilvl="7">
      <w:start w:val="1"/>
      <w:numFmt w:val="decimal"/>
      <w:pStyle w:val="1135"/>
      <w:isLgl w:val="false"/>
      <w:suff w:val="nothing"/>
      <w:lvlText w:val=""/>
      <w:lvlJc w:val="left"/>
      <w:pPr>
        <w:pStyle w:val="937"/>
        <w:ind w:left="0" w:firstLine="0"/>
        <w:tabs>
          <w:tab w:val="num" w:pos="0" w:leader="none"/>
        </w:tabs>
      </w:pPr>
    </w:lvl>
    <w:lvl w:ilvl="8">
      <w:start w:val="1"/>
      <w:numFmt w:val="decimal"/>
      <w:pStyle w:val="1137"/>
      <w:isLgl w:val="false"/>
      <w:suff w:val="nothing"/>
      <w:lvlText w:val=""/>
      <w:lvlJc w:val="left"/>
      <w:pPr>
        <w:pStyle w:val="937"/>
        <w:ind w:left="0" w:firstLine="0"/>
        <w:tabs>
          <w:tab w:val="num" w:pos="0" w:leader="none"/>
        </w:tabs>
      </w:pPr>
    </w:lvl>
  </w:abstractNum>
  <w:abstractNum w:abstractNumId="4">
    <w:multiLevelType w:val="hybridMultilevel"/>
    <w:lvl w:ilvl="0">
      <w:start w:val="1"/>
      <w:numFmt w:val="bullet"/>
      <w:pStyle w:val="1396"/>
      <w:isLgl w:val="false"/>
      <w:suff w:val="tab"/>
      <w:lvlText w:val=""/>
      <w:lvlJc w:val="left"/>
      <w:pPr>
        <w:pStyle w:val="937"/>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37"/>
        <w:ind w:left="840" w:hanging="420"/>
        <w:tabs>
          <w:tab w:val="num" w:pos="840" w:leader="none"/>
        </w:tabs>
      </w:pPr>
      <w:rPr>
        <w:rFonts w:ascii="Wingdings" w:hAnsi="Wingdings"/>
      </w:rPr>
    </w:lvl>
    <w:lvl w:ilvl="2">
      <w:start w:val="1"/>
      <w:numFmt w:val="bullet"/>
      <w:isLgl w:val="false"/>
      <w:suff w:val="tab"/>
      <w:lvlText w:val=""/>
      <w:lvlJc w:val="left"/>
      <w:pPr>
        <w:pStyle w:val="937"/>
        <w:ind w:left="1260" w:hanging="420"/>
        <w:tabs>
          <w:tab w:val="num" w:pos="1260" w:leader="none"/>
        </w:tabs>
      </w:pPr>
      <w:rPr>
        <w:rFonts w:ascii="Wingdings" w:hAnsi="Wingdings"/>
      </w:rPr>
    </w:lvl>
    <w:lvl w:ilvl="3">
      <w:start w:val="1"/>
      <w:numFmt w:val="bullet"/>
      <w:isLgl w:val="false"/>
      <w:suff w:val="tab"/>
      <w:lvlText w:val=""/>
      <w:lvlJc w:val="left"/>
      <w:pPr>
        <w:pStyle w:val="937"/>
        <w:ind w:left="1680" w:hanging="420"/>
        <w:tabs>
          <w:tab w:val="num" w:pos="1680" w:leader="none"/>
        </w:tabs>
      </w:pPr>
      <w:rPr>
        <w:rFonts w:ascii="Wingdings" w:hAnsi="Wingdings"/>
      </w:rPr>
    </w:lvl>
    <w:lvl w:ilvl="4">
      <w:start w:val="1"/>
      <w:numFmt w:val="bullet"/>
      <w:isLgl w:val="false"/>
      <w:suff w:val="tab"/>
      <w:lvlText w:val=""/>
      <w:lvlJc w:val="left"/>
      <w:pPr>
        <w:pStyle w:val="937"/>
        <w:ind w:left="2100" w:hanging="420"/>
        <w:tabs>
          <w:tab w:val="num" w:pos="2100" w:leader="none"/>
        </w:tabs>
      </w:pPr>
      <w:rPr>
        <w:rFonts w:ascii="Wingdings" w:hAnsi="Wingdings"/>
      </w:rPr>
    </w:lvl>
    <w:lvl w:ilvl="5">
      <w:start w:val="1"/>
      <w:numFmt w:val="bullet"/>
      <w:isLgl w:val="false"/>
      <w:suff w:val="tab"/>
      <w:lvlText w:val=""/>
      <w:lvlJc w:val="left"/>
      <w:pPr>
        <w:pStyle w:val="937"/>
        <w:ind w:left="2520" w:hanging="420"/>
        <w:tabs>
          <w:tab w:val="num" w:pos="2520" w:leader="none"/>
        </w:tabs>
      </w:pPr>
      <w:rPr>
        <w:rFonts w:ascii="Wingdings" w:hAnsi="Wingdings"/>
      </w:rPr>
    </w:lvl>
    <w:lvl w:ilvl="6">
      <w:start w:val="1"/>
      <w:numFmt w:val="bullet"/>
      <w:isLgl w:val="false"/>
      <w:suff w:val="tab"/>
      <w:lvlText w:val=""/>
      <w:lvlJc w:val="left"/>
      <w:pPr>
        <w:pStyle w:val="937"/>
        <w:ind w:left="2940" w:hanging="420"/>
        <w:tabs>
          <w:tab w:val="num" w:pos="2940" w:leader="none"/>
        </w:tabs>
      </w:pPr>
      <w:rPr>
        <w:rFonts w:ascii="Wingdings" w:hAnsi="Wingdings"/>
      </w:rPr>
    </w:lvl>
    <w:lvl w:ilvl="7">
      <w:start w:val="1"/>
      <w:numFmt w:val="bullet"/>
      <w:isLgl w:val="false"/>
      <w:suff w:val="tab"/>
      <w:lvlText w:val=""/>
      <w:lvlJc w:val="left"/>
      <w:pPr>
        <w:pStyle w:val="937"/>
        <w:ind w:left="3360" w:hanging="420"/>
        <w:tabs>
          <w:tab w:val="num" w:pos="3360" w:leader="none"/>
        </w:tabs>
      </w:pPr>
      <w:rPr>
        <w:rFonts w:ascii="Wingdings" w:hAnsi="Wingdings"/>
      </w:rPr>
    </w:lvl>
    <w:lvl w:ilvl="8">
      <w:start w:val="1"/>
      <w:numFmt w:val="bullet"/>
      <w:isLgl w:val="false"/>
      <w:suff w:val="tab"/>
      <w:lvlText w:val=""/>
      <w:lvlJc w:val="left"/>
      <w:pPr>
        <w:pStyle w:val="937"/>
        <w:ind w:left="3780" w:hanging="420"/>
        <w:tabs>
          <w:tab w:val="num" w:pos="3780" w:leader="none"/>
        </w:tabs>
      </w:pPr>
      <w:rPr>
        <w:rFonts w:ascii="Wingdings" w:hAnsi="Wingdings"/>
      </w:rPr>
    </w:lvl>
  </w:abstractNum>
  <w:abstractNum w:abstractNumId="5">
    <w:multiLevelType w:val="hybridMultilevel"/>
    <w:lvl w:ilvl="0">
      <w:start w:val="1"/>
      <w:numFmt w:val="decimal"/>
      <w:pStyle w:val="1517"/>
      <w:isLgl w:val="false"/>
      <w:suff w:val="tab"/>
      <w:lvlText w:val="第%1章"/>
      <w:lvlJc w:val="left"/>
      <w:pPr>
        <w:pStyle w:val="937"/>
        <w:ind w:left="709" w:hanging="425"/>
      </w:pPr>
      <w:rPr>
        <w:rFonts w:hint="eastAsia" w:eastAsia="宋体"/>
        <w:sz w:val="28"/>
        <w:lang w:val="en-US"/>
      </w:rPr>
    </w:lvl>
    <w:lvl w:ilvl="1">
      <w:start w:val="1"/>
      <w:numFmt w:val="decimal"/>
      <w:isLgl w:val="false"/>
      <w:suff w:val="tab"/>
      <w:lvlText w:val="%1.%2"/>
      <w:lvlJc w:val="left"/>
      <w:pPr>
        <w:pStyle w:val="937"/>
        <w:ind w:left="880" w:hanging="879"/>
      </w:pPr>
      <w:rPr>
        <w:rFonts w:hint="eastAsia" w:ascii="宋体" w:hAnsi="宋体" w:eastAsia="宋体"/>
        <w:sz w:val="28"/>
      </w:rPr>
    </w:lvl>
    <w:lvl w:ilvl="2">
      <w:start w:val="1"/>
      <w:numFmt w:val="decimal"/>
      <w:isLgl w:val="false"/>
      <w:suff w:val="tab"/>
      <w:lvlText w:val="%1.%2.%3"/>
      <w:lvlJc w:val="left"/>
      <w:pPr>
        <w:pStyle w:val="937"/>
        <w:ind w:left="5444" w:hanging="1191"/>
      </w:pPr>
      <w:rPr>
        <w:rFonts w:hint="eastAsia" w:ascii="宋体" w:hAnsi="宋体" w:eastAsia="宋体"/>
        <w:sz w:val="28"/>
      </w:rPr>
    </w:lvl>
    <w:lvl w:ilvl="3">
      <w:start w:val="1"/>
      <w:numFmt w:val="decimal"/>
      <w:isLgl w:val="false"/>
      <w:suff w:val="tab"/>
      <w:lvlText w:val="%1.%2.%3.%4"/>
      <w:lvlJc w:val="left"/>
      <w:pPr>
        <w:pStyle w:val="937"/>
        <w:ind w:left="1275" w:hanging="1644"/>
      </w:pPr>
      <w:rPr>
        <w:rFonts w:hint="eastAsia" w:ascii="宋体" w:hAnsi="宋体" w:eastAsia="宋体"/>
        <w:sz w:val="28"/>
      </w:rPr>
    </w:lvl>
    <w:lvl w:ilvl="4">
      <w:start w:val="1"/>
      <w:numFmt w:val="decimal"/>
      <w:isLgl w:val="false"/>
      <w:suff w:val="tab"/>
      <w:lvlText w:val="%1.%2.%3.%4.%5"/>
      <w:lvlJc w:val="left"/>
      <w:pPr>
        <w:pStyle w:val="937"/>
        <w:ind w:left="1842" w:hanging="2097"/>
      </w:pPr>
      <w:rPr>
        <w:rFonts w:hint="eastAsia"/>
      </w:rPr>
    </w:lvl>
    <w:lvl w:ilvl="5">
      <w:start w:val="1"/>
      <w:numFmt w:val="decimal"/>
      <w:isLgl w:val="false"/>
      <w:suff w:val="tab"/>
      <w:lvlText w:val="%1.%2.%3.%4.%5.%6"/>
      <w:lvlJc w:val="left"/>
      <w:pPr>
        <w:pStyle w:val="937"/>
        <w:ind w:left="2551" w:hanging="2693"/>
      </w:pPr>
      <w:rPr>
        <w:rFonts w:hint="eastAsia"/>
      </w:rPr>
    </w:lvl>
    <w:lvl w:ilvl="6">
      <w:start w:val="1"/>
      <w:numFmt w:val="decimal"/>
      <w:isLgl w:val="false"/>
      <w:suff w:val="tab"/>
      <w:lvlText w:val="%1.%2.%3.%4.%5.%6.%7"/>
      <w:lvlJc w:val="left"/>
      <w:pPr>
        <w:pStyle w:val="937"/>
        <w:ind w:left="3118" w:hanging="3147"/>
      </w:pPr>
      <w:rPr>
        <w:rFonts w:hint="eastAsia"/>
      </w:rPr>
    </w:lvl>
    <w:lvl w:ilvl="7">
      <w:start w:val="1"/>
      <w:numFmt w:val="decimal"/>
      <w:isLgl w:val="false"/>
      <w:suff w:val="tab"/>
      <w:lvlText w:val="%1.%2.%3.%4.%5.%6.%7.%8"/>
      <w:lvlJc w:val="left"/>
      <w:pPr>
        <w:pStyle w:val="937"/>
        <w:ind w:left="3685" w:hanging="3600"/>
      </w:pPr>
      <w:rPr>
        <w:rFonts w:hint="eastAsia"/>
      </w:rPr>
    </w:lvl>
    <w:lvl w:ilvl="8">
      <w:start w:val="1"/>
      <w:numFmt w:val="decimal"/>
      <w:isLgl w:val="false"/>
      <w:suff w:val="tab"/>
      <w:lvlText w:val="%1.%2.%3.%4.%5.%6.%7.%8.%9"/>
      <w:lvlJc w:val="left"/>
      <w:pPr>
        <w:pStyle w:val="937"/>
        <w:ind w:left="4393" w:hanging="4195"/>
      </w:pPr>
      <w:rPr>
        <w:rFonts w:hint="eastAsia"/>
      </w:rPr>
    </w:lvl>
  </w:abstractNum>
  <w:abstractNum w:abstractNumId="6">
    <w:multiLevelType w:val="hybridMultilevel"/>
    <w:lvl w:ilvl="0">
      <w:start w:val="1"/>
      <w:numFmt w:val="upperLetter"/>
      <w:pStyle w:val="1156"/>
      <w:isLgl w:val="false"/>
      <w:suff w:val="tab"/>
      <w:lvlText w:val="附录%1."/>
      <w:lvlJc w:val="left"/>
      <w:pPr>
        <w:pStyle w:val="937"/>
        <w:ind w:left="907" w:hanging="907"/>
        <w:tabs>
          <w:tab w:val="num" w:pos="907" w:leader="none"/>
        </w:tabs>
      </w:pPr>
    </w:lvl>
    <w:lvl w:ilvl="1">
      <w:start w:val="1"/>
      <w:numFmt w:val="decimal"/>
      <w:isLgl w:val="false"/>
      <w:suff w:val="tab"/>
      <w:lvlText w:val="%2."/>
      <w:lvlJc w:val="left"/>
      <w:pPr>
        <w:pStyle w:val="937"/>
        <w:ind w:left="1440" w:hanging="360"/>
        <w:tabs>
          <w:tab w:val="num" w:pos="1440" w:leader="none"/>
        </w:tabs>
      </w:pPr>
    </w:lvl>
    <w:lvl w:ilvl="2">
      <w:start w:val="1"/>
      <w:numFmt w:val="decimal"/>
      <w:isLgl w:val="false"/>
      <w:suff w:val="tab"/>
      <w:lvlText w:val="%3."/>
      <w:lvlJc w:val="left"/>
      <w:pPr>
        <w:pStyle w:val="937"/>
        <w:ind w:left="2160" w:hanging="360"/>
        <w:tabs>
          <w:tab w:val="num" w:pos="2160" w:leader="none"/>
        </w:tabs>
      </w:pPr>
    </w:lvl>
    <w:lvl w:ilvl="3">
      <w:start w:val="1"/>
      <w:numFmt w:val="decimal"/>
      <w:isLgl w:val="false"/>
      <w:suff w:val="tab"/>
      <w:lvlText w:val="%4."/>
      <w:lvlJc w:val="left"/>
      <w:pPr>
        <w:pStyle w:val="937"/>
        <w:ind w:left="2880" w:hanging="360"/>
        <w:tabs>
          <w:tab w:val="num" w:pos="2880" w:leader="none"/>
        </w:tabs>
      </w:pPr>
    </w:lvl>
    <w:lvl w:ilvl="4">
      <w:start w:val="1"/>
      <w:numFmt w:val="decimal"/>
      <w:isLgl w:val="false"/>
      <w:suff w:val="tab"/>
      <w:lvlText w:val="%5."/>
      <w:lvlJc w:val="left"/>
      <w:pPr>
        <w:pStyle w:val="937"/>
        <w:ind w:left="3600" w:hanging="360"/>
        <w:tabs>
          <w:tab w:val="num" w:pos="3600" w:leader="none"/>
        </w:tabs>
      </w:pPr>
    </w:lvl>
    <w:lvl w:ilvl="5">
      <w:start w:val="1"/>
      <w:numFmt w:val="decimal"/>
      <w:isLgl w:val="false"/>
      <w:suff w:val="tab"/>
      <w:lvlText w:val="%6."/>
      <w:lvlJc w:val="left"/>
      <w:pPr>
        <w:pStyle w:val="937"/>
        <w:ind w:left="4320" w:hanging="360"/>
        <w:tabs>
          <w:tab w:val="num" w:pos="4320" w:leader="none"/>
        </w:tabs>
      </w:pPr>
    </w:lvl>
    <w:lvl w:ilvl="6">
      <w:start w:val="1"/>
      <w:numFmt w:val="decimal"/>
      <w:isLgl w:val="false"/>
      <w:suff w:val="tab"/>
      <w:lvlText w:val="%7."/>
      <w:lvlJc w:val="left"/>
      <w:pPr>
        <w:pStyle w:val="937"/>
        <w:ind w:left="5040" w:hanging="360"/>
        <w:tabs>
          <w:tab w:val="num" w:pos="5040" w:leader="none"/>
        </w:tabs>
      </w:pPr>
    </w:lvl>
    <w:lvl w:ilvl="7">
      <w:start w:val="1"/>
      <w:numFmt w:val="decimal"/>
      <w:isLgl w:val="false"/>
      <w:suff w:val="tab"/>
      <w:lvlText w:val="%8."/>
      <w:lvlJc w:val="left"/>
      <w:pPr>
        <w:pStyle w:val="937"/>
        <w:ind w:left="5760" w:hanging="360"/>
        <w:tabs>
          <w:tab w:val="num" w:pos="5760" w:leader="none"/>
        </w:tabs>
      </w:pPr>
    </w:lvl>
    <w:lvl w:ilvl="8">
      <w:start w:val="1"/>
      <w:numFmt w:val="decimal"/>
      <w:isLgl w:val="false"/>
      <w:suff w:val="tab"/>
      <w:lvlText w:val="%9."/>
      <w:lvlJc w:val="left"/>
      <w:pPr>
        <w:pStyle w:val="937"/>
        <w:ind w:left="6480" w:hanging="360"/>
        <w:tabs>
          <w:tab w:val="num" w:pos="6480" w:leader="none"/>
        </w:tabs>
      </w:pPr>
    </w:lvl>
  </w:abstractNum>
  <w:abstractNum w:abstractNumId="7">
    <w:multiLevelType w:val="hybridMultilevel"/>
    <w:lvl w:ilvl="0">
      <w:start w:val="1"/>
      <w:numFmt w:val="decimal"/>
      <w:pStyle w:val="1607"/>
      <w:isLgl w:val="false"/>
      <w:suff w:val="tab"/>
      <w:lvlText w:val="(%1)"/>
      <w:lvlJc w:val="left"/>
      <w:pPr>
        <w:pStyle w:val="937"/>
        <w:ind w:left="845" w:hanging="420"/>
      </w:pPr>
    </w:lvl>
    <w:lvl w:ilvl="1">
      <w:start w:val="1"/>
      <w:numFmt w:val="bullet"/>
      <w:isLgl w:val="false"/>
      <w:suff w:val="tab"/>
      <w:lvlText w:val=""/>
      <w:lvlJc w:val="left"/>
      <w:pPr>
        <w:pStyle w:val="937"/>
        <w:ind w:left="1265" w:hanging="420"/>
      </w:pPr>
      <w:rPr>
        <w:rFonts w:ascii="Wingdings" w:hAnsi="Wingdings"/>
      </w:rPr>
    </w:lvl>
    <w:lvl w:ilvl="2">
      <w:start w:val="1"/>
      <w:numFmt w:val="bullet"/>
      <w:isLgl w:val="false"/>
      <w:suff w:val="tab"/>
      <w:lvlText w:val=""/>
      <w:lvlJc w:val="left"/>
      <w:pPr>
        <w:pStyle w:val="937"/>
        <w:ind w:left="1685" w:hanging="420"/>
      </w:pPr>
      <w:rPr>
        <w:rFonts w:ascii="Wingdings" w:hAnsi="Wingdings"/>
      </w:rPr>
    </w:lvl>
    <w:lvl w:ilvl="3">
      <w:start w:val="1"/>
      <w:numFmt w:val="bullet"/>
      <w:isLgl w:val="false"/>
      <w:suff w:val="tab"/>
      <w:lvlText w:val=""/>
      <w:lvlJc w:val="left"/>
      <w:pPr>
        <w:pStyle w:val="937"/>
        <w:ind w:left="2105" w:hanging="420"/>
      </w:pPr>
      <w:rPr>
        <w:rFonts w:ascii="Wingdings" w:hAnsi="Wingdings"/>
      </w:rPr>
    </w:lvl>
    <w:lvl w:ilvl="4">
      <w:start w:val="1"/>
      <w:numFmt w:val="bullet"/>
      <w:isLgl w:val="false"/>
      <w:suff w:val="tab"/>
      <w:lvlText w:val=""/>
      <w:lvlJc w:val="left"/>
      <w:pPr>
        <w:pStyle w:val="937"/>
        <w:ind w:left="2525" w:hanging="420"/>
      </w:pPr>
      <w:rPr>
        <w:rFonts w:ascii="Wingdings" w:hAnsi="Wingdings"/>
      </w:rPr>
    </w:lvl>
    <w:lvl w:ilvl="5">
      <w:start w:val="1"/>
      <w:numFmt w:val="bullet"/>
      <w:isLgl w:val="false"/>
      <w:suff w:val="tab"/>
      <w:lvlText w:val=""/>
      <w:lvlJc w:val="left"/>
      <w:pPr>
        <w:pStyle w:val="937"/>
        <w:ind w:left="2945" w:hanging="420"/>
      </w:pPr>
      <w:rPr>
        <w:rFonts w:ascii="Wingdings" w:hAnsi="Wingdings"/>
      </w:rPr>
    </w:lvl>
    <w:lvl w:ilvl="6">
      <w:start w:val="1"/>
      <w:numFmt w:val="bullet"/>
      <w:isLgl w:val="false"/>
      <w:suff w:val="tab"/>
      <w:lvlText w:val=""/>
      <w:lvlJc w:val="left"/>
      <w:pPr>
        <w:pStyle w:val="937"/>
        <w:ind w:left="3365" w:hanging="420"/>
      </w:pPr>
      <w:rPr>
        <w:rFonts w:ascii="Wingdings" w:hAnsi="Wingdings"/>
      </w:rPr>
    </w:lvl>
    <w:lvl w:ilvl="7">
      <w:start w:val="1"/>
      <w:numFmt w:val="bullet"/>
      <w:isLgl w:val="false"/>
      <w:suff w:val="tab"/>
      <w:lvlText w:val=""/>
      <w:lvlJc w:val="left"/>
      <w:pPr>
        <w:pStyle w:val="937"/>
        <w:ind w:left="3785" w:hanging="420"/>
      </w:pPr>
      <w:rPr>
        <w:rFonts w:ascii="Wingdings" w:hAnsi="Wingdings"/>
      </w:rPr>
    </w:lvl>
    <w:lvl w:ilvl="8">
      <w:start w:val="1"/>
      <w:numFmt w:val="bullet"/>
      <w:isLgl w:val="false"/>
      <w:suff w:val="tab"/>
      <w:lvlText w:val=""/>
      <w:lvlJc w:val="left"/>
      <w:pPr>
        <w:pStyle w:val="937"/>
        <w:ind w:left="4205" w:hanging="420"/>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name w:val="Heading 1"/>
    <w:basedOn w:val="937"/>
    <w:next w:val="937"/>
    <w:link w:val="1249"/>
    <w:uiPriority w:val="9"/>
    <w:qFormat/>
    <w:pPr>
      <w:keepLines/>
      <w:keepNext/>
      <w:spacing w:before="480" w:after="200"/>
      <w:outlineLvl w:val="0"/>
    </w:pPr>
    <w:rPr>
      <w:rFonts w:ascii="Arial" w:hAnsi="Arial" w:eastAsia="Arial" w:cs="Arial"/>
      <w:sz w:val="40"/>
      <w:szCs w:val="40"/>
    </w:rPr>
  </w:style>
  <w:style w:type="paragraph" w:styleId="904">
    <w:name w:val="Heading 2"/>
    <w:basedOn w:val="937"/>
    <w:next w:val="937"/>
    <w:link w:val="1250"/>
    <w:uiPriority w:val="9"/>
    <w:unhideWhenUsed/>
    <w:qFormat/>
    <w:pPr>
      <w:keepLines/>
      <w:keepNext/>
      <w:spacing w:before="360" w:after="200"/>
      <w:outlineLvl w:val="1"/>
    </w:pPr>
    <w:rPr>
      <w:rFonts w:ascii="Arial" w:hAnsi="Arial" w:eastAsia="Arial" w:cs="Arial"/>
      <w:sz w:val="34"/>
    </w:rPr>
  </w:style>
  <w:style w:type="paragraph" w:styleId="905">
    <w:name w:val="Heading 3"/>
    <w:basedOn w:val="937"/>
    <w:next w:val="937"/>
    <w:link w:val="1251"/>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37"/>
    <w:next w:val="937"/>
    <w:link w:val="1252"/>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37"/>
    <w:next w:val="937"/>
    <w:link w:val="1253"/>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37"/>
    <w:next w:val="937"/>
    <w:link w:val="1254"/>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37"/>
    <w:next w:val="937"/>
    <w:link w:val="1255"/>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37"/>
    <w:next w:val="937"/>
    <w:link w:val="1256"/>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37"/>
    <w:next w:val="937"/>
    <w:link w:val="1257"/>
    <w:uiPriority w:val="9"/>
    <w:unhideWhenUsed/>
    <w:qFormat/>
    <w:pPr>
      <w:keepLines/>
      <w:keepNext/>
      <w:spacing w:before="320" w:after="200"/>
      <w:outlineLvl w:val="8"/>
    </w:pPr>
    <w:rPr>
      <w:rFonts w:ascii="Arial" w:hAnsi="Arial" w:eastAsia="Arial" w:cs="Arial"/>
      <w:i/>
      <w:iCs/>
      <w:sz w:val="21"/>
      <w:szCs w:val="21"/>
    </w:rPr>
  </w:style>
  <w:style w:type="paragraph" w:styleId="912">
    <w:name w:val="List Paragraph"/>
    <w:basedOn w:val="937"/>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937"/>
    <w:next w:val="937"/>
    <w:link w:val="1258"/>
    <w:uiPriority w:val="10"/>
    <w:qFormat/>
    <w:pPr>
      <w:contextualSpacing/>
      <w:spacing w:before="300" w:after="200"/>
    </w:pPr>
    <w:rPr>
      <w:sz w:val="48"/>
      <w:szCs w:val="48"/>
    </w:rPr>
  </w:style>
  <w:style w:type="paragraph" w:styleId="915">
    <w:name w:val="Subtitle"/>
    <w:basedOn w:val="937"/>
    <w:next w:val="937"/>
    <w:link w:val="1259"/>
    <w:uiPriority w:val="11"/>
    <w:qFormat/>
    <w:pPr>
      <w:spacing w:before="200" w:after="200"/>
    </w:pPr>
    <w:rPr>
      <w:sz w:val="24"/>
      <w:szCs w:val="24"/>
    </w:rPr>
  </w:style>
  <w:style w:type="paragraph" w:styleId="916">
    <w:name w:val="Quote"/>
    <w:basedOn w:val="937"/>
    <w:next w:val="937"/>
    <w:link w:val="1225"/>
    <w:uiPriority w:val="29"/>
    <w:qFormat/>
    <w:pPr>
      <w:ind w:left="720" w:right="720"/>
    </w:pPr>
    <w:rPr>
      <w:i/>
    </w:rPr>
  </w:style>
  <w:style w:type="paragraph" w:styleId="917">
    <w:name w:val="Intense Quote"/>
    <w:basedOn w:val="937"/>
    <w:next w:val="937"/>
    <w:link w:val="12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8">
    <w:name w:val="Header"/>
    <w:basedOn w:val="937"/>
    <w:link w:val="1264"/>
    <w:uiPriority w:val="99"/>
    <w:unhideWhenUsed/>
    <w:pPr>
      <w:spacing w:after="0" w:line="240" w:lineRule="auto"/>
      <w:tabs>
        <w:tab w:val="center" w:pos="7143" w:leader="none"/>
        <w:tab w:val="right" w:pos="14287" w:leader="none"/>
      </w:tabs>
    </w:pPr>
  </w:style>
  <w:style w:type="paragraph" w:styleId="919">
    <w:name w:val="Footer"/>
    <w:basedOn w:val="937"/>
    <w:link w:val="1266"/>
    <w:uiPriority w:val="99"/>
    <w:unhideWhenUsed/>
    <w:pPr>
      <w:spacing w:after="0" w:line="240" w:lineRule="auto"/>
      <w:tabs>
        <w:tab w:val="center" w:pos="7143" w:leader="none"/>
        <w:tab w:val="right" w:pos="14287" w:leader="none"/>
      </w:tabs>
    </w:pPr>
  </w:style>
  <w:style w:type="paragraph" w:styleId="920">
    <w:name w:val="Caption"/>
    <w:basedOn w:val="937"/>
    <w:next w:val="937"/>
    <w:uiPriority w:val="35"/>
    <w:semiHidden/>
    <w:unhideWhenUsed/>
    <w:qFormat/>
    <w:pPr>
      <w:spacing w:line="276" w:lineRule="auto"/>
    </w:pPr>
    <w:rPr>
      <w:b/>
      <w:bCs/>
      <w:color w:val="4f81bd" w:themeColor="accent1"/>
      <w:sz w:val="18"/>
      <w:szCs w:val="18"/>
    </w:rPr>
  </w:style>
  <w:style w:type="table" w:styleId="9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Hyperlink"/>
    <w:uiPriority w:val="99"/>
    <w:unhideWhenUsed/>
    <w:rPr>
      <w:color w:val="0000ff" w:themeColor="hyperlink"/>
      <w:u w:val="single"/>
    </w:rPr>
  </w:style>
  <w:style w:type="paragraph" w:styleId="923">
    <w:name w:val="footnote text"/>
    <w:basedOn w:val="937"/>
    <w:link w:val="1246"/>
    <w:uiPriority w:val="99"/>
    <w:semiHidden/>
    <w:unhideWhenUsed/>
    <w:pPr>
      <w:spacing w:after="40" w:line="240" w:lineRule="auto"/>
    </w:pPr>
    <w:rPr>
      <w:sz w:val="18"/>
    </w:rPr>
  </w:style>
  <w:style w:type="character" w:styleId="924">
    <w:name w:val="footnote reference"/>
    <w:uiPriority w:val="99"/>
    <w:unhideWhenUsed/>
    <w:rPr>
      <w:vertAlign w:val="superscript"/>
    </w:rPr>
  </w:style>
  <w:style w:type="paragraph" w:styleId="925">
    <w:name w:val="endnote text"/>
    <w:basedOn w:val="937"/>
    <w:link w:val="1247"/>
    <w:uiPriority w:val="99"/>
    <w:semiHidden/>
    <w:unhideWhenUsed/>
    <w:pPr>
      <w:spacing w:after="0" w:line="240" w:lineRule="auto"/>
    </w:pPr>
    <w:rPr>
      <w:sz w:val="20"/>
    </w:rPr>
  </w:style>
  <w:style w:type="character" w:styleId="926">
    <w:name w:val="endnote reference"/>
    <w:uiPriority w:val="99"/>
    <w:semiHidden/>
    <w:unhideWhenUsed/>
    <w:rPr>
      <w:vertAlign w:val="superscript"/>
    </w:rPr>
  </w:style>
  <w:style w:type="paragraph" w:styleId="927">
    <w:name w:val="toc 1"/>
    <w:basedOn w:val="937"/>
    <w:next w:val="937"/>
    <w:uiPriority w:val="39"/>
    <w:unhideWhenUsed/>
    <w:pPr>
      <w:ind w:left="0" w:right="0" w:firstLine="0"/>
      <w:spacing w:after="57"/>
    </w:pPr>
  </w:style>
  <w:style w:type="paragraph" w:styleId="928">
    <w:name w:val="toc 2"/>
    <w:basedOn w:val="937"/>
    <w:next w:val="937"/>
    <w:uiPriority w:val="39"/>
    <w:unhideWhenUsed/>
    <w:pPr>
      <w:ind w:left="283" w:right="0" w:firstLine="0"/>
      <w:spacing w:after="57"/>
    </w:pPr>
  </w:style>
  <w:style w:type="paragraph" w:styleId="929">
    <w:name w:val="toc 3"/>
    <w:basedOn w:val="937"/>
    <w:next w:val="937"/>
    <w:uiPriority w:val="39"/>
    <w:unhideWhenUsed/>
    <w:pPr>
      <w:ind w:left="567" w:right="0" w:firstLine="0"/>
      <w:spacing w:after="57"/>
    </w:pPr>
  </w:style>
  <w:style w:type="paragraph" w:styleId="930">
    <w:name w:val="toc 4"/>
    <w:basedOn w:val="937"/>
    <w:next w:val="937"/>
    <w:uiPriority w:val="39"/>
    <w:unhideWhenUsed/>
    <w:pPr>
      <w:ind w:left="850" w:right="0" w:firstLine="0"/>
      <w:spacing w:after="57"/>
    </w:pPr>
  </w:style>
  <w:style w:type="paragraph" w:styleId="931">
    <w:name w:val="toc 5"/>
    <w:basedOn w:val="937"/>
    <w:next w:val="937"/>
    <w:uiPriority w:val="39"/>
    <w:unhideWhenUsed/>
    <w:pPr>
      <w:ind w:left="1134" w:right="0" w:firstLine="0"/>
      <w:spacing w:after="57"/>
    </w:pPr>
  </w:style>
  <w:style w:type="paragraph" w:styleId="932">
    <w:name w:val="toc 6"/>
    <w:basedOn w:val="937"/>
    <w:next w:val="937"/>
    <w:uiPriority w:val="39"/>
    <w:unhideWhenUsed/>
    <w:pPr>
      <w:ind w:left="1417" w:right="0" w:firstLine="0"/>
      <w:spacing w:after="57"/>
    </w:pPr>
  </w:style>
  <w:style w:type="paragraph" w:styleId="933">
    <w:name w:val="toc 7"/>
    <w:basedOn w:val="937"/>
    <w:next w:val="937"/>
    <w:uiPriority w:val="39"/>
    <w:unhideWhenUsed/>
    <w:pPr>
      <w:ind w:left="1701" w:right="0" w:firstLine="0"/>
      <w:spacing w:after="57"/>
    </w:pPr>
  </w:style>
  <w:style w:type="paragraph" w:styleId="934">
    <w:name w:val="toc 8"/>
    <w:basedOn w:val="937"/>
    <w:next w:val="937"/>
    <w:uiPriority w:val="39"/>
    <w:unhideWhenUsed/>
    <w:pPr>
      <w:ind w:left="1984" w:right="0" w:firstLine="0"/>
      <w:spacing w:after="57"/>
    </w:pPr>
  </w:style>
  <w:style w:type="paragraph" w:styleId="935">
    <w:name w:val="toc 9"/>
    <w:basedOn w:val="937"/>
    <w:next w:val="937"/>
    <w:uiPriority w:val="39"/>
    <w:unhideWhenUsed/>
    <w:pPr>
      <w:ind w:left="2268" w:right="0" w:firstLine="0"/>
      <w:spacing w:after="57"/>
    </w:pPr>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rFonts w:ascii="Calibri" w:hAnsi="Calibri"/>
      <w:sz w:val="21"/>
      <w:szCs w:val="22"/>
      <w:lang w:val="en-US" w:eastAsia="zh-CN" w:bidi="ar-SA"/>
    </w:rPr>
  </w:style>
  <w:style w:type="paragraph" w:styleId="938">
    <w:name w:val="标题 1"/>
    <w:basedOn w:val="937"/>
    <w:next w:val="937"/>
    <w:link w:val="937"/>
    <w:uiPriority w:val="9"/>
    <w:qFormat/>
    <w:pPr>
      <w:keepLines/>
      <w:keepNext/>
      <w:spacing w:before="480" w:after="200"/>
      <w:outlineLvl w:val="0"/>
    </w:pPr>
    <w:rPr>
      <w:rFonts w:ascii="Arial" w:hAnsi="Arial" w:eastAsia="Arial" w:cs="Arial"/>
      <w:sz w:val="40"/>
      <w:szCs w:val="40"/>
    </w:rPr>
  </w:style>
  <w:style w:type="paragraph" w:styleId="939">
    <w:name w:val="标题 2"/>
    <w:basedOn w:val="937"/>
    <w:next w:val="937"/>
    <w:link w:val="937"/>
    <w:uiPriority w:val="9"/>
    <w:qFormat/>
    <w:pPr>
      <w:keepLines/>
      <w:keepNext/>
      <w:spacing w:before="360" w:after="200"/>
      <w:outlineLvl w:val="1"/>
    </w:pPr>
    <w:rPr>
      <w:rFonts w:ascii="Arial" w:hAnsi="Arial" w:eastAsia="Arial" w:cs="Arial"/>
      <w:sz w:val="34"/>
    </w:rPr>
  </w:style>
  <w:style w:type="paragraph" w:styleId="940">
    <w:name w:val="标题 3"/>
    <w:basedOn w:val="937"/>
    <w:next w:val="937"/>
    <w:link w:val="937"/>
    <w:uiPriority w:val="9"/>
    <w:qFormat/>
    <w:pPr>
      <w:keepLines/>
      <w:keepNext/>
      <w:spacing w:before="320" w:after="200"/>
      <w:outlineLvl w:val="2"/>
    </w:pPr>
    <w:rPr>
      <w:rFonts w:ascii="Arial" w:hAnsi="Arial" w:eastAsia="Arial" w:cs="Arial"/>
      <w:sz w:val="30"/>
      <w:szCs w:val="30"/>
    </w:rPr>
  </w:style>
  <w:style w:type="paragraph" w:styleId="941">
    <w:name w:val="标题 4"/>
    <w:basedOn w:val="937"/>
    <w:next w:val="937"/>
    <w:link w:val="937"/>
    <w:uiPriority w:val="9"/>
    <w:qFormat/>
    <w:pPr>
      <w:keepLines/>
      <w:keepNext/>
      <w:spacing w:before="320" w:after="200"/>
      <w:outlineLvl w:val="3"/>
    </w:pPr>
    <w:rPr>
      <w:rFonts w:ascii="Arial" w:hAnsi="Arial" w:eastAsia="Arial" w:cs="Arial"/>
      <w:b/>
      <w:bCs/>
      <w:sz w:val="26"/>
      <w:szCs w:val="26"/>
    </w:rPr>
  </w:style>
  <w:style w:type="paragraph" w:styleId="942">
    <w:name w:val="标题 5"/>
    <w:basedOn w:val="937"/>
    <w:next w:val="937"/>
    <w:link w:val="937"/>
    <w:uiPriority w:val="9"/>
    <w:qFormat/>
    <w:pPr>
      <w:keepLines/>
      <w:keepNext/>
      <w:spacing w:before="320" w:after="200"/>
      <w:outlineLvl w:val="4"/>
    </w:pPr>
    <w:rPr>
      <w:rFonts w:ascii="Arial" w:hAnsi="Arial" w:eastAsia="Arial" w:cs="Arial"/>
      <w:b/>
      <w:bCs/>
      <w:sz w:val="24"/>
      <w:szCs w:val="24"/>
    </w:rPr>
  </w:style>
  <w:style w:type="paragraph" w:styleId="943">
    <w:name w:val="标题 6"/>
    <w:basedOn w:val="937"/>
    <w:next w:val="937"/>
    <w:link w:val="937"/>
    <w:uiPriority w:val="9"/>
    <w:qFormat/>
    <w:pPr>
      <w:keepLines/>
      <w:keepNext/>
      <w:spacing w:before="320" w:after="200"/>
      <w:outlineLvl w:val="5"/>
    </w:pPr>
    <w:rPr>
      <w:rFonts w:ascii="Arial" w:hAnsi="Arial" w:eastAsia="Arial" w:cs="Arial"/>
      <w:b/>
      <w:bCs/>
      <w:sz w:val="22"/>
      <w:szCs w:val="22"/>
    </w:rPr>
  </w:style>
  <w:style w:type="paragraph" w:styleId="944">
    <w:name w:val="标题 7"/>
    <w:basedOn w:val="937"/>
    <w:next w:val="937"/>
    <w:link w:val="937"/>
    <w:uiPriority w:val="9"/>
    <w:qFormat/>
    <w:pPr>
      <w:keepLines/>
      <w:keepNext/>
      <w:spacing w:before="320" w:after="200"/>
      <w:outlineLvl w:val="6"/>
    </w:pPr>
    <w:rPr>
      <w:rFonts w:ascii="Arial" w:hAnsi="Arial" w:eastAsia="Arial" w:cs="Arial"/>
      <w:b/>
      <w:bCs/>
      <w:i/>
      <w:iCs/>
      <w:sz w:val="22"/>
      <w:szCs w:val="22"/>
    </w:rPr>
  </w:style>
  <w:style w:type="paragraph" w:styleId="945">
    <w:name w:val="标题 8"/>
    <w:basedOn w:val="937"/>
    <w:next w:val="937"/>
    <w:link w:val="937"/>
    <w:uiPriority w:val="9"/>
    <w:qFormat/>
    <w:pPr>
      <w:keepLines/>
      <w:keepNext/>
      <w:spacing w:before="320" w:after="200"/>
      <w:outlineLvl w:val="7"/>
    </w:pPr>
    <w:rPr>
      <w:rFonts w:ascii="Arial" w:hAnsi="Arial" w:eastAsia="Arial" w:cs="Arial"/>
      <w:i/>
      <w:iCs/>
      <w:sz w:val="22"/>
      <w:szCs w:val="22"/>
    </w:rPr>
  </w:style>
  <w:style w:type="paragraph" w:styleId="946">
    <w:name w:val="标题 9"/>
    <w:basedOn w:val="937"/>
    <w:next w:val="937"/>
    <w:link w:val="937"/>
    <w:uiPriority w:val="9"/>
    <w:qFormat/>
    <w:pPr>
      <w:keepLines/>
      <w:keepNext/>
      <w:spacing w:before="320" w:after="200"/>
      <w:outlineLvl w:val="8"/>
    </w:pPr>
    <w:rPr>
      <w:rFonts w:ascii="Arial" w:hAnsi="Arial" w:eastAsia="Arial" w:cs="Arial"/>
      <w:i/>
      <w:iCs/>
      <w:sz w:val="21"/>
      <w:szCs w:val="21"/>
    </w:rPr>
  </w:style>
  <w:style w:type="character" w:styleId="947">
    <w:name w:val="默认段落字体"/>
    <w:next w:val="947"/>
    <w:link w:val="937"/>
    <w:uiPriority w:val="1"/>
    <w:unhideWhenUsed/>
    <w:qFormat/>
  </w:style>
  <w:style w:type="table" w:styleId="948">
    <w:name w:val="普通表格"/>
    <w:next w:val="948"/>
    <w:link w:val="937"/>
    <w:uiPriority w:val="99"/>
    <w:unhideWhenUsed/>
    <w:qFormat/>
    <w:tblPr/>
  </w:style>
  <w:style w:type="paragraph" w:styleId="949">
    <w:name w:val="目录 7"/>
    <w:basedOn w:val="937"/>
    <w:next w:val="937"/>
    <w:link w:val="937"/>
    <w:uiPriority w:val="39"/>
    <w:unhideWhenUsed/>
    <w:qFormat/>
    <w:pPr>
      <w:ind w:left="1701" w:right="0" w:firstLine="0"/>
      <w:spacing w:after="57"/>
    </w:pPr>
  </w:style>
  <w:style w:type="paragraph" w:styleId="950">
    <w:name w:val="题注"/>
    <w:basedOn w:val="937"/>
    <w:next w:val="937"/>
    <w:link w:val="937"/>
    <w:uiPriority w:val="35"/>
    <w:qFormat/>
    <w:pPr>
      <w:spacing w:line="276" w:lineRule="auto"/>
    </w:pPr>
    <w:rPr>
      <w:b/>
      <w:bCs/>
      <w:color w:val="4f81bd"/>
      <w:sz w:val="18"/>
      <w:szCs w:val="18"/>
    </w:rPr>
  </w:style>
  <w:style w:type="paragraph" w:styleId="951">
    <w:name w:val="批注文字"/>
    <w:basedOn w:val="937"/>
    <w:next w:val="951"/>
    <w:link w:val="937"/>
    <w:uiPriority w:val="99"/>
    <w:unhideWhenUsed/>
    <w:qFormat/>
    <w:pPr>
      <w:jc w:val="left"/>
    </w:pPr>
  </w:style>
  <w:style w:type="paragraph" w:styleId="952">
    <w:name w:val="正文文本"/>
    <w:basedOn w:val="937"/>
    <w:next w:val="952"/>
    <w:link w:val="937"/>
    <w:qFormat/>
    <w:pPr>
      <w:jc w:val="left"/>
      <w:spacing w:after="60"/>
      <w:tabs>
        <w:tab w:val="right" w:pos="2520" w:leader="none"/>
        <w:tab w:val="left" w:pos="2880" w:leader="none"/>
      </w:tabs>
    </w:pPr>
    <w:rPr>
      <w:sz w:val="22"/>
      <w:szCs w:val="20"/>
    </w:rPr>
  </w:style>
  <w:style w:type="paragraph" w:styleId="953">
    <w:name w:val="正文文本缩进"/>
    <w:basedOn w:val="937"/>
    <w:next w:val="953"/>
    <w:link w:val="937"/>
    <w:qFormat/>
    <w:pPr>
      <w:ind w:left="420" w:firstLine="1188"/>
      <w:spacing w:line="360" w:lineRule="exact"/>
    </w:pPr>
  </w:style>
  <w:style w:type="paragraph" w:styleId="954">
    <w:name w:val="目录 5"/>
    <w:basedOn w:val="937"/>
    <w:next w:val="937"/>
    <w:link w:val="937"/>
    <w:uiPriority w:val="39"/>
    <w:unhideWhenUsed/>
    <w:qFormat/>
    <w:pPr>
      <w:ind w:left="1134" w:right="0" w:firstLine="0"/>
      <w:spacing w:after="57"/>
    </w:pPr>
  </w:style>
  <w:style w:type="paragraph" w:styleId="955">
    <w:name w:val="目录 3"/>
    <w:basedOn w:val="937"/>
    <w:next w:val="937"/>
    <w:link w:val="937"/>
    <w:uiPriority w:val="39"/>
    <w:unhideWhenUsed/>
    <w:qFormat/>
    <w:pPr>
      <w:ind w:left="567" w:right="0" w:firstLine="0"/>
      <w:spacing w:after="57"/>
    </w:pPr>
  </w:style>
  <w:style w:type="paragraph" w:styleId="956">
    <w:name w:val="目录 8"/>
    <w:basedOn w:val="937"/>
    <w:next w:val="937"/>
    <w:link w:val="937"/>
    <w:uiPriority w:val="39"/>
    <w:unhideWhenUsed/>
    <w:qFormat/>
    <w:pPr>
      <w:ind w:left="1984" w:right="0" w:firstLine="0"/>
      <w:spacing w:after="57"/>
    </w:pPr>
  </w:style>
  <w:style w:type="paragraph" w:styleId="957">
    <w:name w:val="尾注文本"/>
    <w:basedOn w:val="937"/>
    <w:next w:val="957"/>
    <w:link w:val="937"/>
    <w:uiPriority w:val="99"/>
    <w:unhideWhenUsed/>
    <w:qFormat/>
    <w:pPr>
      <w:spacing w:after="0" w:line="240" w:lineRule="auto"/>
    </w:pPr>
    <w:rPr>
      <w:sz w:val="20"/>
    </w:rPr>
  </w:style>
  <w:style w:type="paragraph" w:styleId="958">
    <w:name w:val="页脚"/>
    <w:basedOn w:val="937"/>
    <w:next w:val="958"/>
    <w:link w:val="937"/>
    <w:uiPriority w:val="99"/>
    <w:unhideWhenUsed/>
    <w:qFormat/>
    <w:pPr>
      <w:spacing w:after="0" w:line="240" w:lineRule="auto"/>
      <w:tabs>
        <w:tab w:val="center" w:pos="7143" w:leader="none"/>
        <w:tab w:val="right" w:pos="14287" w:leader="none"/>
      </w:tabs>
    </w:pPr>
  </w:style>
  <w:style w:type="paragraph" w:styleId="959">
    <w:name w:val="页眉"/>
    <w:basedOn w:val="937"/>
    <w:next w:val="959"/>
    <w:link w:val="937"/>
    <w:uiPriority w:val="99"/>
    <w:unhideWhenUsed/>
    <w:qFormat/>
    <w:pPr>
      <w:spacing w:after="0" w:line="240" w:lineRule="auto"/>
      <w:tabs>
        <w:tab w:val="center" w:pos="7143" w:leader="none"/>
        <w:tab w:val="right" w:pos="14287" w:leader="none"/>
      </w:tabs>
    </w:pPr>
  </w:style>
  <w:style w:type="paragraph" w:styleId="960">
    <w:name w:val="目录 1"/>
    <w:basedOn w:val="937"/>
    <w:next w:val="937"/>
    <w:link w:val="937"/>
    <w:uiPriority w:val="39"/>
    <w:unhideWhenUsed/>
    <w:qFormat/>
    <w:pPr>
      <w:ind w:left="0" w:right="0" w:firstLine="0"/>
      <w:spacing w:after="57"/>
    </w:pPr>
  </w:style>
  <w:style w:type="paragraph" w:styleId="961">
    <w:name w:val="目录 4"/>
    <w:basedOn w:val="937"/>
    <w:next w:val="937"/>
    <w:link w:val="937"/>
    <w:uiPriority w:val="39"/>
    <w:unhideWhenUsed/>
    <w:qFormat/>
    <w:pPr>
      <w:ind w:left="850" w:right="0" w:firstLine="0"/>
      <w:spacing w:after="57"/>
    </w:pPr>
  </w:style>
  <w:style w:type="paragraph" w:styleId="962">
    <w:name w:val="副标题"/>
    <w:basedOn w:val="937"/>
    <w:next w:val="937"/>
    <w:link w:val="937"/>
    <w:uiPriority w:val="11"/>
    <w:qFormat/>
    <w:pPr>
      <w:spacing w:before="200" w:after="200"/>
    </w:pPr>
    <w:rPr>
      <w:sz w:val="24"/>
      <w:szCs w:val="24"/>
    </w:rPr>
  </w:style>
  <w:style w:type="paragraph" w:styleId="963">
    <w:name w:val="脚注文本"/>
    <w:basedOn w:val="937"/>
    <w:next w:val="963"/>
    <w:link w:val="937"/>
    <w:uiPriority w:val="99"/>
    <w:unhideWhenUsed/>
    <w:qFormat/>
    <w:pPr>
      <w:spacing w:after="40" w:line="240" w:lineRule="auto"/>
    </w:pPr>
    <w:rPr>
      <w:sz w:val="18"/>
    </w:rPr>
  </w:style>
  <w:style w:type="paragraph" w:styleId="964">
    <w:name w:val="目录 6"/>
    <w:basedOn w:val="937"/>
    <w:next w:val="937"/>
    <w:link w:val="937"/>
    <w:uiPriority w:val="39"/>
    <w:unhideWhenUsed/>
    <w:qFormat/>
    <w:pPr>
      <w:ind w:left="1417" w:right="0" w:firstLine="0"/>
      <w:spacing w:after="57"/>
    </w:pPr>
  </w:style>
  <w:style w:type="paragraph" w:styleId="965">
    <w:name w:val="图表目录"/>
    <w:basedOn w:val="937"/>
    <w:next w:val="937"/>
    <w:link w:val="937"/>
    <w:uiPriority w:val="99"/>
    <w:unhideWhenUsed/>
    <w:qFormat/>
    <w:pPr>
      <w:spacing w:after="0" w:afterAutospacing="0"/>
    </w:pPr>
  </w:style>
  <w:style w:type="paragraph" w:styleId="966">
    <w:name w:val="目录 2"/>
    <w:basedOn w:val="937"/>
    <w:next w:val="937"/>
    <w:link w:val="937"/>
    <w:uiPriority w:val="39"/>
    <w:unhideWhenUsed/>
    <w:qFormat/>
    <w:pPr>
      <w:ind w:left="283" w:right="0" w:firstLine="0"/>
      <w:spacing w:after="57"/>
    </w:pPr>
  </w:style>
  <w:style w:type="paragraph" w:styleId="967">
    <w:name w:val="目录 9"/>
    <w:basedOn w:val="937"/>
    <w:next w:val="937"/>
    <w:link w:val="937"/>
    <w:uiPriority w:val="39"/>
    <w:unhideWhenUsed/>
    <w:qFormat/>
    <w:pPr>
      <w:ind w:left="2268" w:right="0" w:firstLine="0"/>
      <w:spacing w:after="57"/>
    </w:pPr>
  </w:style>
  <w:style w:type="paragraph" w:styleId="968">
    <w:name w:val="标题"/>
    <w:basedOn w:val="937"/>
    <w:next w:val="937"/>
    <w:link w:val="937"/>
    <w:uiPriority w:val="10"/>
    <w:qFormat/>
    <w:pPr>
      <w:contextualSpacing/>
      <w:spacing w:before="300" w:after="200"/>
    </w:pPr>
    <w:rPr>
      <w:sz w:val="48"/>
      <w:szCs w:val="48"/>
    </w:rPr>
  </w:style>
  <w:style w:type="paragraph" w:styleId="969">
    <w:name w:val="正文首行缩进 2"/>
    <w:basedOn w:val="953"/>
    <w:next w:val="969"/>
    <w:link w:val="937"/>
    <w:uiPriority w:val="99"/>
    <w:unhideWhenUsed/>
    <w:qFormat/>
    <w:pPr>
      <w:ind w:left="200" w:firstLine="420"/>
      <w:spacing w:after="120"/>
      <w:widowControl w:val="off"/>
    </w:pPr>
    <w:rPr>
      <w:sz w:val="21"/>
    </w:rPr>
  </w:style>
  <w:style w:type="table" w:styleId="970">
    <w:name w:val="网格型"/>
    <w:next w:val="970"/>
    <w:link w:val="937"/>
    <w:uiPriority w:val="59"/>
    <w:qFormat/>
    <w:rPr>
      <w:lang w:val="en-US" w:eastAsia="zh-CN" w:bidi="ar-SA"/>
    </w:rPr>
    <w:tblPr/>
  </w:style>
  <w:style w:type="character" w:styleId="971">
    <w:name w:val="要点"/>
    <w:next w:val="971"/>
    <w:link w:val="937"/>
    <w:uiPriority w:val="22"/>
    <w:qFormat/>
    <w:rPr>
      <w:b/>
      <w:bCs/>
    </w:rPr>
  </w:style>
  <w:style w:type="character" w:styleId="972">
    <w:name w:val="尾注引用"/>
    <w:next w:val="972"/>
    <w:link w:val="937"/>
    <w:uiPriority w:val="99"/>
    <w:unhideWhenUsed/>
    <w:qFormat/>
    <w:rPr>
      <w:vertAlign w:val="superscript"/>
    </w:rPr>
  </w:style>
  <w:style w:type="character" w:styleId="973">
    <w:name w:val="强调"/>
    <w:basedOn w:val="947"/>
    <w:next w:val="973"/>
    <w:link w:val="937"/>
    <w:uiPriority w:val="20"/>
    <w:qFormat/>
    <w:rPr>
      <w:i/>
    </w:rPr>
  </w:style>
  <w:style w:type="character" w:styleId="974">
    <w:name w:val="超链接"/>
    <w:next w:val="974"/>
    <w:link w:val="937"/>
    <w:uiPriority w:val="99"/>
    <w:unhideWhenUsed/>
    <w:qFormat/>
    <w:rPr>
      <w:color w:val="0000ff"/>
      <w:u w:val="single"/>
    </w:rPr>
  </w:style>
  <w:style w:type="character" w:styleId="975">
    <w:name w:val="脚注引用"/>
    <w:next w:val="975"/>
    <w:link w:val="937"/>
    <w:uiPriority w:val="99"/>
    <w:unhideWhenUsed/>
    <w:qFormat/>
    <w:rPr>
      <w:vertAlign w:val="superscript"/>
    </w:rPr>
  </w:style>
  <w:style w:type="character" w:styleId="976">
    <w:name w:val="默认段落字体113"/>
    <w:next w:val="976"/>
    <w:link w:val="937"/>
    <w:uiPriority w:val="1"/>
    <w:unhideWhenUsed/>
    <w:qFormat/>
    <w:rPr>
      <w:rFonts w:ascii="Arial" w:hAnsi="Arial" w:eastAsia="Arial" w:cs="Arial"/>
      <w:color w:val="000000"/>
      <w:sz w:val="21"/>
      <w:szCs w:val="21"/>
    </w:rPr>
  </w:style>
  <w:style w:type="paragraph" w:styleId="977">
    <w:name w:val="正文文本缩进12"/>
    <w:basedOn w:val="937"/>
    <w:next w:val="978"/>
    <w:link w:val="937"/>
    <w:qFormat/>
    <w:pPr>
      <w:ind w:firstLine="645"/>
    </w:pPr>
    <w:rPr>
      <w:rFonts w:ascii="楷体_GB2312" w:hAnsi="宋体" w:eastAsia="楷体_GB2312" w:cs="宋体"/>
      <w:sz w:val="32"/>
      <w:szCs w:val="32"/>
    </w:rPr>
  </w:style>
  <w:style w:type="paragraph" w:styleId="978">
    <w:name w:val="寄信人地址11"/>
    <w:basedOn w:val="937"/>
    <w:next w:val="978"/>
    <w:link w:val="937"/>
    <w:uiPriority w:val="99"/>
    <w:qFormat/>
    <w:rPr>
      <w:rFonts w:ascii="Arial" w:hAnsi="Arial"/>
    </w:rPr>
  </w:style>
  <w:style w:type="paragraph" w:styleId="979">
    <w:name w:val="首行缩进"/>
    <w:basedOn w:val="937"/>
    <w:next w:val="937"/>
    <w:link w:val="937"/>
    <w:qFormat/>
    <w:pPr>
      <w:ind w:firstLine="480"/>
      <w:jc w:val="left"/>
      <w:spacing w:line="360" w:lineRule="auto"/>
    </w:pPr>
    <w:rPr>
      <w:rFonts w:ascii="宋体" w:hAnsi="宋体"/>
      <w:sz w:val="24"/>
    </w:rPr>
  </w:style>
  <w:style w:type="paragraph" w:styleId="980">
    <w:name w:val="标题 114"/>
    <w:basedOn w:val="937"/>
    <w:next w:val="937"/>
    <w:link w:val="937"/>
    <w:uiPriority w:val="9"/>
    <w:qFormat/>
    <w:pPr>
      <w:keepLines/>
      <w:keepNext/>
      <w:spacing w:before="480" w:after="200"/>
      <w:outlineLvl w:val="0"/>
    </w:pPr>
    <w:rPr>
      <w:rFonts w:ascii="Arial" w:hAnsi="Arial" w:eastAsia="Arial" w:cs="Arial"/>
      <w:sz w:val="40"/>
      <w:szCs w:val="40"/>
    </w:rPr>
  </w:style>
  <w:style w:type="paragraph" w:styleId="981">
    <w:name w:val="标题 214"/>
    <w:basedOn w:val="937"/>
    <w:next w:val="937"/>
    <w:link w:val="937"/>
    <w:uiPriority w:val="9"/>
    <w:unhideWhenUsed/>
    <w:qFormat/>
    <w:pPr>
      <w:keepLines/>
      <w:keepNext/>
      <w:spacing w:before="360" w:after="200"/>
      <w:outlineLvl w:val="1"/>
    </w:pPr>
    <w:rPr>
      <w:rFonts w:ascii="Arial" w:hAnsi="Arial" w:eastAsia="Arial" w:cs="Arial"/>
      <w:sz w:val="34"/>
    </w:rPr>
  </w:style>
  <w:style w:type="paragraph" w:styleId="982">
    <w:name w:val="标题 314"/>
    <w:basedOn w:val="937"/>
    <w:next w:val="937"/>
    <w:link w:val="937"/>
    <w:uiPriority w:val="9"/>
    <w:unhideWhenUsed/>
    <w:qFormat/>
    <w:pPr>
      <w:keepLines/>
      <w:keepNext/>
      <w:spacing w:before="320" w:after="200"/>
      <w:outlineLvl w:val="2"/>
    </w:pPr>
    <w:rPr>
      <w:rFonts w:ascii="Arial" w:hAnsi="Arial" w:eastAsia="Arial" w:cs="Arial"/>
      <w:sz w:val="30"/>
      <w:szCs w:val="30"/>
    </w:rPr>
  </w:style>
  <w:style w:type="paragraph" w:styleId="983">
    <w:name w:val="标题 414"/>
    <w:basedOn w:val="937"/>
    <w:next w:val="937"/>
    <w:link w:val="937"/>
    <w:uiPriority w:val="9"/>
    <w:unhideWhenUsed/>
    <w:qFormat/>
    <w:pPr>
      <w:keepLines/>
      <w:keepNext/>
      <w:spacing w:before="320" w:after="200"/>
      <w:outlineLvl w:val="3"/>
    </w:pPr>
    <w:rPr>
      <w:rFonts w:ascii="Arial" w:hAnsi="Arial" w:eastAsia="Arial" w:cs="Arial"/>
      <w:b/>
      <w:bCs/>
      <w:sz w:val="26"/>
      <w:szCs w:val="26"/>
    </w:rPr>
  </w:style>
  <w:style w:type="paragraph" w:styleId="984">
    <w:name w:val="标题 514"/>
    <w:basedOn w:val="937"/>
    <w:next w:val="937"/>
    <w:link w:val="937"/>
    <w:uiPriority w:val="9"/>
    <w:unhideWhenUsed/>
    <w:qFormat/>
    <w:pPr>
      <w:keepLines/>
      <w:keepNext/>
      <w:spacing w:before="320" w:after="200"/>
      <w:outlineLvl w:val="4"/>
    </w:pPr>
    <w:rPr>
      <w:rFonts w:ascii="Arial" w:hAnsi="Arial" w:eastAsia="Arial" w:cs="Arial"/>
      <w:b/>
      <w:bCs/>
      <w:sz w:val="24"/>
      <w:szCs w:val="24"/>
    </w:rPr>
  </w:style>
  <w:style w:type="paragraph" w:styleId="985">
    <w:name w:val="标题 614"/>
    <w:basedOn w:val="937"/>
    <w:next w:val="937"/>
    <w:link w:val="937"/>
    <w:uiPriority w:val="9"/>
    <w:unhideWhenUsed/>
    <w:qFormat/>
    <w:pPr>
      <w:keepLines/>
      <w:keepNext/>
      <w:spacing w:before="320" w:after="200"/>
      <w:outlineLvl w:val="5"/>
    </w:pPr>
    <w:rPr>
      <w:rFonts w:ascii="Arial" w:hAnsi="Arial" w:eastAsia="Arial" w:cs="Arial"/>
      <w:b/>
      <w:bCs/>
      <w:sz w:val="22"/>
      <w:szCs w:val="22"/>
    </w:rPr>
  </w:style>
  <w:style w:type="paragraph" w:styleId="986">
    <w:name w:val="标题 714"/>
    <w:basedOn w:val="937"/>
    <w:next w:val="937"/>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987">
    <w:name w:val="标题 814"/>
    <w:basedOn w:val="937"/>
    <w:next w:val="937"/>
    <w:link w:val="937"/>
    <w:uiPriority w:val="9"/>
    <w:unhideWhenUsed/>
    <w:qFormat/>
    <w:pPr>
      <w:keepLines/>
      <w:keepNext/>
      <w:spacing w:before="320" w:after="200"/>
      <w:outlineLvl w:val="7"/>
    </w:pPr>
    <w:rPr>
      <w:rFonts w:ascii="Arial" w:hAnsi="Arial" w:eastAsia="Arial" w:cs="Arial"/>
      <w:i/>
      <w:iCs/>
      <w:sz w:val="22"/>
      <w:szCs w:val="22"/>
    </w:rPr>
  </w:style>
  <w:style w:type="paragraph" w:styleId="988">
    <w:name w:val="标题 914"/>
    <w:basedOn w:val="937"/>
    <w:next w:val="937"/>
    <w:link w:val="937"/>
    <w:uiPriority w:val="9"/>
    <w:unhideWhenUsed/>
    <w:qFormat/>
    <w:pPr>
      <w:keepLines/>
      <w:keepNext/>
      <w:spacing w:before="320" w:after="200"/>
      <w:outlineLvl w:val="8"/>
    </w:pPr>
    <w:rPr>
      <w:rFonts w:ascii="Arial" w:hAnsi="Arial" w:eastAsia="Arial" w:cs="Arial"/>
      <w:i/>
      <w:iCs/>
      <w:sz w:val="21"/>
      <w:szCs w:val="21"/>
    </w:rPr>
  </w:style>
  <w:style w:type="character" w:styleId="989">
    <w:name w:val="默认段落字体112"/>
    <w:next w:val="989"/>
    <w:link w:val="937"/>
    <w:uiPriority w:val="1"/>
    <w:unhideWhenUsed/>
    <w:qFormat/>
  </w:style>
  <w:style w:type="table" w:styleId="990">
    <w:name w:val="普通表格14"/>
    <w:next w:val="990"/>
    <w:link w:val="937"/>
    <w:uiPriority w:val="99"/>
    <w:unhideWhenUsed/>
    <w:qFormat/>
    <w:rPr>
      <w:lang w:val="en-US" w:eastAsia="zh-CN" w:bidi="ar-SA"/>
    </w:rPr>
    <w:tblPr/>
  </w:style>
  <w:style w:type="paragraph" w:styleId="991">
    <w:name w:val="目录 715"/>
    <w:basedOn w:val="937"/>
    <w:next w:val="937"/>
    <w:link w:val="937"/>
    <w:uiPriority w:val="39"/>
    <w:unhideWhenUsed/>
    <w:qFormat/>
    <w:pPr>
      <w:ind w:left="1701" w:right="0" w:firstLine="0"/>
      <w:spacing w:after="57"/>
    </w:pPr>
  </w:style>
  <w:style w:type="paragraph" w:styleId="992">
    <w:name w:val="题注14"/>
    <w:basedOn w:val="937"/>
    <w:next w:val="937"/>
    <w:link w:val="937"/>
    <w:uiPriority w:val="35"/>
    <w:unhideWhenUsed/>
    <w:qFormat/>
    <w:pPr>
      <w:spacing w:line="276" w:lineRule="auto"/>
    </w:pPr>
    <w:rPr>
      <w:b/>
      <w:bCs/>
      <w:color w:val="4f81bd"/>
      <w:sz w:val="18"/>
      <w:szCs w:val="18"/>
    </w:rPr>
  </w:style>
  <w:style w:type="paragraph" w:styleId="993">
    <w:name w:val="批注文字12"/>
    <w:basedOn w:val="937"/>
    <w:next w:val="993"/>
    <w:link w:val="937"/>
    <w:uiPriority w:val="99"/>
    <w:unhideWhenUsed/>
    <w:qFormat/>
    <w:pPr>
      <w:jc w:val="left"/>
    </w:pPr>
  </w:style>
  <w:style w:type="paragraph" w:styleId="994">
    <w:name w:val="正文文本11"/>
    <w:basedOn w:val="937"/>
    <w:next w:val="994"/>
    <w:link w:val="937"/>
    <w:semiHidden/>
    <w:qFormat/>
    <w:rPr>
      <w:rFonts w:ascii="PingFang SC" w:hAnsi="PingFang SC" w:eastAsia="PingFang SC" w:cs="PingFang SC"/>
      <w:sz w:val="31"/>
      <w:szCs w:val="31"/>
      <w:lang w:val="en-US" w:eastAsia="en-US" w:bidi="ar-SA"/>
    </w:rPr>
  </w:style>
  <w:style w:type="paragraph" w:styleId="995">
    <w:name w:val="目录 515"/>
    <w:basedOn w:val="937"/>
    <w:next w:val="937"/>
    <w:link w:val="937"/>
    <w:uiPriority w:val="39"/>
    <w:unhideWhenUsed/>
    <w:qFormat/>
    <w:pPr>
      <w:ind w:left="1134" w:right="0" w:firstLine="0"/>
      <w:spacing w:after="57"/>
    </w:pPr>
  </w:style>
  <w:style w:type="paragraph" w:styleId="996">
    <w:name w:val="目录 315"/>
    <w:basedOn w:val="937"/>
    <w:next w:val="937"/>
    <w:link w:val="937"/>
    <w:uiPriority w:val="39"/>
    <w:unhideWhenUsed/>
    <w:qFormat/>
    <w:pPr>
      <w:ind w:left="567" w:right="0" w:firstLine="0"/>
      <w:spacing w:after="57"/>
    </w:pPr>
  </w:style>
  <w:style w:type="paragraph" w:styleId="997">
    <w:name w:val="目录 815"/>
    <w:basedOn w:val="937"/>
    <w:next w:val="937"/>
    <w:link w:val="937"/>
    <w:uiPriority w:val="39"/>
    <w:unhideWhenUsed/>
    <w:qFormat/>
    <w:pPr>
      <w:ind w:left="1984" w:right="0" w:firstLine="0"/>
      <w:spacing w:after="57"/>
    </w:pPr>
  </w:style>
  <w:style w:type="paragraph" w:styleId="998">
    <w:name w:val="尾注文本14"/>
    <w:basedOn w:val="937"/>
    <w:next w:val="998"/>
    <w:link w:val="937"/>
    <w:uiPriority w:val="99"/>
    <w:unhideWhenUsed/>
    <w:qFormat/>
    <w:pPr>
      <w:spacing w:after="0" w:line="240" w:lineRule="auto"/>
    </w:pPr>
    <w:rPr>
      <w:sz w:val="20"/>
    </w:rPr>
  </w:style>
  <w:style w:type="paragraph" w:styleId="999">
    <w:name w:val="页脚14"/>
    <w:basedOn w:val="937"/>
    <w:next w:val="999"/>
    <w:link w:val="937"/>
    <w:uiPriority w:val="99"/>
    <w:unhideWhenUsed/>
    <w:qFormat/>
    <w:pPr>
      <w:spacing w:after="0" w:line="240" w:lineRule="auto"/>
      <w:tabs>
        <w:tab w:val="center" w:pos="7143" w:leader="none"/>
        <w:tab w:val="right" w:pos="14287" w:leader="none"/>
      </w:tabs>
    </w:pPr>
  </w:style>
  <w:style w:type="paragraph" w:styleId="1000">
    <w:name w:val="页眉14"/>
    <w:basedOn w:val="937"/>
    <w:next w:val="1000"/>
    <w:link w:val="937"/>
    <w:uiPriority w:val="99"/>
    <w:unhideWhenUsed/>
    <w:qFormat/>
    <w:pPr>
      <w:spacing w:after="0" w:line="240" w:lineRule="auto"/>
      <w:tabs>
        <w:tab w:val="center" w:pos="7143" w:leader="none"/>
        <w:tab w:val="right" w:pos="14287" w:leader="none"/>
      </w:tabs>
    </w:pPr>
  </w:style>
  <w:style w:type="paragraph" w:styleId="1001">
    <w:name w:val="目录 115"/>
    <w:basedOn w:val="937"/>
    <w:next w:val="937"/>
    <w:link w:val="937"/>
    <w:uiPriority w:val="39"/>
    <w:unhideWhenUsed/>
    <w:qFormat/>
    <w:pPr>
      <w:ind w:left="0" w:right="0" w:firstLine="0"/>
      <w:spacing w:after="57"/>
    </w:pPr>
  </w:style>
  <w:style w:type="paragraph" w:styleId="1002">
    <w:name w:val="目录 415"/>
    <w:basedOn w:val="937"/>
    <w:next w:val="937"/>
    <w:link w:val="937"/>
    <w:uiPriority w:val="39"/>
    <w:unhideWhenUsed/>
    <w:qFormat/>
    <w:pPr>
      <w:ind w:left="850" w:right="0" w:firstLine="0"/>
      <w:spacing w:after="57"/>
    </w:pPr>
  </w:style>
  <w:style w:type="paragraph" w:styleId="1003">
    <w:name w:val="副标题14"/>
    <w:basedOn w:val="937"/>
    <w:next w:val="937"/>
    <w:link w:val="937"/>
    <w:uiPriority w:val="11"/>
    <w:qFormat/>
    <w:pPr>
      <w:spacing w:before="200" w:after="200"/>
    </w:pPr>
    <w:rPr>
      <w:sz w:val="24"/>
      <w:szCs w:val="24"/>
    </w:rPr>
  </w:style>
  <w:style w:type="paragraph" w:styleId="1004">
    <w:name w:val="脚注文本14"/>
    <w:basedOn w:val="937"/>
    <w:next w:val="1004"/>
    <w:link w:val="937"/>
    <w:uiPriority w:val="99"/>
    <w:unhideWhenUsed/>
    <w:qFormat/>
    <w:pPr>
      <w:spacing w:after="40" w:line="240" w:lineRule="auto"/>
    </w:pPr>
    <w:rPr>
      <w:sz w:val="18"/>
    </w:rPr>
  </w:style>
  <w:style w:type="paragraph" w:styleId="1005">
    <w:name w:val="目录 615"/>
    <w:basedOn w:val="937"/>
    <w:next w:val="937"/>
    <w:link w:val="937"/>
    <w:uiPriority w:val="39"/>
    <w:unhideWhenUsed/>
    <w:qFormat/>
    <w:pPr>
      <w:ind w:left="1417" w:right="0" w:firstLine="0"/>
      <w:spacing w:after="57"/>
    </w:pPr>
  </w:style>
  <w:style w:type="paragraph" w:styleId="1006">
    <w:name w:val="图表目录14"/>
    <w:basedOn w:val="937"/>
    <w:next w:val="937"/>
    <w:link w:val="937"/>
    <w:uiPriority w:val="99"/>
    <w:unhideWhenUsed/>
    <w:qFormat/>
    <w:pPr>
      <w:spacing w:after="0" w:afterAutospacing="0"/>
    </w:pPr>
  </w:style>
  <w:style w:type="paragraph" w:styleId="1007">
    <w:name w:val="目录 215"/>
    <w:basedOn w:val="937"/>
    <w:next w:val="937"/>
    <w:link w:val="937"/>
    <w:uiPriority w:val="39"/>
    <w:unhideWhenUsed/>
    <w:qFormat/>
    <w:pPr>
      <w:ind w:left="283" w:right="0" w:firstLine="0"/>
      <w:spacing w:after="57"/>
    </w:pPr>
  </w:style>
  <w:style w:type="paragraph" w:styleId="1008">
    <w:name w:val="目录 915"/>
    <w:basedOn w:val="937"/>
    <w:next w:val="937"/>
    <w:link w:val="937"/>
    <w:uiPriority w:val="39"/>
    <w:unhideWhenUsed/>
    <w:qFormat/>
    <w:pPr>
      <w:ind w:left="2268" w:right="0" w:firstLine="0"/>
      <w:spacing w:after="57"/>
    </w:pPr>
  </w:style>
  <w:style w:type="paragraph" w:styleId="1009">
    <w:name w:val="标题115"/>
    <w:basedOn w:val="937"/>
    <w:next w:val="937"/>
    <w:link w:val="937"/>
    <w:uiPriority w:val="10"/>
    <w:qFormat/>
    <w:pPr>
      <w:contextualSpacing/>
      <w:spacing w:before="300" w:after="200"/>
    </w:pPr>
    <w:rPr>
      <w:sz w:val="48"/>
      <w:szCs w:val="48"/>
    </w:rPr>
  </w:style>
  <w:style w:type="table" w:styleId="1010">
    <w:name w:val="网格型14"/>
    <w:next w:val="1010"/>
    <w:link w:val="937"/>
    <w:uiPriority w:val="59"/>
    <w:qFormat/>
    <w:rPr>
      <w:lang w:val="en-US" w:eastAsia="zh-CN" w:bidi="ar-SA"/>
    </w:rPr>
    <w:tblPr/>
  </w:style>
  <w:style w:type="character" w:styleId="1011">
    <w:name w:val="尾注引用14"/>
    <w:next w:val="1011"/>
    <w:link w:val="937"/>
    <w:uiPriority w:val="99"/>
    <w:unhideWhenUsed/>
    <w:qFormat/>
    <w:rPr>
      <w:vertAlign w:val="superscript"/>
    </w:rPr>
  </w:style>
  <w:style w:type="character" w:styleId="1012">
    <w:name w:val="超链接14"/>
    <w:next w:val="1012"/>
    <w:link w:val="937"/>
    <w:uiPriority w:val="99"/>
    <w:unhideWhenUsed/>
    <w:qFormat/>
    <w:rPr>
      <w:color w:val="0000ff"/>
      <w:u w:val="single"/>
    </w:rPr>
  </w:style>
  <w:style w:type="character" w:styleId="1013">
    <w:name w:val="脚注引用14"/>
    <w:next w:val="1013"/>
    <w:link w:val="937"/>
    <w:uiPriority w:val="99"/>
    <w:unhideWhenUsed/>
    <w:qFormat/>
    <w:rPr>
      <w:vertAlign w:val="superscript"/>
    </w:rPr>
  </w:style>
  <w:style w:type="character" w:styleId="1014">
    <w:name w:val="htd01"/>
    <w:next w:val="1014"/>
    <w:link w:val="937"/>
    <w:qFormat/>
    <w:rPr>
      <w:rFonts w:cs="Times New Roman"/>
    </w:rPr>
  </w:style>
  <w:style w:type="paragraph" w:styleId="1015">
    <w:name w:val="标题 113"/>
    <w:basedOn w:val="937"/>
    <w:next w:val="937"/>
    <w:link w:val="937"/>
    <w:uiPriority w:val="9"/>
    <w:qFormat/>
    <w:pPr>
      <w:keepLines/>
      <w:keepNext/>
      <w:spacing w:before="480" w:after="200"/>
      <w:outlineLvl w:val="0"/>
    </w:pPr>
    <w:rPr>
      <w:rFonts w:ascii="Arial" w:hAnsi="Arial" w:eastAsia="Arial" w:cs="Arial"/>
      <w:sz w:val="40"/>
      <w:szCs w:val="40"/>
    </w:rPr>
  </w:style>
  <w:style w:type="paragraph" w:styleId="1016">
    <w:name w:val="标题 213"/>
    <w:basedOn w:val="937"/>
    <w:next w:val="937"/>
    <w:link w:val="937"/>
    <w:uiPriority w:val="9"/>
    <w:unhideWhenUsed/>
    <w:qFormat/>
    <w:pPr>
      <w:keepLines/>
      <w:keepNext/>
      <w:spacing w:before="360" w:after="200"/>
      <w:outlineLvl w:val="1"/>
    </w:pPr>
    <w:rPr>
      <w:rFonts w:ascii="Arial" w:hAnsi="Arial" w:eastAsia="Arial" w:cs="Arial"/>
      <w:sz w:val="34"/>
    </w:rPr>
  </w:style>
  <w:style w:type="paragraph" w:styleId="1017">
    <w:name w:val="标题 313"/>
    <w:basedOn w:val="937"/>
    <w:next w:val="937"/>
    <w:link w:val="937"/>
    <w:uiPriority w:val="9"/>
    <w:unhideWhenUsed/>
    <w:qFormat/>
    <w:pPr>
      <w:keepLines/>
      <w:keepNext/>
      <w:spacing w:before="320" w:after="200"/>
      <w:outlineLvl w:val="2"/>
    </w:pPr>
    <w:rPr>
      <w:rFonts w:ascii="Arial" w:hAnsi="Arial" w:eastAsia="Arial" w:cs="Arial"/>
      <w:sz w:val="30"/>
      <w:szCs w:val="30"/>
    </w:rPr>
  </w:style>
  <w:style w:type="paragraph" w:styleId="1018">
    <w:name w:val="标题 413"/>
    <w:basedOn w:val="937"/>
    <w:next w:val="937"/>
    <w:link w:val="937"/>
    <w:uiPriority w:val="9"/>
    <w:unhideWhenUsed/>
    <w:qFormat/>
    <w:pPr>
      <w:keepLines/>
      <w:keepNext/>
      <w:spacing w:before="320" w:after="200"/>
      <w:outlineLvl w:val="3"/>
    </w:pPr>
    <w:rPr>
      <w:rFonts w:ascii="Arial" w:hAnsi="Arial" w:eastAsia="Arial" w:cs="Arial"/>
      <w:b/>
      <w:bCs/>
      <w:sz w:val="26"/>
      <w:szCs w:val="26"/>
    </w:rPr>
  </w:style>
  <w:style w:type="paragraph" w:styleId="1019">
    <w:name w:val="标题 513"/>
    <w:basedOn w:val="937"/>
    <w:next w:val="937"/>
    <w:link w:val="937"/>
    <w:uiPriority w:val="9"/>
    <w:unhideWhenUsed/>
    <w:qFormat/>
    <w:pPr>
      <w:keepLines/>
      <w:keepNext/>
      <w:spacing w:before="320" w:after="200"/>
      <w:outlineLvl w:val="4"/>
    </w:pPr>
    <w:rPr>
      <w:rFonts w:ascii="Arial" w:hAnsi="Arial" w:eastAsia="Arial" w:cs="Arial"/>
      <w:b/>
      <w:bCs/>
      <w:sz w:val="24"/>
      <w:szCs w:val="24"/>
    </w:rPr>
  </w:style>
  <w:style w:type="paragraph" w:styleId="1020">
    <w:name w:val="标题 613"/>
    <w:basedOn w:val="937"/>
    <w:next w:val="937"/>
    <w:link w:val="937"/>
    <w:uiPriority w:val="9"/>
    <w:unhideWhenUsed/>
    <w:qFormat/>
    <w:pPr>
      <w:keepLines/>
      <w:keepNext/>
      <w:spacing w:before="320" w:after="200"/>
      <w:outlineLvl w:val="5"/>
    </w:pPr>
    <w:rPr>
      <w:rFonts w:ascii="Arial" w:hAnsi="Arial" w:eastAsia="Arial" w:cs="Arial"/>
      <w:b/>
      <w:bCs/>
      <w:sz w:val="22"/>
      <w:szCs w:val="22"/>
    </w:rPr>
  </w:style>
  <w:style w:type="paragraph" w:styleId="1021">
    <w:name w:val="标题 713"/>
    <w:basedOn w:val="937"/>
    <w:next w:val="937"/>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1022">
    <w:name w:val="标题 813"/>
    <w:basedOn w:val="937"/>
    <w:next w:val="937"/>
    <w:link w:val="937"/>
    <w:uiPriority w:val="9"/>
    <w:unhideWhenUsed/>
    <w:qFormat/>
    <w:pPr>
      <w:keepLines/>
      <w:keepNext/>
      <w:spacing w:before="320" w:after="200"/>
      <w:outlineLvl w:val="7"/>
    </w:pPr>
    <w:rPr>
      <w:rFonts w:ascii="Arial" w:hAnsi="Arial" w:eastAsia="Arial" w:cs="Arial"/>
      <w:i/>
      <w:iCs/>
      <w:sz w:val="22"/>
      <w:szCs w:val="22"/>
    </w:rPr>
  </w:style>
  <w:style w:type="paragraph" w:styleId="1023">
    <w:name w:val="标题 913"/>
    <w:basedOn w:val="937"/>
    <w:next w:val="937"/>
    <w:link w:val="937"/>
    <w:uiPriority w:val="9"/>
    <w:unhideWhenUsed/>
    <w:qFormat/>
    <w:pPr>
      <w:keepLines/>
      <w:keepNext/>
      <w:spacing w:before="320" w:after="200"/>
      <w:outlineLvl w:val="8"/>
    </w:pPr>
    <w:rPr>
      <w:rFonts w:ascii="Arial" w:hAnsi="Arial" w:eastAsia="Arial" w:cs="Arial"/>
      <w:i/>
      <w:iCs/>
      <w:sz w:val="21"/>
      <w:szCs w:val="21"/>
    </w:rPr>
  </w:style>
  <w:style w:type="character" w:styleId="1024">
    <w:name w:val="默认段落字体111"/>
    <w:next w:val="1024"/>
    <w:link w:val="937"/>
    <w:uiPriority w:val="1"/>
    <w:unhideWhenUsed/>
    <w:qFormat/>
  </w:style>
  <w:style w:type="table" w:styleId="1025">
    <w:name w:val="普通表格13"/>
    <w:next w:val="1025"/>
    <w:link w:val="937"/>
    <w:uiPriority w:val="99"/>
    <w:unhideWhenUsed/>
    <w:qFormat/>
    <w:rPr>
      <w:lang w:val="en-US" w:eastAsia="zh-CN" w:bidi="ar-SA"/>
    </w:rPr>
    <w:tblPr/>
  </w:style>
  <w:style w:type="paragraph" w:styleId="1026">
    <w:name w:val="目录 714"/>
    <w:basedOn w:val="937"/>
    <w:next w:val="937"/>
    <w:link w:val="937"/>
    <w:uiPriority w:val="39"/>
    <w:unhideWhenUsed/>
    <w:qFormat/>
    <w:pPr>
      <w:ind w:left="1701" w:right="0" w:firstLine="0"/>
      <w:spacing w:after="57"/>
    </w:pPr>
  </w:style>
  <w:style w:type="paragraph" w:styleId="1027">
    <w:name w:val="题注13"/>
    <w:basedOn w:val="937"/>
    <w:next w:val="937"/>
    <w:link w:val="937"/>
    <w:uiPriority w:val="35"/>
    <w:unhideWhenUsed/>
    <w:qFormat/>
    <w:pPr>
      <w:spacing w:line="276" w:lineRule="auto"/>
    </w:pPr>
    <w:rPr>
      <w:b/>
      <w:bCs/>
      <w:color w:val="4f81bd"/>
      <w:sz w:val="18"/>
      <w:szCs w:val="18"/>
    </w:rPr>
  </w:style>
  <w:style w:type="paragraph" w:styleId="1028">
    <w:name w:val="批注文字11"/>
    <w:basedOn w:val="937"/>
    <w:next w:val="1028"/>
    <w:link w:val="937"/>
    <w:uiPriority w:val="99"/>
    <w:unhideWhenUsed/>
    <w:qFormat/>
    <w:pPr>
      <w:jc w:val="left"/>
    </w:pPr>
  </w:style>
  <w:style w:type="paragraph" w:styleId="1029">
    <w:name w:val="目录 514"/>
    <w:basedOn w:val="937"/>
    <w:next w:val="937"/>
    <w:link w:val="937"/>
    <w:uiPriority w:val="39"/>
    <w:unhideWhenUsed/>
    <w:qFormat/>
    <w:pPr>
      <w:ind w:left="1134" w:right="0" w:firstLine="0"/>
      <w:spacing w:after="57"/>
    </w:pPr>
  </w:style>
  <w:style w:type="paragraph" w:styleId="1030">
    <w:name w:val="目录 314"/>
    <w:basedOn w:val="937"/>
    <w:next w:val="937"/>
    <w:link w:val="937"/>
    <w:uiPriority w:val="39"/>
    <w:unhideWhenUsed/>
    <w:qFormat/>
    <w:pPr>
      <w:ind w:left="567" w:right="0" w:firstLine="0"/>
      <w:spacing w:after="57"/>
    </w:pPr>
  </w:style>
  <w:style w:type="paragraph" w:styleId="1031">
    <w:name w:val="目录 814"/>
    <w:basedOn w:val="937"/>
    <w:next w:val="937"/>
    <w:link w:val="937"/>
    <w:uiPriority w:val="39"/>
    <w:unhideWhenUsed/>
    <w:qFormat/>
    <w:pPr>
      <w:ind w:left="1984" w:right="0" w:firstLine="0"/>
      <w:spacing w:after="57"/>
    </w:pPr>
  </w:style>
  <w:style w:type="paragraph" w:styleId="1032">
    <w:name w:val="尾注文本13"/>
    <w:basedOn w:val="937"/>
    <w:next w:val="1032"/>
    <w:link w:val="937"/>
    <w:uiPriority w:val="99"/>
    <w:unhideWhenUsed/>
    <w:qFormat/>
    <w:pPr>
      <w:spacing w:after="0" w:line="240" w:lineRule="auto"/>
    </w:pPr>
    <w:rPr>
      <w:sz w:val="20"/>
    </w:rPr>
  </w:style>
  <w:style w:type="paragraph" w:styleId="1033">
    <w:name w:val="页脚13"/>
    <w:basedOn w:val="937"/>
    <w:next w:val="1033"/>
    <w:link w:val="937"/>
    <w:uiPriority w:val="99"/>
    <w:unhideWhenUsed/>
    <w:qFormat/>
    <w:pPr>
      <w:spacing w:after="0" w:line="240" w:lineRule="auto"/>
      <w:tabs>
        <w:tab w:val="center" w:pos="7143" w:leader="none"/>
        <w:tab w:val="right" w:pos="14287" w:leader="none"/>
      </w:tabs>
    </w:pPr>
  </w:style>
  <w:style w:type="paragraph" w:styleId="1034">
    <w:name w:val="页眉13"/>
    <w:basedOn w:val="937"/>
    <w:next w:val="1034"/>
    <w:link w:val="937"/>
    <w:uiPriority w:val="99"/>
    <w:unhideWhenUsed/>
    <w:qFormat/>
    <w:pPr>
      <w:spacing w:after="0" w:line="240" w:lineRule="auto"/>
      <w:tabs>
        <w:tab w:val="center" w:pos="7143" w:leader="none"/>
        <w:tab w:val="right" w:pos="14287" w:leader="none"/>
      </w:tabs>
    </w:pPr>
  </w:style>
  <w:style w:type="paragraph" w:styleId="1035">
    <w:name w:val="目录 114"/>
    <w:basedOn w:val="937"/>
    <w:next w:val="937"/>
    <w:link w:val="937"/>
    <w:uiPriority w:val="39"/>
    <w:unhideWhenUsed/>
    <w:qFormat/>
    <w:pPr>
      <w:ind w:left="0" w:right="0" w:firstLine="0"/>
      <w:spacing w:after="57"/>
    </w:pPr>
  </w:style>
  <w:style w:type="paragraph" w:styleId="1036">
    <w:name w:val="目录 414"/>
    <w:basedOn w:val="937"/>
    <w:next w:val="937"/>
    <w:link w:val="937"/>
    <w:uiPriority w:val="39"/>
    <w:unhideWhenUsed/>
    <w:qFormat/>
    <w:pPr>
      <w:ind w:left="850" w:right="0" w:firstLine="0"/>
      <w:spacing w:after="57"/>
    </w:pPr>
  </w:style>
  <w:style w:type="paragraph" w:styleId="1037">
    <w:name w:val="副标题13"/>
    <w:basedOn w:val="937"/>
    <w:next w:val="937"/>
    <w:link w:val="937"/>
    <w:uiPriority w:val="11"/>
    <w:qFormat/>
    <w:pPr>
      <w:spacing w:before="200" w:after="200"/>
    </w:pPr>
    <w:rPr>
      <w:sz w:val="24"/>
      <w:szCs w:val="24"/>
    </w:rPr>
  </w:style>
  <w:style w:type="paragraph" w:styleId="1038">
    <w:name w:val="脚注文本13"/>
    <w:basedOn w:val="937"/>
    <w:next w:val="1038"/>
    <w:link w:val="937"/>
    <w:uiPriority w:val="99"/>
    <w:unhideWhenUsed/>
    <w:qFormat/>
    <w:pPr>
      <w:spacing w:after="40" w:line="240" w:lineRule="auto"/>
    </w:pPr>
    <w:rPr>
      <w:sz w:val="18"/>
    </w:rPr>
  </w:style>
  <w:style w:type="paragraph" w:styleId="1039">
    <w:name w:val="目录 614"/>
    <w:basedOn w:val="937"/>
    <w:next w:val="937"/>
    <w:link w:val="937"/>
    <w:uiPriority w:val="39"/>
    <w:unhideWhenUsed/>
    <w:qFormat/>
    <w:pPr>
      <w:ind w:left="1417" w:right="0" w:firstLine="0"/>
      <w:spacing w:after="57"/>
    </w:pPr>
  </w:style>
  <w:style w:type="paragraph" w:styleId="1040">
    <w:name w:val="图表目录13"/>
    <w:basedOn w:val="937"/>
    <w:next w:val="937"/>
    <w:link w:val="937"/>
    <w:uiPriority w:val="99"/>
    <w:unhideWhenUsed/>
    <w:qFormat/>
    <w:pPr>
      <w:spacing w:after="0" w:afterAutospacing="0"/>
    </w:pPr>
  </w:style>
  <w:style w:type="paragraph" w:styleId="1041">
    <w:name w:val="目录 214"/>
    <w:basedOn w:val="937"/>
    <w:next w:val="937"/>
    <w:link w:val="937"/>
    <w:uiPriority w:val="39"/>
    <w:unhideWhenUsed/>
    <w:qFormat/>
    <w:pPr>
      <w:ind w:left="283" w:right="0" w:firstLine="0"/>
      <w:spacing w:after="57"/>
    </w:pPr>
  </w:style>
  <w:style w:type="paragraph" w:styleId="1042">
    <w:name w:val="目录 914"/>
    <w:basedOn w:val="937"/>
    <w:next w:val="937"/>
    <w:link w:val="937"/>
    <w:uiPriority w:val="39"/>
    <w:unhideWhenUsed/>
    <w:qFormat/>
    <w:pPr>
      <w:ind w:left="2268" w:right="0" w:firstLine="0"/>
      <w:spacing w:after="57"/>
    </w:pPr>
  </w:style>
  <w:style w:type="paragraph" w:styleId="1043">
    <w:name w:val="标题114"/>
    <w:basedOn w:val="937"/>
    <w:next w:val="937"/>
    <w:link w:val="937"/>
    <w:uiPriority w:val="10"/>
    <w:qFormat/>
    <w:pPr>
      <w:contextualSpacing/>
      <w:spacing w:before="300" w:after="200"/>
    </w:pPr>
    <w:rPr>
      <w:sz w:val="48"/>
      <w:szCs w:val="48"/>
    </w:rPr>
  </w:style>
  <w:style w:type="table" w:styleId="1044">
    <w:name w:val="网格型13"/>
    <w:next w:val="1044"/>
    <w:link w:val="937"/>
    <w:uiPriority w:val="59"/>
    <w:qFormat/>
    <w:rPr>
      <w:lang w:val="en-US" w:eastAsia="zh-CN" w:bidi="ar-SA"/>
    </w:rPr>
    <w:tblPr/>
  </w:style>
  <w:style w:type="character" w:styleId="1045">
    <w:name w:val="尾注引用13"/>
    <w:next w:val="1045"/>
    <w:link w:val="937"/>
    <w:uiPriority w:val="99"/>
    <w:unhideWhenUsed/>
    <w:qFormat/>
    <w:rPr>
      <w:vertAlign w:val="superscript"/>
    </w:rPr>
  </w:style>
  <w:style w:type="character" w:styleId="1046">
    <w:name w:val="超链接13"/>
    <w:next w:val="1046"/>
    <w:link w:val="937"/>
    <w:uiPriority w:val="99"/>
    <w:unhideWhenUsed/>
    <w:qFormat/>
    <w:rPr>
      <w:color w:val="0000ff"/>
      <w:u w:val="single"/>
    </w:rPr>
  </w:style>
  <w:style w:type="character" w:styleId="1047">
    <w:name w:val="脚注引用13"/>
    <w:next w:val="1047"/>
    <w:link w:val="937"/>
    <w:uiPriority w:val="99"/>
    <w:unhideWhenUsed/>
    <w:qFormat/>
    <w:rPr>
      <w:vertAlign w:val="superscript"/>
    </w:rPr>
  </w:style>
  <w:style w:type="character" w:styleId="1048">
    <w:name w:val="默认段落字体1"/>
    <w:next w:val="1048"/>
    <w:link w:val="937"/>
    <w:uiPriority w:val="1"/>
    <w:unhideWhenUsed/>
    <w:qFormat/>
    <w:rPr>
      <w:rFonts w:ascii="Calibri" w:hAnsi="Calibri" w:eastAsia="宋体" w:cs="Times New Roman"/>
      <w:sz w:val="21"/>
      <w:szCs w:val="22"/>
      <w:lang w:val="en-US" w:eastAsia="zh-CN" w:bidi="ar-SA"/>
    </w:rPr>
  </w:style>
  <w:style w:type="character" w:styleId="1049">
    <w:name w:val="10"/>
    <w:next w:val="1049"/>
    <w:link w:val="937"/>
    <w:qFormat/>
    <w:rPr>
      <w:rFonts w:ascii="Times New Roman" w:hAnsi="Times New Roman" w:cs="Times New Roman"/>
    </w:rPr>
  </w:style>
  <w:style w:type="character" w:styleId="1050">
    <w:name w:val="默认段落字体13"/>
    <w:next w:val="1050"/>
    <w:link w:val="937"/>
    <w:uiPriority w:val="1"/>
    <w:unhideWhenUsed/>
    <w:qFormat/>
  </w:style>
  <w:style w:type="paragraph" w:styleId="1051">
    <w:name w:val="标题 112"/>
    <w:basedOn w:val="937"/>
    <w:next w:val="937"/>
    <w:link w:val="937"/>
    <w:uiPriority w:val="9"/>
    <w:qFormat/>
    <w:pPr>
      <w:keepLines/>
      <w:keepNext/>
      <w:spacing w:before="480" w:after="200"/>
      <w:outlineLvl w:val="0"/>
    </w:pPr>
    <w:rPr>
      <w:rFonts w:ascii="Arial" w:hAnsi="Arial" w:eastAsia="Arial" w:cs="Arial"/>
      <w:sz w:val="40"/>
      <w:szCs w:val="40"/>
    </w:rPr>
  </w:style>
  <w:style w:type="paragraph" w:styleId="1052">
    <w:name w:val="标题 212"/>
    <w:basedOn w:val="937"/>
    <w:next w:val="937"/>
    <w:link w:val="937"/>
    <w:uiPriority w:val="9"/>
    <w:unhideWhenUsed/>
    <w:qFormat/>
    <w:pPr>
      <w:keepLines/>
      <w:keepNext/>
      <w:spacing w:before="360" w:after="200"/>
      <w:outlineLvl w:val="1"/>
    </w:pPr>
    <w:rPr>
      <w:rFonts w:ascii="Arial" w:hAnsi="Arial" w:eastAsia="Arial" w:cs="Arial"/>
      <w:sz w:val="34"/>
    </w:rPr>
  </w:style>
  <w:style w:type="paragraph" w:styleId="1053">
    <w:name w:val="标题 312"/>
    <w:basedOn w:val="937"/>
    <w:next w:val="937"/>
    <w:link w:val="937"/>
    <w:uiPriority w:val="9"/>
    <w:unhideWhenUsed/>
    <w:qFormat/>
    <w:pPr>
      <w:keepLines/>
      <w:keepNext/>
      <w:spacing w:before="320" w:after="200"/>
      <w:outlineLvl w:val="2"/>
    </w:pPr>
    <w:rPr>
      <w:rFonts w:ascii="Arial" w:hAnsi="Arial" w:eastAsia="Arial" w:cs="Arial"/>
      <w:sz w:val="30"/>
      <w:szCs w:val="30"/>
    </w:rPr>
  </w:style>
  <w:style w:type="paragraph" w:styleId="1054">
    <w:name w:val="标题 412"/>
    <w:basedOn w:val="937"/>
    <w:next w:val="937"/>
    <w:link w:val="937"/>
    <w:uiPriority w:val="9"/>
    <w:unhideWhenUsed/>
    <w:qFormat/>
    <w:pPr>
      <w:keepLines/>
      <w:keepNext/>
      <w:spacing w:before="320" w:after="200"/>
      <w:outlineLvl w:val="3"/>
    </w:pPr>
    <w:rPr>
      <w:rFonts w:ascii="Arial" w:hAnsi="Arial" w:eastAsia="Arial" w:cs="Arial"/>
      <w:b/>
      <w:bCs/>
      <w:sz w:val="26"/>
      <w:szCs w:val="26"/>
    </w:rPr>
  </w:style>
  <w:style w:type="paragraph" w:styleId="1055">
    <w:name w:val="标题 512"/>
    <w:basedOn w:val="937"/>
    <w:next w:val="937"/>
    <w:link w:val="937"/>
    <w:uiPriority w:val="9"/>
    <w:unhideWhenUsed/>
    <w:qFormat/>
    <w:pPr>
      <w:keepLines/>
      <w:keepNext/>
      <w:spacing w:before="320" w:after="200"/>
      <w:outlineLvl w:val="4"/>
    </w:pPr>
    <w:rPr>
      <w:rFonts w:ascii="Arial" w:hAnsi="Arial" w:eastAsia="Arial" w:cs="Arial"/>
      <w:b/>
      <w:bCs/>
      <w:sz w:val="24"/>
      <w:szCs w:val="24"/>
    </w:rPr>
  </w:style>
  <w:style w:type="paragraph" w:styleId="1056">
    <w:name w:val="标题 612"/>
    <w:basedOn w:val="937"/>
    <w:next w:val="937"/>
    <w:link w:val="937"/>
    <w:uiPriority w:val="9"/>
    <w:unhideWhenUsed/>
    <w:qFormat/>
    <w:pPr>
      <w:keepLines/>
      <w:keepNext/>
      <w:spacing w:before="320" w:after="200"/>
      <w:outlineLvl w:val="5"/>
    </w:pPr>
    <w:rPr>
      <w:rFonts w:ascii="Arial" w:hAnsi="Arial" w:eastAsia="Arial" w:cs="Arial"/>
      <w:b/>
      <w:bCs/>
      <w:sz w:val="22"/>
      <w:szCs w:val="22"/>
    </w:rPr>
  </w:style>
  <w:style w:type="paragraph" w:styleId="1057">
    <w:name w:val="标题 712"/>
    <w:basedOn w:val="937"/>
    <w:next w:val="937"/>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1058">
    <w:name w:val="标题 812"/>
    <w:basedOn w:val="937"/>
    <w:next w:val="937"/>
    <w:link w:val="937"/>
    <w:uiPriority w:val="9"/>
    <w:unhideWhenUsed/>
    <w:qFormat/>
    <w:pPr>
      <w:keepLines/>
      <w:keepNext/>
      <w:spacing w:before="320" w:after="200"/>
      <w:outlineLvl w:val="7"/>
    </w:pPr>
    <w:rPr>
      <w:rFonts w:ascii="Arial" w:hAnsi="Arial" w:eastAsia="Arial" w:cs="Arial"/>
      <w:i/>
      <w:iCs/>
      <w:sz w:val="22"/>
      <w:szCs w:val="22"/>
    </w:rPr>
  </w:style>
  <w:style w:type="paragraph" w:styleId="1059">
    <w:name w:val="标题 912"/>
    <w:basedOn w:val="937"/>
    <w:next w:val="937"/>
    <w:link w:val="937"/>
    <w:uiPriority w:val="9"/>
    <w:unhideWhenUsed/>
    <w:qFormat/>
    <w:pPr>
      <w:keepLines/>
      <w:keepNext/>
      <w:spacing w:before="320" w:after="200"/>
      <w:outlineLvl w:val="8"/>
    </w:pPr>
    <w:rPr>
      <w:rFonts w:ascii="Arial" w:hAnsi="Arial" w:eastAsia="Arial" w:cs="Arial"/>
      <w:i/>
      <w:iCs/>
      <w:sz w:val="21"/>
      <w:szCs w:val="21"/>
    </w:rPr>
  </w:style>
  <w:style w:type="table" w:styleId="1060">
    <w:name w:val="普通表格12"/>
    <w:next w:val="1060"/>
    <w:link w:val="937"/>
    <w:uiPriority w:val="99"/>
    <w:unhideWhenUsed/>
    <w:qFormat/>
    <w:rPr>
      <w:lang w:val="en-US" w:eastAsia="zh-CN" w:bidi="ar-SA"/>
    </w:rPr>
    <w:tblPr/>
  </w:style>
  <w:style w:type="character" w:styleId="1061">
    <w:name w:val="默认段落字体11"/>
    <w:next w:val="1061"/>
    <w:link w:val="937"/>
    <w:uiPriority w:val="1"/>
    <w:unhideWhenUsed/>
    <w:qFormat/>
    <w:rPr>
      <w:rFonts w:ascii="Calibri" w:hAnsi="Calibri" w:eastAsia="宋体" w:cs="Times New Roman"/>
      <w:sz w:val="21"/>
      <w:szCs w:val="22"/>
      <w:lang w:val="en-US" w:eastAsia="zh-CN" w:bidi="ar-SA"/>
    </w:rPr>
  </w:style>
  <w:style w:type="paragraph" w:styleId="1062">
    <w:name w:val="目录 713"/>
    <w:basedOn w:val="937"/>
    <w:next w:val="937"/>
    <w:link w:val="937"/>
    <w:uiPriority w:val="39"/>
    <w:unhideWhenUsed/>
    <w:qFormat/>
    <w:pPr>
      <w:ind w:left="1701" w:right="0" w:firstLine="0"/>
      <w:spacing w:after="57"/>
    </w:pPr>
  </w:style>
  <w:style w:type="paragraph" w:styleId="1063">
    <w:name w:val="题注12"/>
    <w:basedOn w:val="937"/>
    <w:next w:val="937"/>
    <w:link w:val="937"/>
    <w:uiPriority w:val="35"/>
    <w:unhideWhenUsed/>
    <w:qFormat/>
    <w:pPr>
      <w:spacing w:line="276" w:lineRule="auto"/>
    </w:pPr>
    <w:rPr>
      <w:b/>
      <w:bCs/>
      <w:color w:val="4f81bd"/>
      <w:sz w:val="18"/>
      <w:szCs w:val="18"/>
    </w:rPr>
  </w:style>
  <w:style w:type="paragraph" w:styleId="1064">
    <w:name w:val="目录 513"/>
    <w:basedOn w:val="937"/>
    <w:next w:val="937"/>
    <w:link w:val="937"/>
    <w:uiPriority w:val="39"/>
    <w:unhideWhenUsed/>
    <w:qFormat/>
    <w:pPr>
      <w:ind w:left="1134" w:right="0" w:firstLine="0"/>
      <w:spacing w:after="57"/>
    </w:pPr>
  </w:style>
  <w:style w:type="paragraph" w:styleId="1065">
    <w:name w:val="目录 313"/>
    <w:basedOn w:val="937"/>
    <w:next w:val="937"/>
    <w:link w:val="937"/>
    <w:uiPriority w:val="39"/>
    <w:unhideWhenUsed/>
    <w:qFormat/>
    <w:pPr>
      <w:ind w:left="567" w:right="0" w:firstLine="0"/>
      <w:spacing w:after="57"/>
    </w:pPr>
  </w:style>
  <w:style w:type="paragraph" w:styleId="1066">
    <w:name w:val="目录 813"/>
    <w:basedOn w:val="937"/>
    <w:next w:val="937"/>
    <w:link w:val="937"/>
    <w:uiPriority w:val="39"/>
    <w:unhideWhenUsed/>
    <w:qFormat/>
    <w:pPr>
      <w:ind w:left="1984" w:right="0" w:firstLine="0"/>
      <w:spacing w:after="57"/>
    </w:pPr>
  </w:style>
  <w:style w:type="paragraph" w:styleId="1067">
    <w:name w:val="尾注文本12"/>
    <w:basedOn w:val="937"/>
    <w:next w:val="1067"/>
    <w:link w:val="937"/>
    <w:uiPriority w:val="99"/>
    <w:unhideWhenUsed/>
    <w:qFormat/>
    <w:pPr>
      <w:spacing w:after="0" w:line="240" w:lineRule="auto"/>
    </w:pPr>
    <w:rPr>
      <w:sz w:val="20"/>
    </w:rPr>
  </w:style>
  <w:style w:type="paragraph" w:styleId="1068">
    <w:name w:val="页脚12"/>
    <w:basedOn w:val="937"/>
    <w:next w:val="1068"/>
    <w:link w:val="937"/>
    <w:uiPriority w:val="99"/>
    <w:unhideWhenUsed/>
    <w:qFormat/>
    <w:pPr>
      <w:spacing w:after="0" w:line="240" w:lineRule="auto"/>
      <w:tabs>
        <w:tab w:val="center" w:pos="7143" w:leader="none"/>
        <w:tab w:val="right" w:pos="14287" w:leader="none"/>
      </w:tabs>
    </w:pPr>
  </w:style>
  <w:style w:type="paragraph" w:styleId="1069">
    <w:name w:val="页眉12"/>
    <w:basedOn w:val="937"/>
    <w:next w:val="1069"/>
    <w:link w:val="937"/>
    <w:uiPriority w:val="99"/>
    <w:unhideWhenUsed/>
    <w:qFormat/>
    <w:pPr>
      <w:spacing w:after="0" w:line="240" w:lineRule="auto"/>
      <w:tabs>
        <w:tab w:val="center" w:pos="7143" w:leader="none"/>
        <w:tab w:val="right" w:pos="14287" w:leader="none"/>
      </w:tabs>
    </w:pPr>
  </w:style>
  <w:style w:type="paragraph" w:styleId="1070">
    <w:name w:val="目录 113"/>
    <w:basedOn w:val="937"/>
    <w:next w:val="937"/>
    <w:link w:val="937"/>
    <w:uiPriority w:val="39"/>
    <w:unhideWhenUsed/>
    <w:qFormat/>
    <w:pPr>
      <w:ind w:left="0" w:right="0" w:firstLine="0"/>
      <w:spacing w:after="57"/>
    </w:pPr>
  </w:style>
  <w:style w:type="paragraph" w:styleId="1071">
    <w:name w:val="目录 413"/>
    <w:basedOn w:val="937"/>
    <w:next w:val="937"/>
    <w:link w:val="937"/>
    <w:uiPriority w:val="39"/>
    <w:unhideWhenUsed/>
    <w:qFormat/>
    <w:pPr>
      <w:ind w:left="850" w:right="0" w:firstLine="0"/>
      <w:spacing w:after="57"/>
    </w:pPr>
  </w:style>
  <w:style w:type="paragraph" w:styleId="1072">
    <w:name w:val="副标题12"/>
    <w:basedOn w:val="937"/>
    <w:next w:val="937"/>
    <w:link w:val="937"/>
    <w:uiPriority w:val="11"/>
    <w:qFormat/>
    <w:pPr>
      <w:spacing w:before="200" w:after="200"/>
    </w:pPr>
    <w:rPr>
      <w:sz w:val="24"/>
      <w:szCs w:val="24"/>
    </w:rPr>
  </w:style>
  <w:style w:type="paragraph" w:styleId="1073">
    <w:name w:val="脚注文本12"/>
    <w:basedOn w:val="937"/>
    <w:next w:val="1073"/>
    <w:link w:val="937"/>
    <w:uiPriority w:val="99"/>
    <w:unhideWhenUsed/>
    <w:qFormat/>
    <w:pPr>
      <w:spacing w:after="40" w:line="240" w:lineRule="auto"/>
    </w:pPr>
    <w:rPr>
      <w:sz w:val="18"/>
    </w:rPr>
  </w:style>
  <w:style w:type="paragraph" w:styleId="1074">
    <w:name w:val="目录 613"/>
    <w:basedOn w:val="937"/>
    <w:next w:val="937"/>
    <w:link w:val="937"/>
    <w:uiPriority w:val="39"/>
    <w:unhideWhenUsed/>
    <w:qFormat/>
    <w:pPr>
      <w:ind w:left="1417" w:right="0" w:firstLine="0"/>
      <w:spacing w:after="57"/>
    </w:pPr>
  </w:style>
  <w:style w:type="paragraph" w:styleId="1075">
    <w:name w:val="图表目录12"/>
    <w:basedOn w:val="937"/>
    <w:next w:val="937"/>
    <w:link w:val="937"/>
    <w:uiPriority w:val="99"/>
    <w:unhideWhenUsed/>
    <w:qFormat/>
    <w:pPr>
      <w:spacing w:after="0" w:afterAutospacing="0"/>
    </w:pPr>
  </w:style>
  <w:style w:type="paragraph" w:styleId="1076">
    <w:name w:val="目录 213"/>
    <w:basedOn w:val="937"/>
    <w:next w:val="937"/>
    <w:link w:val="937"/>
    <w:uiPriority w:val="39"/>
    <w:unhideWhenUsed/>
    <w:qFormat/>
    <w:pPr>
      <w:ind w:left="283" w:right="0" w:firstLine="0"/>
      <w:spacing w:after="57"/>
    </w:pPr>
  </w:style>
  <w:style w:type="paragraph" w:styleId="1077">
    <w:name w:val="目录 913"/>
    <w:basedOn w:val="937"/>
    <w:next w:val="937"/>
    <w:link w:val="937"/>
    <w:uiPriority w:val="39"/>
    <w:unhideWhenUsed/>
    <w:qFormat/>
    <w:pPr>
      <w:ind w:left="2268" w:right="0" w:firstLine="0"/>
      <w:spacing w:after="57"/>
    </w:pPr>
  </w:style>
  <w:style w:type="paragraph" w:styleId="1078">
    <w:name w:val="标题113"/>
    <w:basedOn w:val="937"/>
    <w:next w:val="937"/>
    <w:link w:val="937"/>
    <w:uiPriority w:val="10"/>
    <w:qFormat/>
    <w:pPr>
      <w:contextualSpacing/>
      <w:spacing w:before="300" w:after="200"/>
    </w:pPr>
    <w:rPr>
      <w:sz w:val="48"/>
      <w:szCs w:val="48"/>
    </w:rPr>
  </w:style>
  <w:style w:type="table" w:styleId="1079">
    <w:name w:val="网格型12"/>
    <w:next w:val="1079"/>
    <w:link w:val="937"/>
    <w:uiPriority w:val="59"/>
    <w:qFormat/>
    <w:rPr>
      <w:lang w:val="en-US" w:eastAsia="zh-CN" w:bidi="ar-SA"/>
    </w:rPr>
    <w:tblPr/>
  </w:style>
  <w:style w:type="character" w:styleId="1080">
    <w:name w:val="尾注引用12"/>
    <w:next w:val="1080"/>
    <w:link w:val="937"/>
    <w:uiPriority w:val="99"/>
    <w:unhideWhenUsed/>
    <w:qFormat/>
    <w:rPr>
      <w:vertAlign w:val="superscript"/>
    </w:rPr>
  </w:style>
  <w:style w:type="character" w:styleId="1081">
    <w:name w:val="超链接12"/>
    <w:next w:val="1081"/>
    <w:link w:val="937"/>
    <w:uiPriority w:val="99"/>
    <w:unhideWhenUsed/>
    <w:qFormat/>
    <w:rPr>
      <w:color w:val="0000ff"/>
      <w:u w:val="single"/>
    </w:rPr>
  </w:style>
  <w:style w:type="character" w:styleId="1082">
    <w:name w:val="脚注引用12"/>
    <w:next w:val="1082"/>
    <w:link w:val="937"/>
    <w:uiPriority w:val="99"/>
    <w:unhideWhenUsed/>
    <w:qFormat/>
    <w:rPr>
      <w:vertAlign w:val="superscript"/>
    </w:rPr>
  </w:style>
  <w:style w:type="character" w:styleId="1083">
    <w:name w:val="默认段落字体12"/>
    <w:next w:val="1083"/>
    <w:link w:val="937"/>
    <w:uiPriority w:val="1"/>
    <w:unhideWhenUsed/>
    <w:qFormat/>
    <w:rPr>
      <w:rFonts w:ascii="Calibri" w:hAnsi="Calibri" w:eastAsia="宋体" w:cs="Times New Roman"/>
      <w:sz w:val="21"/>
      <w:szCs w:val="22"/>
      <w:lang w:val="en-US" w:eastAsia="zh-CN" w:bidi="ar-SA"/>
    </w:rPr>
  </w:style>
  <w:style w:type="character" w:styleId="1084">
    <w:name w:val="标题 4 Char2"/>
    <w:next w:val="1084"/>
    <w:link w:val="937"/>
    <w:qFormat/>
    <w:rPr>
      <w:rFonts w:ascii="Cambria" w:hAnsi="Cambria" w:eastAsia="宋体" w:cs="Times New Roman"/>
      <w:b/>
      <w:bCs/>
      <w:sz w:val="28"/>
      <w:szCs w:val="28"/>
    </w:rPr>
  </w:style>
  <w:style w:type="paragraph" w:styleId="1085">
    <w:name w:val="正文首行缩进 211"/>
    <w:basedOn w:val="1086"/>
    <w:next w:val="1085"/>
    <w:link w:val="937"/>
    <w:uiPriority w:val="99"/>
    <w:qFormat/>
    <w:pPr>
      <w:ind w:left="570" w:firstLine="420"/>
      <w:spacing w:after="0" w:line="520" w:lineRule="exact"/>
    </w:pPr>
    <w:rPr>
      <w:rFonts w:ascii="方正仿宋简体" w:hAnsi="创艺简仿宋" w:eastAsia="方正仿宋简体"/>
      <w:sz w:val="24"/>
      <w:szCs w:val="20"/>
    </w:rPr>
  </w:style>
  <w:style w:type="paragraph" w:styleId="1086">
    <w:name w:val="正文文本缩进11"/>
    <w:basedOn w:val="937"/>
    <w:next w:val="1087"/>
    <w:link w:val="937"/>
    <w:unhideWhenUsed/>
    <w:qFormat/>
    <w:pPr>
      <w:ind w:left="420"/>
      <w:spacing w:after="120"/>
    </w:pPr>
  </w:style>
  <w:style w:type="paragraph" w:styleId="1087">
    <w:name w:val="寄信人地址1"/>
    <w:basedOn w:val="937"/>
    <w:next w:val="1087"/>
    <w:link w:val="937"/>
    <w:uiPriority w:val="99"/>
    <w:qFormat/>
    <w:rPr>
      <w:rFonts w:ascii="Arial" w:hAnsi="Arial" w:cs="Arial"/>
    </w:rPr>
  </w:style>
  <w:style w:type="paragraph" w:styleId="1088">
    <w:name w:val="标题 111"/>
    <w:basedOn w:val="937"/>
    <w:next w:val="937"/>
    <w:link w:val="937"/>
    <w:uiPriority w:val="9"/>
    <w:qFormat/>
    <w:pPr>
      <w:keepLines/>
      <w:keepNext/>
      <w:spacing w:before="480" w:after="200"/>
      <w:outlineLvl w:val="0"/>
    </w:pPr>
    <w:rPr>
      <w:rFonts w:ascii="Arial" w:hAnsi="Arial" w:eastAsia="Arial" w:cs="Arial"/>
      <w:sz w:val="40"/>
      <w:szCs w:val="40"/>
    </w:rPr>
  </w:style>
  <w:style w:type="paragraph" w:styleId="1089">
    <w:name w:val="标题 211"/>
    <w:basedOn w:val="937"/>
    <w:next w:val="937"/>
    <w:link w:val="937"/>
    <w:uiPriority w:val="9"/>
    <w:unhideWhenUsed/>
    <w:qFormat/>
    <w:pPr>
      <w:keepLines/>
      <w:keepNext/>
      <w:spacing w:before="360" w:after="200"/>
      <w:outlineLvl w:val="1"/>
    </w:pPr>
    <w:rPr>
      <w:rFonts w:ascii="Arial" w:hAnsi="Arial" w:eastAsia="Arial" w:cs="Arial"/>
      <w:sz w:val="34"/>
    </w:rPr>
  </w:style>
  <w:style w:type="paragraph" w:styleId="1090">
    <w:name w:val="标题 311"/>
    <w:basedOn w:val="937"/>
    <w:next w:val="937"/>
    <w:link w:val="937"/>
    <w:uiPriority w:val="9"/>
    <w:unhideWhenUsed/>
    <w:qFormat/>
    <w:pPr>
      <w:keepLines/>
      <w:keepNext/>
      <w:spacing w:before="320" w:after="200"/>
      <w:outlineLvl w:val="2"/>
    </w:pPr>
    <w:rPr>
      <w:rFonts w:ascii="Arial" w:hAnsi="Arial" w:eastAsia="Arial" w:cs="Arial"/>
      <w:sz w:val="30"/>
      <w:szCs w:val="30"/>
    </w:rPr>
  </w:style>
  <w:style w:type="paragraph" w:styleId="1091">
    <w:name w:val="标题 411"/>
    <w:basedOn w:val="937"/>
    <w:next w:val="937"/>
    <w:link w:val="937"/>
    <w:uiPriority w:val="9"/>
    <w:unhideWhenUsed/>
    <w:qFormat/>
    <w:pPr>
      <w:keepLines/>
      <w:keepNext/>
      <w:spacing w:before="320" w:after="200"/>
      <w:outlineLvl w:val="3"/>
    </w:pPr>
    <w:rPr>
      <w:rFonts w:ascii="Arial" w:hAnsi="Arial" w:eastAsia="Arial" w:cs="Arial"/>
      <w:b/>
      <w:bCs/>
      <w:sz w:val="26"/>
      <w:szCs w:val="26"/>
    </w:rPr>
  </w:style>
  <w:style w:type="paragraph" w:styleId="1092">
    <w:name w:val="标题 511"/>
    <w:basedOn w:val="937"/>
    <w:next w:val="937"/>
    <w:link w:val="937"/>
    <w:uiPriority w:val="9"/>
    <w:unhideWhenUsed/>
    <w:qFormat/>
    <w:pPr>
      <w:keepLines/>
      <w:keepNext/>
      <w:spacing w:before="320" w:after="200"/>
      <w:outlineLvl w:val="4"/>
    </w:pPr>
    <w:rPr>
      <w:rFonts w:ascii="Arial" w:hAnsi="Arial" w:eastAsia="Arial" w:cs="Arial"/>
      <w:b/>
      <w:bCs/>
      <w:sz w:val="24"/>
      <w:szCs w:val="24"/>
    </w:rPr>
  </w:style>
  <w:style w:type="paragraph" w:styleId="1093">
    <w:name w:val="标题 611"/>
    <w:basedOn w:val="937"/>
    <w:next w:val="937"/>
    <w:link w:val="937"/>
    <w:uiPriority w:val="9"/>
    <w:unhideWhenUsed/>
    <w:qFormat/>
    <w:pPr>
      <w:keepLines/>
      <w:keepNext/>
      <w:spacing w:before="320" w:after="200"/>
      <w:outlineLvl w:val="5"/>
    </w:pPr>
    <w:rPr>
      <w:rFonts w:ascii="Arial" w:hAnsi="Arial" w:eastAsia="Arial" w:cs="Arial"/>
      <w:b/>
      <w:bCs/>
      <w:sz w:val="22"/>
      <w:szCs w:val="22"/>
    </w:rPr>
  </w:style>
  <w:style w:type="paragraph" w:styleId="1094">
    <w:name w:val="标题 711"/>
    <w:basedOn w:val="937"/>
    <w:next w:val="937"/>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1095">
    <w:name w:val="标题 811"/>
    <w:basedOn w:val="937"/>
    <w:next w:val="937"/>
    <w:link w:val="937"/>
    <w:uiPriority w:val="9"/>
    <w:unhideWhenUsed/>
    <w:qFormat/>
    <w:pPr>
      <w:keepLines/>
      <w:keepNext/>
      <w:spacing w:before="320" w:after="200"/>
      <w:outlineLvl w:val="7"/>
    </w:pPr>
    <w:rPr>
      <w:rFonts w:ascii="Arial" w:hAnsi="Arial" w:eastAsia="Arial" w:cs="Arial"/>
      <w:i/>
      <w:iCs/>
      <w:sz w:val="22"/>
      <w:szCs w:val="22"/>
    </w:rPr>
  </w:style>
  <w:style w:type="paragraph" w:styleId="1096">
    <w:name w:val="标题 911"/>
    <w:basedOn w:val="937"/>
    <w:next w:val="937"/>
    <w:link w:val="937"/>
    <w:uiPriority w:val="9"/>
    <w:unhideWhenUsed/>
    <w:qFormat/>
    <w:pPr>
      <w:keepLines/>
      <w:keepNext/>
      <w:spacing w:before="320" w:after="200"/>
      <w:outlineLvl w:val="8"/>
    </w:pPr>
    <w:rPr>
      <w:rFonts w:ascii="Arial" w:hAnsi="Arial" w:eastAsia="Arial" w:cs="Arial"/>
      <w:i/>
      <w:iCs/>
      <w:sz w:val="21"/>
      <w:szCs w:val="21"/>
    </w:rPr>
  </w:style>
  <w:style w:type="table" w:styleId="1097">
    <w:name w:val="普通表格11"/>
    <w:next w:val="1097"/>
    <w:link w:val="937"/>
    <w:uiPriority w:val="99"/>
    <w:unhideWhenUsed/>
    <w:qFormat/>
    <w:rPr>
      <w:lang w:val="en-US" w:eastAsia="zh-CN" w:bidi="ar-SA"/>
    </w:rPr>
    <w:tblPr/>
  </w:style>
  <w:style w:type="paragraph" w:styleId="1098">
    <w:name w:val="目录 712"/>
    <w:basedOn w:val="937"/>
    <w:next w:val="937"/>
    <w:link w:val="937"/>
    <w:uiPriority w:val="39"/>
    <w:unhideWhenUsed/>
    <w:qFormat/>
    <w:pPr>
      <w:ind w:left="1701" w:right="0" w:firstLine="0"/>
      <w:spacing w:after="57"/>
    </w:pPr>
  </w:style>
  <w:style w:type="paragraph" w:styleId="1099">
    <w:name w:val="题注11"/>
    <w:basedOn w:val="937"/>
    <w:next w:val="937"/>
    <w:link w:val="937"/>
    <w:uiPriority w:val="35"/>
    <w:unhideWhenUsed/>
    <w:qFormat/>
    <w:pPr>
      <w:spacing w:line="276" w:lineRule="auto"/>
    </w:pPr>
    <w:rPr>
      <w:b/>
      <w:bCs/>
      <w:color w:val="4f81bd"/>
      <w:sz w:val="18"/>
      <w:szCs w:val="18"/>
    </w:rPr>
  </w:style>
  <w:style w:type="paragraph" w:styleId="1100">
    <w:name w:val="目录 512"/>
    <w:basedOn w:val="937"/>
    <w:next w:val="937"/>
    <w:link w:val="937"/>
    <w:uiPriority w:val="39"/>
    <w:unhideWhenUsed/>
    <w:qFormat/>
    <w:pPr>
      <w:ind w:left="1134" w:right="0" w:firstLine="0"/>
      <w:spacing w:after="57"/>
    </w:pPr>
  </w:style>
  <w:style w:type="paragraph" w:styleId="1101">
    <w:name w:val="目录 312"/>
    <w:basedOn w:val="937"/>
    <w:next w:val="937"/>
    <w:link w:val="937"/>
    <w:uiPriority w:val="39"/>
    <w:unhideWhenUsed/>
    <w:qFormat/>
    <w:pPr>
      <w:ind w:left="567" w:right="0" w:firstLine="0"/>
      <w:spacing w:after="57"/>
    </w:pPr>
  </w:style>
  <w:style w:type="paragraph" w:styleId="1102">
    <w:name w:val="目录 812"/>
    <w:basedOn w:val="937"/>
    <w:next w:val="937"/>
    <w:link w:val="937"/>
    <w:uiPriority w:val="39"/>
    <w:unhideWhenUsed/>
    <w:qFormat/>
    <w:pPr>
      <w:ind w:left="1984" w:right="0" w:firstLine="0"/>
      <w:spacing w:after="57"/>
    </w:pPr>
  </w:style>
  <w:style w:type="paragraph" w:styleId="1103">
    <w:name w:val="尾注文本11"/>
    <w:basedOn w:val="937"/>
    <w:next w:val="1103"/>
    <w:link w:val="937"/>
    <w:uiPriority w:val="99"/>
    <w:unhideWhenUsed/>
    <w:qFormat/>
    <w:pPr>
      <w:spacing w:after="0" w:line="240" w:lineRule="auto"/>
    </w:pPr>
    <w:rPr>
      <w:sz w:val="20"/>
    </w:rPr>
  </w:style>
  <w:style w:type="paragraph" w:styleId="1104">
    <w:name w:val="页脚11"/>
    <w:basedOn w:val="937"/>
    <w:next w:val="1104"/>
    <w:link w:val="937"/>
    <w:uiPriority w:val="99"/>
    <w:unhideWhenUsed/>
    <w:qFormat/>
    <w:pPr>
      <w:spacing w:after="0" w:line="240" w:lineRule="auto"/>
      <w:tabs>
        <w:tab w:val="center" w:pos="7143" w:leader="none"/>
        <w:tab w:val="right" w:pos="14287" w:leader="none"/>
      </w:tabs>
    </w:pPr>
  </w:style>
  <w:style w:type="paragraph" w:styleId="1105">
    <w:name w:val="页眉11"/>
    <w:basedOn w:val="937"/>
    <w:next w:val="1105"/>
    <w:link w:val="937"/>
    <w:uiPriority w:val="99"/>
    <w:unhideWhenUsed/>
    <w:qFormat/>
    <w:pPr>
      <w:spacing w:after="0" w:line="240" w:lineRule="auto"/>
      <w:tabs>
        <w:tab w:val="center" w:pos="7143" w:leader="none"/>
        <w:tab w:val="right" w:pos="14287" w:leader="none"/>
      </w:tabs>
    </w:pPr>
  </w:style>
  <w:style w:type="paragraph" w:styleId="1106">
    <w:name w:val="目录 112"/>
    <w:basedOn w:val="937"/>
    <w:next w:val="937"/>
    <w:link w:val="937"/>
    <w:uiPriority w:val="39"/>
    <w:unhideWhenUsed/>
    <w:qFormat/>
    <w:pPr>
      <w:ind w:left="0" w:right="0" w:firstLine="0"/>
      <w:spacing w:after="57"/>
    </w:pPr>
  </w:style>
  <w:style w:type="paragraph" w:styleId="1107">
    <w:name w:val="目录 412"/>
    <w:basedOn w:val="937"/>
    <w:next w:val="937"/>
    <w:link w:val="937"/>
    <w:uiPriority w:val="39"/>
    <w:unhideWhenUsed/>
    <w:qFormat/>
    <w:pPr>
      <w:ind w:left="850" w:right="0" w:firstLine="0"/>
      <w:spacing w:after="57"/>
    </w:pPr>
  </w:style>
  <w:style w:type="paragraph" w:styleId="1108">
    <w:name w:val="副标题11"/>
    <w:basedOn w:val="937"/>
    <w:next w:val="937"/>
    <w:link w:val="937"/>
    <w:uiPriority w:val="11"/>
    <w:qFormat/>
    <w:pPr>
      <w:spacing w:before="200" w:after="200"/>
    </w:pPr>
    <w:rPr>
      <w:sz w:val="24"/>
      <w:szCs w:val="24"/>
    </w:rPr>
  </w:style>
  <w:style w:type="paragraph" w:styleId="1109">
    <w:name w:val="脚注文本11"/>
    <w:basedOn w:val="937"/>
    <w:next w:val="1109"/>
    <w:link w:val="937"/>
    <w:uiPriority w:val="99"/>
    <w:unhideWhenUsed/>
    <w:qFormat/>
    <w:pPr>
      <w:spacing w:after="40" w:line="240" w:lineRule="auto"/>
    </w:pPr>
    <w:rPr>
      <w:sz w:val="18"/>
    </w:rPr>
  </w:style>
  <w:style w:type="paragraph" w:styleId="1110">
    <w:name w:val="目录 612"/>
    <w:basedOn w:val="937"/>
    <w:next w:val="937"/>
    <w:link w:val="937"/>
    <w:uiPriority w:val="39"/>
    <w:unhideWhenUsed/>
    <w:qFormat/>
    <w:pPr>
      <w:ind w:left="1417" w:right="0" w:firstLine="0"/>
      <w:spacing w:after="57"/>
    </w:pPr>
  </w:style>
  <w:style w:type="paragraph" w:styleId="1111">
    <w:name w:val="图表目录11"/>
    <w:basedOn w:val="937"/>
    <w:next w:val="937"/>
    <w:link w:val="937"/>
    <w:uiPriority w:val="99"/>
    <w:unhideWhenUsed/>
    <w:qFormat/>
    <w:pPr>
      <w:spacing w:after="0" w:afterAutospacing="0"/>
    </w:pPr>
  </w:style>
  <w:style w:type="paragraph" w:styleId="1112">
    <w:name w:val="目录 212"/>
    <w:basedOn w:val="937"/>
    <w:next w:val="937"/>
    <w:link w:val="937"/>
    <w:uiPriority w:val="39"/>
    <w:unhideWhenUsed/>
    <w:qFormat/>
    <w:pPr>
      <w:ind w:left="283" w:right="0" w:firstLine="0"/>
      <w:spacing w:after="57"/>
    </w:pPr>
  </w:style>
  <w:style w:type="paragraph" w:styleId="1113">
    <w:name w:val="目录 912"/>
    <w:basedOn w:val="937"/>
    <w:next w:val="937"/>
    <w:link w:val="937"/>
    <w:uiPriority w:val="39"/>
    <w:unhideWhenUsed/>
    <w:qFormat/>
    <w:pPr>
      <w:ind w:left="2268" w:right="0" w:firstLine="0"/>
      <w:spacing w:after="57"/>
    </w:pPr>
  </w:style>
  <w:style w:type="paragraph" w:styleId="1114">
    <w:name w:val="普通(网站)11"/>
    <w:basedOn w:val="937"/>
    <w:next w:val="1114"/>
    <w:link w:val="937"/>
    <w:qFormat/>
    <w:pPr>
      <w:ind w:left="0" w:right="0"/>
      <w:jc w:val="left"/>
      <w:spacing w:before="100" w:beforeAutospacing="1" w:after="100" w:afterAutospacing="1"/>
    </w:pPr>
    <w:rPr>
      <w:sz w:val="24"/>
      <w:lang w:val="en-US" w:eastAsia="zh-CN" w:bidi="ar"/>
    </w:rPr>
  </w:style>
  <w:style w:type="paragraph" w:styleId="1115">
    <w:name w:val="标题112"/>
    <w:basedOn w:val="937"/>
    <w:next w:val="937"/>
    <w:link w:val="937"/>
    <w:uiPriority w:val="10"/>
    <w:qFormat/>
    <w:pPr>
      <w:contextualSpacing/>
      <w:spacing w:before="300" w:after="200"/>
    </w:pPr>
    <w:rPr>
      <w:sz w:val="48"/>
      <w:szCs w:val="48"/>
    </w:rPr>
  </w:style>
  <w:style w:type="table" w:styleId="1116">
    <w:name w:val="网格型11"/>
    <w:next w:val="1116"/>
    <w:link w:val="937"/>
    <w:uiPriority w:val="59"/>
    <w:qFormat/>
    <w:rPr>
      <w:lang w:val="en-US" w:eastAsia="zh-CN" w:bidi="ar-SA"/>
    </w:rPr>
    <w:tblPr/>
  </w:style>
  <w:style w:type="character" w:styleId="1117">
    <w:name w:val="尾注引用11"/>
    <w:next w:val="1117"/>
    <w:link w:val="937"/>
    <w:uiPriority w:val="99"/>
    <w:unhideWhenUsed/>
    <w:qFormat/>
    <w:rPr>
      <w:vertAlign w:val="superscript"/>
    </w:rPr>
  </w:style>
  <w:style w:type="character" w:styleId="1118">
    <w:name w:val="超链接11"/>
    <w:next w:val="1118"/>
    <w:link w:val="937"/>
    <w:uiPriority w:val="99"/>
    <w:unhideWhenUsed/>
    <w:qFormat/>
    <w:rPr>
      <w:color w:val="0000ff"/>
      <w:u w:val="single"/>
    </w:rPr>
  </w:style>
  <w:style w:type="character" w:styleId="1119">
    <w:name w:val="脚注引用11"/>
    <w:next w:val="1119"/>
    <w:link w:val="937"/>
    <w:uiPriority w:val="99"/>
    <w:unhideWhenUsed/>
    <w:qFormat/>
    <w:rPr>
      <w:vertAlign w:val="superscript"/>
    </w:rPr>
  </w:style>
  <w:style w:type="character" w:styleId="1120">
    <w:name w:val="cf01"/>
    <w:next w:val="1120"/>
    <w:link w:val="937"/>
    <w:qFormat/>
    <w:rPr>
      <w:rFonts w:hint="eastAsia" w:ascii="Microsoft YaHei UI" w:hAnsi="Microsoft YaHei UI" w:eastAsia="Microsoft YaHei UI"/>
      <w:sz w:val="18"/>
      <w:szCs w:val="18"/>
      <w:lang w:val="en-US" w:eastAsia="zh-CN" w:bidi="ar-SA"/>
    </w:rPr>
  </w:style>
  <w:style w:type="paragraph" w:styleId="1121">
    <w:name w:val="标题 11"/>
    <w:basedOn w:val="937"/>
    <w:next w:val="937"/>
    <w:link w:val="1122"/>
    <w:uiPriority w:val="9"/>
    <w:qFormat/>
    <w:pPr>
      <w:jc w:val="center"/>
      <w:keepNext/>
      <w:outlineLvl w:val="0"/>
    </w:pPr>
    <w:rPr>
      <w:rFonts w:ascii="楷体_GB2312" w:hAnsi="宋体" w:eastAsia="楷体_GB2312"/>
      <w:sz w:val="28"/>
      <w:szCs w:val="28"/>
    </w:rPr>
  </w:style>
  <w:style w:type="character" w:styleId="1122">
    <w:name w:val="标题 1 字符1"/>
    <w:next w:val="1122"/>
    <w:link w:val="1121"/>
    <w:uiPriority w:val="9"/>
    <w:qFormat/>
    <w:rPr>
      <w:rFonts w:ascii="楷体_GB2312" w:hAnsi="宋体" w:eastAsia="楷体_GB2312" w:cs="宋体"/>
      <w:sz w:val="28"/>
      <w:szCs w:val="28"/>
    </w:rPr>
  </w:style>
  <w:style w:type="paragraph" w:styleId="1123">
    <w:name w:val="标题 21"/>
    <w:basedOn w:val="937"/>
    <w:next w:val="937"/>
    <w:link w:val="1124"/>
    <w:qFormat/>
    <w:pPr>
      <w:jc w:val="center"/>
      <w:keepLines/>
      <w:keepNext/>
      <w:spacing w:before="260" w:after="260" w:line="415" w:lineRule="auto"/>
      <w:outlineLvl w:val="1"/>
    </w:pPr>
    <w:rPr>
      <w:rFonts w:ascii="Arial" w:hAnsi="Arial" w:eastAsia="幼圆"/>
      <w:b/>
      <w:bCs/>
      <w:sz w:val="44"/>
      <w:szCs w:val="44"/>
    </w:rPr>
  </w:style>
  <w:style w:type="character" w:styleId="1124">
    <w:name w:val="标题 2 字符"/>
    <w:next w:val="1124"/>
    <w:link w:val="1123"/>
    <w:qFormat/>
    <w:rPr>
      <w:rFonts w:ascii="Arial" w:hAnsi="Arial" w:eastAsia="幼圆" w:cs="Arial"/>
      <w:b/>
      <w:bCs/>
      <w:sz w:val="44"/>
      <w:szCs w:val="44"/>
    </w:rPr>
  </w:style>
  <w:style w:type="paragraph" w:styleId="1125">
    <w:name w:val="标题 31"/>
    <w:basedOn w:val="937"/>
    <w:next w:val="1125"/>
    <w:link w:val="1126"/>
    <w:uiPriority w:val="9"/>
    <w:qFormat/>
    <w:pPr>
      <w:keepLines/>
      <w:keepNext/>
      <w:spacing w:before="260" w:after="260" w:line="415" w:lineRule="auto"/>
      <w:outlineLvl w:val="2"/>
    </w:pPr>
    <w:rPr>
      <w:b/>
      <w:bCs/>
      <w:sz w:val="32"/>
      <w:szCs w:val="32"/>
    </w:rPr>
  </w:style>
  <w:style w:type="character" w:styleId="1126">
    <w:name w:val="标题 3 字符"/>
    <w:next w:val="1126"/>
    <w:link w:val="1125"/>
    <w:uiPriority w:val="9"/>
    <w:qFormat/>
    <w:rPr>
      <w:b/>
      <w:bCs/>
      <w:sz w:val="32"/>
      <w:szCs w:val="32"/>
    </w:rPr>
  </w:style>
  <w:style w:type="paragraph" w:styleId="1127">
    <w:name w:val="标题 41"/>
    <w:basedOn w:val="937"/>
    <w:next w:val="1127"/>
    <w:link w:val="1128"/>
    <w:uiPriority w:val="9"/>
    <w:qFormat/>
    <w:pPr>
      <w:keepLines/>
      <w:keepNext/>
      <w:spacing w:before="280" w:after="290" w:line="376" w:lineRule="auto"/>
      <w:outlineLvl w:val="3"/>
    </w:pPr>
    <w:rPr>
      <w:rFonts w:ascii="Arial" w:hAnsi="Arial" w:eastAsia="黑体"/>
      <w:b/>
      <w:bCs/>
      <w:sz w:val="28"/>
      <w:szCs w:val="28"/>
    </w:rPr>
  </w:style>
  <w:style w:type="character" w:styleId="1128">
    <w:name w:val="标题 4 字符"/>
    <w:next w:val="1128"/>
    <w:link w:val="1127"/>
    <w:uiPriority w:val="9"/>
    <w:qFormat/>
    <w:rPr>
      <w:rFonts w:ascii="Arial" w:hAnsi="Arial" w:eastAsia="黑体" w:cs="Arial"/>
      <w:b/>
      <w:bCs/>
      <w:sz w:val="28"/>
      <w:szCs w:val="28"/>
    </w:rPr>
  </w:style>
  <w:style w:type="paragraph" w:styleId="1129">
    <w:name w:val="标题 51"/>
    <w:basedOn w:val="937"/>
    <w:next w:val="1129"/>
    <w:link w:val="1130"/>
    <w:qFormat/>
    <w:pPr>
      <w:keepNext/>
      <w:outlineLvl w:val="4"/>
    </w:pPr>
    <w:rPr>
      <w:rFonts w:ascii="宋体" w:hAnsi="宋体"/>
      <w:color w:val="000000"/>
      <w:sz w:val="28"/>
      <w:szCs w:val="28"/>
    </w:rPr>
  </w:style>
  <w:style w:type="character" w:styleId="1130">
    <w:name w:val="标题 5 字符"/>
    <w:next w:val="1130"/>
    <w:link w:val="1129"/>
    <w:qFormat/>
    <w:rPr>
      <w:rFonts w:ascii="宋体" w:hAnsi="宋体" w:cs="宋体"/>
      <w:color w:val="000000"/>
      <w:sz w:val="28"/>
      <w:szCs w:val="28"/>
    </w:rPr>
  </w:style>
  <w:style w:type="paragraph" w:styleId="1131">
    <w:name w:val="标题 61"/>
    <w:basedOn w:val="937"/>
    <w:next w:val="937"/>
    <w:link w:val="1132"/>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character" w:styleId="1132">
    <w:name w:val="标题 6 字符"/>
    <w:next w:val="1132"/>
    <w:link w:val="1131"/>
    <w:qFormat/>
    <w:rPr>
      <w:rFonts w:ascii="Arial" w:hAnsi="Arial" w:eastAsia="黑体"/>
      <w:b/>
      <w:bCs/>
      <w:sz w:val="24"/>
      <w:szCs w:val="22"/>
    </w:rPr>
  </w:style>
  <w:style w:type="paragraph" w:styleId="1133">
    <w:name w:val="标题 71"/>
    <w:basedOn w:val="937"/>
    <w:next w:val="937"/>
    <w:link w:val="1134"/>
    <w:qFormat/>
    <w:pPr>
      <w:numPr>
        <w:ilvl w:val="6"/>
        <w:numId w:val="1"/>
      </w:numPr>
      <w:keepLines/>
      <w:keepNext/>
      <w:spacing w:before="240" w:after="64" w:line="319" w:lineRule="auto"/>
      <w:tabs>
        <w:tab w:val="left" w:pos="0" w:leader="none"/>
      </w:tabs>
      <w:outlineLvl w:val="6"/>
    </w:pPr>
    <w:rPr>
      <w:b/>
      <w:bCs/>
      <w:sz w:val="24"/>
    </w:rPr>
  </w:style>
  <w:style w:type="character" w:styleId="1134">
    <w:name w:val="标题 7 字符"/>
    <w:next w:val="1134"/>
    <w:link w:val="1133"/>
    <w:qFormat/>
    <w:rPr>
      <w:rFonts w:ascii="Calibri" w:hAnsi="Calibri"/>
      <w:b/>
      <w:bCs/>
      <w:sz w:val="24"/>
      <w:szCs w:val="22"/>
    </w:rPr>
  </w:style>
  <w:style w:type="paragraph" w:styleId="1135">
    <w:name w:val="标题 81"/>
    <w:basedOn w:val="937"/>
    <w:next w:val="937"/>
    <w:link w:val="1136"/>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character" w:styleId="1136">
    <w:name w:val="标题 8 字符"/>
    <w:next w:val="1136"/>
    <w:link w:val="1135"/>
    <w:qFormat/>
    <w:rPr>
      <w:rFonts w:ascii="Arial" w:hAnsi="Arial" w:eastAsia="黑体"/>
      <w:sz w:val="24"/>
      <w:szCs w:val="22"/>
    </w:rPr>
  </w:style>
  <w:style w:type="paragraph" w:styleId="1137">
    <w:name w:val="标题 91"/>
    <w:basedOn w:val="937"/>
    <w:next w:val="937"/>
    <w:link w:val="1138"/>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1138">
    <w:name w:val="标题 9 字符"/>
    <w:next w:val="1138"/>
    <w:link w:val="1137"/>
    <w:qFormat/>
    <w:rPr>
      <w:rFonts w:ascii="Arial" w:hAnsi="Arial" w:eastAsia="黑体"/>
      <w:sz w:val="21"/>
      <w:szCs w:val="21"/>
    </w:rPr>
  </w:style>
  <w:style w:type="table" w:styleId="1139">
    <w:name w:val="普通表格1"/>
    <w:next w:val="1139"/>
    <w:link w:val="937"/>
    <w:uiPriority w:val="99"/>
    <w:unhideWhenUsed/>
    <w:qFormat/>
    <w:rPr>
      <w:lang w:val="en-US" w:eastAsia="zh-CN" w:bidi="ar-SA"/>
    </w:rPr>
    <w:tblPr/>
  </w:style>
  <w:style w:type="paragraph" w:styleId="1140">
    <w:name w:val="列表 311"/>
    <w:basedOn w:val="937"/>
    <w:next w:val="1140"/>
    <w:link w:val="937"/>
    <w:qFormat/>
    <w:pPr>
      <w:ind w:hanging="200"/>
    </w:pPr>
    <w:rPr>
      <w:szCs w:val="21"/>
    </w:rPr>
  </w:style>
  <w:style w:type="paragraph" w:styleId="1141">
    <w:name w:val="目录 711"/>
    <w:basedOn w:val="937"/>
    <w:next w:val="937"/>
    <w:link w:val="937"/>
    <w:uiPriority w:val="39"/>
    <w:unhideWhenUsed/>
    <w:qFormat/>
    <w:pPr>
      <w:ind w:left="1701"/>
      <w:spacing w:after="57"/>
    </w:pPr>
  </w:style>
  <w:style w:type="paragraph" w:styleId="1142">
    <w:name w:val="列表编号1"/>
    <w:basedOn w:val="937"/>
    <w:next w:val="1142"/>
    <w:link w:val="937"/>
    <w:qFormat/>
    <w:pPr>
      <w:numPr>
        <w:ilvl w:val="0"/>
        <w:numId w:val="2"/>
      </w:numPr>
      <w:ind w:left="0" w:firstLine="0"/>
      <w:tabs>
        <w:tab w:val="clear" w:pos="420" w:leader="none"/>
      </w:tabs>
    </w:pPr>
    <w:rPr>
      <w:szCs w:val="20"/>
    </w:rPr>
  </w:style>
  <w:style w:type="paragraph" w:styleId="1143">
    <w:name w:val="正文缩进1"/>
    <w:basedOn w:val="937"/>
    <w:next w:val="937"/>
    <w:link w:val="1144"/>
    <w:uiPriority w:val="99"/>
    <w:qFormat/>
    <w:pPr>
      <w:ind w:firstLine="420"/>
    </w:pPr>
    <w:rPr>
      <w:szCs w:val="21"/>
    </w:rPr>
  </w:style>
  <w:style w:type="character" w:styleId="1144">
    <w:name w:val="正文缩进 字符"/>
    <w:next w:val="1144"/>
    <w:link w:val="1143"/>
    <w:uiPriority w:val="99"/>
    <w:qFormat/>
    <w:rPr>
      <w:rFonts w:eastAsia="宋体"/>
      <w:sz w:val="21"/>
      <w:szCs w:val="21"/>
      <w:lang w:val="en-US" w:eastAsia="zh-CN" w:bidi="ar-SA"/>
    </w:rPr>
  </w:style>
  <w:style w:type="paragraph" w:styleId="1145">
    <w:name w:val="题注1"/>
    <w:basedOn w:val="937"/>
    <w:next w:val="937"/>
    <w:link w:val="937"/>
    <w:uiPriority w:val="35"/>
    <w:unhideWhenUsed/>
    <w:qFormat/>
    <w:pPr>
      <w:spacing w:line="276" w:lineRule="auto"/>
    </w:pPr>
    <w:rPr>
      <w:b/>
      <w:bCs/>
      <w:color w:val="4f81bd"/>
      <w:sz w:val="18"/>
      <w:szCs w:val="18"/>
    </w:rPr>
  </w:style>
  <w:style w:type="paragraph" w:styleId="1146">
    <w:name w:val="文档结构图1"/>
    <w:basedOn w:val="937"/>
    <w:next w:val="1146"/>
    <w:link w:val="1147"/>
    <w:uiPriority w:val="99"/>
    <w:qFormat/>
    <w:pPr>
      <w:shd w:val="clear" w:color="auto" w:fill="000080"/>
    </w:pPr>
    <w:rPr>
      <w:szCs w:val="21"/>
    </w:rPr>
  </w:style>
  <w:style w:type="character" w:styleId="1147">
    <w:name w:val="文档结构图 字符"/>
    <w:next w:val="1147"/>
    <w:link w:val="1146"/>
    <w:uiPriority w:val="99"/>
    <w:qFormat/>
    <w:rPr>
      <w:sz w:val="21"/>
      <w:szCs w:val="21"/>
      <w:shd w:val="clear" w:color="auto" w:fill="000080"/>
    </w:rPr>
  </w:style>
  <w:style w:type="paragraph" w:styleId="1148">
    <w:name w:val="引文目录标题1"/>
    <w:basedOn w:val="937"/>
    <w:next w:val="937"/>
    <w:link w:val="937"/>
    <w:qFormat/>
    <w:pPr>
      <w:spacing w:before="120"/>
    </w:pPr>
    <w:rPr>
      <w:rFonts w:ascii="Arial" w:hAnsi="Arial" w:cs="Arial"/>
      <w:sz w:val="24"/>
    </w:rPr>
  </w:style>
  <w:style w:type="paragraph" w:styleId="1149">
    <w:name w:val="批注文字1"/>
    <w:basedOn w:val="937"/>
    <w:next w:val="1149"/>
    <w:link w:val="1150"/>
    <w:uiPriority w:val="99"/>
    <w:qFormat/>
    <w:pPr>
      <w:jc w:val="left"/>
    </w:pPr>
    <w:rPr>
      <w:szCs w:val="21"/>
    </w:rPr>
  </w:style>
  <w:style w:type="character" w:styleId="1150">
    <w:name w:val="批注文字 字符"/>
    <w:next w:val="1150"/>
    <w:link w:val="1149"/>
    <w:uiPriority w:val="99"/>
    <w:qFormat/>
    <w:rPr>
      <w:sz w:val="21"/>
      <w:szCs w:val="21"/>
    </w:rPr>
  </w:style>
  <w:style w:type="paragraph" w:styleId="1151">
    <w:name w:val="正文文本 31"/>
    <w:basedOn w:val="937"/>
    <w:next w:val="1151"/>
    <w:link w:val="937"/>
    <w:qFormat/>
    <w:rPr>
      <w:rFonts w:ascii="仿宋_GB2312" w:hAnsi="宋体" w:eastAsia="仿宋_GB2312" w:cs="宋体"/>
      <w:sz w:val="32"/>
      <w:szCs w:val="32"/>
    </w:rPr>
  </w:style>
  <w:style w:type="paragraph" w:styleId="1152">
    <w:name w:val="正文文本1"/>
    <w:basedOn w:val="937"/>
    <w:next w:val="1152"/>
    <w:link w:val="1153"/>
    <w:qFormat/>
    <w:pPr>
      <w:jc w:val="left"/>
      <w:spacing w:after="60"/>
      <w:tabs>
        <w:tab w:val="right" w:pos="2520" w:leader="none"/>
        <w:tab w:val="left" w:pos="2880" w:leader="none"/>
      </w:tabs>
    </w:pPr>
    <w:rPr>
      <w:sz w:val="22"/>
      <w:szCs w:val="20"/>
    </w:rPr>
  </w:style>
  <w:style w:type="character" w:styleId="1153">
    <w:name w:val="正文文本 字符"/>
    <w:next w:val="1153"/>
    <w:link w:val="1152"/>
    <w:uiPriority w:val="99"/>
    <w:qFormat/>
    <w:rPr>
      <w:rFonts w:ascii="楷体_GB2312" w:hAnsi="宋体" w:eastAsia="楷体_GB2312" w:cs="宋体"/>
      <w:sz w:val="28"/>
      <w:szCs w:val="28"/>
    </w:rPr>
  </w:style>
  <w:style w:type="paragraph" w:styleId="1154">
    <w:name w:val="正文文本缩进1"/>
    <w:basedOn w:val="937"/>
    <w:next w:val="937"/>
    <w:link w:val="1155"/>
    <w:qFormat/>
    <w:pPr>
      <w:ind w:firstLine="645"/>
    </w:pPr>
    <w:rPr>
      <w:rFonts w:ascii="楷体_GB2312" w:hAnsi="宋体" w:eastAsia="楷体_GB2312" w:cs="宋体"/>
      <w:sz w:val="32"/>
      <w:szCs w:val="32"/>
    </w:rPr>
  </w:style>
  <w:style w:type="character" w:styleId="1155">
    <w:name w:val="正文文本缩进 字符"/>
    <w:next w:val="1155"/>
    <w:link w:val="1154"/>
    <w:qFormat/>
    <w:rPr>
      <w:rFonts w:ascii="楷体_GB2312" w:hAnsi="宋体" w:eastAsia="楷体_GB2312" w:cs="宋体"/>
      <w:sz w:val="32"/>
      <w:szCs w:val="32"/>
    </w:rPr>
  </w:style>
  <w:style w:type="paragraph" w:styleId="1156">
    <w:name w:val="列表 211"/>
    <w:basedOn w:val="937"/>
    <w:next w:val="1156"/>
    <w:link w:val="937"/>
    <w:qFormat/>
    <w:pPr>
      <w:numPr>
        <w:ilvl w:val="0"/>
        <w:numId w:val="3"/>
      </w:numPr>
      <w:ind w:left="0" w:hanging="200"/>
      <w:tabs>
        <w:tab w:val="clear" w:pos="907" w:leader="none"/>
      </w:tabs>
    </w:pPr>
    <w:rPr>
      <w:szCs w:val="21"/>
    </w:rPr>
  </w:style>
  <w:style w:type="paragraph" w:styleId="1157">
    <w:name w:val="HTML 地址1"/>
    <w:basedOn w:val="937"/>
    <w:next w:val="1157"/>
    <w:link w:val="937"/>
    <w:qFormat/>
    <w:pPr>
      <w:numPr>
        <w:ilvl w:val="0"/>
        <w:numId w:val="4"/>
      </w:numPr>
      <w:ind w:left="0" w:firstLine="0"/>
      <w:tabs>
        <w:tab w:val="clear" w:pos="397" w:leader="none"/>
      </w:tabs>
    </w:pPr>
    <w:rPr>
      <w:i/>
      <w:iCs/>
      <w:szCs w:val="21"/>
    </w:rPr>
  </w:style>
  <w:style w:type="paragraph" w:styleId="1158">
    <w:name w:val="目录 511"/>
    <w:basedOn w:val="937"/>
    <w:next w:val="937"/>
    <w:link w:val="937"/>
    <w:uiPriority w:val="39"/>
    <w:unhideWhenUsed/>
    <w:qFormat/>
    <w:pPr>
      <w:ind w:left="1134"/>
      <w:spacing w:after="57"/>
    </w:pPr>
  </w:style>
  <w:style w:type="paragraph" w:styleId="1159">
    <w:name w:val="目录 311"/>
    <w:basedOn w:val="937"/>
    <w:next w:val="937"/>
    <w:link w:val="937"/>
    <w:uiPriority w:val="39"/>
    <w:unhideWhenUsed/>
    <w:qFormat/>
    <w:pPr>
      <w:ind w:left="567"/>
      <w:spacing w:after="57"/>
    </w:pPr>
  </w:style>
  <w:style w:type="paragraph" w:styleId="1160">
    <w:name w:val="纯文本1"/>
    <w:basedOn w:val="937"/>
    <w:next w:val="1160"/>
    <w:link w:val="1161"/>
    <w:uiPriority w:val="99"/>
    <w:qFormat/>
    <w:rPr>
      <w:rFonts w:ascii="宋体" w:hAnsi="宋体"/>
      <w:szCs w:val="21"/>
    </w:rPr>
  </w:style>
  <w:style w:type="character" w:styleId="1161">
    <w:name w:val="纯文本 字符"/>
    <w:next w:val="1161"/>
    <w:link w:val="1160"/>
    <w:uiPriority w:val="99"/>
    <w:qFormat/>
    <w:rPr>
      <w:rFonts w:ascii="宋体" w:hAnsi="宋体" w:cs="Courier New"/>
      <w:sz w:val="21"/>
      <w:szCs w:val="21"/>
    </w:rPr>
  </w:style>
  <w:style w:type="paragraph" w:styleId="1162">
    <w:name w:val="目录 811"/>
    <w:basedOn w:val="937"/>
    <w:next w:val="937"/>
    <w:link w:val="937"/>
    <w:uiPriority w:val="39"/>
    <w:unhideWhenUsed/>
    <w:qFormat/>
    <w:pPr>
      <w:ind w:left="1984"/>
      <w:spacing w:after="57"/>
    </w:pPr>
  </w:style>
  <w:style w:type="paragraph" w:styleId="1163">
    <w:name w:val="日期1"/>
    <w:basedOn w:val="937"/>
    <w:next w:val="937"/>
    <w:link w:val="1164"/>
    <w:qFormat/>
    <w:rPr>
      <w:sz w:val="24"/>
    </w:rPr>
  </w:style>
  <w:style w:type="character" w:styleId="1164">
    <w:name w:val="日期 字符"/>
    <w:next w:val="1164"/>
    <w:link w:val="1163"/>
    <w:qFormat/>
    <w:rPr>
      <w:sz w:val="24"/>
      <w:szCs w:val="24"/>
    </w:rPr>
  </w:style>
  <w:style w:type="paragraph" w:styleId="1165">
    <w:name w:val="正文文本缩进 21"/>
    <w:basedOn w:val="937"/>
    <w:next w:val="1165"/>
    <w:link w:val="937"/>
    <w:qFormat/>
    <w:pPr>
      <w:ind w:left="630" w:firstLine="645"/>
    </w:pPr>
    <w:rPr>
      <w:rFonts w:ascii="Arial" w:hAnsi="Arial" w:eastAsia="仿宋_GB2312" w:cs="Arial"/>
      <w:sz w:val="32"/>
      <w:szCs w:val="32"/>
    </w:rPr>
  </w:style>
  <w:style w:type="paragraph" w:styleId="1166">
    <w:name w:val="尾注文本1"/>
    <w:basedOn w:val="937"/>
    <w:next w:val="1166"/>
    <w:link w:val="1167"/>
    <w:uiPriority w:val="99"/>
    <w:unhideWhenUsed/>
    <w:qFormat/>
    <w:rPr>
      <w:sz w:val="20"/>
    </w:rPr>
  </w:style>
  <w:style w:type="character" w:styleId="1167">
    <w:name w:val="尾注文本 字符"/>
    <w:next w:val="1167"/>
    <w:link w:val="1166"/>
    <w:uiPriority w:val="99"/>
    <w:qFormat/>
    <w:rPr>
      <w:sz w:val="20"/>
    </w:rPr>
  </w:style>
  <w:style w:type="paragraph" w:styleId="1168">
    <w:name w:val="批注框文本1"/>
    <w:basedOn w:val="937"/>
    <w:next w:val="1168"/>
    <w:link w:val="1169"/>
    <w:uiPriority w:val="99"/>
    <w:qFormat/>
    <w:rPr>
      <w:sz w:val="18"/>
      <w:szCs w:val="18"/>
    </w:rPr>
  </w:style>
  <w:style w:type="character" w:styleId="1169">
    <w:name w:val="批注框文本 字符"/>
    <w:next w:val="1169"/>
    <w:link w:val="1168"/>
    <w:uiPriority w:val="99"/>
    <w:qFormat/>
    <w:rPr>
      <w:sz w:val="18"/>
      <w:szCs w:val="18"/>
    </w:rPr>
  </w:style>
  <w:style w:type="paragraph" w:styleId="1170">
    <w:name w:val="页脚1"/>
    <w:basedOn w:val="937"/>
    <w:next w:val="1170"/>
    <w:link w:val="1171"/>
    <w:uiPriority w:val="99"/>
    <w:qFormat/>
    <w:pPr>
      <w:jc w:val="left"/>
      <w:tabs>
        <w:tab w:val="center" w:pos="4153" w:leader="none"/>
        <w:tab w:val="right" w:pos="8306" w:leader="none"/>
      </w:tabs>
    </w:pPr>
    <w:rPr>
      <w:sz w:val="18"/>
      <w:szCs w:val="18"/>
    </w:rPr>
  </w:style>
  <w:style w:type="character" w:styleId="1171">
    <w:name w:val="页脚 字符"/>
    <w:next w:val="1171"/>
    <w:link w:val="1170"/>
    <w:uiPriority w:val="99"/>
    <w:qFormat/>
    <w:rPr>
      <w:sz w:val="18"/>
      <w:szCs w:val="18"/>
    </w:rPr>
  </w:style>
  <w:style w:type="paragraph" w:styleId="1172">
    <w:name w:val="页眉1"/>
    <w:basedOn w:val="937"/>
    <w:next w:val="1172"/>
    <w:link w:val="1173"/>
    <w:uiPriority w:val="99"/>
    <w:qFormat/>
    <w:pPr>
      <w:jc w:val="center"/>
      <w:tabs>
        <w:tab w:val="center" w:pos="4153" w:leader="none"/>
        <w:tab w:val="right" w:pos="8306" w:leader="none"/>
      </w:tabs>
      <w:pBdr>
        <w:bottom w:val="single" w:color="000000" w:sz="6" w:space="1"/>
      </w:pBdr>
    </w:pPr>
    <w:rPr>
      <w:sz w:val="18"/>
      <w:szCs w:val="18"/>
    </w:rPr>
  </w:style>
  <w:style w:type="character" w:styleId="1173">
    <w:name w:val="页眉 字符"/>
    <w:next w:val="1173"/>
    <w:link w:val="1172"/>
    <w:uiPriority w:val="99"/>
    <w:qFormat/>
    <w:rPr>
      <w:sz w:val="18"/>
      <w:szCs w:val="18"/>
    </w:rPr>
  </w:style>
  <w:style w:type="paragraph" w:styleId="1174">
    <w:name w:val="目录 111"/>
    <w:basedOn w:val="937"/>
    <w:next w:val="937"/>
    <w:link w:val="937"/>
    <w:uiPriority w:val="39"/>
    <w:unhideWhenUsed/>
    <w:qFormat/>
    <w:pPr>
      <w:spacing w:after="57"/>
    </w:pPr>
  </w:style>
  <w:style w:type="paragraph" w:styleId="1175">
    <w:name w:val="目录 411"/>
    <w:basedOn w:val="937"/>
    <w:next w:val="937"/>
    <w:link w:val="937"/>
    <w:uiPriority w:val="39"/>
    <w:unhideWhenUsed/>
    <w:qFormat/>
    <w:pPr>
      <w:ind w:left="850"/>
      <w:spacing w:after="57"/>
    </w:pPr>
  </w:style>
  <w:style w:type="paragraph" w:styleId="1176">
    <w:name w:val="副标题1"/>
    <w:basedOn w:val="937"/>
    <w:next w:val="937"/>
    <w:link w:val="1177"/>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177">
    <w:name w:val="副标题 字符"/>
    <w:next w:val="1177"/>
    <w:link w:val="1176"/>
    <w:qFormat/>
    <w:rPr>
      <w:rFonts w:ascii="Cambria" w:hAnsi="Cambria"/>
      <w:b/>
      <w:bCs/>
      <w:sz w:val="32"/>
      <w:szCs w:val="32"/>
    </w:rPr>
  </w:style>
  <w:style w:type="paragraph" w:styleId="1178">
    <w:name w:val="列表1"/>
    <w:basedOn w:val="937"/>
    <w:next w:val="1178"/>
    <w:link w:val="937"/>
    <w:uiPriority w:val="99"/>
    <w:qFormat/>
    <w:pPr>
      <w:ind w:left="200" w:hanging="200"/>
    </w:pPr>
    <w:rPr>
      <w:szCs w:val="21"/>
    </w:rPr>
  </w:style>
  <w:style w:type="paragraph" w:styleId="1179">
    <w:name w:val="脚注文本1"/>
    <w:basedOn w:val="937"/>
    <w:next w:val="1179"/>
    <w:link w:val="1180"/>
    <w:qFormat/>
    <w:pPr>
      <w:jc w:val="left"/>
      <w:widowControl/>
    </w:pPr>
    <w:rPr>
      <w:sz w:val="20"/>
      <w:szCs w:val="20"/>
    </w:rPr>
  </w:style>
  <w:style w:type="character" w:styleId="1180">
    <w:name w:val="脚注文本 字符"/>
    <w:next w:val="1180"/>
    <w:link w:val="1179"/>
    <w:uiPriority w:val="99"/>
    <w:qFormat/>
    <w:rPr>
      <w:sz w:val="18"/>
    </w:rPr>
  </w:style>
  <w:style w:type="paragraph" w:styleId="1181">
    <w:name w:val="目录 611"/>
    <w:basedOn w:val="937"/>
    <w:next w:val="937"/>
    <w:link w:val="937"/>
    <w:uiPriority w:val="39"/>
    <w:unhideWhenUsed/>
    <w:qFormat/>
    <w:pPr>
      <w:ind w:left="1417"/>
      <w:spacing w:after="57"/>
    </w:pPr>
  </w:style>
  <w:style w:type="paragraph" w:styleId="1182">
    <w:name w:val="正文文本缩进 31"/>
    <w:basedOn w:val="937"/>
    <w:next w:val="1182"/>
    <w:link w:val="937"/>
    <w:qFormat/>
    <w:pPr>
      <w:ind w:left="645" w:firstLine="645"/>
    </w:pPr>
    <w:rPr>
      <w:rFonts w:ascii="Arial" w:hAnsi="Arial" w:eastAsia="仿宋_GB2312" w:cs="Arial"/>
      <w:color w:val="ffff00"/>
      <w:sz w:val="32"/>
      <w:szCs w:val="32"/>
    </w:rPr>
  </w:style>
  <w:style w:type="paragraph" w:styleId="1183">
    <w:name w:val="图表目录1"/>
    <w:basedOn w:val="937"/>
    <w:next w:val="937"/>
    <w:link w:val="937"/>
    <w:qFormat/>
    <w:pPr>
      <w:ind w:left="840" w:hanging="420"/>
    </w:pPr>
    <w:rPr>
      <w:szCs w:val="21"/>
    </w:rPr>
  </w:style>
  <w:style w:type="paragraph" w:styleId="1184">
    <w:name w:val="目录 211"/>
    <w:basedOn w:val="937"/>
    <w:next w:val="937"/>
    <w:link w:val="937"/>
    <w:uiPriority w:val="39"/>
    <w:unhideWhenUsed/>
    <w:qFormat/>
    <w:pPr>
      <w:ind w:left="283"/>
      <w:spacing w:after="57"/>
    </w:pPr>
  </w:style>
  <w:style w:type="paragraph" w:styleId="1185">
    <w:name w:val="目录 911"/>
    <w:basedOn w:val="937"/>
    <w:next w:val="937"/>
    <w:link w:val="937"/>
    <w:uiPriority w:val="39"/>
    <w:unhideWhenUsed/>
    <w:qFormat/>
    <w:pPr>
      <w:ind w:left="2268"/>
      <w:spacing w:after="57"/>
    </w:pPr>
  </w:style>
  <w:style w:type="paragraph" w:styleId="1186">
    <w:name w:val="正文文本 21"/>
    <w:basedOn w:val="937"/>
    <w:next w:val="1186"/>
    <w:link w:val="937"/>
    <w:qFormat/>
    <w:pPr>
      <w:jc w:val="center"/>
      <w:widowControl/>
    </w:pPr>
    <w:rPr>
      <w:rFonts w:ascii="楷体_GB2312" w:hAnsi="宋体" w:eastAsia="楷体_GB2312" w:cs="宋体"/>
      <w:sz w:val="28"/>
      <w:szCs w:val="28"/>
    </w:rPr>
  </w:style>
  <w:style w:type="paragraph" w:styleId="1187">
    <w:name w:val="列表 41"/>
    <w:basedOn w:val="937"/>
    <w:next w:val="1187"/>
    <w:link w:val="937"/>
    <w:qFormat/>
    <w:pPr>
      <w:numPr>
        <w:ilvl w:val="0"/>
        <w:numId w:val="5"/>
      </w:numPr>
      <w:ind w:left="100" w:hanging="200"/>
      <w:tabs>
        <w:tab w:val="clear" w:pos="709" w:leader="none"/>
      </w:tabs>
    </w:pPr>
    <w:rPr>
      <w:szCs w:val="21"/>
    </w:rPr>
  </w:style>
  <w:style w:type="paragraph" w:styleId="1188">
    <w:name w:val="HTML 预设格式1"/>
    <w:basedOn w:val="937"/>
    <w:next w:val="1188"/>
    <w:link w:val="9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89">
    <w:name w:val="普通(网站)1"/>
    <w:basedOn w:val="937"/>
    <w:next w:val="1189"/>
    <w:link w:val="1190"/>
    <w:uiPriority w:val="99"/>
    <w:qFormat/>
    <w:pPr>
      <w:jc w:val="left"/>
      <w:spacing w:before="100" w:beforeAutospacing="1" w:after="100" w:afterAutospacing="1"/>
      <w:widowControl/>
    </w:pPr>
    <w:rPr>
      <w:rFonts w:ascii="宋体" w:hAnsi="宋体"/>
      <w:sz w:val="24"/>
    </w:rPr>
  </w:style>
  <w:style w:type="character" w:styleId="1190">
    <w:name w:val="普通(网站) 字符"/>
    <w:next w:val="1190"/>
    <w:link w:val="1189"/>
    <w:uiPriority w:val="99"/>
    <w:qFormat/>
    <w:rPr>
      <w:rFonts w:ascii="宋体" w:hAnsi="宋体" w:cs="宋体"/>
      <w:sz w:val="24"/>
      <w:szCs w:val="24"/>
    </w:rPr>
  </w:style>
  <w:style w:type="paragraph" w:styleId="1191">
    <w:name w:val="列表接续 31"/>
    <w:basedOn w:val="937"/>
    <w:next w:val="1191"/>
    <w:link w:val="937"/>
    <w:qFormat/>
    <w:pPr>
      <w:ind w:left="1260"/>
      <w:spacing w:after="120"/>
    </w:pPr>
    <w:rPr>
      <w:szCs w:val="20"/>
    </w:rPr>
  </w:style>
  <w:style w:type="paragraph" w:styleId="1192">
    <w:name w:val="索引 11"/>
    <w:basedOn w:val="937"/>
    <w:next w:val="937"/>
    <w:link w:val="937"/>
    <w:qFormat/>
    <w:pPr>
      <w:spacing w:line="240" w:lineRule="atLeast"/>
    </w:pPr>
    <w:rPr>
      <w:b/>
      <w:bCs/>
      <w:szCs w:val="21"/>
    </w:rPr>
  </w:style>
  <w:style w:type="paragraph" w:styleId="1193">
    <w:name w:val="标题111"/>
    <w:basedOn w:val="937"/>
    <w:next w:val="1193"/>
    <w:link w:val="1194"/>
    <w:qFormat/>
    <w:pPr>
      <w:jc w:val="center"/>
      <w:spacing w:before="240" w:after="60"/>
      <w:outlineLvl w:val="0"/>
    </w:pPr>
    <w:rPr>
      <w:rFonts w:ascii="Arial" w:hAnsi="Arial" w:eastAsia="黑体"/>
      <w:b/>
      <w:bCs/>
      <w:sz w:val="44"/>
      <w:szCs w:val="32"/>
    </w:rPr>
  </w:style>
  <w:style w:type="character" w:styleId="1194">
    <w:name w:val="标题 字符1"/>
    <w:next w:val="1194"/>
    <w:link w:val="1193"/>
    <w:qFormat/>
    <w:rPr>
      <w:rFonts w:ascii="Arial" w:hAnsi="Arial" w:eastAsia="黑体" w:cs="Arial"/>
      <w:b/>
      <w:bCs/>
      <w:sz w:val="44"/>
      <w:szCs w:val="32"/>
    </w:rPr>
  </w:style>
  <w:style w:type="paragraph" w:styleId="1195">
    <w:name w:val="批注主题1"/>
    <w:basedOn w:val="1149"/>
    <w:next w:val="1149"/>
    <w:link w:val="1196"/>
    <w:uiPriority w:val="99"/>
    <w:qFormat/>
    <w:rPr>
      <w:b/>
      <w:bCs/>
    </w:rPr>
  </w:style>
  <w:style w:type="character" w:styleId="1196">
    <w:name w:val="批注主题 字符"/>
    <w:next w:val="1196"/>
    <w:link w:val="1195"/>
    <w:uiPriority w:val="99"/>
    <w:qFormat/>
    <w:rPr>
      <w:b/>
      <w:bCs/>
      <w:sz w:val="21"/>
      <w:szCs w:val="21"/>
    </w:rPr>
  </w:style>
  <w:style w:type="table" w:styleId="1197">
    <w:name w:val="网格型1"/>
    <w:basedOn w:val="1139"/>
    <w:next w:val="1197"/>
    <w:link w:val="937"/>
    <w:qFormat/>
    <w:rPr>
      <w:rFonts w:ascii="Calibri" w:hAnsi="Calibri"/>
    </w:rPr>
    <w:tblPr/>
  </w:style>
  <w:style w:type="character" w:styleId="1198">
    <w:name w:val="要点1"/>
    <w:next w:val="1198"/>
    <w:link w:val="937"/>
    <w:uiPriority w:val="22"/>
    <w:qFormat/>
    <w:rPr>
      <w:b/>
      <w:bCs/>
    </w:rPr>
  </w:style>
  <w:style w:type="character" w:styleId="1199">
    <w:name w:val="尾注引用1"/>
    <w:next w:val="1199"/>
    <w:link w:val="937"/>
    <w:uiPriority w:val="99"/>
    <w:unhideWhenUsed/>
    <w:qFormat/>
    <w:rPr>
      <w:vertAlign w:val="superscript"/>
    </w:rPr>
  </w:style>
  <w:style w:type="character" w:styleId="1200">
    <w:name w:val="页码1"/>
    <w:next w:val="1200"/>
    <w:link w:val="937"/>
    <w:qFormat/>
  </w:style>
  <w:style w:type="character" w:styleId="1201">
    <w:name w:val="强调1"/>
    <w:next w:val="1201"/>
    <w:link w:val="937"/>
    <w:uiPriority w:val="20"/>
    <w:qFormat/>
    <w:rPr>
      <w:i/>
      <w:iCs/>
    </w:rPr>
  </w:style>
  <w:style w:type="character" w:styleId="1202">
    <w:name w:val="超链接1"/>
    <w:next w:val="1202"/>
    <w:link w:val="937"/>
    <w:uiPriority w:val="99"/>
    <w:qFormat/>
    <w:rPr>
      <w:color w:val="0000ff"/>
      <w:u w:val="single"/>
    </w:rPr>
  </w:style>
  <w:style w:type="character" w:styleId="1203">
    <w:name w:val="批注引用1"/>
    <w:next w:val="1203"/>
    <w:link w:val="937"/>
    <w:uiPriority w:val="99"/>
    <w:qFormat/>
    <w:rPr>
      <w:sz w:val="21"/>
      <w:szCs w:val="21"/>
    </w:rPr>
  </w:style>
  <w:style w:type="character" w:styleId="1204">
    <w:name w:val="脚注引用1"/>
    <w:next w:val="1204"/>
    <w:link w:val="937"/>
    <w:uiPriority w:val="99"/>
    <w:unhideWhenUsed/>
    <w:qFormat/>
    <w:rPr>
      <w:vertAlign w:val="superscript"/>
    </w:rPr>
  </w:style>
  <w:style w:type="table" w:styleId="1205">
    <w:name w:val="Plain Table 1"/>
    <w:basedOn w:val="1139"/>
    <w:next w:val="1205"/>
    <w:link w:val="937"/>
    <w:uiPriority w:val="59"/>
    <w:qFormat/>
    <w:tblPr/>
  </w:style>
  <w:style w:type="table" w:styleId="1206">
    <w:name w:val="Plain Table 2"/>
    <w:basedOn w:val="1139"/>
    <w:next w:val="1206"/>
    <w:link w:val="937"/>
    <w:uiPriority w:val="59"/>
    <w:qFormat/>
    <w:tblPr/>
  </w:style>
  <w:style w:type="table" w:styleId="1207">
    <w:name w:val="Plain Table 3"/>
    <w:basedOn w:val="1139"/>
    <w:next w:val="1207"/>
    <w:link w:val="937"/>
    <w:uiPriority w:val="99"/>
    <w:qFormat/>
    <w:tblPr/>
  </w:style>
  <w:style w:type="table" w:styleId="1208">
    <w:name w:val="Plain Table 4"/>
    <w:basedOn w:val="1139"/>
    <w:next w:val="1208"/>
    <w:link w:val="937"/>
    <w:uiPriority w:val="99"/>
    <w:qFormat/>
    <w:tblPr/>
  </w:style>
  <w:style w:type="table" w:styleId="1209">
    <w:name w:val="Plain Table 5"/>
    <w:basedOn w:val="1139"/>
    <w:next w:val="1209"/>
    <w:link w:val="937"/>
    <w:uiPriority w:val="99"/>
    <w:qFormat/>
    <w:tblPr/>
  </w:style>
  <w:style w:type="table" w:styleId="1210">
    <w:name w:val="Grid Table 1 Light"/>
    <w:basedOn w:val="1139"/>
    <w:next w:val="1210"/>
    <w:link w:val="937"/>
    <w:uiPriority w:val="99"/>
    <w:qFormat/>
    <w:tblPr/>
  </w:style>
  <w:style w:type="table" w:styleId="1211">
    <w:name w:val="Grid Table 2"/>
    <w:basedOn w:val="1139"/>
    <w:next w:val="1211"/>
    <w:link w:val="937"/>
    <w:uiPriority w:val="99"/>
    <w:qFormat/>
    <w:tblPr/>
  </w:style>
  <w:style w:type="table" w:styleId="1212">
    <w:name w:val="Grid Table 3"/>
    <w:basedOn w:val="1139"/>
    <w:next w:val="1212"/>
    <w:link w:val="937"/>
    <w:uiPriority w:val="99"/>
    <w:qFormat/>
    <w:tblPr/>
  </w:style>
  <w:style w:type="table" w:styleId="1213">
    <w:name w:val="Grid Table 4"/>
    <w:basedOn w:val="1139"/>
    <w:next w:val="1213"/>
    <w:link w:val="937"/>
    <w:uiPriority w:val="59"/>
    <w:qFormat/>
    <w:tblPr/>
  </w:style>
  <w:style w:type="table" w:styleId="1214">
    <w:name w:val="Grid Table 5 Dark"/>
    <w:basedOn w:val="1139"/>
    <w:next w:val="1214"/>
    <w:link w:val="937"/>
    <w:uiPriority w:val="99"/>
    <w:qFormat/>
    <w:tblPr/>
  </w:style>
  <w:style w:type="table" w:styleId="1215">
    <w:name w:val="Grid Table 6 Colorful"/>
    <w:basedOn w:val="1139"/>
    <w:next w:val="1215"/>
    <w:link w:val="937"/>
    <w:uiPriority w:val="99"/>
    <w:qFormat/>
    <w:tblPr/>
  </w:style>
  <w:style w:type="table" w:styleId="1216">
    <w:name w:val="Grid Table 7 Colorful"/>
    <w:basedOn w:val="1139"/>
    <w:next w:val="1216"/>
    <w:link w:val="937"/>
    <w:uiPriority w:val="99"/>
    <w:qFormat/>
    <w:tblPr/>
  </w:style>
  <w:style w:type="table" w:styleId="1217">
    <w:name w:val="List Table 1 Light"/>
    <w:basedOn w:val="1139"/>
    <w:next w:val="1217"/>
    <w:link w:val="937"/>
    <w:uiPriority w:val="99"/>
    <w:qFormat/>
    <w:tblPr/>
  </w:style>
  <w:style w:type="table" w:styleId="1218">
    <w:name w:val="List Table 2"/>
    <w:basedOn w:val="1139"/>
    <w:next w:val="1218"/>
    <w:link w:val="937"/>
    <w:uiPriority w:val="99"/>
    <w:qFormat/>
    <w:tblPr/>
  </w:style>
  <w:style w:type="table" w:styleId="1219">
    <w:name w:val="List Table 3"/>
    <w:basedOn w:val="1139"/>
    <w:next w:val="1219"/>
    <w:link w:val="937"/>
    <w:uiPriority w:val="99"/>
    <w:qFormat/>
    <w:tblPr/>
  </w:style>
  <w:style w:type="table" w:styleId="1220">
    <w:name w:val="List Table 4"/>
    <w:basedOn w:val="1139"/>
    <w:next w:val="1220"/>
    <w:link w:val="937"/>
    <w:uiPriority w:val="99"/>
    <w:qFormat/>
    <w:tblPr/>
  </w:style>
  <w:style w:type="table" w:styleId="1221">
    <w:name w:val="List Table 5 Dark"/>
    <w:basedOn w:val="1139"/>
    <w:next w:val="1221"/>
    <w:link w:val="937"/>
    <w:uiPriority w:val="99"/>
    <w:qFormat/>
    <w:tblPr/>
  </w:style>
  <w:style w:type="table" w:styleId="1222">
    <w:name w:val="List Table 6 Colorful"/>
    <w:basedOn w:val="1139"/>
    <w:next w:val="1222"/>
    <w:link w:val="937"/>
    <w:uiPriority w:val="99"/>
    <w:qFormat/>
    <w:tblPr/>
  </w:style>
  <w:style w:type="table" w:styleId="1223">
    <w:name w:val="List Table 7 Colorful"/>
    <w:basedOn w:val="1139"/>
    <w:next w:val="1223"/>
    <w:link w:val="937"/>
    <w:uiPriority w:val="99"/>
    <w:qFormat/>
    <w:tblPr/>
  </w:style>
  <w:style w:type="paragraph" w:styleId="1224">
    <w:name w:val="TOC Heading"/>
    <w:next w:val="1224"/>
    <w:link w:val="937"/>
    <w:uiPriority w:val="39"/>
    <w:unhideWhenUsed/>
    <w:qFormat/>
    <w:rPr>
      <w:lang w:val="en-US" w:eastAsia="zh-CN" w:bidi="ar-SA"/>
    </w:rPr>
  </w:style>
  <w:style w:type="character" w:styleId="1225">
    <w:name w:val="Quote Char"/>
    <w:next w:val="1225"/>
    <w:link w:val="937"/>
    <w:uiPriority w:val="29"/>
    <w:qFormat/>
    <w:rPr>
      <w:i/>
    </w:rPr>
  </w:style>
  <w:style w:type="character" w:styleId="1226">
    <w:name w:val="Intense Quote Char"/>
    <w:next w:val="1226"/>
    <w:link w:val="937"/>
    <w:uiPriority w:val="30"/>
    <w:qFormat/>
    <w:rPr>
      <w:i/>
    </w:rPr>
  </w:style>
  <w:style w:type="table" w:styleId="1227">
    <w:name w:val="无格式表格 11"/>
    <w:basedOn w:val="1139"/>
    <w:next w:val="1227"/>
    <w:link w:val="937"/>
    <w:uiPriority w:val="59"/>
    <w:qFormat/>
    <w:tblPr/>
  </w:style>
  <w:style w:type="table" w:styleId="1228">
    <w:name w:val="无格式表格 21"/>
    <w:basedOn w:val="1139"/>
    <w:next w:val="1228"/>
    <w:link w:val="937"/>
    <w:uiPriority w:val="59"/>
    <w:qFormat/>
    <w:tblPr/>
  </w:style>
  <w:style w:type="table" w:styleId="1229">
    <w:name w:val="无格式表格 31"/>
    <w:basedOn w:val="1139"/>
    <w:next w:val="1229"/>
    <w:link w:val="937"/>
    <w:uiPriority w:val="99"/>
    <w:qFormat/>
    <w:tblPr/>
  </w:style>
  <w:style w:type="table" w:styleId="1230">
    <w:name w:val="无格式表格 41"/>
    <w:basedOn w:val="1139"/>
    <w:next w:val="1230"/>
    <w:link w:val="937"/>
    <w:uiPriority w:val="99"/>
    <w:qFormat/>
    <w:tblPr/>
  </w:style>
  <w:style w:type="table" w:styleId="1231">
    <w:name w:val="无格式表格 51"/>
    <w:basedOn w:val="1139"/>
    <w:next w:val="1231"/>
    <w:link w:val="937"/>
    <w:uiPriority w:val="99"/>
    <w:qFormat/>
    <w:tblPr/>
  </w:style>
  <w:style w:type="table" w:styleId="1232">
    <w:name w:val="网格表 1 浅色1"/>
    <w:basedOn w:val="1139"/>
    <w:next w:val="1232"/>
    <w:link w:val="937"/>
    <w:uiPriority w:val="99"/>
    <w:qFormat/>
    <w:tblPr/>
  </w:style>
  <w:style w:type="table" w:styleId="1233">
    <w:name w:val="网格表 21"/>
    <w:basedOn w:val="1139"/>
    <w:next w:val="1233"/>
    <w:link w:val="937"/>
    <w:uiPriority w:val="99"/>
    <w:qFormat/>
    <w:tblPr/>
  </w:style>
  <w:style w:type="table" w:styleId="1234">
    <w:name w:val="网格表 31"/>
    <w:basedOn w:val="1139"/>
    <w:next w:val="1234"/>
    <w:link w:val="937"/>
    <w:uiPriority w:val="99"/>
    <w:qFormat/>
    <w:tblPr/>
  </w:style>
  <w:style w:type="table" w:styleId="1235">
    <w:name w:val="网格表 41"/>
    <w:basedOn w:val="1139"/>
    <w:next w:val="1235"/>
    <w:link w:val="937"/>
    <w:uiPriority w:val="59"/>
    <w:qFormat/>
    <w:tblPr/>
  </w:style>
  <w:style w:type="table" w:styleId="1236">
    <w:name w:val="网格表 5 深色1"/>
    <w:basedOn w:val="1139"/>
    <w:next w:val="1236"/>
    <w:link w:val="937"/>
    <w:uiPriority w:val="99"/>
    <w:qFormat/>
    <w:tblPr/>
  </w:style>
  <w:style w:type="table" w:styleId="1237">
    <w:name w:val="网格表 6 彩色1"/>
    <w:basedOn w:val="1139"/>
    <w:next w:val="1237"/>
    <w:link w:val="937"/>
    <w:uiPriority w:val="99"/>
    <w:qFormat/>
    <w:tblPr/>
  </w:style>
  <w:style w:type="table" w:styleId="1238">
    <w:name w:val="网格表 7 彩色1"/>
    <w:basedOn w:val="1139"/>
    <w:next w:val="1238"/>
    <w:link w:val="937"/>
    <w:uiPriority w:val="99"/>
    <w:qFormat/>
    <w:tblPr/>
  </w:style>
  <w:style w:type="table" w:styleId="1239">
    <w:name w:val="清单表 1 浅色1"/>
    <w:basedOn w:val="1139"/>
    <w:next w:val="1239"/>
    <w:link w:val="937"/>
    <w:uiPriority w:val="99"/>
    <w:qFormat/>
    <w:tblPr/>
  </w:style>
  <w:style w:type="table" w:styleId="1240">
    <w:name w:val="清单表 21"/>
    <w:basedOn w:val="1139"/>
    <w:next w:val="1240"/>
    <w:link w:val="937"/>
    <w:uiPriority w:val="99"/>
    <w:qFormat/>
    <w:tblPr/>
  </w:style>
  <w:style w:type="table" w:styleId="1241">
    <w:name w:val="清单表 31"/>
    <w:basedOn w:val="1139"/>
    <w:next w:val="1241"/>
    <w:link w:val="937"/>
    <w:uiPriority w:val="99"/>
    <w:qFormat/>
    <w:tblPr/>
  </w:style>
  <w:style w:type="table" w:styleId="1242">
    <w:name w:val="清单表 41"/>
    <w:basedOn w:val="1139"/>
    <w:next w:val="1242"/>
    <w:link w:val="937"/>
    <w:uiPriority w:val="99"/>
    <w:qFormat/>
    <w:tblPr/>
  </w:style>
  <w:style w:type="table" w:styleId="1243">
    <w:name w:val="清单表 5 深色1"/>
    <w:basedOn w:val="1139"/>
    <w:next w:val="1243"/>
    <w:link w:val="937"/>
    <w:uiPriority w:val="99"/>
    <w:qFormat/>
    <w:tblPr/>
  </w:style>
  <w:style w:type="table" w:styleId="1244">
    <w:name w:val="清单表 6 彩色1"/>
    <w:basedOn w:val="1139"/>
    <w:next w:val="1244"/>
    <w:link w:val="937"/>
    <w:uiPriority w:val="99"/>
    <w:qFormat/>
    <w:tblPr/>
  </w:style>
  <w:style w:type="table" w:styleId="1245">
    <w:name w:val="清单表 7 彩色1"/>
    <w:basedOn w:val="1139"/>
    <w:next w:val="1245"/>
    <w:link w:val="937"/>
    <w:uiPriority w:val="99"/>
    <w:qFormat/>
    <w:tblPr/>
  </w:style>
  <w:style w:type="character" w:styleId="1246">
    <w:name w:val="Footnote Text Char"/>
    <w:next w:val="1246"/>
    <w:link w:val="937"/>
    <w:uiPriority w:val="99"/>
    <w:qFormat/>
    <w:rPr>
      <w:sz w:val="18"/>
    </w:rPr>
  </w:style>
  <w:style w:type="character" w:styleId="1247">
    <w:name w:val="Endnote Text Char"/>
    <w:next w:val="1247"/>
    <w:link w:val="937"/>
    <w:uiPriority w:val="99"/>
    <w:qFormat/>
    <w:rPr>
      <w:sz w:val="20"/>
    </w:rPr>
  </w:style>
  <w:style w:type="paragraph" w:styleId="1248">
    <w:name w:val="TOC 标题1"/>
    <w:next w:val="1248"/>
    <w:link w:val="937"/>
    <w:uiPriority w:val="39"/>
    <w:unhideWhenUsed/>
    <w:qFormat/>
    <w:rPr>
      <w:lang w:val="en-US" w:eastAsia="zh-CN" w:bidi="ar-SA"/>
    </w:rPr>
  </w:style>
  <w:style w:type="character" w:styleId="1249">
    <w:name w:val="Heading 1 Char"/>
    <w:next w:val="1249"/>
    <w:link w:val="937"/>
    <w:uiPriority w:val="9"/>
    <w:qFormat/>
    <w:rPr>
      <w:rFonts w:ascii="Arial" w:hAnsi="Arial" w:eastAsia="Arial" w:cs="Arial"/>
      <w:sz w:val="40"/>
      <w:szCs w:val="40"/>
    </w:rPr>
  </w:style>
  <w:style w:type="character" w:styleId="1250">
    <w:name w:val="Heading 2 Char"/>
    <w:next w:val="1250"/>
    <w:link w:val="937"/>
    <w:uiPriority w:val="9"/>
    <w:qFormat/>
    <w:rPr>
      <w:rFonts w:ascii="Arial" w:hAnsi="Arial" w:eastAsia="Arial" w:cs="Arial"/>
      <w:sz w:val="34"/>
    </w:rPr>
  </w:style>
  <w:style w:type="character" w:styleId="1251">
    <w:name w:val="Heading 3 Char"/>
    <w:next w:val="1251"/>
    <w:link w:val="937"/>
    <w:uiPriority w:val="9"/>
    <w:qFormat/>
    <w:rPr>
      <w:rFonts w:ascii="Arial" w:hAnsi="Arial" w:eastAsia="Arial" w:cs="Arial"/>
      <w:sz w:val="30"/>
      <w:szCs w:val="30"/>
    </w:rPr>
  </w:style>
  <w:style w:type="character" w:styleId="1252">
    <w:name w:val="Heading 4 Char"/>
    <w:next w:val="1252"/>
    <w:link w:val="937"/>
    <w:uiPriority w:val="9"/>
    <w:qFormat/>
    <w:rPr>
      <w:rFonts w:ascii="Arial" w:hAnsi="Arial" w:eastAsia="Arial" w:cs="Arial"/>
      <w:b/>
      <w:bCs/>
      <w:sz w:val="26"/>
      <w:szCs w:val="26"/>
    </w:rPr>
  </w:style>
  <w:style w:type="character" w:styleId="1253">
    <w:name w:val="Heading 5 Char"/>
    <w:next w:val="1253"/>
    <w:link w:val="937"/>
    <w:uiPriority w:val="9"/>
    <w:qFormat/>
    <w:rPr>
      <w:rFonts w:ascii="Arial" w:hAnsi="Arial" w:eastAsia="Arial" w:cs="Arial"/>
      <w:b/>
      <w:bCs/>
      <w:sz w:val="24"/>
      <w:szCs w:val="24"/>
    </w:rPr>
  </w:style>
  <w:style w:type="character" w:styleId="1254">
    <w:name w:val="Heading 6 Char"/>
    <w:next w:val="1254"/>
    <w:link w:val="937"/>
    <w:uiPriority w:val="9"/>
    <w:qFormat/>
    <w:rPr>
      <w:rFonts w:ascii="Arial" w:hAnsi="Arial" w:eastAsia="Arial" w:cs="Arial"/>
      <w:b/>
      <w:bCs/>
      <w:sz w:val="22"/>
      <w:szCs w:val="22"/>
    </w:rPr>
  </w:style>
  <w:style w:type="character" w:styleId="1255">
    <w:name w:val="Heading 7 Char"/>
    <w:next w:val="1255"/>
    <w:link w:val="937"/>
    <w:uiPriority w:val="9"/>
    <w:qFormat/>
    <w:rPr>
      <w:rFonts w:ascii="Arial" w:hAnsi="Arial" w:eastAsia="Arial" w:cs="Arial"/>
      <w:b/>
      <w:bCs/>
      <w:i/>
      <w:iCs/>
      <w:sz w:val="22"/>
      <w:szCs w:val="22"/>
    </w:rPr>
  </w:style>
  <w:style w:type="character" w:styleId="1256">
    <w:name w:val="Heading 8 Char"/>
    <w:next w:val="1256"/>
    <w:link w:val="937"/>
    <w:uiPriority w:val="9"/>
    <w:qFormat/>
    <w:rPr>
      <w:rFonts w:ascii="Arial" w:hAnsi="Arial" w:eastAsia="Arial" w:cs="Arial"/>
      <w:i/>
      <w:iCs/>
      <w:sz w:val="22"/>
      <w:szCs w:val="22"/>
    </w:rPr>
  </w:style>
  <w:style w:type="character" w:styleId="1257">
    <w:name w:val="Heading 9 Char"/>
    <w:next w:val="1257"/>
    <w:link w:val="937"/>
    <w:uiPriority w:val="9"/>
    <w:qFormat/>
    <w:rPr>
      <w:rFonts w:ascii="Arial" w:hAnsi="Arial" w:eastAsia="Arial" w:cs="Arial"/>
      <w:i/>
      <w:iCs/>
      <w:sz w:val="21"/>
      <w:szCs w:val="21"/>
    </w:rPr>
  </w:style>
  <w:style w:type="character" w:styleId="1258">
    <w:name w:val="Title Char"/>
    <w:next w:val="1258"/>
    <w:link w:val="937"/>
    <w:uiPriority w:val="10"/>
    <w:qFormat/>
    <w:rPr>
      <w:sz w:val="48"/>
      <w:szCs w:val="48"/>
    </w:rPr>
  </w:style>
  <w:style w:type="character" w:styleId="1259">
    <w:name w:val="Subtitle Char"/>
    <w:next w:val="1259"/>
    <w:link w:val="937"/>
    <w:uiPriority w:val="11"/>
    <w:qFormat/>
    <w:rPr>
      <w:sz w:val="24"/>
      <w:szCs w:val="24"/>
    </w:rPr>
  </w:style>
  <w:style w:type="paragraph" w:styleId="1260">
    <w:name w:val="引用"/>
    <w:basedOn w:val="937"/>
    <w:next w:val="937"/>
    <w:link w:val="1261"/>
    <w:uiPriority w:val="29"/>
    <w:qFormat/>
    <w:pPr>
      <w:ind w:left="720" w:right="720"/>
    </w:pPr>
    <w:rPr>
      <w:i/>
    </w:rPr>
  </w:style>
  <w:style w:type="character" w:styleId="1261">
    <w:name w:val="引用 字符"/>
    <w:next w:val="1261"/>
    <w:link w:val="1260"/>
    <w:uiPriority w:val="29"/>
    <w:qFormat/>
    <w:rPr>
      <w:i/>
    </w:rPr>
  </w:style>
  <w:style w:type="paragraph" w:styleId="1262">
    <w:name w:val="明显引用"/>
    <w:basedOn w:val="937"/>
    <w:next w:val="937"/>
    <w:link w:val="12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3">
    <w:name w:val="明显引用 字符"/>
    <w:next w:val="1263"/>
    <w:link w:val="1262"/>
    <w:uiPriority w:val="30"/>
    <w:qFormat/>
    <w:rPr>
      <w:i/>
    </w:rPr>
  </w:style>
  <w:style w:type="character" w:styleId="1264">
    <w:name w:val="Header Char"/>
    <w:next w:val="1264"/>
    <w:link w:val="937"/>
    <w:uiPriority w:val="99"/>
    <w:qFormat/>
  </w:style>
  <w:style w:type="character" w:styleId="1265">
    <w:name w:val="Footer Char"/>
    <w:next w:val="1265"/>
    <w:link w:val="937"/>
    <w:uiPriority w:val="99"/>
    <w:qFormat/>
  </w:style>
  <w:style w:type="character" w:styleId="1266">
    <w:name w:val="Caption Char"/>
    <w:next w:val="1266"/>
    <w:link w:val="937"/>
    <w:uiPriority w:val="99"/>
    <w:qFormat/>
  </w:style>
  <w:style w:type="table" w:styleId="1267">
    <w:name w:val="Table Grid Light"/>
    <w:next w:val="1267"/>
    <w:link w:val="937"/>
    <w:uiPriority w:val="59"/>
    <w:qFormat/>
    <w:rPr>
      <w:lang w:val="en-US" w:eastAsia="zh-CN" w:bidi="ar-SA"/>
    </w:rPr>
    <w:tblPr/>
  </w:style>
  <w:style w:type="table" w:styleId="1268">
    <w:name w:val="Grid Table 1 Light - Accent 1"/>
    <w:next w:val="1268"/>
    <w:link w:val="937"/>
    <w:uiPriority w:val="99"/>
    <w:qFormat/>
    <w:rPr>
      <w:lang w:val="en-US" w:eastAsia="zh-CN" w:bidi="ar-SA"/>
    </w:rPr>
    <w:tblPr/>
  </w:style>
  <w:style w:type="table" w:styleId="1269">
    <w:name w:val="Grid Table 1 Light - Accent 2"/>
    <w:next w:val="1269"/>
    <w:link w:val="937"/>
    <w:uiPriority w:val="99"/>
    <w:qFormat/>
    <w:rPr>
      <w:lang w:val="en-US" w:eastAsia="zh-CN" w:bidi="ar-SA"/>
    </w:rPr>
    <w:tblPr/>
  </w:style>
  <w:style w:type="table" w:styleId="1270">
    <w:name w:val="Grid Table 1 Light - Accent 3"/>
    <w:next w:val="1270"/>
    <w:link w:val="937"/>
    <w:uiPriority w:val="99"/>
    <w:qFormat/>
    <w:rPr>
      <w:lang w:val="en-US" w:eastAsia="zh-CN" w:bidi="ar-SA"/>
    </w:rPr>
    <w:tblPr/>
  </w:style>
  <w:style w:type="table" w:styleId="1271">
    <w:name w:val="Grid Table 1 Light - Accent 4"/>
    <w:next w:val="1271"/>
    <w:link w:val="937"/>
    <w:uiPriority w:val="99"/>
    <w:qFormat/>
    <w:rPr>
      <w:lang w:val="en-US" w:eastAsia="zh-CN" w:bidi="ar-SA"/>
    </w:rPr>
    <w:tblPr/>
  </w:style>
  <w:style w:type="table" w:styleId="1272">
    <w:name w:val="Grid Table 1 Light - Accent 5"/>
    <w:next w:val="1272"/>
    <w:link w:val="937"/>
    <w:uiPriority w:val="99"/>
    <w:qFormat/>
    <w:rPr>
      <w:lang w:val="en-US" w:eastAsia="zh-CN" w:bidi="ar-SA"/>
    </w:rPr>
    <w:tblPr/>
  </w:style>
  <w:style w:type="table" w:styleId="1273">
    <w:name w:val="Grid Table 1 Light - Accent 6"/>
    <w:next w:val="1273"/>
    <w:link w:val="937"/>
    <w:uiPriority w:val="99"/>
    <w:qFormat/>
    <w:rPr>
      <w:lang w:val="en-US" w:eastAsia="zh-CN" w:bidi="ar-SA"/>
    </w:rPr>
    <w:tblPr/>
  </w:style>
  <w:style w:type="table" w:styleId="1274">
    <w:name w:val="Grid Table 2 - Accent 1"/>
    <w:next w:val="1274"/>
    <w:link w:val="937"/>
    <w:uiPriority w:val="99"/>
    <w:qFormat/>
    <w:rPr>
      <w:lang w:val="en-US" w:eastAsia="zh-CN" w:bidi="ar-SA"/>
    </w:rPr>
    <w:tblPr/>
  </w:style>
  <w:style w:type="table" w:styleId="1275">
    <w:name w:val="Grid Table 2 - Accent 2"/>
    <w:next w:val="1275"/>
    <w:link w:val="937"/>
    <w:uiPriority w:val="99"/>
    <w:qFormat/>
    <w:rPr>
      <w:lang w:val="en-US" w:eastAsia="zh-CN" w:bidi="ar-SA"/>
    </w:rPr>
    <w:tblPr/>
  </w:style>
  <w:style w:type="table" w:styleId="1276">
    <w:name w:val="Grid Table 2 - Accent 3"/>
    <w:next w:val="1276"/>
    <w:link w:val="937"/>
    <w:uiPriority w:val="99"/>
    <w:qFormat/>
    <w:rPr>
      <w:lang w:val="en-US" w:eastAsia="zh-CN" w:bidi="ar-SA"/>
    </w:rPr>
    <w:tblPr/>
  </w:style>
  <w:style w:type="table" w:styleId="1277">
    <w:name w:val="Grid Table 2 - Accent 4"/>
    <w:next w:val="1277"/>
    <w:link w:val="937"/>
    <w:uiPriority w:val="99"/>
    <w:qFormat/>
    <w:rPr>
      <w:lang w:val="en-US" w:eastAsia="zh-CN" w:bidi="ar-SA"/>
    </w:rPr>
    <w:tblPr/>
  </w:style>
  <w:style w:type="table" w:styleId="1278">
    <w:name w:val="Grid Table 2 - Accent 5"/>
    <w:next w:val="1278"/>
    <w:link w:val="937"/>
    <w:uiPriority w:val="99"/>
    <w:qFormat/>
    <w:rPr>
      <w:lang w:val="en-US" w:eastAsia="zh-CN" w:bidi="ar-SA"/>
    </w:rPr>
    <w:tblPr/>
  </w:style>
  <w:style w:type="table" w:styleId="1279">
    <w:name w:val="Grid Table 2 - Accent 6"/>
    <w:next w:val="1279"/>
    <w:link w:val="937"/>
    <w:uiPriority w:val="99"/>
    <w:qFormat/>
    <w:rPr>
      <w:lang w:val="en-US" w:eastAsia="zh-CN" w:bidi="ar-SA"/>
    </w:rPr>
    <w:tblPr/>
  </w:style>
  <w:style w:type="table" w:styleId="1280">
    <w:name w:val="Grid Table 3 - Accent 1"/>
    <w:next w:val="1280"/>
    <w:link w:val="937"/>
    <w:uiPriority w:val="99"/>
    <w:qFormat/>
    <w:rPr>
      <w:lang w:val="en-US" w:eastAsia="zh-CN" w:bidi="ar-SA"/>
    </w:rPr>
    <w:tblPr/>
  </w:style>
  <w:style w:type="table" w:styleId="1281">
    <w:name w:val="Grid Table 3 - Accent 2"/>
    <w:next w:val="1281"/>
    <w:link w:val="937"/>
    <w:uiPriority w:val="99"/>
    <w:qFormat/>
    <w:rPr>
      <w:lang w:val="en-US" w:eastAsia="zh-CN" w:bidi="ar-SA"/>
    </w:rPr>
    <w:tblPr/>
  </w:style>
  <w:style w:type="table" w:styleId="1282">
    <w:name w:val="Grid Table 3 - Accent 3"/>
    <w:next w:val="1282"/>
    <w:link w:val="937"/>
    <w:uiPriority w:val="99"/>
    <w:qFormat/>
    <w:rPr>
      <w:lang w:val="en-US" w:eastAsia="zh-CN" w:bidi="ar-SA"/>
    </w:rPr>
    <w:tblPr/>
  </w:style>
  <w:style w:type="table" w:styleId="1283">
    <w:name w:val="Grid Table 3 - Accent 4"/>
    <w:next w:val="1283"/>
    <w:link w:val="937"/>
    <w:uiPriority w:val="99"/>
    <w:qFormat/>
    <w:rPr>
      <w:lang w:val="en-US" w:eastAsia="zh-CN" w:bidi="ar-SA"/>
    </w:rPr>
    <w:tblPr/>
  </w:style>
  <w:style w:type="table" w:styleId="1284">
    <w:name w:val="Grid Table 3 - Accent 5"/>
    <w:next w:val="1284"/>
    <w:link w:val="937"/>
    <w:uiPriority w:val="99"/>
    <w:qFormat/>
    <w:rPr>
      <w:lang w:val="en-US" w:eastAsia="zh-CN" w:bidi="ar-SA"/>
    </w:rPr>
    <w:tblPr/>
  </w:style>
  <w:style w:type="table" w:styleId="1285">
    <w:name w:val="Grid Table 3 - Accent 6"/>
    <w:next w:val="1285"/>
    <w:link w:val="937"/>
    <w:uiPriority w:val="99"/>
    <w:qFormat/>
    <w:rPr>
      <w:lang w:val="en-US" w:eastAsia="zh-CN" w:bidi="ar-SA"/>
    </w:rPr>
    <w:tblPr/>
  </w:style>
  <w:style w:type="table" w:styleId="1286">
    <w:name w:val="Grid Table 4 - Accent 1"/>
    <w:next w:val="1286"/>
    <w:link w:val="937"/>
    <w:uiPriority w:val="59"/>
    <w:qFormat/>
    <w:rPr>
      <w:lang w:val="en-US" w:eastAsia="zh-CN" w:bidi="ar-SA"/>
    </w:rPr>
    <w:tblPr/>
  </w:style>
  <w:style w:type="table" w:styleId="1287">
    <w:name w:val="Grid Table 4 - Accent 2"/>
    <w:next w:val="1287"/>
    <w:link w:val="937"/>
    <w:uiPriority w:val="59"/>
    <w:qFormat/>
    <w:rPr>
      <w:lang w:val="en-US" w:eastAsia="zh-CN" w:bidi="ar-SA"/>
    </w:rPr>
    <w:tblPr/>
  </w:style>
  <w:style w:type="table" w:styleId="1288">
    <w:name w:val="Grid Table 4 - Accent 3"/>
    <w:next w:val="1288"/>
    <w:link w:val="937"/>
    <w:uiPriority w:val="59"/>
    <w:qFormat/>
    <w:rPr>
      <w:lang w:val="en-US" w:eastAsia="zh-CN" w:bidi="ar-SA"/>
    </w:rPr>
    <w:tblPr/>
  </w:style>
  <w:style w:type="table" w:styleId="1289">
    <w:name w:val="Grid Table 4 - Accent 4"/>
    <w:next w:val="1289"/>
    <w:link w:val="937"/>
    <w:uiPriority w:val="59"/>
    <w:qFormat/>
    <w:rPr>
      <w:lang w:val="en-US" w:eastAsia="zh-CN" w:bidi="ar-SA"/>
    </w:rPr>
    <w:tblPr/>
  </w:style>
  <w:style w:type="table" w:styleId="1290">
    <w:name w:val="Grid Table 4 - Accent 5"/>
    <w:next w:val="1290"/>
    <w:link w:val="937"/>
    <w:uiPriority w:val="59"/>
    <w:qFormat/>
    <w:rPr>
      <w:lang w:val="en-US" w:eastAsia="zh-CN" w:bidi="ar-SA"/>
    </w:rPr>
    <w:tblPr/>
  </w:style>
  <w:style w:type="table" w:styleId="1291">
    <w:name w:val="Grid Table 4 - Accent 6"/>
    <w:next w:val="1291"/>
    <w:link w:val="937"/>
    <w:uiPriority w:val="59"/>
    <w:qFormat/>
    <w:rPr>
      <w:lang w:val="en-US" w:eastAsia="zh-CN" w:bidi="ar-SA"/>
    </w:rPr>
    <w:tblPr/>
  </w:style>
  <w:style w:type="table" w:styleId="1292">
    <w:name w:val="Grid Table 5 Dark- Accent 1"/>
    <w:next w:val="1292"/>
    <w:link w:val="937"/>
    <w:uiPriority w:val="99"/>
    <w:qFormat/>
    <w:rPr>
      <w:lang w:val="en-US" w:eastAsia="zh-CN" w:bidi="ar-SA"/>
    </w:rPr>
    <w:tblPr/>
  </w:style>
  <w:style w:type="table" w:styleId="1293">
    <w:name w:val="Grid Table 5 Dark - Accent 2"/>
    <w:next w:val="1293"/>
    <w:link w:val="937"/>
    <w:uiPriority w:val="99"/>
    <w:qFormat/>
    <w:rPr>
      <w:lang w:val="en-US" w:eastAsia="zh-CN" w:bidi="ar-SA"/>
    </w:rPr>
    <w:tblPr/>
  </w:style>
  <w:style w:type="table" w:styleId="1294">
    <w:name w:val="Grid Table 5 Dark - Accent 3"/>
    <w:next w:val="1294"/>
    <w:link w:val="937"/>
    <w:uiPriority w:val="99"/>
    <w:qFormat/>
    <w:rPr>
      <w:lang w:val="en-US" w:eastAsia="zh-CN" w:bidi="ar-SA"/>
    </w:rPr>
    <w:tblPr/>
  </w:style>
  <w:style w:type="table" w:styleId="1295">
    <w:name w:val="Grid Table 5 Dark- Accent 4"/>
    <w:next w:val="1295"/>
    <w:link w:val="937"/>
    <w:uiPriority w:val="99"/>
    <w:qFormat/>
    <w:rPr>
      <w:lang w:val="en-US" w:eastAsia="zh-CN" w:bidi="ar-SA"/>
    </w:rPr>
    <w:tblPr/>
  </w:style>
  <w:style w:type="table" w:styleId="1296">
    <w:name w:val="Grid Table 5 Dark - Accent 5"/>
    <w:next w:val="1296"/>
    <w:link w:val="937"/>
    <w:uiPriority w:val="99"/>
    <w:qFormat/>
    <w:rPr>
      <w:lang w:val="en-US" w:eastAsia="zh-CN" w:bidi="ar-SA"/>
    </w:rPr>
    <w:tblPr/>
  </w:style>
  <w:style w:type="table" w:styleId="1297">
    <w:name w:val="Grid Table 5 Dark - Accent 6"/>
    <w:next w:val="1297"/>
    <w:link w:val="937"/>
    <w:uiPriority w:val="99"/>
    <w:qFormat/>
    <w:rPr>
      <w:lang w:val="en-US" w:eastAsia="zh-CN" w:bidi="ar-SA"/>
    </w:rPr>
    <w:tblPr/>
  </w:style>
  <w:style w:type="table" w:styleId="1298">
    <w:name w:val="Grid Table 6 Colorful - Accent 1"/>
    <w:next w:val="1298"/>
    <w:link w:val="937"/>
    <w:uiPriority w:val="99"/>
    <w:qFormat/>
    <w:rPr>
      <w:lang w:val="en-US" w:eastAsia="zh-CN" w:bidi="ar-SA"/>
    </w:rPr>
    <w:tblPr/>
  </w:style>
  <w:style w:type="table" w:styleId="1299">
    <w:name w:val="Grid Table 6 Colorful - Accent 2"/>
    <w:next w:val="1299"/>
    <w:link w:val="937"/>
    <w:uiPriority w:val="99"/>
    <w:qFormat/>
    <w:rPr>
      <w:lang w:val="en-US" w:eastAsia="zh-CN" w:bidi="ar-SA"/>
    </w:rPr>
    <w:tblPr/>
  </w:style>
  <w:style w:type="table" w:styleId="1300">
    <w:name w:val="Grid Table 6 Colorful - Accent 3"/>
    <w:next w:val="1300"/>
    <w:link w:val="937"/>
    <w:uiPriority w:val="99"/>
    <w:qFormat/>
    <w:rPr>
      <w:lang w:val="en-US" w:eastAsia="zh-CN" w:bidi="ar-SA"/>
    </w:rPr>
    <w:tblPr/>
  </w:style>
  <w:style w:type="table" w:styleId="1301">
    <w:name w:val="Grid Table 6 Colorful - Accent 4"/>
    <w:next w:val="1301"/>
    <w:link w:val="937"/>
    <w:uiPriority w:val="99"/>
    <w:qFormat/>
    <w:rPr>
      <w:lang w:val="en-US" w:eastAsia="zh-CN" w:bidi="ar-SA"/>
    </w:rPr>
    <w:tblPr/>
  </w:style>
  <w:style w:type="table" w:styleId="1302">
    <w:name w:val="Grid Table 6 Colorful - Accent 5"/>
    <w:next w:val="1302"/>
    <w:link w:val="937"/>
    <w:uiPriority w:val="99"/>
    <w:qFormat/>
    <w:rPr>
      <w:lang w:val="en-US" w:eastAsia="zh-CN" w:bidi="ar-SA"/>
    </w:rPr>
    <w:tblPr/>
  </w:style>
  <w:style w:type="table" w:styleId="1303">
    <w:name w:val="Grid Table 6 Colorful - Accent 6"/>
    <w:next w:val="1303"/>
    <w:link w:val="937"/>
    <w:uiPriority w:val="99"/>
    <w:qFormat/>
    <w:rPr>
      <w:lang w:val="en-US" w:eastAsia="zh-CN" w:bidi="ar-SA"/>
    </w:rPr>
    <w:tblPr/>
  </w:style>
  <w:style w:type="table" w:styleId="1304">
    <w:name w:val="Grid Table 7 Colorful - Accent 1"/>
    <w:next w:val="1304"/>
    <w:link w:val="937"/>
    <w:uiPriority w:val="99"/>
    <w:qFormat/>
    <w:rPr>
      <w:lang w:val="en-US" w:eastAsia="zh-CN" w:bidi="ar-SA"/>
    </w:rPr>
    <w:tblPr/>
  </w:style>
  <w:style w:type="table" w:styleId="1305">
    <w:name w:val="Grid Table 7 Colorful - Accent 2"/>
    <w:next w:val="1305"/>
    <w:link w:val="937"/>
    <w:uiPriority w:val="99"/>
    <w:qFormat/>
    <w:rPr>
      <w:lang w:val="en-US" w:eastAsia="zh-CN" w:bidi="ar-SA"/>
    </w:rPr>
    <w:tblPr/>
  </w:style>
  <w:style w:type="table" w:styleId="1306">
    <w:name w:val="Grid Table 7 Colorful - Accent 3"/>
    <w:next w:val="1306"/>
    <w:link w:val="937"/>
    <w:uiPriority w:val="99"/>
    <w:qFormat/>
    <w:rPr>
      <w:lang w:val="en-US" w:eastAsia="zh-CN" w:bidi="ar-SA"/>
    </w:rPr>
    <w:tblPr/>
  </w:style>
  <w:style w:type="table" w:styleId="1307">
    <w:name w:val="Grid Table 7 Colorful - Accent 4"/>
    <w:next w:val="1307"/>
    <w:link w:val="937"/>
    <w:uiPriority w:val="99"/>
    <w:qFormat/>
    <w:rPr>
      <w:lang w:val="en-US" w:eastAsia="zh-CN" w:bidi="ar-SA"/>
    </w:rPr>
    <w:tblPr/>
  </w:style>
  <w:style w:type="table" w:styleId="1308">
    <w:name w:val="Grid Table 7 Colorful - Accent 5"/>
    <w:next w:val="1308"/>
    <w:link w:val="937"/>
    <w:uiPriority w:val="99"/>
    <w:qFormat/>
    <w:rPr>
      <w:lang w:val="en-US" w:eastAsia="zh-CN" w:bidi="ar-SA"/>
    </w:rPr>
    <w:tblPr/>
  </w:style>
  <w:style w:type="table" w:styleId="1309">
    <w:name w:val="Grid Table 7 Colorful - Accent 6"/>
    <w:next w:val="1309"/>
    <w:link w:val="937"/>
    <w:uiPriority w:val="99"/>
    <w:qFormat/>
    <w:rPr>
      <w:lang w:val="en-US" w:eastAsia="zh-CN" w:bidi="ar-SA"/>
    </w:rPr>
    <w:tblPr/>
  </w:style>
  <w:style w:type="table" w:styleId="1310">
    <w:name w:val="List Table 1 Light - Accent 1"/>
    <w:next w:val="1310"/>
    <w:link w:val="937"/>
    <w:uiPriority w:val="99"/>
    <w:qFormat/>
    <w:rPr>
      <w:lang w:val="en-US" w:eastAsia="zh-CN" w:bidi="ar-SA"/>
    </w:rPr>
    <w:tblPr/>
  </w:style>
  <w:style w:type="table" w:styleId="1311">
    <w:name w:val="List Table 1 Light - Accent 2"/>
    <w:next w:val="1311"/>
    <w:link w:val="937"/>
    <w:uiPriority w:val="99"/>
    <w:qFormat/>
    <w:rPr>
      <w:lang w:val="en-US" w:eastAsia="zh-CN" w:bidi="ar-SA"/>
    </w:rPr>
    <w:tblPr/>
  </w:style>
  <w:style w:type="table" w:styleId="1312">
    <w:name w:val="List Table 1 Light - Accent 3"/>
    <w:next w:val="1312"/>
    <w:link w:val="937"/>
    <w:uiPriority w:val="99"/>
    <w:qFormat/>
    <w:rPr>
      <w:lang w:val="en-US" w:eastAsia="zh-CN" w:bidi="ar-SA"/>
    </w:rPr>
    <w:tblPr/>
  </w:style>
  <w:style w:type="table" w:styleId="1313">
    <w:name w:val="List Table 1 Light - Accent 4"/>
    <w:next w:val="1313"/>
    <w:link w:val="937"/>
    <w:uiPriority w:val="99"/>
    <w:qFormat/>
    <w:rPr>
      <w:lang w:val="en-US" w:eastAsia="zh-CN" w:bidi="ar-SA"/>
    </w:rPr>
    <w:tblPr/>
  </w:style>
  <w:style w:type="table" w:styleId="1314">
    <w:name w:val="List Table 1 Light - Accent 5"/>
    <w:next w:val="1314"/>
    <w:link w:val="937"/>
    <w:uiPriority w:val="99"/>
    <w:qFormat/>
    <w:rPr>
      <w:lang w:val="en-US" w:eastAsia="zh-CN" w:bidi="ar-SA"/>
    </w:rPr>
    <w:tblPr/>
  </w:style>
  <w:style w:type="table" w:styleId="1315">
    <w:name w:val="List Table 1 Light - Accent 6"/>
    <w:next w:val="1315"/>
    <w:link w:val="937"/>
    <w:uiPriority w:val="99"/>
    <w:qFormat/>
    <w:rPr>
      <w:lang w:val="en-US" w:eastAsia="zh-CN" w:bidi="ar-SA"/>
    </w:rPr>
    <w:tblPr/>
  </w:style>
  <w:style w:type="table" w:styleId="1316">
    <w:name w:val="List Table 2 - Accent 1"/>
    <w:next w:val="1316"/>
    <w:link w:val="937"/>
    <w:uiPriority w:val="99"/>
    <w:qFormat/>
    <w:rPr>
      <w:lang w:val="en-US" w:eastAsia="zh-CN" w:bidi="ar-SA"/>
    </w:rPr>
    <w:tblPr/>
  </w:style>
  <w:style w:type="table" w:styleId="1317">
    <w:name w:val="List Table 2 - Accent 2"/>
    <w:next w:val="1317"/>
    <w:link w:val="937"/>
    <w:uiPriority w:val="99"/>
    <w:qFormat/>
    <w:rPr>
      <w:lang w:val="en-US" w:eastAsia="zh-CN" w:bidi="ar-SA"/>
    </w:rPr>
    <w:tblPr/>
  </w:style>
  <w:style w:type="table" w:styleId="1318">
    <w:name w:val="List Table 2 - Accent 3"/>
    <w:next w:val="1318"/>
    <w:link w:val="937"/>
    <w:uiPriority w:val="99"/>
    <w:qFormat/>
    <w:rPr>
      <w:lang w:val="en-US" w:eastAsia="zh-CN" w:bidi="ar-SA"/>
    </w:rPr>
    <w:tblPr/>
  </w:style>
  <w:style w:type="table" w:styleId="1319">
    <w:name w:val="List Table 2 - Accent 4"/>
    <w:next w:val="1319"/>
    <w:link w:val="937"/>
    <w:uiPriority w:val="99"/>
    <w:qFormat/>
    <w:rPr>
      <w:lang w:val="en-US" w:eastAsia="zh-CN" w:bidi="ar-SA"/>
    </w:rPr>
    <w:tblPr/>
  </w:style>
  <w:style w:type="table" w:styleId="1320">
    <w:name w:val="List Table 2 - Accent 5"/>
    <w:next w:val="1320"/>
    <w:link w:val="937"/>
    <w:uiPriority w:val="99"/>
    <w:qFormat/>
    <w:rPr>
      <w:lang w:val="en-US" w:eastAsia="zh-CN" w:bidi="ar-SA"/>
    </w:rPr>
    <w:tblPr/>
  </w:style>
  <w:style w:type="table" w:styleId="1321">
    <w:name w:val="List Table 2 - Accent 6"/>
    <w:next w:val="1321"/>
    <w:link w:val="937"/>
    <w:uiPriority w:val="99"/>
    <w:qFormat/>
    <w:rPr>
      <w:lang w:val="en-US" w:eastAsia="zh-CN" w:bidi="ar-SA"/>
    </w:rPr>
    <w:tblPr/>
  </w:style>
  <w:style w:type="table" w:styleId="1322">
    <w:name w:val="List Table 3 - Accent 1"/>
    <w:next w:val="1322"/>
    <w:link w:val="937"/>
    <w:uiPriority w:val="99"/>
    <w:qFormat/>
    <w:rPr>
      <w:lang w:val="en-US" w:eastAsia="zh-CN" w:bidi="ar-SA"/>
    </w:rPr>
    <w:tblPr/>
  </w:style>
  <w:style w:type="table" w:styleId="1323">
    <w:name w:val="List Table 3 - Accent 2"/>
    <w:next w:val="1323"/>
    <w:link w:val="937"/>
    <w:uiPriority w:val="99"/>
    <w:qFormat/>
    <w:rPr>
      <w:lang w:val="en-US" w:eastAsia="zh-CN" w:bidi="ar-SA"/>
    </w:rPr>
    <w:tblPr/>
  </w:style>
  <w:style w:type="table" w:styleId="1324">
    <w:name w:val="List Table 3 - Accent 3"/>
    <w:next w:val="1324"/>
    <w:link w:val="937"/>
    <w:uiPriority w:val="99"/>
    <w:qFormat/>
    <w:rPr>
      <w:lang w:val="en-US" w:eastAsia="zh-CN" w:bidi="ar-SA"/>
    </w:rPr>
    <w:tblPr/>
  </w:style>
  <w:style w:type="table" w:styleId="1325">
    <w:name w:val="List Table 3 - Accent 4"/>
    <w:next w:val="1325"/>
    <w:link w:val="937"/>
    <w:uiPriority w:val="99"/>
    <w:qFormat/>
    <w:rPr>
      <w:lang w:val="en-US" w:eastAsia="zh-CN" w:bidi="ar-SA"/>
    </w:rPr>
    <w:tblPr/>
  </w:style>
  <w:style w:type="table" w:styleId="1326">
    <w:name w:val="List Table 3 - Accent 5"/>
    <w:next w:val="1326"/>
    <w:link w:val="937"/>
    <w:uiPriority w:val="99"/>
    <w:qFormat/>
    <w:rPr>
      <w:lang w:val="en-US" w:eastAsia="zh-CN" w:bidi="ar-SA"/>
    </w:rPr>
    <w:tblPr/>
  </w:style>
  <w:style w:type="table" w:styleId="1327">
    <w:name w:val="List Table 3 - Accent 6"/>
    <w:next w:val="1327"/>
    <w:link w:val="937"/>
    <w:uiPriority w:val="99"/>
    <w:qFormat/>
    <w:rPr>
      <w:lang w:val="en-US" w:eastAsia="zh-CN" w:bidi="ar-SA"/>
    </w:rPr>
    <w:tblPr/>
  </w:style>
  <w:style w:type="table" w:styleId="1328">
    <w:name w:val="List Table 4 - Accent 1"/>
    <w:next w:val="1328"/>
    <w:link w:val="937"/>
    <w:uiPriority w:val="99"/>
    <w:qFormat/>
    <w:rPr>
      <w:lang w:val="en-US" w:eastAsia="zh-CN" w:bidi="ar-SA"/>
    </w:rPr>
    <w:tblPr/>
  </w:style>
  <w:style w:type="table" w:styleId="1329">
    <w:name w:val="List Table 4 - Accent 2"/>
    <w:next w:val="1329"/>
    <w:link w:val="937"/>
    <w:uiPriority w:val="99"/>
    <w:qFormat/>
    <w:rPr>
      <w:lang w:val="en-US" w:eastAsia="zh-CN" w:bidi="ar-SA"/>
    </w:rPr>
    <w:tblPr/>
  </w:style>
  <w:style w:type="table" w:styleId="1330">
    <w:name w:val="List Table 4 - Accent 3"/>
    <w:next w:val="1330"/>
    <w:link w:val="937"/>
    <w:uiPriority w:val="99"/>
    <w:qFormat/>
    <w:rPr>
      <w:lang w:val="en-US" w:eastAsia="zh-CN" w:bidi="ar-SA"/>
    </w:rPr>
    <w:tblPr/>
  </w:style>
  <w:style w:type="table" w:styleId="1331">
    <w:name w:val="List Table 4 - Accent 4"/>
    <w:next w:val="1331"/>
    <w:link w:val="937"/>
    <w:uiPriority w:val="99"/>
    <w:qFormat/>
    <w:rPr>
      <w:lang w:val="en-US" w:eastAsia="zh-CN" w:bidi="ar-SA"/>
    </w:rPr>
    <w:tblPr/>
  </w:style>
  <w:style w:type="table" w:styleId="1332">
    <w:name w:val="List Table 4 - Accent 5"/>
    <w:next w:val="1332"/>
    <w:link w:val="937"/>
    <w:uiPriority w:val="99"/>
    <w:qFormat/>
    <w:rPr>
      <w:lang w:val="en-US" w:eastAsia="zh-CN" w:bidi="ar-SA"/>
    </w:rPr>
    <w:tblPr/>
  </w:style>
  <w:style w:type="table" w:styleId="1333">
    <w:name w:val="List Table 4 - Accent 6"/>
    <w:next w:val="1333"/>
    <w:link w:val="937"/>
    <w:uiPriority w:val="99"/>
    <w:qFormat/>
    <w:rPr>
      <w:lang w:val="en-US" w:eastAsia="zh-CN" w:bidi="ar-SA"/>
    </w:rPr>
    <w:tblPr/>
  </w:style>
  <w:style w:type="table" w:styleId="1334">
    <w:name w:val="List Table 5 Dark - Accent 1"/>
    <w:next w:val="1334"/>
    <w:link w:val="937"/>
    <w:uiPriority w:val="99"/>
    <w:qFormat/>
    <w:rPr>
      <w:lang w:val="en-US" w:eastAsia="zh-CN" w:bidi="ar-SA"/>
    </w:rPr>
    <w:tblPr/>
  </w:style>
  <w:style w:type="table" w:styleId="1335">
    <w:name w:val="List Table 5 Dark - Accent 2"/>
    <w:next w:val="1335"/>
    <w:link w:val="937"/>
    <w:uiPriority w:val="99"/>
    <w:qFormat/>
    <w:rPr>
      <w:lang w:val="en-US" w:eastAsia="zh-CN" w:bidi="ar-SA"/>
    </w:rPr>
    <w:tblPr/>
  </w:style>
  <w:style w:type="table" w:styleId="1336">
    <w:name w:val="List Table 5 Dark - Accent 3"/>
    <w:next w:val="1336"/>
    <w:link w:val="937"/>
    <w:uiPriority w:val="99"/>
    <w:qFormat/>
    <w:rPr>
      <w:lang w:val="en-US" w:eastAsia="zh-CN" w:bidi="ar-SA"/>
    </w:rPr>
    <w:tblPr/>
  </w:style>
  <w:style w:type="table" w:styleId="1337">
    <w:name w:val="List Table 5 Dark - Accent 4"/>
    <w:next w:val="1337"/>
    <w:link w:val="937"/>
    <w:uiPriority w:val="99"/>
    <w:qFormat/>
    <w:rPr>
      <w:lang w:val="en-US" w:eastAsia="zh-CN" w:bidi="ar-SA"/>
    </w:rPr>
    <w:tblPr/>
  </w:style>
  <w:style w:type="table" w:styleId="1338">
    <w:name w:val="List Table 5 Dark - Accent 5"/>
    <w:next w:val="1338"/>
    <w:link w:val="937"/>
    <w:uiPriority w:val="99"/>
    <w:qFormat/>
    <w:rPr>
      <w:lang w:val="en-US" w:eastAsia="zh-CN" w:bidi="ar-SA"/>
    </w:rPr>
    <w:tblPr/>
  </w:style>
  <w:style w:type="table" w:styleId="1339">
    <w:name w:val="List Table 5 Dark - Accent 6"/>
    <w:next w:val="1339"/>
    <w:link w:val="937"/>
    <w:uiPriority w:val="99"/>
    <w:qFormat/>
    <w:rPr>
      <w:lang w:val="en-US" w:eastAsia="zh-CN" w:bidi="ar-SA"/>
    </w:rPr>
    <w:tblPr/>
  </w:style>
  <w:style w:type="table" w:styleId="1340">
    <w:name w:val="List Table 6 Colorful - Accent 1"/>
    <w:next w:val="1340"/>
    <w:link w:val="937"/>
    <w:uiPriority w:val="99"/>
    <w:qFormat/>
    <w:rPr>
      <w:lang w:val="en-US" w:eastAsia="zh-CN" w:bidi="ar-SA"/>
    </w:rPr>
    <w:tblPr/>
  </w:style>
  <w:style w:type="table" w:styleId="1341">
    <w:name w:val="List Table 6 Colorful - Accent 2"/>
    <w:next w:val="1341"/>
    <w:link w:val="937"/>
    <w:uiPriority w:val="99"/>
    <w:qFormat/>
    <w:rPr>
      <w:lang w:val="en-US" w:eastAsia="zh-CN" w:bidi="ar-SA"/>
    </w:rPr>
    <w:tblPr/>
  </w:style>
  <w:style w:type="table" w:styleId="1342">
    <w:name w:val="List Table 6 Colorful - Accent 3"/>
    <w:next w:val="1342"/>
    <w:link w:val="937"/>
    <w:uiPriority w:val="99"/>
    <w:qFormat/>
    <w:rPr>
      <w:lang w:val="en-US" w:eastAsia="zh-CN" w:bidi="ar-SA"/>
    </w:rPr>
    <w:tblPr/>
  </w:style>
  <w:style w:type="table" w:styleId="1343">
    <w:name w:val="List Table 6 Colorful - Accent 4"/>
    <w:next w:val="1343"/>
    <w:link w:val="937"/>
    <w:uiPriority w:val="99"/>
    <w:qFormat/>
    <w:rPr>
      <w:lang w:val="en-US" w:eastAsia="zh-CN" w:bidi="ar-SA"/>
    </w:rPr>
    <w:tblPr/>
  </w:style>
  <w:style w:type="table" w:styleId="1344">
    <w:name w:val="List Table 6 Colorful - Accent 5"/>
    <w:next w:val="1344"/>
    <w:link w:val="937"/>
    <w:uiPriority w:val="99"/>
    <w:qFormat/>
    <w:rPr>
      <w:lang w:val="en-US" w:eastAsia="zh-CN" w:bidi="ar-SA"/>
    </w:rPr>
    <w:tblPr/>
  </w:style>
  <w:style w:type="table" w:styleId="1345">
    <w:name w:val="List Table 6 Colorful - Accent 6"/>
    <w:next w:val="1345"/>
    <w:link w:val="937"/>
    <w:uiPriority w:val="99"/>
    <w:qFormat/>
    <w:rPr>
      <w:lang w:val="en-US" w:eastAsia="zh-CN" w:bidi="ar-SA"/>
    </w:rPr>
    <w:tblPr/>
  </w:style>
  <w:style w:type="table" w:styleId="1346">
    <w:name w:val="List Table 7 Colorful - Accent 1"/>
    <w:next w:val="1346"/>
    <w:link w:val="937"/>
    <w:uiPriority w:val="99"/>
    <w:qFormat/>
    <w:rPr>
      <w:lang w:val="en-US" w:eastAsia="zh-CN" w:bidi="ar-SA"/>
    </w:rPr>
    <w:tblPr/>
  </w:style>
  <w:style w:type="table" w:styleId="1347">
    <w:name w:val="List Table 7 Colorful - Accent 2"/>
    <w:next w:val="1347"/>
    <w:link w:val="937"/>
    <w:uiPriority w:val="99"/>
    <w:qFormat/>
    <w:rPr>
      <w:lang w:val="en-US" w:eastAsia="zh-CN" w:bidi="ar-SA"/>
    </w:rPr>
    <w:tblPr/>
  </w:style>
  <w:style w:type="table" w:styleId="1348">
    <w:name w:val="List Table 7 Colorful - Accent 3"/>
    <w:next w:val="1348"/>
    <w:link w:val="937"/>
    <w:uiPriority w:val="99"/>
    <w:qFormat/>
    <w:rPr>
      <w:lang w:val="en-US" w:eastAsia="zh-CN" w:bidi="ar-SA"/>
    </w:rPr>
    <w:tblPr/>
  </w:style>
  <w:style w:type="table" w:styleId="1349">
    <w:name w:val="List Table 7 Colorful - Accent 4"/>
    <w:next w:val="1349"/>
    <w:link w:val="937"/>
    <w:uiPriority w:val="99"/>
    <w:qFormat/>
    <w:rPr>
      <w:lang w:val="en-US" w:eastAsia="zh-CN" w:bidi="ar-SA"/>
    </w:rPr>
    <w:tblPr/>
  </w:style>
  <w:style w:type="table" w:styleId="1350">
    <w:name w:val="List Table 7 Colorful - Accent 5"/>
    <w:next w:val="1350"/>
    <w:link w:val="937"/>
    <w:uiPriority w:val="99"/>
    <w:qFormat/>
    <w:rPr>
      <w:lang w:val="en-US" w:eastAsia="zh-CN" w:bidi="ar-SA"/>
    </w:rPr>
    <w:tblPr/>
  </w:style>
  <w:style w:type="table" w:styleId="1351">
    <w:name w:val="List Table 7 Colorful - Accent 6"/>
    <w:next w:val="1351"/>
    <w:link w:val="937"/>
    <w:uiPriority w:val="99"/>
    <w:qFormat/>
    <w:rPr>
      <w:lang w:val="en-US" w:eastAsia="zh-CN" w:bidi="ar-SA"/>
    </w:rPr>
    <w:tblPr/>
  </w:style>
  <w:style w:type="table" w:styleId="1352">
    <w:name w:val="Lined - Accent"/>
    <w:next w:val="1352"/>
    <w:link w:val="937"/>
    <w:uiPriority w:val="99"/>
    <w:qFormat/>
    <w:rPr>
      <w:color w:val="404040"/>
      <w:lang w:val="en-US" w:eastAsia="zh-CN" w:bidi="ar-SA"/>
    </w:rPr>
    <w:tblPr/>
  </w:style>
  <w:style w:type="table" w:styleId="1353">
    <w:name w:val="Lined - Accent 1"/>
    <w:next w:val="1353"/>
    <w:link w:val="937"/>
    <w:uiPriority w:val="99"/>
    <w:qFormat/>
    <w:rPr>
      <w:color w:val="404040"/>
      <w:lang w:val="en-US" w:eastAsia="zh-CN" w:bidi="ar-SA"/>
    </w:rPr>
    <w:tblPr/>
  </w:style>
  <w:style w:type="table" w:styleId="1354">
    <w:name w:val="Lined - Accent 2"/>
    <w:next w:val="1354"/>
    <w:link w:val="937"/>
    <w:uiPriority w:val="99"/>
    <w:qFormat/>
    <w:rPr>
      <w:color w:val="404040"/>
      <w:lang w:val="en-US" w:eastAsia="zh-CN" w:bidi="ar-SA"/>
    </w:rPr>
    <w:tblPr/>
  </w:style>
  <w:style w:type="table" w:styleId="1355">
    <w:name w:val="Lined - Accent 3"/>
    <w:next w:val="1355"/>
    <w:link w:val="937"/>
    <w:uiPriority w:val="99"/>
    <w:qFormat/>
    <w:rPr>
      <w:color w:val="404040"/>
      <w:lang w:val="en-US" w:eastAsia="zh-CN" w:bidi="ar-SA"/>
    </w:rPr>
    <w:tblPr/>
  </w:style>
  <w:style w:type="table" w:styleId="1356">
    <w:name w:val="Lined - Accent 4"/>
    <w:next w:val="1356"/>
    <w:link w:val="937"/>
    <w:uiPriority w:val="99"/>
    <w:qFormat/>
    <w:rPr>
      <w:color w:val="404040"/>
      <w:lang w:val="en-US" w:eastAsia="zh-CN" w:bidi="ar-SA"/>
    </w:rPr>
    <w:tblPr/>
  </w:style>
  <w:style w:type="table" w:styleId="1357">
    <w:name w:val="Lined - Accent 5"/>
    <w:next w:val="1357"/>
    <w:link w:val="937"/>
    <w:uiPriority w:val="99"/>
    <w:qFormat/>
    <w:rPr>
      <w:color w:val="404040"/>
      <w:lang w:val="en-US" w:eastAsia="zh-CN" w:bidi="ar-SA"/>
    </w:rPr>
    <w:tblPr/>
  </w:style>
  <w:style w:type="table" w:styleId="1358">
    <w:name w:val="Lined - Accent 6"/>
    <w:next w:val="1358"/>
    <w:link w:val="937"/>
    <w:uiPriority w:val="99"/>
    <w:qFormat/>
    <w:rPr>
      <w:color w:val="404040"/>
      <w:lang w:val="en-US" w:eastAsia="zh-CN" w:bidi="ar-SA"/>
    </w:rPr>
    <w:tblPr/>
  </w:style>
  <w:style w:type="table" w:styleId="1359">
    <w:name w:val="Bordered &amp; Lined - Accent"/>
    <w:next w:val="1359"/>
    <w:link w:val="937"/>
    <w:uiPriority w:val="99"/>
    <w:qFormat/>
    <w:rPr>
      <w:color w:val="404040"/>
      <w:lang w:val="en-US" w:eastAsia="zh-CN" w:bidi="ar-SA"/>
    </w:rPr>
    <w:tblPr/>
  </w:style>
  <w:style w:type="table" w:styleId="1360">
    <w:name w:val="Bordered &amp; Lined - Accent 1"/>
    <w:next w:val="1360"/>
    <w:link w:val="937"/>
    <w:uiPriority w:val="99"/>
    <w:qFormat/>
    <w:rPr>
      <w:color w:val="404040"/>
      <w:lang w:val="en-US" w:eastAsia="zh-CN" w:bidi="ar-SA"/>
    </w:rPr>
    <w:tblPr/>
  </w:style>
  <w:style w:type="table" w:styleId="1361">
    <w:name w:val="Bordered &amp; Lined - Accent 2"/>
    <w:next w:val="1361"/>
    <w:link w:val="937"/>
    <w:uiPriority w:val="99"/>
    <w:qFormat/>
    <w:rPr>
      <w:color w:val="404040"/>
      <w:lang w:val="en-US" w:eastAsia="zh-CN" w:bidi="ar-SA"/>
    </w:rPr>
    <w:tblPr/>
  </w:style>
  <w:style w:type="table" w:styleId="1362">
    <w:name w:val="Bordered &amp; Lined - Accent 3"/>
    <w:next w:val="1362"/>
    <w:link w:val="937"/>
    <w:uiPriority w:val="99"/>
    <w:qFormat/>
    <w:rPr>
      <w:color w:val="404040"/>
      <w:lang w:val="en-US" w:eastAsia="zh-CN" w:bidi="ar-SA"/>
    </w:rPr>
    <w:tblPr/>
  </w:style>
  <w:style w:type="table" w:styleId="1363">
    <w:name w:val="Bordered &amp; Lined - Accent 4"/>
    <w:next w:val="1363"/>
    <w:link w:val="937"/>
    <w:uiPriority w:val="99"/>
    <w:qFormat/>
    <w:rPr>
      <w:color w:val="404040"/>
      <w:lang w:val="en-US" w:eastAsia="zh-CN" w:bidi="ar-SA"/>
    </w:rPr>
    <w:tblPr/>
  </w:style>
  <w:style w:type="table" w:styleId="1364">
    <w:name w:val="Bordered &amp; Lined - Accent 5"/>
    <w:next w:val="1364"/>
    <w:link w:val="937"/>
    <w:uiPriority w:val="99"/>
    <w:qFormat/>
    <w:rPr>
      <w:color w:val="404040"/>
      <w:lang w:val="en-US" w:eastAsia="zh-CN" w:bidi="ar-SA"/>
    </w:rPr>
    <w:tblPr/>
  </w:style>
  <w:style w:type="table" w:styleId="1365">
    <w:name w:val="Bordered &amp; Lined - Accent 6"/>
    <w:next w:val="1365"/>
    <w:link w:val="937"/>
    <w:uiPriority w:val="99"/>
    <w:qFormat/>
    <w:rPr>
      <w:color w:val="404040"/>
      <w:lang w:val="en-US" w:eastAsia="zh-CN" w:bidi="ar-SA"/>
    </w:rPr>
    <w:tblPr/>
  </w:style>
  <w:style w:type="table" w:styleId="1366">
    <w:name w:val="Bordered"/>
    <w:next w:val="1366"/>
    <w:link w:val="937"/>
    <w:uiPriority w:val="99"/>
    <w:qFormat/>
    <w:rPr>
      <w:lang w:val="en-US" w:eastAsia="zh-CN" w:bidi="ar-SA"/>
    </w:rPr>
    <w:tblPr/>
  </w:style>
  <w:style w:type="table" w:styleId="1367">
    <w:name w:val="Bordered - Accent 1"/>
    <w:next w:val="1367"/>
    <w:link w:val="937"/>
    <w:uiPriority w:val="99"/>
    <w:qFormat/>
    <w:rPr>
      <w:lang w:val="en-US" w:eastAsia="zh-CN" w:bidi="ar-SA"/>
    </w:rPr>
    <w:tblPr/>
  </w:style>
  <w:style w:type="table" w:styleId="1368">
    <w:name w:val="Bordered - Accent 2"/>
    <w:next w:val="1368"/>
    <w:link w:val="937"/>
    <w:uiPriority w:val="99"/>
    <w:qFormat/>
    <w:rPr>
      <w:lang w:val="en-US" w:eastAsia="zh-CN" w:bidi="ar-SA"/>
    </w:rPr>
    <w:tblPr/>
  </w:style>
  <w:style w:type="table" w:styleId="1369">
    <w:name w:val="Bordered - Accent 3"/>
    <w:next w:val="1369"/>
    <w:link w:val="937"/>
    <w:uiPriority w:val="99"/>
    <w:qFormat/>
    <w:rPr>
      <w:lang w:val="en-US" w:eastAsia="zh-CN" w:bidi="ar-SA"/>
    </w:rPr>
    <w:tblPr/>
  </w:style>
  <w:style w:type="table" w:styleId="1370">
    <w:name w:val="Bordered - Accent 4"/>
    <w:next w:val="1370"/>
    <w:link w:val="937"/>
    <w:uiPriority w:val="99"/>
    <w:qFormat/>
    <w:rPr>
      <w:lang w:val="en-US" w:eastAsia="zh-CN" w:bidi="ar-SA"/>
    </w:rPr>
    <w:tblPr/>
  </w:style>
  <w:style w:type="table" w:styleId="1371">
    <w:name w:val="Bordered - Accent 5"/>
    <w:next w:val="1371"/>
    <w:link w:val="937"/>
    <w:uiPriority w:val="99"/>
    <w:qFormat/>
    <w:rPr>
      <w:lang w:val="en-US" w:eastAsia="zh-CN" w:bidi="ar-SA"/>
    </w:rPr>
    <w:tblPr/>
  </w:style>
  <w:style w:type="table" w:styleId="1372">
    <w:name w:val="Bordered - Accent 6"/>
    <w:next w:val="1372"/>
    <w:link w:val="937"/>
    <w:uiPriority w:val="99"/>
    <w:qFormat/>
    <w:rPr>
      <w:lang w:val="en-US" w:eastAsia="zh-CN" w:bidi="ar-SA"/>
    </w:rPr>
    <w:tblPr/>
  </w:style>
  <w:style w:type="paragraph" w:styleId="1373">
    <w:name w:val="TOC 标题11"/>
    <w:basedOn w:val="1121"/>
    <w:next w:val="937"/>
    <w:link w:val="937"/>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374">
    <w:name w:val="目录 71"/>
    <w:basedOn w:val="937"/>
    <w:next w:val="937"/>
    <w:link w:val="937"/>
    <w:uiPriority w:val="39"/>
    <w:qFormat/>
    <w:pPr>
      <w:ind w:left="1260"/>
      <w:jc w:val="left"/>
    </w:pPr>
    <w:rPr>
      <w:rFonts w:cs="Calibri"/>
      <w:sz w:val="18"/>
      <w:szCs w:val="18"/>
    </w:rPr>
  </w:style>
  <w:style w:type="paragraph" w:styleId="1375">
    <w:name w:val="目录 51"/>
    <w:basedOn w:val="937"/>
    <w:next w:val="937"/>
    <w:link w:val="937"/>
    <w:uiPriority w:val="39"/>
    <w:qFormat/>
    <w:pPr>
      <w:ind w:left="840"/>
      <w:jc w:val="left"/>
    </w:pPr>
    <w:rPr>
      <w:rFonts w:cs="Calibri"/>
      <w:sz w:val="18"/>
      <w:szCs w:val="18"/>
    </w:rPr>
  </w:style>
  <w:style w:type="paragraph" w:styleId="1376">
    <w:name w:val="目录 31"/>
    <w:basedOn w:val="937"/>
    <w:next w:val="937"/>
    <w:link w:val="937"/>
    <w:uiPriority w:val="39"/>
    <w:qFormat/>
    <w:pPr>
      <w:ind w:left="420"/>
      <w:jc w:val="left"/>
    </w:pPr>
    <w:rPr>
      <w:rFonts w:cs="Calibri"/>
      <w:i/>
      <w:iCs/>
      <w:sz w:val="20"/>
      <w:szCs w:val="20"/>
    </w:rPr>
  </w:style>
  <w:style w:type="paragraph" w:styleId="1377">
    <w:name w:val="目录 81"/>
    <w:basedOn w:val="937"/>
    <w:next w:val="937"/>
    <w:link w:val="937"/>
    <w:uiPriority w:val="39"/>
    <w:qFormat/>
    <w:pPr>
      <w:ind w:left="1470"/>
      <w:jc w:val="left"/>
    </w:pPr>
    <w:rPr>
      <w:rFonts w:cs="Calibri"/>
      <w:sz w:val="18"/>
      <w:szCs w:val="18"/>
    </w:rPr>
  </w:style>
  <w:style w:type="paragraph" w:styleId="1378">
    <w:name w:val="目录 11"/>
    <w:basedOn w:val="937"/>
    <w:next w:val="937"/>
    <w:link w:val="937"/>
    <w:uiPriority w:val="39"/>
    <w:qFormat/>
    <w:pPr>
      <w:jc w:val="left"/>
      <w:spacing w:before="120" w:after="120"/>
    </w:pPr>
    <w:rPr>
      <w:rFonts w:cs="Calibri"/>
      <w:b/>
      <w:bCs/>
      <w:caps/>
      <w:sz w:val="20"/>
      <w:szCs w:val="20"/>
    </w:rPr>
  </w:style>
  <w:style w:type="paragraph" w:styleId="1379">
    <w:name w:val="目录 41"/>
    <w:basedOn w:val="937"/>
    <w:next w:val="937"/>
    <w:link w:val="937"/>
    <w:uiPriority w:val="39"/>
    <w:qFormat/>
    <w:pPr>
      <w:ind w:left="630"/>
      <w:jc w:val="left"/>
    </w:pPr>
    <w:rPr>
      <w:rFonts w:cs="Calibri"/>
      <w:sz w:val="18"/>
      <w:szCs w:val="18"/>
    </w:rPr>
  </w:style>
  <w:style w:type="paragraph" w:styleId="1380">
    <w:name w:val="目录 61"/>
    <w:basedOn w:val="937"/>
    <w:next w:val="937"/>
    <w:link w:val="937"/>
    <w:uiPriority w:val="39"/>
    <w:qFormat/>
    <w:pPr>
      <w:ind w:left="1050"/>
      <w:jc w:val="left"/>
    </w:pPr>
    <w:rPr>
      <w:rFonts w:cs="Calibri"/>
      <w:sz w:val="18"/>
      <w:szCs w:val="18"/>
    </w:rPr>
  </w:style>
  <w:style w:type="paragraph" w:styleId="1381">
    <w:name w:val="目录 21"/>
    <w:basedOn w:val="937"/>
    <w:next w:val="937"/>
    <w:link w:val="937"/>
    <w:uiPriority w:val="39"/>
    <w:qFormat/>
    <w:pPr>
      <w:ind w:left="210"/>
      <w:jc w:val="left"/>
    </w:pPr>
    <w:rPr>
      <w:rFonts w:cs="Calibri"/>
      <w:smallCaps/>
      <w:sz w:val="20"/>
      <w:szCs w:val="20"/>
    </w:rPr>
  </w:style>
  <w:style w:type="paragraph" w:styleId="1382">
    <w:name w:val="目录 91"/>
    <w:basedOn w:val="937"/>
    <w:next w:val="937"/>
    <w:link w:val="937"/>
    <w:uiPriority w:val="39"/>
    <w:qFormat/>
    <w:pPr>
      <w:ind w:left="1680"/>
      <w:jc w:val="left"/>
    </w:pPr>
    <w:rPr>
      <w:rFonts w:cs="Calibri"/>
      <w:sz w:val="18"/>
      <w:szCs w:val="18"/>
    </w:rPr>
  </w:style>
  <w:style w:type="paragraph" w:styleId="1383">
    <w:name w:val="正文首行缩进11"/>
    <w:basedOn w:val="937"/>
    <w:next w:val="1383"/>
    <w:link w:val="1384"/>
    <w:qFormat/>
    <w:pPr>
      <w:ind w:firstLine="200"/>
      <w:spacing w:line="360" w:lineRule="auto"/>
    </w:pPr>
    <w:rPr>
      <w:rFonts w:ascii="仿宋_GB2312" w:hAnsi="宋体" w:eastAsia="仿宋_GB2312"/>
      <w:sz w:val="30"/>
      <w:szCs w:val="30"/>
    </w:rPr>
  </w:style>
  <w:style w:type="character" w:styleId="1384">
    <w:name w:val="正文文本首行缩进 字符"/>
    <w:next w:val="1384"/>
    <w:link w:val="1383"/>
    <w:qFormat/>
    <w:rPr>
      <w:rFonts w:ascii="仿宋_GB2312" w:hAnsi="宋体" w:eastAsia="仿宋_GB2312" w:cs="宋体"/>
      <w:sz w:val="30"/>
      <w:szCs w:val="30"/>
    </w:rPr>
  </w:style>
  <w:style w:type="paragraph" w:styleId="1385">
    <w:name w:val="正文首行缩进 21"/>
    <w:basedOn w:val="1386"/>
    <w:next w:val="1385"/>
    <w:link w:val="937"/>
    <w:qFormat/>
    <w:pPr>
      <w:ind w:firstLine="200"/>
      <w:spacing w:line="360" w:lineRule="auto"/>
    </w:pPr>
    <w:rPr>
      <w:rFonts w:ascii="宋体" w:eastAsia="宋体"/>
      <w:sz w:val="21"/>
      <w:szCs w:val="20"/>
    </w:rPr>
  </w:style>
  <w:style w:type="paragraph" w:styleId="1386">
    <w:name w:val="正文文本缩进2"/>
    <w:basedOn w:val="937"/>
    <w:next w:val="937"/>
    <w:link w:val="937"/>
    <w:qFormat/>
    <w:pPr>
      <w:ind w:firstLine="645"/>
    </w:pPr>
    <w:rPr>
      <w:rFonts w:ascii="楷体_GB2312" w:hAnsi="宋体" w:eastAsia="楷体_GB2312" w:cs="宋体"/>
      <w:sz w:val="32"/>
      <w:szCs w:val="32"/>
    </w:rPr>
  </w:style>
  <w:style w:type="character" w:styleId="1387">
    <w:name w:val="已访问的超链接1"/>
    <w:next w:val="1387"/>
    <w:link w:val="937"/>
    <w:uiPriority w:val="99"/>
    <w:qFormat/>
    <w:rPr>
      <w:color w:val="800080"/>
      <w:u w:val="single"/>
    </w:rPr>
  </w:style>
  <w:style w:type="character" w:styleId="1388">
    <w:name w:val="标题 8 Char1"/>
    <w:next w:val="1388"/>
    <w:link w:val="937"/>
    <w:semiHidden/>
    <w:qFormat/>
    <w:rPr>
      <w:rFonts w:ascii="Cambria" w:hAnsi="Cambria" w:eastAsia="宋体" w:cs="Times New Roman"/>
      <w:sz w:val="24"/>
      <w:szCs w:val="24"/>
    </w:rPr>
  </w:style>
  <w:style w:type="character" w:styleId="1389">
    <w:name w:val="标题 字符"/>
    <w:next w:val="1389"/>
    <w:link w:val="937"/>
    <w:uiPriority w:val="10"/>
    <w:qFormat/>
    <w:rPr>
      <w:rFonts w:ascii="Cambria" w:hAnsi="Cambria" w:eastAsia="宋体" w:cs="Times New Roman"/>
      <w:b/>
      <w:bCs/>
      <w:sz w:val="32"/>
      <w:szCs w:val="32"/>
    </w:rPr>
  </w:style>
  <w:style w:type="character" w:styleId="1390">
    <w:name w:val="font61"/>
    <w:next w:val="1390"/>
    <w:link w:val="937"/>
    <w:qFormat/>
    <w:rPr>
      <w:rFonts w:hint="eastAsia" w:ascii="宋体" w:hAnsi="宋体" w:eastAsia="宋体" w:cs="宋体"/>
      <w:i/>
      <w:color w:val="000000"/>
      <w:sz w:val="20"/>
      <w:szCs w:val="20"/>
      <w:u w:val="single"/>
    </w:rPr>
  </w:style>
  <w:style w:type="character" w:styleId="1391">
    <w:name w:val="font71"/>
    <w:next w:val="1391"/>
    <w:link w:val="937"/>
    <w:qFormat/>
    <w:rPr>
      <w:rFonts w:hint="eastAsia" w:ascii="宋体" w:hAnsi="宋体" w:eastAsia="宋体" w:cs="宋体"/>
      <w:color w:val="000000"/>
      <w:sz w:val="20"/>
      <w:szCs w:val="20"/>
      <w:u w:val="none"/>
    </w:rPr>
  </w:style>
  <w:style w:type="character" w:styleId="1392">
    <w:name w:val="副标题 Char1"/>
    <w:next w:val="1392"/>
    <w:link w:val="937"/>
    <w:uiPriority w:val="11"/>
    <w:qFormat/>
    <w:rPr>
      <w:rFonts w:ascii="Cambria" w:hAnsi="Cambria" w:cs="Times New Roman"/>
      <w:b/>
      <w:bCs/>
      <w:sz w:val="32"/>
      <w:szCs w:val="32"/>
    </w:rPr>
  </w:style>
  <w:style w:type="character" w:styleId="1393">
    <w:name w:val="标题 5 Char"/>
    <w:next w:val="1393"/>
    <w:link w:val="937"/>
    <w:qFormat/>
    <w:rPr>
      <w:b/>
      <w:bCs/>
      <w:sz w:val="28"/>
      <w:szCs w:val="28"/>
    </w:rPr>
  </w:style>
  <w:style w:type="character" w:styleId="1394">
    <w:name w:val="正文文本 Char"/>
    <w:next w:val="1394"/>
    <w:link w:val="937"/>
    <w:qFormat/>
    <w:rPr>
      <w:rFonts w:ascii="Calibri" w:hAnsi="Calibri" w:eastAsia="宋体" w:cs="Times New Roman"/>
    </w:rPr>
  </w:style>
  <w:style w:type="character" w:styleId="1395">
    <w:name w:val="Item List in Table Char Char"/>
    <w:next w:val="1395"/>
    <w:link w:val="1396"/>
    <w:uiPriority w:val="99"/>
    <w:qFormat/>
    <w:rPr>
      <w:rFonts w:ascii="Arial" w:hAnsi="Arial"/>
      <w:sz w:val="18"/>
      <w:szCs w:val="22"/>
    </w:rPr>
  </w:style>
  <w:style w:type="paragraph" w:styleId="1396">
    <w:name w:val="Item List in Table"/>
    <w:next w:val="1396"/>
    <w:link w:val="1395"/>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397">
    <w:name w:val="标题 9 Char1"/>
    <w:next w:val="1397"/>
    <w:link w:val="937"/>
    <w:semiHidden/>
    <w:qFormat/>
    <w:rPr>
      <w:rFonts w:ascii="Cambria" w:hAnsi="Cambria" w:eastAsia="宋体" w:cs="Times New Roman"/>
      <w:sz w:val="21"/>
      <w:szCs w:val="21"/>
    </w:rPr>
  </w:style>
  <w:style w:type="character" w:styleId="1398">
    <w:name w:val="副标题 字符1"/>
    <w:next w:val="1398"/>
    <w:link w:val="937"/>
    <w:uiPriority w:val="11"/>
    <w:qFormat/>
    <w:rPr>
      <w:b/>
      <w:bCs/>
      <w:sz w:val="32"/>
      <w:szCs w:val="32"/>
    </w:rPr>
  </w:style>
  <w:style w:type="character" w:styleId="1399">
    <w:name w:val="font91"/>
    <w:next w:val="1399"/>
    <w:link w:val="937"/>
    <w:qFormat/>
    <w:rPr>
      <w:rFonts w:ascii="Times New Roman" w:hAnsi="Times New Roman" w:cs="Times New Roman"/>
      <w:color w:val="000000"/>
      <w:sz w:val="20"/>
      <w:szCs w:val="20"/>
      <w:u w:val="none"/>
    </w:rPr>
  </w:style>
  <w:style w:type="character" w:styleId="1400">
    <w:name w:val="Item List Char Char"/>
    <w:next w:val="1400"/>
    <w:link w:val="1401"/>
    <w:uiPriority w:val="99"/>
    <w:qFormat/>
    <w:rPr>
      <w:rFonts w:ascii="Arial" w:hAnsi="Arial" w:cs="Arial"/>
      <w:lang w:eastAsia="en-US"/>
    </w:rPr>
  </w:style>
  <w:style w:type="paragraph" w:styleId="1401">
    <w:name w:val="Item List"/>
    <w:basedOn w:val="937"/>
    <w:next w:val="1401"/>
    <w:link w:val="140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402">
    <w:name w:val="正文首行缩进 Char Char"/>
    <w:next w:val="1402"/>
    <w:link w:val="1403"/>
    <w:qFormat/>
    <w:rPr>
      <w:szCs w:val="24"/>
    </w:rPr>
  </w:style>
  <w:style w:type="paragraph" w:styleId="1403">
    <w:name w:val="正文首行缩进1"/>
    <w:basedOn w:val="1152"/>
    <w:next w:val="1403"/>
    <w:link w:val="1402"/>
    <w:qFormat/>
    <w:pPr>
      <w:ind w:firstLine="420"/>
      <w:spacing w:after="120"/>
      <w:tabs>
        <w:tab w:val="right" w:pos="2520" w:leader="none"/>
        <w:tab w:val="left" w:pos="2880" w:leader="none"/>
      </w:tabs>
    </w:pPr>
    <w:rPr>
      <w:rFonts w:ascii="Times New Roman" w:hAnsi="Times New Roman"/>
      <w:sz w:val="20"/>
      <w:szCs w:val="24"/>
    </w:rPr>
  </w:style>
  <w:style w:type="character" w:styleId="1404">
    <w:name w:val="正文样式 Char"/>
    <w:next w:val="1404"/>
    <w:link w:val="1405"/>
    <w:qFormat/>
    <w:rPr>
      <w:rFonts w:ascii="宋体" w:hAnsi="宋体"/>
      <w:sz w:val="24"/>
      <w:szCs w:val="24"/>
    </w:rPr>
  </w:style>
  <w:style w:type="paragraph" w:styleId="1405">
    <w:name w:val="正文样式"/>
    <w:basedOn w:val="937"/>
    <w:next w:val="1405"/>
    <w:link w:val="1404"/>
    <w:qFormat/>
    <w:pPr>
      <w:ind w:firstLine="480"/>
      <w:spacing w:line="360" w:lineRule="auto"/>
    </w:pPr>
    <w:rPr>
      <w:rFonts w:ascii="宋体" w:hAnsi="宋体"/>
      <w:sz w:val="24"/>
    </w:rPr>
  </w:style>
  <w:style w:type="character" w:styleId="1406">
    <w:name w:val="标题 5 Char1"/>
    <w:next w:val="1406"/>
    <w:link w:val="937"/>
    <w:semiHidden/>
    <w:qFormat/>
    <w:rPr>
      <w:b/>
      <w:bCs/>
      <w:sz w:val="28"/>
      <w:szCs w:val="28"/>
    </w:rPr>
  </w:style>
  <w:style w:type="character" w:styleId="1407">
    <w:name w:val="Table Text Char"/>
    <w:next w:val="1407"/>
    <w:link w:val="1408"/>
    <w:uiPriority w:val="99"/>
    <w:qFormat/>
    <w:rPr>
      <w:rFonts w:ascii="Arial" w:hAnsi="Arial"/>
      <w:sz w:val="18"/>
      <w:szCs w:val="18"/>
      <w:lang w:val="en-US" w:eastAsia="zh-CN" w:bidi="ar-SA"/>
    </w:rPr>
  </w:style>
  <w:style w:type="paragraph" w:styleId="1408">
    <w:name w:val="Table Text"/>
    <w:next w:val="1408"/>
    <w:link w:val="1407"/>
    <w:uiPriority w:val="99"/>
    <w:qFormat/>
    <w:pPr>
      <w:spacing w:before="80" w:after="80"/>
    </w:pPr>
    <w:rPr>
      <w:rFonts w:ascii="Arial" w:hAnsi="Arial"/>
      <w:sz w:val="18"/>
      <w:szCs w:val="18"/>
      <w:lang w:val="en-US" w:eastAsia="zh-CN" w:bidi="ar-SA"/>
    </w:rPr>
  </w:style>
  <w:style w:type="character" w:styleId="1409">
    <w:name w:val="样式1 Char"/>
    <w:next w:val="1409"/>
    <w:link w:val="1410"/>
    <w:qFormat/>
    <w:rPr>
      <w:rFonts w:ascii="宋体" w:hAnsi="宋体"/>
      <w:sz w:val="21"/>
      <w:szCs w:val="21"/>
    </w:rPr>
  </w:style>
  <w:style w:type="paragraph" w:styleId="1410">
    <w:name w:val="样式1"/>
    <w:basedOn w:val="937"/>
    <w:next w:val="1410"/>
    <w:link w:val="1409"/>
    <w:qFormat/>
    <w:pPr>
      <w:ind w:left="709" w:hanging="709"/>
      <w:tabs>
        <w:tab w:val="left" w:pos="709" w:leader="none"/>
      </w:tabs>
    </w:pPr>
    <w:rPr>
      <w:rFonts w:ascii="宋体" w:hAnsi="宋体"/>
      <w:szCs w:val="21"/>
    </w:rPr>
  </w:style>
  <w:style w:type="character" w:styleId="1411">
    <w:name w:val="标题 4 Char1"/>
    <w:next w:val="1411"/>
    <w:link w:val="937"/>
    <w:uiPriority w:val="99"/>
    <w:semiHidden/>
    <w:qFormat/>
    <w:rPr>
      <w:rFonts w:ascii="Cambria" w:hAnsi="Cambria" w:eastAsia="宋体" w:cs="Times New Roman"/>
      <w:b/>
      <w:bCs/>
      <w:sz w:val="28"/>
      <w:szCs w:val="28"/>
    </w:rPr>
  </w:style>
  <w:style w:type="character" w:styleId="1412">
    <w:name w:val="as-productsummary-addonupgrade"/>
    <w:next w:val="1412"/>
    <w:link w:val="937"/>
    <w:qFormat/>
  </w:style>
  <w:style w:type="character" w:styleId="1413">
    <w:name w:val="标题 2 Char1"/>
    <w:next w:val="1413"/>
    <w:link w:val="937"/>
    <w:uiPriority w:val="99"/>
    <w:semiHidden/>
    <w:qFormat/>
    <w:rPr>
      <w:rFonts w:ascii="Cambria" w:hAnsi="Cambria" w:eastAsia="宋体" w:cs="Times New Roman"/>
      <w:b/>
      <w:bCs/>
      <w:sz w:val="32"/>
      <w:szCs w:val="32"/>
    </w:rPr>
  </w:style>
  <w:style w:type="character" w:styleId="1414">
    <w:name w:val="标题 3 Char"/>
    <w:next w:val="1414"/>
    <w:link w:val="937"/>
    <w:qFormat/>
    <w:rPr>
      <w:b/>
      <w:bCs/>
      <w:sz w:val="32"/>
      <w:szCs w:val="32"/>
    </w:rPr>
  </w:style>
  <w:style w:type="character" w:styleId="1415">
    <w:name w:val="标题 4 Char"/>
    <w:next w:val="1415"/>
    <w:link w:val="937"/>
    <w:qFormat/>
    <w:rPr>
      <w:rFonts w:ascii="Cambria" w:hAnsi="Cambria" w:eastAsia="宋体" w:cs="Times New Roman"/>
      <w:b/>
      <w:bCs/>
      <w:sz w:val="28"/>
      <w:szCs w:val="28"/>
    </w:rPr>
  </w:style>
  <w:style w:type="character" w:styleId="1416">
    <w:name w:val="font41"/>
    <w:next w:val="1416"/>
    <w:link w:val="937"/>
    <w:qFormat/>
    <w:rPr>
      <w:rFonts w:hint="eastAsia" w:ascii="宋体" w:hAnsi="宋体" w:eastAsia="宋体" w:cs="宋体"/>
      <w:color w:val="000000"/>
      <w:sz w:val="18"/>
      <w:szCs w:val="18"/>
      <w:u w:val="none"/>
    </w:rPr>
  </w:style>
  <w:style w:type="character" w:styleId="1417">
    <w:name w:val="标题 6 Char"/>
    <w:next w:val="1417"/>
    <w:link w:val="937"/>
    <w:qFormat/>
    <w:rPr>
      <w:rFonts w:ascii="Cambria" w:hAnsi="Cambria" w:eastAsia="宋体" w:cs="Times New Roman"/>
      <w:b/>
      <w:bCs/>
      <w:sz w:val="24"/>
      <w:szCs w:val="24"/>
    </w:rPr>
  </w:style>
  <w:style w:type="character" w:styleId="1418">
    <w:name w:val="表格 Char Char"/>
    <w:next w:val="1418"/>
    <w:link w:val="1419"/>
    <w:qFormat/>
    <w:rPr>
      <w:rFonts w:ascii="宋体" w:hAnsi="宋体" w:cs="宋体"/>
    </w:rPr>
  </w:style>
  <w:style w:type="paragraph" w:styleId="1419">
    <w:name w:val="表格"/>
    <w:basedOn w:val="937"/>
    <w:next w:val="1419"/>
    <w:link w:val="1418"/>
    <w:qFormat/>
    <w:pPr>
      <w:ind w:firstLine="21"/>
    </w:pPr>
    <w:rPr>
      <w:rFonts w:ascii="宋体" w:hAnsi="宋体"/>
      <w:sz w:val="20"/>
      <w:szCs w:val="20"/>
    </w:rPr>
  </w:style>
  <w:style w:type="character" w:styleId="1420">
    <w:name w:val="普通正文 Char"/>
    <w:next w:val="1420"/>
    <w:link w:val="1421"/>
    <w:qFormat/>
    <w:rPr>
      <w:rFonts w:ascii="Arial" w:hAnsi="Arial" w:cs="Arial"/>
      <w:sz w:val="24"/>
      <w:szCs w:val="24"/>
    </w:rPr>
  </w:style>
  <w:style w:type="paragraph" w:styleId="1421">
    <w:name w:val="普通正文"/>
    <w:basedOn w:val="937"/>
    <w:next w:val="1421"/>
    <w:link w:val="1420"/>
    <w:qFormat/>
    <w:pPr>
      <w:ind w:firstLine="480"/>
      <w:jc w:val="left"/>
      <w:spacing w:before="120" w:after="120" w:line="360" w:lineRule="auto"/>
    </w:pPr>
    <w:rPr>
      <w:rFonts w:ascii="Arial" w:hAnsi="Arial"/>
      <w:sz w:val="24"/>
    </w:rPr>
  </w:style>
  <w:style w:type="character" w:styleId="1422">
    <w:name w:val="intro1"/>
    <w:next w:val="1422"/>
    <w:link w:val="937"/>
    <w:qFormat/>
    <w:rPr>
      <w:rFonts w:ascii="Trebuchet MS"/>
      <w:sz w:val="21"/>
      <w:szCs w:val="21"/>
    </w:rPr>
  </w:style>
  <w:style w:type="character" w:styleId="1423">
    <w:name w:val="批注框文本 Char"/>
    <w:next w:val="1423"/>
    <w:link w:val="937"/>
    <w:uiPriority w:val="99"/>
    <w:qFormat/>
    <w:rPr>
      <w:sz w:val="18"/>
      <w:szCs w:val="18"/>
    </w:rPr>
  </w:style>
  <w:style w:type="character" w:styleId="1424">
    <w:name w:val="文档结构图 Char"/>
    <w:next w:val="1424"/>
    <w:link w:val="937"/>
    <w:uiPriority w:val="99"/>
    <w:qFormat/>
    <w:rPr>
      <w:rFonts w:ascii="宋体" w:eastAsia="宋体"/>
      <w:sz w:val="18"/>
      <w:szCs w:val="18"/>
    </w:rPr>
  </w:style>
  <w:style w:type="character" w:styleId="1425">
    <w:name w:val="font81"/>
    <w:next w:val="1425"/>
    <w:link w:val="937"/>
    <w:qFormat/>
    <w:rPr>
      <w:rFonts w:hint="eastAsia" w:ascii="宋体" w:hAnsi="宋体" w:eastAsia="宋体" w:cs="宋体"/>
      <w:color w:val="000000"/>
      <w:sz w:val="20"/>
      <w:szCs w:val="20"/>
      <w:u w:val="none"/>
    </w:rPr>
  </w:style>
  <w:style w:type="character" w:styleId="1426">
    <w:name w:val="font112"/>
    <w:next w:val="1426"/>
    <w:link w:val="937"/>
    <w:qFormat/>
    <w:rPr>
      <w:rFonts w:hint="eastAsia" w:ascii="宋体" w:hAnsi="宋体" w:eastAsia="宋体" w:cs="宋体"/>
      <w:color w:val="000000"/>
      <w:sz w:val="22"/>
      <w:szCs w:val="22"/>
      <w:u w:val="none"/>
    </w:rPr>
  </w:style>
  <w:style w:type="character" w:styleId="1427">
    <w:name w:val="font132"/>
    <w:next w:val="1427"/>
    <w:link w:val="937"/>
    <w:qFormat/>
    <w:rPr>
      <w:rFonts w:hint="eastAsia" w:ascii="宋体" w:hAnsi="宋体" w:eastAsia="宋体" w:cs="宋体"/>
      <w:color w:val="000000"/>
      <w:sz w:val="22"/>
      <w:szCs w:val="22"/>
      <w:u w:val="none"/>
    </w:rPr>
  </w:style>
  <w:style w:type="character" w:styleId="1428">
    <w:name w:val="正文（绿盟科技） Char"/>
    <w:next w:val="1428"/>
    <w:link w:val="1429"/>
    <w:uiPriority w:val="99"/>
    <w:qFormat/>
    <w:rPr>
      <w:rFonts w:ascii="Arial" w:hAnsi="Arial"/>
      <w:sz w:val="21"/>
      <w:szCs w:val="22"/>
      <w:lang w:val="en-US" w:eastAsia="zh-CN" w:bidi="ar-SA"/>
    </w:rPr>
  </w:style>
  <w:style w:type="paragraph" w:styleId="1429">
    <w:name w:val="正文（绿盟科技）"/>
    <w:next w:val="1429"/>
    <w:link w:val="1428"/>
    <w:uiPriority w:val="99"/>
    <w:qFormat/>
    <w:pPr>
      <w:spacing w:line="300" w:lineRule="auto"/>
    </w:pPr>
    <w:rPr>
      <w:rFonts w:ascii="Arial" w:hAnsi="Arial"/>
      <w:sz w:val="21"/>
      <w:szCs w:val="22"/>
      <w:lang w:val="en-US" w:eastAsia="zh-CN" w:bidi="ar-SA"/>
    </w:rPr>
  </w:style>
  <w:style w:type="character" w:styleId="1430">
    <w:name w:val="标题 1 Char"/>
    <w:next w:val="1430"/>
    <w:link w:val="937"/>
    <w:qFormat/>
    <w:rPr>
      <w:b/>
      <w:bCs/>
      <w:sz w:val="44"/>
      <w:szCs w:val="44"/>
    </w:rPr>
  </w:style>
  <w:style w:type="character" w:styleId="1431">
    <w:name w:val="font131"/>
    <w:next w:val="1431"/>
    <w:link w:val="937"/>
    <w:qFormat/>
    <w:rPr>
      <w:rFonts w:hint="eastAsia" w:ascii="宋体" w:hAnsi="宋体" w:eastAsia="宋体" w:cs="宋体"/>
      <w:color w:val="000000"/>
      <w:sz w:val="20"/>
      <w:szCs w:val="20"/>
      <w:u w:val="none"/>
    </w:rPr>
  </w:style>
  <w:style w:type="character" w:styleId="1432">
    <w:name w:val="font101"/>
    <w:next w:val="1432"/>
    <w:link w:val="937"/>
    <w:qFormat/>
    <w:rPr>
      <w:rFonts w:ascii="Tahoma" w:hAnsi="Tahoma" w:eastAsia="Tahoma" w:cs="Tahoma"/>
      <w:color w:val="000000"/>
      <w:sz w:val="22"/>
      <w:szCs w:val="22"/>
      <w:u w:val="none"/>
    </w:rPr>
  </w:style>
  <w:style w:type="character" w:styleId="1433">
    <w:name w:val="标题 7 Char1"/>
    <w:next w:val="1433"/>
    <w:link w:val="937"/>
    <w:semiHidden/>
    <w:qFormat/>
    <w:rPr>
      <w:b/>
      <w:bCs/>
      <w:sz w:val="24"/>
      <w:szCs w:val="24"/>
    </w:rPr>
  </w:style>
  <w:style w:type="character" w:styleId="1434">
    <w:name w:val="列出段落 Char"/>
    <w:next w:val="1434"/>
    <w:link w:val="1435"/>
    <w:qFormat/>
    <w:rPr>
      <w:rFonts w:ascii="Calibri" w:hAnsi="Calibri"/>
      <w:sz w:val="22"/>
    </w:rPr>
  </w:style>
  <w:style w:type="paragraph" w:styleId="1435">
    <w:name w:val="2"/>
    <w:basedOn w:val="937"/>
    <w:next w:val="1436"/>
    <w:link w:val="1434"/>
    <w:qFormat/>
    <w:pPr>
      <w:ind w:firstLine="420"/>
    </w:pPr>
    <w:rPr>
      <w:sz w:val="22"/>
      <w:szCs w:val="20"/>
    </w:rPr>
  </w:style>
  <w:style w:type="paragraph" w:styleId="1436">
    <w:name w:val="列表段落"/>
    <w:basedOn w:val="937"/>
    <w:next w:val="1436"/>
    <w:link w:val="937"/>
    <w:qFormat/>
    <w:pPr>
      <w:ind w:firstLine="200"/>
    </w:pPr>
    <w:rPr>
      <w:rFonts w:cs="Arial"/>
    </w:rPr>
  </w:style>
  <w:style w:type="character" w:styleId="1437">
    <w:name w:val="标题 1 字符"/>
    <w:next w:val="1437"/>
    <w:link w:val="937"/>
    <w:uiPriority w:val="9"/>
    <w:qFormat/>
    <w:rPr>
      <w:rFonts w:ascii="Calibri" w:hAnsi="Calibri" w:eastAsia="宋体" w:cs="Times New Roman"/>
      <w:b/>
      <w:bCs/>
      <w:sz w:val="44"/>
      <w:szCs w:val="44"/>
    </w:rPr>
  </w:style>
  <w:style w:type="character" w:styleId="1438">
    <w:name w:val="font5 Char"/>
    <w:next w:val="1438"/>
    <w:link w:val="937"/>
    <w:qFormat/>
    <w:rPr>
      <w:rFonts w:ascii="宋体" w:eastAsia="宋体"/>
      <w:sz w:val="28"/>
      <w:szCs w:val="28"/>
      <w:lang w:val="en-US" w:eastAsia="zh-CN"/>
    </w:rPr>
  </w:style>
  <w:style w:type="character" w:styleId="1439">
    <w:name w:val="页脚 Char"/>
    <w:next w:val="1439"/>
    <w:link w:val="937"/>
    <w:uiPriority w:val="99"/>
    <w:qFormat/>
    <w:rPr>
      <w:sz w:val="18"/>
      <w:szCs w:val="18"/>
    </w:rPr>
  </w:style>
  <w:style w:type="character" w:styleId="1440">
    <w:name w:val="列出段落 Char1"/>
    <w:next w:val="1440"/>
    <w:link w:val="1441"/>
    <w:uiPriority w:val="34"/>
    <w:qFormat/>
    <w:rPr>
      <w:rFonts w:ascii="Calibri" w:hAnsi="Calibri"/>
      <w:sz w:val="21"/>
      <w:szCs w:val="22"/>
    </w:rPr>
  </w:style>
  <w:style w:type="paragraph" w:styleId="1441">
    <w:name w:val="列出段落1"/>
    <w:basedOn w:val="937"/>
    <w:next w:val="1441"/>
    <w:link w:val="1440"/>
    <w:uiPriority w:val="34"/>
    <w:qFormat/>
    <w:pPr>
      <w:ind w:firstLine="420"/>
    </w:pPr>
  </w:style>
  <w:style w:type="character" w:styleId="1442">
    <w:name w:val="批注主题 Char"/>
    <w:next w:val="1442"/>
    <w:link w:val="937"/>
    <w:uiPriority w:val="99"/>
    <w:qFormat/>
    <w:rPr>
      <w:b/>
      <w:bCs/>
    </w:rPr>
  </w:style>
  <w:style w:type="character" w:styleId="1443">
    <w:name w:val="批注文字 Char1"/>
    <w:next w:val="1443"/>
    <w:link w:val="937"/>
    <w:uiPriority w:val="99"/>
    <w:qFormat/>
    <w:rPr>
      <w:rFonts w:ascii="Times New Roman" w:hAnsi="Times New Roman" w:eastAsia="宋体" w:cs="Times New Roman"/>
      <w:szCs w:val="24"/>
    </w:rPr>
  </w:style>
  <w:style w:type="character" w:styleId="1444">
    <w:name w:val="modeltitle"/>
    <w:next w:val="1444"/>
    <w:link w:val="937"/>
    <w:qFormat/>
  </w:style>
  <w:style w:type="character" w:styleId="1445">
    <w:name w:val="font01"/>
    <w:next w:val="1445"/>
    <w:link w:val="937"/>
    <w:qFormat/>
    <w:rPr>
      <w:rFonts w:hint="eastAsia" w:ascii="宋体" w:hAnsi="宋体" w:eastAsia="宋体" w:cs="宋体"/>
      <w:color w:val="000000"/>
      <w:sz w:val="20"/>
      <w:szCs w:val="20"/>
      <w:u w:val="none"/>
    </w:rPr>
  </w:style>
  <w:style w:type="character" w:styleId="1446">
    <w:name w:val="标题 Char"/>
    <w:next w:val="1446"/>
    <w:link w:val="937"/>
    <w:qFormat/>
    <w:rPr>
      <w:rFonts w:ascii="Cambria" w:hAnsi="Cambria" w:cs="Times New Roman"/>
      <w:b/>
      <w:bCs/>
      <w:sz w:val="32"/>
      <w:szCs w:val="32"/>
    </w:rPr>
  </w:style>
  <w:style w:type="character" w:styleId="1447">
    <w:name w:val="标题 2 Char"/>
    <w:next w:val="1447"/>
    <w:link w:val="937"/>
    <w:uiPriority w:val="9"/>
    <w:qFormat/>
    <w:rPr>
      <w:rFonts w:ascii="Cambria" w:hAnsi="Cambria" w:eastAsia="宋体" w:cs="Times New Roman"/>
      <w:b/>
      <w:bCs/>
      <w:sz w:val="32"/>
      <w:szCs w:val="32"/>
    </w:rPr>
  </w:style>
  <w:style w:type="character" w:styleId="1448">
    <w:name w:val="列出段落字符"/>
    <w:next w:val="1448"/>
    <w:link w:val="937"/>
    <w:uiPriority w:val="34"/>
    <w:qFormat/>
    <w:rPr>
      <w:rFonts w:ascii="Calibri" w:hAnsi="Calibri" w:eastAsia="宋体" w:cs="Times New Roman"/>
      <w:sz w:val="24"/>
      <w:szCs w:val="24"/>
    </w:rPr>
  </w:style>
  <w:style w:type="character" w:styleId="1449">
    <w:name w:val="标题 1 Char1"/>
    <w:next w:val="1449"/>
    <w:link w:val="937"/>
    <w:uiPriority w:val="99"/>
    <w:qFormat/>
    <w:rPr>
      <w:b/>
      <w:bCs/>
      <w:sz w:val="44"/>
      <w:szCs w:val="44"/>
    </w:rPr>
  </w:style>
  <w:style w:type="character" w:styleId="1450">
    <w:name w:val="font51"/>
    <w:next w:val="1450"/>
    <w:link w:val="937"/>
    <w:qFormat/>
    <w:rPr>
      <w:rFonts w:hint="eastAsia" w:ascii="宋体" w:hAnsi="宋体" w:eastAsia="宋体" w:cs="宋体"/>
      <w:i/>
      <w:color w:val="000000"/>
      <w:sz w:val="20"/>
      <w:szCs w:val="20"/>
      <w:u w:val="single"/>
    </w:rPr>
  </w:style>
  <w:style w:type="character" w:styleId="1451">
    <w:name w:val="font121"/>
    <w:next w:val="1451"/>
    <w:link w:val="937"/>
    <w:qFormat/>
    <w:rPr>
      <w:rFonts w:ascii="宋体-简" w:hAnsi="宋体-简" w:eastAsia="宋体-简" w:cs="宋体-简"/>
      <w:i/>
      <w:color w:val="000000"/>
      <w:sz w:val="20"/>
      <w:szCs w:val="20"/>
      <w:u w:val="single"/>
    </w:rPr>
  </w:style>
  <w:style w:type="character" w:styleId="1452">
    <w:name w:val="正文首行缩进 Char"/>
    <w:next w:val="1452"/>
    <w:link w:val="937"/>
    <w:qFormat/>
    <w:rPr>
      <w:rFonts w:ascii="Times New Roman" w:hAnsi="Times New Roman" w:eastAsia="宋体" w:cs="Times New Roman"/>
      <w:szCs w:val="20"/>
    </w:rPr>
  </w:style>
  <w:style w:type="character" w:styleId="1453">
    <w:name w:val="表格非标题文字 Char"/>
    <w:next w:val="1453"/>
    <w:link w:val="1454"/>
    <w:uiPriority w:val="99"/>
    <w:qFormat/>
    <w:rPr>
      <w:rFonts w:ascii="Futura Bk" w:hAnsi="Futura Bk"/>
      <w:sz w:val="18"/>
      <w:szCs w:val="21"/>
      <w:lang w:val="en-US" w:eastAsia="zh-CN" w:bidi="ar-SA"/>
    </w:rPr>
  </w:style>
  <w:style w:type="paragraph" w:styleId="1454">
    <w:name w:val="表格非标题文字"/>
    <w:next w:val="1454"/>
    <w:link w:val="1453"/>
    <w:uiPriority w:val="99"/>
    <w:qFormat/>
    <w:pPr>
      <w:spacing w:before="80" w:after="40"/>
    </w:pPr>
    <w:rPr>
      <w:rFonts w:ascii="Futura Bk" w:hAnsi="Futura Bk"/>
      <w:sz w:val="18"/>
      <w:szCs w:val="21"/>
      <w:lang w:val="en-US" w:eastAsia="zh-CN" w:bidi="ar-SA"/>
    </w:rPr>
  </w:style>
  <w:style w:type="character" w:styleId="1455">
    <w:name w:val="普通(网站) Char1"/>
    <w:next w:val="1455"/>
    <w:link w:val="937"/>
    <w:uiPriority w:val="99"/>
    <w:semiHidden/>
    <w:qFormat/>
    <w:rPr>
      <w:sz w:val="18"/>
      <w:szCs w:val="18"/>
    </w:rPr>
  </w:style>
  <w:style w:type="character" w:styleId="1456">
    <w:name w:val="js-正文 Char"/>
    <w:next w:val="1456"/>
    <w:link w:val="1457"/>
    <w:qFormat/>
    <w:rPr>
      <w:sz w:val="24"/>
      <w:szCs w:val="24"/>
    </w:rPr>
  </w:style>
  <w:style w:type="paragraph" w:styleId="1457">
    <w:name w:val="js-正文"/>
    <w:basedOn w:val="937"/>
    <w:next w:val="1457"/>
    <w:link w:val="1456"/>
    <w:qFormat/>
    <w:pPr>
      <w:ind w:firstLine="480"/>
      <w:spacing w:line="360" w:lineRule="auto"/>
    </w:pPr>
    <w:rPr>
      <w:sz w:val="24"/>
    </w:rPr>
  </w:style>
  <w:style w:type="character" w:styleId="1458">
    <w:name w:val="标题 3 Char1"/>
    <w:next w:val="1458"/>
    <w:link w:val="937"/>
    <w:uiPriority w:val="99"/>
    <w:semiHidden/>
    <w:qFormat/>
    <w:rPr>
      <w:b/>
      <w:bCs/>
      <w:sz w:val="32"/>
      <w:szCs w:val="32"/>
    </w:rPr>
  </w:style>
  <w:style w:type="character" w:styleId="1459">
    <w:name w:val="正文首行缩进 Char1"/>
    <w:next w:val="1459"/>
    <w:link w:val="937"/>
    <w:uiPriority w:val="99"/>
    <w:semiHidden/>
    <w:qFormat/>
  </w:style>
  <w:style w:type="character" w:styleId="1460">
    <w:name w:val="页眉 Char"/>
    <w:next w:val="1460"/>
    <w:link w:val="937"/>
    <w:uiPriority w:val="99"/>
    <w:qFormat/>
    <w:rPr>
      <w:sz w:val="18"/>
      <w:szCs w:val="18"/>
    </w:rPr>
  </w:style>
  <w:style w:type="character" w:styleId="1461">
    <w:name w:val="apple-converted-space"/>
    <w:next w:val="1461"/>
    <w:link w:val="937"/>
    <w:qFormat/>
  </w:style>
  <w:style w:type="character" w:styleId="1462">
    <w:name w:val="日期 Char"/>
    <w:next w:val="1462"/>
    <w:link w:val="937"/>
    <w:qFormat/>
    <w:rPr>
      <w:rFonts w:eastAsia="宋体"/>
      <w:sz w:val="24"/>
      <w:szCs w:val="24"/>
    </w:rPr>
  </w:style>
  <w:style w:type="character" w:styleId="1463">
    <w:name w:val="标题 6 Char1"/>
    <w:next w:val="1463"/>
    <w:link w:val="937"/>
    <w:semiHidden/>
    <w:qFormat/>
    <w:rPr>
      <w:rFonts w:ascii="Cambria" w:hAnsi="Cambria" w:eastAsia="宋体" w:cs="Times New Roman"/>
      <w:b/>
      <w:bCs/>
      <w:sz w:val="24"/>
      <w:szCs w:val="24"/>
    </w:rPr>
  </w:style>
  <w:style w:type="character" w:styleId="1464">
    <w:name w:val="apple-style-span"/>
    <w:next w:val="1464"/>
    <w:link w:val="937"/>
    <w:qFormat/>
  </w:style>
  <w:style w:type="paragraph" w:styleId="1465">
    <w:name w:val="段"/>
    <w:next w:val="937"/>
    <w:link w:val="937"/>
    <w:qFormat/>
    <w:pPr>
      <w:ind w:firstLine="200"/>
      <w:jc w:val="both"/>
    </w:pPr>
    <w:rPr>
      <w:rFonts w:ascii="宋体" w:eastAsia="Times New Roman"/>
      <w:sz w:val="21"/>
      <w:szCs w:val="22"/>
      <w:lang w:val="en-US" w:eastAsia="zh-CN" w:bidi="ar-SA"/>
    </w:rPr>
  </w:style>
  <w:style w:type="paragraph" w:styleId="1466">
    <w:name w:val="正文 A"/>
    <w:next w:val="1465"/>
    <w:link w:val="937"/>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467">
    <w:name w:val="xl103"/>
    <w:basedOn w:val="937"/>
    <w:next w:val="1467"/>
    <w:link w:val="93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68">
    <w:name w:val="xl67"/>
    <w:basedOn w:val="937"/>
    <w:next w:val="1468"/>
    <w:link w:val="93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69">
    <w:name w:val="Default"/>
    <w:next w:val="1469"/>
    <w:link w:val="937"/>
    <w:qFormat/>
    <w:pPr>
      <w:widowControl w:val="off"/>
    </w:pPr>
    <w:rPr>
      <w:rFonts w:ascii="Arial" w:hAnsi="Arial" w:cs="Arial"/>
      <w:color w:val="000000"/>
      <w:sz w:val="24"/>
      <w:szCs w:val="24"/>
      <w:lang w:val="en-US" w:eastAsia="zh-CN" w:bidi="ar-SA"/>
    </w:rPr>
  </w:style>
  <w:style w:type="paragraph" w:styleId="1470">
    <w:name w:val="_Style 235"/>
    <w:basedOn w:val="1152"/>
    <w:next w:val="1383"/>
    <w:link w:val="937"/>
    <w:qFormat/>
    <w:pPr>
      <w:ind w:firstLine="420"/>
      <w:jc w:val="center"/>
      <w:spacing w:after="120"/>
      <w:tabs>
        <w:tab w:val="right" w:pos="2520" w:leader="none"/>
        <w:tab w:val="left" w:pos="2880" w:leader="none"/>
      </w:tabs>
    </w:pPr>
    <w:rPr>
      <w:rFonts w:ascii="Times New Roman" w:hAnsi="Times New Roman"/>
      <w:position w:val="6"/>
      <w:sz w:val="21"/>
      <w:szCs w:val="24"/>
    </w:rPr>
  </w:style>
  <w:style w:type="paragraph" w:styleId="1471">
    <w:name w:val="xl86"/>
    <w:basedOn w:val="937"/>
    <w:next w:val="1471"/>
    <w:link w:val="93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72">
    <w:name w:val="Item List_3"/>
    <w:basedOn w:val="1473"/>
    <w:next w:val="1472"/>
    <w:link w:val="937"/>
    <w:uiPriority w:val="99"/>
    <w:semiHidden/>
    <w:qFormat/>
    <w:pPr>
      <w:tabs>
        <w:tab w:val="left" w:pos="360" w:leader="none"/>
        <w:tab w:val="left" w:pos="840" w:leader="none"/>
        <w:tab w:val="left" w:pos="1134" w:leader="none"/>
      </w:tabs>
    </w:pPr>
  </w:style>
  <w:style w:type="paragraph" w:styleId="1473">
    <w:name w:val="Item List_2"/>
    <w:basedOn w:val="1401"/>
    <w:next w:val="1473"/>
    <w:link w:val="937"/>
    <w:uiPriority w:val="99"/>
    <w:qFormat/>
    <w:pPr>
      <w:ind w:left="840" w:hanging="420"/>
      <w:tabs>
        <w:tab w:val="left" w:pos="360" w:leader="none"/>
        <w:tab w:val="left" w:pos="840" w:leader="none"/>
        <w:tab w:val="left" w:pos="1134" w:leader="none"/>
      </w:tabs>
    </w:pPr>
  </w:style>
  <w:style w:type="paragraph" w:styleId="1474">
    <w:name w:val="xl115"/>
    <w:basedOn w:val="937"/>
    <w:next w:val="1474"/>
    <w:link w:val="937"/>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475">
    <w:name w:val="xl91"/>
    <w:basedOn w:val="937"/>
    <w:next w:val="1475"/>
    <w:link w:val="93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76">
    <w:name w:val="xl96"/>
    <w:basedOn w:val="937"/>
    <w:next w:val="1476"/>
    <w:link w:val="937"/>
    <w:qFormat/>
    <w:pPr>
      <w:jc w:val="center"/>
      <w:spacing w:before="100" w:beforeAutospacing="1" w:after="100" w:afterAutospacing="1"/>
      <w:widowControl/>
    </w:pPr>
    <w:rPr>
      <w:rFonts w:ascii="宋体" w:hAnsi="宋体" w:cs="宋体"/>
      <w:b/>
      <w:bCs/>
      <w:color w:val="000000"/>
      <w:sz w:val="24"/>
    </w:rPr>
  </w:style>
  <w:style w:type="paragraph" w:styleId="1477">
    <w:name w:val="xl89"/>
    <w:basedOn w:val="937"/>
    <w:next w:val="1477"/>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78">
    <w:name w:val="table_1stline"/>
    <w:basedOn w:val="937"/>
    <w:next w:val="1478"/>
    <w:link w:val="937"/>
    <w:qFormat/>
    <w:pPr>
      <w:jc w:val="left"/>
      <w:spacing w:before="120"/>
      <w:widowControl/>
    </w:pPr>
    <w:rPr>
      <w:bCs/>
      <w:sz w:val="20"/>
      <w:szCs w:val="20"/>
      <w:lang w:val="de-DE" w:eastAsia="de-DE"/>
    </w:rPr>
  </w:style>
  <w:style w:type="paragraph" w:styleId="1479">
    <w:name w:val="Char Char Char Char Char Char Char Char Char Char Char Char Char Char Char Char Char Char"/>
    <w:basedOn w:val="937"/>
    <w:next w:val="1479"/>
    <w:link w:val="937"/>
    <w:qFormat/>
    <w:pPr>
      <w:jc w:val="center"/>
      <w:spacing w:line="480" w:lineRule="exact"/>
    </w:pPr>
    <w:rPr>
      <w:color w:val="000000"/>
      <w:sz w:val="28"/>
      <w:szCs w:val="52"/>
    </w:rPr>
  </w:style>
  <w:style w:type="paragraph" w:styleId="1480">
    <w:name w:val="font16"/>
    <w:basedOn w:val="937"/>
    <w:next w:val="1480"/>
    <w:link w:val="937"/>
    <w:qFormat/>
    <w:pPr>
      <w:jc w:val="left"/>
      <w:spacing w:before="100" w:beforeAutospacing="1" w:after="100" w:afterAutospacing="1"/>
      <w:widowControl/>
    </w:pPr>
    <w:rPr>
      <w:rFonts w:ascii="宋体" w:hAnsi="宋体" w:cs="宋体"/>
      <w:color w:val="000000"/>
      <w:sz w:val="22"/>
    </w:rPr>
  </w:style>
  <w:style w:type="paragraph" w:styleId="1481">
    <w:name w:val="无间隔1"/>
    <w:next w:val="1481"/>
    <w:link w:val="937"/>
    <w:uiPriority w:val="1"/>
    <w:qFormat/>
    <w:pPr>
      <w:jc w:val="both"/>
      <w:widowControl w:val="off"/>
    </w:pPr>
    <w:rPr>
      <w:rFonts w:ascii="Calibri" w:hAnsi="Calibri"/>
      <w:sz w:val="21"/>
      <w:szCs w:val="22"/>
      <w:lang w:val="en-US" w:eastAsia="zh-CN" w:bidi="ar-SA"/>
    </w:rPr>
  </w:style>
  <w:style w:type="paragraph" w:styleId="1482">
    <w:name w:val="列出段落2"/>
    <w:basedOn w:val="937"/>
    <w:next w:val="1482"/>
    <w:link w:val="937"/>
    <w:uiPriority w:val="99"/>
    <w:qFormat/>
    <w:pPr>
      <w:ind w:firstLine="420"/>
      <w:jc w:val="left"/>
      <w:widowControl/>
    </w:pPr>
    <w:rPr>
      <w:sz w:val="24"/>
    </w:rPr>
  </w:style>
  <w:style w:type="paragraph" w:styleId="1483">
    <w:name w:val="Char5 Char Char Char Char Char Char"/>
    <w:basedOn w:val="937"/>
    <w:next w:val="1483"/>
    <w:link w:val="937"/>
    <w:qFormat/>
    <w:rPr>
      <w:rFonts w:ascii="Tahoma" w:hAnsi="Tahoma"/>
      <w:sz w:val="24"/>
      <w:szCs w:val="20"/>
    </w:rPr>
  </w:style>
  <w:style w:type="paragraph" w:styleId="1484">
    <w:name w:val="xl90"/>
    <w:basedOn w:val="937"/>
    <w:next w:val="1484"/>
    <w:link w:val="93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85">
    <w:name w:val="修订1"/>
    <w:next w:val="1485"/>
    <w:link w:val="937"/>
    <w:uiPriority w:val="99"/>
    <w:semiHidden/>
    <w:qFormat/>
    <w:rPr>
      <w:sz w:val="21"/>
      <w:szCs w:val="24"/>
      <w:lang w:val="en-US" w:eastAsia="zh-CN" w:bidi="ar-SA"/>
    </w:rPr>
  </w:style>
  <w:style w:type="paragraph" w:styleId="1486">
    <w:name w:val="xl71"/>
    <w:basedOn w:val="937"/>
    <w:next w:val="1486"/>
    <w:link w:val="93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87">
    <w:name w:val="Char Char Char Char Char Char Char Char"/>
    <w:basedOn w:val="937"/>
    <w:next w:val="1487"/>
    <w:link w:val="937"/>
    <w:qFormat/>
    <w:pPr>
      <w:jc w:val="left"/>
      <w:spacing w:after="160" w:line="240" w:lineRule="exact"/>
      <w:widowControl/>
    </w:pPr>
    <w:rPr>
      <w:rFonts w:ascii="Verdana" w:hAnsi="Verdana"/>
      <w:sz w:val="20"/>
      <w:szCs w:val="20"/>
      <w:lang w:eastAsia="en-US"/>
    </w:rPr>
  </w:style>
  <w:style w:type="paragraph" w:styleId="1488">
    <w:name w:val="Char"/>
    <w:basedOn w:val="937"/>
    <w:next w:val="1488"/>
    <w:link w:val="937"/>
    <w:qFormat/>
    <w:rPr>
      <w:rFonts w:ascii="Tahoma" w:hAnsi="Tahoma"/>
      <w:sz w:val="24"/>
      <w:szCs w:val="20"/>
    </w:rPr>
  </w:style>
  <w:style w:type="paragraph" w:styleId="1489">
    <w:name w:val="标题3"/>
    <w:basedOn w:val="937"/>
    <w:next w:val="937"/>
    <w:link w:val="937"/>
    <w:qFormat/>
    <w:pPr>
      <w:ind w:firstLine="624"/>
      <w:spacing w:line="590" w:lineRule="atLeast"/>
    </w:pPr>
    <w:rPr>
      <w:rFonts w:ascii="方正黑体_GBK" w:hAnsi="宋体" w:eastAsia="方正黑体_GBK" w:cs="宋体"/>
      <w:sz w:val="32"/>
      <w:szCs w:val="32"/>
    </w:rPr>
  </w:style>
  <w:style w:type="paragraph" w:styleId="1490">
    <w:name w:val="无间隔"/>
    <w:next w:val="1490"/>
    <w:link w:val="937"/>
    <w:uiPriority w:val="1"/>
    <w:qFormat/>
    <w:pPr>
      <w:jc w:val="both"/>
      <w:widowControl w:val="off"/>
    </w:pPr>
    <w:rPr>
      <w:rFonts w:eastAsia="楷体_GB2312"/>
      <w:sz w:val="26"/>
      <w:lang w:val="en-US" w:eastAsia="zh-CN" w:bidi="ar-SA"/>
    </w:rPr>
  </w:style>
  <w:style w:type="paragraph" w:styleId="1491">
    <w:name w:val="font18"/>
    <w:basedOn w:val="937"/>
    <w:next w:val="1491"/>
    <w:link w:val="937"/>
    <w:qFormat/>
    <w:pPr>
      <w:jc w:val="left"/>
      <w:spacing w:before="100" w:beforeAutospacing="1" w:after="100" w:afterAutospacing="1"/>
      <w:widowControl/>
    </w:pPr>
    <w:rPr>
      <w:rFonts w:ascii="宋体" w:hAnsi="宋体" w:cs="宋体"/>
      <w:sz w:val="18"/>
      <w:szCs w:val="18"/>
    </w:rPr>
  </w:style>
  <w:style w:type="paragraph" w:styleId="1492">
    <w:name w:val="xl92"/>
    <w:basedOn w:val="937"/>
    <w:next w:val="1492"/>
    <w:link w:val="937"/>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493">
    <w:name w:val="xl97"/>
    <w:basedOn w:val="937"/>
    <w:next w:val="1493"/>
    <w:link w:val="937"/>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494">
    <w:name w:val="xl79"/>
    <w:basedOn w:val="937"/>
    <w:next w:val="1494"/>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95">
    <w:name w:val="标题1"/>
    <w:basedOn w:val="937"/>
    <w:next w:val="937"/>
    <w:link w:val="937"/>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496">
    <w:name w:val="xl110"/>
    <w:basedOn w:val="937"/>
    <w:next w:val="1496"/>
    <w:link w:val="937"/>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497">
    <w:name w:val="xl72"/>
    <w:basedOn w:val="937"/>
    <w:next w:val="1497"/>
    <w:link w:val="937"/>
    <w:qFormat/>
    <w:pPr>
      <w:jc w:val="left"/>
      <w:spacing w:before="100" w:beforeAutospacing="1" w:after="100" w:afterAutospacing="1"/>
      <w:shd w:val="clear" w:color="000000" w:fill="bcd6ee"/>
      <w:widowControl/>
    </w:pPr>
    <w:rPr>
      <w:rFonts w:ascii="宋体" w:hAnsi="宋体" w:cs="宋体"/>
      <w:color w:val="000000"/>
      <w:sz w:val="24"/>
    </w:rPr>
  </w:style>
  <w:style w:type="paragraph" w:styleId="1498">
    <w:name w:val="xl64"/>
    <w:basedOn w:val="937"/>
    <w:next w:val="1498"/>
    <w:link w:val="937"/>
    <w:qFormat/>
    <w:pPr>
      <w:jc w:val="left"/>
      <w:spacing w:before="100" w:beforeAutospacing="1" w:after="100" w:afterAutospacing="1"/>
      <w:widowControl/>
    </w:pPr>
    <w:rPr>
      <w:rFonts w:ascii="宋体" w:hAnsi="宋体" w:cs="宋体"/>
      <w:color w:val="000000"/>
      <w:sz w:val="24"/>
    </w:rPr>
  </w:style>
  <w:style w:type="paragraph" w:styleId="1499">
    <w:name w:val="xl24"/>
    <w:basedOn w:val="937"/>
    <w:next w:val="1499"/>
    <w:link w:val="9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00">
    <w:name w:val="Char Char1 Char Char Char Char Char Char Char"/>
    <w:basedOn w:val="937"/>
    <w:next w:val="1500"/>
    <w:link w:val="937"/>
    <w:qFormat/>
    <w:rPr>
      <w:rFonts w:ascii="Tahoma" w:hAnsi="Tahoma" w:cs="Tahoma"/>
      <w:sz w:val="24"/>
    </w:rPr>
  </w:style>
  <w:style w:type="paragraph" w:styleId="1501">
    <w:name w:val="font6"/>
    <w:basedOn w:val="937"/>
    <w:next w:val="1501"/>
    <w:link w:val="937"/>
    <w:qFormat/>
    <w:pPr>
      <w:jc w:val="left"/>
      <w:spacing w:before="100" w:beforeAutospacing="1" w:after="100" w:afterAutospacing="1"/>
      <w:widowControl/>
    </w:pPr>
    <w:rPr>
      <w:rFonts w:ascii="宋体" w:hAnsi="宋体" w:cs="宋体"/>
      <w:sz w:val="28"/>
      <w:szCs w:val="28"/>
      <w:u w:val="single"/>
    </w:rPr>
  </w:style>
  <w:style w:type="paragraph" w:styleId="1502">
    <w:name w:val="xl84"/>
    <w:basedOn w:val="937"/>
    <w:next w:val="1502"/>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3">
    <w:name w:val="xl107"/>
    <w:basedOn w:val="937"/>
    <w:next w:val="1503"/>
    <w:link w:val="9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4">
    <w:name w:val="Char2"/>
    <w:basedOn w:val="937"/>
    <w:next w:val="1504"/>
    <w:link w:val="937"/>
    <w:qFormat/>
    <w:rPr>
      <w:rFonts w:ascii="仿宋_GB2312" w:eastAsia="仿宋_GB2312"/>
      <w:b/>
      <w:sz w:val="32"/>
      <w:szCs w:val="32"/>
    </w:rPr>
  </w:style>
  <w:style w:type="paragraph" w:styleId="1505">
    <w:name w:val="font11"/>
    <w:basedOn w:val="937"/>
    <w:next w:val="1505"/>
    <w:link w:val="937"/>
    <w:qFormat/>
    <w:pPr>
      <w:jc w:val="left"/>
      <w:spacing w:before="100" w:beforeAutospacing="1" w:after="100" w:afterAutospacing="1"/>
      <w:widowControl/>
    </w:pPr>
    <w:rPr>
      <w:rFonts w:ascii="宋体" w:hAnsi="宋体" w:cs="宋体"/>
      <w:b/>
      <w:bCs/>
      <w:sz w:val="18"/>
      <w:szCs w:val="18"/>
    </w:rPr>
  </w:style>
  <w:style w:type="paragraph" w:styleId="1506">
    <w:name w:val="font8"/>
    <w:basedOn w:val="937"/>
    <w:next w:val="1506"/>
    <w:link w:val="937"/>
    <w:qFormat/>
    <w:pPr>
      <w:jc w:val="left"/>
      <w:spacing w:before="100" w:beforeAutospacing="1" w:after="100" w:afterAutospacing="1"/>
      <w:widowControl/>
    </w:pPr>
    <w:rPr>
      <w:rFonts w:ascii="宋体" w:hAnsi="宋体" w:cs="宋体"/>
      <w:sz w:val="22"/>
    </w:rPr>
  </w:style>
  <w:style w:type="paragraph" w:styleId="1507">
    <w:name w:val="xl98"/>
    <w:basedOn w:val="937"/>
    <w:next w:val="1507"/>
    <w:link w:val="937"/>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508">
    <w:name w:val="正文 New"/>
    <w:next w:val="1508"/>
    <w:link w:val="937"/>
    <w:qFormat/>
    <w:pPr>
      <w:jc w:val="both"/>
      <w:widowControl w:val="off"/>
    </w:pPr>
    <w:rPr>
      <w:sz w:val="21"/>
      <w:szCs w:val="24"/>
      <w:lang w:val="en-US" w:eastAsia="zh-CN" w:bidi="ar-SA"/>
    </w:rPr>
  </w:style>
  <w:style w:type="paragraph" w:styleId="1509">
    <w:name w:val="xl30"/>
    <w:basedOn w:val="937"/>
    <w:next w:val="1509"/>
    <w:link w:val="937"/>
    <w:qFormat/>
    <w:pPr>
      <w:jc w:val="center"/>
      <w:spacing w:before="100" w:beforeAutospacing="1" w:after="100" w:afterAutospacing="1"/>
      <w:widowControl/>
    </w:pPr>
    <w:rPr>
      <w:rFonts w:ascii="宋体" w:hAnsi="宋体" w:cs="宋体"/>
      <w:b/>
      <w:bCs/>
      <w:sz w:val="36"/>
      <w:szCs w:val="36"/>
    </w:rPr>
  </w:style>
  <w:style w:type="paragraph" w:styleId="1510">
    <w:name w:val="font0"/>
    <w:basedOn w:val="937"/>
    <w:next w:val="1510"/>
    <w:link w:val="937"/>
    <w:qFormat/>
    <w:pPr>
      <w:jc w:val="left"/>
      <w:spacing w:before="100" w:beforeAutospacing="1" w:after="100" w:afterAutospacing="1"/>
      <w:widowControl/>
    </w:pPr>
    <w:rPr>
      <w:rFonts w:ascii="宋体" w:hAnsi="宋体" w:cs="宋体"/>
      <w:color w:val="000000"/>
      <w:sz w:val="22"/>
    </w:rPr>
  </w:style>
  <w:style w:type="paragraph" w:styleId="1511">
    <w:name w:val="xl77"/>
    <w:basedOn w:val="937"/>
    <w:next w:val="1511"/>
    <w:link w:val="9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512">
    <w:name w:val="列出段落31"/>
    <w:basedOn w:val="937"/>
    <w:next w:val="1512"/>
    <w:link w:val="937"/>
    <w:uiPriority w:val="72"/>
    <w:qFormat/>
    <w:pPr>
      <w:ind w:firstLine="420"/>
      <w:jc w:val="left"/>
      <w:widowControl/>
    </w:pPr>
    <w:rPr>
      <w:rFonts w:ascii="Cambria" w:hAnsi="Cambria"/>
      <w:sz w:val="24"/>
    </w:rPr>
  </w:style>
  <w:style w:type="paragraph" w:styleId="1513">
    <w:name w:val="reader-word-layer"/>
    <w:basedOn w:val="937"/>
    <w:next w:val="1513"/>
    <w:link w:val="937"/>
    <w:qFormat/>
    <w:pPr>
      <w:jc w:val="left"/>
      <w:spacing w:before="100" w:beforeAutospacing="1" w:after="100" w:afterAutospacing="1"/>
      <w:widowControl/>
    </w:pPr>
    <w:rPr>
      <w:sz w:val="24"/>
    </w:rPr>
  </w:style>
  <w:style w:type="paragraph" w:styleId="1514">
    <w:name w:val="xl109"/>
    <w:basedOn w:val="937"/>
    <w:next w:val="1514"/>
    <w:link w:val="9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515">
    <w:name w:val="Char1 Char Char Char"/>
    <w:basedOn w:val="937"/>
    <w:next w:val="1515"/>
    <w:link w:val="937"/>
    <w:qFormat/>
    <w:rPr>
      <w:rFonts w:ascii="Tahoma" w:hAnsi="Tahoma" w:cs="Tahoma"/>
      <w:sz w:val="24"/>
      <w:szCs w:val="20"/>
    </w:rPr>
  </w:style>
  <w:style w:type="paragraph" w:styleId="1516">
    <w:name w:val="二级标题"/>
    <w:basedOn w:val="1517"/>
    <w:next w:val="1516"/>
    <w:link w:val="937"/>
    <w:qFormat/>
    <w:pPr>
      <w:numPr>
        <w:ilvl w:val="1"/>
      </w:numPr>
      <w:outlineLvl w:val="1"/>
    </w:pPr>
    <w:rPr>
      <w:lang w:eastAsia="zh-CN"/>
    </w:rPr>
  </w:style>
  <w:style w:type="paragraph" w:styleId="1517">
    <w:name w:val="一级标题"/>
    <w:basedOn w:val="937"/>
    <w:next w:val="1517"/>
    <w:link w:val="937"/>
    <w:qFormat/>
    <w:pPr>
      <w:numPr>
        <w:ilvl w:val="0"/>
        <w:numId w:val="7"/>
      </w:numPr>
      <w:ind w:firstLine="0"/>
      <w:jc w:val="left"/>
      <w:widowControl/>
      <w:outlineLvl w:val="0"/>
    </w:pPr>
    <w:rPr>
      <w:rFonts w:ascii="宋体" w:hAnsi="宋体"/>
      <w:b/>
      <w:sz w:val="30"/>
      <w:lang w:eastAsia="en-US" w:bidi="en-US"/>
    </w:rPr>
  </w:style>
  <w:style w:type="paragraph" w:styleId="1518">
    <w:name w:val="xl73"/>
    <w:basedOn w:val="937"/>
    <w:next w:val="1518"/>
    <w:link w:val="937"/>
    <w:qFormat/>
    <w:pPr>
      <w:jc w:val="left"/>
      <w:spacing w:before="100" w:beforeAutospacing="1" w:after="100" w:afterAutospacing="1"/>
      <w:shd w:val="clear" w:color="000000" w:fill="f8cbac"/>
      <w:widowControl/>
    </w:pPr>
    <w:rPr>
      <w:rFonts w:ascii="宋体" w:hAnsi="宋体" w:cs="宋体"/>
      <w:color w:val="000000"/>
      <w:sz w:val="24"/>
    </w:rPr>
  </w:style>
  <w:style w:type="paragraph" w:styleId="1519">
    <w:name w:val="Char Char Char"/>
    <w:basedOn w:val="937"/>
    <w:next w:val="1519"/>
    <w:link w:val="937"/>
    <w:qFormat/>
    <w:pPr>
      <w:jc w:val="left"/>
      <w:widowControl/>
    </w:pPr>
    <w:rPr>
      <w:rFonts w:ascii="Tahoma" w:hAnsi="Tahoma" w:cs="宋体"/>
      <w:sz w:val="24"/>
      <w:szCs w:val="20"/>
    </w:rPr>
  </w:style>
  <w:style w:type="paragraph" w:styleId="1520">
    <w:name w:val="xl118"/>
    <w:basedOn w:val="937"/>
    <w:next w:val="1520"/>
    <w:link w:val="93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21">
    <w:name w:val="font14"/>
    <w:basedOn w:val="937"/>
    <w:next w:val="1521"/>
    <w:link w:val="937"/>
    <w:qFormat/>
    <w:pPr>
      <w:jc w:val="left"/>
      <w:spacing w:before="100" w:beforeAutospacing="1" w:after="100" w:afterAutospacing="1"/>
      <w:widowControl/>
    </w:pPr>
    <w:rPr>
      <w:rFonts w:ascii="宋体" w:hAnsi="宋体" w:cs="宋体"/>
      <w:color w:val="000000"/>
      <w:sz w:val="22"/>
    </w:rPr>
  </w:style>
  <w:style w:type="paragraph" w:styleId="1522">
    <w:name w:val="Char5 Char Char Char Char Char Char2"/>
    <w:basedOn w:val="937"/>
    <w:next w:val="1522"/>
    <w:link w:val="937"/>
    <w:qFormat/>
    <w:rPr>
      <w:rFonts w:ascii="Tahoma" w:hAnsi="Tahoma"/>
      <w:sz w:val="24"/>
      <w:szCs w:val="20"/>
    </w:rPr>
  </w:style>
  <w:style w:type="paragraph" w:styleId="1523">
    <w:name w:val="样式 样式 标题1 + 行距: 单倍行距 + 段前: 7.8 磅 段后: 7.8 磅"/>
    <w:basedOn w:val="937"/>
    <w:next w:val="1523"/>
    <w:link w:val="937"/>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524">
    <w:name w:val="xl28"/>
    <w:basedOn w:val="937"/>
    <w:next w:val="1524"/>
    <w:link w:val="93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25">
    <w:name w:val="默认段落字体 Para Char Char"/>
    <w:basedOn w:val="937"/>
    <w:next w:val="1525"/>
    <w:link w:val="937"/>
    <w:qFormat/>
    <w:pPr>
      <w:spacing w:before="156" w:after="156"/>
    </w:pPr>
    <w:rPr>
      <w:szCs w:val="20"/>
    </w:rPr>
  </w:style>
  <w:style w:type="paragraph" w:styleId="1526">
    <w:name w:val="Char Char1 Char Char Char Char Char Char Char Char"/>
    <w:basedOn w:val="937"/>
    <w:next w:val="1526"/>
    <w:link w:val="937"/>
    <w:qFormat/>
    <w:pPr>
      <w:jc w:val="left"/>
      <w:spacing w:after="160" w:line="240" w:lineRule="exact"/>
      <w:widowControl/>
    </w:pPr>
    <w:rPr>
      <w:rFonts w:ascii="Verdana" w:hAnsi="Verdana" w:cs="宋体"/>
      <w:sz w:val="20"/>
      <w:szCs w:val="20"/>
      <w:lang w:eastAsia="en-US"/>
    </w:rPr>
  </w:style>
  <w:style w:type="paragraph" w:styleId="1527">
    <w:name w:val="xl75"/>
    <w:basedOn w:val="937"/>
    <w:next w:val="1527"/>
    <w:link w:val="93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28">
    <w:name w:val="Char Char Char Char Char Char Char Char Char Char"/>
    <w:basedOn w:val="937"/>
    <w:next w:val="1528"/>
    <w:link w:val="937"/>
    <w:qFormat/>
    <w:pPr>
      <w:spacing w:line="360" w:lineRule="auto"/>
    </w:pPr>
    <w:rPr>
      <w:sz w:val="24"/>
      <w:szCs w:val="20"/>
    </w:rPr>
  </w:style>
  <w:style w:type="paragraph" w:styleId="1529">
    <w:name w:val="font15"/>
    <w:basedOn w:val="937"/>
    <w:next w:val="1529"/>
    <w:link w:val="937"/>
    <w:qFormat/>
    <w:pPr>
      <w:jc w:val="left"/>
      <w:spacing w:before="100" w:beforeAutospacing="1" w:after="100" w:afterAutospacing="1"/>
      <w:widowControl/>
    </w:pPr>
    <w:rPr>
      <w:rFonts w:ascii="宋体" w:hAnsi="宋体" w:cs="宋体"/>
      <w:sz w:val="18"/>
      <w:szCs w:val="18"/>
    </w:rPr>
  </w:style>
  <w:style w:type="paragraph" w:styleId="1530">
    <w:name w:val="Char3"/>
    <w:basedOn w:val="1146"/>
    <w:next w:val="1530"/>
    <w:link w:val="937"/>
    <w:qFormat/>
    <w:pPr>
      <w:spacing w:line="360" w:lineRule="auto"/>
    </w:pPr>
    <w:rPr>
      <w:rFonts w:ascii="Tahoma" w:hAnsi="Tahoma" w:cs="Tahoma"/>
      <w:sz w:val="24"/>
      <w:szCs w:val="24"/>
    </w:rPr>
  </w:style>
  <w:style w:type="paragraph" w:styleId="1531">
    <w:name w:val="xl122"/>
    <w:basedOn w:val="937"/>
    <w:next w:val="1531"/>
    <w:link w:val="937"/>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532">
    <w:name w:val="彩色列表 - 强调文字颜色 11"/>
    <w:basedOn w:val="937"/>
    <w:next w:val="1532"/>
    <w:link w:val="937"/>
    <w:uiPriority w:val="34"/>
    <w:qFormat/>
    <w:pPr>
      <w:ind w:firstLine="420"/>
    </w:pPr>
    <w:rPr>
      <w:rFonts w:ascii="Cambria" w:hAnsi="Cambria"/>
      <w:sz w:val="24"/>
    </w:rPr>
  </w:style>
  <w:style w:type="paragraph" w:styleId="1533">
    <w:name w:val="Char1"/>
    <w:basedOn w:val="937"/>
    <w:next w:val="1533"/>
    <w:link w:val="937"/>
    <w:qFormat/>
    <w:pPr>
      <w:ind w:left="840" w:hanging="420"/>
      <w:tabs>
        <w:tab w:val="left" w:pos="840" w:leader="none"/>
      </w:tabs>
    </w:pPr>
    <w:rPr>
      <w:sz w:val="24"/>
    </w:rPr>
  </w:style>
  <w:style w:type="paragraph" w:styleId="1534">
    <w:name w:val="默认段落字体 Para Char Char Char Char"/>
    <w:basedOn w:val="937"/>
    <w:next w:val="1534"/>
    <w:link w:val="937"/>
    <w:qFormat/>
    <w:rPr>
      <w:rFonts w:ascii="Arial" w:hAnsi="Arial" w:cs="Arial"/>
      <w:szCs w:val="21"/>
    </w:rPr>
  </w:style>
  <w:style w:type="paragraph" w:styleId="1535">
    <w:name w:val="xl66"/>
    <w:basedOn w:val="937"/>
    <w:next w:val="1535"/>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36">
    <w:name w:val="xl83"/>
    <w:basedOn w:val="937"/>
    <w:next w:val="1536"/>
    <w:link w:val="93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7">
    <w:name w:val="font17"/>
    <w:basedOn w:val="937"/>
    <w:next w:val="1537"/>
    <w:link w:val="937"/>
    <w:qFormat/>
    <w:pPr>
      <w:jc w:val="left"/>
      <w:spacing w:before="100" w:beforeAutospacing="1" w:after="100" w:afterAutospacing="1"/>
      <w:widowControl/>
    </w:pPr>
    <w:rPr>
      <w:rFonts w:ascii="宋体" w:hAnsi="宋体" w:cs="宋体"/>
      <w:color w:val="ff0000"/>
      <w:sz w:val="22"/>
    </w:rPr>
  </w:style>
  <w:style w:type="paragraph" w:styleId="1538">
    <w:name w:val="标题5"/>
    <w:basedOn w:val="1129"/>
    <w:next w:val="1538"/>
    <w:link w:val="937"/>
    <w:qFormat/>
    <w:pPr>
      <w:keepNext w:val="0"/>
      <w:spacing w:line="360" w:lineRule="auto"/>
      <w:tabs>
        <w:tab w:val="left" w:pos="0" w:leader="none"/>
      </w:tabs>
    </w:pPr>
    <w:rPr>
      <w:rFonts w:ascii="Times New Roman" w:hAnsi="Times New Roman" w:eastAsia="仿宋_GB2312"/>
      <w:bCs/>
      <w:sz w:val="30"/>
      <w:szCs w:val="30"/>
    </w:rPr>
  </w:style>
  <w:style w:type="paragraph" w:styleId="1539">
    <w:name w:val="xl104"/>
    <w:basedOn w:val="937"/>
    <w:next w:val="1539"/>
    <w:link w:val="93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40">
    <w:name w:val="四级标题"/>
    <w:basedOn w:val="1541"/>
    <w:next w:val="1540"/>
    <w:link w:val="937"/>
    <w:qFormat/>
    <w:pPr>
      <w:numPr>
        <w:ilvl w:val="3"/>
      </w:numPr>
      <w:outlineLvl w:val="3"/>
    </w:pPr>
  </w:style>
  <w:style w:type="paragraph" w:styleId="1541">
    <w:name w:val="三级标题"/>
    <w:basedOn w:val="1516"/>
    <w:next w:val="1541"/>
    <w:link w:val="937"/>
    <w:qFormat/>
    <w:pPr>
      <w:numPr>
        <w:ilvl w:val="2"/>
      </w:numPr>
      <w:ind w:left="1191"/>
      <w:spacing w:before="50" w:after="50"/>
      <w:outlineLvl w:val="2"/>
    </w:pPr>
    <w:rPr>
      <w:sz w:val="24"/>
    </w:rPr>
  </w:style>
  <w:style w:type="paragraph" w:styleId="1542">
    <w:name w:val="附录1"/>
    <w:next w:val="1542"/>
    <w:link w:val="937"/>
    <w:qFormat/>
    <w:pPr>
      <w:ind w:left="907" w:hanging="907"/>
      <w:spacing w:before="240" w:line="600" w:lineRule="atLeast"/>
      <w:tabs>
        <w:tab w:val="left" w:pos="907" w:leader="none"/>
      </w:tabs>
    </w:pPr>
    <w:rPr>
      <w:b/>
      <w:i/>
      <w:iCs/>
      <w:sz w:val="28"/>
      <w:szCs w:val="28"/>
      <w:lang w:val="en-US" w:eastAsia="zh-CN" w:bidi="ar-SA"/>
    </w:rPr>
  </w:style>
  <w:style w:type="paragraph" w:styleId="1543">
    <w:name w:val="table_lines"/>
    <w:basedOn w:val="937"/>
    <w:next w:val="1543"/>
    <w:link w:val="937"/>
    <w:qFormat/>
    <w:pPr>
      <w:jc w:val="left"/>
      <w:widowControl/>
    </w:pPr>
    <w:rPr>
      <w:sz w:val="20"/>
      <w:szCs w:val="20"/>
      <w:lang w:val="de-DE" w:eastAsia="de-DE"/>
    </w:rPr>
  </w:style>
  <w:style w:type="paragraph" w:styleId="1544">
    <w:name w:val="xl114"/>
    <w:basedOn w:val="937"/>
    <w:next w:val="1544"/>
    <w:link w:val="93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545">
    <w:name w:val="Char Char Char Char Char Char Char Char Char"/>
    <w:basedOn w:val="937"/>
    <w:next w:val="1545"/>
    <w:link w:val="937"/>
    <w:qFormat/>
    <w:rPr>
      <w:rFonts w:ascii="Tahoma" w:hAnsi="Tahoma" w:cs="Tahoma"/>
      <w:sz w:val="24"/>
      <w:szCs w:val="20"/>
    </w:rPr>
  </w:style>
  <w:style w:type="paragraph" w:styleId="1546">
    <w:name w:val="xl74"/>
    <w:basedOn w:val="937"/>
    <w:next w:val="1546"/>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47">
    <w:name w:val="ÕýÎÄ"/>
    <w:next w:val="1547"/>
    <w:link w:val="937"/>
    <w:qFormat/>
    <w:pPr>
      <w:ind w:firstLine="419"/>
      <w:jc w:val="both"/>
      <w:spacing w:line="351" w:lineRule="atLeast"/>
      <w:widowControl w:val="off"/>
    </w:pPr>
    <w:rPr>
      <w:color w:val="000000"/>
      <w:sz w:val="21"/>
      <w:szCs w:val="28"/>
      <w:lang w:val="en-US" w:eastAsia="zh-CN" w:bidi="ar-SA"/>
    </w:rPr>
  </w:style>
  <w:style w:type="paragraph" w:styleId="1548">
    <w:name w:val="xl112"/>
    <w:basedOn w:val="937"/>
    <w:next w:val="1548"/>
    <w:link w:val="937"/>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549">
    <w:name w:val="xl85"/>
    <w:basedOn w:val="937"/>
    <w:next w:val="1549"/>
    <w:link w:val="93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50">
    <w:name w:val="font5"/>
    <w:basedOn w:val="937"/>
    <w:next w:val="1550"/>
    <w:link w:val="937"/>
    <w:qFormat/>
    <w:pPr>
      <w:jc w:val="left"/>
      <w:spacing w:before="100" w:beforeAutospacing="1" w:after="100" w:afterAutospacing="1"/>
      <w:widowControl/>
    </w:pPr>
    <w:rPr>
      <w:rFonts w:ascii="宋体" w:hAnsi="宋体" w:cs="宋体"/>
      <w:sz w:val="28"/>
      <w:szCs w:val="28"/>
    </w:rPr>
  </w:style>
  <w:style w:type="paragraph" w:styleId="1551">
    <w:name w:val="Char Char Char Char"/>
    <w:basedOn w:val="1146"/>
    <w:next w:val="1551"/>
    <w:link w:val="937"/>
    <w:qFormat/>
    <w:pPr>
      <w:spacing w:line="360" w:lineRule="auto"/>
    </w:pPr>
    <w:rPr>
      <w:rFonts w:ascii="Tahoma" w:hAnsi="Tahoma" w:cs="Tahoma"/>
      <w:sz w:val="24"/>
      <w:szCs w:val="24"/>
    </w:rPr>
  </w:style>
  <w:style w:type="paragraph" w:styleId="1552">
    <w:name w:val="正文蓝"/>
    <w:basedOn w:val="1143"/>
    <w:next w:val="1552"/>
    <w:link w:val="937"/>
    <w:qFormat/>
    <w:pPr>
      <w:ind w:firstLine="482"/>
      <w:spacing w:line="288" w:lineRule="auto"/>
    </w:pPr>
    <w:rPr>
      <w:rFonts w:ascii="仿宋_GB2312" w:hAnsi="宋体" w:eastAsia="仿宋_GB2312" w:cs="宋体"/>
      <w:bCs/>
      <w:color w:val="0000ff"/>
      <w:sz w:val="24"/>
      <w:szCs w:val="20"/>
    </w:rPr>
  </w:style>
  <w:style w:type="paragraph" w:styleId="1553">
    <w:name w:val="xl25"/>
    <w:basedOn w:val="937"/>
    <w:next w:val="1553"/>
    <w:link w:val="937"/>
    <w:qFormat/>
    <w:pPr>
      <w:jc w:val="center"/>
      <w:spacing w:before="100" w:beforeAutospacing="1" w:after="100" w:afterAutospacing="1"/>
      <w:widowControl/>
    </w:pPr>
    <w:rPr>
      <w:rFonts w:ascii="Arial Unicode MS" w:hAnsi="Arial Unicode MS" w:eastAsia="Arial Unicode MS" w:cs="Arial Unicode MS"/>
      <w:sz w:val="24"/>
    </w:rPr>
  </w:style>
  <w:style w:type="paragraph" w:styleId="1554">
    <w:name w:val="xl93"/>
    <w:basedOn w:val="937"/>
    <w:next w:val="1554"/>
    <w:link w:val="9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555">
    <w:name w:val="Char Char Char1 Char Char Char Char"/>
    <w:basedOn w:val="937"/>
    <w:next w:val="1555"/>
    <w:link w:val="937"/>
    <w:qFormat/>
    <w:pPr>
      <w:jc w:val="left"/>
      <w:spacing w:after="160" w:line="240" w:lineRule="exact"/>
      <w:widowControl/>
    </w:pPr>
    <w:rPr>
      <w:rFonts w:ascii="宋体" w:hAnsi="宋体" w:cs="宋体"/>
      <w:b/>
      <w:sz w:val="28"/>
      <w:szCs w:val="28"/>
    </w:rPr>
  </w:style>
  <w:style w:type="paragraph" w:styleId="1556">
    <w:name w:val="font20"/>
    <w:basedOn w:val="937"/>
    <w:next w:val="1556"/>
    <w:link w:val="937"/>
    <w:qFormat/>
    <w:pPr>
      <w:jc w:val="left"/>
      <w:spacing w:before="100" w:beforeAutospacing="1" w:after="100" w:afterAutospacing="1"/>
      <w:widowControl/>
    </w:pPr>
    <w:rPr>
      <w:rFonts w:ascii="Tahoma" w:hAnsi="Tahoma" w:cs="Tahoma"/>
      <w:b/>
      <w:bCs/>
      <w:color w:val="000000"/>
      <w:sz w:val="18"/>
      <w:szCs w:val="18"/>
    </w:rPr>
  </w:style>
  <w:style w:type="paragraph" w:styleId="1557">
    <w:name w:val="标题2"/>
    <w:basedOn w:val="1123"/>
    <w:next w:val="1557"/>
    <w:link w:val="937"/>
    <w:qFormat/>
    <w:pPr>
      <w:jc w:val="both"/>
      <w:keepLines w:val="0"/>
      <w:keepNext w:val="0"/>
      <w:spacing w:before="0" w:after="0" w:line="360" w:lineRule="auto"/>
      <w:tabs>
        <w:tab w:val="left" w:pos="0" w:leader="none"/>
      </w:tabs>
    </w:pPr>
    <w:rPr>
      <w:rFonts w:eastAsia="仿宋_GB2312"/>
      <w:b w:val="0"/>
      <w:sz w:val="30"/>
      <w:szCs w:val="32"/>
    </w:rPr>
  </w:style>
  <w:style w:type="paragraph" w:styleId="1558">
    <w:name w:val="xl27"/>
    <w:basedOn w:val="937"/>
    <w:next w:val="1558"/>
    <w:link w:val="9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9">
    <w:name w:val="xl106"/>
    <w:basedOn w:val="937"/>
    <w:next w:val="1559"/>
    <w:link w:val="93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60">
    <w:name w:val="font21"/>
    <w:basedOn w:val="937"/>
    <w:next w:val="1560"/>
    <w:link w:val="937"/>
    <w:qFormat/>
    <w:pPr>
      <w:jc w:val="left"/>
      <w:spacing w:before="100" w:beforeAutospacing="1" w:after="100" w:afterAutospacing="1"/>
      <w:widowControl/>
    </w:pPr>
    <w:rPr>
      <w:rFonts w:ascii="宋体" w:hAnsi="宋体" w:cs="宋体"/>
      <w:b/>
      <w:bCs/>
      <w:color w:val="000000"/>
      <w:sz w:val="18"/>
      <w:szCs w:val="18"/>
    </w:rPr>
  </w:style>
  <w:style w:type="paragraph" w:styleId="1561">
    <w:name w:val="标书正文"/>
    <w:basedOn w:val="937"/>
    <w:next w:val="1561"/>
    <w:link w:val="937"/>
    <w:uiPriority w:val="99"/>
    <w:qFormat/>
    <w:pPr>
      <w:ind w:firstLine="431"/>
      <w:jc w:val="left"/>
      <w:spacing w:before="120" w:after="120" w:line="360" w:lineRule="auto"/>
      <w:widowControl/>
    </w:pPr>
    <w:rPr>
      <w:sz w:val="22"/>
      <w:szCs w:val="21"/>
      <w:lang w:eastAsia="en-US"/>
    </w:rPr>
  </w:style>
  <w:style w:type="paragraph" w:styleId="1562">
    <w:name w:val="xl26"/>
    <w:basedOn w:val="937"/>
    <w:next w:val="1562"/>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3">
    <w:name w:val="可研 + 首行缩进:  2 字符"/>
    <w:basedOn w:val="937"/>
    <w:next w:val="1563"/>
    <w:link w:val="937"/>
    <w:qFormat/>
    <w:pPr>
      <w:ind w:firstLine="200"/>
      <w:spacing w:before="120" w:line="288" w:lineRule="auto"/>
    </w:pPr>
    <w:rPr>
      <w:rFonts w:eastAsia="仿宋_GB2312"/>
      <w:sz w:val="24"/>
      <w:szCs w:val="20"/>
    </w:rPr>
  </w:style>
  <w:style w:type="paragraph" w:styleId="1564">
    <w:name w:val="font19"/>
    <w:basedOn w:val="937"/>
    <w:next w:val="1564"/>
    <w:link w:val="937"/>
    <w:qFormat/>
    <w:pPr>
      <w:jc w:val="left"/>
      <w:spacing w:before="100" w:beforeAutospacing="1" w:after="100" w:afterAutospacing="1"/>
      <w:widowControl/>
    </w:pPr>
    <w:rPr>
      <w:rFonts w:ascii="宋体" w:hAnsi="宋体" w:cs="宋体"/>
      <w:sz w:val="18"/>
      <w:szCs w:val="18"/>
    </w:rPr>
  </w:style>
  <w:style w:type="paragraph" w:styleId="1565">
    <w:name w:val="Char Char Char1 Char Char Char Char1"/>
    <w:basedOn w:val="937"/>
    <w:next w:val="1565"/>
    <w:link w:val="937"/>
    <w:qFormat/>
    <w:pPr>
      <w:jc w:val="left"/>
      <w:spacing w:after="160" w:line="240" w:lineRule="exact"/>
      <w:widowControl/>
    </w:pPr>
    <w:rPr>
      <w:rFonts w:ascii="宋体" w:hAnsi="宋体"/>
      <w:b/>
      <w:sz w:val="28"/>
      <w:szCs w:val="28"/>
    </w:rPr>
  </w:style>
  <w:style w:type="paragraph" w:styleId="1566">
    <w:name w:val="font9"/>
    <w:basedOn w:val="937"/>
    <w:next w:val="1566"/>
    <w:link w:val="937"/>
    <w:qFormat/>
    <w:pPr>
      <w:jc w:val="left"/>
      <w:spacing w:before="100" w:beforeAutospacing="1" w:after="100" w:afterAutospacing="1"/>
      <w:widowControl/>
    </w:pPr>
    <w:rPr>
      <w:rFonts w:ascii="宋体" w:hAnsi="宋体" w:cs="宋体"/>
      <w:sz w:val="20"/>
      <w:szCs w:val="20"/>
    </w:rPr>
  </w:style>
  <w:style w:type="paragraph" w:styleId="1567">
    <w:name w:val="xl113"/>
    <w:basedOn w:val="937"/>
    <w:next w:val="1567"/>
    <w:link w:val="937"/>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568">
    <w:name w:val="xl88"/>
    <w:basedOn w:val="937"/>
    <w:next w:val="1568"/>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9">
    <w:name w:val="xl94"/>
    <w:basedOn w:val="937"/>
    <w:next w:val="1569"/>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0">
    <w:name w:val="Char4"/>
    <w:basedOn w:val="937"/>
    <w:next w:val="1570"/>
    <w:link w:val="937"/>
    <w:qFormat/>
    <w:pPr>
      <w:tabs>
        <w:tab w:val="left" w:pos="360" w:leader="none"/>
      </w:tabs>
    </w:pPr>
    <w:rPr>
      <w:sz w:val="24"/>
    </w:rPr>
  </w:style>
  <w:style w:type="paragraph" w:styleId="1571">
    <w:name w:val="xl100"/>
    <w:basedOn w:val="937"/>
    <w:next w:val="1571"/>
    <w:link w:val="93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572">
    <w:name w:val="xl65"/>
    <w:basedOn w:val="937"/>
    <w:next w:val="1572"/>
    <w:link w:val="937"/>
    <w:qFormat/>
    <w:pPr>
      <w:jc w:val="left"/>
      <w:spacing w:before="100" w:beforeAutospacing="1" w:after="100" w:afterAutospacing="1"/>
      <w:widowControl/>
    </w:pPr>
    <w:rPr>
      <w:rFonts w:ascii="宋体" w:hAnsi="宋体" w:cs="宋体"/>
      <w:b/>
      <w:bCs/>
      <w:color w:val="000000"/>
      <w:sz w:val="24"/>
    </w:rPr>
  </w:style>
  <w:style w:type="paragraph" w:styleId="1573">
    <w:name w:val="Char Char Char Char1"/>
    <w:basedOn w:val="1146"/>
    <w:next w:val="1573"/>
    <w:link w:val="937"/>
    <w:qFormat/>
    <w:pPr>
      <w:spacing w:line="360" w:lineRule="auto"/>
    </w:pPr>
    <w:rPr>
      <w:rFonts w:ascii="Tahoma" w:hAnsi="Tahoma"/>
      <w:sz w:val="24"/>
      <w:szCs w:val="24"/>
    </w:rPr>
  </w:style>
  <w:style w:type="paragraph" w:styleId="1574">
    <w:name w:val="Main_heading"/>
    <w:basedOn w:val="937"/>
    <w:next w:val="937"/>
    <w:link w:val="937"/>
    <w:qFormat/>
    <w:pPr>
      <w:jc w:val="left"/>
      <w:spacing w:before="240" w:after="240" w:line="240" w:lineRule="atLeast"/>
      <w:widowControl/>
    </w:pPr>
    <w:rPr>
      <w:rFonts w:eastAsia="MS Mincho"/>
      <w:b/>
      <w:sz w:val="28"/>
      <w:szCs w:val="20"/>
      <w:lang w:eastAsia="ja-JP"/>
    </w:rPr>
  </w:style>
  <w:style w:type="paragraph" w:styleId="1575">
    <w:name w:val="Item Step in Table"/>
    <w:next w:val="1575"/>
    <w:link w:val="937"/>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576">
    <w:name w:val="标题6"/>
    <w:basedOn w:val="1131"/>
    <w:next w:val="1576"/>
    <w:link w:val="937"/>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577">
    <w:name w:val="Char5 Char Char Char Char Char Char1"/>
    <w:basedOn w:val="937"/>
    <w:next w:val="1577"/>
    <w:link w:val="937"/>
    <w:qFormat/>
    <w:rPr>
      <w:rFonts w:ascii="Tahoma" w:hAnsi="Tahoma"/>
      <w:sz w:val="24"/>
      <w:szCs w:val="20"/>
    </w:rPr>
  </w:style>
  <w:style w:type="paragraph" w:styleId="1578">
    <w:name w:val="font10"/>
    <w:basedOn w:val="937"/>
    <w:next w:val="1578"/>
    <w:link w:val="937"/>
    <w:qFormat/>
    <w:pPr>
      <w:jc w:val="left"/>
      <w:spacing w:before="100" w:beforeAutospacing="1" w:after="100" w:afterAutospacing="1"/>
      <w:widowControl/>
    </w:pPr>
    <w:rPr>
      <w:rFonts w:ascii="Tahoma" w:hAnsi="Tahoma" w:cs="Tahoma"/>
      <w:b/>
      <w:bCs/>
      <w:sz w:val="18"/>
      <w:szCs w:val="18"/>
    </w:rPr>
  </w:style>
  <w:style w:type="paragraph" w:styleId="1579">
    <w:name w:val="样式3"/>
    <w:basedOn w:val="1160"/>
    <w:next w:val="1579"/>
    <w:link w:val="937"/>
    <w:qFormat/>
    <w:rPr>
      <w:rFonts w:cs="宋体"/>
    </w:rPr>
  </w:style>
  <w:style w:type="paragraph" w:styleId="1580">
    <w:name w:val="列表 31"/>
    <w:basedOn w:val="937"/>
    <w:next w:val="1580"/>
    <w:link w:val="937"/>
    <w:qFormat/>
    <w:pPr>
      <w:contextualSpacing/>
      <w:ind w:left="100" w:hanging="200"/>
    </w:pPr>
  </w:style>
  <w:style w:type="paragraph" w:styleId="1581">
    <w:name w:val="列出段落11"/>
    <w:basedOn w:val="937"/>
    <w:next w:val="1581"/>
    <w:link w:val="937"/>
    <w:uiPriority w:val="99"/>
    <w:qFormat/>
    <w:pPr>
      <w:ind w:firstLine="420"/>
    </w:pPr>
  </w:style>
  <w:style w:type="paragraph" w:styleId="1582">
    <w:name w:val="xl101"/>
    <w:basedOn w:val="937"/>
    <w:next w:val="1582"/>
    <w:link w:val="93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83">
    <w:name w:val="xl120"/>
    <w:basedOn w:val="937"/>
    <w:next w:val="1583"/>
    <w:link w:val="937"/>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84">
    <w:name w:val="xl87"/>
    <w:basedOn w:val="937"/>
    <w:next w:val="1584"/>
    <w:link w:val="93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85">
    <w:name w:val="默认段落字体 Para Char Char Char Char Char Char Char Char Char1 Char Char Char Char Char Char Char"/>
    <w:basedOn w:val="1146"/>
    <w:next w:val="1585"/>
    <w:link w:val="937"/>
    <w:qFormat/>
    <w:rPr>
      <w:rFonts w:ascii="Tahoma" w:hAnsi="Tahoma" w:cs="Tahoma"/>
      <w:sz w:val="24"/>
      <w:szCs w:val="24"/>
    </w:rPr>
  </w:style>
  <w:style w:type="paragraph" w:styleId="1586">
    <w:name w:val="xl111"/>
    <w:basedOn w:val="937"/>
    <w:next w:val="1586"/>
    <w:link w:val="93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587">
    <w:name w:val="xl121"/>
    <w:basedOn w:val="937"/>
    <w:next w:val="1587"/>
    <w:link w:val="937"/>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588">
    <w:name w:val="五级标题"/>
    <w:basedOn w:val="1540"/>
    <w:next w:val="1588"/>
    <w:link w:val="937"/>
    <w:qFormat/>
    <w:pPr>
      <w:numPr>
        <w:ilvl w:val="4"/>
      </w:numPr>
      <w:ind w:right="278"/>
      <w:outlineLvl w:val="4"/>
    </w:pPr>
  </w:style>
  <w:style w:type="paragraph" w:styleId="1589">
    <w:name w:val="xl117"/>
    <w:basedOn w:val="937"/>
    <w:next w:val="1589"/>
    <w:link w:val="9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90">
    <w:name w:val="xl70"/>
    <w:basedOn w:val="937"/>
    <w:next w:val="1590"/>
    <w:link w:val="93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1">
    <w:name w:val="图标"/>
    <w:basedOn w:val="937"/>
    <w:next w:val="937"/>
    <w:link w:val="93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592">
    <w:name w:val="Char Char Char Char Char Char Char"/>
    <w:basedOn w:val="937"/>
    <w:next w:val="1592"/>
    <w:link w:val="937"/>
    <w:qFormat/>
    <w:pPr>
      <w:ind w:left="432" w:hanging="432"/>
      <w:tabs>
        <w:tab w:val="left" w:pos="432" w:leader="none"/>
      </w:tabs>
    </w:pPr>
    <w:rPr>
      <w:rFonts w:ascii="Tahoma" w:hAnsi="Tahoma"/>
      <w:sz w:val="24"/>
      <w:szCs w:val="20"/>
    </w:rPr>
  </w:style>
  <w:style w:type="paragraph" w:styleId="1593">
    <w:name w:val="xl69"/>
    <w:basedOn w:val="937"/>
    <w:next w:val="1593"/>
    <w:link w:val="93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94">
    <w:name w:val="xl105"/>
    <w:basedOn w:val="937"/>
    <w:next w:val="1594"/>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95">
    <w:name w:val="标题9"/>
    <w:basedOn w:val="1137"/>
    <w:next w:val="1595"/>
    <w:link w:val="937"/>
    <w:qFormat/>
    <w:pPr>
      <w:numPr>
        <w:ilvl w:val="0"/>
        <w:numId w:val="0"/>
      </w:numPr>
      <w:keepLines w:val="0"/>
      <w:keepNext w:val="0"/>
      <w:spacing w:before="0" w:after="0" w:line="360" w:lineRule="auto"/>
      <w:tabs>
        <w:tab w:val="left" w:pos="0" w:leader="none"/>
      </w:tabs>
    </w:pPr>
    <w:rPr>
      <w:rFonts w:eastAsia="仿宋_GB2312"/>
      <w:sz w:val="30"/>
    </w:rPr>
  </w:style>
  <w:style w:type="paragraph" w:styleId="1596">
    <w:name w:val="xl82"/>
    <w:basedOn w:val="937"/>
    <w:next w:val="1596"/>
    <w:link w:val="93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name w:val="xl116"/>
    <w:basedOn w:val="937"/>
    <w:next w:val="1597"/>
    <w:link w:val="937"/>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598">
    <w:name w:val="Char Char"/>
    <w:basedOn w:val="937"/>
    <w:next w:val="1598"/>
    <w:link w:val="937"/>
    <w:qFormat/>
    <w:pPr>
      <w:ind w:left="360"/>
      <w:jc w:val="left"/>
      <w:spacing w:before="100" w:beforeAutospacing="1" w:after="100" w:afterAutospacing="1" w:line="360" w:lineRule="auto"/>
      <w:widowControl/>
    </w:pPr>
    <w:rPr>
      <w:szCs w:val="20"/>
    </w:rPr>
  </w:style>
  <w:style w:type="paragraph" w:styleId="1599">
    <w:name w:val="Char5 Char Char Char Char Char Char3"/>
    <w:basedOn w:val="937"/>
    <w:next w:val="1599"/>
    <w:link w:val="937"/>
    <w:qFormat/>
    <w:rPr>
      <w:rFonts w:ascii="Tahoma" w:hAnsi="Tahoma"/>
      <w:sz w:val="24"/>
      <w:szCs w:val="20"/>
    </w:rPr>
  </w:style>
  <w:style w:type="paragraph" w:styleId="1600">
    <w:name w:val="xl95"/>
    <w:basedOn w:val="937"/>
    <w:next w:val="1600"/>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1">
    <w:name w:val="font13"/>
    <w:basedOn w:val="937"/>
    <w:next w:val="1601"/>
    <w:link w:val="937"/>
    <w:qFormat/>
    <w:pPr>
      <w:jc w:val="left"/>
      <w:spacing w:before="100" w:beforeAutospacing="1" w:after="100" w:afterAutospacing="1"/>
      <w:widowControl/>
    </w:pPr>
    <w:rPr>
      <w:rFonts w:ascii="宋体" w:hAnsi="宋体" w:cs="宋体"/>
      <w:b/>
      <w:bCs/>
      <w:color w:val="000000"/>
      <w:sz w:val="28"/>
      <w:szCs w:val="28"/>
    </w:rPr>
  </w:style>
  <w:style w:type="paragraph" w:styleId="1602">
    <w:name w:val="纯文本2"/>
    <w:basedOn w:val="937"/>
    <w:next w:val="1602"/>
    <w:link w:val="937"/>
    <w:qFormat/>
    <w:rPr>
      <w:rFonts w:ascii="宋体" w:hAnsi="Courier New" w:eastAsia="楷体_GB2312"/>
      <w:sz w:val="26"/>
      <w:szCs w:val="20"/>
    </w:rPr>
  </w:style>
  <w:style w:type="paragraph" w:styleId="1603">
    <w:name w:val="p25"/>
    <w:basedOn w:val="937"/>
    <w:next w:val="1603"/>
    <w:link w:val="937"/>
    <w:qFormat/>
    <w:pPr>
      <w:jc w:val="left"/>
      <w:widowControl/>
    </w:pPr>
    <w:rPr>
      <w:rFonts w:ascii="宋体" w:hAnsi="宋体" w:cs="宋体"/>
      <w:sz w:val="26"/>
      <w:szCs w:val="26"/>
    </w:rPr>
  </w:style>
  <w:style w:type="paragraph" w:styleId="1604">
    <w:name w:val="indent-fix3"/>
    <w:basedOn w:val="937"/>
    <w:next w:val="1604"/>
    <w:link w:val="937"/>
    <w:qFormat/>
    <w:pPr>
      <w:jc w:val="left"/>
      <w:spacing w:before="100" w:beforeAutospacing="1" w:after="100" w:afterAutospacing="1"/>
      <w:widowControl/>
    </w:pPr>
    <w:rPr>
      <w:rFonts w:ascii="宋体" w:hAnsi="宋体" w:cs="宋体"/>
      <w:sz w:val="24"/>
    </w:rPr>
  </w:style>
  <w:style w:type="paragraph" w:styleId="1605">
    <w:name w:val="Char Char Char Char Char Char Char2"/>
    <w:basedOn w:val="937"/>
    <w:next w:val="1605"/>
    <w:link w:val="937"/>
    <w:qFormat/>
    <w:pPr>
      <w:ind w:left="432" w:hanging="432"/>
      <w:tabs>
        <w:tab w:val="left" w:pos="432" w:leader="none"/>
      </w:tabs>
    </w:pPr>
    <w:rPr>
      <w:rFonts w:ascii="Tahoma" w:hAnsi="Tahoma"/>
      <w:sz w:val="24"/>
      <w:szCs w:val="20"/>
    </w:rPr>
  </w:style>
  <w:style w:type="paragraph" w:styleId="1606">
    <w:name w:val="1 Char Char Char Char Char Char Char"/>
    <w:basedOn w:val="937"/>
    <w:next w:val="1606"/>
    <w:link w:val="937"/>
    <w:qFormat/>
    <w:pPr>
      <w:spacing w:line="360" w:lineRule="auto"/>
    </w:pPr>
    <w:rPr>
      <w:rFonts w:ascii="仿宋_GB2312" w:hAnsi="宋体" w:eastAsia="仿宋_GB2312" w:cs="宋体"/>
      <w:szCs w:val="21"/>
    </w:rPr>
  </w:style>
  <w:style w:type="paragraph" w:styleId="1607">
    <w:name w:val="样式2"/>
    <w:basedOn w:val="937"/>
    <w:next w:val="1607"/>
    <w:link w:val="937"/>
    <w:qFormat/>
    <w:pPr>
      <w:numPr>
        <w:ilvl w:val="0"/>
        <w:numId w:val="8"/>
      </w:numPr>
      <w:spacing w:line="288" w:lineRule="auto"/>
    </w:pPr>
  </w:style>
  <w:style w:type="paragraph" w:styleId="1608">
    <w:name w:val="Body Text(ch)"/>
    <w:basedOn w:val="937"/>
    <w:next w:val="1152"/>
    <w:link w:val="937"/>
    <w:qFormat/>
    <w:pPr>
      <w:spacing w:after="120"/>
    </w:pPr>
    <w:rPr>
      <w:rFonts w:ascii="宋体" w:hAnsi="宋体" w:cs="宋体"/>
      <w:bCs/>
      <w:iCs/>
    </w:rPr>
  </w:style>
  <w:style w:type="paragraph" w:styleId="1609">
    <w:name w:val="正文格式"/>
    <w:basedOn w:val="937"/>
    <w:next w:val="1609"/>
    <w:link w:val="937"/>
    <w:qFormat/>
    <w:pPr>
      <w:ind w:firstLine="482"/>
      <w:spacing w:line="400" w:lineRule="exact"/>
      <w:widowControl/>
    </w:pPr>
    <w:rPr>
      <w:rFonts w:ascii="Arial" w:hAnsi="Arial" w:eastAsia="新宋体" w:cs="Arial"/>
      <w:sz w:val="24"/>
      <w:szCs w:val="20"/>
    </w:rPr>
  </w:style>
  <w:style w:type="paragraph" w:styleId="1610">
    <w:name w:val="xl119"/>
    <w:basedOn w:val="937"/>
    <w:next w:val="1610"/>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11">
    <w:name w:val="1"/>
    <w:basedOn w:val="937"/>
    <w:next w:val="1436"/>
    <w:link w:val="937"/>
    <w:uiPriority w:val="34"/>
    <w:qFormat/>
    <w:pPr>
      <w:ind w:firstLine="420"/>
    </w:pPr>
  </w:style>
  <w:style w:type="paragraph" w:styleId="1612">
    <w:name w:val="xl102"/>
    <w:basedOn w:val="937"/>
    <w:next w:val="1612"/>
    <w:link w:val="93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13">
    <w:name w:val="font7"/>
    <w:basedOn w:val="937"/>
    <w:next w:val="1613"/>
    <w:link w:val="937"/>
    <w:qFormat/>
    <w:pPr>
      <w:jc w:val="left"/>
      <w:spacing w:before="100" w:beforeAutospacing="1" w:after="100" w:afterAutospacing="1"/>
      <w:widowControl/>
    </w:pPr>
    <w:rPr>
      <w:rFonts w:ascii="宋体" w:hAnsi="宋体" w:cs="宋体"/>
      <w:sz w:val="18"/>
      <w:szCs w:val="18"/>
    </w:rPr>
  </w:style>
  <w:style w:type="paragraph" w:styleId="1614">
    <w:name w:val="font12"/>
    <w:basedOn w:val="937"/>
    <w:next w:val="1614"/>
    <w:link w:val="937"/>
    <w:qFormat/>
    <w:pPr>
      <w:jc w:val="left"/>
      <w:spacing w:before="100" w:beforeAutospacing="1" w:after="100" w:afterAutospacing="1"/>
      <w:widowControl/>
    </w:pPr>
    <w:rPr>
      <w:rFonts w:ascii="宋体" w:hAnsi="宋体" w:cs="宋体"/>
      <w:sz w:val="18"/>
      <w:szCs w:val="18"/>
    </w:rPr>
  </w:style>
  <w:style w:type="paragraph" w:styleId="1615">
    <w:name w:val="p0"/>
    <w:basedOn w:val="937"/>
    <w:next w:val="1615"/>
    <w:link w:val="937"/>
    <w:uiPriority w:val="99"/>
    <w:qFormat/>
    <w:pPr>
      <w:widowControl/>
    </w:pPr>
    <w:rPr>
      <w:rFonts w:cs="宋体"/>
      <w:szCs w:val="21"/>
    </w:rPr>
  </w:style>
  <w:style w:type="paragraph" w:styleId="1616">
    <w:name w:val="??"/>
    <w:next w:val="1616"/>
    <w:link w:val="937"/>
    <w:qFormat/>
    <w:pPr>
      <w:jc w:val="both"/>
      <w:widowControl w:val="off"/>
    </w:pPr>
    <w:rPr>
      <w:sz w:val="21"/>
      <w:szCs w:val="28"/>
      <w:lang w:val="en-US" w:eastAsia="en-US" w:bidi="ar-SA"/>
    </w:rPr>
  </w:style>
  <w:style w:type="paragraph" w:styleId="1617">
    <w:name w:val="_Style 7"/>
    <w:basedOn w:val="937"/>
    <w:next w:val="1617"/>
    <w:link w:val="937"/>
    <w:uiPriority w:val="99"/>
    <w:qFormat/>
    <w:pPr>
      <w:ind w:firstLine="420"/>
    </w:pPr>
    <w:rPr>
      <w:szCs w:val="20"/>
    </w:rPr>
  </w:style>
  <w:style w:type="paragraph" w:styleId="1618">
    <w:name w:val="标书内容123"/>
    <w:basedOn w:val="937"/>
    <w:next w:val="1618"/>
    <w:link w:val="937"/>
    <w:uiPriority w:val="99"/>
    <w:qFormat/>
    <w:pPr>
      <w:ind w:left="432"/>
      <w:jc w:val="left"/>
      <w:spacing w:line="360" w:lineRule="auto"/>
      <w:widowControl/>
    </w:pPr>
    <w:rPr>
      <w:sz w:val="24"/>
    </w:rPr>
  </w:style>
  <w:style w:type="paragraph" w:styleId="1619">
    <w:name w:val="xl80"/>
    <w:basedOn w:val="937"/>
    <w:next w:val="1619"/>
    <w:link w:val="937"/>
    <w:qFormat/>
    <w:pPr>
      <w:jc w:val="center"/>
      <w:spacing w:before="100" w:beforeAutospacing="1" w:after="100" w:afterAutospacing="1"/>
      <w:widowControl/>
    </w:pPr>
    <w:rPr>
      <w:rFonts w:ascii="宋体" w:hAnsi="宋体" w:cs="宋体"/>
      <w:color w:val="000000"/>
      <w:sz w:val="24"/>
    </w:rPr>
  </w:style>
  <w:style w:type="paragraph" w:styleId="1620">
    <w:name w:val="文档正文"/>
    <w:basedOn w:val="937"/>
    <w:next w:val="1620"/>
    <w:link w:val="937"/>
    <w:qFormat/>
    <w:pPr>
      <w:ind w:firstLine="567"/>
      <w:spacing w:line="480" w:lineRule="atLeast"/>
    </w:pPr>
    <w:rPr>
      <w:rFonts w:ascii="仿宋_GB2312" w:eastAsia="仿宋_GB2312"/>
      <w:b/>
      <w:bCs/>
      <w:sz w:val="28"/>
      <w:szCs w:val="20"/>
    </w:rPr>
  </w:style>
  <w:style w:type="paragraph" w:styleId="1621">
    <w:name w:val="xl99"/>
    <w:basedOn w:val="937"/>
    <w:next w:val="1621"/>
    <w:link w:val="9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622">
    <w:name w:val="xl78"/>
    <w:basedOn w:val="937"/>
    <w:next w:val="1622"/>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23">
    <w:name w:val="xl68"/>
    <w:basedOn w:val="937"/>
    <w:next w:val="1623"/>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24">
    <w:name w:val="4"/>
    <w:basedOn w:val="937"/>
    <w:next w:val="1182"/>
    <w:link w:val="937"/>
    <w:qFormat/>
    <w:pPr>
      <w:ind w:firstLine="420"/>
      <w:spacing w:line="360" w:lineRule="auto"/>
    </w:pPr>
    <w:rPr>
      <w:color w:val="ff0000"/>
      <w:sz w:val="24"/>
    </w:rPr>
  </w:style>
  <w:style w:type="paragraph" w:styleId="1625">
    <w:name w:val="xl29"/>
    <w:basedOn w:val="937"/>
    <w:next w:val="1625"/>
    <w:link w:val="93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626">
    <w:name w:val="列表内容"/>
    <w:basedOn w:val="937"/>
    <w:next w:val="937"/>
    <w:link w:val="937"/>
    <w:qFormat/>
    <w:pPr>
      <w:ind w:left="840" w:hanging="420"/>
      <w:jc w:val="left"/>
      <w:widowControl/>
      <w:tabs>
        <w:tab w:val="left" w:pos="840" w:leader="none"/>
      </w:tabs>
    </w:pPr>
    <w:rPr>
      <w:sz w:val="18"/>
    </w:rPr>
  </w:style>
  <w:style w:type="paragraph" w:styleId="1627">
    <w:name w:val="Char Char Char Char Char Char Char1"/>
    <w:basedOn w:val="937"/>
    <w:next w:val="1627"/>
    <w:link w:val="937"/>
    <w:qFormat/>
    <w:pPr>
      <w:ind w:left="432" w:hanging="432"/>
      <w:tabs>
        <w:tab w:val="left" w:pos="432" w:leader="none"/>
      </w:tabs>
    </w:pPr>
    <w:rPr>
      <w:rFonts w:ascii="Tahoma" w:hAnsi="Tahoma"/>
      <w:sz w:val="24"/>
      <w:szCs w:val="20"/>
    </w:rPr>
  </w:style>
  <w:style w:type="paragraph" w:styleId="1628">
    <w:name w:val="普通 (Web)"/>
    <w:basedOn w:val="937"/>
    <w:next w:val="1628"/>
    <w:link w:val="937"/>
    <w:qFormat/>
    <w:pPr>
      <w:jc w:val="left"/>
      <w:spacing w:before="100" w:beforeAutospacing="1" w:after="100" w:afterAutospacing="1"/>
      <w:widowControl/>
    </w:pPr>
    <w:rPr>
      <w:rFonts w:ascii="宋体" w:hAnsi="宋体" w:cs="宋体"/>
      <w:sz w:val="24"/>
    </w:rPr>
  </w:style>
  <w:style w:type="paragraph" w:styleId="1629">
    <w:name w:val="xl76"/>
    <w:basedOn w:val="937"/>
    <w:next w:val="1629"/>
    <w:link w:val="9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630">
    <w:name w:val="报告正文"/>
    <w:basedOn w:val="937"/>
    <w:next w:val="1630"/>
    <w:link w:val="937"/>
    <w:qFormat/>
    <w:pPr>
      <w:ind w:firstLine="567"/>
    </w:pPr>
    <w:rPr>
      <w:rFonts w:ascii="Arial Narrow" w:hAnsi="Arial Narrow" w:eastAsia="仿宋_GB2312"/>
      <w:sz w:val="28"/>
      <w:szCs w:val="20"/>
    </w:rPr>
  </w:style>
  <w:style w:type="paragraph" w:styleId="1631">
    <w:name w:val="标题8"/>
    <w:basedOn w:val="1135"/>
    <w:next w:val="1631"/>
    <w:link w:val="937"/>
    <w:qFormat/>
    <w:pPr>
      <w:numPr>
        <w:ilvl w:val="0"/>
        <w:numId w:val="0"/>
      </w:numPr>
      <w:keepLines w:val="0"/>
      <w:keepNext w:val="0"/>
      <w:spacing w:before="0" w:after="0" w:line="360" w:lineRule="auto"/>
      <w:tabs>
        <w:tab w:val="left" w:pos="0" w:leader="none"/>
      </w:tabs>
    </w:pPr>
    <w:rPr>
      <w:rFonts w:eastAsia="仿宋_GB2312"/>
      <w:sz w:val="30"/>
    </w:rPr>
  </w:style>
  <w:style w:type="paragraph" w:styleId="1632">
    <w:name w:val="xl81"/>
    <w:basedOn w:val="937"/>
    <w:next w:val="1632"/>
    <w:link w:val="93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33">
    <w:name w:val="Body"/>
    <w:next w:val="1633"/>
    <w:link w:val="937"/>
    <w:qFormat/>
    <w:pPr>
      <w:spacing w:before="130" w:after="130" w:line="260" w:lineRule="exact"/>
    </w:pPr>
    <w:rPr>
      <w:rFonts w:ascii="Univers" w:hAnsi="Univers" w:cs="宋体"/>
      <w:color w:val="000000"/>
      <w:sz w:val="22"/>
      <w:szCs w:val="28"/>
      <w:lang w:val="en-US" w:eastAsia="en-US" w:bidi="ar-SA"/>
    </w:rPr>
  </w:style>
  <w:style w:type="paragraph" w:styleId="1634">
    <w:name w:val="列表 21"/>
    <w:basedOn w:val="937"/>
    <w:next w:val="1634"/>
    <w:link w:val="937"/>
    <w:qFormat/>
    <w:pPr>
      <w:contextualSpacing/>
      <w:ind w:left="100" w:hanging="200"/>
    </w:pPr>
  </w:style>
  <w:style w:type="paragraph" w:styleId="1635">
    <w:name w:val="列出段落111"/>
    <w:basedOn w:val="937"/>
    <w:next w:val="1635"/>
    <w:link w:val="937"/>
    <w:uiPriority w:val="72"/>
    <w:qFormat/>
    <w:pPr>
      <w:ind w:firstLine="420"/>
      <w:jc w:val="left"/>
      <w:widowControl/>
    </w:pPr>
    <w:rPr>
      <w:sz w:val="24"/>
      <w:szCs w:val="20"/>
    </w:rPr>
  </w:style>
  <w:style w:type="paragraph" w:styleId="1636">
    <w:name w:val="xl108"/>
    <w:basedOn w:val="937"/>
    <w:next w:val="1636"/>
    <w:link w:val="93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37">
    <w:name w:val="Char Char Char Char Char Char Char Char1"/>
    <w:basedOn w:val="937"/>
    <w:next w:val="1637"/>
    <w:link w:val="937"/>
    <w:qFormat/>
    <w:pPr>
      <w:jc w:val="left"/>
      <w:spacing w:after="160" w:line="240" w:lineRule="exact"/>
      <w:widowControl/>
    </w:pPr>
    <w:rPr>
      <w:rFonts w:ascii="Verdana" w:hAnsi="Verdana" w:cs="宋体"/>
      <w:sz w:val="20"/>
      <w:szCs w:val="20"/>
      <w:lang w:eastAsia="en-US"/>
    </w:rPr>
  </w:style>
  <w:style w:type="paragraph" w:styleId="1638">
    <w:name w:val="Char5 Char Char Char Char Char Char4"/>
    <w:basedOn w:val="937"/>
    <w:next w:val="1638"/>
    <w:link w:val="937"/>
    <w:qFormat/>
    <w:rPr>
      <w:rFonts w:ascii="Tahoma" w:hAnsi="Tahoma"/>
      <w:sz w:val="24"/>
      <w:szCs w:val="20"/>
    </w:rPr>
  </w:style>
  <w:style w:type="paragraph" w:styleId="1639">
    <w:name w:val="Normal_0"/>
    <w:next w:val="1640"/>
    <w:link w:val="937"/>
    <w:qFormat/>
    <w:pPr>
      <w:jc w:val="both"/>
      <w:widowControl w:val="off"/>
    </w:pPr>
    <w:rPr>
      <w:sz w:val="21"/>
      <w:szCs w:val="24"/>
      <w:lang w:val="en-US" w:eastAsia="zh-CN" w:bidi="ar-SA"/>
    </w:rPr>
  </w:style>
  <w:style w:type="paragraph" w:styleId="1640">
    <w:name w:val="首行缩进_0"/>
    <w:basedOn w:val="1639"/>
    <w:next w:val="1640"/>
    <w:link w:val="937"/>
    <w:qFormat/>
    <w:pPr>
      <w:ind w:firstLine="480"/>
      <w:jc w:val="left"/>
      <w:spacing w:line="360" w:lineRule="auto"/>
    </w:pPr>
    <w:rPr>
      <w:rFonts w:ascii="宋体" w:hAnsi="宋体"/>
      <w:sz w:val="24"/>
    </w:rPr>
  </w:style>
  <w:style w:type="paragraph" w:styleId="1641">
    <w:name w:val="首行缩进_0_0_0_0"/>
    <w:basedOn w:val="1639"/>
    <w:next w:val="1641"/>
    <w:link w:val="937"/>
    <w:qFormat/>
    <w:pPr>
      <w:ind w:firstLine="480"/>
      <w:jc w:val="left"/>
      <w:spacing w:line="360" w:lineRule="auto"/>
    </w:pPr>
    <w:rPr>
      <w:rFonts w:ascii="宋体" w:hAnsi="宋体"/>
      <w:sz w:val="24"/>
    </w:rPr>
  </w:style>
  <w:style w:type="paragraph" w:styleId="1642">
    <w:name w:val="Body Text Indent"/>
    <w:basedOn w:val="1639"/>
    <w:next w:val="1639"/>
    <w:link w:val="937"/>
    <w:qFormat/>
    <w:pPr>
      <w:ind w:firstLine="645"/>
    </w:pPr>
    <w:rPr>
      <w:rFonts w:ascii="楷体_GB2312" w:hAnsi="宋体" w:eastAsia="楷体_GB2312" w:cs="宋体"/>
      <w:sz w:val="32"/>
      <w:szCs w:val="32"/>
    </w:rPr>
  </w:style>
  <w:style w:type="paragraph" w:styleId="1643">
    <w:name w:val="Normal_1"/>
    <w:next w:val="1640"/>
    <w:link w:val="937"/>
    <w:qFormat/>
    <w:rPr>
      <w:rFonts w:eastAsia="Times New Roman"/>
      <w:sz w:val="24"/>
      <w:szCs w:val="24"/>
      <w:lang w:val="en-US" w:eastAsia="zh-CN" w:bidi="ar-SA"/>
    </w:rPr>
  </w:style>
  <w:style w:type="paragraph" w:styleId="1644">
    <w:name w:val="Normal_2"/>
    <w:next w:val="1644"/>
    <w:link w:val="937"/>
    <w:qFormat/>
    <w:rPr>
      <w:rFonts w:eastAsia="Times New Roman"/>
      <w:sz w:val="24"/>
      <w:szCs w:val="24"/>
      <w:lang w:val="en-US" w:eastAsia="zh-CN" w:bidi="ar-SA"/>
    </w:rPr>
  </w:style>
  <w:style w:type="paragraph" w:styleId="1645">
    <w:name w:val="Normal_3"/>
    <w:next w:val="1640"/>
    <w:link w:val="937"/>
    <w:qFormat/>
    <w:rPr>
      <w:rFonts w:eastAsia="Times New Roman"/>
      <w:sz w:val="24"/>
      <w:szCs w:val="24"/>
      <w:lang w:val="en-US" w:eastAsia="zh-CN" w:bidi="ar-SA"/>
    </w:rPr>
  </w:style>
  <w:style w:type="paragraph" w:styleId="1646">
    <w:name w:val="Normal_4"/>
    <w:next w:val="1646"/>
    <w:link w:val="937"/>
    <w:qFormat/>
    <w:rPr>
      <w:rFonts w:eastAsia="Times New Roman"/>
      <w:sz w:val="24"/>
      <w:szCs w:val="24"/>
      <w:lang w:val="en-US" w:eastAsia="zh-CN" w:bidi="ar-SA"/>
    </w:rPr>
  </w:style>
  <w:style w:type="paragraph" w:styleId="1647">
    <w:name w:val="Normal_5"/>
    <w:next w:val="1647"/>
    <w:link w:val="937"/>
    <w:qFormat/>
    <w:rPr>
      <w:rFonts w:eastAsia="Times New Roman"/>
      <w:sz w:val="24"/>
      <w:szCs w:val="24"/>
      <w:lang w:val="en-US" w:eastAsia="zh-CN" w:bidi="ar-SA"/>
    </w:rPr>
  </w:style>
  <w:style w:type="paragraph" w:styleId="1648">
    <w:name w:val="Normal_6"/>
    <w:next w:val="1648"/>
    <w:link w:val="937"/>
    <w:qFormat/>
    <w:rPr>
      <w:rFonts w:eastAsia="Times New Roman"/>
      <w:sz w:val="24"/>
      <w:szCs w:val="24"/>
      <w:lang w:val="en-US" w:eastAsia="zh-CN" w:bidi="ar-SA"/>
    </w:rPr>
  </w:style>
  <w:style w:type="paragraph" w:styleId="1649">
    <w:name w:val="Normal_7"/>
    <w:next w:val="1649"/>
    <w:link w:val="937"/>
    <w:qFormat/>
    <w:rPr>
      <w:rFonts w:eastAsia="Times New Roman"/>
      <w:sz w:val="24"/>
      <w:szCs w:val="24"/>
      <w:lang w:val="en-US" w:eastAsia="zh-CN" w:bidi="ar-SA"/>
    </w:rPr>
  </w:style>
  <w:style w:type="paragraph" w:styleId="1650">
    <w:name w:val="Normal_8"/>
    <w:next w:val="1650"/>
    <w:link w:val="937"/>
    <w:qFormat/>
    <w:rPr>
      <w:rFonts w:eastAsia="Times New Roman"/>
      <w:sz w:val="24"/>
      <w:szCs w:val="24"/>
      <w:lang w:val="en-US" w:eastAsia="zh-CN" w:bidi="ar-SA"/>
    </w:rPr>
  </w:style>
  <w:style w:type="paragraph" w:styleId="1651">
    <w:name w:val="Normal_9"/>
    <w:next w:val="1651"/>
    <w:link w:val="937"/>
    <w:qFormat/>
    <w:rPr>
      <w:rFonts w:eastAsia="Times New Roman"/>
      <w:sz w:val="24"/>
      <w:szCs w:val="24"/>
      <w:lang w:val="en-US" w:eastAsia="zh-CN" w:bidi="ar-SA"/>
    </w:rPr>
  </w:style>
  <w:style w:type="paragraph" w:styleId="1652">
    <w:name w:val="Normal_10"/>
    <w:next w:val="1652"/>
    <w:link w:val="937"/>
    <w:qFormat/>
    <w:rPr>
      <w:rFonts w:eastAsia="Times New Roman"/>
      <w:sz w:val="24"/>
      <w:szCs w:val="24"/>
      <w:lang w:val="en-US" w:eastAsia="zh-CN" w:bidi="ar-SA"/>
    </w:rPr>
  </w:style>
  <w:style w:type="paragraph" w:styleId="1653">
    <w:name w:val="Normal_11"/>
    <w:next w:val="1653"/>
    <w:link w:val="937"/>
    <w:qFormat/>
    <w:rPr>
      <w:rFonts w:eastAsia="Times New Roman"/>
      <w:sz w:val="24"/>
      <w:szCs w:val="24"/>
      <w:lang w:val="en-US" w:eastAsia="zh-CN" w:bidi="ar-SA"/>
    </w:rPr>
  </w:style>
  <w:style w:type="paragraph" w:styleId="1654">
    <w:name w:val="Normal_12"/>
    <w:next w:val="1654"/>
    <w:link w:val="937"/>
    <w:qFormat/>
    <w:rPr>
      <w:rFonts w:eastAsia="Times New Roman"/>
      <w:sz w:val="24"/>
      <w:szCs w:val="24"/>
      <w:lang w:val="en-US" w:eastAsia="zh-CN" w:bidi="ar-SA"/>
    </w:rPr>
  </w:style>
  <w:style w:type="paragraph" w:styleId="1655">
    <w:name w:val="Normal_13"/>
    <w:next w:val="1655"/>
    <w:link w:val="937"/>
    <w:qFormat/>
    <w:rPr>
      <w:rFonts w:eastAsia="Times New Roman"/>
      <w:sz w:val="24"/>
      <w:szCs w:val="24"/>
      <w:lang w:val="en-US" w:eastAsia="zh-CN" w:bidi="ar-SA"/>
    </w:rPr>
  </w:style>
  <w:style w:type="paragraph" w:styleId="1656">
    <w:name w:val="Normal_14"/>
    <w:next w:val="1656"/>
    <w:link w:val="937"/>
    <w:qFormat/>
    <w:rPr>
      <w:rFonts w:eastAsia="Times New Roman"/>
      <w:sz w:val="24"/>
      <w:szCs w:val="24"/>
      <w:lang w:val="en-US" w:eastAsia="zh-CN" w:bidi="ar-SA"/>
    </w:rPr>
  </w:style>
  <w:style w:type="paragraph" w:styleId="1657">
    <w:name w:val="Normal_15"/>
    <w:next w:val="1657"/>
    <w:link w:val="937"/>
    <w:qFormat/>
    <w:rPr>
      <w:rFonts w:eastAsia="Times New Roman"/>
      <w:sz w:val="24"/>
      <w:szCs w:val="24"/>
      <w:lang w:val="en-US" w:eastAsia="zh-CN" w:bidi="ar-SA"/>
    </w:rPr>
  </w:style>
  <w:style w:type="paragraph" w:styleId="1658">
    <w:name w:val="Normal_16"/>
    <w:next w:val="1658"/>
    <w:link w:val="937"/>
    <w:qFormat/>
    <w:rPr>
      <w:rFonts w:eastAsia="Times New Roman"/>
      <w:sz w:val="24"/>
      <w:szCs w:val="24"/>
      <w:lang w:val="en-US" w:eastAsia="zh-CN" w:bidi="ar-SA"/>
    </w:rPr>
  </w:style>
  <w:style w:type="paragraph" w:styleId="1659">
    <w:name w:val="Normal_0_0"/>
    <w:next w:val="1659"/>
    <w:link w:val="937"/>
    <w:qFormat/>
    <w:rPr>
      <w:rFonts w:eastAsia="Times New Roman"/>
      <w:sz w:val="24"/>
      <w:szCs w:val="24"/>
      <w:lang w:val="en-US" w:eastAsia="zh-CN" w:bidi="ar-SA"/>
    </w:rPr>
  </w:style>
  <w:style w:type="paragraph" w:styleId="1660">
    <w:name w:val="Normal_1_0"/>
    <w:next w:val="1660"/>
    <w:link w:val="937"/>
    <w:qFormat/>
    <w:rPr>
      <w:rFonts w:eastAsia="Times New Roman"/>
      <w:sz w:val="24"/>
      <w:szCs w:val="24"/>
      <w:lang w:val="en-US" w:eastAsia="zh-CN" w:bidi="ar-SA"/>
    </w:rPr>
  </w:style>
  <w:style w:type="paragraph" w:styleId="1661">
    <w:name w:val="Normal_0_1"/>
    <w:next w:val="1661"/>
    <w:link w:val="937"/>
    <w:qFormat/>
    <w:rPr>
      <w:rFonts w:eastAsia="Times New Roman"/>
      <w:sz w:val="24"/>
      <w:szCs w:val="24"/>
      <w:lang w:val="en-US" w:eastAsia="zh-CN" w:bidi="ar-SA"/>
    </w:rPr>
  </w:style>
  <w:style w:type="paragraph" w:styleId="1662">
    <w:name w:val="Normal_0_0_0"/>
    <w:next w:val="1662"/>
    <w:link w:val="937"/>
    <w:qFormat/>
    <w:rPr>
      <w:rFonts w:eastAsia="Times New Roman"/>
      <w:sz w:val="24"/>
      <w:szCs w:val="24"/>
      <w:lang w:val="en-US" w:eastAsia="zh-CN" w:bidi="ar-SA"/>
    </w:rPr>
  </w:style>
  <w:style w:type="paragraph" w:styleId="1663">
    <w:name w:val="Normal_1_1"/>
    <w:next w:val="1663"/>
    <w:link w:val="937"/>
    <w:qFormat/>
    <w:rPr>
      <w:rFonts w:eastAsia="Times New Roman"/>
      <w:sz w:val="24"/>
      <w:szCs w:val="24"/>
      <w:lang w:val="en-US" w:eastAsia="zh-CN" w:bidi="ar-SA"/>
    </w:rPr>
  </w:style>
  <w:style w:type="paragraph" w:styleId="1664">
    <w:name w:val="Normal_2_0"/>
    <w:next w:val="1664"/>
    <w:link w:val="937"/>
    <w:qFormat/>
    <w:rPr>
      <w:rFonts w:eastAsia="Times New Roman"/>
      <w:sz w:val="24"/>
      <w:szCs w:val="24"/>
      <w:lang w:val="en-US" w:eastAsia="zh-CN" w:bidi="ar-SA"/>
    </w:rPr>
  </w:style>
  <w:style w:type="paragraph" w:styleId="1665">
    <w:name w:val="Normal_4_0"/>
    <w:next w:val="1665"/>
    <w:link w:val="937"/>
    <w:qFormat/>
    <w:rPr>
      <w:rFonts w:eastAsia="Times New Roman"/>
      <w:sz w:val="24"/>
      <w:szCs w:val="24"/>
      <w:lang w:val="en-US" w:eastAsia="zh-CN" w:bidi="ar-SA"/>
    </w:rPr>
  </w:style>
  <w:style w:type="paragraph" w:styleId="1666">
    <w:name w:val="Normal_5_0"/>
    <w:next w:val="1666"/>
    <w:link w:val="937"/>
    <w:qFormat/>
    <w:rPr>
      <w:rFonts w:eastAsia="Times New Roman"/>
      <w:sz w:val="24"/>
      <w:szCs w:val="24"/>
      <w:lang w:val="en-US" w:eastAsia="zh-CN" w:bidi="ar-SA"/>
    </w:rPr>
  </w:style>
  <w:style w:type="paragraph" w:styleId="1667">
    <w:name w:val="Normal_6_0"/>
    <w:next w:val="1667"/>
    <w:link w:val="937"/>
    <w:qFormat/>
    <w:rPr>
      <w:rFonts w:eastAsia="Times New Roman"/>
      <w:sz w:val="24"/>
      <w:szCs w:val="24"/>
      <w:lang w:val="en-US" w:eastAsia="zh-CN" w:bidi="ar-SA"/>
    </w:rPr>
  </w:style>
  <w:style w:type="paragraph" w:styleId="1668">
    <w:name w:val="Normal_0_2"/>
    <w:next w:val="1668"/>
    <w:link w:val="937"/>
    <w:qFormat/>
    <w:rPr>
      <w:rFonts w:eastAsia="Times New Roman"/>
      <w:sz w:val="24"/>
      <w:szCs w:val="24"/>
      <w:lang w:val="en-US" w:eastAsia="zh-CN" w:bidi="ar-SA"/>
    </w:rPr>
  </w:style>
  <w:style w:type="paragraph" w:styleId="1669">
    <w:name w:val="Normal_0_3"/>
    <w:next w:val="1669"/>
    <w:link w:val="937"/>
    <w:qFormat/>
    <w:rPr>
      <w:rFonts w:eastAsia="Times New Roman"/>
      <w:sz w:val="24"/>
      <w:szCs w:val="24"/>
      <w:lang w:val="en-US" w:eastAsia="zh-CN" w:bidi="ar-SA"/>
    </w:rPr>
  </w:style>
  <w:style w:type="paragraph" w:styleId="1670">
    <w:name w:val="Normal_17"/>
    <w:next w:val="1670"/>
    <w:link w:val="937"/>
    <w:qFormat/>
    <w:rPr>
      <w:rFonts w:eastAsia="Times New Roman"/>
      <w:sz w:val="24"/>
      <w:szCs w:val="24"/>
      <w:lang w:val="en-US" w:eastAsia="zh-CN" w:bidi="ar-SA"/>
    </w:rPr>
  </w:style>
  <w:style w:type="paragraph" w:styleId="1671">
    <w:name w:val="Normal_18"/>
    <w:next w:val="1671"/>
    <w:link w:val="937"/>
    <w:qFormat/>
    <w:rPr>
      <w:rFonts w:eastAsia="Times New Roman"/>
      <w:sz w:val="24"/>
      <w:szCs w:val="24"/>
      <w:lang w:val="en-US" w:eastAsia="zh-CN" w:bidi="ar-SA"/>
    </w:rPr>
  </w:style>
  <w:style w:type="paragraph" w:styleId="1672">
    <w:name w:val="Normal_0_4"/>
    <w:next w:val="1672"/>
    <w:link w:val="937"/>
    <w:qFormat/>
    <w:rPr>
      <w:rFonts w:eastAsia="Times New Roman"/>
      <w:sz w:val="24"/>
      <w:szCs w:val="24"/>
      <w:lang w:val="en-US" w:eastAsia="zh-CN" w:bidi="ar-SA"/>
    </w:rPr>
  </w:style>
  <w:style w:type="paragraph" w:styleId="1673">
    <w:name w:val="Normal_1_2"/>
    <w:next w:val="1673"/>
    <w:link w:val="937"/>
    <w:qFormat/>
    <w:rPr>
      <w:rFonts w:eastAsia="Times New Roman"/>
      <w:sz w:val="24"/>
      <w:szCs w:val="24"/>
      <w:lang w:val="en-US" w:eastAsia="zh-CN" w:bidi="ar-SA"/>
    </w:rPr>
  </w:style>
  <w:style w:type="paragraph" w:styleId="1674">
    <w:name w:val="Normal_2_1"/>
    <w:next w:val="1674"/>
    <w:link w:val="937"/>
    <w:qFormat/>
    <w:rPr>
      <w:rFonts w:eastAsia="Times New Roman"/>
      <w:sz w:val="24"/>
      <w:szCs w:val="24"/>
      <w:lang w:val="en-US" w:eastAsia="zh-CN" w:bidi="ar-SA"/>
    </w:rPr>
  </w:style>
  <w:style w:type="paragraph" w:styleId="1675">
    <w:name w:val="Normal_3_0"/>
    <w:next w:val="1675"/>
    <w:link w:val="937"/>
    <w:qFormat/>
    <w:rPr>
      <w:rFonts w:eastAsia="Times New Roman"/>
      <w:sz w:val="24"/>
      <w:szCs w:val="24"/>
      <w:lang w:val="en-US" w:eastAsia="zh-CN" w:bidi="ar-SA"/>
    </w:rPr>
  </w:style>
  <w:style w:type="paragraph" w:styleId="1676">
    <w:name w:val="Normal_4_1"/>
    <w:next w:val="1676"/>
    <w:link w:val="937"/>
    <w:qFormat/>
    <w:rPr>
      <w:rFonts w:eastAsia="Times New Roman"/>
      <w:sz w:val="24"/>
      <w:szCs w:val="24"/>
      <w:lang w:val="en-US" w:eastAsia="zh-CN" w:bidi="ar-SA"/>
    </w:rPr>
  </w:style>
  <w:style w:type="paragraph" w:styleId="1677">
    <w:name w:val="Normal_5_1"/>
    <w:next w:val="1677"/>
    <w:link w:val="937"/>
    <w:qFormat/>
    <w:rPr>
      <w:rFonts w:eastAsia="Times New Roman"/>
      <w:sz w:val="24"/>
      <w:szCs w:val="24"/>
      <w:lang w:val="en-US" w:eastAsia="zh-CN" w:bidi="ar-SA"/>
    </w:rPr>
  </w:style>
  <w:style w:type="paragraph" w:styleId="1678">
    <w:name w:val="Normal_6_1"/>
    <w:next w:val="1678"/>
    <w:link w:val="937"/>
    <w:qFormat/>
    <w:rPr>
      <w:rFonts w:eastAsia="Times New Roman"/>
      <w:sz w:val="24"/>
      <w:szCs w:val="24"/>
      <w:lang w:val="en-US" w:eastAsia="zh-CN" w:bidi="ar-SA"/>
    </w:rPr>
  </w:style>
  <w:style w:type="paragraph" w:styleId="1679">
    <w:name w:val="Normal_7_0"/>
    <w:next w:val="1679"/>
    <w:link w:val="937"/>
    <w:qFormat/>
    <w:rPr>
      <w:rFonts w:eastAsia="Times New Roman"/>
      <w:sz w:val="24"/>
      <w:szCs w:val="24"/>
      <w:lang w:val="en-US" w:eastAsia="zh-CN" w:bidi="ar-SA"/>
    </w:rPr>
  </w:style>
  <w:style w:type="paragraph" w:styleId="1680">
    <w:name w:val="Normal_8_0"/>
    <w:next w:val="1680"/>
    <w:link w:val="937"/>
    <w:qFormat/>
    <w:rPr>
      <w:rFonts w:eastAsia="Times New Roman"/>
      <w:sz w:val="24"/>
      <w:szCs w:val="24"/>
      <w:lang w:val="en-US" w:eastAsia="zh-CN" w:bidi="ar-SA"/>
    </w:rPr>
  </w:style>
  <w:style w:type="paragraph" w:styleId="1681">
    <w:name w:val="Normal_9_0"/>
    <w:next w:val="1681"/>
    <w:link w:val="937"/>
    <w:qFormat/>
    <w:rPr>
      <w:rFonts w:eastAsia="Times New Roman"/>
      <w:sz w:val="24"/>
      <w:szCs w:val="24"/>
      <w:lang w:val="en-US" w:eastAsia="zh-CN" w:bidi="ar-SA"/>
    </w:rPr>
  </w:style>
  <w:style w:type="paragraph" w:styleId="1682">
    <w:name w:val="Normal_10_0"/>
    <w:next w:val="1682"/>
    <w:link w:val="937"/>
    <w:qFormat/>
    <w:rPr>
      <w:rFonts w:eastAsia="Times New Roman"/>
      <w:sz w:val="24"/>
      <w:szCs w:val="24"/>
      <w:lang w:val="en-US" w:eastAsia="zh-CN" w:bidi="ar-SA"/>
    </w:rPr>
  </w:style>
  <w:style w:type="paragraph" w:styleId="1683">
    <w:name w:val="Normal_11_0"/>
    <w:next w:val="1683"/>
    <w:link w:val="937"/>
    <w:qFormat/>
    <w:rPr>
      <w:rFonts w:eastAsia="Times New Roman"/>
      <w:sz w:val="24"/>
      <w:szCs w:val="24"/>
      <w:lang w:val="en-US" w:eastAsia="zh-CN" w:bidi="ar-SA"/>
    </w:rPr>
  </w:style>
  <w:style w:type="paragraph" w:styleId="1684">
    <w:name w:val="Normal_12_0"/>
    <w:next w:val="1684"/>
    <w:link w:val="937"/>
    <w:qFormat/>
    <w:rPr>
      <w:rFonts w:eastAsia="Times New Roman"/>
      <w:sz w:val="24"/>
      <w:szCs w:val="24"/>
      <w:lang w:val="en-US" w:eastAsia="zh-CN" w:bidi="ar-SA"/>
    </w:rPr>
  </w:style>
  <w:style w:type="paragraph" w:styleId="1685">
    <w:name w:val="正文_0"/>
    <w:next w:val="1685"/>
    <w:link w:val="937"/>
    <w:qFormat/>
    <w:pPr>
      <w:jc w:val="both"/>
      <w:widowControl w:val="off"/>
    </w:pPr>
    <w:rPr>
      <w:rFonts w:ascii="Calibri" w:hAnsi="Calibri"/>
      <w:sz w:val="21"/>
      <w:szCs w:val="22"/>
      <w:lang w:val="en-US" w:eastAsia="zh-CN" w:bidi="ar-SA"/>
    </w:rPr>
  </w:style>
  <w:style w:type="paragraph" w:styleId="1686">
    <w:name w:val="Normal_13_0"/>
    <w:next w:val="1686"/>
    <w:link w:val="937"/>
    <w:qFormat/>
    <w:rPr>
      <w:rFonts w:eastAsia="Times New Roman"/>
      <w:sz w:val="24"/>
      <w:szCs w:val="24"/>
      <w:lang w:val="en-US" w:eastAsia="zh-CN" w:bidi="ar-SA"/>
    </w:rPr>
  </w:style>
  <w:style w:type="paragraph" w:styleId="1687">
    <w:name w:val="Normal_14_0"/>
    <w:next w:val="1687"/>
    <w:link w:val="937"/>
    <w:qFormat/>
    <w:rPr>
      <w:rFonts w:eastAsia="Times New Roman"/>
      <w:sz w:val="24"/>
      <w:szCs w:val="24"/>
      <w:lang w:val="en-US" w:eastAsia="zh-CN" w:bidi="ar-SA"/>
    </w:rPr>
  </w:style>
  <w:style w:type="paragraph" w:styleId="1688">
    <w:name w:val="Normal_15_0"/>
    <w:next w:val="1688"/>
    <w:link w:val="937"/>
    <w:qFormat/>
    <w:rPr>
      <w:rFonts w:eastAsia="Times New Roman"/>
      <w:sz w:val="24"/>
      <w:szCs w:val="24"/>
      <w:lang w:val="en-US" w:eastAsia="zh-CN" w:bidi="ar-SA"/>
    </w:rPr>
  </w:style>
  <w:style w:type="paragraph" w:styleId="1689">
    <w:name w:val="Normal_16_0"/>
    <w:next w:val="1689"/>
    <w:link w:val="937"/>
    <w:qFormat/>
    <w:rPr>
      <w:rFonts w:eastAsia="Times New Roman"/>
      <w:sz w:val="24"/>
      <w:szCs w:val="24"/>
      <w:lang w:val="en-US" w:eastAsia="zh-CN" w:bidi="ar-SA"/>
    </w:rPr>
  </w:style>
  <w:style w:type="paragraph" w:styleId="1690">
    <w:name w:val="Normal_17_0"/>
    <w:next w:val="1690"/>
    <w:link w:val="937"/>
    <w:qFormat/>
    <w:rPr>
      <w:rFonts w:eastAsia="Times New Roman"/>
      <w:sz w:val="24"/>
      <w:szCs w:val="24"/>
      <w:lang w:val="en-US" w:eastAsia="zh-CN" w:bidi="ar-SA"/>
    </w:rPr>
  </w:style>
  <w:style w:type="paragraph" w:styleId="1691">
    <w:name w:val="Normal_18_0"/>
    <w:next w:val="1691"/>
    <w:link w:val="937"/>
    <w:qFormat/>
    <w:rPr>
      <w:rFonts w:eastAsia="Times New Roman"/>
      <w:sz w:val="24"/>
      <w:szCs w:val="24"/>
      <w:lang w:val="en-US" w:eastAsia="zh-CN" w:bidi="ar-SA"/>
    </w:rPr>
  </w:style>
  <w:style w:type="paragraph" w:styleId="1692">
    <w:name w:val="Normal_19"/>
    <w:next w:val="1692"/>
    <w:link w:val="937"/>
    <w:qFormat/>
    <w:rPr>
      <w:rFonts w:eastAsia="Times New Roman"/>
      <w:sz w:val="24"/>
      <w:szCs w:val="24"/>
      <w:lang w:val="en-US" w:eastAsia="zh-CN" w:bidi="ar-SA"/>
    </w:rPr>
  </w:style>
  <w:style w:type="paragraph" w:styleId="1693">
    <w:name w:val="Normal_20"/>
    <w:next w:val="1693"/>
    <w:link w:val="937"/>
    <w:qFormat/>
    <w:rPr>
      <w:rFonts w:eastAsia="Times New Roman"/>
      <w:sz w:val="24"/>
      <w:szCs w:val="24"/>
      <w:lang w:val="en-US" w:eastAsia="zh-CN" w:bidi="ar-SA"/>
    </w:rPr>
  </w:style>
  <w:style w:type="paragraph" w:styleId="1694">
    <w:name w:val="Normal_22"/>
    <w:next w:val="1694"/>
    <w:link w:val="937"/>
    <w:qFormat/>
    <w:rPr>
      <w:rFonts w:eastAsia="Times New Roman"/>
      <w:sz w:val="24"/>
      <w:szCs w:val="24"/>
      <w:lang w:val="en-US" w:eastAsia="zh-CN" w:bidi="ar-SA"/>
    </w:rPr>
  </w:style>
  <w:style w:type="paragraph" w:styleId="1695">
    <w:name w:val="Normal_23"/>
    <w:next w:val="1695"/>
    <w:link w:val="937"/>
    <w:qFormat/>
    <w:rPr>
      <w:rFonts w:eastAsia="Times New Roman"/>
      <w:sz w:val="24"/>
      <w:szCs w:val="24"/>
      <w:lang w:val="en-US" w:eastAsia="zh-CN" w:bidi="ar-SA"/>
    </w:rPr>
  </w:style>
  <w:style w:type="paragraph" w:styleId="1696">
    <w:name w:val="Normal_24"/>
    <w:next w:val="1696"/>
    <w:link w:val="937"/>
    <w:qFormat/>
    <w:rPr>
      <w:rFonts w:eastAsia="Times New Roman"/>
      <w:sz w:val="24"/>
      <w:szCs w:val="24"/>
      <w:lang w:val="en-US" w:eastAsia="zh-CN" w:bidi="ar-SA"/>
    </w:rPr>
  </w:style>
  <w:style w:type="paragraph" w:styleId="1697">
    <w:name w:val="Normal_25"/>
    <w:next w:val="1697"/>
    <w:link w:val="937"/>
    <w:qFormat/>
    <w:rPr>
      <w:rFonts w:eastAsia="Times New Roman"/>
      <w:sz w:val="24"/>
      <w:szCs w:val="24"/>
      <w:lang w:val="en-US" w:eastAsia="zh-CN" w:bidi="ar-SA"/>
    </w:rPr>
  </w:style>
  <w:style w:type="paragraph" w:styleId="1698">
    <w:name w:val="Normal_26"/>
    <w:next w:val="1698"/>
    <w:link w:val="937"/>
    <w:qFormat/>
    <w:rPr>
      <w:rFonts w:eastAsia="Times New Roman"/>
      <w:sz w:val="24"/>
      <w:szCs w:val="24"/>
      <w:lang w:val="en-US" w:eastAsia="zh-CN" w:bidi="ar-SA"/>
    </w:rPr>
  </w:style>
  <w:style w:type="paragraph" w:styleId="1699">
    <w:name w:val="正文_0_0"/>
    <w:next w:val="1700"/>
    <w:link w:val="937"/>
    <w:qFormat/>
    <w:pPr>
      <w:jc w:val="both"/>
      <w:widowControl w:val="off"/>
    </w:pPr>
    <w:rPr>
      <w:rFonts w:ascii="Calibri" w:hAnsi="Calibri"/>
      <w:sz w:val="21"/>
      <w:szCs w:val="22"/>
      <w:lang w:val="en-US" w:eastAsia="zh-CN" w:bidi="ar-SA"/>
    </w:rPr>
  </w:style>
  <w:style w:type="paragraph" w:styleId="1700">
    <w:name w:val="正文文本_0"/>
    <w:basedOn w:val="1701"/>
    <w:next w:val="1700"/>
    <w:link w:val="937"/>
    <w:qFormat/>
    <w:pPr>
      <w:spacing w:line="400" w:lineRule="exact"/>
    </w:pPr>
    <w:rPr>
      <w:sz w:val="24"/>
    </w:rPr>
  </w:style>
  <w:style w:type="paragraph" w:styleId="1701">
    <w:name w:val="正文_1"/>
    <w:next w:val="1700"/>
    <w:link w:val="937"/>
    <w:qFormat/>
    <w:pPr>
      <w:jc w:val="both"/>
      <w:widowControl w:val="off"/>
    </w:pPr>
    <w:rPr>
      <w:sz w:val="21"/>
      <w:lang w:val="en-US" w:eastAsia="zh-CN" w:bidi="ar-SA"/>
    </w:rPr>
  </w:style>
  <w:style w:type="paragraph" w:styleId="1702">
    <w:name w:val="Normal_27"/>
    <w:next w:val="1702"/>
    <w:link w:val="937"/>
    <w:qFormat/>
    <w:rPr>
      <w:rFonts w:eastAsia="Times New Roman"/>
      <w:sz w:val="24"/>
      <w:szCs w:val="24"/>
      <w:lang w:val="en-US" w:eastAsia="zh-CN" w:bidi="ar-SA"/>
    </w:rPr>
  </w:style>
  <w:style w:type="paragraph" w:styleId="1703">
    <w:name w:val="Normal_28"/>
    <w:next w:val="1703"/>
    <w:link w:val="937"/>
    <w:qFormat/>
    <w:rPr>
      <w:rFonts w:eastAsia="Times New Roman"/>
      <w:sz w:val="24"/>
      <w:szCs w:val="24"/>
      <w:lang w:val="en-US" w:eastAsia="zh-CN" w:bidi="ar-SA"/>
    </w:rPr>
  </w:style>
  <w:style w:type="paragraph" w:styleId="1704">
    <w:name w:val="Normal_29"/>
    <w:next w:val="1704"/>
    <w:link w:val="937"/>
    <w:qFormat/>
    <w:rPr>
      <w:rFonts w:eastAsia="Times New Roman"/>
      <w:sz w:val="24"/>
      <w:szCs w:val="24"/>
      <w:lang w:val="en-US" w:eastAsia="zh-CN" w:bidi="ar-SA"/>
    </w:rPr>
  </w:style>
  <w:style w:type="paragraph" w:styleId="1705">
    <w:name w:val="Normal_30"/>
    <w:next w:val="1705"/>
    <w:link w:val="937"/>
    <w:qFormat/>
    <w:rPr>
      <w:rFonts w:eastAsia="Times New Roman"/>
      <w:sz w:val="24"/>
      <w:szCs w:val="24"/>
      <w:lang w:val="en-US" w:eastAsia="zh-CN" w:bidi="ar-SA"/>
    </w:rPr>
  </w:style>
  <w:style w:type="paragraph" w:styleId="1706">
    <w:name w:val="Normal_31"/>
    <w:next w:val="1706"/>
    <w:link w:val="937"/>
    <w:qFormat/>
    <w:rPr>
      <w:rFonts w:eastAsia="Times New Roman"/>
      <w:sz w:val="24"/>
      <w:szCs w:val="24"/>
      <w:lang w:val="en-US" w:eastAsia="zh-CN" w:bidi="ar-SA"/>
    </w:rPr>
  </w:style>
  <w:style w:type="paragraph" w:styleId="1707">
    <w:name w:val="正文_2"/>
    <w:next w:val="1708"/>
    <w:link w:val="937"/>
    <w:qFormat/>
    <w:pPr>
      <w:jc w:val="both"/>
      <w:widowControl w:val="off"/>
    </w:pPr>
    <w:rPr>
      <w:sz w:val="21"/>
      <w:lang w:val="en-US" w:eastAsia="zh-CN" w:bidi="ar-SA"/>
    </w:rPr>
  </w:style>
  <w:style w:type="paragraph" w:styleId="1708">
    <w:name w:val="正文文本_0_0"/>
    <w:basedOn w:val="1707"/>
    <w:next w:val="1708"/>
    <w:link w:val="937"/>
    <w:qFormat/>
    <w:pPr>
      <w:spacing w:line="400" w:lineRule="exact"/>
    </w:pPr>
    <w:rPr>
      <w:sz w:val="24"/>
    </w:rPr>
  </w:style>
  <w:style w:type="paragraph" w:styleId="1709">
    <w:name w:val="Normal_32"/>
    <w:next w:val="1709"/>
    <w:link w:val="937"/>
    <w:qFormat/>
    <w:rPr>
      <w:rFonts w:eastAsia="Times New Roman"/>
      <w:sz w:val="24"/>
      <w:szCs w:val="24"/>
      <w:lang w:val="en-US" w:eastAsia="zh-CN" w:bidi="ar-SA"/>
    </w:rPr>
  </w:style>
  <w:style w:type="paragraph" w:styleId="1710">
    <w:name w:val="Normal_33"/>
    <w:next w:val="1710"/>
    <w:link w:val="937"/>
    <w:qFormat/>
    <w:rPr>
      <w:rFonts w:eastAsia="Times New Roman"/>
      <w:sz w:val="24"/>
      <w:szCs w:val="24"/>
      <w:lang w:val="en-US" w:eastAsia="zh-CN" w:bidi="ar-SA"/>
    </w:rPr>
  </w:style>
  <w:style w:type="paragraph" w:styleId="1711">
    <w:name w:val="Normal_34"/>
    <w:next w:val="1711"/>
    <w:link w:val="937"/>
    <w:qFormat/>
    <w:rPr>
      <w:rFonts w:eastAsia="Times New Roman"/>
      <w:sz w:val="24"/>
      <w:szCs w:val="24"/>
      <w:lang w:val="en-US" w:eastAsia="zh-CN" w:bidi="ar-SA"/>
    </w:rPr>
  </w:style>
  <w:style w:type="paragraph" w:styleId="1712">
    <w:name w:val="Normal_35"/>
    <w:next w:val="1712"/>
    <w:link w:val="937"/>
    <w:qFormat/>
    <w:rPr>
      <w:rFonts w:eastAsia="Times New Roman"/>
      <w:sz w:val="24"/>
      <w:szCs w:val="24"/>
      <w:lang w:val="en-US" w:eastAsia="zh-CN" w:bidi="ar-SA"/>
    </w:rPr>
  </w:style>
  <w:style w:type="paragraph" w:styleId="1713">
    <w:name w:val="Normal_36"/>
    <w:next w:val="1713"/>
    <w:link w:val="937"/>
    <w:qFormat/>
    <w:rPr>
      <w:rFonts w:eastAsia="Times New Roman"/>
      <w:sz w:val="24"/>
      <w:szCs w:val="24"/>
      <w:lang w:val="en-US" w:eastAsia="zh-CN" w:bidi="ar-SA"/>
    </w:rPr>
  </w:style>
  <w:style w:type="paragraph" w:styleId="1714">
    <w:name w:val="Normal_37"/>
    <w:next w:val="1714"/>
    <w:link w:val="937"/>
    <w:qFormat/>
    <w:rPr>
      <w:rFonts w:eastAsia="Times New Roman"/>
      <w:sz w:val="24"/>
      <w:szCs w:val="24"/>
      <w:lang w:val="en-US" w:eastAsia="zh-CN" w:bidi="ar-SA"/>
    </w:rPr>
  </w:style>
  <w:style w:type="paragraph" w:styleId="1715">
    <w:name w:val="Normal_38"/>
    <w:next w:val="1715"/>
    <w:link w:val="937"/>
    <w:qFormat/>
    <w:rPr>
      <w:rFonts w:eastAsia="Times New Roman"/>
      <w:sz w:val="24"/>
      <w:szCs w:val="24"/>
      <w:lang w:val="en-US" w:eastAsia="zh-CN" w:bidi="ar-SA"/>
    </w:rPr>
  </w:style>
  <w:style w:type="paragraph" w:styleId="1716">
    <w:name w:val="Normal_39"/>
    <w:next w:val="1716"/>
    <w:link w:val="937"/>
    <w:qFormat/>
    <w:rPr>
      <w:rFonts w:eastAsia="Times New Roman"/>
      <w:sz w:val="24"/>
      <w:szCs w:val="24"/>
      <w:lang w:val="en-US" w:eastAsia="zh-CN" w:bidi="ar-SA"/>
    </w:rPr>
  </w:style>
  <w:style w:type="paragraph" w:styleId="1717">
    <w:name w:val="Normal_40"/>
    <w:next w:val="1717"/>
    <w:link w:val="937"/>
    <w:qFormat/>
    <w:rPr>
      <w:rFonts w:eastAsia="Times New Roman"/>
      <w:sz w:val="24"/>
      <w:szCs w:val="24"/>
      <w:lang w:val="en-US" w:eastAsia="zh-CN" w:bidi="ar-SA"/>
    </w:rPr>
  </w:style>
  <w:style w:type="paragraph" w:styleId="1718">
    <w:name w:val="Normal_21"/>
    <w:next w:val="1718"/>
    <w:link w:val="937"/>
    <w:qFormat/>
    <w:rPr>
      <w:rFonts w:eastAsia="Times New Roman"/>
      <w:sz w:val="24"/>
      <w:szCs w:val="24"/>
      <w:lang w:val="en-US" w:eastAsia="zh-CN" w:bidi="ar-SA"/>
    </w:rPr>
  </w:style>
  <w:style w:type="paragraph" w:styleId="1719">
    <w:name w:val="Normal_43"/>
    <w:next w:val="1719"/>
    <w:link w:val="937"/>
    <w:qFormat/>
    <w:rPr>
      <w:rFonts w:eastAsia="Times New Roman"/>
      <w:sz w:val="24"/>
      <w:szCs w:val="24"/>
      <w:lang w:val="en-US" w:eastAsia="zh-CN" w:bidi="ar-SA"/>
    </w:rPr>
  </w:style>
  <w:style w:type="paragraph" w:styleId="1720">
    <w:name w:val="Normal_41"/>
    <w:next w:val="1720"/>
    <w:link w:val="937"/>
    <w:qFormat/>
    <w:rPr>
      <w:rFonts w:eastAsia="Times New Roman"/>
      <w:sz w:val="24"/>
      <w:szCs w:val="24"/>
      <w:lang w:val="en-US" w:eastAsia="zh-CN" w:bidi="ar-SA"/>
    </w:rPr>
  </w:style>
  <w:style w:type="paragraph" w:styleId="1721">
    <w:name w:val="Normal_42"/>
    <w:next w:val="1721"/>
    <w:link w:val="937"/>
    <w:qFormat/>
    <w:rPr>
      <w:rFonts w:eastAsia="Times New Roman"/>
      <w:sz w:val="24"/>
      <w:szCs w:val="24"/>
      <w:lang w:val="en-US" w:eastAsia="zh-CN" w:bidi="ar-SA"/>
    </w:rPr>
  </w:style>
  <w:style w:type="paragraph" w:styleId="1722">
    <w:name w:val="Normal_44"/>
    <w:next w:val="1722"/>
    <w:link w:val="937"/>
    <w:qFormat/>
    <w:rPr>
      <w:rFonts w:eastAsia="Times New Roman"/>
      <w:sz w:val="24"/>
      <w:szCs w:val="24"/>
      <w:lang w:val="en-US" w:eastAsia="zh-CN" w:bidi="ar-SA"/>
    </w:rPr>
  </w:style>
  <w:style w:type="paragraph" w:styleId="1723">
    <w:name w:val="Normal_45"/>
    <w:next w:val="1723"/>
    <w:link w:val="937"/>
    <w:qFormat/>
    <w:rPr>
      <w:rFonts w:eastAsia="Times New Roman"/>
      <w:sz w:val="24"/>
      <w:szCs w:val="24"/>
      <w:lang w:val="en-US" w:eastAsia="zh-CN" w:bidi="ar-SA"/>
    </w:rPr>
  </w:style>
  <w:style w:type="paragraph" w:styleId="1724">
    <w:name w:val="正文文本_1"/>
    <w:next w:val="1724"/>
    <w:link w:val="937"/>
    <w:qFormat/>
    <w:pPr>
      <w:jc w:val="both"/>
      <w:spacing w:line="400" w:lineRule="exact"/>
      <w:widowControl w:val="off"/>
    </w:pPr>
    <w:rPr>
      <w:sz w:val="24"/>
      <w:lang w:val="en-US" w:eastAsia="zh-CN" w:bidi="ar-SA"/>
    </w:rPr>
  </w:style>
  <w:style w:type="paragraph" w:styleId="1725">
    <w:name w:val="Normal_46"/>
    <w:next w:val="1725"/>
    <w:link w:val="937"/>
    <w:qFormat/>
    <w:rPr>
      <w:rFonts w:eastAsia="Times New Roman"/>
      <w:sz w:val="24"/>
      <w:szCs w:val="24"/>
      <w:lang w:val="en-US" w:eastAsia="zh-CN" w:bidi="ar-SA"/>
    </w:rPr>
  </w:style>
  <w:style w:type="paragraph" w:styleId="1726">
    <w:name w:val="Normal_0_1_0"/>
    <w:next w:val="1726"/>
    <w:link w:val="937"/>
    <w:qFormat/>
    <w:rPr>
      <w:rFonts w:eastAsia="Times New Roman"/>
      <w:sz w:val="24"/>
      <w:szCs w:val="24"/>
      <w:lang w:val="en-US" w:eastAsia="zh-CN" w:bidi="ar-SA"/>
    </w:rPr>
  </w:style>
  <w:style w:type="paragraph" w:styleId="1727">
    <w:name w:val="Normal_0_0_1"/>
    <w:next w:val="1727"/>
    <w:link w:val="937"/>
    <w:qFormat/>
    <w:rPr>
      <w:rFonts w:eastAsia="Times New Roman"/>
      <w:sz w:val="24"/>
      <w:szCs w:val="24"/>
      <w:lang w:val="en-US" w:eastAsia="zh-CN" w:bidi="ar-SA"/>
    </w:rPr>
  </w:style>
  <w:style w:type="paragraph" w:styleId="1728">
    <w:name w:val="Normal_1_0_0"/>
    <w:next w:val="1728"/>
    <w:link w:val="937"/>
    <w:qFormat/>
    <w:rPr>
      <w:rFonts w:eastAsia="Times New Roman"/>
      <w:sz w:val="24"/>
      <w:szCs w:val="24"/>
      <w:lang w:val="en-US" w:eastAsia="zh-CN" w:bidi="ar-SA"/>
    </w:rPr>
  </w:style>
  <w:style w:type="paragraph" w:styleId="1729">
    <w:name w:val="Normal_0_0_2"/>
    <w:next w:val="1729"/>
    <w:link w:val="937"/>
    <w:qFormat/>
    <w:rPr>
      <w:rFonts w:eastAsia="Times New Roman"/>
      <w:sz w:val="24"/>
      <w:szCs w:val="24"/>
      <w:lang w:val="en-US" w:eastAsia="zh-CN" w:bidi="ar-SA"/>
    </w:rPr>
  </w:style>
  <w:style w:type="paragraph" w:styleId="1730">
    <w:name w:val="p0_0"/>
    <w:basedOn w:val="1639"/>
    <w:next w:val="1730"/>
    <w:link w:val="937"/>
    <w:qFormat/>
    <w:pPr>
      <w:ind w:firstLine="200"/>
      <w:spacing w:line="440" w:lineRule="exact"/>
      <w:widowControl/>
    </w:pPr>
    <w:rPr>
      <w:szCs w:val="21"/>
    </w:rPr>
  </w:style>
  <w:style w:type="character" w:styleId="1731">
    <w:name w:val="15"/>
    <w:next w:val="1731"/>
    <w:link w:val="937"/>
    <w:qFormat/>
    <w:rPr>
      <w:rFonts w:hint="eastAsia" w:ascii="等线" w:hAnsi="等线" w:eastAsia="等线"/>
      <w:sz w:val="24"/>
      <w:szCs w:val="24"/>
    </w:rPr>
  </w:style>
  <w:style w:type="character" w:styleId="1732">
    <w:name w:val="16"/>
    <w:next w:val="1732"/>
    <w:link w:val="937"/>
    <w:qFormat/>
    <w:rPr>
      <w:rFonts w:hint="eastAsia" w:ascii="等线" w:hAnsi="等线" w:eastAsia="等线"/>
      <w:sz w:val="21"/>
      <w:szCs w:val="21"/>
    </w:rPr>
  </w:style>
  <w:style w:type="paragraph" w:styleId="1733">
    <w:name w:val="修订2"/>
    <w:next w:val="1733"/>
    <w:link w:val="937"/>
    <w:uiPriority w:val="99"/>
    <w:unhideWhenUsed/>
    <w:qFormat/>
    <w:rPr>
      <w:rFonts w:ascii="Calibri" w:hAnsi="Calibri"/>
      <w:sz w:val="21"/>
      <w:szCs w:val="22"/>
      <w:lang w:val="en-US" w:eastAsia="zh-CN" w:bidi="ar-SA"/>
    </w:rPr>
  </w:style>
  <w:style w:type="paragraph" w:styleId="1734">
    <w:name w:val="修订3"/>
    <w:next w:val="1734"/>
    <w:link w:val="937"/>
    <w:uiPriority w:val="99"/>
    <w:unhideWhenUsed/>
    <w:qFormat/>
    <w:rPr>
      <w:rFonts w:ascii="Calibri" w:hAnsi="Calibri"/>
      <w:sz w:val="21"/>
      <w:szCs w:val="22"/>
      <w:lang w:val="en-US" w:eastAsia="zh-CN" w:bidi="ar-SA"/>
    </w:rPr>
  </w:style>
  <w:style w:type="paragraph" w:styleId="1735">
    <w:name w:val="修订4"/>
    <w:next w:val="1735"/>
    <w:link w:val="937"/>
    <w:uiPriority w:val="99"/>
    <w:unhideWhenUsed/>
    <w:qFormat/>
    <w:rPr>
      <w:rFonts w:ascii="Calibri" w:hAnsi="Calibri"/>
      <w:sz w:val="21"/>
      <w:szCs w:val="22"/>
      <w:lang w:val="en-US" w:eastAsia="zh-CN" w:bidi="ar-SA"/>
    </w:rPr>
  </w:style>
  <w:style w:type="paragraph" w:styleId="1736">
    <w:name w:val="修订5"/>
    <w:next w:val="1736"/>
    <w:link w:val="937"/>
    <w:uiPriority w:val="99"/>
    <w:unhideWhenUsed/>
    <w:qFormat/>
    <w:rPr>
      <w:rFonts w:ascii="Calibri" w:hAnsi="Calibri"/>
      <w:sz w:val="21"/>
      <w:szCs w:val="22"/>
      <w:lang w:val="en-US" w:eastAsia="zh-CN" w:bidi="ar-SA"/>
    </w:rPr>
  </w:style>
  <w:style w:type="paragraph" w:styleId="1737">
    <w:name w:val="Table Paragraph"/>
    <w:basedOn w:val="937"/>
    <w:next w:val="1737"/>
    <w:link w:val="937"/>
    <w:uiPriority w:val="1"/>
    <w:qFormat/>
    <w:pPr>
      <w:jc w:val="left"/>
    </w:pPr>
    <w:rPr>
      <w:rFonts w:ascii="宋体" w:hAnsi="Times New Roman" w:cs="宋体"/>
      <w:sz w:val="24"/>
      <w:szCs w:val="24"/>
    </w:rPr>
  </w:style>
  <w:style w:type="paragraph" w:styleId="1738">
    <w:name w:val="标题11"/>
    <w:basedOn w:val="937"/>
    <w:next w:val="1738"/>
    <w:link w:val="937"/>
    <w:qFormat/>
    <w:pPr>
      <w:jc w:val="center"/>
      <w:spacing w:before="240" w:after="60"/>
      <w:outlineLvl w:val="0"/>
    </w:pPr>
    <w:rPr>
      <w:rFonts w:ascii="Arial" w:hAnsi="Arial" w:eastAsia="黑体"/>
      <w:b/>
      <w:bCs/>
      <w:sz w:val="44"/>
      <w:szCs w:val="32"/>
    </w:rPr>
  </w:style>
  <w:style w:type="paragraph" w:styleId="1739">
    <w:name w:val="Normal_0_0_0_0"/>
    <w:next w:val="1739"/>
    <w:link w:val="937"/>
    <w:qFormat/>
    <w:rPr>
      <w:rFonts w:eastAsia="Times New Roman"/>
      <w:sz w:val="24"/>
      <w:szCs w:val="24"/>
      <w:lang w:val="en-US" w:eastAsia="zh-CN" w:bidi="ar-SA"/>
    </w:rPr>
  </w:style>
  <w:style w:type="paragraph" w:styleId="1740">
    <w:name w:val="Normal_1_3"/>
    <w:next w:val="1740"/>
    <w:link w:val="937"/>
    <w:qFormat/>
    <w:rPr>
      <w:rFonts w:eastAsia="Times New Roman"/>
      <w:sz w:val="24"/>
      <w:szCs w:val="24"/>
      <w:lang w:val="en-US" w:eastAsia="zh-CN" w:bidi="ar-SA"/>
    </w:rPr>
  </w:style>
  <w:style w:type="paragraph" w:styleId="1741">
    <w:name w:val="列表段落1"/>
    <w:basedOn w:val="937"/>
    <w:next w:val="1741"/>
    <w:link w:val="937"/>
    <w:uiPriority w:val="34"/>
    <w:qFormat/>
    <w:pPr>
      <w:contextualSpacing/>
      <w:ind w:left="720"/>
      <w:jc w:val="left"/>
      <w:widowControl/>
    </w:pPr>
    <w:rPr>
      <w:rFonts w:ascii="Calibri" w:hAnsi="Calibri" w:cs="宋体"/>
      <w:sz w:val="24"/>
      <w:lang w:eastAsia="en-US"/>
    </w:rPr>
  </w:style>
  <w:style w:type="table" w:styleId="1742">
    <w:name w:val="Table Normal"/>
    <w:next w:val="1742"/>
    <w:link w:val="937"/>
    <w:unhideWhenUsed/>
    <w:qFormat/>
    <w:rPr>
      <w:lang w:val="en-US" w:eastAsia="zh-CN" w:bidi="ar-SA"/>
    </w:rPr>
    <w:tblPr/>
  </w:style>
  <w:style w:type="character" w:styleId="1743" w:default="1">
    <w:name w:val="Default Paragraph Font"/>
    <w:uiPriority w:val="1"/>
    <w:semiHidden/>
    <w:unhideWhenUsed/>
  </w:style>
  <w:style w:type="numbering" w:styleId="1744" w:default="1">
    <w:name w:val="No List"/>
    <w:uiPriority w:val="99"/>
    <w:semiHidden/>
    <w:unhideWhenUsed/>
  </w:style>
  <w:style w:type="table" w:styleId="17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黄李红</cp:lastModifiedBy>
  <cp:revision>4</cp:revision>
  <dcterms:created xsi:type="dcterms:W3CDTF">2026-06-10T09:09:00Z</dcterms:created>
  <dcterms:modified xsi:type="dcterms:W3CDTF">2026-06-23T04:04:02Z</dcterms:modified>
</cp:coreProperties>
</file>