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line="360" w:lineRule="auto"/>
        <w:rPr>
          <w:rFonts w:hint="eastAsia" w:ascii="宋体" w:hAnsi="宋体" w:eastAsia="宋体" w:cs="宋体"/>
          <w:b/>
          <w:color w:val="auto"/>
          <w:spacing w:val="76"/>
          <w:sz w:val="144"/>
        </w:rPr>
      </w:pPr>
      <w:r>
        <w:rPr>
          <w:rFonts w:hint="eastAsia" w:ascii="宋体" w:hAnsi="宋体" w:eastAsia="宋体" w:cs="宋体"/>
          <w:b/>
          <w:color w:val="auto"/>
          <w:spacing w:val="76"/>
          <w:sz w:val="144"/>
          <w:szCs w:val="144"/>
        </w:rPr>
        <w:t xml:space="preserve">招标文件</w:t>
      </w:r>
      <w:r/>
    </w:p>
    <w:p>
      <w:pPr>
        <w:pStyle w:val="991"/>
        <w:jc w:val="center"/>
        <w:spacing w:line="360" w:lineRule="auto"/>
        <w:rPr>
          <w:rFonts w:hint="eastAsia" w:ascii="宋体" w:hAnsi="宋体" w:eastAsia="宋体" w:cs="宋体"/>
          <w:color w:val="auto"/>
          <w:spacing w:val="76"/>
          <w:sz w:val="24"/>
        </w:rPr>
      </w:pPr>
      <w:r>
        <w:rPr>
          <w:rFonts w:hint="eastAsia" w:ascii="宋体" w:hAnsi="宋体" w:eastAsia="宋体" w:cs="宋体"/>
          <w:color w:val="auto"/>
          <w:spacing w:val="76"/>
          <w:sz w:val="24"/>
        </w:rPr>
      </w:r>
      <w:r/>
    </w:p>
    <w:p>
      <w:pPr>
        <w:pStyle w:val="991"/>
        <w:jc w:val="both"/>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91"/>
        <w:jc w:val="both"/>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91"/>
        <w:ind w:firstLine="643"/>
        <w:jc w:val="both"/>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项目名称：</w:t>
      </w:r>
      <w:r>
        <w:rPr>
          <w:rFonts w:hint="eastAsia" w:ascii="宋体" w:hAnsi="宋体" w:eastAsia="宋体" w:cs="宋体"/>
          <w:b/>
          <w:bCs/>
          <w:color w:val="auto"/>
          <w:sz w:val="32"/>
          <w:szCs w:val="32"/>
          <w:highlight w:val="none"/>
          <w:lang w:eastAsia="zh-CN"/>
        </w:rPr>
        <w:t xml:space="preserve">2026年高新区公共绿地养护项目</w:t>
      </w:r>
      <w:r/>
    </w:p>
    <w:p>
      <w:pPr>
        <w:pStyle w:val="991"/>
        <w:jc w:val="both"/>
        <w:spacing w:line="360" w:lineRule="auto"/>
        <w:tabs>
          <w:tab w:val="left" w:pos="284" w:leader="none"/>
        </w:tabs>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1"/>
        <w:ind w:firstLine="643"/>
        <w:jc w:val="both"/>
        <w:spacing w:line="360" w:lineRule="auto"/>
        <w:tabs>
          <w:tab w:val="left" w:pos="284" w:leader="none"/>
        </w:tabs>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ascii="宋体" w:hAnsi="宋体" w:cs="宋体"/>
          <w:b/>
          <w:bCs/>
          <w:sz w:val="32"/>
          <w:szCs w:val="32"/>
        </w:rPr>
        <w:t xml:space="preserve">JSZC-320312-TRZX-G2026-000</w:t>
      </w:r>
      <w:r>
        <w:rPr>
          <w:rFonts w:hint="eastAsia" w:ascii="宋体" w:hAnsi="宋体" w:cs="宋体"/>
          <w:b/>
          <w:bCs/>
          <w:sz w:val="32"/>
          <w:szCs w:val="32"/>
          <w:lang w:val="en-US" w:eastAsia="zh-CN"/>
        </w:rPr>
        <w:t xml:space="preserve">2</w:t>
      </w:r>
      <w:r/>
    </w:p>
    <w:p>
      <w:pPr>
        <w:pStyle w:val="991"/>
        <w:jc w:val="both"/>
        <w:spacing w:line="360" w:lineRule="auto"/>
        <w:tabs>
          <w:tab w:val="left" w:pos="284" w:leader="none"/>
        </w:tabs>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1"/>
        <w:ind w:firstLine="643"/>
        <w:jc w:val="both"/>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 购 人：</w:t>
      </w:r>
      <w:r>
        <w:rPr>
          <w:rFonts w:hint="eastAsia" w:ascii="宋体" w:hAnsi="宋体" w:eastAsia="宋体" w:cs="宋体"/>
          <w:b/>
          <w:bCs/>
          <w:color w:val="auto"/>
          <w:sz w:val="32"/>
          <w:szCs w:val="32"/>
          <w:lang w:eastAsia="zh-CN"/>
        </w:rPr>
        <w:t xml:space="preserve">徐州高新区公共事业管理服务中心</w:t>
      </w:r>
      <w:r/>
    </w:p>
    <w:p>
      <w:pPr>
        <w:pStyle w:val="991"/>
        <w:jc w:val="left"/>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r>
      <w:r/>
    </w:p>
    <w:p>
      <w:pPr>
        <w:pStyle w:val="991"/>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1"/>
        <w:jc w:val="both"/>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2"/>
        <w:rPr>
          <w:rFonts w:hint="eastAsia"/>
          <w:sz w:val="32"/>
          <w:szCs w:val="32"/>
        </w:rPr>
      </w:pPr>
      <w:r>
        <w:rPr>
          <w:rFonts w:hint="eastAsia"/>
          <w:sz w:val="32"/>
          <w:szCs w:val="32"/>
        </w:rPr>
      </w:r>
      <w:r/>
    </w:p>
    <w:p>
      <w:pPr>
        <w:ind w:left="0" w:firstLine="0"/>
        <w:jc w:val="center"/>
        <w:spacing w:line="360" w:lineRule="auto"/>
        <w:rPr>
          <w:rFonts w:hint="eastAsia" w:ascii="宋体" w:hAnsi="宋体" w:eastAsia="宋体" w:cs="宋体"/>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采购代理机构：江苏</w:t>
      </w:r>
      <w:r>
        <w:rPr>
          <w:rFonts w:hint="eastAsia" w:ascii="宋体" w:hAnsi="宋体" w:eastAsia="宋体" w:cs="宋体"/>
          <w:b/>
          <w:bCs/>
          <w:color w:val="auto"/>
          <w:sz w:val="32"/>
          <w:szCs w:val="32"/>
          <w:lang w:eastAsia="zh-CN"/>
        </w:rPr>
        <w:t xml:space="preserve">天瑞</w:t>
      </w:r>
      <w:r>
        <w:rPr>
          <w:rFonts w:hint="eastAsia" w:ascii="宋体" w:hAnsi="宋体" w:eastAsia="宋体" w:cs="宋体"/>
          <w:b/>
          <w:bCs/>
          <w:color w:val="auto"/>
          <w:sz w:val="32"/>
          <w:szCs w:val="32"/>
        </w:rPr>
        <w:t xml:space="preserve">工程咨询管理有限公司</w:t>
      </w:r>
      <w:r/>
    </w:p>
    <w:p>
      <w:pPr>
        <w:pStyle w:val="1198"/>
        <w:ind w:firstLine="0"/>
        <w:jc w:val="center"/>
        <w:spacing w:line="360" w:lineRule="auto"/>
        <w:rPr>
          <w:rFonts w:hint="eastAsia" w:ascii="宋体" w:hAnsi="宋体" w:eastAsia="宋体" w:cs="宋体"/>
          <w:b/>
          <w:bCs/>
          <w:color w:val="auto"/>
          <w:sz w:val="32"/>
          <w:szCs w:val="32"/>
        </w:rPr>
        <w:sectPr>
          <w:headerReference w:type="default" r:id="rId9"/>
          <w:footerReference w:type="default" r:id="rId15"/>
          <w:footnotePr/>
          <w:endnotePr/>
          <w:type w:val="nextPage"/>
          <w:pgSz w:w="11906" w:h="16838" w:orient="portrait"/>
          <w:pgMar w:top="2031" w:right="1800" w:bottom="1440" w:left="1800" w:header="851" w:footer="992" w:gutter="0"/>
          <w:cols w:num="1" w:sep="0" w:space="425" w:equalWidth="1"/>
          <w:docGrid w:linePitch="360"/>
        </w:sectPr>
      </w:pPr>
      <w:r>
        <w:rPr>
          <w:rFonts w:hint="eastAsia" w:ascii="宋体" w:hAnsi="宋体" w:eastAsia="宋体" w:cs="宋体"/>
          <w:b/>
          <w:bCs/>
          <w:color w:val="auto"/>
          <w:sz w:val="32"/>
          <w:szCs w:val="32"/>
          <w:lang w:eastAsia="zh-CN"/>
        </w:rPr>
        <w:t xml:space="preserve">二O二</w:t>
      </w:r>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年</w:t>
      </w: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月</w:t>
      </w:r>
      <w:r/>
    </w:p>
    <w:p>
      <w:pPr>
        <w:pStyle w:val="1199"/>
        <w:ind w:firstLine="0"/>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pStyle w:val="990"/>
        <w:jc w:val="center"/>
        <w:spacing w:line="360" w:lineRule="auto"/>
        <w:rPr>
          <w:rFonts w:hint="eastAsia" w:ascii="宋体" w:hAnsi="宋体" w:eastAsia="宋体" w:cs="宋体"/>
          <w:b/>
          <w:color w:val="auto"/>
          <w:sz w:val="44"/>
          <w:szCs w:val="44"/>
        </w:rPr>
      </w:pPr>
      <w:r/>
      <w:bookmarkStart w:id="0" w:name="_Toc522790130"/>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t xml:space="preserve">第一章  投标邀请</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lang w:val="en-US" w:eastAsia="zh-CN"/>
        </w:rPr>
      </w:pPr>
      <w:r>
        <w:rPr>
          <w:rFonts w:hint="eastAsia" w:ascii="宋体" w:hAnsi="宋体" w:eastAsia="宋体" w:cs="宋体"/>
          <w:b w:val="0"/>
          <w:bCs/>
          <w:color w:val="auto"/>
          <w:sz w:val="32"/>
          <w:szCs w:val="32"/>
        </w:rPr>
        <w:t xml:space="preserve">第二章  投标人须知</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lang w:val="en-US" w:eastAsia="zh-CN"/>
        </w:rPr>
      </w:pPr>
      <w:r>
        <w:rPr>
          <w:rFonts w:hint="eastAsia" w:ascii="宋体" w:hAnsi="宋体" w:eastAsia="宋体" w:cs="宋体"/>
          <w:b w:val="0"/>
          <w:bCs/>
          <w:color w:val="auto"/>
          <w:sz w:val="32"/>
          <w:szCs w:val="32"/>
        </w:rPr>
        <w:t xml:space="preserve">第三章  投标资料表</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lang w:val="en-US" w:eastAsia="zh-CN"/>
        </w:rPr>
      </w:pPr>
      <w:r>
        <w:rPr>
          <w:rFonts w:hint="eastAsia" w:ascii="宋体" w:hAnsi="宋体" w:eastAsia="宋体" w:cs="宋体"/>
          <w:b w:val="0"/>
          <w:bCs/>
          <w:color w:val="auto"/>
          <w:sz w:val="32"/>
          <w:szCs w:val="32"/>
          <w:lang w:eastAsia="zh-CN"/>
        </w:rPr>
        <w:t xml:space="preserve">第四章</w:t>
      </w:r>
      <w:r>
        <w:rPr>
          <w:rFonts w:hint="eastAsia" w:ascii="宋体" w:hAnsi="宋体" w:eastAsia="宋体" w:cs="宋体"/>
          <w:b w:val="0"/>
          <w:bCs/>
          <w:color w:val="auto"/>
          <w:sz w:val="32"/>
          <w:szCs w:val="32"/>
          <w:lang w:val="en-US" w:eastAsia="zh-CN"/>
        </w:rPr>
        <w:t xml:space="preserve">  </w:t>
      </w:r>
      <w:r>
        <w:rPr>
          <w:rFonts w:hint="eastAsia" w:ascii="宋体" w:hAnsi="宋体" w:eastAsia="宋体" w:cs="宋体"/>
          <w:b w:val="0"/>
          <w:bCs/>
          <w:color w:val="auto"/>
          <w:sz w:val="32"/>
          <w:szCs w:val="32"/>
          <w:lang w:eastAsia="zh-CN"/>
        </w:rPr>
        <w:t xml:space="preserve">评</w:t>
      </w:r>
      <w:r>
        <w:rPr>
          <w:rFonts w:hint="eastAsia" w:ascii="宋体" w:hAnsi="宋体" w:eastAsia="宋体" w:cs="宋体"/>
          <w:b w:val="0"/>
          <w:bCs/>
          <w:color w:val="auto"/>
          <w:sz w:val="32"/>
          <w:szCs w:val="32"/>
          <w:lang w:val="en-US" w:eastAsia="zh-CN"/>
        </w:rPr>
        <w:t xml:space="preserve">标</w:t>
      </w:r>
      <w:r>
        <w:rPr>
          <w:rFonts w:hint="eastAsia" w:ascii="宋体" w:hAnsi="宋体" w:eastAsia="宋体" w:cs="宋体"/>
          <w:b w:val="0"/>
          <w:bCs/>
          <w:color w:val="auto"/>
          <w:sz w:val="32"/>
          <w:szCs w:val="32"/>
          <w:lang w:eastAsia="zh-CN"/>
        </w:rPr>
        <w:t xml:space="preserve">标准</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t xml:space="preserve">第五章  拟签订的合同文本</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t xml:space="preserve">第六章  采购需求</w:t>
      </w:r>
      <w:r/>
    </w:p>
    <w:p>
      <w:pPr>
        <w:pStyle w:val="990"/>
        <w:jc w:val="left"/>
        <w:keepLines w:val="0"/>
        <w:keepNext w:val="0"/>
        <w:pageBreakBefore w:val="0"/>
        <w:spacing w:line="360" w:lineRule="auto"/>
        <w:widowControl w:val="off"/>
        <w:tabs>
          <w:tab w:val="right" w:pos="7560" w:leader="middleDot"/>
        </w:tabs>
        <w:rPr>
          <w:rFonts w:hint="eastAsia" w:ascii="宋体" w:hAnsi="宋体" w:eastAsia="宋体" w:cs="宋体"/>
          <w:b/>
          <w:color w:val="auto"/>
          <w:sz w:val="44"/>
          <w:szCs w:val="44"/>
        </w:rPr>
      </w:pPr>
      <w:r>
        <w:rPr>
          <w:rFonts w:hint="eastAsia" w:ascii="宋体" w:hAnsi="宋体" w:eastAsia="宋体" w:cs="宋体"/>
          <w:b w:val="0"/>
          <w:bCs/>
          <w:color w:val="auto"/>
          <w:sz w:val="32"/>
          <w:szCs w:val="32"/>
        </w:rPr>
        <w:t xml:space="preserve">第七章  投标文件相关格式</w:t>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0"/>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996"/>
        <w:spacing w:line="360" w:lineRule="auto"/>
        <w:rPr>
          <w:rFonts w:hint="eastAsia" w:ascii="宋体" w:hAnsi="宋体" w:eastAsia="宋体" w:cs="宋体"/>
          <w:color w:val="auto"/>
        </w:rPr>
      </w:pPr>
      <w:r>
        <w:rPr>
          <w:rFonts w:hint="eastAsia" w:ascii="宋体" w:hAnsi="宋体" w:eastAsia="宋体" w:cs="宋体"/>
          <w:color w:val="auto"/>
        </w:rPr>
      </w:r>
      <w:r/>
    </w:p>
    <w:p>
      <w:pPr>
        <w:pStyle w:val="990"/>
        <w:jc w:val="both"/>
        <w:spacing w:line="360" w:lineRule="auto"/>
        <w:rPr>
          <w:rFonts w:hint="eastAsia" w:ascii="宋体" w:hAnsi="宋体" w:eastAsia="宋体" w:cs="宋体"/>
          <w:b/>
          <w:color w:val="auto"/>
          <w:sz w:val="44"/>
          <w:szCs w:val="44"/>
        </w:rPr>
        <w:sectPr>
          <w:headerReference w:type="default" r:id="rId10"/>
          <w:footerReference w:type="default" r:id="rId16"/>
          <w:footerReference w:type="even" r:id="rId17"/>
          <w:footnotePr/>
          <w:endnotePr/>
          <w:type w:val="nextPage"/>
          <w:pgSz w:w="11906" w:h="16838" w:orient="portrait"/>
          <w:pgMar w:top="1311" w:right="1800" w:bottom="1440" w:left="1800" w:header="283" w:footer="850" w:gutter="0"/>
          <w:cols w:num="1" w:sep="0" w:space="425" w:equalWidth="1"/>
          <w:docGrid w:linePitch="360"/>
        </w:sectPr>
      </w:pPr>
      <w:r>
        <w:rPr>
          <w:rFonts w:hint="eastAsia" w:ascii="宋体" w:hAnsi="宋体" w:eastAsia="宋体" w:cs="宋体"/>
          <w:b/>
          <w:color w:val="auto"/>
          <w:sz w:val="44"/>
          <w:szCs w:val="44"/>
        </w:rPr>
      </w:r>
      <w:r/>
    </w:p>
    <w:p>
      <w:pPr>
        <w:pStyle w:val="1196"/>
        <w:spacing w:line="360" w:lineRule="auto"/>
        <w:rPr>
          <w:rFonts w:hint="eastAsia" w:ascii="宋体" w:hAnsi="宋体" w:eastAsia="宋体" w:cs="宋体"/>
          <w:color w:val="auto"/>
        </w:rPr>
      </w:pPr>
      <w:r>
        <w:rPr>
          <w:rFonts w:hint="eastAsia" w:ascii="宋体" w:hAnsi="宋体" w:eastAsia="宋体" w:cs="宋体"/>
          <w:color w:val="auto"/>
        </w:rPr>
      </w:r>
      <w:r/>
    </w:p>
    <w:p>
      <w:pPr>
        <w:pStyle w:val="1200"/>
        <w:spacing w:line="360" w:lineRule="auto"/>
        <w:rPr>
          <w:rFonts w:hint="eastAsia" w:ascii="宋体" w:hAnsi="宋体" w:eastAsia="宋体" w:cs="宋体"/>
          <w:color w:val="auto"/>
        </w:rPr>
      </w:pPr>
      <w:r/>
      <w:bookmarkStart w:id="1" w:name="_Toc108985918"/>
      <w:r>
        <w:rPr>
          <w:rFonts w:hint="eastAsia" w:ascii="宋体" w:hAnsi="宋体" w:eastAsia="宋体" w:cs="宋体"/>
          <w:color w:val="auto"/>
        </w:rPr>
        <w:t xml:space="preserve">第一章  投标邀请</w:t>
      </w:r>
      <w:bookmarkEnd w:id="1"/>
      <w:r/>
      <w:r/>
    </w:p>
    <w:p>
      <w:pPr>
        <w:pStyle w:val="99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lang w:eastAsia="zh-CN"/>
        </w:rPr>
        <w:t xml:space="preserve">江苏天瑞工程咨询有限公司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eastAsia="zh-CN"/>
        </w:rPr>
        <w:t xml:space="preserve">徐州高新区公共事业管理服务中心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2026年高新区公共绿地养护项目</w:t>
      </w:r>
      <w:r>
        <w:rPr>
          <w:rFonts w:hint="eastAsia" w:ascii="宋体" w:hAnsi="宋体" w:eastAsia="宋体" w:cs="宋体"/>
          <w:color w:val="auto"/>
          <w:sz w:val="24"/>
          <w:szCs w:val="24"/>
        </w:rPr>
        <w:t xml:space="preserve">进行公开招标采购，现邀请符合相关条件的供应商投标。</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ind w:firstLine="48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 </w:t>
      </w:r>
      <w:r>
        <w:rPr>
          <w:rFonts w:hint="eastAsia" w:ascii="宋体" w:hAnsi="宋体" w:eastAsia="宋体" w:cs="宋体"/>
          <w:color w:val="auto"/>
          <w:sz w:val="24"/>
          <w:szCs w:val="24"/>
          <w:lang w:eastAsia="zh-CN"/>
        </w:rPr>
        <w:t xml:space="preserve">2026年高新区公共绿地养护项目</w:t>
      </w:r>
      <w:r/>
    </w:p>
    <w:p>
      <w:pPr>
        <w:pStyle w:val="990"/>
        <w:ind w:firstLine="480"/>
        <w:jc w:val="left"/>
        <w:keepLines w:val="0"/>
        <w:keepNext w:val="0"/>
        <w:pageBreakBefore w:val="0"/>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(二)项目编号：JSZC-320312-TRZX-G2026-000</w:t>
      </w:r>
      <w:r>
        <w:rPr>
          <w:rFonts w:hint="eastAsia" w:ascii="宋体" w:hAnsi="宋体" w:eastAsia="宋体" w:cs="宋体"/>
          <w:color w:val="auto"/>
          <w:sz w:val="24"/>
          <w:szCs w:val="24"/>
          <w:lang w:val="en-US" w:eastAsia="zh-CN"/>
        </w:rPr>
        <w:t xml:space="preserve">2</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二、对投标人的资格要求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详见本项目公开招标公告。</w:t>
      </w:r>
      <w:bookmarkEnd w:id="0"/>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1．时间（时间期限）、地点、方式：详见本项目公开招标公告。</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2.获取地点：</w:t>
      </w:r>
      <w:r>
        <w:rPr>
          <w:rFonts w:hint="eastAsia" w:ascii="宋体" w:hAnsi="宋体" w:eastAsia="宋体" w:cs="宋体"/>
          <w:color w:val="auto"/>
          <w:sz w:val="24"/>
          <w:szCs w:val="24"/>
        </w:rPr>
        <w:t xml:space="preserve">在“苏采云”系统报名成功后自行下载。</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3、获取方式：本项目采用网上注册登记方式。</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 潜在供应商访问电子招标投标交易平台的网络地址和方法：</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（5）招标代理机构（采购代理机构）将数据电文形式的采购文件加载至“苏采云”系统，供潜在投标人下载或者查阅。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（6）苏采云系统使用谷歌浏览器参与开标。</w:t>
      </w:r>
      <w:r/>
    </w:p>
    <w:p>
      <w:pPr>
        <w:ind w:firstLine="72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bidi="ar"/>
        </w:rPr>
        <w:t xml:space="preserve">4、售价：免费。</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四、投标有关信息</w:t>
      </w:r>
      <w:r/>
    </w:p>
    <w:p>
      <w:pPr>
        <w:pStyle w:val="990"/>
        <w:ind w:firstLine="600"/>
        <w:jc w:val="left"/>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eastAsia="zh-CN"/>
        </w:rPr>
        <w:t xml:space="preserve">日10：00</w:t>
      </w:r>
      <w:r>
        <w:rPr>
          <w:rFonts w:hint="eastAsia" w:ascii="宋体" w:hAnsi="宋体" w:eastAsia="宋体" w:cs="宋体"/>
          <w:b/>
          <w:bCs/>
          <w:color w:val="auto"/>
          <w:sz w:val="24"/>
          <w:szCs w:val="24"/>
          <w:highlight w:val="none"/>
          <w:lang w:val="en-US" w:eastAsia="zh-CN"/>
        </w:rPr>
        <w:t xml:space="preserve"> ; </w:t>
      </w:r>
      <w:r/>
    </w:p>
    <w:p>
      <w:pPr>
        <w:pStyle w:val="990"/>
        <w:ind w:firstLine="60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eastAsia="zh-CN"/>
        </w:rPr>
        <w:t xml:space="preserve">日10：00</w:t>
      </w:r>
      <w:r>
        <w:rPr>
          <w:rFonts w:hint="eastAsia" w:ascii="宋体" w:hAnsi="宋体" w:eastAsia="宋体" w:cs="宋体"/>
          <w:b/>
          <w:bCs/>
          <w:color w:val="auto"/>
          <w:sz w:val="24"/>
          <w:szCs w:val="24"/>
          <w:highlight w:val="none"/>
        </w:rPr>
        <w:t xml:space="preserve">。</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五、采购人</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1．名称：</w:t>
      </w:r>
      <w:r>
        <w:rPr>
          <w:rFonts w:hint="eastAsia" w:ascii="宋体" w:hAnsi="宋体" w:eastAsia="宋体" w:cs="宋体"/>
          <w:color w:val="auto"/>
          <w:sz w:val="24"/>
          <w:szCs w:val="24"/>
          <w:lang w:eastAsia="zh-CN"/>
        </w:rPr>
        <w:t xml:space="preserve">徐州高新区公共事业管理服务中心</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2．地址：</w:t>
      </w:r>
      <w:r>
        <w:rPr>
          <w:rFonts w:hint="eastAsia" w:ascii="宋体" w:hAnsi="宋体" w:eastAsia="宋体" w:cs="宋体"/>
          <w:color w:val="auto"/>
          <w:sz w:val="24"/>
          <w:szCs w:val="24"/>
          <w:lang w:eastAsia="zh-CN"/>
        </w:rPr>
        <w:t xml:space="preserve">江苏省徐州市铜山区北京北路13-3号</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3．联系方式：0516-83535163</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4.采购项目联系人：查婷婷       联系电话：0516-83535163</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六、采购代理机构</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1．名称：江苏天瑞工程咨询有限公司</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2．地址：徐州市云龙区秦郡路与秦岭路交叉口北40米国盛大厦5楼</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3．联系方式：0516-83700018</w:t>
      </w:r>
      <w:r/>
    </w:p>
    <w:p>
      <w:pPr>
        <w:pStyle w:val="990"/>
        <w:ind w:firstLine="60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4．采购项目联系人：李慧   电话：</w:t>
      </w:r>
      <w:bookmarkStart w:id="2" w:name="OLE_LINK58"/>
      <w:r/>
      <w:bookmarkStart w:id="3" w:name="OLE_LINK57"/>
      <w:r>
        <w:rPr>
          <w:rFonts w:hint="eastAsia" w:ascii="宋体" w:hAnsi="宋体" w:cs="宋体"/>
          <w:sz w:val="24"/>
        </w:rPr>
        <w:t xml:space="preserve">0516-83700018</w:t>
      </w:r>
      <w:bookmarkEnd w:id="2"/>
      <w:r/>
      <w:bookmarkEnd w:id="3"/>
      <w:r>
        <w:rPr>
          <w:rFonts w:hint="eastAsia" w:ascii="宋体" w:hAnsi="宋体" w:cs="宋体"/>
          <w:sz w:val="24"/>
        </w:rPr>
        <w:t xml:space="preserve"> </w:t>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spacing w:line="360" w:lineRule="auto"/>
        <w:rPr>
          <w:rFonts w:hint="eastAsia" w:ascii="宋体" w:hAnsi="宋体" w:eastAsia="宋体" w:cs="宋体"/>
          <w:color w:val="auto"/>
        </w:rPr>
      </w:pPr>
      <w:r>
        <w:rPr>
          <w:rFonts w:hint="eastAsia" w:ascii="宋体" w:hAnsi="宋体" w:eastAsia="宋体" w:cs="宋体"/>
          <w:color w:val="auto"/>
        </w:rPr>
      </w:r>
      <w:r/>
    </w:p>
    <w:p>
      <w:pPr>
        <w:pStyle w:val="1200"/>
        <w:numPr>
          <w:ilvl w:val="0"/>
          <w:numId w:val="0"/>
        </w:numPr>
        <w:jc w:val="center"/>
        <w:spacing w:line="360" w:lineRule="auto"/>
        <w:rPr>
          <w:rFonts w:hint="eastAsia" w:ascii="宋体" w:hAnsi="宋体" w:eastAsia="宋体" w:cs="宋体"/>
          <w:color w:val="auto"/>
        </w:rPr>
      </w:pPr>
      <w:r/>
      <w:bookmarkStart w:id="4" w:name="_Toc522790131"/>
      <w:r/>
      <w:bookmarkStart w:id="5" w:name="_Toc108985919"/>
      <w:r>
        <w:rPr>
          <w:rFonts w:hint="eastAsia" w:ascii="宋体" w:hAnsi="宋体" w:eastAsia="宋体" w:cs="宋体"/>
          <w:b/>
          <w:bCs/>
          <w:color w:val="auto"/>
          <w:sz w:val="30"/>
          <w:szCs w:val="44"/>
          <w:lang w:val="en-US" w:eastAsia="zh-CN" w:bidi="ar-SA"/>
        </w:rPr>
        <w:t xml:space="preserve">第二章</w:t>
      </w:r>
      <w:r>
        <w:rPr>
          <w:rFonts w:hint="eastAsia" w:ascii="宋体" w:hAnsi="宋体" w:eastAsia="宋体" w:cs="宋体"/>
          <w:color w:val="auto"/>
        </w:rPr>
        <w:t xml:space="preserve"> 投标人须知</w:t>
      </w:r>
      <w:bookmarkEnd w:id="4"/>
      <w:r/>
      <w:bookmarkEnd w:id="5"/>
      <w:r/>
      <w:r/>
    </w:p>
    <w:p>
      <w:pPr>
        <w:pStyle w:val="990"/>
        <w:ind w:firstLine="60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（一）采购人。采购人即指依法进行政府采购的国家机关、事业单位和团体组织。本项目采购人：见招标文件第三章《投标资料表》。</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（二）政府招标采购方式。政府采购货物或服务（以下简称“货物服务”）的招标方式，分为公开招标和邀请招标。本次采购采用的政府采购方式：见招标文件第三章《投标资料表》。</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（五）采购人委托采购代理机构代理招标的，采购代理机构必须在采购人委托的范围内依法开展采购活动。见招标文件第三章《投标资料表》。</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（六）投标人的资格条件：</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投标人是指响应招标、参加投标竞争的法人、其他组织或者自然人。</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2.投标人授权代表系指法定代表人或受法人委托的受托人。</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pStyle w:val="990"/>
        <w:ind w:firstLine="60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（八）招标文件应包括以下内容：</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第一章，投标邀请；</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第二章，投标人须知；</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第三章，投标资料表；</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第四章，评标标准；</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第五章，拟签订的合同文本；</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第六章，采购需求；</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第七章，投标文件相关格式。</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（九）招标文件澄清或者修改：</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2.现场考察以本文件第三章《投标资料表》中的要求为准。</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3.开标前答疑会以本文件第三章《投标资料表》中的要求为准。</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（十）投标人应当按照招标文件的要求编制投标文件。投标文件应对招标文件提出的要求和条件作出实质性响应。</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（十一）投标文件的语言。投标文件以及投标人与采购代理机构就有关投标的往来函电均应使用本文件第三章《投标资料表》规定的语言书写，否则无效。</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（十二）投标文件的构成：</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1.投标文件的构成以本文件第三章《投标资料表》中的要求为准。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2.投标人应当提交的资格、资信证明文件，以本文件第三章《投标资料表》中的所提要求为准。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（十三）投标函和价格表、商务条件、交货和提供服务的时间：</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1.投标函和价格表的要求见本章（十二）、（十三），格式见本文件第七章《投标文件相关格式》中《投标函》和《开标一览表》。</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2.商务条件以本文件第三章《投标资料表》中的要求为准。</w:t>
      </w:r>
      <w:r/>
    </w:p>
    <w:p>
      <w:pPr>
        <w:pStyle w:val="990"/>
        <w:ind w:firstLine="6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rPr>
        <w:t xml:space="preserve">3.交货和提供服务的时间，</w:t>
      </w:r>
      <w:r>
        <w:rPr>
          <w:rFonts w:hint="eastAsia" w:ascii="宋体" w:hAnsi="宋体" w:eastAsia="宋体" w:cs="宋体"/>
          <w:color w:val="auto"/>
          <w:sz w:val="24"/>
          <w:highlight w:val="none"/>
        </w:rPr>
        <w:t xml:space="preserve">见本文件第五章 《拟签订的合同文本》及或本文件第六章《采购需求》。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（十四）投标报价要求：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1.投标人应按照招标文件的要求报出分项价格和总价。</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2.投标人应按照招标文件的要求进行报价，如投标人作出偏离，应在《偏离表》中列出。</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3.采购人不支付报价以外的任何费用。</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4.投标人所报的价格，在合同执行过程中是固定的，不得以任何理由予以变更。投标人提交滑动价格的投标文件，在资格性、符合性检查时按照无效投标处理。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5.投标人只能提交一个投标价格，投标人提交多个价格的投标文件，在资格性、符合性检查时按照无效投标处理。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（十五）投标货币。以本文件第三章《投标资料表》中所提要求为准。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（十六）投标有效期：</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1.投标有效期为开标之日后90天。采购人可以要求对投标有效期延长一次，但该延长期最长不得超过30天。</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3.如果采购人发出要求延长投标有效期的通知，并在投标有效期届满前，没有收到投标人同意的书面通知，则视为该投标人不接受上述延期的要求。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（十七）投标文件的编制要求和签署要求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2.投标人应对 CA 证书妥善保管，如被他人盗用投标，因此带来的结果均由投标人自行承担。</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3.投标人应当对招标文件提出的要求和条件作出实质性响应，并在电子投标系统逐条应答。</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4.投标人应对要求提供的资格证明文件（如资质证书、资格证书）、技术资料（如白皮书、彩页、手册、检测报告等）扫描上传至投标系统。</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（十八）投标文件的盖章要求：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投标文件的盖章要求，以本文件第三章《投标资料表》中所提要求为准。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（十九）提交投标文件的截止时间和收到投标文件后注意事项。投标人应在招标文件要求的提交投标文件的截止时间前，将投标文件提交至“苏采云”系统。</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（二十）凡在招标文件要求提交投标文件的截止时间之后送达的投标文件，均为无效投标文件，“苏采云”系统将自动拒收。 各投标人应在规定时间内通过 CA 证书进行网上解密。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（二十二）本项目不允许分包。</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（二十三）投标人应当遵循公平竞争的原则，不得恶意串通，不得妨碍其他投标人的竞争行为，不得损害采购人或者其他投标人的合法权益。</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在评标过程中发现投标人有上述情形的，评标委员会应当认定其投标无效，并书面报告本级财政部门。</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（二十四）有下列情形之一的，其投标无效。</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1.不同投标人的投标文件，由同一单位或者个人编制；</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2.不同投标人委托同一单位或者个人办理投标事宜；</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3.不同投标人的投标文件中，所载明的项目管理成员或联系人为同一人；</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4.不同投标人的投标文件，异常一致或者投标报价呈规律性差异；</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5.不同投标人投标文件内容存在非正常一致、项目组成员出现同一人、投标文件中错误（或异常）一致或雷同、电子文档信息一致或雷同的、投标报价呈规律性差异的；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6.电子投标文件未按规定期限投标的；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7.电子投标文件未按招标文件要求签章的；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8.投标人未在规定时间内解密电子投标文件的；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9.投标文件未按招标文件规定的内容和要求填写的；没有在投标系统指定位置上传对应文件、材料的；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10.不具备招标文件中规定的资格要求的；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11.报价超过招标文件中规定的预算金额或者最高限价的；</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12.投标文件含有采购人不能接受的附加条件的；</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13.法律、法规和招标文件规定的其他无效情形。</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（二十五）开标：</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1.开标时间及地点。开标应当在招标文件确定的提交投标文件截止时间的同一时间公开进行；开标地点应当为招标文件中预先确定的地点。</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2.由电子招标投标交易平台主持，邀请投标人参加。</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3.所有投标单位使用 CA 证书在开标时间时，解密各自投标文件，投标人不足3家的，不得评标。</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990"/>
        <w:ind w:firstLine="60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5.投标人代表对开标过程和开标记录有异议的，或者认为采购人、采购代理机构相关工作人员有需要回避情形的，应当开标当场提出询问或者提出回避申请。</w:t>
      </w:r>
      <w:r/>
    </w:p>
    <w:p>
      <w:pPr>
        <w:pStyle w:val="990"/>
        <w:ind w:firstLine="600"/>
        <w:keepLines w:val="0"/>
        <w:keepNext w:val="0"/>
        <w:pageBreakBefore w:val="0"/>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4"/>
          <w:szCs w:val="24"/>
          <w:lang w:val="en-US" w:eastAsia="zh-CN"/>
        </w:rPr>
        <w:t xml:space="preserve">6.投标人未参加开标的，视同认可开标结果。</w:t>
      </w:r>
      <w:r/>
    </w:p>
    <w:p>
      <w:pPr>
        <w:pStyle w:val="990"/>
        <w:ind w:firstLine="60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二十六</w:t>
      </w:r>
      <w:r>
        <w:rPr>
          <w:rFonts w:hint="eastAsia" w:ascii="宋体" w:hAnsi="宋体" w:eastAsia="宋体" w:cs="宋体"/>
          <w:color w:val="auto"/>
          <w:sz w:val="24"/>
          <w:szCs w:val="24"/>
        </w:rPr>
        <w:t xml:space="preserve">）公开招标采购项目开标结束后，采购人依法对投标人的资格进行审查。合格投标人不足3家的，不得评标。</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1.评标工作由采购代理机构负责组织，并履行下列职责：</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（2）宣布评标纪律；</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（3）公布投标人名单，告知评审专家应当回避的情形；</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（4）组织评标委员会推选评标组长（采购人代表不得担任组长）；</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（5）在评标期间采取必要的通讯管理措施，保证评标活动不受外界干扰；</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（6）根据评标委员会的要求介绍政府采购相关政策法规、招标文件；</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（10）处理与评标有关的其他事项。</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2.评标委员会负责具体评标事务，并独立履行下列职责：</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（1）审查、评价投标文件是否符合招标文件的商务、技术等实质性要求；</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（2）要求投标人对投标文件有关事项作出澄清或者说明；</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（3）对投标文件进行比较和评价；</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（4）确定中标候选人名单，以及根据采购人委托直接确定中标人；</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（5）向采购人、采购代理机构或有关部门报告评标中发现的违法行为。</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二十七</w:t>
      </w:r>
      <w:r>
        <w:rPr>
          <w:rFonts w:hint="eastAsia" w:ascii="宋体" w:hAnsi="宋体" w:eastAsia="宋体" w:cs="宋体"/>
          <w:color w:val="auto"/>
          <w:sz w:val="24"/>
          <w:szCs w:val="24"/>
        </w:rPr>
        <w:t xml:space="preserve">）评标方法分为最低评标价法和综合评分法。</w:t>
      </w:r>
      <w:r/>
    </w:p>
    <w:p>
      <w:pPr>
        <w:pStyle w:val="990"/>
        <w:ind w:firstLine="45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二十八</w:t>
      </w:r>
      <w:r>
        <w:rPr>
          <w:rFonts w:hint="eastAsia" w:ascii="宋体" w:hAnsi="宋体" w:eastAsia="宋体" w:cs="宋体"/>
          <w:color w:val="auto"/>
          <w:sz w:val="24"/>
          <w:szCs w:val="24"/>
        </w:rPr>
        <w:t xml:space="preserve">）评标</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1.评标工作程序：</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（1）投标文件初审。</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①资格性审查。</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②符合性审查。</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（2）澄清有关问题。</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（3）比较与评价。</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（4）推荐中标候选供应商名单。</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（5）编写评审报告（评标报告）。</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非单一产品采购项目，多家投标人提供的核心产品品牌相同的，按前两款规定处理。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二十九</w:t>
      </w:r>
      <w:r>
        <w:rPr>
          <w:rFonts w:hint="eastAsia" w:ascii="宋体" w:hAnsi="宋体" w:eastAsia="宋体" w:cs="宋体"/>
          <w:color w:val="auto"/>
          <w:sz w:val="24"/>
          <w:szCs w:val="24"/>
        </w:rPr>
        <w:t xml:space="preserve">）投标文件报价出现前后不一致的，按照下列规定修正：</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4.总价金额与按单价合计金额不一致的，以单价金额计算结果为准。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990"/>
        <w:ind w:firstLine="600"/>
        <w:jc w:val="left"/>
        <w:keepLines w:val="0"/>
        <w:keepNext w:val="0"/>
        <w:pageBreakBefore w:val="0"/>
        <w:spacing w:line="360" w:lineRule="auto"/>
        <w:widowControl/>
        <w:rPr>
          <w:rFonts w:hint="eastAsia" w:ascii="宋体" w:hAnsi="宋体" w:eastAsia="宋体" w:cs="宋体"/>
          <w:i/>
          <w:color w:val="auto"/>
          <w:sz w:val="24"/>
          <w:szCs w:val="24"/>
        </w:rPr>
      </w:pPr>
      <w:r>
        <w:rPr>
          <w:rFonts w:hint="eastAsia" w:ascii="宋体" w:hAnsi="宋体" w:eastAsia="宋体" w:cs="宋体"/>
          <w:color w:val="auto"/>
          <w:sz w:val="24"/>
          <w:szCs w:val="24"/>
        </w:rPr>
        <w:t xml:space="preserve">评标中需要投标人对投标文件澄清或者说明的，应当通过“苏采云”系统交换数据电文。在评标期间，请投标人保持在线。</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实施政府采购异常低价审查的有关要求：</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bookmarkStart w:id="6" w:name="OLE_LINK5"/>
      <w:r/>
      <w:bookmarkStart w:id="7" w:name="OLE_LINK6"/>
      <w:r>
        <w:rPr>
          <w:rFonts w:hint="eastAsia" w:ascii="宋体" w:hAnsi="宋体" w:eastAsia="宋体" w:cs="宋体"/>
          <w:color w:val="auto"/>
          <w:sz w:val="24"/>
          <w:szCs w:val="24"/>
          <w:lang w:val="en-US" w:eastAsia="zh-CN"/>
        </w:rPr>
        <w:t xml:space="preserve">①</w:t>
      </w:r>
      <w:r>
        <w:rPr>
          <w:rFonts w:hint="eastAsia" w:ascii="宋体" w:hAnsi="宋体" w:eastAsia="宋体" w:cs="宋体"/>
          <w:color w:val="auto"/>
          <w:sz w:val="24"/>
          <w:szCs w:val="24"/>
        </w:rPr>
        <w:t xml:space="preserve">评审中出现下列情形之一的，评审（评标）委员会应当启动异常低价投标（响应）审查程序：</w:t>
      </w:r>
      <w:bookmarkEnd w:id="6"/>
      <w:r/>
      <w:bookmarkEnd w:id="7"/>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相关法律法规对供应商报价有规定的，从其规定。</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）废标条款：</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1.符合专业条件的供应商或者对招标文件作实质响应的供应商不足三家的；</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3.投标人的报价均超过了采购预算，采购人不能支付的；</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pStyle w:val="990"/>
        <w:ind w:firstLine="60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（三十三）采购代理机构应当在评标结束后2个工作日内将评标报告送采购人。</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（三十六）签订政府采购合同（合同签订方式）：</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90"/>
        <w:ind w:firstLine="60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（三十七）采购人与中标人应当根据合同的约定依法履行合同义务。政府采购合同的履行、违约责任和解决争议的方法等，按《中华人民共和国合同法》相关条款执行。</w:t>
      </w:r>
      <w:r/>
    </w:p>
    <w:p>
      <w:pPr>
        <w:pStyle w:val="1184"/>
        <w:ind w:firstLine="60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w:t>
      </w:r>
      <w:r/>
    </w:p>
    <w:p>
      <w:pPr>
        <w:pStyle w:val="1184"/>
        <w:ind w:firstLine="600"/>
        <w:keepLines w:val="0"/>
        <w:keepNext w:val="0"/>
        <w:pageBreakBefore w:val="0"/>
        <w:spacing w:line="360" w:lineRule="auto"/>
        <w:shd w:val="clear" w:color="ffffff" w:fill="auto"/>
        <w:widowControl w:val="off"/>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1.中标人应当在评审结果公示日起三日内，向采购人提交本文件第三章《投标资料表》中规定金额的履约保证金。</w:t>
      </w:r>
      <w:r/>
    </w:p>
    <w:p>
      <w:pPr>
        <w:pStyle w:val="1184"/>
        <w:ind w:firstLine="600"/>
        <w:keepLines w:val="0"/>
        <w:keepNext w:val="0"/>
        <w:pageBreakBefore w:val="0"/>
        <w:spacing w:line="360" w:lineRule="auto"/>
        <w:shd w:val="clear" w:color="ffffff" w:fill="auto"/>
        <w:widowControl w:val="off"/>
        <w:rPr>
          <w:rFonts w:hint="eastAsia" w:ascii="宋体" w:hAnsi="宋体" w:eastAsia="宋体" w:cs="宋体"/>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1184"/>
        <w:ind w:firstLine="600"/>
        <w:keepLines w:val="0"/>
        <w:keepNext w:val="0"/>
        <w:pageBreakBefore w:val="0"/>
        <w:spacing w:line="360" w:lineRule="auto"/>
        <w:shd w:val="clear" w:color="ffffff" w:fill="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采购人有权扣除履约保证金取得补偿。</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（三十九）腐败和欺诈行为：</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（1）腐败和欺诈行为的含义：</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②“欺诈行为”系指为了影响招标、采购和合同执行等过程，隐瞒事实真象，给买方、卖方、采购代理机构及他人造成损害的行为，其中包括投标人之间的串通行为。</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（2）如果被推荐的中标人有腐败和欺诈行为，将取消其中标资格。</w:t>
      </w:r>
      <w:r/>
    </w:p>
    <w:p>
      <w:pPr>
        <w:pStyle w:val="990"/>
        <w:ind w:firstLine="6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（3）如果投标人在任何时候，被法院及政府有关管理部门认定为有腐败和欺诈行为，采购代理机构有权拒绝其投标、取消其中标资格和撤消其已签署</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（四十）询问和质疑</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九、电子招标投标交易平台</w:t>
      </w:r>
      <w:r/>
    </w:p>
    <w:p>
      <w:pPr>
        <w:pStyle w:val="990"/>
        <w:ind w:firstLine="60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（四十一）电子招标投标交易平台（即“苏采云”系统，网址：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）相关要求是本招标文件的组成部分。</w:t>
      </w:r>
      <w:r/>
    </w:p>
    <w:p>
      <w:pPr>
        <w:pStyle w:val="990"/>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00"/>
        <w:spacing w:line="360" w:lineRule="auto"/>
        <w:rPr>
          <w:rFonts w:hint="eastAsia" w:ascii="宋体" w:hAnsi="宋体" w:eastAsia="宋体" w:cs="宋体"/>
          <w:color w:val="auto"/>
          <w:sz w:val="30"/>
          <w:szCs w:val="30"/>
        </w:rPr>
      </w:pPr>
      <w:r/>
      <w:bookmarkStart w:id="8" w:name="_Toc522790132"/>
      <w:r>
        <w:rPr>
          <w:rFonts w:hint="eastAsia" w:ascii="宋体" w:hAnsi="宋体" w:eastAsia="宋体" w:cs="宋体"/>
          <w:color w:val="auto"/>
        </w:rPr>
        <w:br w:type="page" w:clear="all"/>
      </w:r>
      <w:bookmarkStart w:id="9" w:name="_Toc108985920"/>
      <w:r>
        <w:rPr>
          <w:rFonts w:hint="eastAsia" w:ascii="宋体" w:hAnsi="宋体" w:eastAsia="宋体" w:cs="宋体"/>
          <w:color w:val="auto"/>
        </w:rPr>
        <w:t xml:space="preserve">第三章  投标资料表</w:t>
      </w:r>
      <w:bookmarkEnd w:id="8"/>
      <w:r/>
      <w:bookmarkEnd w:id="9"/>
      <w:r/>
      <w:r/>
    </w:p>
    <w:p>
      <w:pPr>
        <w:pStyle w:val="1201"/>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p>
      <w:pPr>
        <w:pStyle w:val="990"/>
        <w:jc w:val="center"/>
        <w:rPr>
          <w:rFonts w:hint="eastAsia"/>
        </w:rPr>
      </w:pPr>
      <w:r>
        <w:rPr>
          <w:rFonts w:hint="eastAsia"/>
        </w:rPr>
      </w:r>
      <w:r/>
    </w:p>
    <w:tbl>
      <w:tblPr>
        <w:tblStyle w:val="978"/>
        <w:tblW w:w="85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7104"/>
      </w:tblGrid>
      <w:tr>
        <w:trPr>
          <w:jc w:val="center"/>
          <w:trHeight w:val="424"/>
          <w:tblHeade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center"/>
              <w:spacing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内容</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总则</w:t>
            </w:r>
            <w:r/>
          </w:p>
        </w:tc>
      </w:tr>
      <w:tr>
        <w:trPr>
          <w:jc w:val="center"/>
          <w:trHeight w:val="434"/>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徐州高新区公共事业管理服务中心</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本次采购采用的政府采购方式：公开招标</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采购人确定的采购项目属性：服务</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江苏天瑞工程咨询有限公司</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投标人的资格条件：</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一、符合《中华人民共和国政府采购法》第二十二条的规定；</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二、此项目属于专门面向中小微企业采购的项目。</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同时明确相关事项如下：</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1、本项目不接受联合体参与采购活动。</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2、单位负责人为同一人或者存在直接控股、管理关系的不同供应商，不得参加同一合同项下的政府采购活动。</w:t>
            </w:r>
            <w:r/>
          </w:p>
          <w:p>
            <w:pPr>
              <w:ind w:left="0" w:righ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3、为本采购项目提供整体设计、规范编制或者项目管理、监理、检测等服务的供应商，不得再参加本采购项目的采购活动。</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(一)由采购人查询信用信息。</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(二)查询渠道包括：</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"http://www.creditchina.gov.cn/"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"http://www.ccgp.gov.cn/"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3.“信用江苏”网（www.jscredit.gov.cn）；</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4.“信用中国（江苏徐州）”网（ http://www.xuzhoucredit.gov.cn）；</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(三)截止时点（查询环节）：评标结束前。</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(四)信用信息查询记录和证据留存的具体方式：网页截屏打印，与其他采购文件一并保存。</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(五)信用信息的使用规则：</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招标代理服务费由中标人支付，标准见《招标代理服务收费标准》（见附件）。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招标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tabs>
                <w:tab w:val="left" w:pos="576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不安排现场考察。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不安排开标前答疑会。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投标文件的语言为中文</w:t>
            </w:r>
            <w:r>
              <w:rPr>
                <w:rFonts w:hint="eastAsia" w:ascii="宋体" w:hAnsi="宋体" w:eastAsia="宋体" w:cs="宋体"/>
                <w:color w:val="auto"/>
                <w:sz w:val="24"/>
                <w:szCs w:val="24"/>
                <w:highlight w:val="non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(十二)1</w:t>
            </w:r>
            <w:r/>
          </w:p>
          <w:p>
            <w:pPr>
              <w:pStyle w:val="990"/>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投标文件编制要求：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请按照以下要求（包括但不限于以下要求）制作：</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一、基本目录</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1.《开标一览表》（加盖电子签章，政府采购客户端工具输入报价自动生成）；</w:t>
            </w:r>
            <w:r/>
          </w:p>
          <w:p>
            <w:pPr>
              <w:pStyle w:val="990"/>
              <w:ind w:left="0" w:right="0" w:firstLine="0"/>
              <w:jc w:val="left"/>
              <w:keepLines w:val="0"/>
              <w:keepNext w:val="0"/>
              <w:pageBreakBefore w:val="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b/>
                <w:bCs/>
                <w:color w:val="auto"/>
                <w:sz w:val="24"/>
                <w:szCs w:val="24"/>
              </w:rPr>
              <w:t xml:space="preserve">资格条件（1-</w:t>
            </w:r>
            <w:r>
              <w:rPr>
                <w:rFonts w:hint="eastAsia" w:ascii="宋体" w:hAnsi="宋体" w:eastAsia="宋体" w:cs="宋体"/>
                <w:b/>
                <w:bCs/>
                <w:color w:val="auto"/>
                <w:sz w:val="24"/>
                <w:szCs w:val="24"/>
                <w:lang w:val="en-US" w:eastAsia="zh-CN"/>
              </w:rPr>
              <w:t xml:space="preserve">8项</w:t>
            </w:r>
            <w:r>
              <w:rPr>
                <w:rFonts w:hint="eastAsia" w:ascii="宋体" w:hAnsi="宋体" w:eastAsia="宋体" w:cs="宋体"/>
                <w:b/>
                <w:bCs/>
                <w:color w:val="auto"/>
                <w:sz w:val="24"/>
                <w:szCs w:val="24"/>
              </w:rPr>
              <w:t xml:space="preserve">必须提供，否则投标无效）</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1.投标人合法有效的法人或者其他组织的营业执照等证明文件，自然人的身份证明。以上证明文件提供原件的扫描件。</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2.财务状况报告（即提供投标人的本项目开标时间前6个月内（不含开标当月）任何时间的资产负债表、利润表各一份或提供投标人</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rPr>
              <w:t xml:space="preserve">年度财务报告或投标人的本项目开标时间前6个月内银行出具的资信证明扫描件）；</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5.投标人参加政府采购活动前3年内在经营活动中没有重大违法记录的书面声明（加盖电子签章，格式见招标文件第七章《投标文件相关格式》）。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8.此项目属于专门面向中小微企业采购的项目，供应商应为中小微企业、监狱企业、残疾人福利性单位。</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提供的服务全部由符合政策要求的中小企业承接的，提供《中小企业声明函》（加盖电子签章，格式见招标文件第七章《投标文件相关格式》）。如不填写完整或未按要求填写的，视为无效（必须提供，否则投标将被拒绝）。《中小</w:t>
            </w:r>
            <w:r>
              <w:rPr>
                <w:rFonts w:hint="eastAsia" w:ascii="宋体" w:hAnsi="宋体" w:eastAsia="宋体" w:cs="宋体"/>
                <w:color w:val="auto"/>
                <w:sz w:val="24"/>
                <w:szCs w:val="24"/>
                <w:lang w:val="en-US" w:eastAsia="zh-CN"/>
              </w:rPr>
              <w:t xml:space="preserve">微</w:t>
            </w:r>
            <w:r>
              <w:rPr>
                <w:rFonts w:hint="eastAsia" w:ascii="宋体" w:hAnsi="宋体" w:eastAsia="宋体" w:cs="宋体"/>
                <w:color w:val="auto"/>
                <w:sz w:val="24"/>
                <w:szCs w:val="24"/>
              </w:rPr>
              <w:t xml:space="preserve">企业声明函》查询渠道用微信搜索“中小企业规模类型自测小程序”。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注：具体以《政府采购促进中小企业发展管理办法》（财库[2020]46号）和《关于印发中小企业划型标准规定的通知》（工信部联企业[2011]300号）的规定为准。</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（2）投标人为监狱企业的，提供省级以上监狱管理局、戒毒管理局（含新疆生产建设兵团）出具的属于监狱企业的证明文件的扫描件。</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（3）投标人为享受政府采购支持政策的残疾人福利性单位的，提供《残疾人福利性单位声明函》（加盖电子签章，格式见招标文件第七章《投标文件相关格式》）。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②依法与安置的每位残疾人签订了一年以上（含一年）的劳动合同或服务协议；</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③为安置的每位残疾人</w:t>
            </w:r>
            <w:bookmarkStart w:id="35" w:name="_GoBack"/>
            <w:r>
              <w:rPr>
                <w:rFonts w:hint="eastAsia" w:ascii="宋体" w:hAnsi="宋体" w:eastAsia="宋体" w:cs="宋体"/>
                <w:color w:val="auto"/>
                <w:sz w:val="24"/>
                <w:szCs w:val="24"/>
              </w:rPr>
              <w:t xml:space="preserve">按月</w:t>
            </w:r>
            <w:bookmarkEnd w:id="35"/>
            <w:r>
              <w:rPr>
                <w:rFonts w:hint="eastAsia" w:ascii="宋体" w:hAnsi="宋体" w:eastAsia="宋体" w:cs="宋体"/>
                <w:color w:val="auto"/>
                <w:sz w:val="24"/>
                <w:szCs w:val="24"/>
              </w:rPr>
              <w:t xml:space="preserve">足额缴纳了基本养老保险、基本医疗保险、失业保险、工伤保险和生育保险等社会保险费；</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pStyle w:val="990"/>
              <w:ind w:left="0" w:right="0" w:firstLine="0"/>
              <w:jc w:val="left"/>
              <w:keepLines w:val="0"/>
              <w:keepNext w:val="0"/>
              <w:pageBreakBefore w:val="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三、</w:t>
            </w:r>
            <w:r>
              <w:rPr>
                <w:rFonts w:hint="eastAsia" w:ascii="宋体" w:hAnsi="宋体" w:eastAsia="宋体" w:cs="宋体"/>
                <w:b/>
                <w:bCs/>
                <w:color w:val="auto"/>
                <w:sz w:val="24"/>
                <w:szCs w:val="24"/>
              </w:rPr>
              <w:t xml:space="preserve">符合条件（必须提供，否则投标无效）</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(一)报价</w:t>
            </w:r>
            <w:r>
              <w:rPr>
                <w:rFonts w:hint="eastAsia" w:ascii="宋体" w:hAnsi="宋体" w:eastAsia="宋体" w:cs="宋体"/>
                <w:color w:val="auto"/>
                <w:sz w:val="24"/>
                <w:szCs w:val="24"/>
                <w:lang w:val="en-US" w:eastAsia="zh-CN"/>
              </w:rPr>
              <w:t xml:space="preserve">要求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1.《分项价格表》（加盖电子签章，格式见招标文件第七章《投标文件相关格式》）；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（二）商务</w:t>
            </w:r>
            <w:r>
              <w:rPr>
                <w:rFonts w:hint="eastAsia" w:ascii="宋体" w:hAnsi="宋体" w:eastAsia="宋体" w:cs="宋体"/>
                <w:color w:val="auto"/>
                <w:sz w:val="24"/>
                <w:szCs w:val="24"/>
                <w:lang w:val="en-US" w:eastAsia="zh-CN"/>
              </w:rPr>
              <w:t xml:space="preserve">要求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《投标函》（加盖电子签章，格式见招标文件第七章《投标文件相关格式》）；</w:t>
            </w:r>
            <w:r/>
          </w:p>
          <w:p>
            <w:pPr>
              <w:pStyle w:val="1178"/>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2.《法定代表人授权书》（提供原件的扫描件，格式见招标文件第七章《投标文件相关格式》）。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（三）技术</w:t>
            </w:r>
            <w:r>
              <w:rPr>
                <w:rFonts w:hint="eastAsia" w:ascii="宋体" w:hAnsi="宋体" w:eastAsia="宋体" w:cs="宋体"/>
                <w:color w:val="auto"/>
                <w:sz w:val="24"/>
                <w:szCs w:val="24"/>
                <w:lang w:val="en-US" w:eastAsia="zh-CN"/>
              </w:rPr>
              <w:t xml:space="preserve">要求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1.《偏离表》（加盖电子签章，格式见招标文件第七章《投标文件相关格式》）。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.《投标人对“</w:t>
            </w:r>
            <w:r>
              <w:rPr>
                <w:rFonts w:hint="eastAsia" w:ascii="宋体" w:hAnsi="宋体" w:eastAsia="宋体" w:cs="宋体"/>
                <w:b w:val="0"/>
                <w:bCs w:val="0"/>
                <w:color w:val="auto"/>
                <w:sz w:val="24"/>
                <w:szCs w:val="24"/>
                <w:lang w:val="en-US" w:eastAsia="zh-CN"/>
              </w:rPr>
              <w:t xml:space="preserve">工作人员配备要求</w:t>
            </w:r>
            <w:r>
              <w:rPr>
                <w:rFonts w:hint="eastAsia" w:ascii="宋体" w:hAnsi="宋体" w:eastAsia="宋体" w:cs="宋体"/>
                <w:color w:val="auto"/>
                <w:sz w:val="24"/>
                <w:szCs w:val="24"/>
              </w:rPr>
              <w:t xml:space="preserve">”的承诺》（加盖电子签章，格式见招标文件第七章《投标文件相关格式》）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.《投标人对“</w:t>
            </w:r>
            <w:r>
              <w:rPr>
                <w:rFonts w:hint="eastAsia" w:ascii="宋体" w:hAnsi="宋体" w:eastAsia="宋体" w:cs="宋体"/>
                <w:b w:val="0"/>
                <w:bCs w:val="0"/>
                <w:color w:val="auto"/>
                <w:sz w:val="24"/>
                <w:szCs w:val="24"/>
              </w:rPr>
              <w:t xml:space="preserve">设备（车辆）配置</w:t>
            </w:r>
            <w:r>
              <w:rPr>
                <w:rFonts w:hint="eastAsia" w:ascii="宋体" w:hAnsi="宋体" w:eastAsia="宋体" w:cs="宋体"/>
                <w:color w:val="auto"/>
                <w:sz w:val="24"/>
                <w:szCs w:val="24"/>
              </w:rPr>
              <w:t xml:space="preserve">”的承诺》（加盖电子签章，格式见招标文件第七章《投标文件相关格式》）</w:t>
            </w:r>
            <w:r/>
          </w:p>
          <w:p>
            <w:pPr>
              <w:pStyle w:val="990"/>
              <w:ind w:left="0" w:right="0" w:firstLine="0"/>
              <w:jc w:val="left"/>
              <w:keepLines w:val="0"/>
              <w:keepNext w:val="0"/>
              <w:pageBreakBefore w:val="0"/>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四、综合评审评分项</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）商务部分</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1.投标供应商</w:t>
            </w:r>
            <w:r>
              <w:rPr>
                <w:rFonts w:hint="eastAsia" w:ascii="宋体" w:hAnsi="宋体" w:eastAsia="宋体" w:cs="宋体"/>
                <w:color w:val="auto"/>
                <w:sz w:val="24"/>
                <w:szCs w:val="24"/>
                <w:lang w:eastAsia="zh-CN"/>
              </w:rPr>
              <w:t xml:space="preserve">业绩</w:t>
            </w:r>
            <w:r>
              <w:rPr>
                <w:rFonts w:hint="eastAsia" w:ascii="宋体" w:hAnsi="宋体" w:eastAsia="宋体" w:cs="宋体"/>
                <w:color w:val="auto"/>
                <w:sz w:val="24"/>
                <w:szCs w:val="24"/>
              </w:rPr>
              <w:t xml:space="preserve">（要求见招标文件第四章《评标标准》）；</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）技术部分</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项目分析；</w:t>
            </w:r>
            <w:r>
              <w:rPr>
                <w:rFonts w:hint="eastAsia" w:ascii="宋体" w:hAnsi="宋体" w:eastAsia="宋体" w:cs="宋体"/>
                <w:color w:val="auto"/>
                <w:sz w:val="24"/>
                <w:szCs w:val="24"/>
              </w:rPr>
              <w:t xml:space="preserve">（要求见招标文件第四章《评标标准》）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.项目管理团队、场所配备方案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.公园及绿地管理方案；（加盖电子签章，要求见招标文件《评标标准》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.机械化作业管理方案；（加盖电子签章，要求见招标文件《评标标准》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.安全、文明及环保施工；（加盖电子签章，要求见招标文件《评标标准》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园林绿化养护管理方案</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ind w:left="0" w:right="0" w:firstLine="0"/>
              <w:jc w:val="left"/>
              <w:spacing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野广告管理方案：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ind w:left="0" w:right="0" w:firstLine="0"/>
              <w:jc w:val="left"/>
              <w:spacing w:before="200" w:after="20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绿化巡查及安保巡查管理方案</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应急、突击保障方案；（加盖电子签章，要求见招标文件《评标标准》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文明、安全作业管理实施方案：（加盖电子签章，要求见招标文件《评标标准》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990"/>
              <w:ind w:left="0" w:right="0" w:firstLine="0"/>
              <w:jc w:val="left"/>
              <w:keepLines w:val="0"/>
              <w:keepNext w:val="0"/>
              <w:pageBreakBefore w:val="0"/>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五、价格折扣文件格式</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无。</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1.投标人应对以上文件的合法性、真实性负责。</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（十三）</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商务条件见：</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一、本文件第四章《评标标准》中《评分细则》。</w:t>
            </w:r>
            <w:r/>
          </w:p>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二、本文件第三章《投标资料表》。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（十四）</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（十五）</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ind w:left="0" w:firstLine="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000000" w:themeColor="text1"/>
                <w:sz w:val="24"/>
                <w:szCs w:val="24"/>
                <w:lang w:eastAsia="zh-CN"/>
                <w14:textFill>
                  <w14:solidFill>
                    <w14:schemeClr w14:val="tx1"/>
                  </w14:solidFill>
                </w14:textFill>
              </w:rPr>
              <w:t xml:space="preserve">本项目不接受超过</w:t>
            </w:r>
            <w:bookmarkStart w:id="10" w:name="OLE_LINK26"/>
            <w:r/>
            <w:bookmarkStart w:id="11" w:name="OLE_LINK25"/>
            <w:r>
              <w:rPr>
                <w:rFonts w:hint="eastAsia" w:ascii="宋体" w:hAnsi="宋体" w:eastAsia="宋体" w:cs="宋体"/>
                <w:b/>
                <w:bCs/>
                <w:color w:val="000000" w:themeColor="text1"/>
                <w:sz w:val="24"/>
                <w:szCs w:val="24"/>
                <w:lang w:val="en-US" w:eastAsia="zh-CN"/>
                <w14:textFill>
                  <w14:solidFill>
                    <w14:schemeClr w14:val="tx1"/>
                  </w14:solidFill>
                </w14:textFill>
              </w:rPr>
              <w:t xml:space="preserve">1526240.25</w:t>
            </w:r>
            <w:r>
              <w:rPr>
                <w:rFonts w:hint="eastAsia" w:ascii="宋体" w:hAnsi="宋体" w:eastAsia="宋体" w:cs="宋体"/>
                <w:b/>
                <w:bCs/>
                <w:color w:val="000000" w:themeColor="text1"/>
                <w:sz w:val="24"/>
                <w:szCs w:val="24"/>
                <w:lang w:eastAsia="zh-CN"/>
                <w14:textFill>
                  <w14:solidFill>
                    <w14:schemeClr w14:val="tx1"/>
                  </w14:solidFill>
                </w14:textFill>
              </w:rPr>
              <w:t xml:space="preserve">元/年</w:t>
            </w:r>
            <w:bookmarkEnd w:id="10"/>
            <w:r/>
            <w:bookmarkEnd w:id="11"/>
            <w:r>
              <w:rPr>
                <w:rFonts w:hint="eastAsia" w:ascii="宋体" w:hAnsi="宋体" w:eastAsia="宋体" w:cs="宋体"/>
                <w:b/>
                <w:bCs/>
                <w:color w:val="000000" w:themeColor="text1"/>
                <w:sz w:val="24"/>
                <w:szCs w:val="24"/>
                <w:lang w:eastAsia="zh-CN"/>
                <w14:textFill>
                  <w14:solidFill>
                    <w14:schemeClr w14:val="tx1"/>
                  </w14:solidFill>
                </w14:textFill>
              </w:rPr>
              <w:t xml:space="preserve">（采购项目预算金额）的投标报价，其中采购包一</w:t>
            </w:r>
            <w:r>
              <w:rPr>
                <w:rFonts w:hint="eastAsia" w:ascii="宋体" w:hAnsi="宋体" w:eastAsia="宋体" w:cs="宋体"/>
                <w:b/>
                <w:bCs/>
                <w:color w:val="000000" w:themeColor="text1"/>
                <w:sz w:val="24"/>
                <w:szCs w:val="24"/>
                <w14:textFill>
                  <w14:solidFill>
                    <w14:schemeClr w14:val="tx1"/>
                  </w14:solidFill>
                </w14:textFill>
              </w:rPr>
              <w:t xml:space="preserve">：本</w:t>
            </w:r>
            <w:r>
              <w:rPr>
                <w:rFonts w:hint="eastAsia" w:ascii="宋体" w:hAnsi="宋体" w:eastAsia="宋体" w:cs="宋体"/>
                <w:b/>
                <w:bCs/>
                <w:color w:val="000000" w:themeColor="text1"/>
                <w:sz w:val="24"/>
                <w:szCs w:val="24"/>
                <w:lang w:eastAsia="zh-CN"/>
                <w14:textFill>
                  <w14:solidFill>
                    <w14:schemeClr w14:val="tx1"/>
                  </w14:solidFill>
                </w14:textFill>
              </w:rPr>
              <w:t xml:space="preserve">采购包</w:t>
            </w:r>
            <w:r>
              <w:rPr>
                <w:rFonts w:hint="eastAsia" w:ascii="宋体" w:hAnsi="宋体" w:eastAsia="宋体" w:cs="宋体"/>
                <w:b/>
                <w:bCs/>
                <w:color w:val="000000" w:themeColor="text1"/>
                <w:sz w:val="24"/>
                <w:szCs w:val="24"/>
                <w14:textFill>
                  <w14:solidFill>
                    <w14:schemeClr w14:val="tx1"/>
                  </w14:solidFill>
                </w14:textFill>
              </w:rPr>
              <w:t xml:space="preserve">不接受超过</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721081.32</w:t>
            </w:r>
            <w:r>
              <w:rPr>
                <w:rFonts w:hint="eastAsia" w:ascii="宋体" w:hAnsi="宋体" w:eastAsia="宋体" w:cs="宋体"/>
                <w:b/>
                <w:bCs/>
                <w:color w:val="000000" w:themeColor="text1"/>
                <w:sz w:val="24"/>
                <w:szCs w:val="24"/>
                <w14:textFill>
                  <w14:solidFill>
                    <w14:schemeClr w14:val="tx1"/>
                  </w14:solidFill>
                </w14:textFill>
              </w:rPr>
              <w:t xml:space="preserve">元/年的投标报价；本项目</w:t>
            </w:r>
            <w:r>
              <w:rPr>
                <w:rFonts w:hint="eastAsia" w:ascii="宋体" w:hAnsi="宋体" w:eastAsia="宋体" w:cs="宋体"/>
                <w:b/>
                <w:bCs/>
                <w:color w:val="000000" w:themeColor="text1"/>
                <w:sz w:val="24"/>
                <w:szCs w:val="24"/>
                <w:lang w:eastAsia="zh-CN"/>
                <w14:textFill>
                  <w14:solidFill>
                    <w14:schemeClr w14:val="tx1"/>
                  </w14:solidFill>
                </w14:textFill>
              </w:rPr>
              <w:t xml:space="preserve">采购包</w:t>
            </w:r>
            <w:r>
              <w:rPr>
                <w:rFonts w:hint="eastAsia" w:ascii="宋体" w:hAnsi="宋体" w:eastAsia="宋体" w:cs="宋体"/>
                <w:b/>
                <w:bCs/>
                <w:color w:val="000000" w:themeColor="text1"/>
                <w:sz w:val="24"/>
                <w:szCs w:val="24"/>
                <w14:textFill>
                  <w14:solidFill>
                    <w14:schemeClr w14:val="tx1"/>
                  </w14:solidFill>
                </w14:textFill>
              </w:rPr>
              <w:t xml:space="preserve">二：本</w:t>
            </w:r>
            <w:r>
              <w:rPr>
                <w:rFonts w:hint="eastAsia" w:ascii="宋体" w:hAnsi="宋体" w:eastAsia="宋体" w:cs="宋体"/>
                <w:b/>
                <w:bCs/>
                <w:color w:val="000000" w:themeColor="text1"/>
                <w:sz w:val="24"/>
                <w:szCs w:val="24"/>
                <w:lang w:eastAsia="zh-CN"/>
                <w14:textFill>
                  <w14:solidFill>
                    <w14:schemeClr w14:val="tx1"/>
                  </w14:solidFill>
                </w14:textFill>
              </w:rPr>
              <w:t xml:space="preserve">采购包</w:t>
            </w:r>
            <w:r>
              <w:rPr>
                <w:rFonts w:hint="eastAsia" w:ascii="宋体" w:hAnsi="宋体" w:eastAsia="宋体" w:cs="宋体"/>
                <w:b/>
                <w:bCs/>
                <w:color w:val="000000" w:themeColor="text1"/>
                <w:sz w:val="24"/>
                <w:szCs w:val="24"/>
                <w14:textFill>
                  <w14:solidFill>
                    <w14:schemeClr w14:val="tx1"/>
                  </w14:solidFill>
                </w14:textFill>
              </w:rPr>
              <w:t xml:space="preserve">不接受超过</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805158.93</w:t>
            </w:r>
            <w:r>
              <w:rPr>
                <w:rFonts w:hint="eastAsia" w:ascii="宋体" w:hAnsi="宋体" w:eastAsia="宋体" w:cs="宋体"/>
                <w:b/>
                <w:bCs/>
                <w:color w:val="000000" w:themeColor="text1"/>
                <w:sz w:val="24"/>
                <w:szCs w:val="24"/>
                <w14:textFill>
                  <w14:solidFill>
                    <w14:schemeClr w14:val="tx1"/>
                  </w14:solidFill>
                </w14:textFill>
              </w:rPr>
              <w:t xml:space="preserve">元/年的投标报价。</w:t>
            </w:r>
            <w:r>
              <w:rPr>
                <w:rFonts w:hint="eastAsia" w:ascii="宋体" w:hAnsi="宋体" w:eastAsia="宋体" w:cs="宋体"/>
                <w:color w:val="000000" w:themeColor="text1"/>
                <w:sz w:val="24"/>
                <w:szCs w:val="24"/>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（十六）</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以人民币报价。</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（十七）</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投标文件的密封、签署、盖章要求：</w:t>
            </w:r>
            <w:r/>
          </w:p>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一、投标文件的密封（加密）要求：</w:t>
            </w:r>
            <w:r/>
          </w:p>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投标人应当按照招标文件和“苏采云”系统的要求编制并加密投标文件。本项目投标人须通过“苏采云”系统提供的政府采购客户端工具（使用“CA数字书”）对其数据电文形式的投标文件加密。</w:t>
            </w:r>
            <w:r/>
          </w:p>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二、投标文件的签署要求：见招标文件第七章《投标文件相关格式》。</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 xml:space="preserve">（十八）</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投标文件的提交</w:t>
            </w:r>
            <w:r>
              <w:rPr>
                <w:rFonts w:hint="eastAsia" w:ascii="宋体" w:hAnsi="宋体" w:eastAsia="宋体" w:cs="宋体"/>
                <w:color w:val="auto"/>
                <w:sz w:val="24"/>
                <w:szCs w:val="24"/>
                <w:lang w:val="en-US" w:eastAsia="zh-CN"/>
              </w:rPr>
              <w:t xml:space="preserve">与接收</w:t>
            </w:r>
            <w:r>
              <w:rPr>
                <w:rFonts w:hint="eastAsia" w:ascii="宋体" w:hAnsi="宋体" w:eastAsia="宋体" w:cs="宋体"/>
                <w:color w:val="auto"/>
                <w:sz w:val="24"/>
                <w:szCs w:val="24"/>
              </w:rPr>
              <w:t xml:space="preserve">：</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北京时间</w:t>
            </w:r>
            <w:r>
              <w:rPr>
                <w:rFonts w:hint="eastAsia" w:ascii="宋体" w:hAnsi="宋体" w:eastAsia="宋体" w:cs="宋体"/>
                <w:b/>
                <w:bCs/>
                <w:color w:val="auto"/>
                <w:sz w:val="24"/>
                <w:szCs w:val="24"/>
                <w:highlight w:val="none"/>
                <w:lang w:eastAsia="zh-CN"/>
              </w:rPr>
              <w:t xml:space="preserve">10:00</w:t>
            </w:r>
            <w:r>
              <w:rPr>
                <w:rFonts w:hint="eastAsia" w:ascii="宋体" w:hAnsi="宋体" w:eastAsia="宋体" w:cs="宋体"/>
                <w:b/>
                <w:bCs/>
                <w:color w:val="auto"/>
                <w:sz w:val="24"/>
                <w:szCs w:val="24"/>
                <w:highlight w:val="none"/>
              </w:rPr>
              <w:t xml:space="preserve">前。</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2.投标截止时间：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北京时间</w:t>
            </w:r>
            <w:r>
              <w:rPr>
                <w:rFonts w:hint="eastAsia" w:ascii="宋体" w:hAnsi="宋体" w:eastAsia="宋体" w:cs="宋体"/>
                <w:b/>
                <w:bCs/>
                <w:color w:val="auto"/>
                <w:sz w:val="24"/>
                <w:szCs w:val="24"/>
                <w:highlight w:val="none"/>
                <w:lang w:eastAsia="zh-CN"/>
              </w:rPr>
              <w:t xml:space="preserve">10:00</w:t>
            </w:r>
            <w:r>
              <w:rPr>
                <w:rFonts w:hint="eastAsia" w:ascii="宋体" w:hAnsi="宋体" w:eastAsia="宋体" w:cs="宋体"/>
                <w:b/>
                <w:bCs/>
                <w:color w:val="auto"/>
                <w:sz w:val="24"/>
                <w:szCs w:val="24"/>
                <w:highlight w:val="none"/>
              </w:rPr>
              <w:t xml:space="preserve">。</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3.投标文件提交地点：投标人应当通过“苏采云”系统提交数据电文形式的投标文件（即电子投标），“苏采云”系统自动接收。</w:t>
            </w:r>
            <w:r/>
          </w:p>
        </w:tc>
      </w:tr>
      <w:tr>
        <w:trPr>
          <w:jc w:val="center"/>
          <w:trHeight w:val="0"/>
        </w:trPr>
        <w:tc>
          <w:tcPr>
            <w:tcBorders>
              <w:top w:val="single" w:color="000000" w:sz="4" w:space="0"/>
              <w:left w:val="single" w:color="000000" w:sz="4" w:space="0"/>
              <w:right w:val="single" w:color="000000" w:sz="4" w:space="0"/>
            </w:tcBorders>
            <w:tcW w:w="1418"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（十九）</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投标人应当通过“苏采云”系统提交数据电文形式的投标文件（即电子投标）。</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特别说明：通过“苏采云”系统提交政府采购客户端工具导出加密的投标文件（后缀名为zip）。投标文件不得超过150M！（具体见“苏采云”系统要求）</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说明：本项目采用线上投标，即供应商投标文件从政府采购客户端工具制作通过“苏采云”系统提交，未提供线上投标文件的，投标无效。</w:t>
            </w:r>
            <w:r/>
          </w:p>
        </w:tc>
      </w:tr>
      <w:tr>
        <w:trPr>
          <w:jc w:val="center"/>
          <w:trHeight w:val="0"/>
        </w:trPr>
        <w:tc>
          <w:tcPr>
            <w:tcBorders>
              <w:left w:val="single" w:color="000000" w:sz="4" w:space="0"/>
              <w:bottom w:val="single" w:color="000000" w:sz="4" w:space="0"/>
              <w:right w:val="single" w:color="000000" w:sz="4" w:space="0"/>
            </w:tcBorders>
            <w:tcW w:w="1418" w:type="dxa"/>
            <w:vAlign w:val="center"/>
            <w:vMerge w:val="continue"/>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投标人应在达到开标时间后，使用CA数字证书解密各自投标文件。</w:t>
            </w:r>
            <w:r/>
          </w:p>
        </w:tc>
      </w:tr>
      <w:tr>
        <w:trPr>
          <w:jc w:val="center"/>
          <w:trHeight w:val="0"/>
        </w:trPr>
        <w:tc>
          <w:tcPr>
            <w:tcBorders>
              <w:left w:val="single" w:color="000000" w:sz="4" w:space="0"/>
              <w:bottom w:val="single" w:color="000000" w:sz="4" w:space="0"/>
              <w:right w:val="single" w:color="000000" w:sz="4" w:space="0"/>
            </w:tcBorders>
            <w:tcW w:w="1418" w:type="dxa"/>
            <w:vAlign w:val="center"/>
            <w:vMerge w:val="continue"/>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投标文件解密失败的补救方案:无。</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开标时间及地点：</w:t>
            </w:r>
            <w:r/>
          </w:p>
          <w:p>
            <w:pPr>
              <w:pStyle w:val="990"/>
              <w:ind w:left="0" w:right="0" w:firstLine="0"/>
              <w:jc w:val="left"/>
              <w:keepLines w:val="0"/>
              <w:keepNext w:val="0"/>
              <w:pageBreakBefore w:val="0"/>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1.开标时间：</w:t>
            </w:r>
            <w:r>
              <w:rPr>
                <w:rFonts w:hint="eastAsia" w:ascii="宋体" w:hAnsi="宋体" w:eastAsia="宋体" w:cs="宋体"/>
                <w:b/>
                <w:bCs/>
                <w:color w:val="auto"/>
                <w:sz w:val="24"/>
                <w:szCs w:val="24"/>
              </w:rPr>
              <w:t xml:space="preserve">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月</w:t>
            </w:r>
            <w:r>
              <w:rPr>
                <w:rFonts w:hint="eastAsia" w:ascii="宋体" w:hAnsi="宋体" w:eastAsia="宋体" w:cs="宋体"/>
                <w:b/>
                <w:bCs/>
                <w:color w:val="auto"/>
                <w:sz w:val="24"/>
                <w:szCs w:val="24"/>
                <w:lang w:val="en-US" w:eastAsia="zh-CN"/>
              </w:rPr>
              <w:t xml:space="preserve"> </w:t>
            </w:r>
            <w:r>
              <w:rPr>
                <w:rFonts w:hint="eastAsia" w:ascii="宋体" w:hAnsi="宋体" w:cs="宋体"/>
                <w:b/>
                <w:bCs/>
                <w:color w:val="auto"/>
                <w:sz w:val="24"/>
                <w:szCs w:val="24"/>
                <w:lang w:val="en-US" w:eastAsia="zh-CN"/>
              </w:rPr>
              <w:t xml:space="preserve">29</w:t>
            </w:r>
            <w:r>
              <w:rPr>
                <w:rFonts w:hint="eastAsia" w:ascii="宋体" w:hAnsi="宋体" w:eastAsia="宋体" w:cs="宋体"/>
                <w:b/>
                <w:bCs/>
                <w:color w:val="auto"/>
                <w:sz w:val="24"/>
                <w:szCs w:val="24"/>
                <w:lang w:eastAsia="zh-CN"/>
              </w:rPr>
              <w:t xml:space="preserve">日10：00</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val="en-US" w:eastAsia="zh-CN"/>
              </w:rPr>
              <w:t xml:space="preserve">.</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2.开标地点：“苏采云”系统的网址：http://jszfcg.jsczt.cn/；或进入江苏政府采购网（网址：http://www.ccgp-jiangsu.gov.cn/）--办事指南--供应商--供应商进入，点击“苏采云”进入系统。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所有投标人解密（或解密时间）结束后，“苏采云”系统生成开标记录并向社会公众公布，但依法应当保密的除外。</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 xml:space="preserve">(二十五)</w:t>
            </w: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1013"/>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本项目的评标方法：综合评分法。</w:t>
            </w:r>
            <w:r/>
          </w:p>
        </w:tc>
      </w:tr>
      <w:tr>
        <w:trPr>
          <w:jc w:val="center"/>
          <w:trHeight w:val="0"/>
        </w:trPr>
        <w:tc>
          <w:tcPr>
            <w:tcBorders>
              <w:top w:val="single" w:color="000000" w:sz="4" w:space="0"/>
              <w:left w:val="single" w:color="000000" w:sz="4" w:space="0"/>
              <w:right w:val="single" w:color="000000" w:sz="4" w:space="0"/>
            </w:tcBorders>
            <w:tcW w:w="1418" w:type="dxa"/>
            <w:vAlign w:val="center"/>
            <w:vMerge w:val="restart"/>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0"/>
        </w:trPr>
        <w:tc>
          <w:tcPr>
            <w:tcBorders>
              <w:left w:val="single" w:color="000000" w:sz="4" w:space="0"/>
              <w:bottom w:val="single" w:color="000000" w:sz="4" w:space="0"/>
              <w:right w:val="single" w:color="000000" w:sz="4" w:space="0"/>
            </w:tcBorders>
            <w:tcW w:w="1418" w:type="dxa"/>
            <w:vAlign w:val="center"/>
            <w:vMerge w:val="continue"/>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得分顺序排列。</w:t>
            </w:r>
            <w:r/>
          </w:p>
          <w:p>
            <w:pPr>
              <w:pStyle w:val="990"/>
              <w:ind w:left="0" w:right="0" w:firstLine="0"/>
              <w:jc w:val="left"/>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三、按照排序由高到低的原则，每个采购包确定 1 家中标人。</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highlight w:val="none"/>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（二十九）</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196"/>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评标委员会启动</w:t>
            </w:r>
            <w:bookmarkStart w:id="12" w:name="OLE_LINK11"/>
            <w:r/>
            <w:bookmarkStart w:id="13" w:name="OLE_LINK12"/>
            <w:r/>
            <w:bookmarkStart w:id="14" w:name="OLE_LINK13"/>
            <w:r>
              <w:rPr>
                <w:rFonts w:hint="eastAsia" w:ascii="宋体" w:hAnsi="宋体" w:eastAsia="宋体" w:cs="宋体"/>
                <w:color w:val="auto"/>
                <w:sz w:val="24"/>
                <w:szCs w:val="24"/>
                <w:lang w:val="en-US" w:eastAsia="zh-CN"/>
              </w:rPr>
              <w:t xml:space="preserve">异常低价</w:t>
            </w:r>
            <w:bookmarkEnd w:id="12"/>
            <w:r/>
            <w:bookmarkEnd w:id="13"/>
            <w:r/>
            <w:bookmarkEnd w:id="14"/>
            <w:r>
              <w:rPr>
                <w:rFonts w:hint="eastAsia" w:ascii="宋体" w:hAnsi="宋体" w:eastAsia="宋体" w:cs="宋体"/>
                <w:color w:val="auto"/>
                <w:sz w:val="24"/>
                <w:szCs w:val="24"/>
                <w:lang w:val="en-US" w:eastAsia="zh-CN"/>
              </w:rPr>
              <w:t xml:space="preserve">投标审查的情形和具体要求，包括:</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（1）评审中出现下列情形之一的，评审（评标）委员会应当启动异常低价投标（响应）审查程序：</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3.投标（响应）报价低于采购项目最高限价（未设定最高限价的采购项目，以采购项目预算金额作为最高限价）45%的，即投标（响应）报价&lt;采购项目最高限价×45%；</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4.评审（评标）委员会基于专业判断，认为供应商报价过低，有可能影响产品质量或者不能诚信履约的其他情形。</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bookmarkStart w:id="15" w:name="OLE_LINK24"/>
            <w:r/>
            <w:bookmarkStart w:id="16" w:name="OLE_LINK23"/>
            <w:r>
              <w:rPr>
                <w:rFonts w:hint="eastAsia" w:ascii="宋体" w:hAnsi="宋体" w:eastAsia="宋体" w:cs="宋体"/>
                <w:color w:val="auto"/>
                <w:sz w:val="24"/>
                <w:szCs w:val="24"/>
                <w:lang w:val="en-US" w:eastAsia="zh-CN"/>
              </w:rPr>
              <w:t xml:space="preserve">（2）</w:t>
            </w:r>
            <w:bookmarkEnd w:id="15"/>
            <w:r/>
            <w:bookmarkEnd w:id="16"/>
            <w:r>
              <w:rPr>
                <w:rFonts w:hint="eastAsia" w:ascii="宋体" w:hAnsi="宋体" w:eastAsia="宋体" w:cs="宋体"/>
                <w:color w:val="auto"/>
                <w:sz w:val="24"/>
                <w:szCs w:val="24"/>
                <w:lang w:val="en-US" w:eastAsia="zh-CN"/>
              </w:rPr>
              <w:t xml:space="preserve">启动异常</w:t>
            </w:r>
            <w:r>
              <w:rPr>
                <w:rFonts w:hint="eastAsia" w:ascii="宋体" w:hAnsi="宋体" w:eastAsia="宋体" w:cs="宋体"/>
                <w:color w:val="auto"/>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政府采购合同</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p>
            <w:pPr>
              <w:pStyle w:val="101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特别说明：</w:t>
            </w:r>
            <w:r/>
          </w:p>
          <w:p>
            <w:pPr>
              <w:pStyle w:val="1013"/>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本项目履约</w:t>
            </w:r>
            <w:r>
              <w:rPr>
                <w:rFonts w:hint="eastAsia" w:ascii="宋体" w:hAnsi="宋体" w:eastAsia="宋体" w:cs="宋体"/>
                <w:color w:val="auto"/>
                <w:sz w:val="24"/>
                <w:szCs w:val="24"/>
                <w:highlight w:val="none"/>
              </w:rPr>
              <w:t xml:space="preserve">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各采购包中标人应在签订合同之前向采购人交纳5万元人民币，作为履约保证金，履约保证金应当以金融机构、</w:t>
            </w:r>
            <w:r>
              <w:rPr>
                <w:rFonts w:hint="eastAsia" w:ascii="宋体" w:hAnsi="宋体" w:eastAsia="宋体" w:cs="宋体"/>
                <w:b/>
                <w:bCs/>
                <w:color w:val="auto"/>
                <w:sz w:val="24"/>
                <w:szCs w:val="24"/>
                <w:highlight w:val="none"/>
                <w:lang w:val="en-US" w:eastAsia="zh-CN"/>
              </w:rPr>
              <w:t xml:space="preserve">保险</w:t>
            </w:r>
            <w:r>
              <w:rPr>
                <w:rFonts w:hint="eastAsia" w:ascii="宋体" w:hAnsi="宋体" w:eastAsia="宋体" w:cs="宋体"/>
                <w:b/>
                <w:bCs/>
                <w:color w:val="auto"/>
                <w:sz w:val="24"/>
                <w:szCs w:val="24"/>
                <w:highlight w:val="none"/>
              </w:rPr>
              <w:t xml:space="preserve">机构出具的保函等非现金形式提交。合同期内一旦履约保证金被扣完，采购人有权终止合同。合同期满后，结算违约赔偿（如有）后7个工作日内无息退还给中标人。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rPr>
              <w:t xml:space="preserve">(四十)</w:t>
            </w:r>
            <w:r/>
          </w:p>
        </w:tc>
        <w:tc>
          <w:tcPr>
            <w:tcBorders>
              <w:top w:val="single" w:color="000000" w:sz="4" w:space="0"/>
              <w:left w:val="single" w:color="000000" w:sz="4" w:space="0"/>
              <w:bottom w:val="single" w:color="auto"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供应商在法定质疑期内一次性提出针对同一采购程序环节的质疑。</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李慧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highlight w:val="none"/>
              </w:rPr>
              <w:t xml:space="preserve">0516-83700018</w:t>
            </w:r>
            <w:r/>
          </w:p>
          <w:p>
            <w:pPr>
              <w:pStyle w:val="990"/>
              <w:ind w:left="0" w:right="0" w:firstLine="0"/>
              <w:jc w:val="left"/>
              <w:keepLines w:val="0"/>
              <w:keepNext w:val="0"/>
              <w:pageBreakBefore w:val="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办公地址：</w:t>
            </w:r>
            <w:r>
              <w:rPr>
                <w:rFonts w:hint="eastAsia" w:ascii="宋体" w:hAnsi="宋体" w:eastAsia="宋体" w:cs="宋体"/>
                <w:color w:val="auto"/>
                <w:sz w:val="24"/>
                <w:szCs w:val="24"/>
                <w:highlight w:val="none"/>
              </w:rPr>
              <w:t xml:space="preserve">徐州市云龙区秦郡路与秦岭路交叉口北40米国盛大厦5楼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90"/>
              <w:ind w:left="0" w:right="0" w:firstLine="0"/>
              <w:jc w:val="center"/>
              <w:spacing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附加说明</w:t>
            </w:r>
            <w:r/>
          </w:p>
        </w:tc>
        <w:tc>
          <w:tcPr>
            <w:tcBorders>
              <w:top w:val="single" w:color="auto" w:sz="4" w:space="0"/>
              <w:left w:val="single" w:color="000000" w:sz="4" w:space="0"/>
              <w:bottom w:val="single" w:color="000000" w:sz="4" w:space="0"/>
              <w:right w:val="single" w:color="000000" w:sz="4" w:space="0"/>
            </w:tcBorders>
            <w:tcW w:w="7104" w:type="dxa"/>
            <w:vAlign w:val="center"/>
            <w:textDirection w:val="lrTb"/>
            <w:noWrap w:val="false"/>
          </w:tcPr>
          <w:p>
            <w:pPr>
              <w:pStyle w:val="990"/>
              <w:ind w:left="0" w:right="0" w:firstLine="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中标人在收到中标通知书时，须向采购代理机构提交《开标一览表》和《分项价格表》的数据文件（WORD格式）。</w:t>
            </w:r>
            <w:r>
              <w:rPr>
                <w:rFonts w:hint="eastAsia" w:ascii="宋体" w:hAnsi="宋体" w:eastAsia="宋体" w:cs="宋体"/>
                <w:color w:val="auto"/>
                <w:sz w:val="24"/>
                <w:szCs w:val="24"/>
                <w:highlight w:val="none"/>
                <w:lang w:eastAsia="zh-CN"/>
              </w:rPr>
              <w:t xml:space="preserve">中标人在签订合同前须向采购人</w:t>
            </w:r>
            <w:r>
              <w:rPr>
                <w:rFonts w:hint="eastAsia" w:ascii="宋体" w:hAnsi="宋体" w:eastAsia="宋体" w:cs="宋体"/>
                <w:color w:val="auto"/>
                <w:sz w:val="24"/>
                <w:szCs w:val="24"/>
                <w:highlight w:val="none"/>
              </w:rPr>
              <w:t xml:space="preserve">提供投标纸质文件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一正</w:t>
            </w:r>
            <w:r>
              <w:rPr>
                <w:rFonts w:hint="eastAsia" w:ascii="宋体" w:hAnsi="宋体" w:eastAsia="宋体" w:cs="宋体"/>
                <w:color w:val="auto"/>
                <w:sz w:val="24"/>
                <w:szCs w:val="24"/>
                <w:highlight w:val="none"/>
                <w:lang w:eastAsia="zh-CN"/>
              </w:rPr>
              <w:t xml:space="preserve">两</w:t>
            </w:r>
            <w:r>
              <w:rPr>
                <w:rFonts w:hint="eastAsia" w:ascii="宋体" w:hAnsi="宋体" w:eastAsia="宋体" w:cs="宋体"/>
                <w:color w:val="auto"/>
                <w:sz w:val="24"/>
                <w:szCs w:val="24"/>
                <w:highlight w:val="none"/>
              </w:rPr>
              <w:t xml:space="preserve">副</w:t>
            </w:r>
            <w:r>
              <w:rPr>
                <w:rFonts w:hint="eastAsia" w:ascii="宋体" w:hAnsi="宋体" w:eastAsia="宋体" w:cs="宋体"/>
                <w:color w:val="auto"/>
                <w:sz w:val="24"/>
                <w:szCs w:val="24"/>
                <w:highlight w:val="none"/>
                <w:lang w:eastAsia="zh-CN"/>
              </w:rPr>
              <w:t xml:space="preserve">）。</w:t>
            </w:r>
            <w:r/>
          </w:p>
        </w:tc>
      </w:tr>
    </w:tbl>
    <w:p>
      <w:pPr>
        <w:pStyle w:val="990"/>
        <w:ind w:firstLine="600"/>
        <w:spacing w:line="360" w:lineRule="auto"/>
        <w:widowControl/>
        <w:rPr>
          <w:rFonts w:hint="eastAsia" w:ascii="宋体" w:hAnsi="宋体" w:eastAsia="宋体" w:cs="宋体"/>
          <w:color w:val="auto"/>
          <w:sz w:val="30"/>
          <w:szCs w:val="30"/>
        </w:rPr>
      </w:pPr>
      <w:r/>
      <w:bookmarkStart w:id="17" w:name="_Toc522790133"/>
      <w:r/>
      <w:r/>
    </w:p>
    <w:p>
      <w:pPr>
        <w:pStyle w:val="990"/>
        <w:jc w:val="left"/>
        <w:keepLines w:val="0"/>
        <w:keepNext w:val="0"/>
        <w:pageBreakBefore w:val="0"/>
        <w:spacing w:line="360" w:lineRule="auto"/>
        <w:widowControl/>
        <w:rPr>
          <w:rFonts w:hint="eastAsia" w:ascii="宋体" w:hAnsi="宋体" w:eastAsia="宋体" w:cs="宋体"/>
          <w:b w:val="0"/>
          <w:bCs/>
          <w:color w:val="auto"/>
          <w:sz w:val="28"/>
          <w:szCs w:val="28"/>
        </w:rPr>
      </w:pPr>
      <w:r>
        <w:rPr>
          <w:rFonts w:hint="eastAsia" w:ascii="宋体" w:hAnsi="宋体" w:eastAsia="宋体" w:cs="宋体"/>
          <w:color w:val="auto"/>
          <w:sz w:val="30"/>
          <w:szCs w:val="30"/>
        </w:rPr>
        <w:br w:type="page" w:clear="all"/>
      </w:r>
      <w:r>
        <w:rPr>
          <w:rFonts w:hint="eastAsia" w:ascii="宋体" w:hAnsi="宋体" w:eastAsia="宋体" w:cs="宋体"/>
          <w:color w:val="auto"/>
          <w:sz w:val="28"/>
          <w:szCs w:val="28"/>
        </w:rPr>
        <w:t xml:space="preserve">本章附件：</w:t>
      </w:r>
      <w:r>
        <w:rPr>
          <w:rFonts w:hint="eastAsia" w:ascii="宋体" w:hAnsi="宋体" w:eastAsia="宋体" w:cs="宋体"/>
          <w:b w:val="0"/>
          <w:bCs/>
          <w:color w:val="auto"/>
          <w:sz w:val="28"/>
          <w:szCs w:val="28"/>
        </w:rPr>
        <w:t xml:space="preserve">招标代理服务收费标准</w:t>
      </w:r>
      <w:r/>
    </w:p>
    <w:tbl>
      <w:tblPr>
        <w:tblStyle w:val="97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66"/>
        <w:gridCol w:w="2260"/>
      </w:tblGrid>
      <w:tr>
        <w:trPr>
          <w:tblCellSpacing w:w="0" w:type="dxa"/>
          <w:trHeight w:val="533"/>
        </w:trPr>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中标或者成交金额</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费率</w:t>
            </w:r>
            <w:r/>
          </w:p>
        </w:tc>
      </w:tr>
      <w:tr>
        <w:trPr>
          <w:tblCellSpacing w:w="0" w:type="dxa"/>
          <w:trHeight w:val="5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5000元</w:t>
            </w:r>
            <w:r/>
          </w:p>
        </w:tc>
      </w:tr>
      <w:tr>
        <w:trPr>
          <w:tblCellSpacing w:w="0" w:type="dxa"/>
          <w:trHeight w:val="42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1.6%</w:t>
            </w:r>
            <w:r/>
          </w:p>
        </w:tc>
      </w:tr>
      <w:tr>
        <w:trPr>
          <w:tblCellSpacing w:w="0" w:type="dxa"/>
          <w:trHeight w:val="39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1.5%</w:t>
            </w:r>
            <w:r/>
          </w:p>
        </w:tc>
      </w:tr>
      <w:tr>
        <w:trPr>
          <w:tblCellSpacing w:w="0" w:type="dxa"/>
          <w:trHeight w:val="421"/>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w:t>
            </w:r>
            <w:r/>
          </w:p>
        </w:tc>
      </w:tr>
      <w:tr>
        <w:trPr>
          <w:tblCellSpacing w:w="0" w:type="dxa"/>
          <w:trHeight w:val="396"/>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0.8%</w:t>
            </w:r>
            <w:r/>
          </w:p>
        </w:tc>
      </w:tr>
      <w:tr>
        <w:trPr>
          <w:tblCellSpacing w:w="0" w:type="dxa"/>
          <w:trHeight w:val="39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0.25%</w:t>
            </w:r>
            <w:r/>
          </w:p>
        </w:tc>
      </w:tr>
      <w:tr>
        <w:trPr>
          <w:tblCellSpacing w:w="0" w:type="dxa"/>
          <w:trHeight w:val="40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1-10亿元（含10亿元)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0.05%</w:t>
            </w:r>
            <w:r/>
          </w:p>
        </w:tc>
      </w:tr>
      <w:tr>
        <w:trPr>
          <w:tblCellSpacing w:w="0" w:type="dxa"/>
          <w:trHeight w:val="40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0.01%</w:t>
            </w:r>
            <w:r/>
          </w:p>
        </w:tc>
      </w:tr>
      <w:tr>
        <w:trPr>
          <w:tblCellSpacing w:w="0" w:type="dxa"/>
          <w:trHeight w:val="4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13"/>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0.005%</w:t>
            </w:r>
            <w:r/>
          </w:p>
        </w:tc>
      </w:tr>
    </w:tbl>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5.定点类等无金额或事先不能计算出价格总额的项目，按中标（成交)金额按100万元计算。</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6.有分包（分</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)的以一个项目计算。</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7.以上价格为协会指导价，双方可根据项目难易程度和优价原则协商确定。</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8.收款单位：江苏天瑞工程咨询有限公司</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开户银行：交通银行南京奥体支行</w:t>
      </w:r>
      <w:r/>
    </w:p>
    <w:p>
      <w:pPr>
        <w:pStyle w:val="10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账号：3200 0668 6013 0007 2762 7</w:t>
      </w:r>
      <w:r/>
    </w:p>
    <w:p>
      <w:pPr>
        <w:pStyle w:val="990"/>
        <w:ind w:firstLine="675"/>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90"/>
        <w:ind w:firstLine="675"/>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spacing w:line="360" w:lineRule="auto"/>
        <w:rPr>
          <w:rFonts w:hint="eastAsia" w:ascii="宋体" w:hAnsi="宋体" w:eastAsia="宋体" w:cs="宋体"/>
          <w:b/>
          <w:bCs/>
          <w:color w:val="auto"/>
          <w:sz w:val="30"/>
          <w:szCs w:val="30"/>
        </w:rPr>
      </w:pPr>
      <w:r>
        <w:rPr>
          <w:rFonts w:hint="eastAsia" w:ascii="宋体" w:hAnsi="宋体" w:eastAsia="宋体" w:cs="宋体"/>
          <w:color w:val="auto"/>
        </w:rPr>
        <w:br w:type="page" w:clear="all"/>
      </w:r>
      <w:bookmarkEnd w:id="17"/>
      <w:r>
        <w:rPr>
          <w:rFonts w:hint="eastAsia" w:ascii="宋体" w:hAnsi="宋体" w:eastAsia="宋体" w:cs="宋体"/>
          <w:b/>
          <w:bCs/>
          <w:color w:val="auto"/>
          <w:sz w:val="30"/>
          <w:szCs w:val="30"/>
        </w:rPr>
        <w:t xml:space="preserve">第四章评标标准</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采购包一、二</w:t>
      </w:r>
      <w:r/>
    </w:p>
    <w:tbl>
      <w:tblPr>
        <w:tblStyle w:val="1018"/>
        <w:tblW w:w="9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650"/>
        <w:gridCol w:w="6526"/>
      </w:tblGrid>
      <w:tr>
        <w:trPr>
          <w:jc w:val="center"/>
          <w:trHeight w:val="501"/>
          <w:tblHeader/>
        </w:trPr>
        <w:tc>
          <w:tcPr>
            <w:tcMar>
              <w:left w:w="108" w:type="dxa"/>
              <w:top w:w="0" w:type="dxa"/>
              <w:right w:w="108" w:type="dxa"/>
              <w:bottom w:w="0" w:type="dxa"/>
            </w:tcMar>
            <w:tcW w:w="1397"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评分因素</w:t>
            </w:r>
            <w:r/>
          </w:p>
        </w:tc>
        <w:tc>
          <w:tcPr>
            <w:gridSpan w:val="2"/>
            <w:tcMar>
              <w:left w:w="108" w:type="dxa"/>
              <w:top w:w="0" w:type="dxa"/>
              <w:right w:w="108" w:type="dxa"/>
              <w:bottom w:w="0" w:type="dxa"/>
            </w:tcMar>
            <w:tcW w:w="8176"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评审标准</w:t>
            </w:r>
            <w:r/>
          </w:p>
        </w:tc>
      </w:tr>
      <w:tr>
        <w:trPr>
          <w:jc w:val="center"/>
          <w:trHeight w:val="0"/>
        </w:trPr>
        <w:tc>
          <w:tcPr>
            <w:tcMar>
              <w:left w:w="108" w:type="dxa"/>
              <w:top w:w="0" w:type="dxa"/>
              <w:right w:w="108" w:type="dxa"/>
              <w:bottom w:w="0" w:type="dxa"/>
            </w:tcMar>
            <w:tcW w:w="1397"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价格部分</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（30分）</w:t>
            </w:r>
            <w:r/>
          </w:p>
        </w:tc>
        <w:tc>
          <w:tcPr>
            <w:gridSpan w:val="2"/>
            <w:tcMar>
              <w:left w:w="108" w:type="dxa"/>
              <w:top w:w="0" w:type="dxa"/>
              <w:right w:w="108" w:type="dxa"/>
              <w:bottom w:w="0" w:type="dxa"/>
            </w:tcMar>
            <w:tcW w:w="817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采用低价优先法计算，即满足招标文件要求且投标报价最低的投标人的价格为评标基准价，其价格分为满分。其他投标人的价格分统一按照下列公式计算：</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投标报价得分=（评标基准价/投标报价）×30</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（按四舍五入取至小数点后两位）。</w:t>
            </w:r>
            <w:r/>
          </w:p>
        </w:tc>
      </w:tr>
      <w:tr>
        <w:trPr>
          <w:jc w:val="center"/>
          <w:trHeight w:val="0"/>
        </w:trPr>
        <w:tc>
          <w:tcPr>
            <w:tcMar>
              <w:left w:w="108" w:type="dxa"/>
              <w:top w:w="0" w:type="dxa"/>
              <w:right w:w="108" w:type="dxa"/>
              <w:bottom w:w="0" w:type="dxa"/>
            </w:tcMar>
            <w:tcW w:w="1397"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商务部分（4分）</w:t>
            </w:r>
            <w:r/>
          </w:p>
        </w:tc>
        <w:tc>
          <w:tcPr>
            <w:tcBorders>
              <w:right w:val="single" w:color="000000" w:sz="4" w:space="0"/>
            </w:tcBorders>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投标人业绩</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月1日以来（时间以合同签订为准），承担过绿地养护项目业绩，每提供一份得2分</w:t>
            </w:r>
            <w:r>
              <w:rPr>
                <w:rFonts w:hint="eastAsia" w:ascii="宋体" w:hAnsi="宋体" w:eastAsia="宋体" w:cs="宋体"/>
                <w:b w:val="0"/>
                <w:bCs w:val="0"/>
                <w:color w:val="auto"/>
                <w:sz w:val="24"/>
                <w:szCs w:val="24"/>
                <w:highlight w:val="none"/>
              </w:rPr>
              <w:t xml:space="preserve">，本项最高得4分。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投标人须提供业绩项目中标通知书、合同、合同履行期与业主结算发票（合同期内任意一期发票）（三者须同时具备）彩色扫描件，并加盖公章，否则该项业绩不得分。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本</w:t>
            </w:r>
            <w:r>
              <w:rPr>
                <w:rFonts w:hint="eastAsia" w:ascii="宋体" w:hAnsi="宋体" w:eastAsia="宋体" w:cs="宋体"/>
                <w:b/>
                <w:bCs/>
                <w:color w:val="auto"/>
                <w:sz w:val="24"/>
                <w:szCs w:val="24"/>
                <w:highlight w:val="none"/>
              </w:rPr>
              <w:t xml:space="preserve">项最高得4分，最低为0分。</w:t>
            </w:r>
            <w:r/>
          </w:p>
        </w:tc>
      </w:tr>
      <w:tr>
        <w:trPr>
          <w:jc w:val="center"/>
          <w:trHeight w:val="0"/>
        </w:trPr>
        <w:tc>
          <w:tcPr>
            <w:tcMar>
              <w:left w:w="108" w:type="dxa"/>
              <w:top w:w="0" w:type="dxa"/>
              <w:right w:w="108" w:type="dxa"/>
              <w:bottom w:w="0" w:type="dxa"/>
            </w:tcMar>
            <w:tcW w:w="1397" w:type="dxa"/>
            <w:vAlign w:val="center"/>
            <w:vMerge w:val="restart"/>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技术部分（66分）</w:t>
            </w:r>
            <w:r/>
          </w:p>
        </w:tc>
        <w:tc>
          <w:tcPr>
            <w:tcBorders>
              <w:right w:val="single" w:color="000000" w:sz="4" w:space="0"/>
            </w:tcBorders>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项目分析</w:t>
            </w:r>
            <w:r/>
          </w:p>
          <w:p>
            <w:pPr>
              <w:ind w:left="0" w:right="0" w:firstLine="0"/>
              <w:jc w:val="cente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项目整体、作业范围、作业难点重点等进行分析，</w:t>
            </w:r>
            <w:r>
              <w:rPr>
                <w:rFonts w:hint="eastAsia" w:ascii="宋体" w:hAnsi="宋体" w:eastAsia="宋体" w:cs="宋体"/>
                <w:color w:val="auto"/>
                <w:sz w:val="24"/>
                <w:szCs w:val="24"/>
                <w:highlight w:val="none"/>
                <w:lang w:eastAsia="zh-CN"/>
              </w:rPr>
              <w:t xml:space="preserve">分析合理</w:t>
            </w:r>
            <w:r>
              <w:rPr>
                <w:rFonts w:hint="eastAsia" w:ascii="宋体" w:hAnsi="宋体" w:eastAsia="宋体" w:cs="宋体"/>
                <w:color w:val="auto"/>
                <w:sz w:val="24"/>
                <w:szCs w:val="24"/>
                <w:highlight w:val="none"/>
              </w:rPr>
              <w:t xml:space="preserve">针对性强得6分；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分析合理</w:t>
            </w:r>
            <w:r>
              <w:rPr>
                <w:rFonts w:hint="eastAsia" w:ascii="宋体" w:hAnsi="宋体" w:eastAsia="宋体" w:cs="宋体"/>
                <w:color w:val="auto"/>
                <w:sz w:val="24"/>
                <w:szCs w:val="24"/>
                <w:highlight w:val="none"/>
              </w:rPr>
              <w:t xml:space="preserve">针对性一般，得4分；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分析合理</w:t>
            </w:r>
            <w:r>
              <w:rPr>
                <w:rFonts w:hint="eastAsia" w:ascii="宋体" w:hAnsi="宋体" w:eastAsia="宋体" w:cs="宋体"/>
                <w:color w:val="auto"/>
                <w:sz w:val="24"/>
                <w:szCs w:val="24"/>
                <w:highlight w:val="none"/>
              </w:rPr>
              <w:t xml:space="preserve">针对性，得2分；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分析合理</w:t>
            </w:r>
            <w:r>
              <w:rPr>
                <w:rFonts w:hint="eastAsia" w:ascii="宋体" w:hAnsi="宋体" w:eastAsia="宋体" w:cs="宋体"/>
                <w:color w:val="auto"/>
                <w:sz w:val="24"/>
                <w:szCs w:val="24"/>
                <w:highlight w:val="none"/>
              </w:rPr>
              <w:t xml:space="preserve">针对性较差，缺乏针对性，得1分；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项目分析</w:t>
            </w:r>
            <w:r>
              <w:rPr>
                <w:rFonts w:hint="eastAsia" w:ascii="宋体" w:hAnsi="宋体" w:eastAsia="宋体" w:cs="宋体"/>
                <w:color w:val="auto"/>
                <w:sz w:val="24"/>
                <w:szCs w:val="24"/>
                <w:highlight w:val="none"/>
              </w:rPr>
              <w:t xml:space="preserve">，该项得0分。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项最高得6分，最低为0分。</w:t>
            </w:r>
            <w:r/>
          </w:p>
        </w:tc>
      </w:tr>
      <w:tr>
        <w:trPr>
          <w:jc w:val="center"/>
          <w:trHeight w:val="0"/>
        </w:trPr>
        <w:tc>
          <w:tcPr>
            <w:tcMar>
              <w:left w:w="108" w:type="dxa"/>
              <w:top w:w="0" w:type="dxa"/>
              <w:right w:w="108" w:type="dxa"/>
              <w:bottom w:w="0" w:type="dxa"/>
            </w:tcMa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项目管理团队、场所配备方案</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tcBorders>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1.拟派现场</w:t>
            </w:r>
            <w:r>
              <w:rPr>
                <w:rFonts w:hint="eastAsia" w:ascii="宋体" w:hAnsi="宋体" w:eastAsia="宋体" w:cs="宋体"/>
                <w:color w:val="auto"/>
                <w:sz w:val="24"/>
                <w:szCs w:val="24"/>
                <w:highlight w:val="none"/>
                <w:lang w:eastAsia="zh-CN"/>
              </w:rPr>
              <w:t xml:space="preserve">管理团队</w:t>
            </w:r>
            <w:r>
              <w:rPr>
                <w:rFonts w:hint="eastAsia" w:ascii="宋体" w:hAnsi="宋体" w:eastAsia="宋体" w:cs="宋体"/>
                <w:color w:val="auto"/>
                <w:sz w:val="24"/>
                <w:szCs w:val="24"/>
                <w:highlight w:val="none"/>
              </w:rPr>
              <w:t xml:space="preserve">工种配置全面、比例合理，且能根据季节性和阶段性养护保洁工作对现场工作人员进行量化配置，停车场地、办公场所等使用完全满足养护保洁管理需要的，得6分；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2.现场现场</w:t>
            </w:r>
            <w:r>
              <w:rPr>
                <w:rFonts w:hint="eastAsia" w:ascii="宋体" w:hAnsi="宋体" w:eastAsia="宋体" w:cs="宋体"/>
                <w:color w:val="auto"/>
                <w:sz w:val="24"/>
                <w:szCs w:val="24"/>
                <w:highlight w:val="none"/>
                <w:lang w:eastAsia="zh-CN"/>
              </w:rPr>
              <w:t xml:space="preserve">管理团队</w:t>
            </w:r>
            <w:r>
              <w:rPr>
                <w:rFonts w:hint="eastAsia" w:ascii="宋体" w:hAnsi="宋体" w:eastAsia="宋体" w:cs="宋体"/>
                <w:color w:val="auto"/>
                <w:sz w:val="24"/>
                <w:szCs w:val="24"/>
                <w:highlight w:val="none"/>
              </w:rPr>
              <w:t xml:space="preserve">工种配置较全面，根据工作需要对现场工作人员进行量化，停车场地、办公场所满足养护保洁管理需要的，得4分；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3.现场现场</w:t>
            </w:r>
            <w:r>
              <w:rPr>
                <w:rFonts w:hint="eastAsia" w:ascii="宋体" w:hAnsi="宋体" w:eastAsia="宋体" w:cs="宋体"/>
                <w:color w:val="auto"/>
                <w:sz w:val="24"/>
                <w:szCs w:val="24"/>
                <w:highlight w:val="none"/>
                <w:lang w:eastAsia="zh-CN"/>
              </w:rPr>
              <w:t xml:space="preserve">管理团队</w:t>
            </w:r>
            <w:r>
              <w:rPr>
                <w:rFonts w:hint="eastAsia" w:ascii="宋体" w:hAnsi="宋体" w:eastAsia="宋体" w:cs="宋体"/>
                <w:color w:val="auto"/>
                <w:sz w:val="24"/>
                <w:szCs w:val="24"/>
                <w:highlight w:val="none"/>
              </w:rPr>
              <w:t xml:space="preserve">工种配置不够全面，根据工作需要对现场工作人员进行量化，停车场地、办公场所基本满足养护保洁管理需要的，得2分。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项最高得6分，最低为0分。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绿地管理方案</w:t>
            </w:r>
            <w:r/>
          </w:p>
          <w:p>
            <w:pPr>
              <w:ind w:left="0" w:right="0" w:firstLine="0"/>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项目组成员清单、人工作业方案、作业人员配置、内部管理制度、设备保养等内容，《项目经理情况一览表》、《项目组成员一览表》、《绿地清扫保洁、绿化养护人员配备表》，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全面具体、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可行</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2.内容较完整，较可行，针对性一般的，得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3.内容表述不够清楚、不全面，缺乏针对性的，得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0"/>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无具体内容的，该项得0分。</w:t>
            </w:r>
            <w:r/>
          </w:p>
          <w:p>
            <w:pPr>
              <w:ind w:left="0" w:right="0" w:firstLine="0"/>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机械化作业管理方案</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方案内容中至少包含机械化设备配备清单、机械化设备作业方案、机械化设备（车辆）作业时间表、机械化设备管理制度、内部人员管理制度、内部人员岗位职责、设备保养、设备（车辆）购买承诺书等内容；</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提供方案内容全面完善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提供方案内容较全面完善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提供方案内容</w:t>
            </w:r>
            <w:r>
              <w:rPr>
                <w:rFonts w:hint="eastAsia" w:ascii="宋体" w:hAnsi="宋体" w:eastAsia="宋体" w:cs="宋体"/>
                <w:color w:val="auto"/>
                <w:sz w:val="24"/>
                <w:szCs w:val="24"/>
                <w:highlight w:val="none"/>
              </w:rPr>
              <w:t xml:space="preserve">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提供方案较差的，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.无具体内容的，本项得0分。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园林绿化养护管理方案（8分）</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eastAsia="zh-CN"/>
              </w:rPr>
              <w:t xml:space="preserve">具体</w:t>
            </w:r>
            <w:r>
              <w:rPr>
                <w:rFonts w:hint="eastAsia" w:ascii="宋体" w:hAnsi="宋体" w:eastAsia="宋体" w:cs="宋体"/>
                <w:color w:val="auto"/>
                <w:sz w:val="24"/>
                <w:szCs w:val="24"/>
                <w:highlight w:val="none"/>
              </w:rPr>
              <w:t xml:space="preserve">，内容全面，安全预案措施到位、针对性强的，得8分；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措施较</w:t>
            </w:r>
            <w:r>
              <w:rPr>
                <w:rFonts w:hint="eastAsia" w:ascii="宋体" w:hAnsi="宋体" w:eastAsia="宋体" w:cs="宋体"/>
                <w:color w:val="auto"/>
                <w:sz w:val="24"/>
                <w:szCs w:val="24"/>
                <w:highlight w:val="none"/>
                <w:lang w:eastAsia="zh-CN"/>
              </w:rPr>
              <w:t xml:space="preserve">具体</w:t>
            </w:r>
            <w:r>
              <w:rPr>
                <w:rFonts w:hint="eastAsia" w:ascii="宋体" w:hAnsi="宋体" w:eastAsia="宋体" w:cs="宋体"/>
                <w:color w:val="auto"/>
                <w:sz w:val="24"/>
                <w:szCs w:val="24"/>
                <w:highlight w:val="none"/>
              </w:rPr>
              <w:t xml:space="preserve">，内容较全面，措施基本到位，有一定的针对性，得6分；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措施，内容一般，措施一般，针对性一般，得4分；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提供措施较差</w:t>
            </w:r>
            <w:r>
              <w:rPr>
                <w:rFonts w:hint="eastAsia" w:ascii="宋体" w:hAnsi="宋体" w:eastAsia="宋体" w:cs="宋体"/>
                <w:color w:val="auto"/>
                <w:sz w:val="24"/>
                <w:szCs w:val="24"/>
                <w:highlight w:val="none"/>
              </w:rPr>
              <w:t xml:space="preserve">，内容较差，措施较差，针对性较差，得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 </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5.无具体内容的，本项得0分。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本项最高得8分，最低得0分。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垃圾收集运输管理方案（6分）</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方案内容中至少包含垃圾收集运输的方案。方案中须至少体现人员配备、时间安排、工具配备、设备（车辆）安排、垃圾量台账记录等基本要求；</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提供方案内容全面完善</w:t>
            </w:r>
            <w:r>
              <w:rPr>
                <w:rFonts w:hint="eastAsia" w:ascii="宋体" w:hAnsi="宋体" w:eastAsia="宋体" w:cs="宋体"/>
                <w:color w:val="auto"/>
                <w:sz w:val="24"/>
                <w:szCs w:val="24"/>
                <w:highlight w:val="none"/>
              </w:rPr>
              <w:t xml:space="preserve">，得6分；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提供方案内容较全面完善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提供方案内容</w:t>
            </w:r>
            <w:r>
              <w:rPr>
                <w:rFonts w:hint="eastAsia" w:ascii="宋体" w:hAnsi="宋体" w:eastAsia="宋体" w:cs="宋体"/>
                <w:color w:val="auto"/>
                <w:sz w:val="24"/>
                <w:szCs w:val="24"/>
                <w:highlight w:val="none"/>
              </w:rPr>
              <w:t xml:space="preserve">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本项最高得6分，最低得0分。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野广告管理方案</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根据方案内容的全面性、合理性进行综合评分。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1.内容全面、合理的得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2.内容较全面、较合理的得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.内容不太全面、不太合理的得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绿化巡查及安保巡查管理方案</w:t>
            </w:r>
            <w:r/>
          </w:p>
          <w:p>
            <w:pPr>
              <w:ind w:left="0" w:right="0" w:firstLine="0"/>
              <w:jc w:val="center"/>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（6分）</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方案内容中至少体现人员配备、作业时间、内部人员管理职责、岗位工作要求、运行台帐记录等基本要求</w:t>
            </w:r>
            <w:r>
              <w:rPr>
                <w:rFonts w:hint="eastAsia" w:ascii="宋体" w:hAnsi="宋体" w:eastAsia="宋体" w:cs="宋体"/>
                <w:color w:val="auto"/>
                <w:sz w:val="24"/>
                <w:szCs w:val="24"/>
                <w:highlight w:val="none"/>
                <w:lang w:eastAsia="zh-CN"/>
              </w:rPr>
              <w:t xml:space="preserve">。</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1.内容全面，措施到位，针对性强的得6分；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2.内容较全面，措施较到位，针对性较强的得4分；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.内容不太全面，措施较差，针对性欠缺的得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本项最高得6分，最低得0分。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应急、突击保障方案</w:t>
            </w:r>
            <w:r/>
          </w:p>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项目要求制定方案。内容至少提供《重大活动保障应急预案》、《特殊季节性道路保洁、绿化养护应急预案》、《道路大面积污染应急预案》、《除雪应急预案》、《台风暴雨等恶劣天气应急预案》、《绿化补植应急方案》；</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1.健全，措施详细具体、可操作性强的，得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2.较健全，措施详细较具体、可操作性较强的，得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3.不够健全，措施粗略、可操作性一般的，得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86"/>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w:t>
            </w:r>
            <w:r>
              <w:rPr>
                <w:rFonts w:hint="eastAsia" w:ascii="宋体" w:hAnsi="宋体" w:eastAsia="宋体" w:cs="宋体"/>
                <w:color w:val="auto"/>
                <w:sz w:val="24"/>
                <w:szCs w:val="24"/>
                <w:highlight w:val="none"/>
              </w:rPr>
              <w:t xml:space="preserve">健全，措施粗略、可操作性</w:t>
            </w:r>
            <w:r>
              <w:rPr>
                <w:rFonts w:hint="eastAsia" w:ascii="宋体" w:hAnsi="宋体" w:eastAsia="宋体" w:cs="宋体"/>
                <w:color w:val="auto"/>
                <w:sz w:val="24"/>
                <w:szCs w:val="24"/>
                <w:highlight w:val="none"/>
                <w:lang w:eastAsia="zh-CN"/>
              </w:rPr>
              <w:t xml:space="preserve">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分，最低得0分。</w:t>
            </w:r>
            <w:r/>
          </w:p>
        </w:tc>
      </w:tr>
      <w:tr>
        <w:trPr>
          <w:jc w:val="center"/>
          <w:trHeight w:val="0"/>
        </w:trPr>
        <w:tc>
          <w:tcPr>
            <w:tcW w:w="139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50"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文明、安全作业管理实施方案</w:t>
            </w:r>
            <w:r/>
          </w:p>
          <w:p>
            <w:pPr>
              <w:ind w:left="0" w:right="0" w:firstLine="0"/>
              <w:jc w:val="cente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6526"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rPr>
              <w:t xml:space="preserve">文明、安全作业管理实施方案内容的全面性、合理性进行综合评分。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1.内容全面、合理的得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2.内容较全面、较合理的得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内容不太全面、不太合理的得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无具体内容的，该项得0分。</w:t>
            </w:r>
            <w:r/>
          </w:p>
          <w:p>
            <w:pPr>
              <w:ind w:left="0" w:right="0" w:firstLine="0"/>
              <w:jc w:val="left"/>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本项最高得</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分，最低得0分。</w:t>
            </w:r>
            <w:r/>
          </w:p>
        </w:tc>
      </w:tr>
    </w:tbl>
    <w:p>
      <w:pPr>
        <w:ind w:left="0" w:firstLine="0"/>
        <w:jc w:val="left"/>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本章说明：</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（一）本项目采用综合评分法。</w:t>
      </w:r>
      <w:r/>
    </w:p>
    <w:p>
      <w:pPr>
        <w:spacing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226" w:right="1800" w:bottom="1440" w:left="1800" w:header="567" w:footer="567" w:gutter="0"/>
          <w:pgNumType w:start="1"/>
          <w:cols w:num="1" w:sep="0" w:space="425" w:equalWidth="1"/>
          <w:docGrid w:linePitch="360"/>
        </w:sectPr>
      </w:pPr>
      <w:r>
        <w:rPr>
          <w:rFonts w:hint="eastAsia" w:ascii="宋体" w:hAnsi="宋体" w:eastAsia="宋体" w:cs="宋体"/>
          <w:color w:val="auto"/>
          <w:sz w:val="24"/>
          <w:szCs w:val="24"/>
        </w:rPr>
        <w:t xml:space="preserve">（二）采购人有权对中标人以上内容进行复核,如发现存在弄虚作假或其它不符招标文件要求的行为，将取消中标资</w:t>
      </w:r>
      <w:r>
        <w:rPr>
          <w:rFonts w:hint="eastAsia" w:ascii="宋体" w:hAnsi="宋体" w:eastAsia="宋体" w:cs="宋体"/>
          <w:color w:val="auto"/>
          <w:sz w:val="24"/>
          <w:szCs w:val="24"/>
          <w:lang w:eastAsia="zh-CN"/>
        </w:rPr>
        <w:t xml:space="preserve">格。</w:t>
      </w:r>
      <w:r/>
    </w:p>
    <w:p>
      <w:pPr>
        <w:pStyle w:val="1200"/>
        <w:jc w:val="center"/>
        <w:spacing w:line="360" w:lineRule="auto"/>
        <w:rPr>
          <w:rFonts w:hint="eastAsia" w:ascii="宋体" w:hAnsi="宋体" w:eastAsia="宋体" w:cs="宋体"/>
          <w:b/>
          <w:color w:val="auto"/>
          <w:sz w:val="24"/>
        </w:rPr>
      </w:pPr>
      <w:r/>
      <w:bookmarkStart w:id="18" w:name="_Toc108985921"/>
      <w:r/>
      <w:bookmarkStart w:id="19" w:name="_Toc522790135"/>
      <w:r>
        <w:rPr>
          <w:rFonts w:hint="eastAsia" w:ascii="宋体" w:hAnsi="宋体" w:eastAsia="宋体" w:cs="宋体"/>
          <w:color w:val="auto"/>
        </w:rPr>
        <w:t xml:space="preserve">第五章  拟签订的合同文本</w:t>
      </w:r>
      <w:bookmarkEnd w:id="18"/>
      <w:r/>
      <w:bookmarkEnd w:id="19"/>
      <w:r/>
      <w:r/>
    </w:p>
    <w:p>
      <w:pPr>
        <w:pStyle w:val="1175"/>
        <w:ind w:left="0" w:firstLine="0"/>
        <w:jc w:val="both"/>
        <w:spacing w:line="360" w:lineRule="auto"/>
        <w:rPr>
          <w:rFonts w:hint="eastAsia" w:ascii="宋体" w:hAnsi="宋体" w:eastAsia="宋体" w:cs="宋体"/>
          <w:color w:val="auto"/>
        </w:rPr>
      </w:pPr>
      <w:r>
        <w:rPr>
          <w:rFonts w:hint="eastAsia" w:ascii="宋体" w:hAnsi="宋体" w:eastAsia="宋体" w:cs="宋体"/>
          <w:color w:val="auto"/>
        </w:rPr>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政</w:t>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府</w:t>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采</w:t>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购</w:t>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合</w:t>
      </w:r>
      <w:r/>
    </w:p>
    <w:p>
      <w:pPr>
        <w:pStyle w:val="996"/>
        <w:jc w:val="center"/>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t xml:space="preserve">同</w:t>
      </w:r>
      <w:r/>
    </w:p>
    <w:p>
      <w:pPr>
        <w:pStyle w:val="986"/>
        <w:ind w:left="0" w:firstLine="0"/>
        <w:spacing w:line="360" w:lineRule="auto"/>
        <w:rPr>
          <w:rFonts w:hint="eastAsia" w:ascii="宋体" w:hAnsi="宋体" w:eastAsia="宋体" w:cs="宋体"/>
          <w:b/>
          <w:color w:val="auto"/>
          <w:szCs w:val="30"/>
        </w:rPr>
      </w:pPr>
      <w:r>
        <w:rPr>
          <w:rFonts w:hint="eastAsia" w:ascii="宋体" w:hAnsi="宋体" w:eastAsia="宋体" w:cs="宋体"/>
          <w:b/>
          <w:color w:val="auto"/>
          <w:szCs w:val="30"/>
        </w:rPr>
        <w:t xml:space="preserve">项目名称：</w:t>
      </w:r>
      <w:r/>
    </w:p>
    <w:p>
      <w:pPr>
        <w:pStyle w:val="986"/>
        <w:ind w:left="0" w:firstLine="0"/>
        <w:spacing w:line="360" w:lineRule="auto"/>
        <w:rPr>
          <w:rFonts w:hint="eastAsia" w:ascii="宋体" w:hAnsi="宋体" w:eastAsia="宋体" w:cs="宋体"/>
          <w:b/>
          <w:color w:val="auto"/>
          <w:szCs w:val="30"/>
        </w:rPr>
      </w:pPr>
      <w:r>
        <w:rPr>
          <w:rFonts w:hint="eastAsia" w:ascii="宋体" w:hAnsi="宋体" w:eastAsia="宋体" w:cs="宋体"/>
          <w:b/>
          <w:color w:val="auto"/>
          <w:szCs w:val="30"/>
        </w:rPr>
        <w:t xml:space="preserve">项目编号：</w:t>
      </w:r>
      <w:r/>
    </w:p>
    <w:p>
      <w:pPr>
        <w:pStyle w:val="986"/>
        <w:ind w:left="0" w:firstLine="0"/>
        <w:spacing w:line="360" w:lineRule="auto"/>
        <w:rPr>
          <w:rFonts w:hint="eastAsia" w:ascii="宋体" w:hAnsi="宋体" w:eastAsia="宋体" w:cs="宋体"/>
          <w:b/>
          <w:color w:val="auto"/>
          <w:szCs w:val="30"/>
        </w:rPr>
      </w:pPr>
      <w:r>
        <w:rPr>
          <w:rFonts w:hint="eastAsia" w:ascii="宋体" w:hAnsi="宋体" w:eastAsia="宋体" w:cs="宋体"/>
          <w:b/>
          <w:color w:val="auto"/>
          <w:szCs w:val="30"/>
        </w:rPr>
        <w:t xml:space="preserve">采购单位：</w:t>
      </w:r>
      <w:r/>
    </w:p>
    <w:p>
      <w:pPr>
        <w:pStyle w:val="986"/>
        <w:ind w:left="0" w:firstLine="0"/>
        <w:spacing w:line="360" w:lineRule="auto"/>
        <w:rPr>
          <w:rFonts w:hint="eastAsia" w:ascii="宋体" w:hAnsi="宋体" w:eastAsia="宋体" w:cs="宋体"/>
          <w:b/>
          <w:color w:val="auto"/>
          <w:szCs w:val="30"/>
        </w:rPr>
      </w:pPr>
      <w:r>
        <w:rPr>
          <w:rFonts w:hint="eastAsia" w:ascii="宋体" w:hAnsi="宋体" w:eastAsia="宋体" w:cs="宋体"/>
          <w:b/>
          <w:color w:val="auto"/>
          <w:szCs w:val="30"/>
        </w:rPr>
        <w:t xml:space="preserve">中标单位：</w:t>
      </w:r>
      <w:r/>
    </w:p>
    <w:p>
      <w:pPr>
        <w:pStyle w:val="986"/>
        <w:ind w:left="0" w:firstLine="0"/>
        <w:spacing w:line="360" w:lineRule="auto"/>
        <w:rPr>
          <w:rFonts w:hint="eastAsia" w:ascii="宋体" w:hAnsi="宋体" w:eastAsia="宋体" w:cs="宋体"/>
          <w:b/>
          <w:color w:val="auto"/>
          <w:sz w:val="24"/>
        </w:rPr>
      </w:pPr>
      <w:r>
        <w:rPr>
          <w:rFonts w:hint="eastAsia" w:ascii="宋体" w:hAnsi="宋体" w:eastAsia="宋体" w:cs="宋体"/>
          <w:b/>
          <w:color w:val="auto"/>
          <w:szCs w:val="30"/>
        </w:rPr>
        <w:t xml:space="preserve">签订日期：    年   月   日</w:t>
      </w:r>
      <w:r/>
    </w:p>
    <w:p>
      <w:pPr>
        <w:pStyle w:val="990"/>
        <w:ind w:firstLine="56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友情提醒：采购人与中标、中标人应当在中标、中标通知书发出之日起三十日内，按照采购文件确定的事项签订政府采购合同。</w:t>
      </w:r>
      <w:r/>
    </w:p>
    <w:p>
      <w:pPr>
        <w:pStyle w:val="990"/>
        <w:ind w:firstLine="56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both"/>
        <w:pageBreakBefore w:val="0"/>
        <w:spacing w:line="360" w:lineRule="auto"/>
        <w:rPr>
          <w:rFonts w:hint="eastAsia" w:ascii="宋体" w:hAnsi="宋体" w:eastAsia="宋体" w:cs="宋体"/>
          <w:b/>
          <w:bCs/>
          <w:i w:val="0"/>
          <w:iCs w:val="0"/>
          <w:color w:val="auto"/>
          <w:sz w:val="44"/>
          <w:szCs w:val="44"/>
          <w:lang w:val="en-US" w:eastAsia="zh-CN"/>
        </w:rPr>
      </w:pPr>
      <w:r/>
      <w:bookmarkStart w:id="20" w:name="_Toc150422736"/>
      <w:r/>
      <w:bookmarkStart w:id="21" w:name="_Toc19641"/>
      <w:r/>
      <w:r/>
    </w:p>
    <w:p>
      <w:pPr>
        <w:ind w:left="4830" w:firstLine="883"/>
        <w:jc w:val="both"/>
        <w:pageBreakBefore w:val="0"/>
        <w:spacing w:line="360" w:lineRule="auto"/>
        <w:rPr>
          <w:rFonts w:hint="eastAsia" w:ascii="宋体" w:hAnsi="宋体" w:eastAsia="宋体" w:cs="宋体"/>
          <w:b/>
          <w:bCs/>
          <w:i w:val="0"/>
          <w:iCs w:val="0"/>
          <w:color w:val="auto"/>
          <w:sz w:val="44"/>
          <w:szCs w:val="44"/>
          <w:lang w:val="en-US" w:eastAsia="zh-CN"/>
        </w:rPr>
      </w:pPr>
      <w:r>
        <w:rPr>
          <w:rFonts w:hint="eastAsia" w:ascii="宋体" w:hAnsi="宋体" w:eastAsia="宋体" w:cs="宋体"/>
          <w:b/>
          <w:bCs/>
          <w:i w:val="0"/>
          <w:iCs w:val="0"/>
          <w:color w:val="auto"/>
          <w:sz w:val="44"/>
          <w:szCs w:val="44"/>
          <w:lang w:val="en-US" w:eastAsia="zh-CN"/>
        </w:rPr>
      </w:r>
      <w:r/>
    </w:p>
    <w:p>
      <w:pPr>
        <w:ind w:left="4830" w:firstLine="883"/>
        <w:jc w:val="both"/>
        <w:pageBreakBefore w:val="0"/>
        <w:spacing w:line="360" w:lineRule="auto"/>
        <w:rPr>
          <w:rFonts w:hint="eastAsia" w:ascii="宋体" w:hAnsi="宋体" w:eastAsia="宋体" w:cs="宋体"/>
          <w:b/>
          <w:bCs/>
          <w:i w:val="0"/>
          <w:iCs w:val="0"/>
          <w:color w:val="auto"/>
          <w:sz w:val="44"/>
          <w:szCs w:val="44"/>
          <w:lang w:val="en-US" w:eastAsia="zh-CN"/>
        </w:rPr>
      </w:pPr>
      <w:r>
        <w:rPr>
          <w:rFonts w:hint="eastAsia" w:ascii="宋体" w:hAnsi="宋体" w:eastAsia="宋体" w:cs="宋体"/>
          <w:b/>
          <w:bCs/>
          <w:i w:val="0"/>
          <w:iCs w:val="0"/>
          <w:color w:val="auto"/>
          <w:sz w:val="44"/>
          <w:szCs w:val="44"/>
          <w:lang w:val="en-US" w:eastAsia="zh-CN"/>
        </w:rPr>
      </w:r>
      <w:r/>
    </w:p>
    <w:p>
      <w:pPr>
        <w:ind w:firstLine="0"/>
        <w:jc w:val="center"/>
        <w:pageBreakBefore w:val="0"/>
        <w:spacing w:line="360" w:lineRule="auto"/>
        <w:rPr>
          <w:rFonts w:hint="eastAsia" w:ascii="宋体" w:hAnsi="宋体" w:eastAsia="宋体" w:cs="宋体"/>
          <w:b/>
          <w:bCs/>
          <w:i w:val="0"/>
          <w:iCs w:val="0"/>
          <w:color w:val="auto"/>
          <w:sz w:val="44"/>
          <w:szCs w:val="44"/>
          <w:lang w:val="en-US" w:eastAsia="zh-CN"/>
        </w:rPr>
      </w:pPr>
      <w:r>
        <w:rPr>
          <w:rFonts w:hint="eastAsia" w:ascii="宋体" w:hAnsi="宋体" w:eastAsia="宋体" w:cs="宋体"/>
          <w:b/>
          <w:bCs/>
          <w:i w:val="0"/>
          <w:iCs w:val="0"/>
          <w:color w:val="auto"/>
          <w:sz w:val="44"/>
          <w:szCs w:val="44"/>
          <w:lang w:val="en-US" w:eastAsia="zh-CN"/>
        </w:rPr>
        <w:t xml:space="preserve">2026年高新区公共绿地养护项目</w:t>
      </w:r>
      <w:r/>
    </w:p>
    <w:p>
      <w:pPr>
        <w:pStyle w:val="1017"/>
        <w:ind w:firstLine="480"/>
        <w:jc w:val="both"/>
        <w:pageBreakBefore w:val="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600"/>
        <w:jc w:val="both"/>
        <w:pageBreakBefore w:val="0"/>
        <w:spacing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pStyle w:val="1017"/>
        <w:ind w:left="0" w:firstLine="0"/>
        <w:jc w:val="both"/>
        <w:pageBreakBefore w:val="0"/>
        <w:spacing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pStyle w:val="1017"/>
        <w:ind w:left="0" w:firstLine="600"/>
        <w:jc w:val="both"/>
        <w:pageBreakBefore w:val="0"/>
        <w:spacing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pStyle w:val="1017"/>
        <w:ind w:left="0" w:firstLine="96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lang w:val="en-US" w:eastAsia="zh-CN"/>
        </w:rPr>
        <w:t xml:space="preserve">甲方：</w:t>
      </w:r>
      <w:r>
        <w:rPr>
          <w:rFonts w:hint="eastAsia" w:ascii="宋体" w:hAnsi="宋体" w:eastAsia="宋体" w:cs="宋体"/>
          <w:color w:val="auto"/>
          <w:sz w:val="32"/>
          <w:szCs w:val="32"/>
          <w:u w:val="single"/>
          <w:lang w:val="en-US" w:eastAsia="zh-CN"/>
        </w:rPr>
        <w:t xml:space="preserve">徐州高新区公共事业管理服务中心</w:t>
      </w:r>
      <w:r/>
    </w:p>
    <w:p>
      <w:pPr>
        <w:pStyle w:val="1017"/>
        <w:ind w:firstLine="64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17"/>
        <w:ind w:firstLine="64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17"/>
        <w:ind w:left="0" w:firstLine="960"/>
        <w:jc w:val="left"/>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lang w:val="en-US" w:eastAsia="zh-CN"/>
        </w:rPr>
        <w:t xml:space="preserve">乙方：</w:t>
      </w:r>
      <w:r/>
    </w:p>
    <w:p>
      <w:pPr>
        <w:pStyle w:val="1017"/>
        <w:ind w:left="0" w:firstLine="1280"/>
        <w:jc w:val="left"/>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17"/>
        <w:ind w:firstLine="64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17"/>
        <w:ind w:firstLine="64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17"/>
        <w:ind w:firstLine="640"/>
        <w:jc w:val="both"/>
        <w:pageBreakBefore w:val="0"/>
        <w:spacing w:line="360" w:lineRule="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u w:val="single"/>
          <w:lang w:val="en-US" w:eastAsia="zh-CN"/>
        </w:rPr>
      </w:r>
      <w:r/>
    </w:p>
    <w:p>
      <w:pPr>
        <w:pStyle w:val="1026"/>
        <w:ind w:left="0" w:firstLine="0"/>
        <w:jc w:val="center"/>
        <w:pageBreakBefore w:val="0"/>
        <w:spacing w:line="360" w:lineRule="auto"/>
        <w:rPr>
          <w:rFonts w:hint="eastAsia" w:ascii="宋体" w:hAnsi="宋体" w:eastAsia="宋体" w:cs="宋体"/>
          <w:color w:val="auto"/>
        </w:rPr>
      </w:pPr>
      <w:r>
        <w:rPr>
          <w:rFonts w:hint="eastAsia" w:ascii="宋体" w:hAnsi="宋体" w:eastAsia="宋体" w:cs="宋体"/>
          <w:color w:val="auto"/>
          <w:sz w:val="32"/>
          <w:szCs w:val="32"/>
          <w:u w:val="none"/>
          <w:lang w:val="en-US" w:eastAsia="zh-CN"/>
        </w:rPr>
        <w:t xml:space="preserve">2026年  月</w:t>
      </w:r>
      <w:r/>
    </w:p>
    <w:p>
      <w:pPr>
        <w:pStyle w:val="990"/>
        <w:ind w:firstLine="4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pStyle w:val="1025"/>
        <w:ind w:firstLine="36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pStyle w:val="1026"/>
        <w:ind w:firstLine="4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pStyle w:val="990"/>
        <w:ind w:firstLine="4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pStyle w:val="1002"/>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jc w:val="both"/>
        <w:pageBreakBefore w:val="0"/>
        <w:spacing w:line="360" w:lineRule="auto"/>
        <w:rPr>
          <w:rFonts w:hint="eastAsia" w:ascii="宋体" w:hAnsi="宋体" w:eastAsia="宋体" w:cs="宋体"/>
          <w:b/>
          <w:bCs/>
          <w:color w:val="auto"/>
          <w:sz w:val="24"/>
        </w:rPr>
        <w:sectPr>
          <w:headerReference w:type="default" r:id="rId12"/>
          <w:footerReference w:type="default" r:id="rId19"/>
          <w:footerReference w:type="even" r:id="rId20"/>
          <w:footnotePr/>
          <w:endnotePr/>
          <w:type w:val="nextPage"/>
          <w:pgSz w:w="11906" w:h="16838" w:orient="portrait"/>
          <w:pgMar w:top="1440" w:right="1800" w:bottom="1440" w:left="1560" w:header="851" w:footer="992" w:gutter="0"/>
          <w:cols w:num="1" w:sep="0" w:space="720" w:equalWidth="1"/>
          <w:docGrid w:linePitch="360"/>
        </w:sectPr>
      </w:pPr>
      <w:r>
        <w:rPr>
          <w:rFonts w:hint="eastAsia" w:ascii="宋体" w:hAnsi="宋体" w:eastAsia="宋体" w:cs="宋体"/>
          <w:b/>
          <w:bCs/>
          <w:color w:val="auto"/>
          <w:sz w:val="24"/>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第一节 总 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本合同当事人</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合同服务期限：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日至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中标金额：小写：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元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大写：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合同编号</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合同编号：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                    </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签订地点：徐州高新</w:t>
      </w:r>
      <w:r>
        <w:rPr>
          <w:rFonts w:hint="eastAsia" w:ascii="宋体" w:hAnsi="宋体" w:eastAsia="宋体" w:cs="宋体"/>
          <w:color w:val="auto"/>
          <w:sz w:val="24"/>
          <w:lang w:val="en-US" w:eastAsia="zh-CN"/>
        </w:rPr>
        <w:t xml:space="preserve">区公共事业管理服务中心</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合同签订依据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为推行徐州高新区绿化养护市场化运作，甲乙双方根据   年  月   日</w:t>
      </w:r>
      <w:r>
        <w:rPr>
          <w:rFonts w:hint="eastAsia" w:ascii="宋体" w:hAnsi="宋体" w:eastAsia="宋体" w:cs="宋体"/>
          <w:color w:val="auto"/>
          <w:sz w:val="24"/>
          <w:lang w:val="en-US" w:eastAsia="zh-CN"/>
        </w:rPr>
        <w:t xml:space="preserve">2026年高新区公共绿地养护项目</w:t>
      </w:r>
      <w:r>
        <w:rPr>
          <w:rFonts w:hint="eastAsia" w:ascii="宋体" w:hAnsi="宋体" w:eastAsia="宋体" w:cs="宋体"/>
          <w:color w:val="auto"/>
          <w:sz w:val="24"/>
        </w:rPr>
        <w:t xml:space="preserve">（项目编号：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）招标结果，依据《中华人民共和国</w:t>
      </w:r>
      <w:r>
        <w:rPr>
          <w:rFonts w:hint="eastAsia" w:ascii="宋体" w:hAnsi="宋体" w:eastAsia="宋体" w:cs="宋体"/>
          <w:color w:val="auto"/>
          <w:sz w:val="24"/>
          <w:lang w:val="en-US" w:eastAsia="zh-CN"/>
        </w:rPr>
        <w:t xml:space="preserve">民法典</w:t>
      </w:r>
      <w:r>
        <w:rPr>
          <w:rFonts w:hint="eastAsia" w:ascii="宋体" w:hAnsi="宋体" w:eastAsia="宋体" w:cs="宋体"/>
          <w:color w:val="auto"/>
          <w:sz w:val="24"/>
        </w:rPr>
        <w:t xml:space="preserve">》、《中华人民共和国政府采购法》、《江苏省城市市容和环境卫生管理条例》、《徐州市城市绿化条例》等有关法律、法规，甲乙双方恪守公平、公正、诚信的原则，友好协商，签订本合同。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合同文件的组成</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本合同所附下列文件是构成本合同不可分割的部分：</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1、徐州高新区绿化养护项目招标文件（项目编号</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）以及相关的澄清、补充文件等；</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2、乙方的投标文件及其澄清、补充说明文件等；</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3、履约保证金；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4、中标通知书。</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承包范围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招标文件（项目编号：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采购包</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具体内容见</w:t>
      </w:r>
      <w:r>
        <w:rPr>
          <w:rFonts w:hint="eastAsia" w:ascii="宋体" w:hAnsi="宋体" w:eastAsia="宋体" w:cs="宋体"/>
          <w:color w:val="auto"/>
          <w:sz w:val="24"/>
          <w:lang w:val="en-US" w:eastAsia="zh-CN"/>
        </w:rPr>
        <w:t xml:space="preserve">合同附件1</w:t>
      </w:r>
      <w:r>
        <w:rPr>
          <w:rFonts w:hint="eastAsia" w:ascii="宋体" w:hAnsi="宋体" w:eastAsia="宋体" w:cs="宋体"/>
          <w:color w:val="auto"/>
          <w:sz w:val="24"/>
        </w:rPr>
        <w:t xml:space="preserve">。</w:t>
      </w:r>
      <w:r/>
    </w:p>
    <w:p>
      <w:pPr>
        <w:pStyle w:val="986"/>
        <w:spacing w:line="360" w:lineRule="auto"/>
        <w:rPr>
          <w:rFonts w:hint="eastAsia" w:ascii="宋体" w:hAnsi="宋体" w:eastAsia="宋体" w:cs="宋体"/>
          <w:color w:val="auto"/>
        </w:rPr>
      </w:pPr>
      <w:r>
        <w:rPr>
          <w:rFonts w:hint="eastAsia" w:ascii="宋体" w:hAnsi="宋体" w:eastAsia="宋体" w:cs="宋体"/>
          <w:color w:val="auto"/>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第二节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项目内容</w:t>
      </w:r>
      <w:r/>
    </w:p>
    <w:p>
      <w:pPr>
        <w:ind w:firstLine="480"/>
        <w:jc w:val="both"/>
        <w:pageBreakBefore w:val="0"/>
        <w:spacing w:line="360" w:lineRule="auto"/>
        <w:rPr>
          <w:rFonts w:hint="eastAsia" w:ascii="宋体" w:hAnsi="宋体" w:eastAsia="宋体" w:cs="宋体"/>
          <w:bCs/>
          <w:color w:val="auto"/>
          <w:sz w:val="24"/>
          <w:u w:val="single"/>
          <w:lang w:val="en-US" w:eastAsia="zh-CN"/>
        </w:rPr>
      </w:pPr>
      <w:r>
        <w:rPr>
          <w:rFonts w:hint="eastAsia" w:ascii="宋体" w:hAnsi="宋体" w:eastAsia="宋体" w:cs="宋体"/>
          <w:color w:val="auto"/>
          <w:sz w:val="24"/>
        </w:rPr>
        <w:t xml:space="preserve">第六条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项目名称：</w:t>
      </w:r>
      <w:r>
        <w:rPr>
          <w:rFonts w:hint="eastAsia" w:ascii="宋体" w:hAnsi="宋体" w:eastAsia="宋体" w:cs="宋体"/>
          <w:bCs/>
          <w:color w:val="auto"/>
          <w:sz w:val="24"/>
          <w:u w:val="single"/>
          <w:lang w:val="en-US" w:eastAsia="zh-CN"/>
        </w:rPr>
        <w:t xml:space="preserve">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作业范围及内容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1.园林绿化养护</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乔木、灌木、绿篱、花卉、竹类、草坪等园林绿化的浇灌与排水，整形与修剪、病虫害防治，松土与除草，施肥，支撑、防护与涂白，切边与留积水穴，复壮、补植与调整，追播，垂直绿化完善等。</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、重大活动保障等应急任务，主管部门交办的临时性任务等。</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、具体作业项目、作业量详见附件。</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作业规范、标准及要求：</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符合但不限于《徐州市城市绿化管理条例》和《徐州市城市绿地养护管理标准》等现行有关法律法规、规章和规范性文件。服务质量和要求详见徐州市地方标准DB 3203/T502-2008《园林绿化养护管理规范》及《市政公共设施巡查考核细则》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（一）规范管理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1.组织机构健全。乙方应当按照企业规范管理要求设立各相关内部管理机构，管理人员规范着装、挂牌上岗；每个</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必须配备足够的通讯设备并保持畅通。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2.各项管理制度健全，制定各岗位操作规范，定期组织安全生产教育，具有完善的突发事件应急预案。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3.各作业</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须保障作业质量检查用车，服从甲方统一调配。</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（二）作业要求</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1.绿化养护、保洁、安保作业应做到文明、安全和有序，最大限度地减少对环境的污染和对公众生活的影响。</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2.作业人员应穿着统一制式的作业服装（含鞋、帽等），做到着装整齐。</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3.作业机具、设备的式样、颜色、结构等应统一。作业机具、设备喷涂的字样或图样，由主管部门规定。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4.乙方应编制突发事件应急预案，成立应急突击队，做好各类重大活动、应急处置等保障。</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5.园林绿化养护按照徐州市地方标准DB 3203/T502-2008《园林绿化养护管理规范》执行。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（三）作业时间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1、养护作业时间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绿化养护</w:t>
      </w:r>
      <w:r>
        <w:rPr>
          <w:rFonts w:hint="eastAsia" w:ascii="宋体" w:hAnsi="宋体" w:eastAsia="宋体" w:cs="宋体"/>
          <w:color w:val="auto"/>
          <w:sz w:val="24"/>
          <w:lang w:val="en-US" w:eastAsia="zh-CN"/>
        </w:rPr>
        <w:t xml:space="preserve">作业时间根据</w:t>
      </w:r>
      <w:r>
        <w:rPr>
          <w:rFonts w:hint="eastAsia" w:ascii="宋体" w:hAnsi="宋体" w:eastAsia="宋体" w:cs="宋体"/>
          <w:color w:val="auto"/>
          <w:sz w:val="24"/>
        </w:rPr>
        <w:t xml:space="preserve">季节</w:t>
      </w:r>
      <w:r>
        <w:rPr>
          <w:rFonts w:hint="eastAsia" w:ascii="宋体" w:hAnsi="宋体" w:eastAsia="宋体" w:cs="宋体"/>
          <w:color w:val="auto"/>
          <w:sz w:val="24"/>
          <w:lang w:val="en-US" w:eastAsia="zh-CN"/>
        </w:rPr>
        <w:t xml:space="preserve">制定</w:t>
      </w:r>
      <w:r>
        <w:rPr>
          <w:rFonts w:hint="eastAsia" w:ascii="宋体" w:hAnsi="宋体" w:eastAsia="宋体" w:cs="宋体"/>
          <w:color w:val="auto"/>
          <w:sz w:val="24"/>
        </w:rPr>
        <w:t xml:space="preserve">，每日作业时间不得少于8小时。巡查人员工作时间根据安保工作时间安排。</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冬春季节7：30-11：30；13：30-17：30</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夏秋季节7：00-11：00；14：00-18：00</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公园绿地保洁、清理垃圾等日常作业需在每日8点之前完成一次，全天候巡回保洁。</w:t>
      </w:r>
      <w:r/>
    </w:p>
    <w:p>
      <w:pPr>
        <w:ind w:left="0" w:firstLine="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0"/>
        <w:jc w:val="center"/>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第三节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作业人员、服装、防护用品及设备（车辆）配置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人员及服装要求</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人员数量配备：</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人。（一线绿化养护、巡查人员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人，项目经理</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人，技术人员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人）</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项目经理在合同履行期内不得同时或兼任其他项目负责人，合同履行期内不得更换。项目经理常驻现场，每周出勤不得低于5天（每周一9:30之前向甲方报备）甲方随机考勤，未在现场的每次扣除4分，项目经理例会请假需经甲方书面同意并扣除4分，未请假不参与甲方例会的，按次扣除10分。项目经理每月缺勤次数不得高于5次（含5次），月度缺勤超过5次及以上的，甲方将给予严重警告并一次性扣除养护费用1万元，</w:t>
      </w:r>
      <w:r>
        <w:rPr>
          <w:rFonts w:hint="eastAsia" w:ascii="宋体" w:hAnsi="宋体" w:eastAsia="宋体" w:cs="宋体"/>
          <w:color w:val="auto"/>
          <w:sz w:val="24"/>
          <w:lang w:val="en-US" w:eastAsia="zh-CN"/>
        </w:rPr>
        <w:t xml:space="preserve">拒</w:t>
      </w:r>
      <w:r>
        <w:rPr>
          <w:rFonts w:hint="eastAsia" w:ascii="宋体" w:hAnsi="宋体" w:eastAsia="宋体" w:cs="宋体"/>
          <w:color w:val="auto"/>
          <w:sz w:val="24"/>
        </w:rPr>
        <w:t xml:space="preserve">不更正的，甲方有权解除合同。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合同签订前</w:t>
      </w:r>
      <w:r>
        <w:rPr>
          <w:rFonts w:hint="eastAsia" w:ascii="宋体" w:hAnsi="宋体" w:eastAsia="宋体" w:cs="宋体"/>
          <w:color w:val="auto"/>
          <w:sz w:val="24"/>
          <w:lang w:val="en-US" w:eastAsia="zh-CN"/>
        </w:rPr>
        <w:t xml:space="preserve">乙方需</w:t>
      </w:r>
      <w:r>
        <w:rPr>
          <w:rFonts w:hint="eastAsia" w:ascii="宋体" w:hAnsi="宋体" w:eastAsia="宋体" w:cs="宋体"/>
          <w:color w:val="auto"/>
          <w:sz w:val="24"/>
        </w:rPr>
        <w:t xml:space="preserve">将养护工人、保洁人员、巡查人员身份证复印件递交甲方供查验。递交的身份证复印件与现场人员不符的每人次扣除1分。人员缺少一人扣除2分。工人数以</w:t>
      </w:r>
      <w:r>
        <w:rPr>
          <w:rFonts w:hint="eastAsia" w:ascii="宋体" w:hAnsi="宋体" w:eastAsia="宋体" w:cs="宋体"/>
          <w:color w:val="auto"/>
          <w:sz w:val="24"/>
          <w:lang w:val="en-US" w:eastAsia="zh-CN"/>
        </w:rPr>
        <w:t xml:space="preserve">合同</w:t>
      </w:r>
      <w:r>
        <w:rPr>
          <w:rFonts w:hint="eastAsia" w:ascii="宋体" w:hAnsi="宋体" w:eastAsia="宋体" w:cs="宋体"/>
          <w:color w:val="auto"/>
          <w:sz w:val="24"/>
        </w:rPr>
        <w:t xml:space="preserve">人数为准。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乙方为工人配备作业服装，</w:t>
      </w:r>
      <w:r>
        <w:rPr>
          <w:rFonts w:hint="eastAsia" w:ascii="宋体" w:hAnsi="宋体" w:eastAsia="宋体" w:cs="宋体"/>
          <w:color w:val="auto"/>
          <w:sz w:val="24"/>
          <w:lang w:val="en-US" w:eastAsia="zh-CN"/>
        </w:rPr>
        <w:t xml:space="preserve">绿地</w:t>
      </w:r>
      <w:r>
        <w:rPr>
          <w:rFonts w:hint="eastAsia" w:ascii="宋体" w:hAnsi="宋体" w:eastAsia="宋体" w:cs="宋体"/>
          <w:color w:val="auto"/>
          <w:sz w:val="24"/>
        </w:rPr>
        <w:t xml:space="preserve">养护工人服装为绿色反光马甲或外套，</w:t>
      </w:r>
      <w:r>
        <w:rPr>
          <w:rFonts w:hint="eastAsia" w:ascii="宋体" w:hAnsi="宋体" w:eastAsia="宋体" w:cs="宋体"/>
          <w:color w:val="auto"/>
          <w:sz w:val="24"/>
          <w:lang w:val="en-US" w:eastAsia="zh-CN"/>
        </w:rPr>
        <w:t xml:space="preserve">保洁工人服装为橘黄色</w:t>
      </w:r>
      <w:r>
        <w:rPr>
          <w:rFonts w:hint="eastAsia" w:ascii="宋体" w:hAnsi="宋体" w:eastAsia="宋体" w:cs="宋体"/>
          <w:color w:val="auto"/>
          <w:sz w:val="24"/>
        </w:rPr>
        <w:t xml:space="preserve">反光马甲或外套</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印有“高新区绿化”字样及养护公司名称（其中绿化巡查人员</w:t>
      </w:r>
      <w:r>
        <w:rPr>
          <w:rFonts w:hint="eastAsia" w:ascii="宋体" w:hAnsi="宋体" w:eastAsia="宋体" w:cs="宋体"/>
          <w:color w:val="auto"/>
          <w:sz w:val="24"/>
          <w:lang w:val="en-US" w:eastAsia="zh-CN"/>
        </w:rPr>
        <w:t xml:space="preserve">或安保人员</w:t>
      </w:r>
      <w:r>
        <w:rPr>
          <w:rFonts w:hint="eastAsia" w:ascii="宋体" w:hAnsi="宋体" w:eastAsia="宋体" w:cs="宋体"/>
          <w:color w:val="auto"/>
          <w:sz w:val="24"/>
        </w:rPr>
        <w:t xml:space="preserve">配有袖章，袖章印有“绿化巡查”字样）。不按要求着装的每人次扣除1分；服装不统一的每人次扣除1分，可累积扣分。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服装及防护用品配备注：（1）夏装每人每年2套，春秋装每人每年1套，冬装棉服每人2年1件；（2）雨衣、雨裤、雨鞋每人一套；（3）式样、颜色、材质符合主管部门规定 ；（4）其他防护用品满足作业需要。</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设备配置要求</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小型清扫车</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、水泵：</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台</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、绿篱机：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台、打草机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台</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、小型变压冲洗车：</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、巡查车：</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、垃圾清运车：</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、其他人工修剪工具等若干：</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机械设备等未按要求配备到位的，每天每辆扣4分；抗旱时期未按要求配备到位的，每天每辆扣除6分。可累积扣分。</w:t>
      </w:r>
      <w:r/>
    </w:p>
    <w:p>
      <w:pPr>
        <w:pStyle w:val="98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jc w:val="both"/>
        <w:pageBreakBefore w:val="0"/>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第四节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合同价款与支付</w:t>
      </w:r>
      <w:r/>
    </w:p>
    <w:p>
      <w:pPr>
        <w:ind w:firstLine="482"/>
        <w:jc w:val="both"/>
        <w:pageBreakBefore w:val="0"/>
        <w:spacing w:line="360" w:lineRule="auto"/>
        <w:tabs>
          <w:tab w:val="left" w:pos="2940" w:leader="none"/>
        </w:tabs>
        <w:rPr>
          <w:rFonts w:hint="eastAsia" w:ascii="宋体" w:hAnsi="宋体" w:eastAsia="宋体" w:cs="宋体"/>
          <w:b/>
          <w:color w:val="auto"/>
        </w:rPr>
      </w:pPr>
      <w:r>
        <w:rPr>
          <w:rFonts w:hint="eastAsia" w:ascii="宋体" w:hAnsi="宋体" w:eastAsia="宋体" w:cs="宋体"/>
          <w:b/>
          <w:color w:val="auto"/>
          <w:sz w:val="24"/>
        </w:rPr>
        <w:t xml:space="preserve">1、合同价款的确定</w:t>
      </w:r>
      <w:r/>
    </w:p>
    <w:p>
      <w:pPr>
        <w:ind w:firstLine="480"/>
        <w:jc w:val="both"/>
        <w:pageBreakBefore w:val="0"/>
        <w:spacing w:line="360" w:lineRule="auto"/>
        <w:tabs>
          <w:tab w:val="left" w:pos="2940" w:leader="none"/>
        </w:tabs>
        <w:rPr>
          <w:rFonts w:hint="eastAsia" w:ascii="宋体" w:hAnsi="宋体" w:eastAsia="宋体" w:cs="宋体"/>
          <w:bCs/>
          <w:color w:val="auto"/>
          <w:sz w:val="24"/>
          <w:u w:val="none"/>
        </w:rPr>
      </w:pPr>
      <w:r>
        <w:rPr>
          <w:rFonts w:hint="eastAsia" w:ascii="宋体" w:hAnsi="宋体" w:eastAsia="宋体" w:cs="宋体"/>
          <w:bCs/>
          <w:color w:val="auto"/>
          <w:sz w:val="24"/>
        </w:rPr>
        <w:t xml:space="preserve">合同总价为：</w:t>
      </w:r>
      <w:r>
        <w:rPr>
          <w:rFonts w:hint="eastAsia" w:ascii="宋体" w:hAnsi="宋体" w:eastAsia="宋体" w:cs="宋体"/>
          <w:bCs/>
          <w:color w:val="auto"/>
          <w:sz w:val="24"/>
          <w:u w:val="none"/>
        </w:rPr>
        <w:t xml:space="preserve">￥</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none"/>
        </w:rPr>
        <w:t xml:space="preserve"> (小写)，</w:t>
      </w:r>
      <w:r/>
    </w:p>
    <w:p>
      <w:pPr>
        <w:ind w:firstLine="1920"/>
        <w:jc w:val="both"/>
        <w:pageBreakBefore w:val="0"/>
        <w:spacing w:line="360" w:lineRule="auto"/>
        <w:tabs>
          <w:tab w:val="left" w:pos="2940" w:leader="none"/>
        </w:tabs>
        <w:rPr>
          <w:rFonts w:hint="eastAsia" w:ascii="宋体" w:hAnsi="宋体" w:eastAsia="宋体" w:cs="宋体"/>
          <w:bCs/>
          <w:color w:val="auto"/>
          <w:u w:val="none"/>
        </w:rPr>
      </w:pPr>
      <w:r>
        <w:rPr>
          <w:rFonts w:hint="eastAsia" w:ascii="宋体" w:hAnsi="宋体" w:eastAsia="宋体" w:cs="宋体"/>
          <w:bCs/>
          <w:color w:val="auto"/>
          <w:sz w:val="24"/>
          <w:u w:val="none"/>
          <w:lang w:val="en-US" w:eastAsia="zh-CN"/>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none"/>
        </w:rPr>
        <w:t xml:space="preserve">（大写）。</w:t>
      </w:r>
      <w:r/>
    </w:p>
    <w:p>
      <w:pPr>
        <w:numPr>
          <w:ilvl w:val="0"/>
          <w:numId w:val="0"/>
        </w:numPr>
        <w:ind w:firstLine="482"/>
        <w:jc w:val="both"/>
        <w:pageBreakBefore w:val="0"/>
        <w:spacing w:line="360" w:lineRule="auto"/>
        <w:tabs>
          <w:tab w:val="left" w:pos="2940" w:leader="none"/>
        </w:tabs>
        <w:rPr>
          <w:rFonts w:hint="eastAsia" w:ascii="宋体" w:hAnsi="宋体" w:eastAsia="宋体" w:cs="宋体"/>
          <w:b/>
          <w:color w:val="auto"/>
          <w:szCs w:val="22"/>
        </w:rPr>
      </w:pPr>
      <w:r>
        <w:rPr>
          <w:rFonts w:hint="eastAsia" w:ascii="宋体" w:hAnsi="宋体" w:eastAsia="宋体" w:cs="宋体"/>
          <w:b/>
          <w:color w:val="auto"/>
          <w:sz w:val="24"/>
          <w:lang w:val="en-US" w:eastAsia="zh-CN"/>
        </w:rPr>
        <w:t xml:space="preserve">2、</w:t>
      </w:r>
      <w:r>
        <w:rPr>
          <w:rFonts w:hint="eastAsia" w:ascii="宋体" w:hAnsi="宋体" w:eastAsia="宋体" w:cs="宋体"/>
          <w:b/>
          <w:color w:val="auto"/>
          <w:sz w:val="24"/>
        </w:rPr>
        <w:t xml:space="preserve">合同价款的支付</w:t>
      </w:r>
      <w:r/>
    </w:p>
    <w:p>
      <w:pPr>
        <w:ind w:firstLine="480"/>
        <w:jc w:val="both"/>
        <w:pageBreakBefore w:val="0"/>
        <w:spacing w:line="360" w:lineRule="auto"/>
        <w:tabs>
          <w:tab w:val="left" w:pos="2940" w:leader="none"/>
        </w:tabs>
        <w:rPr>
          <w:rFonts w:hint="eastAsia" w:ascii="宋体" w:hAnsi="宋体" w:eastAsia="宋体" w:cs="宋体"/>
          <w:bCs/>
          <w:color w:val="auto"/>
          <w:szCs w:val="22"/>
          <w:u w:val="single"/>
        </w:rPr>
      </w:pPr>
      <w:r>
        <w:rPr>
          <w:rFonts w:hint="eastAsia" w:ascii="宋体" w:hAnsi="宋体" w:eastAsia="宋体" w:cs="宋体"/>
          <w:bCs/>
          <w:color w:val="auto"/>
          <w:sz w:val="24"/>
          <w:szCs w:val="22"/>
        </w:rPr>
        <w:t xml:space="preserve">经双方协商一致，选择以下第</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rPr>
        <w:t xml:space="preserve">种付款方式：</w:t>
      </w:r>
      <w:r/>
    </w:p>
    <w:p>
      <w:pPr>
        <w:ind w:firstLine="480"/>
        <w:jc w:val="both"/>
        <w:pageBreakBefore w:val="0"/>
        <w:spacing w:line="360" w:lineRule="auto"/>
        <w:tabs>
          <w:tab w:val="left" w:pos="2940" w:leader="none"/>
        </w:tabs>
        <w:rPr>
          <w:rFonts w:hint="eastAsia" w:ascii="宋体" w:hAnsi="宋体" w:eastAsia="宋体" w:cs="宋体"/>
          <w:bCs/>
          <w:color w:val="auto"/>
          <w:szCs w:val="22"/>
        </w:rPr>
      </w:pPr>
      <w:r>
        <w:rPr>
          <w:rFonts w:hint="eastAsia" w:ascii="宋体" w:hAnsi="宋体" w:eastAsia="宋体" w:cs="宋体"/>
          <w:bCs/>
          <w:color w:val="auto"/>
          <w:sz w:val="24"/>
          <w:szCs w:val="22"/>
        </w:rPr>
        <w:t xml:space="preserve">（一）付款方式一：提交预付款保函的</w:t>
      </w:r>
      <w:r/>
    </w:p>
    <w:p>
      <w:pPr>
        <w:ind w:firstLine="480"/>
        <w:jc w:val="both"/>
        <w:pageBreakBefore w:val="0"/>
        <w:spacing w:line="360" w:lineRule="auto"/>
        <w:tabs>
          <w:tab w:val="left" w:pos="2940" w:leader="none"/>
        </w:tabs>
        <w:rPr>
          <w:rFonts w:hint="eastAsia" w:ascii="宋体" w:hAnsi="宋体" w:eastAsia="宋体" w:cs="宋体"/>
          <w:bCs/>
          <w:color w:val="auto"/>
        </w:rPr>
      </w:pPr>
      <w:r>
        <w:rPr>
          <w:rFonts w:hint="eastAsia" w:ascii="宋体" w:hAnsi="宋体" w:eastAsia="宋体" w:cs="宋体"/>
          <w:bCs/>
          <w:color w:val="auto"/>
          <w:sz w:val="24"/>
        </w:rPr>
        <w:t xml:space="preserve">合同价款的百分之五十(50%)即￥，大写：人民币元</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 xml:space="preserve">整，在双方签订合同，乙方向甲方出具预付款保函后7个工作日内，办理政府采购资金结算手续支付给乙方。剩余合同价款甲方</w:t>
      </w:r>
      <w:r>
        <w:rPr>
          <w:rFonts w:hint="eastAsia" w:ascii="宋体" w:hAnsi="宋体" w:eastAsia="宋体" w:cs="宋体"/>
          <w:bCs/>
          <w:color w:val="auto"/>
          <w:sz w:val="24"/>
          <w:szCs w:val="22"/>
        </w:rPr>
        <w:t xml:space="preserve">按照财政拨款进度，</w:t>
      </w:r>
      <w:r>
        <w:rPr>
          <w:rFonts w:hint="eastAsia" w:ascii="宋体" w:hAnsi="宋体" w:eastAsia="宋体" w:cs="宋体"/>
          <w:bCs/>
          <w:color w:val="auto"/>
          <w:sz w:val="24"/>
        </w:rPr>
        <w:t xml:space="preserve">按季度核拨。</w:t>
      </w:r>
      <w:r>
        <w:rPr>
          <w:rFonts w:hint="eastAsia" w:ascii="宋体" w:hAnsi="宋体" w:eastAsia="宋体" w:cs="宋体"/>
          <w:color w:val="auto"/>
          <w:sz w:val="24"/>
        </w:rPr>
        <w:t xml:space="preserve">乙方提供等额增值税发票。</w:t>
      </w:r>
      <w:r/>
    </w:p>
    <w:p>
      <w:pPr>
        <w:ind w:firstLine="480"/>
        <w:jc w:val="both"/>
        <w:pageBreakBefore w:val="0"/>
        <w:spacing w:line="360" w:lineRule="auto"/>
        <w:tabs>
          <w:tab w:val="left" w:pos="2940" w:leader="none"/>
        </w:tabs>
        <w:rPr>
          <w:rFonts w:hint="eastAsia" w:ascii="宋体" w:hAnsi="宋体" w:eastAsia="宋体" w:cs="宋体"/>
          <w:bCs/>
          <w:color w:val="auto"/>
        </w:rPr>
      </w:pPr>
      <w:r>
        <w:rPr>
          <w:rFonts w:hint="eastAsia" w:ascii="宋体" w:hAnsi="宋体" w:eastAsia="宋体" w:cs="宋体"/>
          <w:bCs/>
          <w:color w:val="auto"/>
          <w:sz w:val="24"/>
        </w:rPr>
        <w:t xml:space="preserve">（二）付款方式二：不提交预付款保函的</w:t>
      </w:r>
      <w:r/>
    </w:p>
    <w:p>
      <w:pPr>
        <w:ind w:firstLine="480"/>
        <w:jc w:val="both"/>
        <w:pageBreakBefore w:val="0"/>
        <w:spacing w:line="360" w:lineRule="auto"/>
        <w:tabs>
          <w:tab w:val="left" w:pos="2940" w:leader="none"/>
        </w:tabs>
        <w:rPr>
          <w:rFonts w:hint="eastAsia" w:ascii="宋体" w:hAnsi="宋体" w:eastAsia="宋体" w:cs="宋体"/>
          <w:bCs/>
          <w:color w:val="auto"/>
          <w:u w:val="none"/>
        </w:rPr>
      </w:pPr>
      <w:r>
        <w:rPr>
          <w:rFonts w:hint="eastAsia" w:ascii="宋体" w:hAnsi="宋体" w:eastAsia="宋体" w:cs="宋体"/>
          <w:bCs/>
          <w:color w:val="auto"/>
          <w:sz w:val="24"/>
          <w:u w:val="none"/>
        </w:rPr>
        <w:t xml:space="preserve">（1）合同价款的百分之十(10%)即￥</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none"/>
          <w:lang w:val="en-US" w:eastAsia="zh-CN"/>
        </w:rPr>
        <w:t xml:space="preserve">；</w:t>
      </w:r>
      <w:r>
        <w:rPr>
          <w:rFonts w:hint="eastAsia" w:ascii="宋体" w:hAnsi="宋体" w:eastAsia="宋体" w:cs="宋体"/>
          <w:bCs/>
          <w:color w:val="auto"/>
          <w:sz w:val="24"/>
          <w:u w:val="none"/>
        </w:rPr>
        <w:t xml:space="preserve">大写：</w:t>
      </w:r>
      <w:r>
        <w:rPr>
          <w:rFonts w:hint="eastAsia" w:ascii="宋体" w:hAnsi="宋体" w:eastAsia="宋体" w:cs="宋体"/>
          <w:bCs/>
          <w:color w:val="auto"/>
          <w:sz w:val="24"/>
          <w:u w:val="none"/>
          <w:lang w:val="en-US" w:eastAsia="zh-CN"/>
        </w:rPr>
        <w:t xml:space="preserve">肆拾玖万柒仟柒佰叁拾伍元零角壹分</w:t>
      </w:r>
      <w:r>
        <w:rPr>
          <w:rFonts w:hint="eastAsia" w:ascii="宋体" w:hAnsi="宋体" w:eastAsia="宋体" w:cs="宋体"/>
          <w:bCs/>
          <w:color w:val="auto"/>
          <w:sz w:val="24"/>
          <w:u w:val="none"/>
        </w:rPr>
        <w:t xml:space="preserve">，在双方签订合同，乙方提供对应金额的增值税发票后7个工作日内，办理政府采购资金结算手续支付给乙方。 </w:t>
      </w:r>
      <w:r/>
    </w:p>
    <w:p>
      <w:pPr>
        <w:ind w:firstLine="480"/>
        <w:jc w:val="both"/>
        <w:pageBreakBefore w:val="0"/>
        <w:spacing w:line="360" w:lineRule="auto"/>
        <w:tabs>
          <w:tab w:val="left" w:pos="2940" w:leader="none"/>
        </w:tabs>
        <w:rPr>
          <w:rFonts w:hint="eastAsia" w:ascii="宋体" w:hAnsi="宋体" w:eastAsia="宋体" w:cs="宋体"/>
          <w:bCs/>
          <w:color w:val="auto"/>
          <w:szCs w:val="22"/>
          <w:u w:val="none"/>
        </w:rPr>
      </w:pPr>
      <w:r>
        <w:rPr>
          <w:rFonts w:hint="eastAsia" w:ascii="宋体" w:hAnsi="宋体" w:eastAsia="宋体" w:cs="宋体"/>
          <w:bCs/>
          <w:color w:val="auto"/>
          <w:sz w:val="24"/>
          <w:szCs w:val="22"/>
          <w:u w:val="none"/>
        </w:rPr>
        <w:t xml:space="preserve">（2）合同总价款的百分之九十（90%）即¥</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u w:val="none"/>
          <w:lang w:val="en-US" w:eastAsia="zh-CN"/>
        </w:rPr>
        <w:t xml:space="preserve">；</w:t>
      </w:r>
      <w:r>
        <w:rPr>
          <w:rFonts w:hint="eastAsia" w:ascii="宋体" w:hAnsi="宋体" w:eastAsia="宋体" w:cs="宋体"/>
          <w:bCs/>
          <w:color w:val="auto"/>
          <w:sz w:val="24"/>
          <w:szCs w:val="22"/>
          <w:u w:val="none"/>
        </w:rPr>
        <w:t xml:space="preserve">大写：</w:t>
      </w:r>
      <w:r>
        <w:rPr>
          <w:rFonts w:hint="eastAsia" w:ascii="宋体" w:hAnsi="宋体" w:eastAsia="宋体" w:cs="宋体"/>
          <w:bCs/>
          <w:color w:val="auto"/>
          <w:sz w:val="24"/>
          <w:szCs w:val="22"/>
          <w:u w:val="none"/>
          <w:lang w:val="en-US" w:eastAsia="zh-CN"/>
        </w:rPr>
        <w:t xml:space="preserve">肆佰肆拾柒万玖仟陆佰壹拾伍元零角玖分</w:t>
      </w:r>
      <w:r>
        <w:rPr>
          <w:rFonts w:hint="eastAsia" w:ascii="宋体" w:hAnsi="宋体" w:eastAsia="宋体" w:cs="宋体"/>
          <w:bCs/>
          <w:color w:val="auto"/>
          <w:sz w:val="24"/>
          <w:szCs w:val="22"/>
          <w:u w:val="none"/>
        </w:rPr>
        <w:t xml:space="preserve">，由甲方按季度，检查考核结果，按照财政拨款进度向乙方支付。乙方提供等额增值税发票。</w:t>
      </w:r>
      <w:r/>
    </w:p>
    <w:p>
      <w:pPr>
        <w:numPr>
          <w:ilvl w:val="0"/>
          <w:numId w:val="2"/>
        </w:num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合同价款实行包干制。甲方不再额外支付本合同约定以外的任何费用。</w:t>
      </w:r>
      <w:r/>
    </w:p>
    <w:p>
      <w:pPr>
        <w:pStyle w:val="986"/>
        <w:numPr>
          <w:ilvl w:val="0"/>
          <w:numId w:val="0"/>
        </w:numPr>
        <w:ind w:left="1065" w:right="454"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第五节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双方的权利和义务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甲方的权利和义务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支付给乙方合同价款的依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（二）各类重大活动，甲方有权要求乙方无条件保质保量按活动要求完成工作任务，如未能完成，甲方应纳入考核。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（三）监督检查乙方对法律、法规、规章和相关作业标准、行业规范的履行情况。</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（四）对乙方本项目的列支费用进行监督审查。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（五）根据服务项目实际情况对环卫作业优化调整。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（六）对乙方的项目部标准化建设检查验收。</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（七）对乙方工人工资发放情况进行检查。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乙方权利和义务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（一）遵守法律、法规、规章和相关作业标准、行业规范。</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（二）根据合同和投标书所作的承诺自觉开展各项工作，确保承包区域内环境卫生达到合同约定的质量标准；按指定地点、指定时间收运垃圾，严禁在承包道路内从事非经甲方认定或有碍甲方利益的各类业务。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（三）接受甲方、园林主管部门指导、监督、检查和考核。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（四）根据法律、法规及合同约定组建专业养护、保洁队伍、配备作业设备（车辆），及工具，健全管理制度，完善日常运营台账。按甲方要求将从业人员资料、作业计划、养护方案、保洁方案等，报甲方备案。</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（五）独立承担作业人员及设备（车辆）的安全责任、用人责任，出现的一切事故均与甲方无关。</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（六）做好绿化养护等各项应急保障工作。</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（七）按照相关要求和标准建立每日自查制度，完善各项台账资料。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（八）对徐州市政府12345服务热线、12319数字城管监督指挥中心派单、媒体曝光、信访来电等有责投诉必须按规定进行整改，并将整改结果书面报送甲方。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（九）承担其工作人员的人身财产损害及造成第三人损害的法律责任。</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（十）必须将所投入本项目的设备（车辆）行驶证及机动车登记证书复印件交甲方备案，设备（车辆）只能在本项目专用，未经甲方书面同意不得用于其他项目。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（十一）负责项目内园林设施管理和维护，如有遗失、损坏由乙方承担赔偿责任。未经甲方书面同意不得迁移垃圾收集设施。</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（十二）有义务按甲方要求参加相关会议。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（十三）必须对企业员工进行安全生产、职业技能等培训，教育职工严格遵守国家法律法规、环卫、养护作业及安全操作规程。作业人员应经专业培训后方可上岗作业。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（十四）接受政府相关部门的财务审核，提供真实有效资料。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（十五）按照法律、法规和国家、省、市的规定，按月足额发放人员工资：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1、园林工人不低于当地最低工资标准（不含延长工作时间的工资）。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2、高温津贴发放标准为每人每月200元（每年 6-9月）。</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3、延长工作时间的工资应按相关法律规定执行。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4、人员工资发放采用银行代发方式。</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5、合同履行期内遇政策调整，要求提高园林工人待遇的，乙方必须执行，甲方不予补贴。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6、保证园林工人每周至少休息一日。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六）按照法律、法规规定为园林工人缴纳相应的社会保险（养老、医疗、工伤、失业、生育保险）、商业保险（每人投保的保险金额不得低于60万元），该项目的园林作业人员社会保险费用必须按规定交纳至人力资源和社会保障部门。</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（十七）按法律、法规的规定为工人提供必要的劳动保护用品，标准按主管部门规定执行。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（十九）不断提高企业管理水平和作业能力，提高企业运营管理实力。</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（二十）不得自行调整作业范围、作业模式、作业量。</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（二十一）承担绿化养护、绿地保洁信息系统设备购置、安装及服务费用，并提供接口与甲方系统对接。</w:t>
      </w:r>
      <w:r/>
    </w:p>
    <w:p>
      <w:pPr>
        <w:pStyle w:val="986"/>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第六节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不间断服务约定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乙方不得因法定代表人变更或其他管理失缺而影响服务质量；</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乙方在任何情况下都必须保证其所服务项目的人员总数符合合同约定；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乙方在任何情况下都必须保证其所服务项目的设备数量及运行状态符合合同约定。</w:t>
      </w:r>
      <w:r/>
    </w:p>
    <w:p>
      <w:pPr>
        <w:pStyle w:val="986"/>
        <w:spacing w:line="360" w:lineRule="auto"/>
        <w:rPr>
          <w:rFonts w:hint="eastAsia" w:ascii="宋体" w:hAnsi="宋体" w:eastAsia="宋体" w:cs="宋体"/>
          <w:color w:val="auto"/>
        </w:rPr>
      </w:pPr>
      <w:r>
        <w:rPr>
          <w:rFonts w:hint="eastAsia" w:ascii="宋体" w:hAnsi="宋体" w:eastAsia="宋体" w:cs="宋体"/>
          <w:color w:val="auto"/>
        </w:rPr>
      </w:r>
      <w:r/>
    </w:p>
    <w:p>
      <w:pPr>
        <w:jc w:val="both"/>
        <w:pageBreakBefore w:val="0"/>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第七节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项目接管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甲方有权在下列情形下接管乙方项目：</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（一）因乙方经营管理不善，发生重大质量、生产安全事故；</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（二）乙方擅自停业、歇业；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（三）乙方作业过程造成重大环境污染；</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（四）其他重大、紧急可能危急公共安全行为的。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乙方必须对其过错承担责任。包括经济赔偿责任及其他责任。事故处理后是否恢复履行合同由甲方决定。</w:t>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both"/>
        <w:pageBreakBefore w:val="0"/>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第八节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履约保证金</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乙方应在合同签订前，按招标文件的规定，向甲方交纳履约保证金，履约保证金为人民币5万元，履约保证金有效期应不低于合同有效期。履约保证金应当以金融机构、保险机构出具的保函等非现金形式提交。</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第十九条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乙方不履行合同的，履约保证金不予退还，给甲方造成的损失超过履约保证金数额的，还应当对超过部分予以赔偿。但因不可抗力不能履行合同的，不适应用此款规定。</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履约保证金（无息）将在乙方履行完合同义务，甲方收回养护权完毕后一个月内退回乙方。</w:t>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第九节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违约责任</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第二十一条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乙方将承包的合同转包或肢解分包给他人</w:t>
      </w:r>
      <w:r>
        <w:rPr>
          <w:rFonts w:hint="eastAsia" w:ascii="宋体" w:hAnsi="宋体" w:eastAsia="宋体" w:cs="宋体"/>
          <w:color w:val="auto"/>
          <w:sz w:val="24"/>
          <w:lang w:val="en-US" w:eastAsia="zh-CN"/>
        </w:rPr>
        <w:t xml:space="preserve">的，视为违约</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乙方应按合同价格的</w:t>
      </w:r>
      <w:r>
        <w:rPr>
          <w:rFonts w:hint="eastAsia" w:ascii="宋体" w:hAnsi="宋体" w:eastAsia="宋体" w:cs="宋体"/>
          <w:color w:val="auto"/>
          <w:sz w:val="24"/>
        </w:rPr>
        <w:t xml:space="preserve">30%</w:t>
      </w:r>
      <w:r>
        <w:rPr>
          <w:rFonts w:hint="eastAsia" w:ascii="宋体" w:hAnsi="宋体" w:eastAsia="宋体" w:cs="宋体"/>
          <w:color w:val="auto"/>
          <w:sz w:val="24"/>
          <w:lang w:val="en-US" w:eastAsia="zh-CN"/>
        </w:rPr>
        <w:t xml:space="preserve">支付违约金。</w:t>
      </w:r>
      <w:r>
        <w:rPr>
          <w:rFonts w:hint="eastAsia" w:ascii="宋体" w:hAnsi="宋体" w:eastAsia="宋体" w:cs="宋体"/>
          <w:color w:val="auto"/>
          <w:sz w:val="24"/>
        </w:rPr>
        <w:t xml:space="preserve">甲方有权没收履约保证金、并解除合同。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第二十二条 发现以下情况的，可追究乙方违约责任：</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（一）乙方违反合同“人员及服装要求”的约定，甲方发现并查实的。每发现1人/次，甲方有权处罚100元；</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（二）乙方违反合同“设备配置要求”的约定，甲方发现并查实的。每发现1/次，甲方有权处罚1000元；</w:t>
      </w:r>
      <w:r/>
    </w:p>
    <w:p>
      <w:pPr>
        <w:ind w:firstLine="480"/>
        <w:jc w:val="both"/>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第二十三条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乙方违反本合同的规定，未按规定配发工具材料的，甲方发现并查实，可追究乙方违约责任，每人每次罚款100元</w:t>
      </w:r>
      <w:r>
        <w:rPr>
          <w:rFonts w:hint="eastAsia" w:ascii="宋体" w:hAnsi="宋体" w:eastAsia="宋体" w:cs="宋体"/>
          <w:color w:val="auto"/>
          <w:sz w:val="24"/>
          <w:lang w:eastAsia="zh-CN"/>
        </w:rPr>
        <w:t xml:space="preserve">；</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第二十四条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乙方未按规定发放工人工资、津贴、加班工资等，经甲方查实的，可追究乙方违约责任，</w:t>
      </w:r>
      <w:r>
        <w:rPr>
          <w:rFonts w:hint="eastAsia" w:ascii="宋体" w:hAnsi="宋体" w:eastAsia="宋体" w:cs="宋体"/>
          <w:color w:val="auto"/>
          <w:sz w:val="24"/>
          <w:lang w:val="en-US" w:eastAsia="zh-CN"/>
        </w:rPr>
        <w:t xml:space="preserve">乙方应按合同价格的10</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支付违约金</w:t>
      </w:r>
      <w:r>
        <w:rPr>
          <w:rFonts w:hint="eastAsia" w:ascii="宋体" w:hAnsi="宋体" w:eastAsia="宋体" w:cs="宋体"/>
          <w:color w:val="auto"/>
          <w:sz w:val="24"/>
        </w:rPr>
        <w:t xml:space="preserve">。</w:t>
      </w:r>
      <w:r/>
    </w:p>
    <w:p>
      <w:pPr>
        <w:pStyle w:val="986"/>
        <w:spacing w:line="360" w:lineRule="auto"/>
        <w:rPr>
          <w:rFonts w:hint="eastAsia" w:ascii="宋体" w:hAnsi="宋体" w:eastAsia="宋体" w:cs="宋体"/>
          <w:color w:val="auto"/>
        </w:rPr>
      </w:pPr>
      <w:r>
        <w:rPr>
          <w:rFonts w:hint="eastAsia" w:ascii="宋体" w:hAnsi="宋体" w:eastAsia="宋体" w:cs="宋体"/>
          <w:color w:val="auto"/>
        </w:rPr>
      </w:r>
      <w:r/>
    </w:p>
    <w:p>
      <w:pPr>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不可抗力</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第二十五条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不可抗力或甲、乙双方不能控制的原因不能履行合同的，根据不可抗力的影响，部分或者全部免除责任，但合同一方迟延履行后发生不可抗力的，不能免除责任。</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第二十六条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合同一方因不可抗力不能履行合同的，应当及时通知对方，以减轻可能给对方造成损失，并应当在合理期限内提供证明。</w:t>
      </w:r>
      <w:r/>
    </w:p>
    <w:p>
      <w:pPr>
        <w:pStyle w:val="986"/>
        <w:spacing w:line="360" w:lineRule="auto"/>
        <w:rPr>
          <w:rFonts w:hint="eastAsia" w:ascii="宋体" w:hAnsi="宋体" w:eastAsia="宋体" w:cs="宋体"/>
          <w:color w:val="auto"/>
        </w:rPr>
      </w:pPr>
      <w:r>
        <w:rPr>
          <w:rFonts w:hint="eastAsia" w:ascii="宋体" w:hAnsi="宋体" w:eastAsia="宋体" w:cs="宋体"/>
          <w:color w:val="auto"/>
        </w:rPr>
      </w:r>
      <w:r/>
    </w:p>
    <w:p>
      <w:pPr>
        <w:jc w:val="both"/>
        <w:pageBreakBefore w:val="0"/>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第十一节</w:t>
      </w:r>
      <w:r>
        <w:rPr>
          <w:rFonts w:hint="eastAsia" w:ascii="宋体" w:hAnsi="宋体" w:eastAsia="宋体" w:cs="宋体"/>
          <w:b/>
          <w:bCs/>
          <w:color w:val="auto"/>
          <w:sz w:val="24"/>
          <w:lang w:val="en-US" w:eastAsia="zh-CN"/>
        </w:rPr>
        <w:t xml:space="preserve"> </w:t>
      </w:r>
      <w:r>
        <w:rPr>
          <w:rFonts w:hint="eastAsia" w:ascii="宋体" w:hAnsi="宋体" w:eastAsia="宋体" w:cs="宋体"/>
          <w:b/>
          <w:bCs/>
          <w:color w:val="auto"/>
          <w:sz w:val="24"/>
        </w:rPr>
        <w:t xml:space="preserve">合同的解除</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第二十七条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甲方和乙方经协商一致并达成书面协议，可以解除合同。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第二十八条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有下列情形之一，甲方有权解除合同。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（一）乙方月度综合考核得分低于85分。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（二）合同期内累计3次以上（含3次）违反合同约定园林主管部门书面通报批评的。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（三）养护、保洁工作不符合项目要求，新闻媒体曝光及群众投诉造成重大影响的或受到上级部门书面通报的，经查属实且有责三次以上（含三次）；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（四）突发事件（如灾害性天气）或重大活动期间，不执行指令性任务或未按相关要求、标准完成任务，达三次以上（含三次）；</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（五）未经甲方同意，将合同转让或进行分包的；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（六）乙方与其职工发生劳资、工伤等纠纷，未按规定妥善解决，导致职工越级上访或引发群体性事件的；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（七）擅自停业、歇业，影响社会公共利益和安全的；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（八）乙方未按规定发放工人工资等，经甲方查实通报三次以上的；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（九）其他重大违法行为。</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第二十九条</w:t>
      </w:r>
      <w:r>
        <w:rPr>
          <w:rFonts w:hint="eastAsia" w:ascii="宋体" w:hAnsi="宋体" w:eastAsia="宋体" w:cs="宋体"/>
          <w:color w:val="auto"/>
          <w:sz w:val="24"/>
          <w:lang w:val="en-US" w:eastAsia="zh-CN"/>
        </w:rPr>
        <w:t xml:space="preserve"> 甲方解除</w:t>
      </w:r>
      <w:r>
        <w:rPr>
          <w:rFonts w:hint="eastAsia" w:ascii="宋体" w:hAnsi="宋体" w:eastAsia="宋体" w:cs="宋体"/>
          <w:color w:val="auto"/>
          <w:sz w:val="24"/>
        </w:rPr>
        <w:t xml:space="preserve">合同时应书面通知乙方，书面通知到达乙方时解除。</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因乙方违约解除合同的，其履约保证金不予退回，并禁止乙方参加下一轮高新区绿化养护作业市场化运作项目投标。</w:t>
      </w:r>
      <w:r/>
    </w:p>
    <w:p>
      <w:pPr>
        <w:ind w:firstLine="480"/>
        <w:jc w:val="both"/>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第三十一条</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合同解除后，甲方临时接管或指定第三方负责该采购包保洁、养护工作</w:t>
      </w:r>
      <w:r>
        <w:rPr>
          <w:rFonts w:hint="eastAsia" w:ascii="宋体" w:hAnsi="宋体" w:eastAsia="宋体" w:cs="宋体"/>
          <w:color w:val="auto"/>
          <w:sz w:val="24"/>
          <w:lang w:eastAsia="zh-CN"/>
        </w:rPr>
        <w:t xml:space="preserve">。</w:t>
      </w:r>
      <w:r/>
    </w:p>
    <w:p>
      <w:pPr>
        <w:ind w:firstLine="480"/>
        <w:jc w:val="both"/>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ind w:left="0" w:firstLine="0"/>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第十二节  履约验收</w:t>
      </w:r>
      <w:r/>
    </w:p>
    <w:p>
      <w:pPr>
        <w:ind w:firstLine="480"/>
        <w:jc w:val="both"/>
        <w:pageBreakBefore w:val="0"/>
        <w:spacing w:line="360" w:lineRule="auto"/>
        <w:rPr>
          <w:rFonts w:hint="eastAsia" w:ascii="宋体" w:hAnsi="宋体" w:eastAsia="宋体" w:cs="宋体"/>
          <w:color w:val="auto"/>
          <w:sz w:val="24"/>
        </w:rPr>
      </w:pPr>
      <w:r/>
      <w:bookmarkStart w:id="22" w:name="OLE_LINK32"/>
      <w:r/>
      <w:bookmarkStart w:id="23" w:name="OLE_LINK31"/>
      <w:r/>
      <w:bookmarkStart w:id="24" w:name="OLE_LINK33"/>
      <w:r>
        <w:rPr>
          <w:rFonts w:hint="eastAsia" w:ascii="宋体" w:hAnsi="宋体" w:eastAsia="宋体" w:cs="宋体"/>
          <w:color w:val="auto"/>
          <w:sz w:val="24"/>
        </w:rPr>
        <w:t xml:space="preserve">第三十二条</w:t>
      </w:r>
      <w:bookmarkEnd w:id="22"/>
      <w:r/>
      <w:bookmarkEnd w:id="23"/>
      <w:r>
        <w:rPr>
          <w:rFonts w:hint="eastAsia" w:ascii="宋体" w:hAnsi="宋体" w:eastAsia="宋体" w:cs="宋体"/>
          <w:color w:val="auto"/>
          <w:sz w:val="24"/>
        </w:rPr>
        <w:t xml:space="preserve"> </w:t>
      </w:r>
      <w:bookmarkEnd w:id="24"/>
      <w:r>
        <w:rPr>
          <w:rFonts w:hint="eastAsia" w:ascii="宋体" w:hAnsi="宋体" w:eastAsia="宋体" w:cs="宋体"/>
          <w:color w:val="auto"/>
          <w:sz w:val="24"/>
        </w:rPr>
        <w:t xml:space="preserve">验收时间：每月月末。</w:t>
      </w:r>
      <w:r/>
    </w:p>
    <w:p>
      <w:pPr>
        <w:ind w:firstLine="480"/>
        <w:jc w:val="both"/>
        <w:pageBreakBefore w:val="0"/>
        <w:spacing w:line="360" w:lineRule="auto"/>
        <w:rPr>
          <w:rFonts w:hint="eastAsia" w:ascii="宋体" w:hAnsi="宋体" w:eastAsia="宋体" w:cs="宋体"/>
          <w:color w:val="auto"/>
          <w:sz w:val="24"/>
        </w:rPr>
      </w:pPr>
      <w:r/>
      <w:bookmarkStart w:id="25" w:name="OLE_LINK34"/>
      <w:r/>
      <w:bookmarkStart w:id="26" w:name="OLE_LINK35"/>
      <w:r>
        <w:rPr>
          <w:rFonts w:hint="eastAsia" w:ascii="宋体" w:hAnsi="宋体" w:eastAsia="宋体" w:cs="宋体"/>
          <w:color w:val="auto"/>
          <w:sz w:val="24"/>
        </w:rPr>
        <w:t xml:space="preserve">第三十三条</w:t>
      </w:r>
      <w:bookmarkEnd w:id="25"/>
      <w:r/>
      <w:bookmarkEnd w:id="26"/>
      <w:r>
        <w:rPr>
          <w:rFonts w:hint="eastAsia" w:ascii="宋体" w:hAnsi="宋体" w:eastAsia="宋体" w:cs="宋体"/>
          <w:color w:val="auto"/>
          <w:sz w:val="24"/>
        </w:rPr>
        <w:t xml:space="preserve"> 验收主体：徐州高新区公共事业管理服务中心代表，乙方代表等人员对项目进行验收。</w:t>
      </w:r>
      <w:r/>
    </w:p>
    <w:p>
      <w:pPr>
        <w:ind w:firstLine="480"/>
        <w:jc w:val="both"/>
        <w:pageBreakBefore w:val="0"/>
        <w:spacing w:line="360" w:lineRule="auto"/>
        <w:rPr>
          <w:rFonts w:hint="eastAsia" w:ascii="宋体" w:hAnsi="宋体" w:eastAsia="宋体" w:cs="宋体"/>
          <w:color w:val="auto"/>
          <w:sz w:val="24"/>
          <w:highlight w:val="green"/>
        </w:rPr>
      </w:pPr>
      <w:r/>
      <w:bookmarkStart w:id="27" w:name="OLE_LINK36"/>
      <w:r/>
      <w:bookmarkStart w:id="28" w:name="OLE_LINK37"/>
      <w:r>
        <w:rPr>
          <w:rFonts w:hint="eastAsia" w:ascii="宋体" w:hAnsi="宋体" w:eastAsia="宋体" w:cs="宋体"/>
          <w:color w:val="auto"/>
          <w:sz w:val="24"/>
          <w:highlight w:val="none"/>
        </w:rPr>
        <w:t xml:space="preserve">第三十四条</w:t>
      </w:r>
      <w:bookmarkEnd w:id="27"/>
      <w:r/>
      <w:bookmarkEnd w:id="28"/>
      <w:r>
        <w:rPr>
          <w:rFonts w:hint="eastAsia" w:ascii="宋体" w:hAnsi="宋体" w:eastAsia="宋体" w:cs="宋体"/>
          <w:color w:val="auto"/>
          <w:sz w:val="24"/>
          <w:highlight w:val="none"/>
        </w:rPr>
        <w:t xml:space="preserve"> 验收地点：</w:t>
      </w:r>
      <w:r>
        <w:rPr>
          <w:rFonts w:hint="eastAsia" w:ascii="宋体" w:hAnsi="宋体" w:eastAsia="宋体" w:cs="宋体"/>
          <w:color w:val="auto"/>
          <w:sz w:val="24"/>
          <w:szCs w:val="24"/>
          <w:lang w:val="en-US" w:eastAsia="zh-CN"/>
        </w:rPr>
        <w:t xml:space="preserve">毕庄路、同创路西边沟绿地、青龙河河道两侧绿地、昆仑路南延长段、黄浦路、青山东路（协鑫东路）、富浩路南延、五环路西段、同创路与外五环、东宝粮油门口、泰中路与外五环交叉口、北京路南延与五环路交叉口、</w:t>
      </w:r>
      <w:r>
        <w:rPr>
          <w:rFonts w:hint="eastAsia" w:ascii="宋体" w:hAnsi="宋体" w:eastAsia="宋体" w:cs="宋体"/>
          <w:color w:val="auto"/>
          <w:sz w:val="24"/>
          <w:lang w:val="en-US" w:eastAsia="zh-CN"/>
        </w:rPr>
        <w:t xml:space="preserve">长安路、五环路、泰中路、北京路南延、力能路、外五环路、徐工路、园西路、滕寨路、草花。</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第三十五条 验收方式：由徐州高新区公共事业管理服务中心委派代表和乙方代表每月进行一次评分制综合考评。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第三十六条 验收内容：园林绿化养护（施肥、浇水、整形修剪、病虫害防治、松土除草、支撑、防护涂白、补植调整、绿化巡查等），公共设施维护与修缮（铺装、栏杆扶手、园林小品及建筑、标志标牌、垃圾箱等），野广告清理、垃圾收集运输等，巡查养护范围内有无破坏及占绿毁绿、井盖破损、缺失等。重大活动保障等应急任务，主管部门交办的临时性任务等。</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第三十七条 验收标准：符合徐州市现行的绿化养护管理相关的法律法规、规范标准、办法文件等，以徐州市地方标准DB 3203/502-2008《园林绿化养护管理规范》和徐州市相关规定为准，以及得分超过文件中评分制合格线。</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0" w:firstLine="0"/>
        <w:jc w:val="both"/>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第十三节 附则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第三十八条 双方约定自本合同生效之日起，根据甲方委托承包事项，办理相关手续。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第三十九条 本合同之附件均为合同有效组成部分。本合同及其附件和补充协议未规定的事宜，均遵照中华人民共和国有关法律、法规和规章执行。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w:t>
      </w:r>
      <w:bookmarkStart w:id="29" w:name="OLE_LINK38"/>
      <w:r/>
      <w:bookmarkStart w:id="30" w:name="OLE_LINK39"/>
      <w:r>
        <w:rPr>
          <w:rFonts w:hint="eastAsia" w:ascii="宋体" w:hAnsi="宋体" w:eastAsia="宋体" w:cs="宋体"/>
          <w:color w:val="auto"/>
          <w:sz w:val="24"/>
        </w:rPr>
        <w:t xml:space="preserve">四十</w:t>
      </w:r>
      <w:bookmarkEnd w:id="29"/>
      <w:r/>
      <w:bookmarkEnd w:id="30"/>
      <w:r>
        <w:rPr>
          <w:rFonts w:hint="eastAsia" w:ascii="宋体" w:hAnsi="宋体" w:eastAsia="宋体" w:cs="宋体"/>
          <w:color w:val="auto"/>
          <w:sz w:val="24"/>
        </w:rPr>
        <w:t xml:space="preserve">条 本合同连同附件页，一式陆份，具有同等法律效力，甲方三份，乙方一份，铜山区政府采购中心存档一份，政府采购监督管理部门备案一份。</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第四十一条 本合同执行期限内如因自然灾害、城市建设或者不可抗力导致合同不得不终止，甲乙双方应该相互理解，妥善处理终止合同所涉及相关事宜，互不追究对方责任。</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第四十二条 本合同未尽事宜，由甲乙双方协商解决。如果不能协商一致，向甲方所在地人民法院提起诉讼。</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第四十三条 本合同其它未尽事宜及与采购文件有矛盾之处，以采购文件（项目编号：JSZC-320312-TRZX-G2026-000</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）为准。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第四十四条 合同的变更：甲方在履行完政府采购计划变更手续并完成相关采购程序后，签订政府采购补充（变更）协议后予以变更。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第四十五条 本合同自双方代表人签字并盖章后生效。</w:t>
      </w:r>
      <w:r/>
    </w:p>
    <w:p>
      <w:pPr>
        <w:pStyle w:val="986"/>
        <w:spacing w:line="360" w:lineRule="auto"/>
        <w:rPr>
          <w:rFonts w:hint="eastAsia" w:ascii="宋体" w:hAnsi="宋体" w:eastAsia="宋体" w:cs="宋体"/>
          <w:color w:val="auto"/>
        </w:rPr>
      </w:pPr>
      <w:r>
        <w:rPr>
          <w:rFonts w:hint="eastAsia" w:ascii="宋体" w:hAnsi="宋体" w:eastAsia="宋体" w:cs="宋体"/>
          <w:color w:val="auto"/>
        </w:rPr>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甲方（签章）：                          乙方（签章）：</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地址：</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邮编：</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邮编：</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                                  电话：</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法定代表人或授权代表(签名)：</w:t>
      </w:r>
      <w:r/>
    </w:p>
    <w:p>
      <w:pPr>
        <w:ind w:firstLine="52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52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96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                      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left="0" w:firstLine="0"/>
        <w:jc w:val="both"/>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 xml:space="preserve">合同附件</w:t>
      </w:r>
      <w:r>
        <w:rPr>
          <w:rFonts w:hint="eastAsia" w:ascii="宋体" w:hAnsi="宋体" w:eastAsia="宋体" w:cs="宋体"/>
          <w:b/>
          <w:color w:val="auto"/>
          <w:sz w:val="28"/>
          <w:szCs w:val="28"/>
          <w:lang w:eastAsia="zh-CN"/>
        </w:rPr>
        <w:t xml:space="preserve">：</w:t>
      </w:r>
      <w:r/>
    </w:p>
    <w:p>
      <w:pPr>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目录</w:t>
      </w:r>
      <w:r/>
    </w:p>
    <w:p>
      <w:pPr>
        <w:ind w:left="0" w:right="0" w:firstLine="480"/>
        <w:jc w:val="both"/>
        <w:pageBreakBefore w:val="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附件1</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养护</w:t>
      </w:r>
      <w:r>
        <w:rPr>
          <w:rFonts w:hint="eastAsia" w:ascii="宋体" w:hAnsi="宋体" w:eastAsia="宋体" w:cs="宋体"/>
          <w:color w:val="auto"/>
          <w:sz w:val="24"/>
        </w:rPr>
        <w:t xml:space="preserve">范围</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附件</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徐州高新区绿化养护项目检查考核实施细则（试行）</w:t>
      </w:r>
      <w:r/>
    </w:p>
    <w:p>
      <w:pPr>
        <w:ind w:left="0" w:right="0" w:firstLine="480"/>
        <w:jc w:val="both"/>
        <w:pageBreakBefore w:val="0"/>
        <w:spacing w:before="0" w:after="0"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附件</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：绿地检查月度考核评分表（园林部分）</w:t>
      </w:r>
      <w:r/>
    </w:p>
    <w:p>
      <w:pPr>
        <w:pStyle w:val="986"/>
        <w:ind w:left="0" w:firstLine="56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both"/>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left="0" w:right="0" w:firstLine="480"/>
        <w:jc w:val="both"/>
        <w:pageBreakBefore w:val="0"/>
        <w:spacing w:before="0" w:after="0"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合同附件1</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养护</w:t>
      </w:r>
      <w:r>
        <w:rPr>
          <w:rFonts w:hint="eastAsia" w:ascii="宋体" w:hAnsi="宋体" w:eastAsia="宋体" w:cs="宋体"/>
          <w:color w:val="auto"/>
          <w:sz w:val="24"/>
        </w:rPr>
        <w:t xml:space="preserve">范围</w:t>
      </w:r>
      <w:r/>
    </w:p>
    <w:p>
      <w:pPr>
        <w:ind w:firstLine="480"/>
        <w:spacing w:line="360" w:lineRule="auto"/>
        <w:rPr>
          <w:rFonts w:hint="default" w:ascii="宋体" w:hAnsi="宋体" w:eastAsia="宋体" w:cs="宋体"/>
          <w:color w:val="auto"/>
          <w:sz w:val="24"/>
          <w:lang w:val="en-US"/>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2026年</w:t>
      </w:r>
      <w:r>
        <w:rPr>
          <w:rFonts w:hint="eastAsia" w:ascii="宋体" w:hAnsi="宋体" w:eastAsia="宋体" w:cs="宋体"/>
          <w:color w:val="auto"/>
          <w:sz w:val="24"/>
        </w:rPr>
        <w:t xml:space="preserve">高新区</w:t>
      </w:r>
      <w:r>
        <w:rPr>
          <w:rFonts w:hint="eastAsia" w:ascii="宋体" w:hAnsi="宋体" w:eastAsia="宋体" w:cs="宋体"/>
          <w:color w:val="auto"/>
          <w:sz w:val="24"/>
          <w:lang w:val="en-US" w:eastAsia="zh-CN"/>
        </w:rPr>
        <w:t xml:space="preserve">公共绿地养护项目</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lang w:val="en-US" w:eastAsia="zh-CN"/>
        </w:rPr>
        <w:t xml:space="preserve">一</w:t>
      </w:r>
      <w:r/>
    </w:p>
    <w:tbl>
      <w:tblPr>
        <w:tblStyle w:val="978"/>
        <w:tblW w:w="9255" w:type="dxa"/>
        <w:tblInd w:w="-222" w:type="dxa"/>
        <w:tblLayout w:type="fixed"/>
        <w:tblCellMar>
          <w:left w:w="108" w:type="dxa"/>
          <w:top w:w="0" w:type="dxa"/>
          <w:right w:w="108" w:type="dxa"/>
          <w:bottom w:w="0" w:type="dxa"/>
        </w:tblCellMar>
        <w:tblLook w:val="04A0" w:firstRow="1" w:lastRow="0" w:firstColumn="1" w:lastColumn="0" w:noHBand="0" w:noVBand="1"/>
      </w:tblPr>
      <w:tblGrid>
        <w:gridCol w:w="979"/>
        <w:gridCol w:w="2454"/>
        <w:gridCol w:w="2161"/>
        <w:gridCol w:w="1285"/>
        <w:gridCol w:w="2376"/>
      </w:tblGrid>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绿地名称</w:t>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起止位置</w:t>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绿化面积（㎡）</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毕庄路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珠江路--南头</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206.64</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同创路西边沟绿地</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同创路西边沟</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2788.07</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青龙河河道两侧绿地</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青龙河河道两侧</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15818.56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昆仑路南延长段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银山路--西头</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0</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黄浦路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同创路--泰中路</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6588.51</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青山东路（协鑫东路）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德成路--河边</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48847.30</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富浩路南延</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德成路--河边</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886.86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五环路西段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振兴路-大学路</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129046.28</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同创路与外五环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东南角</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21</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东宝粮油门口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泰中路与外五环交叉口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东北角、西北角</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北京路南延与五环路交叉口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西安全岛、东安全岛</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52.2</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204344.42</w:t>
            </w:r>
            <w:r/>
          </w:p>
        </w:tc>
      </w:tr>
    </w:tbl>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ind w:left="0" w:firstLine="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2026年</w:t>
      </w:r>
      <w:r>
        <w:rPr>
          <w:rFonts w:hint="eastAsia" w:ascii="宋体" w:hAnsi="宋体" w:eastAsia="宋体" w:cs="宋体"/>
          <w:color w:val="auto"/>
          <w:sz w:val="24"/>
        </w:rPr>
        <w:t xml:space="preserve">高新区</w:t>
      </w:r>
      <w:r>
        <w:rPr>
          <w:rFonts w:hint="eastAsia" w:ascii="宋体" w:hAnsi="宋体" w:eastAsia="宋体" w:cs="宋体"/>
          <w:color w:val="auto"/>
          <w:sz w:val="24"/>
          <w:lang w:val="en-US" w:eastAsia="zh-CN"/>
        </w:rPr>
        <w:t xml:space="preserve">公共绿地养护项目</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lang w:val="en-US" w:eastAsia="zh-CN"/>
        </w:rPr>
        <w:t xml:space="preserve">二</w:t>
      </w:r>
      <w:r/>
    </w:p>
    <w:tbl>
      <w:tblPr>
        <w:tblStyle w:val="978"/>
        <w:tblW w:w="9591" w:type="dxa"/>
        <w:tblInd w:w="-222" w:type="dxa"/>
        <w:tblLayout w:type="fixed"/>
        <w:tblCellMar>
          <w:left w:w="108" w:type="dxa"/>
          <w:top w:w="0" w:type="dxa"/>
          <w:right w:w="108" w:type="dxa"/>
          <w:bottom w:w="0" w:type="dxa"/>
        </w:tblCellMar>
        <w:tblLook w:val="04A0" w:firstRow="1" w:lastRow="0" w:firstColumn="1" w:lastColumn="0" w:noHBand="0" w:noVBand="1"/>
      </w:tblPr>
      <w:tblGrid>
        <w:gridCol w:w="801"/>
        <w:gridCol w:w="1605"/>
        <w:gridCol w:w="3480"/>
        <w:gridCol w:w="1380"/>
        <w:gridCol w:w="2325"/>
      </w:tblGrid>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绿地名称</w:t>
            </w:r>
            <w:r/>
          </w:p>
        </w:tc>
        <w:tc>
          <w:tcPr>
            <w:tcBorders>
              <w:top w:val="single" w:color="000000" w:sz="4" w:space="0"/>
              <w:left w:val="single" w:color="000000" w:sz="4" w:space="0"/>
              <w:bottom w:val="single" w:color="000000" w:sz="4" w:space="0"/>
              <w:right w:val="single" w:color="000000" w:sz="4" w:space="0"/>
            </w:tcBorders>
            <w:tcW w:w="3480"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起止位置</w:t>
            </w:r>
            <w:r/>
          </w:p>
        </w:tc>
        <w:tc>
          <w:tcPr>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绿化等级</w:t>
            </w:r>
            <w:r/>
          </w:p>
        </w:tc>
        <w:tc>
          <w:tcPr>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绿化面积（㎡）</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德成路-五环路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67110.496</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五环路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振兴路-奎河</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57823.6</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泰中路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泰中路（南沙路-五环路）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33707</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北京路南延</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北京路南延（连霍高速-五环路）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13248</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力能路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力能路（三堡加油站-城南泵站）</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5071</w:t>
            </w:r>
            <w:r/>
          </w:p>
        </w:tc>
      </w:tr>
      <w:tr>
        <w:trPr>
          <w:trHeight w:val="1647"/>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外五环路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五环路中分带：振兴大道-符离大道                      符离大道：连霍高速—外五环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27172.24</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徐工路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徐工路(滕寨北路-滕寨路）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1415.39</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园西路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园西路(滕寨北路-滕寨路）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2039.48</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滕寨路</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滕寨路（园西路-徐工路）</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0</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firstLine="480"/>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泰中路与连城路交叉口西南角</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22</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firstLine="480"/>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泰中路与连城路交叉口西北角</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19</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ind w:firstLine="480"/>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青山北路与长安路交叉口</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200</w:t>
            </w:r>
            <w:r/>
          </w:p>
        </w:tc>
      </w:tr>
      <w:tr>
        <w:trPr>
          <w:trHeight w:val="62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207828.206</w:t>
            </w:r>
            <w:r/>
          </w:p>
        </w:tc>
      </w:tr>
    </w:tbl>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left="0" w:firstLine="0"/>
        <w:jc w:val="both"/>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w:t>
      </w:r>
      <w:r/>
    </w:p>
    <w:p>
      <w:pPr>
        <w:ind w:firstLine="482"/>
        <w:jc w:val="center"/>
        <w:pageBreakBefore w:val="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徐州高新区绿化养护项目检查考核实施细则（试行）</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为规范高新区绿地养护作业过程的质量监管，落实绿化养护全覆盖、精细化和长效管理机制，全面提升环境质量，创造优美、整洁的工作和生活环境，依据《徐州市城市绿化管理条例》的规定，制定本试行细则。</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一、考核主体及内容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徐州高新区</w:t>
      </w:r>
      <w:r>
        <w:rPr>
          <w:rFonts w:hint="eastAsia" w:ascii="宋体" w:hAnsi="宋体" w:eastAsia="宋体" w:cs="宋体"/>
          <w:color w:val="auto"/>
          <w:sz w:val="24"/>
          <w:lang w:val="en-US" w:eastAsia="zh-CN"/>
        </w:rPr>
        <w:t xml:space="preserve">公共事业管理服务中心</w:t>
      </w:r>
      <w:r>
        <w:rPr>
          <w:rFonts w:hint="eastAsia" w:ascii="宋体" w:hAnsi="宋体" w:eastAsia="宋体" w:cs="宋体"/>
          <w:color w:val="auto"/>
          <w:sz w:val="24"/>
        </w:rPr>
        <w:t xml:space="preserve">组织进行以下几方面内容的检查考核：园林绿化养护，公园及绿地保洁、安保巡查、重大活动保障等应急任务，主管部门交办的临时性任务等。</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二、考核方式</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（一）主管部门考核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主管部门每月对作业情况进行百分制考核。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检查考核办法</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1.日常巡查</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1.1考核小组对各</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的管理情况（包括人员到岗到位、统一着装、环境卫生保洁等）进行明察暗访，发现问题记录存档并按考核项目规定的分值直接扣分。缺少一人扣除2分，不按照要求着装的每人次扣1分。可累计扣分。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1.2下达的阶段性工作不能按要求完成的，可视情节严重直接扣除相应的分值。</w:t>
      </w:r>
      <w:r/>
    </w:p>
    <w:p>
      <w:pPr>
        <w:ind w:firstLine="480"/>
        <w:jc w:val="both"/>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1.3对</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内存在养护人员少于合同规定或项目经理不在现场的每次扣4分，可累计扣分。</w:t>
      </w:r>
      <w:r>
        <w:rPr>
          <w:rFonts w:hint="eastAsia" w:ascii="宋体" w:hAnsi="宋体" w:eastAsia="宋体" w:cs="宋体"/>
          <w:color w:val="auto"/>
          <w:sz w:val="24"/>
          <w:lang w:val="en-US" w:eastAsia="zh-CN"/>
        </w:rPr>
        <w:t xml:space="preserve">巡查人员不在现场的扣除2分，</w:t>
      </w:r>
      <w:r>
        <w:rPr>
          <w:rFonts w:hint="eastAsia" w:ascii="宋体" w:hAnsi="宋体" w:eastAsia="宋体" w:cs="宋体"/>
          <w:color w:val="auto"/>
          <w:sz w:val="24"/>
        </w:rPr>
        <w:t xml:space="preserve">可累计扣分。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1.4对</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内存在养护管理人员服装不统一的，发现一次扣1分，可累计扣分。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1.5对</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内存在保洁不到位，园林生产垃圾或杂物较多的问题</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铺装、园路、设施等垃圾及污渍明显的；设施损毁未及时更换的，</w:t>
      </w:r>
      <w:r>
        <w:rPr>
          <w:rFonts w:hint="eastAsia" w:ascii="宋体" w:hAnsi="宋体" w:eastAsia="宋体" w:cs="宋体"/>
          <w:color w:val="auto"/>
          <w:sz w:val="24"/>
        </w:rPr>
        <w:t xml:space="preserve">发现一次扣2分，可累计扣分。 </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管理失当，受到上级领导点名批评或有新闻媒体负面报道的，当月考核成绩直接扣20分，可累计扣分。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1.7春季补植旺季期间，对存在的死株较多未伐除，死株清理不彻底；或苗木规整补植不到位的，不按要求补植，导致绿地斑秃，杂乱，苗木大面积死亡等影响绿地景观效果的，每株或每平方米扣除1分。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1.8巡查人员进行</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内绿化巡查工作，包括绿地内有无毁绿占绿、种菜、倾倒垃圾等现象，未及时发现上报的视情节严重一次性扣除2000-5000元。巡查</w:t>
      </w:r>
      <w:r>
        <w:rPr>
          <w:rFonts w:hint="eastAsia" w:ascii="宋体" w:hAnsi="宋体" w:eastAsia="宋体" w:cs="宋体"/>
          <w:color w:val="auto"/>
          <w:sz w:val="24"/>
          <w:lang w:val="en-US" w:eastAsia="zh-CN"/>
        </w:rPr>
        <w:t xml:space="preserve">滨河景观绿地内</w:t>
      </w:r>
      <w:r>
        <w:rPr>
          <w:rFonts w:hint="eastAsia" w:ascii="宋体" w:hAnsi="宋体" w:eastAsia="宋体" w:cs="宋体"/>
          <w:color w:val="auto"/>
          <w:sz w:val="24"/>
        </w:rPr>
        <w:t xml:space="preserve">是否有集水井破损、缺失的及时上报，未及时上报的每次扣除4分，未及时上报造成严重后果的由乙方自行承担。特殊天气、抢险救灾等紧急事件，项目经理未及时到达现场指挥处理的，视情节严重每次扣除</w:t>
      </w:r>
      <w:r>
        <w:rPr>
          <w:rFonts w:hint="eastAsia" w:ascii="宋体" w:hAnsi="宋体" w:eastAsia="宋体" w:cs="宋体"/>
          <w:color w:val="auto"/>
          <w:sz w:val="24"/>
          <w:lang w:val="en-US" w:eastAsia="zh-CN"/>
        </w:rPr>
        <w:t xml:space="preserve">3000</w:t>
      </w:r>
      <w:r>
        <w:rPr>
          <w:rFonts w:hint="eastAsia" w:ascii="宋体" w:hAnsi="宋体" w:eastAsia="宋体" w:cs="宋体"/>
          <w:color w:val="auto"/>
          <w:sz w:val="24"/>
        </w:rPr>
        <w:t xml:space="preserve">-5000元。</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草坪及地被植物整齐一致，覆盖率98%以上，春秋无杂草，夏季无高草。草坪高度保持在5-8厘米，出现较多杂草或高草的扣除1分每平方米。地被植物高度整齐一致，保持在较合理高度，修剪不及时或不到位的扣除1分每平方米。</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1.10乙方根据季节及甲方规定进行施肥，肥料种类、数量及施肥方式由甲方规定，不服从甲方施肥要求的按施肥数量的五倍费用扣除相应的养护费。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1.11对徐州市政府12345服务热线、12319数字城管监督指挥中心派单、媒体曝光、信访来电等有责投诉必须按规定进行整改，并将整改结果书面报送甲方。未及时整改并上报的视情节严重一次性扣除</w:t>
      </w:r>
      <w:r>
        <w:rPr>
          <w:rFonts w:hint="eastAsia" w:ascii="宋体" w:hAnsi="宋体" w:eastAsia="宋体" w:cs="宋体"/>
          <w:color w:val="auto"/>
          <w:sz w:val="24"/>
          <w:lang w:val="en-US" w:eastAsia="zh-CN"/>
        </w:rPr>
        <w:t xml:space="preserve">3000</w:t>
      </w:r>
      <w:r>
        <w:rPr>
          <w:rFonts w:hint="eastAsia" w:ascii="宋体" w:hAnsi="宋体" w:eastAsia="宋体" w:cs="宋体"/>
          <w:color w:val="auto"/>
          <w:sz w:val="24"/>
        </w:rPr>
        <w:t xml:space="preserve">-5000元。</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1.12连续三个月综合考评第一名的或95分及以上的，当月考核成绩加</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内受到市级以上新闻媒体表扬或正面宣传报道的，当月考核成绩加</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2.现场考核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每月组织一次全面的现场检查考核，根据现场情况进行评分。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3.月度总评</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综合日常管护情况、工作任务单完成情况、整改任务落实情况、现场考核情况等对</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当月养护管理工作评定成绩，兑现经费。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（二）附加项考核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主管部门对各作业单位（企业）在工资、津贴、加班工资发放情况、应急处置、重大活动保障及行业基础数据申报、规章制度落实执行情况等方面进行不定期考核。</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三、计分及扣款</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（一）计分办法</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实行百分制</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（二）考核扣款</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1、作业量扣款</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包含各项目作业量减少, 如绿化减少等。</w:t>
      </w:r>
      <w:r/>
    </w:p>
    <w:p>
      <w:pPr>
        <w:numPr>
          <w:ilvl w:val="0"/>
          <w:numId w:val="3"/>
        </w:numPr>
        <w:ind w:firstLine="480"/>
        <w:jc w:val="both"/>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月度</w:t>
      </w:r>
      <w:r>
        <w:rPr>
          <w:rFonts w:hint="eastAsia" w:ascii="宋体" w:hAnsi="宋体" w:eastAsia="宋体" w:cs="宋体"/>
          <w:color w:val="auto"/>
          <w:sz w:val="24"/>
        </w:rPr>
        <w:t xml:space="preserve">考核扣款</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附件</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：绿地检查考核评分表（园林部分）进行综合考评。</w:t>
      </w:r>
      <w:r/>
    </w:p>
    <w:p>
      <w:pPr>
        <w:ind w:left="0" w:firstLine="482"/>
        <w:jc w:val="both"/>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根据主管部门考核得分，计算考核扣款。</w:t>
      </w:r>
      <w:r/>
    </w:p>
    <w:p>
      <w:pPr>
        <w:ind w:firstLine="480"/>
        <w:jc w:val="both"/>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根据附件</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：绿地检查考核评分表（园林部分）计算出综合得分。</w:t>
      </w:r>
      <w:r/>
    </w:p>
    <w:p>
      <w:pPr>
        <w:ind w:firstLine="482"/>
        <w:jc w:val="both"/>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日常考核扣款=日常考核扣除分数×50元/每分</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3、专项扣款</w:t>
      </w:r>
      <w:r>
        <w:rPr>
          <w:rFonts w:hint="eastAsia" w:ascii="宋体" w:hAnsi="宋体" w:eastAsia="宋体" w:cs="宋体"/>
          <w:color w:val="auto"/>
          <w:sz w:val="24"/>
        </w:rPr>
        <w:tab/>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包含但不限于以下内容：</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（1）未按规定发放工人工资、津贴、加班工资等的，经查实的，每次处以1-5万元罚款；</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（2）突发事件（如灾害性天气）或重大活动期间，不执行指令性任务或未按相关要求、标准完成任务，每次处以1-5万元罚款。</w:t>
      </w:r>
      <w:r/>
    </w:p>
    <w:p>
      <w:pPr>
        <w:ind w:firstLine="480"/>
        <w:jc w:val="both"/>
        <w:pageBreakBefore w:val="0"/>
        <w:spacing w:line="360" w:lineRule="auto"/>
        <w:rPr>
          <w:rFonts w:hint="eastAsia" w:ascii="宋体" w:hAnsi="宋体" w:eastAsia="宋体" w:cs="宋体"/>
          <w:color w:val="auto"/>
        </w:rPr>
      </w:pPr>
      <w:r>
        <w:rPr>
          <w:rFonts w:hint="eastAsia" w:ascii="宋体" w:hAnsi="宋体" w:eastAsia="宋体" w:cs="宋体"/>
          <w:color w:val="auto"/>
          <w:sz w:val="24"/>
        </w:rPr>
        <w:t xml:space="preserve">（三）合同拨款</w:t>
      </w:r>
      <w:r/>
    </w:p>
    <w:p>
      <w:pPr>
        <w:ind w:firstLine="482"/>
        <w:jc w:val="both"/>
        <w:pageBreakBefore w:val="0"/>
        <w:spacing w:line="360" w:lineRule="auto"/>
        <w:rPr>
          <w:rFonts w:hint="eastAsia" w:ascii="宋体" w:hAnsi="宋体" w:eastAsia="宋体" w:cs="宋体"/>
          <w:b/>
          <w:bCs/>
          <w:color w:val="auto"/>
        </w:rPr>
      </w:pPr>
      <w:r>
        <w:rPr>
          <w:rFonts w:hint="eastAsia" w:ascii="宋体" w:hAnsi="宋体" w:eastAsia="宋体" w:cs="宋体"/>
          <w:b/>
          <w:bCs/>
          <w:color w:val="auto"/>
          <w:sz w:val="24"/>
        </w:rPr>
        <w:t xml:space="preserve">每月养护费用=月平均合同金额-作业量扣款-</w:t>
      </w:r>
      <w:r>
        <w:rPr>
          <w:rFonts w:hint="eastAsia" w:ascii="宋体" w:hAnsi="宋体" w:eastAsia="宋体" w:cs="宋体"/>
          <w:b/>
          <w:bCs/>
          <w:color w:val="auto"/>
          <w:sz w:val="24"/>
          <w:lang w:val="en-US" w:eastAsia="zh-CN"/>
        </w:rPr>
        <w:t xml:space="preserve">月度</w:t>
      </w:r>
      <w:r>
        <w:rPr>
          <w:rFonts w:hint="eastAsia" w:ascii="宋体" w:hAnsi="宋体" w:eastAsia="宋体" w:cs="宋体"/>
          <w:b/>
          <w:bCs/>
          <w:color w:val="auto"/>
          <w:sz w:val="24"/>
        </w:rPr>
        <w:t xml:space="preserve">考核扣款-专项扣款</w:t>
      </w:r>
      <w:r/>
    </w:p>
    <w:p>
      <w:pPr>
        <w:ind w:firstLine="482"/>
        <w:jc w:val="both"/>
        <w:pageBreakBefore w:val="0"/>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sz w:val="24"/>
        </w:rPr>
        <w:t xml:space="preserve">注：根据日常巡查扣除分数和月底考核扣除分数形成月度考核扣除分数，季度考核扣除分数为月度考核扣除分数相加。根据扣除分数按每分50元，形成最终季度扣除的养护费用。</w:t>
      </w:r>
      <w:r>
        <w:rPr>
          <w:rFonts w:hint="eastAsia" w:ascii="宋体" w:hAnsi="宋体" w:eastAsia="宋体" w:cs="宋体"/>
          <w:b/>
          <w:bCs/>
          <w:color w:val="auto"/>
          <w:sz w:val="24"/>
          <w:lang w:val="en-US" w:eastAsia="zh-CN"/>
        </w:rPr>
        <w:t xml:space="preserve">按照财政拨款进度，</w:t>
      </w:r>
      <w:r>
        <w:rPr>
          <w:rFonts w:hint="eastAsia" w:ascii="宋体" w:hAnsi="宋体" w:eastAsia="宋体" w:cs="宋体"/>
          <w:b/>
          <w:bCs/>
          <w:color w:val="auto"/>
          <w:sz w:val="24"/>
        </w:rPr>
        <w:t xml:space="preserve">养护费用按照季度拨付</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乙方提供等额增值税发票</w:t>
      </w:r>
      <w:r>
        <w:rPr>
          <w:rFonts w:hint="eastAsia" w:ascii="宋体" w:hAnsi="宋体" w:eastAsia="宋体" w:cs="宋体"/>
          <w:b/>
          <w:bCs/>
          <w:color w:val="auto"/>
          <w:sz w:val="24"/>
        </w:rPr>
        <w:t xml:space="preserve">。</w:t>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86"/>
        <w:ind w:left="0"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both"/>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both"/>
        <w:pageBreakBefore w:val="0"/>
        <w:spacing w:line="360" w:lineRule="auto"/>
        <w:rPr>
          <w:rFonts w:hint="eastAsia" w:ascii="宋体" w:hAnsi="宋体" w:eastAsia="宋体" w:cs="宋体"/>
          <w:color w:val="auto"/>
          <w:sz w:val="24"/>
        </w:rPr>
        <w:sectPr>
          <w:footerReference w:type="default" r:id="rId21"/>
          <w:footnotePr/>
          <w:endnotePr/>
          <w:type w:val="nextPage"/>
          <w:pgSz w:w="11906" w:h="16838" w:orient="portrait"/>
          <w:pgMar w:top="1440" w:right="1800" w:bottom="1440" w:left="1560" w:header="851" w:footer="992" w:gutter="0"/>
          <w:cols w:num="1" w:sep="0" w:space="720" w:equalWidth="1"/>
          <w:docGrid w:linePitch="360"/>
        </w:sectPr>
      </w:pPr>
      <w:r>
        <w:rPr>
          <w:rFonts w:hint="eastAsia" w:ascii="宋体" w:hAnsi="宋体" w:eastAsia="宋体" w:cs="宋体"/>
          <w:color w:val="auto"/>
          <w:sz w:val="24"/>
        </w:rPr>
      </w:r>
      <w:r/>
    </w:p>
    <w:p>
      <w:pPr>
        <w:jc w:val="both"/>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b w:val="0"/>
          <w:bCs w:val="0"/>
          <w:color w:val="auto"/>
          <w:sz w:val="24"/>
        </w:rPr>
        <w:t xml:space="preserve">附件</w:t>
      </w:r>
      <w:r>
        <w:rPr>
          <w:rFonts w:hint="eastAsia" w:ascii="宋体" w:hAnsi="宋体" w:eastAsia="宋体" w:cs="宋体"/>
          <w:b w:val="0"/>
          <w:bCs w:val="0"/>
          <w:color w:val="auto"/>
          <w:sz w:val="24"/>
          <w:lang w:val="en-US" w:eastAsia="zh-CN"/>
        </w:rPr>
        <w:t xml:space="preserve">3</w:t>
      </w:r>
      <w:r>
        <w:rPr>
          <w:rFonts w:hint="eastAsia" w:ascii="宋体" w:hAnsi="宋体" w:eastAsia="宋体" w:cs="宋体"/>
          <w:b w:val="0"/>
          <w:bCs w:val="0"/>
          <w:color w:val="auto"/>
          <w:sz w:val="24"/>
        </w:rPr>
        <w:t xml:space="preserve">：绿地检查月度考核评分表（园林部分）</w:t>
      </w:r>
      <w:r/>
    </w:p>
    <w:tbl>
      <w:tblPr>
        <w:tblStyle w:val="978"/>
        <w:tblpPr w:horzAnchor="margin" w:tblpX="-238" w:vertAnchor="text" w:tblpY="158" w:leftFromText="180" w:topFromText="0" w:rightFromText="180" w:bottomFromText="0"/>
        <w:tblW w:w="14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959"/>
        <w:gridCol w:w="10913"/>
        <w:gridCol w:w="1142"/>
      </w:tblGrid>
      <w:tr>
        <w:trPr>
          <w:trHeight w:val="320"/>
        </w:trPr>
        <w:tc>
          <w:tcPr>
            <w:tcW w:w="638"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序号</w:t>
            </w:r>
            <w:r/>
          </w:p>
        </w:tc>
        <w:tc>
          <w:tcPr>
            <w:tcMar>
              <w:left w:w="0" w:type="dxa"/>
              <w:right w:w="0" w:type="dxa"/>
            </w:tcMa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项目（分值）</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评分标准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扣分</w:t>
            </w:r>
            <w:r/>
          </w:p>
        </w:tc>
      </w:tr>
      <w:tr>
        <w:trPr>
          <w:cantSplit/>
          <w:trHeight w:val="229"/>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w:t>
            </w:r>
            <w:r/>
          </w:p>
        </w:tc>
        <w:tc>
          <w:tcPr>
            <w:tcW w:w="1959" w:type="dxa"/>
            <w:vAlign w:val="center"/>
            <w:vMerge w:val="restart"/>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园林植物（50分）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1、绿化养护技术措施完善，管理得当2分；行道树、绿地内无缺、死株、斑秃等6分。每出现1株缺、死株或0.5平方米斑秃扣1分。（8分）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187"/>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2</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2、植物生长健壮，叶色正常，无明显缺肥或病虫危害症状3分；新建绿地的各种植物2年内达到正常形态2分。（5分）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1348"/>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3</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3、园林树木树冠完整美观2分，分枝点合适1分，枝条粗壮1分，无枯枝死杈2分；主侧枝分布匀称、数量适宜、修剪科学合理2分；内膛不乱，通风透光1分。及时做好行道树整形修剪、复壮扶正等工作2分；花灌木开花及时，株形丰满，花后修剪及时合理2分；绿篱、色块等修剪及时，枝叶茂密，整齐一致2分。 树干伤口及时处理，树洞及时修补2分。树池规格一致，池缘整齐，完好无损1分。涂白均匀，上口平齐，距地面1.2米2分。（20分）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309"/>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4</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4、树木不歪斜3分。树木倾斜15度以上每1株扣1分。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298"/>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5</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5、花坛、花带轮廓清晰2分，整齐美观1分，色彩艳丽1分，无残缺，无残花败叶1分。（5分）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676"/>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6</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6、草坪及地被植物整齐一致1分，覆盖率98%以上1分，杂草率5%以内1分。草坪高度保持在5-8厘米1分；地被植物高度符合设计意图，保持在较合理高度1分。（5分）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cantSplit/>
          <w:trHeight w:val="521"/>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7</w:t>
            </w:r>
            <w:r/>
          </w:p>
        </w:tc>
        <w:tc>
          <w:tcPr>
            <w:tcW w:w="1959" w:type="dxa"/>
            <w:vAlign w:val="center"/>
            <w:vMerge w:val="continue"/>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7、垂直绿化根据不同植物的攀缘特点，采取相应的牵引、设置网架等技术措施1分，覆盖率不低于90%2分；开花的攀缘植物适时开花，花繁色艳1分。（4分）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898"/>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8</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病虫害防治（15分）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病虫害控制及时，园林树木上无明显的病虫危害现象3分。树木上无蛀干害虫的活卵、活虫；叶片上无虫粪、虫网，被虫咬的叶片每株不得超过2%，3分。草坪、地被类地上地下无明显病虫危害迹象，危害率8％以下3分。3、花坛内无严重地上地下无明显病虫危害现象，危害率8％以下3分。4、绿篱色块及球类基本无明显病虫危害迹象，危害率5％以下3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589"/>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9</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浇水除尘（10分）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及时做好抗旱浇水及喷水除尘。定期浇水5分，遇连续20天无明显降雨或出现明显旱情时，及时浇水灌溉3分、喷水冲刷除尘2分。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458"/>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10</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卫生保洁（5分）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绿化生产垃圾（如树枝、树叶、草屑等）、绿地内水面杂物，重点地区随产随清，其它地区日产日清5分。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462"/>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11</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设施维护（10分）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绿地内栏杆、园路、桌椅、标示牌等园林设施，清洁、完整、安全，维护及时，无缺损。每项次扣1分。</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377"/>
        </w:trPr>
        <w:tc>
          <w:tcP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12</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巡查管理（10分）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绿地内无设摊摆卖，无拴挂，无践踏绿地和其他破坏绿化的行为。每项次扣1分。台账记录详细如实。</w:t>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r>
        <w:trPr>
          <w:trHeight w:val="472" w:hRule="exact"/>
        </w:trPr>
        <w:tc>
          <w:tcPr>
            <w:tcMar>
              <w:left w:w="0" w:type="dxa"/>
              <w:right w:w="0" w:type="dxa"/>
            </w:tcMar>
            <w:tcW w:w="638" w:type="dxa"/>
            <w:vAlign w:val="center"/>
            <w:textDirection w:val="lrTb"/>
            <w:noWrap/>
          </w:tcPr>
          <w:p>
            <w:pPr>
              <w:pStyle w:val="989"/>
              <w:jc w:val="center"/>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合 计</w:t>
            </w:r>
            <w:r/>
          </w:p>
        </w:tc>
        <w:tc>
          <w:tcPr>
            <w:tcW w:w="1959"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100分</w:t>
            </w:r>
            <w:r/>
          </w:p>
        </w:tc>
        <w:tc>
          <w:tcPr>
            <w:tcW w:w="10913"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W w:w="1142" w:type="dxa"/>
            <w:vAlign w:val="center"/>
            <w:textDirection w:val="lrTb"/>
            <w:noWrap/>
          </w:tcPr>
          <w:p>
            <w:pPr>
              <w:pStyle w:val="989"/>
              <w:jc w:val="left"/>
              <w:pageBreakBefore w:val="0"/>
              <w:spacing w:line="240" w:lineRule="auto"/>
              <w:rPr>
                <w:rFonts w:hint="eastAsia" w:ascii="宋体" w:hAnsi="宋体" w:eastAsia="宋体" w:cs="宋体"/>
                <w:color w:val="auto"/>
                <w:sz w:val="18"/>
                <w:szCs w:val="18"/>
              </w:rPr>
            </w:pPr>
            <w:r>
              <w:rPr>
                <w:rFonts w:hint="eastAsia" w:ascii="宋体" w:hAnsi="宋体" w:eastAsia="宋体" w:cs="宋体"/>
                <w:color w:val="auto"/>
                <w:sz w:val="18"/>
                <w:szCs w:val="18"/>
              </w:rPr>
            </w:r>
            <w:r/>
          </w:p>
        </w:tc>
      </w:tr>
    </w:tbl>
    <w:p>
      <w:pPr>
        <w:pStyle w:val="986"/>
        <w:ind w:left="0" w:firstLine="0"/>
        <w:jc w:val="both"/>
        <w:pageBreakBefore w:val="0"/>
        <w:spacing w:line="240" w:lineRule="auto"/>
        <w:rPr>
          <w:rFonts w:hint="eastAsia" w:ascii="宋体" w:hAnsi="宋体" w:eastAsia="宋体" w:cs="宋体"/>
          <w:color w:val="auto"/>
        </w:rPr>
        <w:sectPr>
          <w:headerReference w:type="default" r:id="rId13"/>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eastAsia="宋体" w:cs="宋体"/>
          <w:color w:val="auto"/>
        </w:rPr>
      </w:r>
      <w:r/>
    </w:p>
    <w:p>
      <w:pPr>
        <w:pStyle w:val="968"/>
        <w:numPr>
          <w:ilvl w:val="0"/>
          <w:numId w:val="0"/>
        </w:numPr>
        <w:jc w:val="center"/>
        <w:spacing w:line="360" w:lineRule="auto"/>
        <w:rPr>
          <w:rFonts w:hint="eastAsia" w:ascii="宋体" w:hAnsi="宋体" w:eastAsia="宋体" w:cs="宋体"/>
          <w:color w:val="auto"/>
        </w:rPr>
      </w:pPr>
      <w:r>
        <w:rPr>
          <w:rFonts w:hint="eastAsia" w:ascii="宋体" w:hAnsi="宋体" w:eastAsia="宋体" w:cs="宋体"/>
          <w:color w:val="auto"/>
          <w:sz w:val="30"/>
          <w:szCs w:val="30"/>
        </w:rPr>
        <w:t xml:space="preserve">第六章 采购需求</w:t>
      </w:r>
      <w:bookmarkEnd w:id="20"/>
      <w:r/>
      <w:r/>
    </w:p>
    <w:p>
      <w:pPr>
        <w:ind w:left="0" w:firstLine="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一、项目预算金额</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000000" w:themeColor="text1"/>
          <w:sz w:val="24"/>
          <w:szCs w:val="24"/>
          <w:lang w:eastAsia="zh-CN"/>
          <w14:textFill>
            <w14:solidFill>
              <w14:schemeClr w14:val="tx1"/>
            </w14:solidFill>
          </w14:textFill>
        </w:rPr>
        <w:t xml:space="preserve">本项目不接受超过</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1526240.25</w:t>
      </w:r>
      <w:r>
        <w:rPr>
          <w:rFonts w:hint="eastAsia" w:ascii="宋体" w:hAnsi="宋体" w:eastAsia="宋体" w:cs="宋体"/>
          <w:b/>
          <w:bCs/>
          <w:color w:val="000000" w:themeColor="text1"/>
          <w:sz w:val="24"/>
          <w:szCs w:val="24"/>
          <w:lang w:eastAsia="zh-CN"/>
          <w14:textFill>
            <w14:solidFill>
              <w14:schemeClr w14:val="tx1"/>
            </w14:solidFill>
          </w14:textFill>
        </w:rPr>
        <w:t xml:space="preserve">元/年（采购项目预算金额）的投标报价，</w:t>
      </w:r>
      <w:r>
        <w:rPr>
          <w:rFonts w:hint="eastAsia" w:ascii="宋体" w:hAnsi="宋体" w:eastAsia="宋体" w:cs="宋体"/>
          <w:color w:val="auto"/>
          <w:sz w:val="24"/>
          <w:szCs w:val="24"/>
          <w:lang w:eastAsia="zh-CN"/>
        </w:rPr>
        <w:t xml:space="preserve">采购包一</w:t>
      </w: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不接受超过</w:t>
      </w:r>
      <w:r>
        <w:rPr>
          <w:rFonts w:hint="eastAsia" w:ascii="宋体" w:hAnsi="宋体" w:eastAsia="宋体" w:cs="宋体"/>
          <w:color w:val="auto"/>
          <w:sz w:val="24"/>
          <w:szCs w:val="24"/>
          <w:lang w:val="en-US" w:eastAsia="zh-CN"/>
        </w:rPr>
        <w:t xml:space="preserve">721081.32</w:t>
      </w:r>
      <w:r>
        <w:rPr>
          <w:rFonts w:hint="eastAsia" w:ascii="宋体" w:hAnsi="宋体" w:eastAsia="宋体" w:cs="宋体"/>
          <w:color w:val="auto"/>
          <w:sz w:val="24"/>
          <w:szCs w:val="24"/>
        </w:rPr>
        <w:t xml:space="preserve">元/年的投标报价；</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二：本</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不接受超过</w:t>
      </w:r>
      <w:r>
        <w:rPr>
          <w:rFonts w:hint="eastAsia" w:ascii="宋体" w:hAnsi="宋体" w:eastAsia="宋体" w:cs="宋体"/>
          <w:color w:val="auto"/>
          <w:sz w:val="24"/>
          <w:szCs w:val="24"/>
          <w:lang w:val="en-US" w:eastAsia="zh-CN"/>
        </w:rPr>
        <w:t xml:space="preserve">805158.93</w:t>
      </w:r>
      <w:r>
        <w:rPr>
          <w:rFonts w:hint="eastAsia" w:ascii="宋体" w:hAnsi="宋体" w:eastAsia="宋体" w:cs="宋体"/>
          <w:color w:val="auto"/>
          <w:sz w:val="24"/>
          <w:szCs w:val="24"/>
        </w:rPr>
        <w:t xml:space="preserve">元/年的投标报价。报价包括产品价、税金、运费、安装调试、检验、保险、培训、售后服务、投标人的利润等全部费用。采购人不再支付报价以外的任何费用。</w:t>
      </w:r>
      <w:r/>
    </w:p>
    <w:p>
      <w:pPr>
        <w:ind w:left="0" w:firstLine="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二、项目内容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采购包</w:t>
      </w:r>
      <w:r>
        <w:rPr>
          <w:rFonts w:hint="eastAsia" w:ascii="宋体" w:hAnsi="宋体" w:eastAsia="宋体" w:cs="宋体"/>
          <w:color w:val="auto"/>
          <w:sz w:val="24"/>
        </w:rPr>
        <w:t xml:space="preserve">项目内容主要指园林绿化养护（施肥、浇水、整形修剪、病虫害防治、松土除草、支撑、防护涂白、补植调整、绿化巡查等），公共设施维护与修缮（铺装、栏杆扶手、园林小品及建筑、标志标牌、垃圾箱等），野广告清理、垃圾收集运输等，巡查养护范围内有无破坏及占绿毁绿、井盖破损、缺失等。重大活动保障等应急任务，主管部门交办的临时性任务等。</w:t>
      </w:r>
      <w:r/>
    </w:p>
    <w:p>
      <w:pPr>
        <w:ind w:firstLine="482"/>
        <w:spacing w:line="360" w:lineRule="auto"/>
        <w:rPr>
          <w:rFonts w:hint="default" w:ascii="宋体" w:hAnsi="宋体" w:eastAsia="宋体" w:cs="宋体"/>
          <w:b/>
          <w:bCs/>
          <w:color w:val="auto"/>
          <w:sz w:val="24"/>
          <w:lang w:val="en-US"/>
        </w:rPr>
      </w:pPr>
      <w:r>
        <w:rPr>
          <w:rFonts w:hint="eastAsia" w:ascii="宋体" w:hAnsi="宋体" w:eastAsia="宋体" w:cs="宋体"/>
          <w:b/>
          <w:bCs/>
          <w:color w:val="auto"/>
          <w:sz w:val="24"/>
          <w:lang w:val="en-US" w:eastAsia="zh-CN"/>
        </w:rPr>
        <w:t xml:space="preserve">1</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2026年</w:t>
      </w:r>
      <w:r>
        <w:rPr>
          <w:rFonts w:hint="eastAsia" w:ascii="宋体" w:hAnsi="宋体" w:eastAsia="宋体" w:cs="宋体"/>
          <w:b/>
          <w:bCs/>
          <w:color w:val="auto"/>
          <w:sz w:val="24"/>
        </w:rPr>
        <w:t xml:space="preserve">高新区</w:t>
      </w:r>
      <w:r>
        <w:rPr>
          <w:rFonts w:hint="eastAsia" w:ascii="宋体" w:hAnsi="宋体" w:eastAsia="宋体" w:cs="宋体"/>
          <w:b/>
          <w:bCs/>
          <w:color w:val="auto"/>
          <w:sz w:val="24"/>
          <w:lang w:val="en-US" w:eastAsia="zh-CN"/>
        </w:rPr>
        <w:t xml:space="preserve">公共绿地养护项目</w:t>
      </w:r>
      <w:r>
        <w:rPr>
          <w:rFonts w:hint="eastAsia" w:ascii="宋体" w:hAnsi="宋体" w:eastAsia="宋体" w:cs="宋体"/>
          <w:b/>
          <w:bCs/>
          <w:color w:val="auto"/>
          <w:sz w:val="24"/>
          <w:szCs w:val="24"/>
          <w:lang w:eastAsia="zh-CN"/>
        </w:rPr>
        <w:t xml:space="preserve">采购包</w:t>
      </w:r>
      <w:r>
        <w:rPr>
          <w:rFonts w:hint="eastAsia" w:ascii="宋体" w:hAnsi="宋体" w:eastAsia="宋体" w:cs="宋体"/>
          <w:b/>
          <w:bCs/>
          <w:color w:val="auto"/>
          <w:sz w:val="24"/>
          <w:szCs w:val="24"/>
          <w:lang w:val="en-US" w:eastAsia="zh-CN"/>
        </w:rPr>
        <w:t xml:space="preserve">一</w:t>
      </w:r>
      <w:r/>
    </w:p>
    <w:tbl>
      <w:tblPr>
        <w:tblStyle w:val="978"/>
        <w:tblW w:w="9255" w:type="dxa"/>
        <w:tblInd w:w="-222" w:type="dxa"/>
        <w:tblLayout w:type="fixed"/>
        <w:tblCellMar>
          <w:left w:w="108" w:type="dxa"/>
          <w:top w:w="0" w:type="dxa"/>
          <w:right w:w="108" w:type="dxa"/>
          <w:bottom w:w="0" w:type="dxa"/>
        </w:tblCellMar>
        <w:tblLook w:val="04A0" w:firstRow="1" w:lastRow="0" w:firstColumn="1" w:lastColumn="0" w:noHBand="0" w:noVBand="1"/>
      </w:tblPr>
      <w:tblGrid>
        <w:gridCol w:w="979"/>
        <w:gridCol w:w="2454"/>
        <w:gridCol w:w="2161"/>
        <w:gridCol w:w="1285"/>
        <w:gridCol w:w="2376"/>
      </w:tblGrid>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绿地名称</w:t>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起止位置</w:t>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绿化面积（㎡）</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毕庄路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珠江路--南头</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206.64</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同创路西边沟绿地</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同创路西边沟</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2788.07</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青龙河河道两侧绿地</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青龙河河道两侧</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15818.56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昆仑路南延长段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银山路--西头</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0</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黄浦路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同创路--泰中路</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6588.51</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青山东路（协鑫东路）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德成路--河边</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48847.30</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富浩路南延</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德成路--河边</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886.86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五环路西段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振兴路-大学路</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129046.28</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同创路与外五环</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东南角</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21</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东宝粮油门口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泰中路与外五环交叉口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东北角、西北角</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北京路南延与五环路交叉口</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西安全岛、东安全岛</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52.2</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204344.42</w:t>
            </w:r>
            <w:r/>
          </w:p>
        </w:tc>
      </w:tr>
    </w:tbl>
    <w:p>
      <w:pPr>
        <w:ind w:left="0" w:firstLine="0"/>
        <w:spacing w:line="360" w:lineRule="auto"/>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2026年</w:t>
      </w:r>
      <w:r>
        <w:rPr>
          <w:rFonts w:hint="eastAsia" w:ascii="宋体" w:hAnsi="宋体" w:eastAsia="宋体" w:cs="宋体"/>
          <w:b/>
          <w:bCs/>
          <w:color w:val="auto"/>
          <w:sz w:val="24"/>
        </w:rPr>
        <w:t xml:space="preserve">高新区</w:t>
      </w:r>
      <w:r>
        <w:rPr>
          <w:rFonts w:hint="eastAsia" w:ascii="宋体" w:hAnsi="宋体" w:eastAsia="宋体" w:cs="宋体"/>
          <w:b/>
          <w:bCs/>
          <w:color w:val="auto"/>
          <w:sz w:val="24"/>
          <w:lang w:val="en-US" w:eastAsia="zh-CN"/>
        </w:rPr>
        <w:t xml:space="preserve">公共绿地养护项目</w:t>
      </w:r>
      <w:r>
        <w:rPr>
          <w:rFonts w:hint="eastAsia" w:ascii="宋体" w:hAnsi="宋体" w:eastAsia="宋体" w:cs="宋体"/>
          <w:b/>
          <w:bCs/>
          <w:color w:val="auto"/>
          <w:sz w:val="24"/>
          <w:szCs w:val="24"/>
          <w:lang w:eastAsia="zh-CN"/>
        </w:rPr>
        <w:t xml:space="preserve">采购包</w:t>
      </w:r>
      <w:r>
        <w:rPr>
          <w:rFonts w:hint="eastAsia" w:ascii="宋体" w:hAnsi="宋体" w:eastAsia="宋体" w:cs="宋体"/>
          <w:b/>
          <w:bCs/>
          <w:color w:val="auto"/>
          <w:sz w:val="24"/>
          <w:szCs w:val="24"/>
          <w:lang w:val="en-US" w:eastAsia="zh-CN"/>
        </w:rPr>
        <w:t xml:space="preserve">二</w:t>
      </w:r>
      <w:r/>
    </w:p>
    <w:tbl>
      <w:tblPr>
        <w:tblStyle w:val="978"/>
        <w:tblW w:w="9255" w:type="dxa"/>
        <w:tblInd w:w="-222" w:type="dxa"/>
        <w:tblLayout w:type="fixed"/>
        <w:tblCellMar>
          <w:left w:w="108" w:type="dxa"/>
          <w:top w:w="0" w:type="dxa"/>
          <w:right w:w="108" w:type="dxa"/>
          <w:bottom w:w="0" w:type="dxa"/>
        </w:tblCellMar>
        <w:tblLook w:val="04A0" w:firstRow="1" w:lastRow="0" w:firstColumn="1" w:lastColumn="0" w:noHBand="0" w:noVBand="1"/>
      </w:tblPr>
      <w:tblGrid>
        <w:gridCol w:w="979"/>
        <w:gridCol w:w="1920"/>
        <w:gridCol w:w="2707"/>
        <w:gridCol w:w="1273"/>
        <w:gridCol w:w="2376"/>
      </w:tblGrid>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绿地名称</w:t>
            </w:r>
            <w:r/>
          </w:p>
        </w:tc>
        <w:tc>
          <w:tcPr>
            <w:tcBorders>
              <w:top w:val="single" w:color="000000" w:sz="4" w:space="0"/>
              <w:left w:val="single" w:color="000000" w:sz="4" w:space="0"/>
              <w:bottom w:val="single" w:color="000000" w:sz="4" w:space="0"/>
              <w:right w:val="single" w:color="000000" w:sz="4" w:space="0"/>
            </w:tcBorders>
            <w:tcW w:w="2707" w:type="dxa"/>
            <w:vAlign w:val="center"/>
            <w:vMerge w:val="restart"/>
            <w:textDirection w:val="lrTb"/>
            <w:noWrap/>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起止位置</w:t>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绿化面积（㎡）</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德成路-五环路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67110.496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五环路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振兴路-奎河</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57823.6</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泰中路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泰中路（南沙路-五环路）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33707</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北京路南延</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北京路南延（连霍高速-五环路）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13248</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力能路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力能路（三堡加油站-城南泵站）</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5071</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外五环路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五环路中分带：振兴大道-符离大道                      符离大道：连霍高速—外五环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27172.24</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徐工路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徐工路(滕寨北路-滕寨路）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1415.39</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园西路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园西路(滕寨北路-滕寨路）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2039.48</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滕寨路</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滕寨路（园西路-徐工路）</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keepLines w:val="0"/>
              <w:keepNext w:val="0"/>
              <w:spacing w:line="360" w:lineRule="auto"/>
              <w:widowControl/>
              <w:rPr>
                <w:rFonts w:hint="eastAsia" w:ascii="宋体" w:hAnsi="宋体" w:eastAsia="宋体" w:cs="宋体"/>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0</w:t>
            </w:r>
            <w:r/>
          </w:p>
        </w:tc>
      </w:tr>
      <w:tr>
        <w:trPr>
          <w:trHeight w:val="71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泰中路与连城路交叉口西南角</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22</w:t>
            </w:r>
            <w:r/>
          </w:p>
        </w:tc>
      </w:tr>
      <w:tr>
        <w:trPr>
          <w:trHeight w:val="86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泰中路与连城路交叉口西北角</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19</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left="0" w:firstLine="0"/>
              <w:jc w:val="both"/>
              <w:keepLines w:val="0"/>
              <w:keepNext w:val="0"/>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青山北路与长安路交叉口</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200</w:t>
            </w:r>
            <w:r/>
          </w:p>
        </w:tc>
      </w:tr>
      <w:tr>
        <w:trPr>
          <w:trHeight w:val="624"/>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firstLine="0"/>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left="0" w:firstLine="0"/>
              <w:jc w:val="center"/>
              <w:keepLines w:val="0"/>
              <w:keepNext w:val="0"/>
              <w:spacing w:line="360" w:lineRule="auto"/>
              <w:widowControl/>
              <w:rPr>
                <w:rFonts w:hint="default" w:ascii="宋体" w:hAnsi="宋体" w:eastAsia="宋体" w:cs="宋体"/>
                <w:color w:val="auto"/>
                <w:sz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207828.206</w:t>
            </w:r>
            <w:r/>
          </w:p>
        </w:tc>
      </w:tr>
    </w:tbl>
    <w:p>
      <w:pPr>
        <w:ind w:left="0" w:firstLine="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.机械化作业：定期浇水，遇连续20天无明显降雨或出现明显旱情时，及时浇水灌溉、喷水冲刷除尘。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.配备相应的园林生产垃圾储存场所，及园林生产废物利用工具。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.投标人应针对园林绿化养护工作、绿化巡查工作、安保工作、保洁工作等全面安排，运用统筹兼顾、整体协调的管理方式把各项目养护、保洁、安保等工作有机地结合起来，确保作业效果明显提高。</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6.作业车符合国家标准。</w:t>
      </w:r>
      <w:r/>
    </w:p>
    <w:p>
      <w:pPr>
        <w:ind w:firstLine="480"/>
        <w:spacing w:line="360" w:lineRule="auto"/>
        <w:rPr>
          <w:rFonts w:hint="eastAsia" w:ascii="宋体" w:hAnsi="宋体" w:eastAsia="宋体" w:cs="宋体"/>
          <w:color w:val="0000ff"/>
          <w:sz w:val="24"/>
        </w:rPr>
      </w:pPr>
      <w:r>
        <w:rPr>
          <w:rFonts w:hint="eastAsia" w:ascii="宋体" w:hAnsi="宋体" w:eastAsia="宋体" w:cs="宋体"/>
          <w:color w:val="0000ff"/>
          <w:sz w:val="24"/>
          <w:lang w:val="en-US" w:eastAsia="zh-CN"/>
        </w:rPr>
        <w:t xml:space="preserve">7</w:t>
      </w:r>
      <w:r>
        <w:rPr>
          <w:rFonts w:hint="eastAsia" w:ascii="宋体" w:hAnsi="宋体" w:eastAsia="宋体" w:cs="宋体"/>
          <w:color w:val="0000ff"/>
          <w:sz w:val="24"/>
        </w:rPr>
        <w:t xml:space="preserve">.本项目服务期</w:t>
      </w:r>
      <w:r>
        <w:rPr>
          <w:rFonts w:hint="eastAsia" w:ascii="宋体" w:hAnsi="宋体" w:eastAsia="宋体" w:cs="宋体"/>
          <w:color w:val="0000ff"/>
          <w:sz w:val="24"/>
          <w:lang w:val="en-US" w:eastAsia="zh-CN"/>
        </w:rPr>
        <w:t xml:space="preserve">12</w:t>
      </w:r>
      <w:r>
        <w:rPr>
          <w:rFonts w:hint="eastAsia" w:ascii="宋体" w:hAnsi="宋体" w:eastAsia="宋体" w:cs="宋体"/>
          <w:color w:val="0000ff"/>
          <w:sz w:val="24"/>
        </w:rPr>
        <w:t xml:space="preserve">个月。</w:t>
      </w:r>
      <w:r/>
    </w:p>
    <w:p>
      <w:pPr>
        <w:pStyle w:val="1214"/>
        <w:numPr>
          <w:ilvl w:val="0"/>
          <w:numId w:val="0"/>
        </w:numPr>
        <w:spacing w:before="0" w:after="0" w:line="360" w:lineRule="auto"/>
        <w:widowControl w:val="off"/>
        <w:tabs>
          <w:tab w:val="left" w:pos="0" w:leader="none"/>
        </w:tabs>
        <w:rPr>
          <w:rFonts w:hint="eastAsia" w:ascii="宋体" w:hAnsi="宋体" w:eastAsia="宋体" w:cs="宋体"/>
          <w:color w:val="auto"/>
          <w:szCs w:val="24"/>
        </w:rPr>
      </w:pPr>
      <w:r/>
      <w:bookmarkStart w:id="31" w:name="_Toc150422737"/>
      <w:r>
        <w:rPr>
          <w:rFonts w:hint="eastAsia" w:ascii="宋体" w:hAnsi="宋体" w:eastAsia="宋体" w:cs="宋体"/>
          <w:b/>
          <w:bCs/>
          <w:color w:val="auto"/>
          <w:sz w:val="24"/>
          <w:szCs w:val="24"/>
          <w:lang w:val="en-US" w:eastAsia="zh-CN" w:bidi="ar-SA"/>
        </w:rPr>
        <w:t xml:space="preserve">三、</w:t>
      </w:r>
      <w:r>
        <w:rPr>
          <w:rFonts w:hint="eastAsia" w:ascii="宋体" w:hAnsi="宋体" w:eastAsia="宋体" w:cs="宋体"/>
          <w:color w:val="auto"/>
          <w:szCs w:val="24"/>
        </w:rPr>
        <w:t xml:space="preserve">项目要求</w:t>
      </w:r>
      <w:bookmarkEnd w:id="3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人必须遵守劳动法，依法规范用工，全员签订劳动合同，符合条件的须参加基本社会养老保险，安保、巡查、养护人员工资应不低于最新公布的徐州市铜山区最低工资标准，高温津贴、特岗津贴、加班费用等按法律、法规及文件规定执行。投标人投标时要充分考虑到当地用工所需费用及政策所涉及的当地最低工资标准等变化因素，合同期内中标方要按国家政策发放员工工资，除采购方要求外，不论费用增长多少，采购方不予补贴，投标方在投标时应充分考虑到该项风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2.按采购人要求在每月25日前向采购人提供相关运行资料，包括但不限于人员信息、工资和加班费发放、设备（车辆）信息、园林生产垃圾清运量等，并确保资料信息的真实性。</w:t>
      </w:r>
      <w:r/>
    </w:p>
    <w:p>
      <w:pPr>
        <w:pStyle w:val="1214"/>
        <w:numPr>
          <w:ilvl w:val="0"/>
          <w:numId w:val="0"/>
        </w:numPr>
        <w:spacing w:before="0" w:after="0" w:line="360" w:lineRule="auto"/>
        <w:widowControl w:val="off"/>
        <w:tabs>
          <w:tab w:val="left" w:pos="0" w:leader="none"/>
        </w:tabs>
        <w:rPr>
          <w:rFonts w:hint="eastAsia" w:ascii="宋体" w:hAnsi="宋体" w:eastAsia="宋体" w:cs="宋体"/>
          <w:color w:val="auto"/>
          <w:szCs w:val="24"/>
        </w:rPr>
      </w:pPr>
      <w:r/>
      <w:bookmarkStart w:id="32" w:name="_Toc150422738"/>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color w:val="auto"/>
          <w:szCs w:val="24"/>
        </w:rPr>
        <w:t xml:space="preserve">人员、设备配置要求（本项不允许负偏离，否则按废标处理）</w:t>
      </w:r>
      <w:bookmarkEnd w:id="32"/>
      <w:r/>
      <w:r/>
    </w:p>
    <w:p>
      <w:pPr>
        <w:pStyle w:val="1036"/>
        <w:numPr>
          <w:ilvl w:val="0"/>
          <w:numId w:val="0"/>
        </w:numPr>
        <w:ind w:firstLine="241"/>
        <w:spacing w:line="360" w:lineRule="auto"/>
        <w:rPr>
          <w:rFonts w:hint="eastAsia" w:ascii="宋体" w:hAnsi="宋体" w:eastAsia="宋体" w:cs="宋体"/>
          <w:b/>
          <w:bCs/>
          <w:color w:val="auto"/>
          <w:sz w:val="24"/>
          <w:szCs w:val="32"/>
          <w:lang w:eastAsia="zh-CN"/>
        </w:rPr>
      </w:pPr>
      <w:r/>
      <w:bookmarkStart w:id="33" w:name="_Toc150422739"/>
      <w:r>
        <w:rPr>
          <w:rFonts w:hint="eastAsia" w:ascii="宋体" w:hAnsi="宋体" w:eastAsia="宋体" w:cs="宋体"/>
          <w:b/>
          <w:bCs/>
          <w:color w:val="auto"/>
          <w:sz w:val="24"/>
          <w:szCs w:val="32"/>
          <w:lang w:eastAsia="zh-CN"/>
        </w:rPr>
        <w:t xml:space="preserve">（</w:t>
      </w:r>
      <w:r>
        <w:rPr>
          <w:rFonts w:hint="eastAsia" w:ascii="宋体" w:hAnsi="宋体" w:eastAsia="宋体" w:cs="宋体"/>
          <w:b/>
          <w:bCs/>
          <w:color w:val="auto"/>
          <w:sz w:val="24"/>
          <w:szCs w:val="32"/>
          <w:lang w:val="en-US" w:eastAsia="zh-CN"/>
        </w:rPr>
        <w:t xml:space="preserve">一</w:t>
      </w:r>
      <w:r>
        <w:rPr>
          <w:rFonts w:hint="eastAsia" w:ascii="宋体" w:hAnsi="宋体" w:eastAsia="宋体" w:cs="宋体"/>
          <w:b/>
          <w:bCs/>
          <w:color w:val="auto"/>
          <w:sz w:val="24"/>
          <w:szCs w:val="32"/>
          <w:lang w:eastAsia="zh-CN"/>
        </w:rPr>
        <w:t xml:space="preserve">）人员专用原则</w:t>
      </w:r>
      <w:bookmarkEnd w:id="3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组成员专用原则：投标项目组成员应为投标人本单位人员，必须具有一定物业管理经验或园林养护管理经验，年龄在55周岁以下（不限男女）。专门服务于本项目，不得用于其他项目中，且需常驻本项目。项目组成员均不统计在作业人员（园林绿化养护作业人员、安保、保洁和其他作业人员）数量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设备（车辆）：投标人必须按照招标文件要求配备相关车辆设备， 设备可以是自有或者租赁或提供中标后签订合同前具备相关车辆（新购置、租赁均可）承诺格式自拟。</w:t>
      </w:r>
      <w:r/>
    </w:p>
    <w:p>
      <w:pPr>
        <w:pStyle w:val="1036"/>
        <w:numPr>
          <w:ilvl w:val="0"/>
          <w:numId w:val="0"/>
        </w:numPr>
        <w:ind w:firstLine="241"/>
        <w:spacing w:line="360" w:lineRule="auto"/>
        <w:rPr>
          <w:rFonts w:hint="eastAsia" w:ascii="宋体" w:hAnsi="宋体" w:eastAsia="宋体" w:cs="宋体"/>
          <w:b/>
          <w:bCs/>
          <w:color w:val="auto"/>
          <w:sz w:val="24"/>
          <w:szCs w:val="32"/>
        </w:rPr>
      </w:pPr>
      <w:r>
        <w:rPr>
          <w:rFonts w:hint="eastAsia" w:ascii="宋体" w:hAnsi="宋体" w:eastAsia="宋体" w:cs="宋体"/>
          <w:b/>
          <w:bCs/>
          <w:color w:val="auto"/>
          <w:sz w:val="24"/>
          <w:szCs w:val="32"/>
          <w:lang w:eastAsia="zh-CN"/>
        </w:rPr>
        <w:t xml:space="preserve">（</w:t>
      </w:r>
      <w:r>
        <w:rPr>
          <w:rFonts w:hint="eastAsia" w:ascii="宋体" w:hAnsi="宋体" w:eastAsia="宋体" w:cs="宋体"/>
          <w:b/>
          <w:bCs/>
          <w:color w:val="auto"/>
          <w:sz w:val="24"/>
          <w:szCs w:val="32"/>
          <w:lang w:val="en-US" w:eastAsia="zh-CN"/>
        </w:rPr>
        <w:t xml:space="preserve">二</w:t>
      </w:r>
      <w:r>
        <w:rPr>
          <w:rFonts w:hint="eastAsia" w:ascii="宋体" w:hAnsi="宋体" w:eastAsia="宋体" w:cs="宋体"/>
          <w:b/>
          <w:bCs/>
          <w:color w:val="auto"/>
          <w:sz w:val="24"/>
          <w:szCs w:val="32"/>
          <w:lang w:eastAsia="zh-CN"/>
        </w:rPr>
        <w:t xml:space="preserve">）</w:t>
      </w:r>
      <w:r>
        <w:rPr>
          <w:rFonts w:hint="eastAsia" w:ascii="宋体" w:hAnsi="宋体" w:eastAsia="宋体" w:cs="宋体"/>
          <w:b/>
          <w:bCs/>
          <w:color w:val="auto"/>
          <w:sz w:val="24"/>
          <w:szCs w:val="32"/>
        </w:rPr>
        <w:t xml:space="preserve">人员配置基本要求</w:t>
      </w:r>
      <w:r/>
    </w:p>
    <w:p>
      <w:pPr>
        <w:pStyle w:val="1036"/>
        <w:ind w:left="216"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1.项目部人员基本要求</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各采购包</w:t>
      </w:r>
      <w:r>
        <w:rPr>
          <w:rFonts w:hint="eastAsia" w:ascii="宋体" w:hAnsi="宋体" w:eastAsia="宋体" w:cs="宋体"/>
          <w:color w:val="auto"/>
          <w:sz w:val="24"/>
        </w:rPr>
        <w:t xml:space="preserve">项目经理1名，项目负责人具备中级职称及以上资格，并同时具有园林相关专业大专及以上学历。绿化技术人员1名，必须从事园林一线绿化工作至少2年及以上，具备一定的园林绿化工作经验。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（本条为实质性响应指标，如不能满足或低于配备数量则按照无效投标处理）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2.绿化养护作业人员年龄要求</w:t>
      </w:r>
      <w:r/>
    </w:p>
    <w:p>
      <w:pPr>
        <w:ind w:firstLine="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（1）禁止使用男60周岁、女55周岁以上人员。</w:t>
      </w:r>
      <w:r/>
    </w:p>
    <w:p>
      <w:pPr>
        <w:ind w:firstLine="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（2）人员总数最低应满足下表要求：</w:t>
      </w:r>
      <w:r/>
    </w:p>
    <w:tbl>
      <w:tblPr>
        <w:tblStyle w:val="978"/>
        <w:tblW w:w="8991" w:type="dxa"/>
        <w:jc w:val="center"/>
        <w:tblLayout w:type="fixed"/>
        <w:tblCellMar>
          <w:left w:w="108" w:type="dxa"/>
          <w:top w:w="0" w:type="dxa"/>
          <w:right w:w="108" w:type="dxa"/>
          <w:bottom w:w="0" w:type="dxa"/>
        </w:tblCellMar>
        <w:tblLook w:val="04A0" w:firstRow="1" w:lastRow="0" w:firstColumn="1" w:lastColumn="0" w:noHBand="0" w:noVBand="1"/>
      </w:tblPr>
      <w:tblGrid>
        <w:gridCol w:w="1177"/>
        <w:gridCol w:w="1975"/>
        <w:gridCol w:w="1886"/>
        <w:gridCol w:w="1264"/>
        <w:gridCol w:w="1314"/>
        <w:gridCol w:w="1375"/>
      </w:tblGrid>
      <w:tr>
        <w:trPr>
          <w:jc w:val="center"/>
          <w:trHeight w:val="557"/>
        </w:trPr>
        <w:tc>
          <w:tcPr>
            <w:shd w:val="clear" w:color="auto" w:fill="ffffff"/>
            <w:tcBorders>
              <w:top w:val="single" w:color="auto" w:sz="4" w:space="0"/>
              <w:left w:val="single" w:color="auto" w:sz="4" w:space="0"/>
              <w:right w:val="single" w:color="auto" w:sz="4" w:space="0"/>
            </w:tcBorders>
            <w:tcW w:w="1177" w:type="dxa"/>
            <w:vAlign w:val="center"/>
            <w:vMerge w:val="restart"/>
            <w:textDirection w:val="lrTb"/>
            <w:noWrap w:val="false"/>
          </w:tcPr>
          <w:p>
            <w:pPr>
              <w:ind w:left="0" w:firstLine="0"/>
              <w:jc w:val="both"/>
              <w:spacing w:line="360" w:lineRule="auto"/>
              <w:rPr>
                <w:rFonts w:hint="eastAsia" w:ascii="宋体" w:hAnsi="宋体" w:eastAsia="宋体" w:cs="宋体"/>
                <w:color w:val="auto"/>
                <w:sz w:val="24"/>
              </w:rPr>
            </w:pPr>
            <w:r>
              <w:rPr>
                <w:rFonts w:hint="eastAsia" w:ascii="宋体" w:hAnsi="宋体" w:eastAsia="宋体" w:cs="宋体"/>
                <w:color w:val="auto"/>
                <w:sz w:val="24"/>
                <w:szCs w:val="24"/>
                <w:lang w:eastAsia="zh-CN"/>
              </w:rPr>
              <w:t xml:space="preserve">采购包</w:t>
            </w:r>
            <w:r/>
          </w:p>
        </w:tc>
        <w:tc>
          <w:tcPr>
            <w:gridSpan w:val="5"/>
            <w:shd w:val="clear" w:color="auto" w:fill="ffffff"/>
            <w:tcBorders>
              <w:top w:val="single" w:color="auto" w:sz="4" w:space="0"/>
              <w:left w:val="single" w:color="auto" w:sz="4" w:space="0"/>
              <w:bottom w:val="single" w:color="auto" w:sz="4" w:space="0"/>
              <w:right w:val="single" w:color="auto" w:sz="4" w:space="0"/>
            </w:tcBorders>
            <w:tcW w:w="7814" w:type="dxa"/>
            <w:vAlign w:val="center"/>
            <w:textDirection w:val="lrTb"/>
            <w:noWrap w:val="false"/>
          </w:tcPr>
          <w:p>
            <w:pPr>
              <w:pStyle w:val="990"/>
              <w:jc w:val="center"/>
              <w:rPr>
                <w:rFonts w:hint="eastAsia"/>
              </w:rPr>
            </w:pPr>
            <w:r>
              <w:rPr>
                <w:rFonts w:hint="eastAsia"/>
                <w:b/>
                <w:bCs/>
              </w:rPr>
              <w:t xml:space="preserve">人    数    （人）</w:t>
            </w:r>
            <w:r/>
          </w:p>
        </w:tc>
      </w:tr>
      <w:tr>
        <w:trPr>
          <w:jc w:val="center"/>
          <w:trHeight w:val="345"/>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ffffff"/>
            <w:tcBorders>
              <w:top w:val="none" w:color="000000" w:sz="4" w:space="0"/>
              <w:left w:val="none" w:color="000000" w:sz="4" w:space="0"/>
              <w:right w:val="single" w:color="auto" w:sz="4" w:space="0"/>
            </w:tcBorders>
            <w:tcW w:w="1975" w:type="dxa"/>
            <w:vAlign w:val="center"/>
            <w:vMerge w:val="restart"/>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一线绿化</w:t>
            </w:r>
            <w:r/>
          </w:p>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养护人员</w:t>
            </w:r>
            <w:r/>
          </w:p>
        </w:tc>
        <w:tc>
          <w:tcPr>
            <w:shd w:val="clear" w:color="auto" w:fill="ffffff"/>
            <w:tcBorders>
              <w:top w:val="none" w:color="000000" w:sz="4" w:space="0"/>
              <w:left w:val="none" w:color="000000" w:sz="4" w:space="0"/>
              <w:right w:val="single" w:color="auto" w:sz="4" w:space="0"/>
            </w:tcBorders>
            <w:tcW w:w="1886" w:type="dxa"/>
            <w:vAlign w:val="center"/>
            <w:vMerge w:val="restart"/>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巡查人员</w:t>
            </w:r>
            <w:r/>
          </w:p>
        </w:tc>
        <w:tc>
          <w:tcPr>
            <w:gridSpan w:val="2"/>
            <w:shd w:val="clear" w:color="auto" w:fill="ffffff"/>
            <w:tcBorders>
              <w:top w:val="none" w:color="000000" w:sz="4" w:space="0"/>
              <w:left w:val="none" w:color="000000" w:sz="4" w:space="0"/>
              <w:bottom w:val="single" w:color="auto" w:sz="4" w:space="0"/>
              <w:right w:val="single" w:color="auto" w:sz="4" w:space="0"/>
            </w:tcBorders>
            <w:tcW w:w="2578"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项目部人员</w:t>
            </w:r>
            <w:r/>
          </w:p>
        </w:tc>
        <w:tc>
          <w:tcPr>
            <w:shd w:val="clear" w:color="auto" w:fill="ffffff"/>
            <w:tcBorders>
              <w:top w:val="none" w:color="000000" w:sz="4" w:space="0"/>
              <w:left w:val="none" w:color="000000" w:sz="4" w:space="0"/>
              <w:right w:val="single" w:color="auto" w:sz="4" w:space="0"/>
            </w:tcBorders>
            <w:tcW w:w="1375" w:type="dxa"/>
            <w:vAlign w:val="center"/>
            <w:vMerge w:val="restart"/>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总人数</w:t>
            </w:r>
            <w:r/>
          </w:p>
        </w:tc>
      </w:tr>
      <w:tr>
        <w:trPr>
          <w:jc w:val="center"/>
          <w:trHeight w:val="90"/>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ffffff"/>
            <w:tcBorders>
              <w:left w:val="none" w:color="000000" w:sz="4" w:space="0"/>
              <w:bottom w:val="single" w:color="auto" w:sz="4" w:space="0"/>
              <w:right w:val="single" w:color="auto" w:sz="4" w:space="0"/>
            </w:tcBorders>
            <w:tcW w:w="1975" w:type="dxa"/>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ffffff"/>
            <w:tcBorders>
              <w:left w:val="none" w:color="000000" w:sz="4" w:space="0"/>
              <w:bottom w:val="single" w:color="auto" w:sz="4" w:space="0"/>
              <w:right w:val="single" w:color="auto" w:sz="4" w:space="0"/>
            </w:tcBorders>
            <w:tcW w:w="1886" w:type="dxa"/>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ffffff"/>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left="0" w:firstLine="0"/>
              <w:jc w:val="cente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项目经理</w:t>
            </w:r>
            <w:r/>
          </w:p>
        </w:tc>
        <w:tc>
          <w:tcPr>
            <w:shd w:val="clear" w:color="auto" w:fill="ffffff"/>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ind w:left="0" w:firstLine="0"/>
              <w:jc w:val="cente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项目技术人员</w:t>
            </w:r>
            <w:r/>
          </w:p>
        </w:tc>
        <w:tc>
          <w:tcPr>
            <w:shd w:val="clear" w:color="auto" w:fill="ffffff"/>
            <w:tcBorders>
              <w:left w:val="none" w:color="000000" w:sz="4" w:space="0"/>
              <w:bottom w:val="single" w:color="auto" w:sz="4" w:space="0"/>
              <w:right w:val="single" w:color="auto" w:sz="4" w:space="0"/>
            </w:tcBorders>
            <w:tcW w:w="1375" w:type="dxa"/>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612"/>
        </w:trPr>
        <w:tc>
          <w:tcPr>
            <w:shd w:val="clear" w:color="auto"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ind w:left="0" w:firstLine="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highlight w:val="none"/>
              </w:rPr>
              <w:t xml:space="preserve">一</w:t>
            </w:r>
            <w:r/>
          </w:p>
        </w:tc>
        <w:tc>
          <w:tcPr>
            <w:shd w:val="clear" w:color="auto" w:fill="ffffff"/>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ind w:left="0" w:firstLine="0"/>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w:t>
            </w:r>
            <w:r/>
          </w:p>
        </w:tc>
        <w:tc>
          <w:tcPr>
            <w:shd w:val="clear" w:color="auto" w:fill="ffffff"/>
            <w:tcBorders>
              <w:top w:val="none" w:color="000000" w:sz="4" w:space="0"/>
              <w:left w:val="none" w:color="000000" w:sz="4" w:space="0"/>
              <w:bottom w:val="single" w:color="auto" w:sz="4" w:space="0"/>
              <w:right w:val="single" w:color="auto" w:sz="4" w:space="0"/>
            </w:tcBorders>
            <w:tcW w:w="1886"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1264"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375" w:type="dxa"/>
            <w:vAlign w:val="center"/>
            <w:textDirection w:val="lrTb"/>
            <w:noWrap w:val="false"/>
          </w:tcPr>
          <w:p>
            <w:pPr>
              <w:ind w:left="0" w:firstLine="0"/>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r>
      <w:tr>
        <w:trPr>
          <w:jc w:val="center"/>
          <w:trHeight w:val="553"/>
        </w:trPr>
        <w:tc>
          <w:tcPr>
            <w:shd w:val="clear" w:color="auto" w:fill="ffffff"/>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highlight w:val="none"/>
              </w:rPr>
              <w:t xml:space="preserve">二</w:t>
            </w:r>
            <w:r/>
          </w:p>
        </w:tc>
        <w:tc>
          <w:tcPr>
            <w:shd w:val="clear" w:color="auto" w:fill="ffffff"/>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ind w:left="0" w:firstLine="0"/>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w:t>
            </w:r>
            <w:r/>
          </w:p>
        </w:tc>
        <w:tc>
          <w:tcPr>
            <w:shd w:val="clear" w:color="auto" w:fill="ffffff"/>
            <w:tcBorders>
              <w:top w:val="single" w:color="auto" w:sz="4" w:space="0"/>
              <w:left w:val="none" w:color="000000" w:sz="4" w:space="0"/>
              <w:bottom w:val="single" w:color="auto" w:sz="4" w:space="0"/>
              <w:right w:val="single" w:color="auto" w:sz="4" w:space="0"/>
            </w:tcBorders>
            <w:tcW w:w="1886"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ind w:left="0"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firstLine="0"/>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r>
    </w:tbl>
    <w:p>
      <w:pPr>
        <w:spacing w:line="360" w:lineRule="auto"/>
        <w:rPr>
          <w:rFonts w:hint="eastAsia" w:ascii="宋体" w:hAnsi="宋体" w:eastAsia="宋体" w:cs="宋体"/>
          <w:color w:val="auto"/>
        </w:rPr>
      </w:pPr>
      <w:r>
        <w:rPr>
          <w:rFonts w:hint="eastAsia" w:ascii="宋体" w:hAnsi="宋体" w:eastAsia="宋体" w:cs="宋体"/>
          <w:color w:val="auto"/>
          <w:sz w:val="24"/>
        </w:rPr>
        <w:t xml:space="preserve">说明：1.以上人员不包含机械操作人员。</w:t>
      </w:r>
      <w:r/>
    </w:p>
    <w:p>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.中标人承担所有作业人员及管理人员、设备的安全责任及费用。</w:t>
      </w:r>
      <w:r/>
    </w:p>
    <w:p>
      <w:pPr>
        <w:spacing w:line="360" w:lineRule="auto"/>
        <w:rPr>
          <w:rFonts w:hint="eastAsia" w:ascii="宋体" w:hAnsi="宋体" w:eastAsia="宋体" w:cs="宋体"/>
          <w:color w:val="auto"/>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.中标人须为作业人员提供工作服及必要的劳动防护用品。</w:t>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负责本项目的项目负责人常驻现场并不得同时兼任其他同类项目的项目负责人。</w:t>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（三）设备（车辆）配置基本要求</w:t>
      </w:r>
      <w:r/>
    </w:p>
    <w:p>
      <w:pPr>
        <w:jc w:val="both"/>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1.作业设备（车辆）配置基本标准</w:t>
      </w:r>
      <w:r/>
    </w:p>
    <w:tbl>
      <w:tblPr>
        <w:tblStyle w:val="978"/>
        <w:tblpPr w:horzAnchor="page" w:tblpXSpec="center" w:vertAnchor="text" w:tblpY="461" w:leftFromText="180" w:topFromText="0" w:rightFromText="180" w:bottomFromText="0"/>
        <w:tblW w:w="1003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3"/>
        <w:gridCol w:w="945"/>
        <w:gridCol w:w="945"/>
        <w:gridCol w:w="921"/>
        <w:gridCol w:w="951"/>
        <w:gridCol w:w="932"/>
        <w:gridCol w:w="1136"/>
        <w:gridCol w:w="877"/>
        <w:gridCol w:w="858"/>
        <w:gridCol w:w="1483"/>
      </w:tblGrid>
      <w:tr>
        <w:trPr>
          <w:jc w:val="center"/>
          <w:trHeight w:val="561"/>
        </w:trPr>
        <w:tc>
          <w:tcPr>
            <w:tcBorders>
              <w:bottom w:val="single" w:color="auto" w:sz="4" w:space="0"/>
              <w:right w:val="single" w:color="auto" w:sz="4" w:space="0"/>
            </w:tcBorders>
            <w:tcW w:w="983"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gridSpan w:val="2"/>
            <w:tcBorders>
              <w:left w:val="single" w:color="auto" w:sz="4" w:space="0"/>
              <w:bottom w:val="single" w:color="auto" w:sz="4" w:space="0"/>
              <w:right w:val="single" w:color="auto" w:sz="4" w:space="0"/>
            </w:tcBorders>
            <w:tcW w:w="1890" w:type="dxa"/>
            <w:vAlign w:val="center"/>
            <w:textDirection w:val="lrTb"/>
            <w:noWrap w:val="false"/>
          </w:tcPr>
          <w:p>
            <w:pPr>
              <w:ind w:left="0"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大型机械设备</w:t>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小型机械设备</w:t>
            </w:r>
            <w:r/>
          </w:p>
        </w:tc>
        <w:tc>
          <w:tcPr>
            <w:tcBorders>
              <w:left w:val="single" w:color="auto" w:sz="4" w:space="0"/>
              <w:bottom w:val="single" w:color="auto" w:sz="4" w:space="0"/>
            </w:tcBorders>
            <w:tcW w:w="1483" w:type="dxa"/>
            <w:vAlign w:val="center"/>
            <w:textDirection w:val="lrTb"/>
            <w:noWrap w:val="false"/>
          </w:tcPr>
          <w:p>
            <w:pPr>
              <w:ind w:left="0"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jc w:val="center"/>
          <w:trHeight w:val="1085"/>
        </w:trPr>
        <w:tc>
          <w:tcPr>
            <w:tcBorders>
              <w:top w:val="single" w:color="auto" w:sz="4" w:space="0"/>
              <w:bottom w:val="single" w:color="auto" w:sz="4" w:space="0"/>
              <w:right w:val="single" w:color="auto" w:sz="4" w:space="0"/>
            </w:tcBorders>
            <w:tcW w:w="98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采购包</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吊车货车等常用车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水车、高压打药车</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水泵</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绿篱机</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打草机</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小型变压冲洗（打药）车</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巡查车</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垃圾清运车</w:t>
            </w:r>
            <w:r/>
          </w:p>
        </w:tc>
        <w:tc>
          <w:tcPr>
            <w:tcBorders>
              <w:top w:val="single" w:color="auto" w:sz="4" w:space="0"/>
              <w:left w:val="single" w:color="auto" w:sz="4" w:space="0"/>
              <w:bottom w:val="single" w:color="auto" w:sz="4" w:space="0"/>
            </w:tcBorders>
            <w:tcW w:w="148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1274"/>
        </w:trPr>
        <w:tc>
          <w:tcPr>
            <w:tcBorders>
              <w:top w:val="single" w:color="auto" w:sz="4" w:space="0"/>
              <w:bottom w:val="single" w:color="auto" w:sz="4" w:space="0"/>
              <w:right w:val="single" w:color="auto" w:sz="4" w:space="0"/>
            </w:tcBorders>
            <w:tcW w:w="98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tcBorders>
            <w:tcW w:w="1483" w:type="dxa"/>
            <w:vAlign w:val="center"/>
            <w:vMerge w:val="restart"/>
            <w:textDirection w:val="lrTb"/>
            <w:noWrap w:val="false"/>
          </w:tcPr>
          <w:p>
            <w:pPr>
              <w:ind w:left="0" w:firstLine="0"/>
              <w:jc w:val="both"/>
              <w:spacing w:line="240" w:lineRule="auto"/>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rPr>
              <w:t xml:space="preserve">水车有效容积≥8m</w:t>
            </w:r>
            <w:r>
              <w:rPr>
                <w:rFonts w:hint="eastAsia" w:ascii="宋体" w:hAnsi="宋体" w:eastAsia="宋体" w:cs="宋体"/>
                <w:color w:val="auto"/>
                <w:sz w:val="24"/>
                <w:szCs w:val="24"/>
                <w:vertAlign w:val="baseline"/>
                <w:lang w:val="en-US" w:eastAsia="zh-CN"/>
              </w:rPr>
              <w:t xml:space="preserve">3</w:t>
            </w:r>
            <w:r/>
          </w:p>
          <w:p>
            <w:pPr>
              <w:ind w:left="0" w:firstLine="0"/>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0"/>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1吨以上的高压打药车</w:t>
            </w:r>
            <w:r/>
          </w:p>
          <w:p>
            <w:pPr>
              <w:ind w:left="0" w:firstLine="0"/>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0"/>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其他人工修剪用品若干</w:t>
            </w:r>
            <w:r/>
          </w:p>
        </w:tc>
      </w:tr>
      <w:tr>
        <w:trPr>
          <w:jc w:val="center"/>
          <w:trHeight w:val="90"/>
        </w:trPr>
        <w:tc>
          <w:tcPr>
            <w:tcBorders>
              <w:top w:val="single" w:color="auto" w:sz="4" w:space="0"/>
              <w:bottom w:val="single" w:color="auto" w:sz="4" w:space="0"/>
              <w:right w:val="single" w:color="auto" w:sz="4" w:space="0"/>
            </w:tcBorders>
            <w:tcW w:w="98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二</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left w:val="single" w:color="auto" w:sz="4" w:space="0"/>
            </w:tcBorders>
            <w:tcW w:w="1483" w:type="dxa"/>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rPr>
        <w:t xml:space="preserve">注：投标人承诺中标后按需求配备大型机械设备。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2.投标人自有</w:t>
      </w:r>
      <w:r>
        <w:rPr>
          <w:rFonts w:hint="eastAsia" w:ascii="宋体" w:hAnsi="宋体" w:eastAsia="宋体" w:cs="宋体"/>
          <w:b/>
          <w:bCs/>
          <w:color w:val="auto"/>
          <w:sz w:val="24"/>
          <w:highlight w:val="none"/>
          <w:lang w:eastAsia="zh-CN"/>
        </w:rPr>
        <w:t xml:space="preserve">或租赁</w:t>
      </w:r>
      <w:r>
        <w:rPr>
          <w:rFonts w:hint="eastAsia" w:ascii="宋体" w:hAnsi="宋体" w:eastAsia="宋体" w:cs="宋体"/>
          <w:b/>
          <w:bCs/>
          <w:color w:val="auto"/>
          <w:sz w:val="24"/>
          <w:highlight w:val="none"/>
        </w:rPr>
        <w:t xml:space="preserve">燃油车辆须为202</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年1月1日后出厂并取得机动车行驶证。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3.设备（车辆）外观要求需要有“园林绿化”字样。</w:t>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五、绿化养护实施要求：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投标人应针对本项目制定实施方案，实施方案至少应包含以下部分：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1.项目分析：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投标人根据招标文件、地方情况和个人理解等方面，对项目整体、作业范围、作业难点重点等进行分析。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2.项目管理团队、场所配备方案：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投标人应根据项目特点建立项目管理小组，项目管理小组应包含项目经理一名和管理小组成员若干，提供停车场地、办公场所等使用方案。投标文件中应编制管理方案。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3.绿地管理方案：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方案内容中至少包含项目组成员清单、人工作业方案、作业人员配置、内部管理制度、设备保养等内容，《项目经理情况一览表》、《项目组成员一览表》、《绿地清扫保洁、绿化养护人员配备表》；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4.机械化作业管理方案：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方案内容中至少包含机械化设备配备清单、机械化设备作业方案、机械化设备（车辆）作业时间表、机械化设备管理制度、内部人员管理制度、内部人员岗位职责、设备保养、设备（车辆）购买承诺书等内容；</w:t>
      </w:r>
      <w:r/>
    </w:p>
    <w:p>
      <w:pPr>
        <w:numPr>
          <w:ilvl w:val="0"/>
          <w:numId w:val="4"/>
        </w:numPr>
        <w:ind w:firstLine="480"/>
        <w:jc w:val="both"/>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园林绿化养护管理方案：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6.垃圾收集运输管理方案：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方案内容中至少包含垃圾收集运输的方案。方案中须至少体现人员配备、时间安排、工具配备、设备（车辆）安排、垃圾量台账记录等基本要求；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7.野广告管理方案：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根据经验及项目特点自行编制；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8.绿化巡查及安保巡查管理方案：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方案内容中至少体现人员配备、作业时间、内部人员管理职责、岗位工作要求、运行台帐记录等基本要求；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9.应急、突击保障方案：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根据各</w:t>
      </w:r>
      <w:r>
        <w:rPr>
          <w:rFonts w:hint="eastAsia" w:ascii="宋体" w:hAnsi="宋体" w:eastAsia="宋体" w:cs="宋体"/>
          <w:color w:val="auto"/>
          <w:sz w:val="24"/>
          <w:lang w:eastAsia="zh-CN"/>
        </w:rPr>
        <w:t xml:space="preserve">采购包</w:t>
      </w:r>
      <w:r>
        <w:rPr>
          <w:rFonts w:hint="eastAsia" w:ascii="宋体" w:hAnsi="宋体" w:eastAsia="宋体" w:cs="宋体"/>
          <w:color w:val="auto"/>
          <w:sz w:val="24"/>
        </w:rPr>
        <w:t xml:space="preserve">项目要求制定方案。内容至少提供《重大活动保障应急预案》、《特殊季节性道路保洁、绿化养护应急预案》、《道路大面积污染应急预案》、《除雪应急预案》、《台风暴雨等恶劣天气应急预案》、《绿化补植应急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10.文明、安全作业管理实施方案：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根据经验及项目特点自行编制。</w:t>
      </w:r>
      <w:bookmarkStart w:id="34" w:name="_Toc150422740"/>
      <w:r/>
      <w:r/>
    </w:p>
    <w:p>
      <w:pPr>
        <w:ind w:firstLine="482"/>
        <w:spacing w:line="360" w:lineRule="auto"/>
        <w:rPr>
          <w:rFonts w:hint="eastAsia" w:ascii="宋体" w:hAnsi="宋体" w:eastAsia="宋体" w:cs="宋体"/>
          <w:color w:val="auto"/>
        </w:rPr>
      </w:pPr>
      <w:r>
        <w:rPr>
          <w:rFonts w:hint="eastAsia" w:ascii="宋体" w:hAnsi="宋体" w:eastAsia="宋体" w:cs="宋体"/>
          <w:b/>
          <w:bCs/>
          <w:color w:val="auto"/>
          <w:sz w:val="24"/>
        </w:rPr>
        <w:t xml:space="preserve">六、其他要求</w:t>
      </w:r>
      <w:r>
        <w:rPr>
          <w:rFonts w:hint="eastAsia" w:ascii="宋体" w:hAnsi="宋体" w:eastAsia="宋体" w:cs="宋体"/>
          <w:color w:val="auto"/>
          <w:sz w:val="24"/>
        </w:rPr>
        <w:t xml:space="preserve">：见招标文件《合同主要条款》</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招标需求</w:t>
      </w:r>
      <w:r>
        <w:rPr>
          <w:rFonts w:hint="eastAsia" w:ascii="宋体" w:hAnsi="宋体" w:eastAsia="宋体" w:cs="宋体"/>
          <w:color w:val="auto"/>
          <w:sz w:val="24"/>
        </w:rPr>
        <w:t xml:space="preserve">》</w:t>
      </w:r>
      <w:bookmarkEnd w:id="34"/>
      <w:r/>
      <w:bookmarkEnd w:id="21"/>
      <w:r/>
      <w:r/>
    </w:p>
    <w:p>
      <w:pPr>
        <w:ind w:left="0" w:firstLine="0"/>
        <w:spacing w:line="360" w:lineRule="auto"/>
        <w:rPr>
          <w:rStyle w:val="1204"/>
          <w:rFonts w:hint="eastAsia" w:ascii="宋体" w:hAnsi="宋体" w:eastAsia="宋体" w:cs="宋体"/>
          <w:color w:val="auto"/>
          <w:sz w:val="32"/>
          <w:szCs w:val="32"/>
        </w:rPr>
      </w:pPr>
      <w:r>
        <w:rPr>
          <w:rStyle w:val="1204"/>
          <w:rFonts w:hint="eastAsia" w:ascii="宋体" w:hAnsi="宋体" w:eastAsia="宋体" w:cs="宋体"/>
          <w:color w:val="auto"/>
          <w:sz w:val="32"/>
          <w:szCs w:val="32"/>
        </w:rPr>
        <w:br w:type="page" w:clear="all"/>
      </w:r>
      <w:r/>
    </w:p>
    <w:p>
      <w:pPr>
        <w:pStyle w:val="990"/>
        <w:ind w:firstLine="482"/>
        <w:jc w:val="center"/>
        <w:spacing w:line="360" w:lineRule="auto"/>
        <w:rPr>
          <w:rStyle w:val="1204"/>
          <w:rFonts w:hint="eastAsia" w:ascii="宋体" w:hAnsi="宋体" w:eastAsia="宋体" w:cs="宋体"/>
          <w:color w:val="auto"/>
          <w:sz w:val="32"/>
          <w:szCs w:val="32"/>
        </w:rPr>
      </w:pPr>
      <w:r>
        <w:rPr>
          <w:rStyle w:val="1204"/>
          <w:rFonts w:hint="eastAsia" w:ascii="宋体" w:hAnsi="宋体" w:eastAsia="宋体" w:cs="宋体"/>
          <w:color w:val="auto"/>
          <w:sz w:val="32"/>
          <w:szCs w:val="32"/>
        </w:rPr>
        <w:t xml:space="preserve">第七章  投标文件相关格式</w:t>
      </w:r>
      <w:r/>
    </w:p>
    <w:p>
      <w:pPr>
        <w:pStyle w:val="990"/>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0"/>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投标函</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2. 开标一览表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3. 分项价</w:t>
      </w:r>
      <w:r>
        <w:rPr>
          <w:rFonts w:hint="eastAsia" w:ascii="宋体" w:hAnsi="宋体" w:eastAsia="宋体" w:cs="宋体"/>
          <w:color w:val="auto"/>
          <w:sz w:val="24"/>
          <w:szCs w:val="24"/>
          <w:lang w:val="en-US" w:eastAsia="zh-CN"/>
        </w:rPr>
        <w:t xml:space="preserve">格表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4．偏离表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5. 法定代表人授权书</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6.</w:t>
      </w:r>
      <w:r>
        <w:rPr>
          <w:rFonts w:hint="eastAsia" w:ascii="宋体" w:hAnsi="宋体" w:eastAsia="宋体" w:cs="宋体"/>
          <w:color w:val="auto"/>
          <w:sz w:val="24"/>
          <w:szCs w:val="24"/>
        </w:rPr>
        <w:t xml:space="preserve">投标人对“工作人员配备要求”的承诺</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7</w:t>
      </w:r>
      <w:r>
        <w:rPr>
          <w:rFonts w:hint="eastAsia" w:ascii="宋体" w:hAnsi="宋体" w:eastAsia="宋体" w:cs="宋体"/>
          <w:color w:val="auto"/>
          <w:sz w:val="24"/>
          <w:szCs w:val="24"/>
        </w:rPr>
        <w:t xml:space="preserve">. 投标人对“</w:t>
      </w:r>
      <w:r>
        <w:rPr>
          <w:rFonts w:hint="eastAsia" w:ascii="宋体" w:hAnsi="宋体" w:eastAsia="宋体" w:cs="宋体"/>
          <w:b w:val="0"/>
          <w:bCs w:val="0"/>
          <w:color w:val="auto"/>
          <w:sz w:val="24"/>
        </w:rPr>
        <w:t xml:space="preserve">设备（车辆）配置</w:t>
      </w:r>
      <w:r>
        <w:rPr>
          <w:rFonts w:hint="eastAsia" w:ascii="宋体" w:hAnsi="宋体" w:eastAsia="宋体" w:cs="宋体"/>
          <w:color w:val="auto"/>
          <w:sz w:val="24"/>
          <w:szCs w:val="24"/>
        </w:rPr>
        <w:t xml:space="preserve">”的承诺</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8</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投标人相关承诺</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9.投标人书面声明</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10</w:t>
      </w:r>
      <w:r>
        <w:rPr>
          <w:rFonts w:hint="eastAsia" w:ascii="宋体" w:hAnsi="宋体" w:eastAsia="宋体" w:cs="宋体"/>
          <w:color w:val="auto"/>
          <w:sz w:val="24"/>
          <w:szCs w:val="24"/>
        </w:rPr>
        <w:t xml:space="preserve">. 中小</w:t>
      </w:r>
      <w:r>
        <w:rPr>
          <w:rFonts w:hint="eastAsia" w:ascii="宋体" w:hAnsi="宋体" w:eastAsia="宋体" w:cs="宋体"/>
          <w:color w:val="auto"/>
          <w:sz w:val="24"/>
          <w:szCs w:val="24"/>
          <w:lang w:val="en-US" w:eastAsia="zh-CN"/>
        </w:rPr>
        <w:t xml:space="preserve">微</w:t>
      </w:r>
      <w:r>
        <w:rPr>
          <w:rFonts w:hint="eastAsia" w:ascii="宋体" w:hAnsi="宋体" w:eastAsia="宋体" w:cs="宋体"/>
          <w:color w:val="auto"/>
          <w:sz w:val="24"/>
          <w:szCs w:val="24"/>
        </w:rPr>
        <w:t xml:space="preserve">企业声明函</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11. 残疾人福利性单位声明函</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12.具备履行合同所必需的设备和专业技术能力的书面声明</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13. 投标人参加政府采购活动前3年内在经营活动中没有重大违法记录的书面声明</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14. 预付款保函支付条款模板</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15.项目经理情况一览表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16.项目组成员一览表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17.绿地清扫保洁、绿化养护人员配备表</w:t>
      </w:r>
      <w:r/>
    </w:p>
    <w:p>
      <w:pPr>
        <w:ind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18.业绩一览表</w:t>
      </w:r>
      <w:r/>
    </w:p>
    <w:p>
      <w:pPr>
        <w:ind w:left="0"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19.关于符合本国产品标准的声明函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numPr>
          <w:ilvl w:val="0"/>
          <w:numId w:val="5"/>
        </w:numPr>
        <w:ind w:firstLine="562"/>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投标函</w:t>
      </w:r>
      <w:r/>
    </w:p>
    <w:p>
      <w:pPr>
        <w:pStyle w:val="98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32"/>
          <w:u w:val="single"/>
          <w:lang w:eastAsia="zh-CN"/>
        </w:rPr>
        <w:t xml:space="preserve">徐州高新区公共事业管理服务中心</w:t>
      </w:r>
      <w:r>
        <w:rPr>
          <w:rFonts w:hint="eastAsia" w:ascii="宋体" w:hAnsi="宋体" w:eastAsia="宋体" w:cs="宋体"/>
          <w:color w:val="auto"/>
          <w:sz w:val="24"/>
          <w:szCs w:val="32"/>
          <w:u w:val="single"/>
          <w:lang w:val="en-US" w:eastAsia="zh-CN"/>
        </w:rPr>
        <w:t xml:space="preserve">  </w:t>
      </w:r>
      <w:r/>
    </w:p>
    <w:p>
      <w:pPr>
        <w:ind w:firstLine="56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项目[项目编号：</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lang w:val="en-US" w:eastAsia="zh-CN" w:bidi="ar-SA"/>
        </w:rPr>
        <w:t xml:space="preserve">招标文件， </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(姓名)代表我方</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（投标人的名称）全权处理本次投标的有关事宜。</w:t>
      </w:r>
      <w:r/>
    </w:p>
    <w:p>
      <w:pPr>
        <w:ind w:firstLine="560"/>
        <w:jc w:val="both"/>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据此函，投标人承诺并同意如下： </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投标人唯一投标报价见《开标一览表》。</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投标人将按招标文件的规定履行合同责任和义务。</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投标人已详细审查全部招标文件，包括第[插入编号] [补遗书][如果有的话]。投标人完全理解并同意放弃对这方面有不明及误解的权力。</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 投标有效期为开标之日后90天。</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5.投标人同意提供按照贵方可能要求的与其投标有关的一切数据或资料，完全理解贵方不一定接受最低价的投标或收到的任何投标。</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6.投标人同意在授予中标通知书时，按照招标文件规定支付招标代理费。</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 投标人同意在授予合同后，按照有关规定支付公证费(如有)。</w:t>
      </w:r>
      <w:r/>
    </w:p>
    <w:p>
      <w:pPr>
        <w:ind w:right="29"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8.代理机构有权将我单位本项目的《开标一览表》和《分项价格表》予以公示，公示的方式由代理机构确定。</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56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 与本投标有关的一切正式往来信函请寄：</w:t>
      </w:r>
      <w:r/>
    </w:p>
    <w:p>
      <w:pPr>
        <w:ind w:firstLine="11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w:t>
      </w:r>
      <w:r/>
    </w:p>
    <w:p>
      <w:pPr>
        <w:ind w:firstLine="11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 </w:t>
      </w:r>
      <w:r/>
    </w:p>
    <w:p>
      <w:pPr>
        <w:ind w:firstLine="11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传真： </w:t>
      </w:r>
      <w:r/>
    </w:p>
    <w:p>
      <w:pPr>
        <w:ind w:firstLine="252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lang w:val="en-US" w:eastAsia="zh-CN" w:bidi="ar-SA"/>
        </w:rPr>
        <w:t xml:space="preserve">）</w:t>
      </w:r>
      <w:r/>
    </w:p>
    <w:p>
      <w:pPr>
        <w:ind w:firstLine="56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420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br w:type="page" w:clear="all"/>
      </w:r>
      <w:r/>
    </w:p>
    <w:p>
      <w:pPr>
        <w:ind w:firstLine="643"/>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2、开标一览表</w:t>
      </w:r>
      <w:r/>
    </w:p>
    <w:p>
      <w:pPr>
        <w:jc w:val="both"/>
        <w:spacing w:line="360" w:lineRule="auto"/>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rPr>
          <w:rFonts w:hint="eastAsia" w:ascii="宋体" w:hAnsi="宋体" w:eastAsia="宋体" w:cs="宋体"/>
          <w:color w:val="auto"/>
          <w:sz w:val="24"/>
          <w:szCs w:val="24"/>
          <w:lang w:eastAsia="zh-CN"/>
        </w:rPr>
        <w:t xml:space="preserve">2026年高新区公共绿地养护项目</w:t>
      </w:r>
      <w:r>
        <w:rPr>
          <w:rFonts w:hint="eastAsia" w:ascii="宋体" w:hAnsi="宋体" w:eastAsia="宋体" w:cs="宋体"/>
          <w:color w:val="auto"/>
          <w:sz w:val="24"/>
          <w:szCs w:val="24"/>
        </w:rPr>
        <w:t xml:space="preserve">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货币单位：人民币元</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highlight w:val="none"/>
          <w:lang w:val="en-US" w:eastAsia="zh-CN"/>
        </w:rPr>
        <w:t xml:space="preserve">采购包一、采购包二</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7"/>
        <w:gridCol w:w="2450"/>
        <w:gridCol w:w="3089"/>
      </w:tblGrid>
      <w:tr>
        <w:trPr>
          <w:trHeight w:val="9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2026年高新区公共绿地养护项目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firstLine="0"/>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9"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ind w:left="0" w:firstLine="0"/>
        <w:jc w:val="both"/>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法定代表人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bCs/>
          <w:color w:val="auto"/>
          <w:sz w:val="24"/>
          <w:highlight w:val="none"/>
        </w:rPr>
        <w:t xml:space="preserve">（签字或</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w:t>
      </w:r>
      <w:r/>
    </w:p>
    <w:p>
      <w:pPr>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ind w:firstLine="602"/>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numPr>
          <w:ilvl w:val="0"/>
          <w:numId w:val="0"/>
        </w:numPr>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numPr>
          <w:ilvl w:val="0"/>
          <w:numId w:val="0"/>
        </w:numPr>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3、分项价格表</w:t>
      </w:r>
      <w:r/>
    </w:p>
    <w:p>
      <w:pPr>
        <w:pStyle w:val="986"/>
        <w:numPr>
          <w:ilvl w:val="0"/>
          <w:numId w:val="0"/>
        </w:numPr>
        <w:ind w:right="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货币单位：人民币元</w:t>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400"/>
        <w:jc w:val="center"/>
        <w:spacing w:line="360" w:lineRule="auto"/>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t xml:space="preserve">（格式自拟）</w:t>
      </w:r>
      <w:r/>
    </w:p>
    <w:p>
      <w:pPr>
        <w:ind w:firstLine="285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85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85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4749"/>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注：1．如果按单价计算的结果与总价不一致，以总价为准。</w:t>
      </w:r>
      <w:r/>
    </w:p>
    <w:p>
      <w:pPr>
        <w:ind w:firstLine="562"/>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2．如果不提供详细分项报价将视为没有实质性响应招标文件。</w:t>
      </w:r>
      <w:r/>
    </w:p>
    <w:p>
      <w:pPr>
        <w:ind w:firstLine="56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 投标人对以上数据的真实性负责。</w:t>
      </w:r>
      <w:r/>
    </w:p>
    <w:p>
      <w:pPr>
        <w:ind w:firstLine="562"/>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江苏天瑞工程咨询有限公司有权将以上内容进行公示。</w:t>
      </w:r>
      <w:r/>
    </w:p>
    <w:p>
      <w:pPr>
        <w:jc w:val="center"/>
        <w:spacing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center"/>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center"/>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center"/>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center"/>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center"/>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jc w:val="left"/>
        <w:spacing w:line="360" w:lineRule="auto"/>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lang w:val="en-US" w:eastAsia="zh-CN" w:bidi="ar-SA"/>
        </w:rPr>
        <w:t xml:space="preserve">4、偏离表</w:t>
      </w:r>
      <w:r/>
    </w:p>
    <w:p>
      <w:pPr>
        <w:ind w:firstLine="600"/>
        <w:jc w:val="both"/>
        <w:spacing w:line="360" w:lineRule="auto"/>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rPr>
        <w:t xml:space="preserve">项目编号：</w:t>
      </w:r>
      <w:r/>
    </w:p>
    <w:tbl>
      <w:tblPr>
        <w:tblStyle w:val="978"/>
        <w:tblpPr w:horzAnchor="page" w:tblpX="1680" w:vertAnchor="text" w:tblpY="332" w:leftFromText="180" w:topFromText="0" w:rightFromText="180" w:bottomFromText="0"/>
        <w:tblW w:w="857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1509"/>
        <w:gridCol w:w="1525"/>
        <w:gridCol w:w="1788"/>
        <w:gridCol w:w="1738"/>
        <w:gridCol w:w="1230"/>
      </w:tblGrid>
      <w:tr>
        <w:trPr>
          <w:trHeight w:val="956"/>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aps/>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aps/>
                <w:color w:val="auto"/>
                <w:sz w:val="24"/>
                <w:szCs w:val="24"/>
                <w:lang w:val="en-US" w:eastAsia="zh-CN" w:bidi="ar-SA"/>
              </w:rPr>
              <w:t xml:space="preserve">偏离内容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olor w:val="auto"/>
                <w:sz w:val="24"/>
                <w:szCs w:val="24"/>
                <w:lang w:val="en-US" w:eastAsia="zh-CN" w:bidi="ar-SA"/>
              </w:rPr>
              <w:t xml:space="preserve">招标文件的要求</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投标文件中的内容</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aps/>
                <w:color w:val="auto"/>
                <w:sz w:val="24"/>
                <w:szCs w:val="24"/>
                <w:lang w:val="en-US" w:eastAsia="zh-CN" w:bidi="ar-SA"/>
              </w:rPr>
              <w:t xml:space="preserve">（正/负/无）偏离</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left="0" w:firstLine="0"/>
              <w:jc w:val="center"/>
              <w:spacing w:line="360" w:lineRule="auto"/>
              <w:widowControl w:val="off"/>
              <w:rPr>
                <w:rFonts w:hint="eastAsia" w:ascii="宋体" w:hAnsi="宋体" w:eastAsia="宋体" w:cs="宋体"/>
                <w:caps/>
                <w:color w:val="auto"/>
                <w:sz w:val="24"/>
                <w:szCs w:val="24"/>
                <w:lang w:val="en-US" w:eastAsia="zh-CN" w:bidi="ar-SA"/>
              </w:rPr>
            </w:pPr>
            <w:r>
              <w:rPr>
                <w:rFonts w:hint="eastAsia" w:ascii="宋体" w:hAnsi="宋体" w:eastAsia="宋体" w:cs="宋体"/>
                <w:caps/>
                <w:color w:val="auto"/>
                <w:sz w:val="24"/>
                <w:szCs w:val="24"/>
                <w:lang w:val="en-US" w:eastAsia="zh-CN" w:bidi="ar-SA"/>
              </w:rPr>
              <w:t xml:space="preserve">说明</w:t>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857"/>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56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注：投</w:t>
      </w:r>
      <w:r>
        <w:rPr>
          <w:rFonts w:hint="eastAsia" w:ascii="宋体" w:hAnsi="宋体" w:eastAsia="宋体" w:cs="宋体"/>
          <w:color w:val="auto"/>
          <w:sz w:val="24"/>
          <w:szCs w:val="24"/>
          <w:lang w:val="en-US" w:eastAsia="zh-CN" w:bidi="ar-SA"/>
        </w:rPr>
        <w:t xml:space="preserve">标人的投标文件中的内容与招标文件（含招标文件的澄清或者修改的内容）的要求不同时，逐条列在偏离表中，否则将认为投标人接受招标文件的要求。</w:t>
      </w:r>
      <w:r/>
    </w:p>
    <w:p>
      <w:pPr>
        <w:ind w:firstLine="285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85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336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39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336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ind w:left="0" w:firstLine="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widowControl w:val="off"/>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t xml:space="preserve">5、法定代表人授权书</w:t>
      </w:r>
      <w:r/>
    </w:p>
    <w:p>
      <w:pPr>
        <w:jc w:val="both"/>
        <w:spacing w:line="360" w:lineRule="auto"/>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委托人：</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  址：</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法定代表人（负责人）：               职务：</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统一社会信用代码：</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受托人：                   性别：男（女）  </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年龄：  岁                 民族：   族</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职务：</w:t>
      </w:r>
      <w:r/>
    </w:p>
    <w:p>
      <w:pPr>
        <w:ind w:firstLine="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身份证号：</w:t>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兹委托（      ）全权代表我企业（公司）参与（  ）项目</w:t>
      </w:r>
      <w:r>
        <w:rPr>
          <w:rFonts w:hint="eastAsia" w:ascii="宋体" w:hAnsi="宋体" w:eastAsia="宋体" w:cs="宋体"/>
          <w:b w:val="0"/>
          <w:bCs w:val="0"/>
          <w:color w:val="auto"/>
          <w:sz w:val="24"/>
          <w:szCs w:val="24"/>
          <w:lang w:val="en-US" w:eastAsia="zh-CN" w:bidi="ar-SA"/>
        </w:rPr>
        <w:t xml:space="preserve">（项目编号：   ）</w:t>
      </w:r>
      <w:r>
        <w:rPr>
          <w:rFonts w:hint="eastAsia" w:ascii="宋体" w:hAnsi="宋体" w:eastAsia="宋体" w:cs="宋体"/>
          <w:color w:val="auto"/>
          <w:sz w:val="24"/>
          <w:szCs w:val="24"/>
          <w:lang w:val="en-US" w:eastAsia="zh-CN" w:bidi="ar-S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特此授权委托。</w:t>
      </w:r>
      <w:r/>
    </w:p>
    <w:p>
      <w:pPr>
        <w:pStyle w:val="101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委托人（电子签章）：             </w:t>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法定代表人（电子签章或签字）： </w:t>
      </w:r>
      <w:r/>
    </w:p>
    <w:p>
      <w:pPr>
        <w:pStyle w:val="1016"/>
        <w:ind w:left="0" w:firstLine="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受托人：（电子签章或签字）</w:t>
      </w:r>
      <w:r/>
    </w:p>
    <w:p>
      <w:pPr>
        <w:pStyle w:val="1017"/>
        <w:ind w:left="0" w:firstLine="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受托人联系方式：            邮箱：</w:t>
      </w:r>
      <w:r/>
    </w:p>
    <w:p>
      <w:pPr>
        <w:pStyle w:val="1016"/>
        <w:ind w:left="0" w:firstLine="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right="600" w:firstLine="60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年   月   日 </w:t>
      </w:r>
      <w:r/>
    </w:p>
    <w:p>
      <w:pPr>
        <w:ind w:firstLine="19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(受托人身份证复印件附后)</w:t>
      </w:r>
      <w:r/>
    </w:p>
    <w:p>
      <w:pPr>
        <w:ind w:firstLine="4470"/>
        <w:jc w:val="both"/>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 </w:t>
      </w:r>
      <w:r/>
    </w:p>
    <w:p>
      <w:pPr>
        <w:ind w:left="0" w:firstLine="0"/>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clear="all"/>
      </w:r>
      <w:r/>
    </w:p>
    <w:p>
      <w:pPr>
        <w:ind w:firstLine="0"/>
        <w:jc w:val="center"/>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6、投标人对“工作人员配备要求”的承诺</w:t>
      </w:r>
      <w:r/>
    </w:p>
    <w:p>
      <w:pPr>
        <w:jc w:val="both"/>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投标人承诺：如我单位被确定为中标人，</w:t>
      </w:r>
      <w:r>
        <w:rPr>
          <w:rFonts w:hint="eastAsia" w:ascii="宋体" w:hAnsi="宋体" w:eastAsia="宋体" w:cs="宋体"/>
          <w:color w:val="auto"/>
          <w:sz w:val="24"/>
        </w:rPr>
        <w:t xml:space="preserve">对中标项目所配备的工作人员不低于招标文件的要求</w:t>
      </w: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如果达不到要求，我单位将自愿退出。</w:t>
      </w:r>
      <w:r>
        <w:rPr>
          <w:rFonts w:hint="eastAsia" w:ascii="宋体" w:hAnsi="宋体" w:eastAsia="宋体" w:cs="宋体"/>
          <w:bCs/>
          <w:color w:val="auto"/>
          <w:sz w:val="24"/>
        </w:rPr>
        <w:t xml:space="preserve">具体如下：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1、人数要求：每天总人数不少于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人。其中现场养护管理工人不少于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名（含必备</w:t>
      </w:r>
      <w:r>
        <w:rPr>
          <w:rFonts w:hint="eastAsia" w:ascii="宋体" w:hAnsi="宋体" w:eastAsia="宋体" w:cs="宋体"/>
          <w:color w:val="auto"/>
          <w:sz w:val="24"/>
          <w:lang w:eastAsia="zh-CN"/>
        </w:rPr>
        <w:t xml:space="preserve">巡查人员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w:t>
      </w:r>
      <w:r>
        <w:rPr>
          <w:rFonts w:hint="eastAsia" w:ascii="宋体" w:hAnsi="宋体" w:eastAsia="宋体" w:cs="宋体"/>
          <w:color w:val="auto"/>
          <w:sz w:val="24"/>
          <w:lang w:eastAsia="zh-CN"/>
        </w:rPr>
        <w:t xml:space="preserve">，技术员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名。作业时，在总体人数基数下，按照采购人下达的人员要求，对各区域、点位养护作业工人所需数量进行调整。年龄不低于18周岁，最大年龄不超过60周岁</w:t>
      </w:r>
      <w:r>
        <w:rPr>
          <w:rFonts w:hint="eastAsia" w:ascii="宋体" w:hAnsi="宋体" w:eastAsia="宋体" w:cs="宋体"/>
          <w:color w:val="auto"/>
          <w:sz w:val="24"/>
          <w:lang w:eastAsia="zh-CN"/>
        </w:rPr>
        <w:t xml:space="preserve">（女</w:t>
      </w:r>
      <w:r>
        <w:rPr>
          <w:rFonts w:hint="eastAsia" w:ascii="宋体" w:hAnsi="宋体" w:eastAsia="宋体" w:cs="宋体"/>
          <w:color w:val="auto"/>
          <w:sz w:val="24"/>
          <w:lang w:val="en-US" w:eastAsia="zh-CN"/>
        </w:rPr>
        <w:t xml:space="preserve">55周岁</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2、负责本项目的项目负责人</w:t>
      </w:r>
      <w:r>
        <w:rPr>
          <w:rFonts w:hint="eastAsia" w:ascii="宋体" w:hAnsi="宋体" w:eastAsia="宋体" w:cs="宋体"/>
          <w:color w:val="auto"/>
          <w:sz w:val="24"/>
          <w:lang w:eastAsia="zh-CN"/>
        </w:rPr>
        <w:t xml:space="preserve">和技术员</w:t>
      </w:r>
      <w:r>
        <w:rPr>
          <w:rFonts w:hint="eastAsia" w:ascii="宋体" w:hAnsi="宋体" w:eastAsia="宋体" w:cs="宋体"/>
          <w:color w:val="auto"/>
          <w:sz w:val="24"/>
        </w:rPr>
        <w:t xml:space="preserve">常驻现场并不得同时兼任其他同类项目的项目负责人</w:t>
      </w:r>
      <w:r>
        <w:rPr>
          <w:rFonts w:hint="eastAsia" w:ascii="宋体" w:hAnsi="宋体" w:eastAsia="宋体" w:cs="宋体"/>
          <w:color w:val="auto"/>
          <w:sz w:val="24"/>
          <w:lang w:eastAsia="zh-CN"/>
        </w:rPr>
        <w:t xml:space="preserve">、技术员</w:t>
      </w:r>
      <w:r>
        <w:rPr>
          <w:rFonts w:hint="eastAsia" w:ascii="宋体" w:hAnsi="宋体" w:eastAsia="宋体" w:cs="宋体"/>
          <w:color w:val="auto"/>
          <w:sz w:val="24"/>
        </w:rPr>
        <w:t xml:space="preserve">。</w:t>
      </w:r>
      <w:r/>
    </w:p>
    <w:p>
      <w:pPr>
        <w:ind w:firstLine="456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ind w:firstLine="45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31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ind w:left="0" w:firstLine="0"/>
        <w:jc w:val="both"/>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7、投标人对“</w:t>
      </w:r>
      <w:r>
        <w:rPr>
          <w:rFonts w:hint="eastAsia" w:ascii="宋体" w:hAnsi="宋体" w:eastAsia="宋体" w:cs="宋体"/>
          <w:b/>
          <w:bCs/>
          <w:color w:val="auto"/>
          <w:sz w:val="30"/>
          <w:szCs w:val="30"/>
        </w:rPr>
        <w:t xml:space="preserve">设备（车辆）配置</w:t>
      </w:r>
      <w:r>
        <w:rPr>
          <w:rFonts w:hint="eastAsia" w:ascii="宋体" w:hAnsi="宋体" w:eastAsia="宋体" w:cs="宋体"/>
          <w:b/>
          <w:bCs/>
          <w:color w:val="auto"/>
          <w:sz w:val="30"/>
          <w:szCs w:val="30"/>
          <w:lang w:val="en-US" w:eastAsia="zh-CN" w:bidi="ar-SA"/>
        </w:rPr>
        <w:t xml:space="preserve">”的承诺</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bCs/>
          <w:color w:val="auto"/>
          <w:sz w:val="24"/>
        </w:rPr>
      </w:pPr>
      <w:r>
        <w:rPr>
          <w:rFonts w:hint="eastAsia" w:ascii="宋体" w:hAnsi="宋体" w:eastAsia="宋体" w:cs="宋体"/>
          <w:color w:val="auto"/>
          <w:sz w:val="24"/>
          <w:szCs w:val="24"/>
        </w:rPr>
        <w:t xml:space="preserve">项目编号：</w:t>
      </w:r>
      <w:r/>
    </w:p>
    <w:p>
      <w:pPr>
        <w:ind w:firstLine="47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投标人承诺：如我单位被确定为中标人，</w:t>
      </w:r>
      <w:r>
        <w:rPr>
          <w:rFonts w:hint="eastAsia" w:ascii="宋体" w:hAnsi="宋体" w:eastAsia="宋体" w:cs="宋体"/>
          <w:color w:val="auto"/>
          <w:sz w:val="24"/>
        </w:rPr>
        <w:t xml:space="preserve">对中标项目所配备的</w:t>
      </w:r>
      <w:r>
        <w:rPr>
          <w:rFonts w:hint="eastAsia" w:ascii="宋体" w:hAnsi="宋体" w:eastAsia="宋体" w:cs="宋体"/>
          <w:b w:val="0"/>
          <w:bCs w:val="0"/>
          <w:color w:val="auto"/>
          <w:sz w:val="24"/>
        </w:rPr>
        <w:t xml:space="preserve">设备（车辆）配置</w:t>
      </w:r>
      <w:r>
        <w:rPr>
          <w:rFonts w:hint="eastAsia" w:ascii="宋体" w:hAnsi="宋体" w:eastAsia="宋体" w:cs="宋体"/>
          <w:color w:val="auto"/>
          <w:sz w:val="24"/>
        </w:rPr>
        <w:t xml:space="preserve">不低于招标文件的要求</w:t>
      </w:r>
      <w:r>
        <w:rPr>
          <w:rFonts w:hint="eastAsia" w:ascii="宋体" w:hAnsi="宋体" w:eastAsia="宋体" w:cs="宋体"/>
          <w:bCs/>
          <w:color w:val="auto"/>
          <w:sz w:val="24"/>
        </w:rPr>
        <w:t xml:space="preserve">。具体如下：</w:t>
      </w:r>
      <w:r/>
    </w:p>
    <w:tbl>
      <w:tblPr>
        <w:tblStyle w:val="978"/>
        <w:tblpPr w:horzAnchor="page" w:tblpX="836" w:vertAnchor="text" w:tblpY="34" w:leftFromText="180" w:topFromText="0" w:rightFromText="180" w:bottomFromText="0"/>
        <w:tblW w:w="1027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78"/>
        <w:gridCol w:w="895"/>
        <w:gridCol w:w="945"/>
        <w:gridCol w:w="921"/>
        <w:gridCol w:w="951"/>
        <w:gridCol w:w="932"/>
        <w:gridCol w:w="1136"/>
        <w:gridCol w:w="877"/>
        <w:gridCol w:w="858"/>
        <w:gridCol w:w="1483"/>
      </w:tblGrid>
      <w:tr>
        <w:trPr>
          <w:trHeight w:val="469"/>
        </w:trPr>
        <w:tc>
          <w:tcPr>
            <w:tcBorders>
              <w:bottom w:val="single" w:color="auto" w:sz="4" w:space="0"/>
              <w:right w:val="single" w:color="auto" w:sz="4" w:space="0"/>
            </w:tcBorders>
            <w:tcW w:w="1278"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gridSpan w:val="2"/>
            <w:tcBorders>
              <w:left w:val="single" w:color="auto" w:sz="4" w:space="0"/>
              <w:bottom w:val="single" w:color="auto" w:sz="4" w:space="0"/>
              <w:right w:val="single" w:color="auto" w:sz="4" w:space="0"/>
            </w:tcBorders>
            <w:tcW w:w="1840" w:type="dxa"/>
            <w:vAlign w:val="center"/>
            <w:textDirection w:val="lrTb"/>
            <w:noWrap w:val="false"/>
          </w:tcPr>
          <w:p>
            <w:pPr>
              <w:ind w:left="0" w:firstLine="0"/>
              <w:jc w:val="both"/>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大型机械设备</w:t>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ind w:left="0" w:firstLine="0"/>
              <w:jc w:val="both"/>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小型机械设备</w:t>
            </w:r>
            <w:r/>
          </w:p>
        </w:tc>
        <w:tc>
          <w:tcPr>
            <w:tcBorders>
              <w:left w:val="single" w:color="auto" w:sz="4" w:space="0"/>
              <w:bottom w:val="single" w:color="auto" w:sz="4" w:space="0"/>
            </w:tcBorders>
            <w:tcW w:w="1483"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574"/>
        </w:trPr>
        <w:tc>
          <w:tcPr>
            <w:tcBorders>
              <w:top w:val="single" w:color="auto" w:sz="4" w:space="0"/>
              <w:bottom w:val="single" w:color="auto" w:sz="4" w:space="0"/>
              <w:right w:val="single" w:color="auto" w:sz="4" w:space="0"/>
            </w:tcBorders>
            <w:tcW w:w="1278"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采购包</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吊车货车等常用车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水车、高压打药车</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水泵</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绿篱机</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打草机</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小型变压冲洗（打药）车</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巡查车</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垃圾清运车</w:t>
            </w:r>
            <w:r/>
          </w:p>
        </w:tc>
        <w:tc>
          <w:tcPr>
            <w:tcBorders>
              <w:top w:val="single" w:color="auto" w:sz="4" w:space="0"/>
              <w:left w:val="single" w:color="auto" w:sz="4" w:space="0"/>
              <w:bottom w:val="single" w:color="auto" w:sz="4" w:space="0"/>
            </w:tcBorders>
            <w:tcW w:w="148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rHeight w:val="1331"/>
        </w:trPr>
        <w:tc>
          <w:tcPr>
            <w:tcBorders>
              <w:top w:val="single" w:color="auto" w:sz="4" w:space="0"/>
              <w:bottom w:val="single" w:color="auto" w:sz="4" w:space="0"/>
              <w:right w:val="single" w:color="auto" w:sz="4" w:space="0"/>
            </w:tcBorders>
            <w:tcW w:w="1278" w:type="dxa"/>
            <w:vAlign w:val="center"/>
            <w:textDirection w:val="lrTb"/>
            <w:noWrap w:val="false"/>
          </w:tcPr>
          <w:p>
            <w:pPr>
              <w:ind w:left="0" w:firstLine="0"/>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tcBorders>
            <w:tcW w:w="1483" w:type="dxa"/>
            <w:vAlign w:val="center"/>
            <w:vMerge w:val="restart"/>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水车有效容积≥8m</w:t>
            </w:r>
            <w:r>
              <w:rPr>
                <w:rFonts w:hint="eastAsia" w:ascii="宋体" w:hAnsi="宋体" w:eastAsia="宋体" w:cs="宋体"/>
                <w:color w:val="auto"/>
                <w:sz w:val="24"/>
                <w:szCs w:val="24"/>
                <w:vertAlign w:val="superscript"/>
              </w:rPr>
              <w:t xml:space="preserve">3</w:t>
            </w:r>
            <w:r/>
          </w:p>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1吨以上的高压打药车</w:t>
            </w:r>
            <w:r/>
          </w:p>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其他人工修剪用品若干</w:t>
            </w:r>
            <w:r/>
          </w:p>
        </w:tc>
      </w:tr>
      <w:tr>
        <w:trPr>
          <w:trHeight w:val="1260"/>
        </w:trPr>
        <w:tc>
          <w:tcPr>
            <w:tcBorders>
              <w:top w:val="single" w:color="auto" w:sz="4" w:space="0"/>
              <w:bottom w:val="single" w:color="auto" w:sz="4" w:space="0"/>
              <w:right w:val="single" w:color="auto" w:sz="4" w:space="0"/>
            </w:tcBorders>
            <w:tcW w:w="1278" w:type="dxa"/>
            <w:vAlign w:val="center"/>
            <w:textDirection w:val="lrTb"/>
            <w:noWrap w:val="false"/>
          </w:tcPr>
          <w:p>
            <w:pPr>
              <w:ind w:left="0" w:firstLine="0"/>
              <w:jc w:val="both"/>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采购包二</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Borders>
              <w:left w:val="single" w:color="auto" w:sz="4" w:space="0"/>
            </w:tcBorders>
            <w:tcW w:w="1483" w:type="dxa"/>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0"/>
        <w:jc w:val="both"/>
        <w:spacing w:line="240" w:lineRule="auto"/>
        <w:rPr>
          <w:rFonts w:hint="eastAsia" w:ascii="宋体" w:hAnsi="宋体" w:eastAsia="宋体" w:cs="宋体"/>
          <w:color w:val="auto"/>
        </w:rPr>
      </w:pPr>
      <w:r>
        <w:rPr>
          <w:rFonts w:hint="eastAsia" w:ascii="宋体" w:hAnsi="宋体" w:eastAsia="宋体" w:cs="宋体"/>
          <w:color w:val="auto"/>
        </w:rPr>
      </w:r>
      <w:r/>
    </w:p>
    <w:p>
      <w:pPr>
        <w:jc w:val="both"/>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1.在我公司接到中标通知后15天内，将上述机械机具设备等全部足额配备到位，并放置至规定场所，并提供相应机械机具设备采购清单、采购合同、采购发票</w:t>
      </w:r>
      <w:r>
        <w:rPr>
          <w:rFonts w:hint="eastAsia" w:ascii="宋体" w:hAnsi="宋体" w:eastAsia="宋体" w:cs="宋体"/>
          <w:color w:val="auto"/>
          <w:sz w:val="22"/>
          <w:szCs w:val="22"/>
          <w:lang w:eastAsia="zh-CN"/>
        </w:rPr>
        <w:t xml:space="preserve">或租赁合同</w:t>
      </w:r>
      <w:r>
        <w:rPr>
          <w:rFonts w:hint="eastAsia" w:ascii="宋体" w:hAnsi="宋体" w:eastAsia="宋体" w:cs="宋体"/>
          <w:color w:val="auto"/>
          <w:sz w:val="22"/>
          <w:szCs w:val="22"/>
        </w:rPr>
        <w:t xml:space="preserve">以及机械机具设备名称、型号、编号（码）等信息，且按照上表要求的顺序编排，供采购人核实，其中水车、垃圾清运车等机动车辆要提供车辆行驶证、车辆保险等证件资料，逾期未按要求办理到位的按自动放弃中标处理。</w:t>
      </w:r>
      <w:r/>
    </w:p>
    <w:p>
      <w:pPr>
        <w:ind w:firstLine="480"/>
        <w:jc w:val="both"/>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履约期间，甲方在检查考核中，如发现并查实我公司项目养护管理机械机具设备等未按照月度工作安排从事作业，或不在规定场所，或未足额配置上述承诺的养护管理机械设备机具等的，且未在甲方规定时间内整改到位的，甲方有权终止合同。</w:t>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投标人名称（电子签章）：</w:t>
      </w:r>
      <w:r/>
    </w:p>
    <w:p>
      <w:pPr>
        <w:ind w:firstLine="4560"/>
        <w:jc w:val="right"/>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日期：    年    月   日</w:t>
      </w:r>
      <w:r/>
    </w:p>
    <w:p>
      <w:pPr>
        <w:pStyle w:val="1013"/>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lang w:val="en-US" w:eastAsia="zh-CN" w:bidi="ar-SA"/>
        </w:rPr>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pStyle w:val="1013"/>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lang w:val="en-US" w:eastAsia="zh-CN" w:bidi="ar-SA"/>
        </w:rPr>
        <w:t xml:space="preserve">8、投标人相关承诺</w:t>
      </w:r>
      <w:r/>
    </w:p>
    <w:p>
      <w:pPr>
        <w:pStyle w:val="1013"/>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1013"/>
        <w:ind w:left="0" w:firstLine="584"/>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我单位承诺：</w:t>
      </w:r>
      <w:r/>
    </w:p>
    <w:p>
      <w:pPr>
        <w:pStyle w:val="1013"/>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如有参与同一合同项下政府采购活动的投标人与我单位存在负责人为同一人的情况或者存在直接控股、管理关系，我单位不再参加该同一合同项下的政府采购活动。</w:t>
      </w:r>
      <w:r/>
    </w:p>
    <w:p>
      <w:pPr>
        <w:pStyle w:val="1013"/>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 </w:t>
      </w:r>
      <w:r/>
    </w:p>
    <w:p>
      <w:pPr>
        <w:pStyle w:val="1013"/>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我单位对上述承诺负责，并依法承担相应责任。</w:t>
      </w:r>
      <w:r/>
    </w:p>
    <w:p>
      <w:pPr>
        <w:pStyle w:val="1013"/>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1013"/>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p>
    <w:p>
      <w:pPr>
        <w:pStyle w:val="1013"/>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pStyle w:val="1013"/>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r>
      <w:r/>
    </w:p>
    <w:p>
      <w:pPr>
        <w:pStyle w:val="1013"/>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日期：   年  月  日</w:t>
      </w:r>
      <w:r/>
    </w:p>
    <w:p>
      <w:pPr>
        <w:pStyle w:val="1013"/>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r>
      <w:r/>
    </w:p>
    <w:p>
      <w:pPr>
        <w:pStyle w:val="1013"/>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r>
      <w:r/>
    </w:p>
    <w:p>
      <w:pPr>
        <w:pStyle w:val="1013"/>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lang w:val="en-US" w:eastAsia="zh-CN" w:bidi="ar-SA"/>
        </w:rPr>
      </w:r>
      <w:r/>
    </w:p>
    <w:p>
      <w:pPr>
        <w:pStyle w:val="1013"/>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lang w:val="en-US" w:eastAsia="zh-CN" w:bidi="ar-SA"/>
        </w:rPr>
      </w:r>
      <w:r/>
    </w:p>
    <w:p>
      <w:pPr>
        <w:pStyle w:val="1013"/>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lang w:val="en-US" w:eastAsia="zh-CN" w:bidi="ar-SA"/>
        </w:rPr>
        <w:t xml:space="preserve">9、投标人书面声明</w:t>
      </w:r>
      <w:r/>
    </w:p>
    <w:p>
      <w:pPr>
        <w:pStyle w:val="1013"/>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1013"/>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1013"/>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我单位不是为本采购项目提供整体设计、规范编制或者项目管理、监理、检测等服务的供应商。</w:t>
      </w:r>
      <w:r/>
    </w:p>
    <w:p>
      <w:pPr>
        <w:pStyle w:val="1013"/>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特此声明。</w:t>
      </w:r>
      <w:r/>
    </w:p>
    <w:p>
      <w:pPr>
        <w:pStyle w:val="1013"/>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我单位对上述声明的真实性负责。如有虚假，将依法承担相应责任。</w:t>
      </w:r>
      <w:r/>
    </w:p>
    <w:p>
      <w:pPr>
        <w:pStyle w:val="1013"/>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1013"/>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1013"/>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p>
    <w:p>
      <w:pPr>
        <w:pStyle w:val="1013"/>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pStyle w:val="1013"/>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r>
      <w:r/>
    </w:p>
    <w:p>
      <w:pPr>
        <w:pStyle w:val="1013"/>
        <w:ind w:left="256" w:right="6" w:firstLine="288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日期：   年  月  日</w:t>
      </w:r>
      <w:r/>
    </w:p>
    <w:p>
      <w:pPr>
        <w:ind w:firstLine="602"/>
        <w:jc w:val="center"/>
        <w:spacing w:before="100" w:beforeAutospacing="1" w:after="100" w:afterAutospacing="1" w:line="360" w:lineRule="auto"/>
        <w:widowControl/>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firstLine="0"/>
        <w:jc w:val="both"/>
        <w:spacing w:before="100" w:beforeAutospacing="1" w:after="100" w:afterAutospacing="1" w:line="360" w:lineRule="auto"/>
        <w:widowControl/>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firstLine="0"/>
        <w:jc w:val="both"/>
        <w:spacing w:before="100" w:beforeAutospacing="1" w:after="100" w:afterAutospacing="1" w:line="360" w:lineRule="auto"/>
        <w:widowControl/>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jc w:val="left"/>
        <w:spacing w:before="100" w:beforeAutospacing="1" w:after="100" w:afterAutospacing="1" w:line="360" w:lineRule="auto"/>
        <w:widowControl/>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lang w:val="en-US" w:eastAsia="zh-CN" w:bidi="ar-SA"/>
        </w:rPr>
        <w:t xml:space="preserve">10、中小微企业声明函</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ind w:left="0" w:righ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lang w:val="en-US" w:eastAsia="zh-CN" w:bidi="ar"/>
        </w:rPr>
        <w:t xml:space="preserve">（单位  名称）</w:t>
      </w:r>
      <w:r>
        <w:rPr>
          <w:rFonts w:hint="eastAsia" w:ascii="宋体" w:hAnsi="宋体" w:eastAsia="宋体" w:cs="宋体"/>
          <w:color w:val="auto"/>
          <w:sz w:val="24"/>
          <w:szCs w:val="24"/>
          <w:lang w:val="en-US" w:eastAsia="zh-CN" w:bidi="ar"/>
        </w:rPr>
        <w:t xml:space="preserve"> 为</w:t>
      </w:r>
      <w:r>
        <w:rPr>
          <w:rFonts w:hint="eastAsia" w:ascii="宋体" w:hAnsi="宋体" w:eastAsia="宋体" w:cs="宋体"/>
          <w:color w:val="auto"/>
          <w:sz w:val="24"/>
          <w:szCs w:val="24"/>
          <w:u w:val="single"/>
          <w:lang w:val="en-US" w:eastAsia="zh-CN" w:bidi="ar"/>
        </w:rPr>
        <w:t xml:space="preserve">（项目编号）</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u w:val="single"/>
          <w:lang w:val="en-US" w:eastAsia="zh-CN" w:bidi="ar"/>
        </w:rPr>
        <w:t xml:space="preserve">  （项目名称）   </w:t>
      </w:r>
      <w:r>
        <w:rPr>
          <w:rFonts w:hint="eastAsia" w:ascii="宋体" w:hAnsi="宋体" w:eastAsia="宋体" w:cs="宋体"/>
          <w:color w:val="auto"/>
          <w:sz w:val="24"/>
          <w:szCs w:val="24"/>
          <w:lang w:val="en-US" w:eastAsia="zh-CN" w:bidi="ar"/>
        </w:rPr>
        <w:t xml:space="preserve">的采购活动，服务全部由符合政策的中小微企业承接。相关企业（含联合体中的中小微企业、签订采购包意向协议的中小微企业）的具体情况如下：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 xml:space="preserve">（</w:t>
      </w:r>
      <w:r>
        <w:rPr>
          <w:rFonts w:hint="eastAsia" w:ascii="宋体" w:hAnsi="宋体" w:eastAsia="宋体" w:cs="宋体"/>
          <w:b/>
          <w:color w:val="auto"/>
          <w:sz w:val="24"/>
          <w:szCs w:val="24"/>
          <w:u w:val="single"/>
          <w:lang w:val="en-US" w:eastAsia="zh-CN" w:bidi="ar-SA"/>
        </w:rPr>
        <w:t xml:space="preserve">其他未列明行业</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8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w:t>
      </w:r>
      <w:r/>
    </w:p>
    <w:p>
      <w:pPr>
        <w:ind w:firstLine="48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备注：</w:t>
      </w:r>
      <w:r/>
    </w:p>
    <w:p>
      <w:pPr>
        <w:ind w:left="0" w:firstLine="0"/>
        <w:jc w:val="both"/>
        <w:spacing w:after="0"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0"/>
        <w:jc w:val="both"/>
        <w:spacing w:after="0"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2、从业人员、营业收入、资产总额填报供应商上一年度数据，无上一年度数据的新成立企业可不填报。</w:t>
      </w:r>
      <w:r/>
    </w:p>
    <w:p>
      <w:pPr>
        <w:ind w:left="0" w:firstLine="0"/>
        <w:jc w:val="both"/>
        <w:spacing w:after="0"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ind w:left="0" w:firstLine="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4、供应商提供的《中小企业声明函》与事实不符的，依照《政府采购法》第七十七条第一款的规定追究法律责任。</w:t>
      </w:r>
      <w:r/>
    </w:p>
    <w:p>
      <w:pPr>
        <w:ind w:left="0" w:firstLine="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firstLine="0"/>
        <w:jc w:val="left"/>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left="0" w:firstLine="0"/>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附件：中小企业规模类型自测小程序</w:t>
      </w:r>
      <w:r/>
    </w:p>
    <w:p>
      <w:pP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ind w:firstLine="420"/>
        <w:jc w:val="cente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mc:AlternateContent>
          <mc:Choice Requires="wpg">
            <w:drawing>
              <wp:inline xmlns:wp="http://schemas.openxmlformats.org/drawingml/2006/wordprocessingDrawing" distT="0" distB="0" distL="0" distR="0">
                <wp:extent cx="2676525" cy="5181600"/>
                <wp:effectExtent l="0" t="0" r="9525"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26"/>
                        <a:stretch/>
                      </pic:blipFill>
                      <pic:spPr bwMode="auto">
                        <a:xfrm>
                          <a:off x="0" y="0"/>
                          <a:ext cx="2676524" cy="5181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0.8pt;height:408.0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color w:val="auto"/>
        </w:rPr>
        <w:t xml:space="preserve"> </w:t>
      </w:r>
      <w:r/>
    </w:p>
    <w:p>
      <w:pP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firstLine="0"/>
        <w:jc w:val="center"/>
        <w:spacing w:line="360" w:lineRule="auto"/>
        <w:widowControl w:val="off"/>
        <w:rPr>
          <w:rFonts w:hint="eastAsia" w:ascii="宋体" w:hAnsi="宋体" w:eastAsia="宋体" w:cs="宋体"/>
          <w:b/>
          <w:bCs/>
          <w:color w:val="auto"/>
          <w:spacing w:val="6"/>
          <w:sz w:val="30"/>
          <w:szCs w:val="30"/>
          <w:lang w:val="en-US" w:eastAsia="zh-CN" w:bidi="ar-SA"/>
        </w:rPr>
      </w:pPr>
      <w:r>
        <w:rPr>
          <w:rFonts w:hint="eastAsia" w:ascii="宋体" w:hAnsi="宋体" w:eastAsia="宋体" w:cs="宋体"/>
          <w:b/>
          <w:bCs/>
          <w:color w:val="auto"/>
          <w:sz w:val="30"/>
          <w:szCs w:val="30"/>
          <w:lang w:val="en-US" w:eastAsia="zh-CN" w:bidi="ar-SA"/>
        </w:rPr>
        <w:t xml:space="preserve">11、残疾人福利性单位声明函</w:t>
      </w:r>
      <w:r/>
    </w:p>
    <w:p>
      <w:pPr>
        <w:ind w:firstLine="624"/>
        <w:jc w:val="both"/>
        <w:spacing w:line="360" w:lineRule="auto"/>
        <w:widowControl w:val="off"/>
        <w:rPr>
          <w:rFonts w:hint="eastAsia" w:ascii="宋体" w:hAnsi="宋体" w:eastAsia="宋体" w:cs="宋体"/>
          <w:color w:val="auto"/>
          <w:spacing w:val="6"/>
          <w:sz w:val="30"/>
          <w:szCs w:val="30"/>
          <w:lang w:val="en-US" w:eastAsia="zh-CN" w:bidi="ar-SA"/>
        </w:rPr>
      </w:pPr>
      <w:r>
        <w:rPr>
          <w:rFonts w:hint="eastAsia" w:ascii="宋体" w:hAnsi="宋体" w:eastAsia="宋体" w:cs="宋体"/>
          <w:color w:val="auto"/>
          <w:spacing w:val="6"/>
          <w:sz w:val="30"/>
          <w:szCs w:val="30"/>
          <w:lang w:val="en-US" w:eastAsia="zh-CN" w:bidi="ar-SA"/>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u w:val="single"/>
          <w:lang w:val="en-US" w:eastAsia="zh-CN" w:bidi="ar"/>
        </w:rPr>
        <w:t xml:space="preserve">（单位名称）   </w:t>
      </w:r>
      <w:r>
        <w:rPr>
          <w:rFonts w:hint="eastAsia" w:ascii="宋体" w:hAnsi="宋体" w:eastAsia="宋体" w:cs="宋体"/>
          <w:color w:val="auto"/>
          <w:sz w:val="24"/>
          <w:szCs w:val="24"/>
          <w:lang w:val="en-US" w:eastAsia="zh-CN" w:bidi="ar"/>
        </w:rPr>
        <w:t xml:space="preserve">为</w:t>
      </w:r>
      <w:r>
        <w:rPr>
          <w:rFonts w:hint="eastAsia" w:ascii="宋体" w:hAnsi="宋体" w:eastAsia="宋体" w:cs="宋体"/>
          <w:color w:val="auto"/>
          <w:sz w:val="24"/>
          <w:szCs w:val="24"/>
          <w:u w:val="single"/>
          <w:lang w:val="en-US" w:eastAsia="zh-CN" w:bidi="ar"/>
        </w:rPr>
        <w:t xml:space="preserve">（  项目编号）</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u w:val="single"/>
          <w:lang w:val="en-US" w:eastAsia="zh-CN" w:bidi="ar"/>
        </w:rPr>
        <w:t xml:space="preserve">     （项目名称）</w:t>
      </w:r>
      <w:r>
        <w:rPr>
          <w:rFonts w:hint="eastAsia" w:ascii="宋体" w:hAnsi="宋体" w:eastAsia="宋体" w:cs="宋体"/>
          <w:color w:val="auto"/>
          <w:sz w:val="24"/>
          <w:szCs w:val="24"/>
          <w:lang w:val="en-US" w:eastAsia="zh-CN" w:bidi="ar"/>
        </w:rPr>
        <w:t xml:space="preserve">采购活动由本单位提供服务。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本单位对上述声明的真实性负责。如有虚假，将依法承担相应责任。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备注：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1.专门面向中小微型企业采购的项目，供应商为残疾人福利性单位并提供服务的必须提供此声明函，否则将不能通过资格审查。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2.非专门面向中小微型企业采购的项目，供应商如不提供此声明函，价格将不做相应扣除。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3.中标/成交供应商为残疾人福利性单位的，此声明函将随中标/成交结果同时公告，接受社会监督。</w:t>
      </w:r>
      <w:r/>
    </w:p>
    <w:p>
      <w:pPr>
        <w:ind w:firstLine="624"/>
        <w:jc w:val="both"/>
        <w:spacing w:line="360" w:lineRule="auto"/>
        <w:widowControl w:val="off"/>
        <w:rPr>
          <w:rFonts w:hint="eastAsia"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bidi="ar-SA"/>
        </w:rPr>
      </w:r>
      <w:r/>
    </w:p>
    <w:p>
      <w:pPr>
        <w:ind w:firstLine="624"/>
        <w:jc w:val="both"/>
        <w:spacing w:line="360" w:lineRule="auto"/>
        <w:widowControl w:val="off"/>
        <w:rPr>
          <w:rFonts w:hint="eastAsia"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bidi="ar-SA"/>
        </w:rPr>
      </w:r>
      <w:r/>
    </w:p>
    <w:p>
      <w:pPr>
        <w:ind w:firstLine="25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450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ind w:firstLine="45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600"/>
        <w:jc w:val="both"/>
        <w:spacing w:line="360" w:lineRule="auto"/>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r>
      <w:r/>
    </w:p>
    <w:p>
      <w:pPr>
        <w:ind w:left="0" w:right="0" w:firstLine="0"/>
        <w:jc w:val="center"/>
        <w:spacing w:before="240" w:after="24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lang w:val="en-US" w:eastAsia="zh-CN"/>
        </w:rPr>
        <w:t xml:space="preserve">12</w:t>
      </w:r>
      <w:r>
        <w:rPr>
          <w:rFonts w:hint="eastAsia" w:ascii="宋体" w:hAnsi="宋体" w:eastAsia="宋体" w:cs="宋体"/>
          <w:b/>
          <w:bCs/>
          <w:color w:val="auto"/>
          <w:sz w:val="30"/>
          <w:szCs w:val="30"/>
        </w:rPr>
        <w:t xml:space="preserve">、</w:t>
      </w:r>
      <w:r>
        <w:rPr>
          <w:rFonts w:hint="eastAsia" w:ascii="宋体" w:hAnsi="宋体" w:eastAsia="宋体" w:cs="宋体"/>
          <w:b/>
          <w:color w:val="auto"/>
          <w:sz w:val="30"/>
        </w:rPr>
        <w:t xml:space="preserve">具备履行合同所必需的设备和专业技术能力的书面声明</w:t>
      </w:r>
      <w:r/>
    </w:p>
    <w:p>
      <w:pPr>
        <w:ind w:left="0" w:right="0" w:firstLine="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rPr>
        <w:t xml:space="preserve">投标人郑重声明：投标人具备履行合同（项目名称：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）所必需的设备和专业技术能力，具体为：</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设备：</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专业技术能力：</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（证明材料原件的扫描件附后）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特此声明。</w:t>
      </w:r>
      <w:r/>
    </w:p>
    <w:p>
      <w:pPr>
        <w:ind w:left="0" w:right="0" w:firstLine="480"/>
        <w:keepLines w:val="0"/>
        <w:keepNext w:val="0"/>
        <w:pageBreakBefore w:val="0"/>
        <w:spacing w:before="240" w:after="240" w:line="360"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投标人对上述声明的真实性负责。如有虚假，将依法承担相应责任。</w:t>
      </w:r>
      <w:r/>
    </w:p>
    <w:p>
      <w:pPr>
        <w:ind w:left="0" w:right="0" w:firstLine="0"/>
        <w:jc w:val="right"/>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w:t>
      </w:r>
      <w:r/>
    </w:p>
    <w:p>
      <w:pPr>
        <w:ind w:firstLine="450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ind w:left="0" w:firstLine="0"/>
        <w:spacing w:line="360" w:lineRule="auto"/>
        <w:shd w:val="clear" w:color="auto"/>
        <w:rPr>
          <w:rFonts w:hint="eastAsia" w:ascii="宋体" w:hAnsi="宋体" w:eastAsia="宋体" w:cs="宋体"/>
          <w:b/>
          <w:color w:val="auto"/>
          <w:sz w:val="30"/>
          <w:szCs w:val="30"/>
        </w:rPr>
      </w:pPr>
      <w:r>
        <w:rPr>
          <w:rFonts w:hint="eastAsia" w:ascii="宋体" w:hAnsi="宋体" w:eastAsia="宋体" w:cs="宋体"/>
          <w:b/>
          <w:bCs/>
          <w:color w:val="auto"/>
          <w:sz w:val="30"/>
          <w:szCs w:val="30"/>
          <w:highlight w:val="none"/>
        </w:rPr>
        <w:br w:type="page" w:clear="all"/>
      </w:r>
      <w:r/>
    </w:p>
    <w:p>
      <w:pPr>
        <w:ind w:left="0" w:firstLine="0"/>
        <w:jc w:val="center"/>
        <w:spacing w:line="360" w:lineRule="auto"/>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bCs/>
          <w:color w:val="auto"/>
          <w:sz w:val="30"/>
          <w:szCs w:val="30"/>
          <w:lang w:val="en-US" w:eastAsia="zh-CN" w:bidi="ar-SA"/>
        </w:rPr>
        <w:t xml:space="preserve">13、投标人参加政府采购活动前3年内在经营活动中没有重大违法记录的书面声明</w:t>
      </w:r>
      <w:r/>
    </w:p>
    <w:p>
      <w:pPr>
        <w:ind w:firstLine="60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我单位在参加</w:t>
      </w:r>
      <w:r>
        <w:rPr>
          <w:rFonts w:hint="eastAsia" w:ascii="宋体" w:hAnsi="宋体" w:eastAsia="宋体" w:cs="宋体"/>
          <w:color w:val="auto"/>
          <w:sz w:val="24"/>
          <w:szCs w:val="24"/>
          <w:u w:val="single"/>
          <w:lang w:val="en-US" w:eastAsia="zh-CN" w:bidi="ar-SA"/>
        </w:rPr>
        <w:t xml:space="preserve">2026年高新区公共绿地养护项目 </w:t>
      </w:r>
      <w:r>
        <w:rPr>
          <w:rFonts w:hint="eastAsia" w:ascii="宋体" w:hAnsi="宋体" w:eastAsia="宋体" w:cs="宋体"/>
          <w:color w:val="auto"/>
          <w:sz w:val="24"/>
          <w:szCs w:val="24"/>
          <w:lang w:val="en-US" w:eastAsia="zh-CN" w:bidi="ar-SA"/>
        </w:rPr>
        <w:t xml:space="preserve">（项目编号：）政府采购活动前3年内，在经营活动中没有重大违法记录。重大违法记录是指因违法经营受到刑事处罚或者责令停产停业、吊销许可证或者执照、较大数额罚款等行政处罚。</w:t>
      </w:r>
      <w:r/>
    </w:p>
    <w:p>
      <w:pPr>
        <w:ind w:firstLine="600"/>
        <w:jc w:val="left"/>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我单位对上述声明的真实性负责。如有虚假，将依法承担相应责任。</w:t>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8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288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both"/>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jc w:val="center"/>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pStyle w:val="101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jc w:val="center"/>
        <w:spacing w:after="120"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ind w:left="0" w:firstLine="0"/>
        <w:jc w:val="center"/>
        <w:spacing w:after="120" w:line="360" w:lineRule="auto"/>
        <w:widowControl w:val="off"/>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14、预付款保函支付条款模板</w:t>
      </w:r>
      <w:r/>
    </w:p>
    <w:p>
      <w:pPr>
        <w:ind w:firstLine="605"/>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符合条件一：提交预付款保函的</w:t>
      </w:r>
      <w:r/>
    </w:p>
    <w:p>
      <w:pPr>
        <w:ind w:firstLine="602"/>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（1）合同签订且乙方向甲方出具预付款保函后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个工作日内，甲方应支付合同价款的百分之</w:t>
      </w:r>
      <w:r>
        <w:rPr>
          <w:rFonts w:hint="eastAsia" w:ascii="宋体" w:hAnsi="宋体" w:eastAsia="宋体" w:cs="宋体"/>
          <w:color w:val="auto"/>
          <w:sz w:val="24"/>
          <w:szCs w:val="24"/>
          <w:u w:val="single"/>
          <w:lang w:val="en-US" w:eastAsia="zh-CN" w:bidi="ar-SA"/>
        </w:rPr>
        <w:t xml:space="preserve">        XX（    XX%），</w:t>
      </w: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乙方需提交的支付文件：乙方出具的全额正式发票。</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（2）验收合格后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个工作日内，甲方应支付合同价款的百分之</w:t>
      </w:r>
      <w:r>
        <w:rPr>
          <w:rFonts w:hint="eastAsia" w:ascii="宋体" w:hAnsi="宋体" w:eastAsia="宋体" w:cs="宋体"/>
          <w:color w:val="auto"/>
          <w:sz w:val="24"/>
          <w:szCs w:val="24"/>
          <w:u w:val="single"/>
          <w:lang w:val="en-US" w:eastAsia="zh-CN" w:bidi="ar-SA"/>
        </w:rPr>
        <w:t xml:space="preserve">XX（    XX%），</w:t>
      </w: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605"/>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w:t>
      </w:r>
      <w:r/>
    </w:p>
    <w:p>
      <w:pPr>
        <w:ind w:firstLine="605"/>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符合条件二：不提交预付款保函的</w:t>
      </w:r>
      <w:r/>
    </w:p>
    <w:p>
      <w:pPr>
        <w:ind w:firstLine="602"/>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（1）合同签订后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个工作日内，甲方应支付合同价款的百分之</w:t>
      </w:r>
      <w:r>
        <w:rPr>
          <w:rFonts w:hint="eastAsia" w:ascii="宋体" w:hAnsi="宋体" w:eastAsia="宋体" w:cs="宋体"/>
          <w:color w:val="auto"/>
          <w:sz w:val="24"/>
          <w:szCs w:val="24"/>
          <w:u w:val="single"/>
          <w:lang w:val="en-US" w:eastAsia="zh-CN" w:bidi="ar-SA"/>
        </w:rPr>
        <w:t xml:space="preserve">XX（    XX%），</w:t>
      </w: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乙方需提交的支付文件：乙方出具的全额正式发票。</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（2）验收合格后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个工作日内，甲方应支付合同价款的百分之</w:t>
      </w:r>
      <w:r>
        <w:rPr>
          <w:rFonts w:hint="eastAsia" w:ascii="宋体" w:hAnsi="宋体" w:eastAsia="宋体" w:cs="宋体"/>
          <w:color w:val="auto"/>
          <w:sz w:val="24"/>
          <w:szCs w:val="24"/>
          <w:u w:val="single"/>
          <w:lang w:val="en-US" w:eastAsia="zh-CN" w:bidi="ar-SA"/>
        </w:rPr>
        <w:t xml:space="preserve">XX（    XX%），</w:t>
      </w: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605"/>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w:t>
      </w:r>
      <w:r/>
    </w:p>
    <w:p>
      <w:pPr>
        <w:ind w:left="140" w:firstLine="605"/>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注:</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1、付款条件一中，出具预付款保函后支付的合同款应当与保函金额一致。</w:t>
      </w:r>
      <w:r/>
    </w:p>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2、付款条件二中，预付款比例设定应符合《关于做好政府采购支持企业发展有关事项的通知》(苏财购〔2020〕52号)要求。</w:t>
      </w:r>
      <w:r/>
    </w:p>
    <w:p>
      <w:pPr>
        <w:ind w:left="0" w:right="6" w:firstLine="0"/>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right="6" w:firstLine="0"/>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right="6" w:firstLine="0"/>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right="6" w:firstLine="0"/>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right="6" w:firstLine="0"/>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right="6" w:firstLine="0"/>
        <w:spacing w:line="360" w:lineRule="auto"/>
        <w:rPr>
          <w:rFonts w:hint="eastAsia" w:ascii="宋体" w:hAnsi="宋体" w:eastAsia="宋体" w:cs="宋体"/>
          <w:b/>
          <w:bCs/>
          <w:color w:val="auto"/>
          <w:sz w:val="30"/>
          <w:szCs w:val="30"/>
          <w:lang w:val="en-US" w:eastAsia="zh-CN" w:bidi="ar-SA"/>
        </w:rPr>
        <w:sectPr>
          <w:headerReference w:type="default" r:id="rId14"/>
          <w:footerReference w:type="default" r:id="rId22"/>
          <w:footnotePr/>
          <w:endnotePr/>
          <w:type w:val="nextPage"/>
          <w:pgSz w:w="11906" w:h="16838" w:orient="portrait"/>
          <w:pgMar w:top="1671" w:right="1800" w:bottom="1440" w:left="1800" w:header="851" w:footer="992" w:gutter="0"/>
          <w:cols w:num="1" w:sep="0" w:space="425" w:equalWidth="1"/>
          <w:docGrid w:linePitch="360"/>
        </w:sectPr>
      </w:pPr>
      <w:r>
        <w:rPr>
          <w:rFonts w:hint="eastAsia" w:ascii="宋体" w:hAnsi="宋体" w:eastAsia="宋体" w:cs="宋体"/>
          <w:b/>
          <w:bCs/>
          <w:color w:val="auto"/>
          <w:sz w:val="30"/>
          <w:szCs w:val="30"/>
          <w:lang w:val="en-US" w:eastAsia="zh-CN" w:bidi="ar-SA"/>
        </w:rPr>
      </w:r>
      <w:r/>
    </w:p>
    <w:p>
      <w:pPr>
        <w:jc w:val="left"/>
        <w:spacing w:line="360" w:lineRule="auto"/>
        <w:rPr>
          <w:rFonts w:hint="eastAsia" w:ascii="宋体" w:hAnsi="宋体" w:eastAsia="宋体" w:cs="宋体"/>
          <w:color w:val="auto"/>
          <w:sz w:val="24"/>
        </w:rPr>
      </w:pPr>
      <w:r>
        <w:rPr>
          <w:rFonts w:hint="eastAsia" w:ascii="宋体" w:hAnsi="宋体" w:eastAsia="宋体" w:cs="宋体"/>
          <w:b/>
          <w:bCs/>
          <w:color w:val="auto"/>
          <w:sz w:val="30"/>
          <w:szCs w:val="30"/>
          <w:lang w:val="en-US" w:eastAsia="zh-CN"/>
        </w:rPr>
        <w:t xml:space="preserve">15、项目经理情况一览表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ind w:firstLine="0"/>
        <w:spacing w:line="360" w:lineRule="auto"/>
        <w:rPr>
          <w:rFonts w:hint="eastAsia" w:ascii="宋体" w:hAnsi="宋体" w:eastAsia="宋体" w:cs="宋体"/>
          <w:color w:val="auto"/>
          <w:sz w:val="28"/>
          <w:szCs w:val="20"/>
        </w:rPr>
      </w:pPr>
      <w:r>
        <w:rPr>
          <w:rFonts w:hint="eastAsia" w:ascii="宋体" w:hAnsi="宋体" w:eastAsia="宋体" w:cs="宋体"/>
          <w:color w:val="auto"/>
          <w:sz w:val="24"/>
          <w:szCs w:val="24"/>
        </w:rPr>
        <w:t xml:space="preserve">项目编号：</w:t>
      </w:r>
      <w:r/>
    </w:p>
    <w:tbl>
      <w:tblPr>
        <w:tblStyle w:val="97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rHeight w:val="408"/>
        </w:trPr>
        <w:tc>
          <w:tcPr>
            <w:tcW w:w="1343"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姓名</w:t>
            </w:r>
            <w:r/>
          </w:p>
        </w:tc>
        <w:tc>
          <w:tcPr>
            <w:tcW w:w="1318"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587"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性别</w:t>
            </w:r>
            <w:r/>
          </w:p>
        </w:tc>
        <w:tc>
          <w:tcPr>
            <w:tcW w:w="1075"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345"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年龄</w:t>
            </w:r>
            <w:r/>
          </w:p>
        </w:tc>
        <w:tc>
          <w:tcPr>
            <w:tcW w:w="1854"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30"/>
        </w:trPr>
        <w:tc>
          <w:tcPr>
            <w:tcW w:w="1343"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学历</w:t>
            </w:r>
            <w:r/>
          </w:p>
        </w:tc>
        <w:tc>
          <w:tcPr>
            <w:tcW w:w="1318"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587"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职称</w:t>
            </w:r>
            <w:r/>
          </w:p>
        </w:tc>
        <w:tc>
          <w:tcPr>
            <w:tcW w:w="1075"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345"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职务</w:t>
            </w:r>
            <w:r/>
          </w:p>
        </w:tc>
        <w:tc>
          <w:tcPr>
            <w:tcW w:w="1854"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c>
          <w:tcPr>
            <w:tcW w:w="1343"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专业</w:t>
            </w:r>
            <w:r/>
          </w:p>
        </w:tc>
        <w:tc>
          <w:tcPr>
            <w:tcW w:w="1318"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587" w:type="dxa"/>
            <w:vAlign w:val="center"/>
            <w:textDirection w:val="lrTb"/>
            <w:noWrap w:val="false"/>
          </w:tcPr>
          <w:p>
            <w:pPr>
              <w:ind w:left="0"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tcW w:w="1075"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345"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1854" w:type="dxa"/>
            <w:vAlign w:val="center"/>
            <w:textDirection w:val="lrTb"/>
            <w:noWrap w:val="false"/>
          </w:tcPr>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6988"/>
        </w:trPr>
        <w:tc>
          <w:tcPr>
            <w:gridSpan w:val="6"/>
            <w:tcW w:w="8522" w:type="dxa"/>
            <w:vAlign w:val="top"/>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主要业绩</w:t>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0" w:firstLine="0"/>
              <w:jc w:val="both"/>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附：</w:t>
            </w:r>
            <w:r>
              <w:rPr>
                <w:rFonts w:hint="eastAsia" w:ascii="宋体" w:hAnsi="宋体" w:eastAsia="宋体" w:cs="宋体"/>
                <w:color w:val="auto"/>
                <w:sz w:val="24"/>
              </w:rPr>
              <w:t xml:space="preserve">项目负责人常驻现场并不得同时兼任其他同类项目的项目负责人。</w:t>
            </w:r>
            <w:r/>
          </w:p>
        </w:tc>
      </w:tr>
    </w:tbl>
    <w:p>
      <w:pPr>
        <w:ind w:left="0" w:firstLine="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56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25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4500"/>
        <w:jc w:val="center"/>
        <w:spacing w:line="360" w:lineRule="auto"/>
        <w:widowControl w:val="off"/>
        <w:rPr>
          <w:rFonts w:hint="eastAsia" w:ascii="宋体" w:hAnsi="宋体" w:eastAsia="宋体" w:cs="宋体"/>
          <w:b/>
          <w:bCs/>
          <w:color w:val="auto"/>
          <w:sz w:val="30"/>
          <w:szCs w:val="30"/>
          <w:lang w:val="en-US" w:eastAsia="zh-CN" w:bidi="ar-SA"/>
        </w:rPr>
        <w:sectPr>
          <w:footnotePr/>
          <w:endnotePr/>
          <w:type w:val="nextPage"/>
          <w:pgSz w:w="11906" w:h="16838" w:orient="portrait"/>
          <w:pgMar w:top="1311" w:right="1800" w:bottom="1440" w:left="1800" w:header="851" w:footer="992" w:gutter="0"/>
          <w:cols w:num="1" w:sep="0" w:space="425" w:equalWidth="1"/>
          <w:docGrid w:linePitch="360"/>
        </w:sectPr>
      </w:pPr>
      <w:r>
        <w:rPr>
          <w:rFonts w:hint="eastAsia" w:ascii="宋体" w:hAnsi="宋体" w:eastAsia="宋体" w:cs="宋体"/>
          <w:color w:val="auto"/>
          <w:sz w:val="24"/>
          <w:szCs w:val="24"/>
          <w:lang w:val="en-US" w:eastAsia="zh-CN" w:bidi="ar-SA"/>
        </w:rPr>
        <w:t xml:space="preserve">             日期：   年  月  </w:t>
      </w:r>
      <w:r/>
    </w:p>
    <w:p>
      <w:pPr>
        <w:numPr>
          <w:ilvl w:val="0"/>
          <w:numId w:val="0"/>
        </w:numPr>
        <w:ind w:right="6"/>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16、项目组成员一览表</w:t>
      </w:r>
      <w:r/>
    </w:p>
    <w:p>
      <w:pPr>
        <w:numPr>
          <w:ilvl w:val="0"/>
          <w:numId w:val="0"/>
        </w:numPr>
        <w:ind w:right="6"/>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p>
      <w:pPr>
        <w:ind w:lef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i w:val="0"/>
          <w:iCs w:val="0"/>
          <w:caps w:val="0"/>
          <w:color w:val="auto"/>
          <w:spacing w:val="0"/>
          <w:sz w:val="24"/>
          <w:szCs w:val="24"/>
          <w:lang w:val="en-US" w:eastAsia="zh-CN" w:bidi="ar"/>
        </w:rPr>
        <w:t xml:space="preserve">2026年高新区公共绿地养护项目 </w:t>
      </w:r>
      <w:r/>
    </w:p>
    <w:p>
      <w:pPr>
        <w:numPr>
          <w:ilvl w:val="0"/>
          <w:numId w:val="0"/>
        </w:numPr>
        <w:ind w:right="6"/>
        <w:jc w:val="left"/>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color w:val="auto"/>
          <w:sz w:val="24"/>
          <w:szCs w:val="24"/>
        </w:rPr>
        <w:t xml:space="preserve">项目编号</w:t>
      </w:r>
      <w:r/>
    </w:p>
    <w:tbl>
      <w:tblPr>
        <w:tblStyle w:val="1018"/>
        <w:tblW w:w="8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916"/>
        <w:gridCol w:w="1314"/>
        <w:gridCol w:w="1167"/>
        <w:gridCol w:w="1644"/>
        <w:gridCol w:w="1110"/>
        <w:gridCol w:w="967"/>
      </w:tblGrid>
      <w:tr>
        <w:trPr>
          <w:trHeight w:val="756" w:hRule="exact"/>
        </w:trPr>
        <w:tc>
          <w:tcPr>
            <w:tcW w:w="746"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序号</w:t>
            </w:r>
            <w:r/>
          </w:p>
        </w:tc>
        <w:tc>
          <w:tcPr>
            <w:tcW w:w="1916" w:type="dxa"/>
            <w:vAlign w:val="center"/>
            <w:textDirection w:val="lrTb"/>
            <w:noWrap w:val="false"/>
          </w:tcPr>
          <w:p>
            <w:pPr>
              <w:ind w:left="0" w:firstLine="22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项目组成员</w:t>
            </w:r>
            <w:r/>
          </w:p>
        </w:tc>
        <w:tc>
          <w:tcPr>
            <w:tcW w:w="1314"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姓名</w:t>
            </w:r>
            <w:r/>
          </w:p>
        </w:tc>
        <w:tc>
          <w:tcPr>
            <w:tcW w:w="1167"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资格证书</w:t>
            </w:r>
            <w:r/>
          </w:p>
        </w:tc>
        <w:tc>
          <w:tcPr>
            <w:tcW w:w="1644"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毕业证书</w:t>
            </w:r>
            <w:r/>
          </w:p>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（专业）</w:t>
            </w:r>
            <w:r/>
          </w:p>
        </w:tc>
        <w:tc>
          <w:tcPr>
            <w:tcW w:w="1110"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职称证书</w:t>
            </w:r>
            <w:r/>
          </w:p>
        </w:tc>
        <w:tc>
          <w:tcPr>
            <w:tcW w:w="967"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备注</w:t>
            </w:r>
            <w:r/>
          </w:p>
        </w:tc>
      </w:tr>
      <w:tr>
        <w:trPr>
          <w:trHeight w:val="420" w:hRule="exact"/>
        </w:trPr>
        <w:tc>
          <w:tcPr>
            <w:tcW w:w="74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91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31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64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1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9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20" w:hRule="exact"/>
        </w:trPr>
        <w:tc>
          <w:tcPr>
            <w:tcW w:w="74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91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31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64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1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9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20" w:hRule="exact"/>
        </w:trPr>
        <w:tc>
          <w:tcPr>
            <w:tcW w:w="74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91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31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64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1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9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20" w:hRule="exact"/>
        </w:trPr>
        <w:tc>
          <w:tcPr>
            <w:tcW w:w="74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91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31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64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1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9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20" w:hRule="exact"/>
        </w:trPr>
        <w:tc>
          <w:tcPr>
            <w:tcW w:w="74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916" w:type="dxa"/>
            <w:vAlign w:val="center"/>
            <w:textDirection w:val="lrTb"/>
            <w:noWrap w:val="false"/>
          </w:tcPr>
          <w:p>
            <w:pPr>
              <w:jc w:val="center"/>
              <w:spacing w:line="360" w:lineRule="auto"/>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r>
            <w:r/>
          </w:p>
        </w:tc>
        <w:tc>
          <w:tcPr>
            <w:tcW w:w="131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644"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11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967"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bl>
    <w:p>
      <w:pPr>
        <w:ind w:left="140" w:firstLine="60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注：以上表格可以任意添加行。</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1016"/>
        <w:spacing w:line="360" w:lineRule="auto"/>
        <w:rPr>
          <w:rFonts w:hint="eastAsia" w:ascii="宋体" w:hAnsi="宋体" w:eastAsia="宋体" w:cs="宋体"/>
          <w:color w:val="auto"/>
        </w:rPr>
      </w:pPr>
      <w:r>
        <w:rPr>
          <w:rFonts w:hint="eastAsia" w:ascii="宋体" w:hAnsi="宋体" w:eastAsia="宋体" w:cs="宋体"/>
          <w:color w:val="auto"/>
        </w:rPr>
      </w:r>
      <w:r/>
    </w:p>
    <w:p>
      <w:pPr>
        <w:pStyle w:val="1017"/>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28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lang w:val="en-US" w:eastAsia="zh-CN"/>
        </w:rPr>
        <w:t xml:space="preserve">           </w:t>
      </w: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3931"/>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br w:type="page" w:clear="all"/>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671" w:right="1800" w:bottom="1440" w:left="1800" w:header="851" w:footer="992" w:gutter="0"/>
          <w:cols w:num="1" w:sep="0" w:space="425" w:equalWidth="1"/>
          <w:docGrid w:linePitch="360"/>
        </w:sectPr>
        <w:suppressLineNumbers w:val="0"/>
      </w:pPr>
      <w:r>
        <w:rPr>
          <w:rFonts w:hint="eastAsia" w:ascii="宋体" w:hAnsi="宋体" w:eastAsia="宋体" w:cs="宋体"/>
          <w:b/>
          <w:bCs/>
          <w:color w:val="auto"/>
          <w:sz w:val="30"/>
          <w:szCs w:val="30"/>
          <w:shd w:val="clear" w:color="auto" w:fill="ffffff"/>
          <w:lang w:val="en-US" w:eastAsia="zh-CN"/>
        </w:rPr>
      </w:r>
      <w:r/>
    </w:p>
    <w:p>
      <w:pPr>
        <w:pStyle w:val="1013"/>
        <w:numPr>
          <w:ilvl w:val="0"/>
          <w:numId w:val="6"/>
        </w:numPr>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t xml:space="preserve">绿地清扫保洁、绿化养护人员配备表</w:t>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r>
      <w:r/>
    </w:p>
    <w:p>
      <w:pPr>
        <w:ind w:firstLine="2850"/>
        <w:jc w:val="left"/>
        <w:spacing w:line="360" w:lineRule="auto"/>
        <w:widowControl w:val="off"/>
        <w:rPr>
          <w:rFonts w:hint="default" w:ascii="宋体" w:hAnsi="宋体" w:eastAsia="宋体" w:cs="宋体"/>
          <w:b w:val="0"/>
          <w:bCs w:val="0"/>
          <w:color w:val="auto"/>
          <w:sz w:val="30"/>
          <w:szCs w:val="30"/>
          <w:shd w:val="clear" w:color="auto" w:fill="ffffff"/>
          <w:lang w:val="en-US" w:eastAsia="zh-CN"/>
        </w:rPr>
      </w:pPr>
      <w:r>
        <w:rPr>
          <w:rFonts w:hint="eastAsia" w:ascii="宋体" w:hAnsi="宋体" w:eastAsia="宋体" w:cs="宋体"/>
          <w:b w:val="0"/>
          <w:bCs w:val="0"/>
          <w:color w:val="auto"/>
          <w:sz w:val="30"/>
          <w:szCs w:val="30"/>
          <w:shd w:val="clear" w:color="auto" w:fill="ffffff"/>
          <w:lang w:val="en-US" w:eastAsia="zh-CN"/>
        </w:rPr>
        <w:t xml:space="preserve">(格式自拟)</w:t>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b/>
          <w:bCs/>
          <w:color w:val="auto"/>
          <w:sz w:val="30"/>
          <w:szCs w:val="30"/>
          <w:shd w:val="clear" w:color="auto" w:fill="ffffff"/>
          <w:lang w:val="en-US" w:eastAsia="zh-CN"/>
        </w:rPr>
      </w:pPr>
      <w:r>
        <w:rPr>
          <w:rFonts w:hint="eastAsia" w:ascii="宋体" w:hAnsi="宋体" w:eastAsia="宋体" w:cs="宋体"/>
          <w:b/>
          <w:bCs/>
          <w:color w:val="auto"/>
          <w:sz w:val="30"/>
          <w:szCs w:val="30"/>
          <w:shd w:val="clear" w:color="auto" w:fill="ffffff"/>
          <w:lang w:val="en-US" w:eastAsia="zh-CN"/>
        </w:rPr>
      </w:r>
      <w:r/>
    </w:p>
    <w:p>
      <w:pPr>
        <w:ind w:firstLine="28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3931"/>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671" w:right="1800" w:bottom="1440" w:left="1800" w:header="851" w:footer="992" w:gutter="0"/>
          <w:cols w:num="1" w:sep="0" w:space="425" w:equalWidth="1"/>
          <w:docGrid w:linePitch="360"/>
        </w:sectPr>
        <w:suppressLineNumbers w:val="0"/>
      </w:pPr>
      <w:r>
        <w:rPr>
          <w:rFonts w:hint="eastAsia" w:ascii="宋体" w:hAnsi="宋体" w:eastAsia="宋体" w:cs="宋体"/>
          <w:b/>
          <w:bCs/>
          <w:color w:val="auto"/>
          <w:sz w:val="30"/>
          <w:szCs w:val="30"/>
          <w:shd w:val="clear" w:color="auto" w:fill="ffffff"/>
          <w:lang w:val="en-US" w:eastAsia="zh-CN"/>
        </w:rPr>
      </w:r>
      <w:r/>
    </w:p>
    <w:p>
      <w:pPr>
        <w:numPr>
          <w:ilvl w:val="0"/>
          <w:numId w:val="0"/>
        </w:numPr>
        <w:ind w:right="6"/>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18、业绩一览表</w:t>
      </w:r>
      <w:r/>
    </w:p>
    <w:p>
      <w:pPr>
        <w:numPr>
          <w:ilvl w:val="0"/>
          <w:numId w:val="0"/>
        </w:numPr>
        <w:ind w:right="6"/>
        <w:jc w:val="both"/>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r>
      <w:r/>
    </w:p>
    <w:tbl>
      <w:tblPr>
        <w:tblStyle w:val="1018"/>
        <w:tblW w:w="9084"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895"/>
        <w:gridCol w:w="1230"/>
        <w:gridCol w:w="3405"/>
        <w:gridCol w:w="819"/>
      </w:tblGrid>
      <w:tr>
        <w:trPr>
          <w:trHeight w:val="1180" w:hRule="exact"/>
        </w:trPr>
        <w:tc>
          <w:tcPr>
            <w:tcW w:w="735"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序号</w:t>
            </w:r>
            <w:r/>
          </w:p>
        </w:tc>
        <w:tc>
          <w:tcPr>
            <w:tcW w:w="2895"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项目名称</w:t>
            </w:r>
            <w:r/>
          </w:p>
        </w:tc>
        <w:tc>
          <w:tcPr>
            <w:tcW w:w="1230"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合同签订日期</w:t>
            </w:r>
            <w:r/>
          </w:p>
        </w:tc>
        <w:tc>
          <w:tcPr>
            <w:tcW w:w="3405"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采购人（单位）</w:t>
            </w:r>
            <w:r/>
          </w:p>
        </w:tc>
        <w:tc>
          <w:tcPr>
            <w:tcW w:w="819"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2"/>
                <w:szCs w:val="22"/>
                <w:vertAlign w:val="baseline"/>
                <w:lang w:val="en-US" w:eastAsia="zh-CN" w:bidi="ar-SA"/>
              </w:rPr>
            </w:pPr>
            <w:r>
              <w:rPr>
                <w:rFonts w:hint="eastAsia" w:ascii="宋体" w:hAnsi="宋体" w:eastAsia="宋体" w:cs="宋体"/>
                <w:color w:val="auto"/>
                <w:sz w:val="22"/>
                <w:szCs w:val="22"/>
                <w:vertAlign w:val="baseline"/>
                <w:lang w:val="en-US" w:eastAsia="zh-CN" w:bidi="ar-SA"/>
              </w:rPr>
              <w:t xml:space="preserve">备注</w:t>
            </w:r>
            <w:r/>
          </w:p>
        </w:tc>
      </w:tr>
      <w:tr>
        <w:trPr>
          <w:trHeight w:val="550" w:hRule="exact"/>
        </w:trPr>
        <w:tc>
          <w:tcPr>
            <w:tcW w:w="735"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center"/>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565"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82"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90"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60"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90"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550" w:hRule="exact"/>
        </w:trPr>
        <w:tc>
          <w:tcPr>
            <w:tcW w:w="73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289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230"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3405"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819" w:type="dxa"/>
            <w:vAlign w:val="top"/>
            <w:textDirection w:val="lrTb"/>
            <w:noWrap w:val="false"/>
          </w:tcPr>
          <w:p>
            <w:pPr>
              <w:jc w:val="center"/>
              <w:spacing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bl>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1016"/>
        <w:spacing w:line="360" w:lineRule="auto"/>
        <w:rPr>
          <w:rFonts w:hint="eastAsia" w:ascii="宋体" w:hAnsi="宋体" w:eastAsia="宋体" w:cs="宋体"/>
          <w:color w:val="auto"/>
        </w:rPr>
      </w:pPr>
      <w:r>
        <w:rPr>
          <w:rFonts w:hint="eastAsia" w:ascii="宋体" w:hAnsi="宋体" w:eastAsia="宋体" w:cs="宋体"/>
          <w:color w:val="auto"/>
        </w:rPr>
      </w:r>
      <w:r/>
    </w:p>
    <w:p>
      <w:pPr>
        <w:pStyle w:val="1017"/>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2850"/>
        <w:jc w:val="righ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lang w:val="en-US" w:eastAsia="zh-CN"/>
        </w:rPr>
        <w:t xml:space="preserve">         </w:t>
      </w: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p>
    <w:p>
      <w:pPr>
        <w:ind w:firstLine="3931"/>
        <w:jc w:val="center"/>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日期：   年  月  日</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br w:type="page" w:clear="all"/>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b/>
          <w:bCs/>
          <w:color w:val="auto"/>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ectPr>
          <w:footerReference w:type="default" r:id="rId23"/>
          <w:footnotePr/>
          <w:endnotePr/>
          <w:type w:val="nextPage"/>
          <w:pgSz w:w="11906" w:h="16838" w:orient="portrait"/>
          <w:pgMar w:top="1311" w:right="1800" w:bottom="1440" w:left="1800" w:header="851" w:footer="992" w:gutter="0"/>
          <w:cols w:num="1" w:sep="0" w:space="425" w:equalWidth="1"/>
          <w:docGrid w:linePitch="360"/>
        </w:sectPr>
        <w:suppressLineNumbers w:val="0"/>
      </w:pPr>
      <w:r>
        <w:rPr>
          <w:rFonts w:hint="eastAsia" w:ascii="宋体" w:hAnsi="宋体" w:eastAsia="宋体" w:cs="宋体"/>
          <w:b/>
          <w:bCs/>
          <w:color w:val="auto"/>
          <w:sz w:val="30"/>
          <w:szCs w:val="30"/>
          <w:shd w:val="clear" w:color="auto" w:fill="ffffff"/>
          <w:lang w:val="en-US" w:eastAsia="zh-CN"/>
        </w:rPr>
      </w:r>
      <w:r/>
    </w:p>
    <w:p>
      <w:pPr>
        <w:pStyle w:val="1013"/>
        <w:ind w:left="0" w:right="0"/>
        <w:jc w:val="center"/>
        <w:keepLines w:val="0"/>
        <w:keepNext w:val="0"/>
        <w:spacing w:before="15" w:beforeAutospacing="0" w:after="15"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t xml:space="preserve">19、</w:t>
      </w:r>
      <w:r>
        <w:rPr>
          <w:rFonts w:hint="eastAsia" w:ascii="宋体" w:hAnsi="宋体" w:eastAsia="宋体" w:cs="宋体"/>
          <w:b/>
          <w:bCs/>
          <w:color w:val="auto"/>
          <w:sz w:val="30"/>
          <w:szCs w:val="30"/>
          <w:shd w:val="clear" w:color="auto" w:fill="ffffff"/>
        </w:rPr>
        <w:t xml:space="preserve">关于符合本国产品标准的声明函</w:t>
      </w:r>
      <w:r/>
    </w:p>
    <w:p>
      <w:pPr>
        <w:pStyle w:val="1013"/>
        <w:ind w:left="0" w:firstLine="420"/>
        <w:keepLines w:val="0"/>
        <w:keepNext w:val="0"/>
        <w:spacing w:before="15" w:beforeAutospacing="0" w:after="15"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hd w:val="clear" w:color="auto" w:fill="ffffff"/>
        </w:rPr>
        <w:t xml:space="preserve"> </w:t>
      </w:r>
      <w:r/>
    </w:p>
    <w:p>
      <w:pPr>
        <w:pStyle w:val="1013"/>
        <w:ind w:left="0" w:firstLine="420"/>
        <w:keepLines w:val="0"/>
        <w:keepNext w:val="0"/>
        <w:spacing w:before="0" w:beforeAutospacing="0" w:after="0" w:afterAutospacing="0" w:line="360" w:lineRule="auto"/>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101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101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101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hd w:val="clear" w:color="auto" w:fill="ffffff"/>
        </w:rPr>
        <w:t xml:space="preserve"> </w:t>
      </w:r>
      <w:r/>
    </w:p>
    <w:p>
      <w:pPr>
        <w:ind w:firstLine="2850"/>
        <w:jc w:val="center"/>
        <w:spacing w:line="360" w:lineRule="auto"/>
        <w:widowControl w:val="off"/>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                       </w:t>
      </w:r>
      <w:r/>
    </w:p>
    <w:p>
      <w:pPr>
        <w:ind w:firstLine="2850"/>
        <w:jc w:val="right"/>
        <w:spacing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公司（单位）名称（加盖CA电子公章）：</w:t>
      </w:r>
      <w:r/>
    </w:p>
    <w:p>
      <w:pPr>
        <w:pStyle w:val="1013"/>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r>
      <w:r/>
    </w:p>
    <w:p>
      <w:pPr>
        <w:pStyle w:val="1013"/>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日期</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年</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月</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______________</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sectPr>
      <w:footerReference w:type="default" r:id="rId24"/>
      <w:footnotePr/>
      <w:endnotePr/>
      <w:type w:val="nextPage"/>
      <w:pgSz w:w="11906" w:h="16838" w:orient="portrait"/>
      <w:pgMar w:top="1311"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720"/>
        <w:spacing w:line="240" w:lineRule="auto"/>
      </w:pPr>
      <w:r>
        <w:separator/>
      </w:r>
      <w:r/>
    </w:p>
  </w:endnote>
  <w:endnote w:type="continuationSeparator" w:id="0">
    <w:p>
      <w:pPr>
        <w:ind w:firstLine="7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Symbol">
    <w:panose1 w:val="05050102010706020507"/>
  </w:font>
  <w:font w:name="新宋体">
    <w:panose1 w:val="02010609030101010101"/>
  </w:font>
  <w:font w:name="Calibri Light">
    <w:panose1 w:val="020F0302020204030204"/>
  </w:font>
  <w:font w:name="Arial">
    <w:panose1 w:val="020B0604020202020204"/>
  </w:font>
  <w:font w:name="Courier New">
    <w:panose1 w:val="02070309020205020404"/>
  </w:font>
  <w:font w:name="仿宋_GB2312">
    <w:panose1 w:val="02010609060101010101"/>
  </w:font>
  <w:font w:name="Verdana">
    <w:panose1 w:val="020B0604030504040204"/>
  </w:font>
  <w:font w:name="Calibri">
    <w:panose1 w:val="020F0502020204030204"/>
  </w:font>
  <w:font w:name="等线">
    <w:panose1 w:val="02010600030101010101"/>
  </w:font>
  <w:font w:name="汉仪中宋简">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rPr>
        <w:rStyle w:val="1209"/>
      </w:rPr>
      <w:framePr w:wrap="around" w:vAnchor="text" w:hAnchor="margin" w:xAlign="center" w:y="1"/>
    </w:pPr>
    <w:r>
      <w:fldChar w:fldCharType="begin"/>
    </w:r>
    <w:r>
      <w:rPr>
        <w:rStyle w:val="1209"/>
      </w:rPr>
      <w:instrText xml:space="preserve">PAGE  </w:instrText>
    </w:r>
    <w:r>
      <w:fldChar w:fldCharType="end"/>
    </w:r>
    <w:r/>
  </w:p>
  <w:p>
    <w:pPr>
      <w:pStyle w:val="12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spacing w:line="178" w:lineRule="auto"/>
      <w:rPr>
        <w:rFonts w:ascii="Calibri" w:hAnsi="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-457200</wp:posOffset>
              </wp:positionV>
              <wp:extent cx="1828800" cy="23495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76234"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36.0pt;mso-position-vertical:absolute;width:144.0pt;height:18.5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21"/>
      </w:rPr>
      <w:framePr w:wrap="around" w:vAnchor="text" w:hAnchor="margin" w:xAlign="right" w:y="1"/>
    </w:pPr>
    <w:r>
      <w:fldChar w:fldCharType="begin"/>
    </w:r>
    <w:r>
      <w:rPr>
        <w:rStyle w:val="1021"/>
      </w:rPr>
      <w:instrText xml:space="preserve">PAGE  </w:instrText>
    </w:r>
    <w:r>
      <w:fldChar w:fldCharType="end"/>
    </w:r>
    <w:r/>
  </w:p>
  <w:p>
    <w:pPr>
      <w:pStyle w:val="100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720"/>
        <w:spacing w:line="480" w:lineRule="auto"/>
      </w:pPr>
      <w:r>
        <w:separator/>
      </w:r>
      <w:r/>
    </w:p>
  </w:footnote>
  <w:footnote w:type="continuationSeparator" w:id="0">
    <w:p>
      <w:pPr>
        <w:ind w:firstLine="720"/>
        <w:spacing w:line="48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both"/>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968"/>
      <w:isLgl w:val="false"/>
      <w:suff w:val="nothing"/>
      <w:lvlText w:val="%1、"/>
      <w:lvlJc w:val="left"/>
      <w:pPr>
        <w:ind w:left="0" w:firstLine="0"/>
        <w:tabs>
          <w:tab w:val="left" w:pos="0" w:leader="none"/>
        </w:tabs>
      </w:pPr>
      <w:rPr>
        <w:rFonts w:hint="eastAsia" w:ascii="等线" w:hAnsi="等线" w:eastAsia="等线"/>
      </w:rPr>
    </w:lvl>
    <w:lvl w:ilvl="1">
      <w:start w:val="1"/>
      <w:numFmt w:val="chineseCounting"/>
      <w:pStyle w:val="969"/>
      <w:isLgl w:val="false"/>
      <w:suff w:val="nothing"/>
      <w:lvlText w:val="(%2) "/>
      <w:lvlJc w:val="left"/>
      <w:pPr>
        <w:ind w:left="0" w:firstLine="0"/>
        <w:tabs>
          <w:tab w:val="left" w:pos="0" w:leader="none"/>
        </w:tabs>
      </w:pPr>
      <w:rPr>
        <w:rFonts w:hint="eastAsia" w:ascii="等线" w:hAnsi="等线" w:eastAsia="等线"/>
      </w:rPr>
    </w:lvl>
    <w:lvl w:ilvl="2">
      <w:start w:val="1"/>
      <w:numFmt w:val="decimal"/>
      <w:pStyle w:val="970"/>
      <w:isLgl w:val="false"/>
      <w:suff w:val="nothing"/>
      <w:lvlText w:val="%3. "/>
      <w:lvlJc w:val="left"/>
      <w:pPr>
        <w:ind w:left="0" w:firstLine="0"/>
        <w:tabs>
          <w:tab w:val="left" w:pos="0" w:leader="none"/>
        </w:tabs>
      </w:pPr>
      <w:rPr>
        <w:rFonts w:hint="eastAsia" w:ascii="等线" w:hAnsi="等线" w:eastAsia="等线"/>
      </w:rPr>
    </w:lvl>
    <w:lvl w:ilvl="3">
      <w:start w:val="1"/>
      <w:numFmt w:val="decimal"/>
      <w:pStyle w:val="971"/>
      <w:isLgl w:val="false"/>
      <w:suff w:val="nothing"/>
      <w:lvlText w:val="(%4) "/>
      <w:lvlJc w:val="left"/>
      <w:pPr>
        <w:ind w:left="0" w:firstLine="0"/>
        <w:tabs>
          <w:tab w:val="left" w:pos="0" w:leader="none"/>
        </w:tabs>
      </w:pPr>
      <w:rPr>
        <w:rFonts w:hint="eastAsia" w:ascii="等线" w:hAnsi="等线" w:eastAsia="等线"/>
      </w:rPr>
    </w:lvl>
    <w:lvl w:ilvl="4">
      <w:start w:val="1"/>
      <w:numFmt w:val="upperLetter"/>
      <w:pStyle w:val="972"/>
      <w:isLgl w:val="false"/>
      <w:suff w:val="nothing"/>
      <w:lvlText w:val="%5. "/>
      <w:lvlJc w:val="left"/>
      <w:pPr>
        <w:ind w:left="0" w:firstLine="0"/>
        <w:tabs>
          <w:tab w:val="left" w:pos="0" w:leader="none"/>
        </w:tabs>
      </w:pPr>
      <w:rPr>
        <w:rFonts w:hint="eastAsia" w:ascii="等线" w:hAnsi="等线" w:eastAsia="等线"/>
      </w:rPr>
    </w:lvl>
    <w:lvl w:ilvl="5">
      <w:start w:val="1"/>
      <w:numFmt w:val="decimal"/>
      <w:pStyle w:val="973"/>
      <w:isLgl w:val="false"/>
      <w:suff w:val="nothing"/>
      <w:lvlText w:val="%6）"/>
      <w:lvlJc w:val="left"/>
      <w:pPr>
        <w:ind w:left="0" w:firstLine="0"/>
        <w:tabs>
          <w:tab w:val="left" w:pos="0" w:leader="none"/>
        </w:tabs>
      </w:pPr>
      <w:rPr>
        <w:rFonts w:hint="eastAsia" w:ascii="等线" w:hAnsi="等线" w:eastAsia="等线"/>
      </w:rPr>
    </w:lvl>
    <w:lvl w:ilvl="6">
      <w:start w:val="1"/>
      <w:numFmt w:val="lowerLetter"/>
      <w:pStyle w:val="974"/>
      <w:isLgl w:val="false"/>
      <w:suff w:val="nothing"/>
      <w:lvlText w:val="%7．"/>
      <w:lvlJc w:val="left"/>
      <w:pPr>
        <w:ind w:left="0" w:firstLine="0"/>
        <w:tabs>
          <w:tab w:val="left" w:pos="0" w:leader="none"/>
        </w:tabs>
      </w:pPr>
      <w:rPr>
        <w:rFonts w:hint="eastAsia" w:ascii="等线" w:hAnsi="等线" w:eastAsia="等线"/>
      </w:rPr>
    </w:lvl>
    <w:lvl w:ilvl="7">
      <w:start w:val="1"/>
      <w:numFmt w:val="lowerLetter"/>
      <w:pStyle w:val="975"/>
      <w:isLgl w:val="false"/>
      <w:suff w:val="nothing"/>
      <w:lvlText w:val="%8）"/>
      <w:lvlJc w:val="left"/>
      <w:pPr>
        <w:ind w:left="0" w:firstLine="0"/>
        <w:tabs>
          <w:tab w:val="left" w:pos="0" w:leader="none"/>
        </w:tabs>
      </w:pPr>
      <w:rPr>
        <w:rFonts w:hint="eastAsia" w:ascii="等线" w:hAnsi="等线" w:eastAsia="等线"/>
      </w:rPr>
    </w:lvl>
    <w:lvl w:ilvl="8">
      <w:start w:val="1"/>
      <w:numFmt w:val="lowerRoman"/>
      <w:pStyle w:val="976"/>
      <w:isLgl w:val="false"/>
      <w:suff w:val="nothing"/>
      <w:lvlText w:val="%9. "/>
      <w:lvlJc w:val="left"/>
      <w:pPr>
        <w:ind w:left="0" w:firstLine="0"/>
        <w:tabs>
          <w:tab w:val="left" w:pos="0" w:leader="none"/>
        </w:tabs>
      </w:pPr>
      <w:rPr>
        <w:rFonts w:hint="eastAsia" w:ascii="等线" w:hAnsi="等线" w:eastAsia="等线"/>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default="1">
    <w:name w:val="Normal"/>
    <w:uiPriority w:val="0"/>
    <w:qFormat/>
    <w:pPr>
      <w:ind w:firstLine="2881"/>
      <w:jc w:val="both"/>
      <w:spacing w:line="480" w:lineRule="auto"/>
      <w:widowControl w:val="off"/>
    </w:pPr>
    <w:rPr>
      <w:rFonts w:ascii="等线" w:hAnsi="等线" w:eastAsia="等线" w:cstheme="minorBidi"/>
      <w:sz w:val="36"/>
      <w:szCs w:val="36"/>
      <w:lang w:val="en-US" w:eastAsia="zh-CN" w:bidi="ar-SA"/>
    </w:rPr>
  </w:style>
  <w:style w:type="paragraph" w:styleId="968">
    <w:name w:val="Heading 1"/>
    <w:basedOn w:val="967"/>
    <w:next w:val="967"/>
    <w:link w:val="1027"/>
    <w:uiPriority w:val="0"/>
    <w:qFormat/>
    <w:pPr>
      <w:numPr>
        <w:ilvl w:val="0"/>
        <w:numId w:val="1"/>
      </w:numPr>
      <w:keepLines/>
      <w:keepNext/>
      <w:spacing w:after="100" w:line="288" w:lineRule="auto"/>
      <w:outlineLvl w:val="0"/>
    </w:pPr>
    <w:rPr>
      <w:rFonts w:ascii="等线" w:hAnsi="等线" w:eastAsia="等线" w:cs="Times New Roman"/>
      <w:b/>
      <w:bCs/>
      <w:sz w:val="36"/>
      <w:szCs w:val="36"/>
      <w:lang w:val="en-US" w:eastAsia="zh-CN" w:bidi="ar-SA"/>
    </w:rPr>
  </w:style>
  <w:style w:type="paragraph" w:styleId="969">
    <w:name w:val="Heading 2"/>
    <w:next w:val="967"/>
    <w:link w:val="1028"/>
    <w:uiPriority w:val="0"/>
    <w:unhideWhenUsed/>
    <w:qFormat/>
    <w:pPr>
      <w:numPr>
        <w:ilvl w:val="1"/>
        <w:numId w:val="1"/>
      </w:numPr>
      <w:keepLines/>
      <w:keepNext/>
      <w:spacing w:after="100" w:line="288" w:lineRule="auto"/>
      <w:outlineLvl w:val="1"/>
    </w:pPr>
    <w:rPr>
      <w:rFonts w:ascii="等线" w:hAnsi="等线" w:eastAsia="等线" w:cstheme="minorBidi"/>
      <w:b/>
      <w:bCs/>
      <w:sz w:val="36"/>
      <w:szCs w:val="36"/>
      <w:lang w:val="en-US" w:eastAsia="zh-CN" w:bidi="ar-SA"/>
    </w:rPr>
  </w:style>
  <w:style w:type="paragraph" w:styleId="970">
    <w:name w:val="Heading 3"/>
    <w:next w:val="967"/>
    <w:link w:val="1029"/>
    <w:uiPriority w:val="0"/>
    <w:unhideWhenUsed/>
    <w:qFormat/>
    <w:pPr>
      <w:numPr>
        <w:ilvl w:val="2"/>
        <w:numId w:val="1"/>
      </w:numPr>
      <w:keepLines/>
      <w:keepNext/>
      <w:spacing w:after="100" w:line="288" w:lineRule="auto"/>
      <w:outlineLvl w:val="2"/>
    </w:pPr>
    <w:rPr>
      <w:rFonts w:ascii="等线" w:hAnsi="等线" w:eastAsia="等线" w:cstheme="minorBidi"/>
      <w:b/>
      <w:bCs/>
      <w:sz w:val="36"/>
      <w:szCs w:val="36"/>
      <w:lang w:val="en-US" w:eastAsia="zh-CN" w:bidi="ar-SA"/>
    </w:rPr>
  </w:style>
  <w:style w:type="paragraph" w:styleId="971">
    <w:name w:val="Heading 4"/>
    <w:next w:val="967"/>
    <w:uiPriority w:val="0"/>
    <w:unhideWhenUsed/>
    <w:qFormat/>
    <w:pPr>
      <w:numPr>
        <w:ilvl w:val="3"/>
        <w:numId w:val="1"/>
      </w:numPr>
      <w:keepLines/>
      <w:keepNext/>
      <w:spacing w:after="100" w:line="288" w:lineRule="auto"/>
      <w:outlineLvl w:val="3"/>
    </w:pPr>
    <w:rPr>
      <w:rFonts w:ascii="等线" w:hAnsi="等线" w:eastAsia="等线" w:cstheme="minorBidi"/>
      <w:b/>
      <w:bCs/>
      <w:sz w:val="36"/>
      <w:szCs w:val="36"/>
      <w:lang w:val="en-US" w:eastAsia="zh-CN" w:bidi="ar-SA"/>
    </w:rPr>
  </w:style>
  <w:style w:type="paragraph" w:styleId="972">
    <w:name w:val="Heading 5"/>
    <w:next w:val="967"/>
    <w:link w:val="1031"/>
    <w:uiPriority w:val="0"/>
    <w:unhideWhenUsed/>
    <w:qFormat/>
    <w:pPr>
      <w:numPr>
        <w:ilvl w:val="4"/>
        <w:numId w:val="1"/>
      </w:numPr>
      <w:keepLines/>
      <w:keepNext/>
      <w:spacing w:before="100" w:beforeAutospacing="1" w:after="100" w:line="288" w:lineRule="auto"/>
      <w:outlineLvl w:val="4"/>
    </w:pPr>
    <w:rPr>
      <w:rFonts w:ascii="等线" w:hAnsi="等线" w:eastAsia="等线" w:cstheme="minorBidi"/>
      <w:b/>
      <w:bCs/>
      <w:sz w:val="36"/>
      <w:szCs w:val="36"/>
      <w:lang w:val="en-US" w:eastAsia="zh-CN" w:bidi="ar-SA"/>
    </w:rPr>
  </w:style>
  <w:style w:type="paragraph" w:styleId="973">
    <w:name w:val="Heading 6"/>
    <w:next w:val="967"/>
    <w:link w:val="1032"/>
    <w:uiPriority w:val="0"/>
    <w:unhideWhenUsed/>
    <w:qFormat/>
    <w:pPr>
      <w:numPr>
        <w:ilvl w:val="5"/>
        <w:numId w:val="1"/>
      </w:numPr>
      <w:keepLines/>
      <w:keepNext/>
      <w:spacing w:after="100" w:line="288" w:lineRule="auto"/>
      <w:outlineLvl w:val="5"/>
    </w:pPr>
    <w:rPr>
      <w:rFonts w:ascii="等线" w:hAnsi="等线" w:eastAsia="等线" w:cstheme="minorBidi"/>
      <w:b/>
      <w:bCs/>
      <w:sz w:val="36"/>
      <w:szCs w:val="36"/>
      <w:lang w:val="en-US" w:eastAsia="zh-CN" w:bidi="ar-SA"/>
    </w:rPr>
  </w:style>
  <w:style w:type="paragraph" w:styleId="974">
    <w:name w:val="Heading 7"/>
    <w:next w:val="967"/>
    <w:link w:val="1033"/>
    <w:uiPriority w:val="0"/>
    <w:unhideWhenUsed/>
    <w:qFormat/>
    <w:pPr>
      <w:numPr>
        <w:ilvl w:val="6"/>
        <w:numId w:val="1"/>
      </w:numPr>
      <w:keepLines/>
      <w:keepNext/>
      <w:spacing w:after="100" w:line="288" w:lineRule="auto"/>
      <w:outlineLvl w:val="6"/>
    </w:pPr>
    <w:rPr>
      <w:rFonts w:ascii="等线" w:hAnsi="等线" w:eastAsia="等线" w:cstheme="minorBidi"/>
      <w:b/>
      <w:bCs/>
      <w:sz w:val="36"/>
      <w:szCs w:val="36"/>
      <w:lang w:val="en-US" w:eastAsia="zh-CN" w:bidi="ar-SA"/>
    </w:rPr>
  </w:style>
  <w:style w:type="paragraph" w:styleId="975">
    <w:name w:val="Heading 8"/>
    <w:next w:val="967"/>
    <w:link w:val="1034"/>
    <w:uiPriority w:val="0"/>
    <w:unhideWhenUsed/>
    <w:qFormat/>
    <w:pPr>
      <w:numPr>
        <w:ilvl w:val="7"/>
        <w:numId w:val="1"/>
      </w:numPr>
      <w:keepLines/>
      <w:keepNext/>
      <w:spacing w:after="100" w:line="288" w:lineRule="auto"/>
      <w:outlineLvl w:val="7"/>
    </w:pPr>
    <w:rPr>
      <w:rFonts w:ascii="等线" w:hAnsi="等线" w:eastAsia="等线" w:cstheme="minorBidi"/>
      <w:b/>
      <w:bCs/>
      <w:sz w:val="36"/>
      <w:szCs w:val="36"/>
      <w:lang w:val="en-US" w:eastAsia="zh-CN" w:bidi="ar-SA"/>
    </w:rPr>
  </w:style>
  <w:style w:type="paragraph" w:styleId="976">
    <w:name w:val="Heading 9"/>
    <w:next w:val="967"/>
    <w:link w:val="1035"/>
    <w:uiPriority w:val="0"/>
    <w:unhideWhenUsed/>
    <w:qFormat/>
    <w:pPr>
      <w:numPr>
        <w:ilvl w:val="8"/>
        <w:numId w:val="1"/>
      </w:numPr>
      <w:keepLines/>
      <w:keepNext/>
      <w:spacing w:after="100" w:line="288" w:lineRule="auto"/>
      <w:outlineLvl w:val="8"/>
    </w:pPr>
    <w:rPr>
      <w:rFonts w:ascii="等线" w:hAnsi="等线" w:eastAsia="等线" w:cstheme="minorBidi"/>
      <w:b/>
      <w:bCs/>
      <w:sz w:val="36"/>
      <w:szCs w:val="36"/>
      <w:lang w:val="en-US" w:eastAsia="zh-CN" w:bidi="ar-SA"/>
    </w:rPr>
  </w:style>
  <w:style w:type="character" w:styleId="977" w:default="1">
    <w:name w:val="Default Paragraph Font"/>
    <w:uiPriority w:val="1"/>
    <w:semiHidden/>
    <w:unhideWhenUsed/>
    <w:qFormat/>
  </w:style>
  <w:style w:type="table" w:styleId="978" w:default="1">
    <w:name w:val="Normal Table"/>
    <w:uiPriority w:val="0"/>
    <w:semiHidden/>
    <w:qFormat/>
    <w:tblPr>
      <w:tblCellMar>
        <w:left w:w="108" w:type="dxa"/>
        <w:top w:w="0" w:type="dxa"/>
        <w:right w:w="108" w:type="dxa"/>
        <w:bottom w:w="0" w:type="dxa"/>
      </w:tblCellMar>
    </w:tblPr>
  </w:style>
  <w:style w:type="paragraph" w:styleId="979">
    <w:name w:val="toc 7"/>
    <w:basedOn w:val="967"/>
    <w:next w:val="967"/>
    <w:uiPriority w:val="0"/>
    <w:qFormat/>
    <w:pPr>
      <w:ind w:left="2520"/>
      <w:spacing w:before="10"/>
    </w:pPr>
  </w:style>
  <w:style w:type="paragraph" w:styleId="980">
    <w:name w:val="Normal Indent"/>
    <w:basedOn w:val="967"/>
    <w:next w:val="967"/>
    <w:uiPriority w:val="0"/>
    <w:qFormat/>
    <w:pPr>
      <w:ind w:firstLine="420"/>
    </w:pPr>
    <w:rPr>
      <w:rFonts w:ascii="Calibri" w:eastAsia="宋体"/>
      <w:sz w:val="20"/>
      <w:szCs w:val="20"/>
    </w:rPr>
  </w:style>
  <w:style w:type="paragraph" w:styleId="981">
    <w:name w:val="Caption"/>
    <w:basedOn w:val="967"/>
    <w:next w:val="967"/>
    <w:uiPriority w:val="0"/>
    <w:semiHidden/>
    <w:unhideWhenUsed/>
    <w:qFormat/>
    <w:pPr>
      <w:spacing w:before="10"/>
    </w:pPr>
    <w:rPr>
      <w:rFonts w:cstheme="majorBidi"/>
      <w:szCs w:val="20"/>
    </w:rPr>
  </w:style>
  <w:style w:type="paragraph" w:styleId="982">
    <w:name w:val="annotation text"/>
    <w:basedOn w:val="967"/>
    <w:link w:val="1226"/>
    <w:uiPriority w:val="0"/>
    <w:qFormat/>
    <w:pPr>
      <w:jc w:val="left"/>
      <w:spacing w:before="10"/>
    </w:pPr>
  </w:style>
  <w:style w:type="paragraph" w:styleId="983">
    <w:name w:val="Salutation"/>
    <w:basedOn w:val="967"/>
    <w:next w:val="967"/>
    <w:uiPriority w:val="0"/>
    <w:qFormat/>
    <w:pPr>
      <w:ind w:firstLine="0"/>
      <w:spacing w:line="576" w:lineRule="auto"/>
    </w:pPr>
    <w:rPr>
      <w:u w:val="single"/>
    </w:rPr>
  </w:style>
  <w:style w:type="paragraph" w:styleId="984">
    <w:name w:val="Body Text"/>
    <w:basedOn w:val="967"/>
    <w:link w:val="1229"/>
    <w:uiPriority w:val="0"/>
    <w:qFormat/>
    <w:pPr>
      <w:ind w:firstLine="200"/>
    </w:pPr>
  </w:style>
  <w:style w:type="paragraph" w:styleId="985">
    <w:name w:val="Body Text Indent"/>
    <w:basedOn w:val="967"/>
    <w:uiPriority w:val="99"/>
    <w:qFormat/>
    <w:pPr>
      <w:ind w:left="420" w:firstLine="200"/>
      <w:spacing w:after="120" w:line="360" w:lineRule="auto"/>
    </w:pPr>
    <w:rPr>
      <w:rFonts w:ascii="Verdana" w:hAnsi="Verdana"/>
      <w:sz w:val="24"/>
      <w:szCs w:val="28"/>
    </w:rPr>
  </w:style>
  <w:style w:type="paragraph" w:styleId="986">
    <w:name w:val="Block Text"/>
    <w:basedOn w:val="967"/>
    <w:uiPriority w:val="0"/>
    <w:qFormat/>
    <w:pPr>
      <w:ind w:left="256" w:right="6" w:firstLine="624"/>
    </w:pPr>
    <w:rPr>
      <w:rFonts w:ascii="Times New Roman" w:hAnsi="Times New Roman" w:eastAsia="仿宋_GB2312"/>
      <w:sz w:val="28"/>
      <w:szCs w:val="20"/>
    </w:rPr>
  </w:style>
  <w:style w:type="paragraph" w:styleId="987">
    <w:name w:val="toc 5"/>
    <w:basedOn w:val="967"/>
    <w:next w:val="967"/>
    <w:uiPriority w:val="0"/>
    <w:qFormat/>
    <w:pPr>
      <w:ind w:left="1680"/>
      <w:spacing w:before="10"/>
    </w:pPr>
  </w:style>
  <w:style w:type="paragraph" w:styleId="988">
    <w:name w:val="toc 3"/>
    <w:basedOn w:val="967"/>
    <w:next w:val="967"/>
    <w:uiPriority w:val="0"/>
    <w:qFormat/>
    <w:pPr>
      <w:ind w:left="840"/>
      <w:spacing w:before="10"/>
    </w:pPr>
  </w:style>
  <w:style w:type="paragraph" w:styleId="989">
    <w:name w:val="Plain Text"/>
    <w:basedOn w:val="990"/>
    <w:uiPriority w:val="0"/>
    <w:qFormat/>
    <w:rPr>
      <w:rFonts w:ascii="宋体" w:hAnsi="Courier New"/>
    </w:rPr>
  </w:style>
  <w:style w:type="paragraph" w:styleId="990" w:customStyle="1">
    <w:name w:val="正文1"/>
    <w:basedOn w:val="991"/>
    <w:next w:val="996"/>
    <w:link w:val="12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文本缩进1"/>
    <w:basedOn w:val="993"/>
    <w:next w:val="995"/>
    <w:uiPriority w:val="0"/>
    <w:qFormat/>
    <w:pPr>
      <w:ind w:left="420"/>
      <w:spacing w:after="120"/>
    </w:pPr>
    <w:rPr>
      <w:rFonts w:ascii="Calibri" w:hAnsi="Calibri"/>
    </w:rPr>
  </w:style>
  <w:style w:type="paragraph" w:styleId="993" w:customStyle="1">
    <w:name w:val="正文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文本 21"/>
    <w:basedOn w:val="993"/>
    <w:uiPriority w:val="0"/>
    <w:qFormat/>
    <w:pPr>
      <w:spacing w:after="120" w:line="480" w:lineRule="auto"/>
    </w:pPr>
  </w:style>
  <w:style w:type="paragraph" w:styleId="995" w:customStyle="1">
    <w:name w:val="寄信人地址1"/>
    <w:basedOn w:val="990"/>
    <w:uiPriority w:val="0"/>
    <w:qFormat/>
    <w:rPr>
      <w:rFonts w:ascii="Arial" w:hAnsi="Arial"/>
    </w:rPr>
  </w:style>
  <w:style w:type="paragraph" w:styleId="996" w:customStyle="1">
    <w:name w:val="正文文本1"/>
    <w:basedOn w:val="990"/>
    <w:next w:val="967"/>
    <w:uiPriority w:val="0"/>
    <w:qFormat/>
    <w:pPr>
      <w:spacing w:after="120"/>
    </w:pPr>
    <w:rPr>
      <w:rFonts w:ascii="Calibri" w:hAnsi="Calibri"/>
    </w:rPr>
  </w:style>
  <w:style w:type="paragraph" w:styleId="997">
    <w:name w:val="toc 8"/>
    <w:basedOn w:val="967"/>
    <w:next w:val="967"/>
    <w:uiPriority w:val="0"/>
    <w:qFormat/>
    <w:pPr>
      <w:ind w:left="2940"/>
      <w:spacing w:before="10"/>
    </w:pPr>
  </w:style>
  <w:style w:type="paragraph" w:styleId="998">
    <w:name w:val="Date"/>
    <w:basedOn w:val="967"/>
    <w:next w:val="967"/>
    <w:uiPriority w:val="0"/>
    <w:qFormat/>
    <w:pPr>
      <w:ind w:firstLine="0"/>
      <w:jc w:val="right"/>
      <w:spacing w:line="360" w:lineRule="auto"/>
    </w:pPr>
    <w:rPr>
      <w:sz w:val="36"/>
      <w:szCs w:val="36"/>
    </w:rPr>
  </w:style>
  <w:style w:type="paragraph" w:styleId="999">
    <w:name w:val="endnote text"/>
    <w:basedOn w:val="967"/>
    <w:link w:val="1228"/>
    <w:uiPriority w:val="0"/>
    <w:qFormat/>
    <w:pPr>
      <w:jc w:val="left"/>
      <w:spacing w:before="10"/>
    </w:pPr>
  </w:style>
  <w:style w:type="paragraph" w:styleId="1000">
    <w:name w:val="Balloon Text"/>
    <w:basedOn w:val="967"/>
    <w:link w:val="1225"/>
    <w:uiPriority w:val="0"/>
    <w:qFormat/>
    <w:pPr>
      <w:spacing w:before="10" w:line="240" w:lineRule="auto"/>
    </w:pPr>
    <w:rPr>
      <w:szCs w:val="18"/>
    </w:rPr>
  </w:style>
  <w:style w:type="paragraph" w:styleId="1001">
    <w:name w:val="Footer"/>
    <w:basedOn w:val="967"/>
    <w:link w:val="1217"/>
    <w:uiPriority w:val="0"/>
    <w:qFormat/>
    <w:pPr>
      <w:jc w:val="left"/>
      <w:spacing w:before="10"/>
      <w:tabs>
        <w:tab w:val="center" w:pos="4153" w:leader="none"/>
        <w:tab w:val="right" w:pos="8306" w:leader="none"/>
      </w:tabs>
    </w:pPr>
    <w:rPr>
      <w:sz w:val="18"/>
      <w:szCs w:val="18"/>
    </w:rPr>
  </w:style>
  <w:style w:type="paragraph" w:styleId="1002">
    <w:name w:val="envelope return"/>
    <w:basedOn w:val="967"/>
    <w:uiPriority w:val="0"/>
    <w:qFormat/>
    <w:rPr>
      <w:rFonts w:ascii="Arial" w:hAnsi="Arial"/>
    </w:rPr>
  </w:style>
  <w:style w:type="paragraph" w:styleId="1003">
    <w:name w:val="Header"/>
    <w:basedOn w:val="967"/>
    <w:link w:val="1044"/>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04">
    <w:name w:val="Signature"/>
    <w:basedOn w:val="967"/>
    <w:uiPriority w:val="0"/>
    <w:qFormat/>
    <w:pPr>
      <w:ind w:firstLine="0"/>
      <w:jc w:val="right"/>
      <w:spacing w:line="360" w:lineRule="auto"/>
    </w:pPr>
  </w:style>
  <w:style w:type="paragraph" w:styleId="1005">
    <w:name w:val="toc 1"/>
    <w:basedOn w:val="967"/>
    <w:next w:val="967"/>
    <w:uiPriority w:val="0"/>
    <w:qFormat/>
    <w:pPr>
      <w:spacing w:before="10"/>
    </w:pPr>
  </w:style>
  <w:style w:type="paragraph" w:styleId="1006">
    <w:name w:val="toc 4"/>
    <w:basedOn w:val="967"/>
    <w:next w:val="967"/>
    <w:uiPriority w:val="0"/>
    <w:qFormat/>
    <w:pPr>
      <w:ind w:left="1260"/>
      <w:spacing w:before="10"/>
    </w:pPr>
  </w:style>
  <w:style w:type="paragraph" w:styleId="1007">
    <w:name w:val="Subtitle"/>
    <w:link w:val="1039"/>
    <w:uiPriority w:val="0"/>
    <w:qFormat/>
    <w:pPr>
      <w:jc w:val="center"/>
      <w:spacing w:before="50" w:line="600" w:lineRule="auto"/>
      <w:outlineLvl w:val="1"/>
    </w:pPr>
    <w:rPr>
      <w:rFonts w:ascii="汉仪中宋简" w:hAnsi="汉仪中宋简" w:eastAsia="汉仪中宋简" w:cstheme="minorBidi"/>
      <w:color w:val="c8a778"/>
      <w:spacing w:val="170"/>
      <w:sz w:val="48"/>
      <w:szCs w:val="48"/>
      <w:lang w:val="en-US" w:eastAsia="zh-CN" w:bidi="ar-SA"/>
    </w:rPr>
  </w:style>
  <w:style w:type="paragraph" w:styleId="1008">
    <w:name w:val="footnote text"/>
    <w:basedOn w:val="967"/>
    <w:link w:val="1224"/>
    <w:uiPriority w:val="0"/>
    <w:qFormat/>
    <w:pPr>
      <w:jc w:val="left"/>
      <w:spacing w:before="10"/>
    </w:pPr>
    <w:rPr>
      <w:szCs w:val="18"/>
    </w:rPr>
  </w:style>
  <w:style w:type="paragraph" w:styleId="1009">
    <w:name w:val="toc 6"/>
    <w:basedOn w:val="967"/>
    <w:next w:val="967"/>
    <w:uiPriority w:val="0"/>
    <w:qFormat/>
    <w:pPr>
      <w:ind w:left="2100"/>
      <w:spacing w:before="10"/>
    </w:pPr>
  </w:style>
  <w:style w:type="paragraph" w:styleId="1010">
    <w:name w:val="table of figures"/>
    <w:basedOn w:val="967"/>
    <w:next w:val="967"/>
    <w:uiPriority w:val="0"/>
    <w:qFormat/>
    <w:pPr>
      <w:ind w:left="200" w:hanging="200"/>
      <w:spacing w:before="10"/>
    </w:pPr>
  </w:style>
  <w:style w:type="paragraph" w:styleId="1011">
    <w:name w:val="toc 2"/>
    <w:basedOn w:val="967"/>
    <w:next w:val="967"/>
    <w:uiPriority w:val="0"/>
    <w:qFormat/>
    <w:pPr>
      <w:ind w:left="420"/>
      <w:spacing w:before="10"/>
    </w:pPr>
  </w:style>
  <w:style w:type="paragraph" w:styleId="1012">
    <w:name w:val="toc 9"/>
    <w:basedOn w:val="967"/>
    <w:next w:val="967"/>
    <w:uiPriority w:val="0"/>
    <w:qFormat/>
    <w:pPr>
      <w:ind w:left="3360"/>
      <w:spacing w:before="10"/>
    </w:pPr>
  </w:style>
  <w:style w:type="paragraph" w:styleId="1013">
    <w:name w:val="Normal (Web)"/>
    <w:basedOn w:val="967"/>
    <w:uiPriority w:val="0"/>
    <w:qFormat/>
    <w:pPr>
      <w:ind w:firstLine="0"/>
      <w:jc w:val="left"/>
      <w:spacing w:before="74" w:beforeAutospacing="1" w:afterAutospacing="1" w:line="240" w:lineRule="auto"/>
    </w:pPr>
    <w:rPr>
      <w:rFonts w:cs="Times New Roman"/>
    </w:rPr>
  </w:style>
  <w:style w:type="paragraph" w:styleId="1014">
    <w:name w:val="Title"/>
    <w:link w:val="1038"/>
    <w:uiPriority w:val="0"/>
    <w:qFormat/>
    <w:pPr>
      <w:jc w:val="center"/>
      <w:spacing w:before="240" w:after="60"/>
      <w:outlineLvl w:val="0"/>
    </w:pPr>
    <w:rPr>
      <w:rFonts w:ascii="汉仪中宋简" w:hAnsi="汉仪中宋简" w:eastAsia="汉仪中宋简" w:cs="Times New Roman"/>
      <w:b/>
      <w:bCs/>
      <w:color w:val="c8a778"/>
      <w:sz w:val="144"/>
      <w:szCs w:val="144"/>
      <w:lang w:val="en-US" w:eastAsia="zh-CN" w:bidi="ar-SA"/>
    </w:rPr>
  </w:style>
  <w:style w:type="paragraph" w:styleId="1015">
    <w:name w:val="annotation subject"/>
    <w:basedOn w:val="982"/>
    <w:next w:val="982"/>
    <w:link w:val="1227"/>
    <w:uiPriority w:val="0"/>
    <w:qFormat/>
    <w:rPr>
      <w:b/>
      <w:bCs/>
    </w:rPr>
  </w:style>
  <w:style w:type="paragraph" w:styleId="1016">
    <w:name w:val="Body Text First Indent"/>
    <w:basedOn w:val="984"/>
    <w:next w:val="1017"/>
    <w:uiPriority w:val="0"/>
    <w:qFormat/>
    <w:pPr>
      <w:ind w:firstLine="420"/>
    </w:pPr>
  </w:style>
  <w:style w:type="paragraph" w:styleId="1017">
    <w:name w:val="Body Text First Indent 2"/>
    <w:basedOn w:val="985"/>
    <w:uiPriority w:val="99"/>
    <w:qFormat/>
    <w:pPr>
      <w:ind w:left="0" w:firstLine="420"/>
      <w:spacing w:after="0" w:line="360" w:lineRule="auto"/>
    </w:pPr>
    <w:rPr>
      <w:rFonts w:ascii="宋体" w:hAnsi="宋体"/>
    </w:rPr>
  </w:style>
  <w:style w:type="table" w:styleId="1018">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77"/>
    <w:uiPriority w:val="0"/>
    <w:qFormat/>
    <w:rPr>
      <w:rFonts w:ascii="等线" w:hAnsi="等线" w:eastAsia="等线"/>
      <w:b/>
      <w:bCs/>
      <w:sz w:val="24"/>
      <w:szCs w:val="24"/>
    </w:rPr>
  </w:style>
  <w:style w:type="character" w:styleId="1020">
    <w:name w:val="endnote reference"/>
    <w:basedOn w:val="977"/>
    <w:uiPriority w:val="99"/>
    <w:semiHidden/>
    <w:unhideWhenUsed/>
    <w:qFormat/>
    <w:rPr>
      <w:vertAlign w:val="superscript"/>
    </w:rPr>
  </w:style>
  <w:style w:type="character" w:styleId="1021">
    <w:name w:val="page number"/>
    <w:basedOn w:val="977"/>
    <w:uiPriority w:val="0"/>
    <w:qFormat/>
    <w:rPr>
      <w:rFonts w:ascii="等线" w:hAnsi="等线" w:eastAsia="等线"/>
      <w:color w:val="262626" w:themeColor="text1" w:themeTint="D9"/>
      <w:sz w:val="18"/>
      <w:szCs w:val="18"/>
      <w14:textFill>
        <w14:solidFill>
          <w14:schemeClr w14:val="tx1">
            <w14:lumMod w14:val="85000"/>
            <w14:lumOff w14:val="15000"/>
          </w14:schemeClr>
        </w14:solidFill>
      </w14:textFill>
    </w:rPr>
  </w:style>
  <w:style w:type="character" w:styleId="1022">
    <w:name w:val="Hyperlink"/>
    <w:uiPriority w:val="99"/>
    <w:unhideWhenUsed/>
    <w:qFormat/>
    <w:rPr>
      <w:color w:val="0026e5" w:themeColor="hyperlink"/>
      <w:u w:val="single"/>
      <w14:textFill>
        <w14:solidFill>
          <w14:schemeClr w14:val="hlink"/>
        </w14:solidFill>
      </w14:textFill>
    </w:rPr>
  </w:style>
  <w:style w:type="character" w:styleId="1023">
    <w:name w:val="footnote reference"/>
    <w:basedOn w:val="977"/>
    <w:uiPriority w:val="99"/>
    <w:unhideWhenUsed/>
    <w:qFormat/>
    <w:rPr>
      <w:vertAlign w:val="superscript"/>
    </w:rPr>
  </w:style>
  <w:style w:type="paragraph" w:styleId="1024" w:customStyle="1">
    <w:name w:val="标题 211"/>
    <w:basedOn w:val="993"/>
    <w:next w:val="993"/>
    <w:uiPriority w:val="0"/>
    <w:qFormat/>
    <w:pPr>
      <w:keepLines/>
      <w:keepNext/>
      <w:spacing w:before="260" w:after="260" w:line="416" w:lineRule="auto"/>
      <w:outlineLvl w:val="1"/>
    </w:pPr>
    <w:rPr>
      <w:rFonts w:ascii="Calibri Light" w:hAnsi="Calibri Light"/>
      <w:bCs/>
      <w:sz w:val="32"/>
      <w:szCs w:val="32"/>
    </w:rPr>
  </w:style>
  <w:style w:type="paragraph" w:styleId="1025" w:customStyle="1">
    <w:name w:val="脚注文本1"/>
    <w:basedOn w:val="990"/>
    <w:next w:val="1026"/>
    <w:uiPriority w:val="0"/>
    <w:qFormat/>
    <w:pPr>
      <w:jc w:val="left"/>
    </w:pPr>
    <w:rPr>
      <w:rFonts w:ascii="宋体" w:eastAsia="Times New Roman"/>
      <w:sz w:val="18"/>
      <w:szCs w:val="18"/>
    </w:rPr>
  </w:style>
  <w:style w:type="paragraph" w:styleId="1026" w:customStyle="1">
    <w:name w:val="索引 51"/>
    <w:basedOn w:val="990"/>
    <w:next w:val="990"/>
    <w:uiPriority w:val="0"/>
    <w:qFormat/>
    <w:pPr>
      <w:ind w:left="798"/>
      <w:jc w:val="left"/>
    </w:pPr>
    <w:rPr>
      <w:rFonts w:ascii="Calibri" w:hAnsi="Calibri"/>
    </w:rPr>
  </w:style>
  <w:style w:type="character" w:styleId="1027" w:customStyle="1">
    <w:name w:val="Heading 1 Char"/>
    <w:link w:val="968"/>
    <w:uiPriority w:val="9"/>
    <w:qFormat/>
    <w:rPr>
      <w:rFonts w:ascii="等线" w:hAnsi="等线" w:eastAsia="等线" w:cs="Times New Roman"/>
      <w:b/>
      <w:bCs/>
      <w:sz w:val="36"/>
      <w:szCs w:val="36"/>
      <w:lang w:val="en-US" w:eastAsia="zh-CN" w:bidi="ar-SA"/>
    </w:rPr>
  </w:style>
  <w:style w:type="character" w:styleId="1028" w:customStyle="1">
    <w:name w:val="Heading 2 Char"/>
    <w:link w:val="969"/>
    <w:uiPriority w:val="9"/>
    <w:qFormat/>
    <w:rPr>
      <w:rFonts w:ascii="等线" w:hAnsi="等线" w:eastAsia="等线" w:cstheme="minorBidi"/>
      <w:b/>
      <w:bCs/>
      <w:sz w:val="36"/>
      <w:szCs w:val="36"/>
      <w:lang w:val="en-US" w:eastAsia="zh-CN" w:bidi="ar-SA"/>
    </w:rPr>
  </w:style>
  <w:style w:type="character" w:styleId="1029" w:customStyle="1">
    <w:name w:val="Heading 3 Char"/>
    <w:link w:val="970"/>
    <w:uiPriority w:val="9"/>
    <w:qFormat/>
    <w:rPr>
      <w:rFonts w:ascii="等线" w:hAnsi="等线" w:eastAsia="等线" w:cstheme="minorBidi"/>
      <w:b/>
      <w:bCs/>
      <w:sz w:val="36"/>
      <w:szCs w:val="36"/>
      <w:lang w:val="en-US" w:eastAsia="zh-CN" w:bidi="ar-SA"/>
    </w:rPr>
  </w:style>
  <w:style w:type="character" w:styleId="1030" w:customStyle="1">
    <w:name w:val="Heading 4 Char"/>
    <w:basedOn w:val="977"/>
    <w:uiPriority w:val="9"/>
    <w:qFormat/>
    <w:rPr>
      <w:rFonts w:ascii="Arial" w:hAnsi="Arial" w:eastAsia="Arial" w:cs="Arial"/>
      <w:b/>
      <w:bCs/>
      <w:sz w:val="26"/>
      <w:szCs w:val="26"/>
    </w:rPr>
  </w:style>
  <w:style w:type="character" w:styleId="1031" w:customStyle="1">
    <w:name w:val="Heading 5 Char"/>
    <w:link w:val="972"/>
    <w:uiPriority w:val="9"/>
    <w:qFormat/>
    <w:rPr>
      <w:rFonts w:ascii="等线" w:hAnsi="等线" w:eastAsia="等线" w:cstheme="minorBidi"/>
      <w:b/>
      <w:bCs/>
      <w:sz w:val="36"/>
      <w:szCs w:val="36"/>
      <w:lang w:val="en-US" w:eastAsia="zh-CN" w:bidi="ar-SA"/>
    </w:rPr>
  </w:style>
  <w:style w:type="character" w:styleId="1032" w:customStyle="1">
    <w:name w:val="Heading 6 Char"/>
    <w:link w:val="973"/>
    <w:uiPriority w:val="9"/>
    <w:qFormat/>
    <w:rPr>
      <w:rFonts w:ascii="等线" w:hAnsi="等线" w:eastAsia="等线" w:cstheme="minorBidi"/>
      <w:b/>
      <w:bCs/>
      <w:sz w:val="36"/>
      <w:szCs w:val="36"/>
      <w:lang w:val="en-US" w:eastAsia="zh-CN" w:bidi="ar-SA"/>
    </w:rPr>
  </w:style>
  <w:style w:type="character" w:styleId="1033" w:customStyle="1">
    <w:name w:val="Heading 7 Char"/>
    <w:link w:val="974"/>
    <w:uiPriority w:val="9"/>
    <w:qFormat/>
    <w:rPr>
      <w:rFonts w:ascii="等线" w:hAnsi="等线" w:eastAsia="等线" w:cstheme="minorBidi"/>
      <w:b/>
      <w:bCs/>
      <w:sz w:val="36"/>
      <w:szCs w:val="36"/>
      <w:lang w:val="en-US" w:eastAsia="zh-CN" w:bidi="ar-SA"/>
    </w:rPr>
  </w:style>
  <w:style w:type="character" w:styleId="1034" w:customStyle="1">
    <w:name w:val="Heading 8 Char"/>
    <w:link w:val="975"/>
    <w:uiPriority w:val="9"/>
    <w:qFormat/>
    <w:rPr>
      <w:rFonts w:ascii="等线" w:hAnsi="等线" w:eastAsia="等线" w:cstheme="minorBidi"/>
      <w:b/>
      <w:bCs/>
      <w:sz w:val="36"/>
      <w:szCs w:val="36"/>
      <w:lang w:val="en-US" w:eastAsia="zh-CN" w:bidi="ar-SA"/>
    </w:rPr>
  </w:style>
  <w:style w:type="character" w:styleId="1035" w:customStyle="1">
    <w:name w:val="Heading 9 Char"/>
    <w:link w:val="976"/>
    <w:uiPriority w:val="9"/>
    <w:qFormat/>
    <w:rPr>
      <w:rFonts w:ascii="等线" w:hAnsi="等线" w:eastAsia="等线" w:cstheme="minorBidi"/>
      <w:b/>
      <w:bCs/>
      <w:sz w:val="36"/>
      <w:szCs w:val="36"/>
      <w:lang w:val="en-US" w:eastAsia="zh-CN" w:bidi="ar-SA"/>
    </w:rPr>
  </w:style>
  <w:style w:type="paragraph" w:styleId="1036">
    <w:name w:val="List Paragraph"/>
    <w:basedOn w:val="967"/>
    <w:uiPriority w:val="34"/>
    <w:qFormat/>
    <w:pPr>
      <w:contextualSpacing/>
      <w:ind w:left="720"/>
    </w:pPr>
  </w:style>
  <w:style w:type="paragraph" w:styleId="1037">
    <w:name w:val="No Spacing"/>
    <w:uiPriority w:val="1"/>
    <w:qFormat/>
    <w:pPr>
      <w:spacing w:before="0" w:after="0" w:line="240" w:lineRule="auto"/>
    </w:pPr>
    <w:rPr>
      <w:rFonts w:hint="default" w:ascii="Times New Roman" w:hAnsi="Times New Roman" w:eastAsia="宋体" w:cs="Times New Roman"/>
    </w:rPr>
  </w:style>
  <w:style w:type="character" w:styleId="1038" w:customStyle="1">
    <w:name w:val="Title Char"/>
    <w:link w:val="1014"/>
    <w:uiPriority w:val="10"/>
    <w:qFormat/>
    <w:rPr>
      <w:rFonts w:ascii="汉仪中宋简" w:hAnsi="汉仪中宋简" w:eastAsia="汉仪中宋简" w:cs="Times New Roman"/>
      <w:b/>
      <w:bCs/>
      <w:color w:val="c8a778"/>
      <w:sz w:val="144"/>
      <w:szCs w:val="144"/>
      <w:lang w:val="en-US" w:eastAsia="zh-CN" w:bidi="ar-SA"/>
    </w:rPr>
  </w:style>
  <w:style w:type="character" w:styleId="1039" w:customStyle="1">
    <w:name w:val="Subtitle Char"/>
    <w:link w:val="1007"/>
    <w:uiPriority w:val="11"/>
    <w:qFormat/>
    <w:rPr>
      <w:rFonts w:ascii="汉仪中宋简" w:hAnsi="汉仪中宋简" w:eastAsia="汉仪中宋简" w:cstheme="minorBidi"/>
      <w:color w:val="c8a778"/>
      <w:spacing w:val="170"/>
      <w:sz w:val="48"/>
      <w:szCs w:val="48"/>
      <w:lang w:val="en-US" w:eastAsia="zh-CN" w:bidi="ar-SA"/>
    </w:rPr>
  </w:style>
  <w:style w:type="paragraph" w:styleId="1040">
    <w:name w:val="Quote"/>
    <w:basedOn w:val="967"/>
    <w:next w:val="967"/>
    <w:link w:val="1041"/>
    <w:uiPriority w:val="29"/>
    <w:qFormat/>
    <w:pPr>
      <w:ind w:left="720" w:right="720"/>
    </w:pPr>
    <w:rPr>
      <w:i/>
    </w:rPr>
  </w:style>
  <w:style w:type="character" w:styleId="1041" w:customStyle="1">
    <w:name w:val="Quote Char"/>
    <w:link w:val="1040"/>
    <w:uiPriority w:val="29"/>
    <w:qFormat/>
    <w:rPr>
      <w:i/>
    </w:rPr>
  </w:style>
  <w:style w:type="paragraph" w:styleId="1042">
    <w:name w:val="Intense Quote"/>
    <w:basedOn w:val="967"/>
    <w:next w:val="967"/>
    <w:link w:val="10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customStyle="1">
    <w:name w:val="Intense Quote Char"/>
    <w:link w:val="1042"/>
    <w:uiPriority w:val="30"/>
    <w:qFormat/>
    <w:rPr>
      <w:i/>
    </w:rPr>
  </w:style>
  <w:style w:type="character" w:styleId="1044" w:customStyle="1">
    <w:name w:val="Header Char"/>
    <w:link w:val="1003"/>
    <w:uiPriority w:val="99"/>
    <w:qFormat/>
    <w:rPr>
      <w:sz w:val="18"/>
    </w:rPr>
  </w:style>
  <w:style w:type="character" w:styleId="1045" w:customStyle="1">
    <w:name w:val="Footer Char"/>
    <w:basedOn w:val="977"/>
    <w:uiPriority w:val="99"/>
    <w:qFormat/>
  </w:style>
  <w:style w:type="character" w:styleId="1046" w:customStyle="1">
    <w:name w:val="Caption Char"/>
    <w:uiPriority w:val="99"/>
    <w:qFormat/>
  </w:style>
  <w:style w:type="table" w:styleId="1047" w:customStyle="1">
    <w:name w:val="Table Grid Light"/>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8" w:customStyle="1">
    <w:name w:val="Plain Table 1"/>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9" w:customStyle="1">
    <w:name w:val="Plain Table 2"/>
    <w:basedOn w:val="9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0" w:customStyle="1">
    <w:name w:val="Plain Table 3"/>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1" w:customStyle="1">
    <w:name w:val="Plain Table 4"/>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2" w:customStyle="1">
    <w:name w:val="Plain Table 5"/>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3" w:customStyle="1">
    <w:name w:val="Grid Table 1 Light"/>
    <w:basedOn w:val="9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1"/>
    <w:basedOn w:val="978"/>
    <w:uiPriority w:val="99"/>
    <w:qFormat/>
    <w:pPr>
      <w:spacing w:after="0" w:line="240" w:lineRule="auto"/>
    </w:pPr>
    <w:tblPr>
      <w:tblBorders>
        <w:top w:val="single" w:color="E8DBC8" w:themeColor="accent1" w:themeTint="67" w:sz="4" w:space="0"/>
        <w:left w:val="single" w:color="E8DBC8" w:themeColor="accent1" w:themeTint="67" w:sz="4" w:space="0"/>
        <w:bottom w:val="single" w:color="E8DBC8" w:themeColor="accent1" w:themeTint="67" w:sz="4" w:space="0"/>
        <w:right w:val="single" w:color="E8DBC8" w:themeColor="accent1" w:themeTint="67" w:sz="4" w:space="0"/>
        <w:insideH w:val="single" w:color="E8DBC8" w:themeColor="accent1" w:themeTint="67" w:sz="4" w:space="0"/>
        <w:insideV w:val="single" w:color="E8DBC8" w:themeColor="accent1" w:themeTint="67" w:sz="4" w:space="0"/>
      </w:tblBorders>
    </w:tblPr>
    <w:tblStylePr w:type="band1Horz">
      <w:rPr>
        <w:rFonts w:ascii="Arial" w:hAnsi="Arial"/>
        <w:color w:val="404040"/>
        <w:sz w:val="22"/>
      </w:rPr>
      <w:tcPr>
        <w:tcBorders>
          <w:top w:val="single" w:color="E8DBC8" w:themeColor="accent1" w:themeTint="67" w:sz="4" w:space="0"/>
          <w:left w:val="single" w:color="E8DBC8" w:themeColor="accent1" w:themeTint="67" w:sz="4" w:space="0"/>
          <w:bottom w:val="single" w:color="E8DBC8" w:themeColor="accent1" w:themeTint="67" w:sz="4" w:space="0"/>
          <w:right w:val="single" w:color="E8DBC8" w:themeColor="accent1" w:themeTint="67" w:sz="4" w:space="0"/>
        </w:tcBorders>
      </w:tcPr>
    </w:tblStylePr>
    <w:tblStylePr w:type="firstCol">
      <w:rPr>
        <w:b/>
        <w:color w:val="404040"/>
      </w:rPr>
    </w:tblStylePr>
    <w:tblStylePr w:type="firstRow">
      <w:rPr>
        <w:b/>
        <w:color w:val="404040"/>
      </w:rPr>
      <w:tcPr>
        <w:tcBorders>
          <w:bottom w:val="single" w:color="DECBB0" w:themeColor="accent1"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2"/>
    <w:basedOn w:val="978"/>
    <w:uiPriority w:val="99"/>
    <w:qFormat/>
    <w:pPr>
      <w:spacing w:after="0" w:line="240" w:lineRule="auto"/>
    </w:pPr>
    <w:tblPr>
      <w:tblBorders>
        <w:top w:val="single" w:color="F4E9AD" w:themeColor="accent2" w:themeTint="67" w:sz="4" w:space="0"/>
        <w:left w:val="single" w:color="F4E9AD" w:themeColor="accent2" w:themeTint="67" w:sz="4" w:space="0"/>
        <w:bottom w:val="single" w:color="F4E9AD" w:themeColor="accent2" w:themeTint="67" w:sz="4" w:space="0"/>
        <w:right w:val="single" w:color="F4E9AD" w:themeColor="accent2" w:themeTint="67" w:sz="4" w:space="0"/>
        <w:insideH w:val="single" w:color="F4E9AD" w:themeColor="accent2" w:themeTint="67" w:sz="4" w:space="0"/>
        <w:insideV w:val="single" w:color="F4E9AD" w:themeColor="accent2" w:themeTint="67" w:sz="4" w:space="0"/>
      </w:tblBorders>
    </w:tblPr>
    <w:tblStylePr w:type="band1Horz">
      <w:rPr>
        <w:rFonts w:ascii="Arial" w:hAnsi="Arial"/>
        <w:color w:val="404040"/>
        <w:sz w:val="22"/>
      </w:rPr>
      <w:tcPr>
        <w:tcBorders>
          <w:top w:val="single" w:color="F4E9AD" w:themeColor="accent2" w:themeTint="67" w:sz="4" w:space="0"/>
          <w:left w:val="single" w:color="F4E9AD" w:themeColor="accent2" w:themeTint="67" w:sz="4" w:space="0"/>
          <w:bottom w:val="single" w:color="F4E9AD" w:themeColor="accent2" w:themeTint="67" w:sz="4" w:space="0"/>
          <w:right w:val="single" w:color="F4E9AD" w:themeColor="accent2" w:themeTint="67" w:sz="4" w:space="0"/>
        </w:tcBorders>
      </w:tcPr>
    </w:tblStylePr>
    <w:tblStylePr w:type="firstCol">
      <w:rPr>
        <w:b/>
        <w:color w:val="404040"/>
      </w:rPr>
    </w:tblStylePr>
    <w:tblStylePr w:type="firstRow">
      <w:rPr>
        <w:b/>
        <w:color w:val="404040"/>
      </w:rPr>
      <w:tcPr>
        <w:tcBorders>
          <w:bottom w:val="single" w:color="EFE089" w:themeColor="accent2"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3"/>
    <w:basedOn w:val="978"/>
    <w:uiPriority w:val="99"/>
    <w:qFormat/>
    <w:pPr>
      <w:spacing w:after="0" w:line="240" w:lineRule="auto"/>
    </w:pPr>
    <w:tblPr>
      <w:tblBorders>
        <w:top w:val="single" w:color="EBEA9E" w:themeColor="accent3" w:themeTint="67" w:sz="4" w:space="0"/>
        <w:left w:val="single" w:color="EBEA9E" w:themeColor="accent3" w:themeTint="67" w:sz="4" w:space="0"/>
        <w:bottom w:val="single" w:color="EBEA9E" w:themeColor="accent3" w:themeTint="67" w:sz="4" w:space="0"/>
        <w:right w:val="single" w:color="EBEA9E" w:themeColor="accent3" w:themeTint="67" w:sz="4" w:space="0"/>
        <w:insideH w:val="single" w:color="EBEA9E" w:themeColor="accent3" w:themeTint="67" w:sz="4" w:space="0"/>
        <w:insideV w:val="single" w:color="EBEA9E" w:themeColor="accent3" w:themeTint="67" w:sz="4" w:space="0"/>
      </w:tblBorders>
    </w:tblPr>
    <w:tblStylePr w:type="band1Horz">
      <w:rPr>
        <w:rFonts w:ascii="Arial" w:hAnsi="Arial"/>
        <w:color w:val="404040"/>
        <w:sz w:val="22"/>
      </w:rPr>
      <w:tcPr>
        <w:tcBorders>
          <w:top w:val="single" w:color="EBEA9E" w:themeColor="accent3" w:themeTint="67" w:sz="4" w:space="0"/>
          <w:left w:val="single" w:color="EBEA9E" w:themeColor="accent3" w:themeTint="67" w:sz="4" w:space="0"/>
          <w:bottom w:val="single" w:color="EBEA9E" w:themeColor="accent3" w:themeTint="67" w:sz="4" w:space="0"/>
          <w:right w:val="single" w:color="EBEA9E" w:themeColor="accent3" w:themeTint="67" w:sz="4" w:space="0"/>
        </w:tcBorders>
      </w:tcPr>
    </w:tblStylePr>
    <w:tblStylePr w:type="firstCol">
      <w:rPr>
        <w:b/>
        <w:color w:val="404040"/>
      </w:rPr>
    </w:tblStylePr>
    <w:tblStylePr w:type="firstRow">
      <w:rPr>
        <w:b/>
        <w:color w:val="404040"/>
      </w:rPr>
      <w:tcPr>
        <w:tcBorders>
          <w:bottom w:val="single" w:color="E2E172" w:themeColor="accent3"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4"/>
    <w:basedOn w:val="978"/>
    <w:uiPriority w:val="99"/>
    <w:qFormat/>
    <w:pPr>
      <w:spacing w:after="0" w:line="240" w:lineRule="auto"/>
    </w:pPr>
    <w:tblPr>
      <w:tblBorders>
        <w:top w:val="single" w:color="FEE1A3" w:themeColor="accent4" w:themeTint="67" w:sz="4" w:space="0"/>
        <w:left w:val="single" w:color="FEE1A3" w:themeColor="accent4" w:themeTint="67" w:sz="4" w:space="0"/>
        <w:bottom w:val="single" w:color="FEE1A3" w:themeColor="accent4" w:themeTint="67" w:sz="4" w:space="0"/>
        <w:right w:val="single" w:color="FEE1A3" w:themeColor="accent4" w:themeTint="67" w:sz="4" w:space="0"/>
        <w:insideH w:val="single" w:color="FEE1A3" w:themeColor="accent4" w:themeTint="67" w:sz="4" w:space="0"/>
        <w:insideV w:val="single" w:color="FEE1A3" w:themeColor="accent4" w:themeTint="67" w:sz="4" w:space="0"/>
      </w:tblBorders>
    </w:tblPr>
    <w:tblStylePr w:type="band1Horz">
      <w:rPr>
        <w:rFonts w:ascii="Arial" w:hAnsi="Arial"/>
        <w:color w:val="404040"/>
        <w:sz w:val="22"/>
      </w:rPr>
      <w:tcPr>
        <w:tcBorders>
          <w:top w:val="single" w:color="FEE1A3" w:themeColor="accent4" w:themeTint="67" w:sz="4" w:space="0"/>
          <w:left w:val="single" w:color="FEE1A3" w:themeColor="accent4" w:themeTint="67" w:sz="4" w:space="0"/>
          <w:bottom w:val="single" w:color="FEE1A3" w:themeColor="accent4" w:themeTint="67" w:sz="4" w:space="0"/>
          <w:right w:val="single" w:color="FEE1A3" w:themeColor="accent4" w:themeTint="67" w:sz="4" w:space="0"/>
        </w:tcBorders>
      </w:tcPr>
    </w:tblStylePr>
    <w:tblStylePr w:type="firstCol">
      <w:rPr>
        <w:b/>
        <w:color w:val="404040"/>
      </w:rPr>
    </w:tblStylePr>
    <w:tblStylePr w:type="firstRow">
      <w:rPr>
        <w:b/>
        <w:color w:val="404040"/>
      </w:rPr>
      <w:tcPr>
        <w:tcBorders>
          <w:bottom w:val="single" w:color="FDD47A" w:themeColor="accent4"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5"/>
    <w:basedOn w:val="978"/>
    <w:uiPriority w:val="99"/>
    <w:qFormat/>
    <w:pPr>
      <w:spacing w:after="0" w:line="240" w:lineRule="auto"/>
    </w:pPr>
    <w:tblPr>
      <w:tblBorders>
        <w:top w:val="single" w:color="FFDE8E" w:themeColor="accent5" w:themeTint="67" w:sz="4" w:space="0"/>
        <w:left w:val="single" w:color="FFDE8E" w:themeColor="accent5" w:themeTint="67" w:sz="4" w:space="0"/>
        <w:bottom w:val="single" w:color="FFDE8E" w:themeColor="accent5" w:themeTint="67" w:sz="4" w:space="0"/>
        <w:right w:val="single" w:color="FFDE8E" w:themeColor="accent5" w:themeTint="67" w:sz="4" w:space="0"/>
        <w:insideH w:val="single" w:color="FFDE8E" w:themeColor="accent5" w:themeTint="67" w:sz="4" w:space="0"/>
        <w:insideV w:val="single" w:color="FFDE8E" w:themeColor="accent5" w:themeTint="67" w:sz="4" w:space="0"/>
      </w:tblBorders>
    </w:tblPr>
    <w:tblStylePr w:type="band1Horz">
      <w:rPr>
        <w:rFonts w:ascii="Arial" w:hAnsi="Arial"/>
        <w:color w:val="404040"/>
        <w:sz w:val="22"/>
      </w:rPr>
      <w:tcPr>
        <w:tcBorders>
          <w:top w:val="single" w:color="FFDE8E" w:themeColor="accent5" w:themeTint="67" w:sz="4" w:space="0"/>
          <w:left w:val="single" w:color="FFDE8E" w:themeColor="accent5" w:themeTint="67" w:sz="4" w:space="0"/>
          <w:bottom w:val="single" w:color="FFDE8E" w:themeColor="accent5" w:themeTint="67" w:sz="4" w:space="0"/>
          <w:right w:val="single" w:color="FFDE8E" w:themeColor="accent5" w:themeTint="67" w:sz="4" w:space="0"/>
        </w:tcBorders>
      </w:tcPr>
    </w:tblStylePr>
    <w:tblStylePr w:type="firstCol">
      <w:rPr>
        <w:b/>
        <w:color w:val="404040"/>
      </w:rPr>
    </w:tblStylePr>
    <w:tblStylePr w:type="firstRow">
      <w:rPr>
        <w:b/>
        <w:color w:val="404040"/>
      </w:rPr>
      <w:tcPr>
        <w:tcBorders>
          <w:bottom w:val="single" w:color="FFCF5B" w:themeColor="accent5"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6"/>
    <w:basedOn w:val="978"/>
    <w:uiPriority w:val="99"/>
    <w:qFormat/>
    <w:pPr>
      <w:spacing w:after="0" w:line="240" w:lineRule="auto"/>
    </w:pPr>
    <w:tblPr>
      <w:tblBorders>
        <w:top w:val="single" w:color="F9EBBD" w:themeColor="accent6" w:themeTint="67" w:sz="4" w:space="0"/>
        <w:left w:val="single" w:color="F9EBBD" w:themeColor="accent6" w:themeTint="67" w:sz="4" w:space="0"/>
        <w:bottom w:val="single" w:color="F9EBBD" w:themeColor="accent6" w:themeTint="67" w:sz="4" w:space="0"/>
        <w:right w:val="single" w:color="F9EBBD" w:themeColor="accent6" w:themeTint="67" w:sz="4" w:space="0"/>
        <w:insideH w:val="single" w:color="F9EBBD" w:themeColor="accent6" w:themeTint="67" w:sz="4" w:space="0"/>
        <w:insideV w:val="single" w:color="F9EBBD" w:themeColor="accent6" w:themeTint="67" w:sz="4" w:space="0"/>
      </w:tblBorders>
    </w:tblPr>
    <w:tblStylePr w:type="band1Horz">
      <w:rPr>
        <w:rFonts w:ascii="Arial" w:hAnsi="Arial"/>
        <w:color w:val="404040"/>
        <w:sz w:val="22"/>
      </w:rPr>
      <w:tcPr>
        <w:tcBorders>
          <w:top w:val="single" w:color="F9EBBD" w:themeColor="accent6" w:themeTint="67" w:sz="4" w:space="0"/>
          <w:left w:val="single" w:color="F9EBBD" w:themeColor="accent6" w:themeTint="67" w:sz="4" w:space="0"/>
          <w:bottom w:val="single" w:color="F9EBBD" w:themeColor="accent6" w:themeTint="67" w:sz="4" w:space="0"/>
          <w:right w:val="single" w:color="F9EBBD" w:themeColor="accent6" w:themeTint="67" w:sz="4" w:space="0"/>
        </w:tcBorders>
      </w:tcPr>
    </w:tblStylePr>
    <w:tblStylePr w:type="firstCol">
      <w:rPr>
        <w:b/>
        <w:color w:val="404040"/>
      </w:rPr>
    </w:tblStylePr>
    <w:tblStylePr w:type="firstRow">
      <w:rPr>
        <w:b/>
        <w:color w:val="404040"/>
      </w:rPr>
      <w:tcPr>
        <w:tcBorders>
          <w:bottom w:val="single" w:color="F7E2A0" w:themeColor="accent6" w:themeTint="95" w:sz="12" w:space="0"/>
        </w:tcBorders>
      </w:tcPr>
    </w:tblStylePr>
    <w:tblStylePr w:type="lastCol">
      <w:rPr>
        <w:b/>
        <w:color w:val="404040"/>
      </w:rPr>
    </w:tblStylePr>
    <w:tblStylePr w:type="lastRow">
      <w:rPr>
        <w:b/>
        <w:color w:val="404040"/>
      </w:rPr>
    </w:tblStylePr>
  </w:style>
  <w:style w:type="table" w:styleId="1060" w:customStyle="1">
    <w:name w:val="Grid Table 2"/>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1" w:customStyle="1">
    <w:name w:val="Grid Table 2 - Accent 1"/>
    <w:basedOn w:val="978"/>
    <w:uiPriority w:val="99"/>
    <w:qFormat/>
    <w:pPr>
      <w:spacing w:after="0" w:line="240" w:lineRule="auto"/>
    </w:pPr>
    <w:tblPr>
      <w:tblBorders>
        <w:bottom w:val="single" w:color="CCAE83" w:themeColor="accent1" w:themeTint="EA" w:sz="4" w:space="0"/>
        <w:insideH w:val="single" w:color="CCAE83" w:themeColor="accent1" w:themeTint="EA" w:sz="4" w:space="0"/>
        <w:insideV w:val="single" w:color="CCAE83" w:themeColor="accent1" w:themeTint="EA" w:sz="4" w:space="0"/>
      </w:tblBorders>
    </w:tblPr>
    <w:tblStylePr w:type="band1Horz">
      <w:rPr>
        <w:rFonts w:ascii="Arial" w:hAnsi="Arial"/>
        <w:color w:val="404040"/>
        <w:sz w:val="22"/>
      </w:rPr>
      <w:tcPr>
        <w:shd w:val="clear" w:color="f3ede3" w:themeColor="accent1" w:themeTint="34" w:fill="f3ede3" w:themeFill="accent1" w:themeFillTint="34"/>
      </w:tcPr>
    </w:tblStylePr>
    <w:tblStylePr w:type="band1Vert">
      <w:rPr>
        <w:rFonts w:ascii="Arial" w:hAnsi="Arial"/>
        <w:color w:val="404040"/>
        <w:sz w:val="22"/>
      </w:rPr>
      <w:tcPr>
        <w:shd w:val="clear" w:color="f3ede3" w:themeColor="accent1" w:themeTint="34" w:fill="f3ede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CCAE83"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CCAE83" w:themeColor="accent1" w:themeTint="EA" w:sz="4" w:space="0"/>
          <w:left w:val="none" w:color="000000" w:sz="4" w:space="0"/>
          <w:bottom w:val="none" w:color="000000" w:sz="4" w:space="0"/>
          <w:right w:val="none" w:color="000000" w:sz="4" w:space="0"/>
        </w:tcBorders>
      </w:tcPr>
    </w:tblStylePr>
  </w:style>
  <w:style w:type="table" w:styleId="1062" w:customStyle="1">
    <w:name w:val="Grid Table 2 - Accent 2"/>
    <w:basedOn w:val="978"/>
    <w:uiPriority w:val="99"/>
    <w:qFormat/>
    <w:pPr>
      <w:spacing w:after="0" w:line="240" w:lineRule="auto"/>
    </w:pPr>
    <w:tblPr>
      <w:tblBorders>
        <w:bottom w:val="single" w:color="EFDF87" w:themeColor="accent2" w:themeTint="97" w:sz="4" w:space="0"/>
        <w:insideH w:val="single" w:color="EFDF87" w:themeColor="accent2" w:themeTint="97" w:sz="4" w:space="0"/>
        <w:insideV w:val="single" w:color="EFDF87" w:themeColor="accent2" w:themeTint="97" w:sz="4" w:space="0"/>
      </w:tblBorders>
    </w:tblPr>
    <w:tblStylePr w:type="band1Horz">
      <w:rPr>
        <w:rFonts w:ascii="Arial" w:hAnsi="Arial"/>
        <w:color w:val="404040"/>
        <w:sz w:val="22"/>
      </w:rPr>
      <w:tcPr>
        <w:shd w:val="clear" w:color="f9f4d7" w:themeColor="accent2" w:themeTint="32" w:fill="f9f4d7" w:themeFill="accent2" w:themeFillTint="32"/>
      </w:tcPr>
    </w:tblStylePr>
    <w:tblStylePr w:type="band1Vert">
      <w:rPr>
        <w:rFonts w:ascii="Arial" w:hAnsi="Arial"/>
        <w:color w:val="404040"/>
        <w:sz w:val="22"/>
      </w:rPr>
      <w:tcPr>
        <w:shd w:val="clear" w:color="f9f4d7" w:themeColor="accent2" w:themeTint="32" w:fill="f9f4d7"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FDF87"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FDF87" w:themeColor="accent2" w:themeTint="97" w:sz="4" w:space="0"/>
          <w:left w:val="none" w:color="000000" w:sz="4" w:space="0"/>
          <w:bottom w:val="none" w:color="000000" w:sz="4" w:space="0"/>
          <w:right w:val="none" w:color="000000" w:sz="4" w:space="0"/>
        </w:tcBorders>
      </w:tcPr>
    </w:tblStylePr>
  </w:style>
  <w:style w:type="table" w:styleId="1063" w:customStyle="1">
    <w:name w:val="Grid Table 2 - Accent 3"/>
    <w:basedOn w:val="978"/>
    <w:uiPriority w:val="99"/>
    <w:qFormat/>
    <w:pPr>
      <w:spacing w:after="0" w:line="240" w:lineRule="auto"/>
    </w:pPr>
    <w:tblPr>
      <w:tblBorders>
        <w:bottom w:val="single" w:color="B9B725" w:themeColor="accent3" w:themeTint="FE" w:sz="4" w:space="0"/>
        <w:insideH w:val="single" w:color="B9B725" w:themeColor="accent3" w:themeTint="FE" w:sz="4" w:space="0"/>
        <w:insideV w:val="single" w:color="B9B725" w:themeColor="accent3" w:themeTint="FE" w:sz="4" w:space="0"/>
      </w:tblBorders>
    </w:tblPr>
    <w:tblStylePr w:type="band1Horz">
      <w:rPr>
        <w:rFonts w:ascii="Arial" w:hAnsi="Arial"/>
        <w:color w:val="404040"/>
        <w:sz w:val="22"/>
      </w:rPr>
      <w:tcPr>
        <w:shd w:val="clear" w:color="f5f4ce" w:themeColor="accent3" w:themeTint="34" w:fill="f5f4ce" w:themeFill="accent3" w:themeFillTint="34"/>
      </w:tcPr>
    </w:tblStylePr>
    <w:tblStylePr w:type="band1Vert">
      <w:rPr>
        <w:rFonts w:ascii="Arial" w:hAnsi="Arial"/>
        <w:color w:val="404040"/>
        <w:sz w:val="22"/>
      </w:rPr>
      <w:tcPr>
        <w:shd w:val="clear" w:color="f5f4ce" w:themeColor="accent3" w:themeTint="34" w:fill="f5f4ce"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9B72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9B725" w:themeColor="accent3" w:themeTint="FE" w:sz="4" w:space="0"/>
          <w:left w:val="none" w:color="000000" w:sz="4" w:space="0"/>
          <w:bottom w:val="none" w:color="000000" w:sz="4" w:space="0"/>
          <w:right w:val="none" w:color="000000" w:sz="4" w:space="0"/>
        </w:tcBorders>
      </w:tcPr>
    </w:tblStylePr>
  </w:style>
  <w:style w:type="table" w:styleId="1064" w:customStyle="1">
    <w:name w:val="Grid Table 2 - Accent 4"/>
    <w:basedOn w:val="978"/>
    <w:uiPriority w:val="99"/>
    <w:qFormat/>
    <w:pPr>
      <w:spacing w:after="0" w:line="240" w:lineRule="auto"/>
    </w:pPr>
    <w:tblPr>
      <w:tblBorders>
        <w:bottom w:val="single" w:color="FDD276" w:themeColor="accent4" w:themeTint="9A" w:sz="4" w:space="0"/>
        <w:insideH w:val="single" w:color="FDD276" w:themeColor="accent4" w:themeTint="9A" w:sz="4" w:space="0"/>
        <w:insideV w:val="single" w:color="FDD276" w:themeColor="accent4" w:themeTint="9A" w:sz="4" w:space="0"/>
      </w:tblBorders>
    </w:tblPr>
    <w:tblStylePr w:type="band1Horz">
      <w:rPr>
        <w:rFonts w:ascii="Arial" w:hAnsi="Arial"/>
        <w:color w:val="404040"/>
        <w:sz w:val="22"/>
      </w:rPr>
      <w:tcPr>
        <w:shd w:val="clear" w:color="fef0d0" w:themeColor="accent4" w:themeTint="34" w:fill="fef0d0" w:themeFill="accent4" w:themeFillTint="34"/>
      </w:tcPr>
    </w:tblStylePr>
    <w:tblStylePr w:type="band1Vert">
      <w:rPr>
        <w:rFonts w:ascii="Arial" w:hAnsi="Arial"/>
        <w:color w:val="404040"/>
        <w:sz w:val="22"/>
      </w:rPr>
      <w:tcPr>
        <w:shd w:val="clear" w:color="fef0d0" w:themeColor="accent4" w:themeTint="34" w:fill="fef0d0"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DD27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DD276" w:themeColor="accent4" w:themeTint="9A" w:sz="4" w:space="0"/>
          <w:left w:val="none" w:color="000000" w:sz="4" w:space="0"/>
          <w:bottom w:val="none" w:color="000000" w:sz="4" w:space="0"/>
          <w:right w:val="none" w:color="000000" w:sz="4" w:space="0"/>
        </w:tcBorders>
      </w:tcPr>
    </w:tblStylePr>
  </w:style>
  <w:style w:type="table" w:styleId="1065" w:customStyle="1">
    <w:name w:val="Grid Table 2 - Accent 5"/>
    <w:basedOn w:val="978"/>
    <w:uiPriority w:val="99"/>
    <w:qFormat/>
    <w:pPr>
      <w:spacing w:after="0" w:line="240" w:lineRule="auto"/>
    </w:pPr>
    <w:tblPr>
      <w:tblBorders>
        <w:bottom w:val="single" w:color="E7A400" w:themeColor="accent5" w:sz="4" w:space="0"/>
        <w:insideH w:val="single" w:color="E7A400" w:themeColor="accent5" w:sz="4" w:space="0"/>
        <w:insideV w:val="single" w:color="E7A400" w:themeColor="accent5" w:sz="4" w:space="0"/>
      </w:tblBorders>
    </w:tblPr>
    <w:tblStylePr w:type="band1Horz">
      <w:rPr>
        <w:rFonts w:ascii="Arial" w:hAnsi="Arial"/>
        <w:color w:val="404040"/>
        <w:sz w:val="22"/>
      </w:rPr>
      <w:tcPr>
        <w:shd w:val="clear" w:color="ffeec6" w:themeColor="accent5" w:themeTint="34" w:fill="ffeec6" w:themeFill="accent5" w:themeFillTint="34"/>
      </w:tcPr>
    </w:tblStylePr>
    <w:tblStylePr w:type="band1Vert">
      <w:rPr>
        <w:rFonts w:ascii="Arial" w:hAnsi="Arial"/>
        <w:color w:val="404040"/>
        <w:sz w:val="22"/>
      </w:rPr>
      <w:tcPr>
        <w:shd w:val="clear" w:color="ffeec6" w:themeColor="accent5" w:themeTint="34" w:fill="ffeec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7A400"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7A400" w:themeColor="accent5" w:sz="4" w:space="0"/>
          <w:left w:val="none" w:color="000000" w:sz="4" w:space="0"/>
          <w:bottom w:val="none" w:color="000000" w:sz="4" w:space="0"/>
          <w:right w:val="none" w:color="000000" w:sz="4" w:space="0"/>
        </w:tcBorders>
      </w:tcPr>
    </w:tblStylePr>
  </w:style>
  <w:style w:type="table" w:styleId="1066" w:customStyle="1">
    <w:name w:val="Grid Table 2 - Accent 6"/>
    <w:basedOn w:val="978"/>
    <w:uiPriority w:val="99"/>
    <w:qFormat/>
    <w:pPr>
      <w:spacing w:after="0" w:line="240" w:lineRule="auto"/>
    </w:pPr>
    <w:tblPr>
      <w:tblBorders>
        <w:bottom w:val="single" w:color="F2CE5D" w:themeColor="accent6" w:sz="4" w:space="0"/>
        <w:insideH w:val="single" w:color="F2CE5D" w:themeColor="accent6" w:sz="4" w:space="0"/>
        <w:insideV w:val="single" w:color="F2CE5D" w:themeColor="accent6" w:sz="4" w:space="0"/>
      </w:tblBorders>
    </w:tblPr>
    <w:tblStylePr w:type="band1Horz">
      <w:rPr>
        <w:rFonts w:ascii="Arial" w:hAnsi="Arial"/>
        <w:color w:val="404040"/>
        <w:sz w:val="22"/>
      </w:rPr>
      <w:tcPr>
        <w:shd w:val="clear" w:color="fcf5dd" w:themeColor="accent6" w:themeTint="34" w:fill="fcf5dd" w:themeFill="accent6" w:themeFillTint="34"/>
      </w:tcPr>
    </w:tblStylePr>
    <w:tblStylePr w:type="band1Vert">
      <w:rPr>
        <w:rFonts w:ascii="Arial" w:hAnsi="Arial"/>
        <w:color w:val="404040"/>
        <w:sz w:val="22"/>
      </w:rPr>
      <w:tcPr>
        <w:shd w:val="clear" w:color="fcf5dd" w:themeColor="accent6" w:themeTint="34" w:fill="fcf5dd"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CE5D"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CE5D" w:themeColor="accent6" w:sz="4" w:space="0"/>
          <w:left w:val="none" w:color="000000" w:sz="4" w:space="0"/>
          <w:bottom w:val="none" w:color="000000" w:sz="4" w:space="0"/>
          <w:right w:val="none" w:color="000000" w:sz="4" w:space="0"/>
        </w:tcBorders>
      </w:tcPr>
    </w:tblStylePr>
  </w:style>
  <w:style w:type="table" w:styleId="1067" w:customStyle="1">
    <w:name w:val="Grid Table 3"/>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1"/>
    <w:basedOn w:val="978"/>
    <w:uiPriority w:val="99"/>
    <w:qFormat/>
    <w:pPr>
      <w:spacing w:after="0" w:line="240" w:lineRule="auto"/>
    </w:pPr>
    <w:tblPr>
      <w:tblBorders>
        <w:bottom w:val="single" w:color="CCAE83" w:themeColor="accent1" w:themeTint="EA" w:sz="4" w:space="0"/>
        <w:insideH w:val="single" w:color="CCAE83" w:themeColor="accent1" w:themeTint="EA" w:sz="4" w:space="0"/>
        <w:insideV w:val="single" w:color="CCAE83" w:themeColor="accent1" w:themeTint="EA" w:sz="4" w:space="0"/>
      </w:tblBorders>
    </w:tblPr>
    <w:tblStylePr w:type="band1Horz">
      <w:rPr>
        <w:rFonts w:ascii="Arial" w:hAnsi="Arial"/>
        <w:color w:val="404040"/>
        <w:sz w:val="22"/>
      </w:rPr>
      <w:tcPr>
        <w:shd w:val="clear" w:color="f3ede3" w:themeColor="accent1" w:themeTint="34" w:fill="f3ede3" w:themeFill="accent1" w:themeFillTint="34"/>
      </w:tcPr>
    </w:tblStylePr>
    <w:tblStylePr w:type="band1Vert">
      <w:rPr>
        <w:rFonts w:ascii="Arial" w:hAnsi="Arial"/>
        <w:color w:val="404040"/>
        <w:sz w:val="22"/>
      </w:rPr>
      <w:tcPr>
        <w:shd w:val="clear" w:color="f3ede3" w:themeColor="accent1" w:themeTint="34" w:fill="f3ede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2"/>
    <w:basedOn w:val="978"/>
    <w:uiPriority w:val="99"/>
    <w:qFormat/>
    <w:pPr>
      <w:spacing w:after="0" w:line="240" w:lineRule="auto"/>
    </w:pPr>
    <w:tblPr>
      <w:tblBorders>
        <w:bottom w:val="single" w:color="EFDF87" w:themeColor="accent2" w:themeTint="97" w:sz="4" w:space="0"/>
        <w:insideH w:val="single" w:color="EFDF87" w:themeColor="accent2" w:themeTint="97" w:sz="4" w:space="0"/>
        <w:insideV w:val="single" w:color="EFDF87" w:themeColor="accent2" w:themeTint="97" w:sz="4" w:space="0"/>
      </w:tblBorders>
    </w:tblPr>
    <w:tblStylePr w:type="band1Horz">
      <w:rPr>
        <w:rFonts w:ascii="Arial" w:hAnsi="Arial"/>
        <w:color w:val="404040"/>
        <w:sz w:val="22"/>
      </w:rPr>
      <w:tcPr>
        <w:shd w:val="clear" w:color="f9f4d7" w:themeColor="accent2" w:themeTint="32" w:fill="f9f4d7" w:themeFill="accent2" w:themeFillTint="32"/>
      </w:tcPr>
    </w:tblStylePr>
    <w:tblStylePr w:type="band1Vert">
      <w:rPr>
        <w:rFonts w:ascii="Arial" w:hAnsi="Arial"/>
        <w:color w:val="404040"/>
        <w:sz w:val="22"/>
      </w:rPr>
      <w:tcPr>
        <w:shd w:val="clear" w:color="f9f4d7" w:themeColor="accent2" w:themeTint="32" w:fill="f9f4d7"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3"/>
    <w:basedOn w:val="978"/>
    <w:uiPriority w:val="99"/>
    <w:qFormat/>
    <w:pPr>
      <w:spacing w:after="0" w:line="240" w:lineRule="auto"/>
    </w:pPr>
    <w:tblPr>
      <w:tblBorders>
        <w:bottom w:val="single" w:color="B9B725" w:themeColor="accent3" w:themeTint="FE" w:sz="4" w:space="0"/>
        <w:insideH w:val="single" w:color="B9B725" w:themeColor="accent3" w:themeTint="FE" w:sz="4" w:space="0"/>
        <w:insideV w:val="single" w:color="B9B725" w:themeColor="accent3" w:themeTint="FE" w:sz="4" w:space="0"/>
      </w:tblBorders>
    </w:tblPr>
    <w:tblStylePr w:type="band1Horz">
      <w:rPr>
        <w:rFonts w:ascii="Arial" w:hAnsi="Arial"/>
        <w:color w:val="404040"/>
        <w:sz w:val="22"/>
      </w:rPr>
      <w:tcPr>
        <w:shd w:val="clear" w:color="f5f4ce" w:themeColor="accent3" w:themeTint="34" w:fill="f5f4ce" w:themeFill="accent3" w:themeFillTint="34"/>
      </w:tcPr>
    </w:tblStylePr>
    <w:tblStylePr w:type="band1Vert">
      <w:rPr>
        <w:rFonts w:ascii="Arial" w:hAnsi="Arial"/>
        <w:color w:val="404040"/>
        <w:sz w:val="22"/>
      </w:rPr>
      <w:tcPr>
        <w:shd w:val="clear" w:color="f5f4ce" w:themeColor="accent3" w:themeTint="34" w:fill="f5f4ce"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4"/>
    <w:basedOn w:val="978"/>
    <w:uiPriority w:val="99"/>
    <w:qFormat/>
    <w:pPr>
      <w:spacing w:after="0" w:line="240" w:lineRule="auto"/>
    </w:pPr>
    <w:tblPr>
      <w:tblBorders>
        <w:bottom w:val="single" w:color="FDD276" w:themeColor="accent4" w:themeTint="9A" w:sz="4" w:space="0"/>
        <w:insideH w:val="single" w:color="FDD276" w:themeColor="accent4" w:themeTint="9A" w:sz="4" w:space="0"/>
        <w:insideV w:val="single" w:color="FDD276" w:themeColor="accent4" w:themeTint="9A" w:sz="4" w:space="0"/>
      </w:tblBorders>
    </w:tblPr>
    <w:tblStylePr w:type="band1Horz">
      <w:rPr>
        <w:rFonts w:ascii="Arial" w:hAnsi="Arial"/>
        <w:color w:val="404040"/>
        <w:sz w:val="22"/>
      </w:rPr>
      <w:tcPr>
        <w:shd w:val="clear" w:color="fef0d0" w:themeColor="accent4" w:themeTint="34" w:fill="fef0d0" w:themeFill="accent4" w:themeFillTint="34"/>
      </w:tcPr>
    </w:tblStylePr>
    <w:tblStylePr w:type="band1Vert">
      <w:rPr>
        <w:rFonts w:ascii="Arial" w:hAnsi="Arial"/>
        <w:color w:val="404040"/>
        <w:sz w:val="22"/>
      </w:rPr>
      <w:tcPr>
        <w:shd w:val="clear" w:color="fef0d0" w:themeColor="accent4" w:themeTint="34" w:fill="fef0d0"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5"/>
    <w:basedOn w:val="978"/>
    <w:uiPriority w:val="99"/>
    <w:qFormat/>
    <w:pPr>
      <w:spacing w:after="0" w:line="240" w:lineRule="auto"/>
    </w:pPr>
    <w:tblPr>
      <w:tblBorders>
        <w:bottom w:val="single" w:color="E7A400" w:themeColor="accent5" w:sz="4" w:space="0"/>
        <w:insideH w:val="single" w:color="E7A400" w:themeColor="accent5" w:sz="4" w:space="0"/>
        <w:insideV w:val="single" w:color="E7A400" w:themeColor="accent5" w:sz="4" w:space="0"/>
      </w:tblBorders>
    </w:tblPr>
    <w:tblStylePr w:type="band1Horz">
      <w:rPr>
        <w:rFonts w:ascii="Arial" w:hAnsi="Arial"/>
        <w:color w:val="404040"/>
        <w:sz w:val="22"/>
      </w:rPr>
      <w:tcPr>
        <w:shd w:val="clear" w:color="ffeec6" w:themeColor="accent5" w:themeTint="34" w:fill="ffeec6" w:themeFill="accent5" w:themeFillTint="34"/>
      </w:tcPr>
    </w:tblStylePr>
    <w:tblStylePr w:type="band1Vert">
      <w:rPr>
        <w:rFonts w:ascii="Arial" w:hAnsi="Arial"/>
        <w:color w:val="404040"/>
        <w:sz w:val="22"/>
      </w:rPr>
      <w:tcPr>
        <w:shd w:val="clear" w:color="ffeec6" w:themeColor="accent5" w:themeTint="34" w:fill="ffeec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6"/>
    <w:basedOn w:val="978"/>
    <w:uiPriority w:val="99"/>
    <w:qFormat/>
    <w:pPr>
      <w:spacing w:after="0" w:line="240" w:lineRule="auto"/>
    </w:pPr>
    <w:tblPr>
      <w:tblBorders>
        <w:bottom w:val="single" w:color="F2CE5D" w:themeColor="accent6" w:sz="4" w:space="0"/>
        <w:insideH w:val="single" w:color="F2CE5D" w:themeColor="accent6" w:sz="4" w:space="0"/>
        <w:insideV w:val="single" w:color="F2CE5D" w:themeColor="accent6" w:sz="4" w:space="0"/>
      </w:tblBorders>
    </w:tblPr>
    <w:tblStylePr w:type="band1Horz">
      <w:rPr>
        <w:rFonts w:ascii="Arial" w:hAnsi="Arial"/>
        <w:color w:val="404040"/>
        <w:sz w:val="22"/>
      </w:rPr>
      <w:tcPr>
        <w:shd w:val="clear" w:color="fcf5dd" w:themeColor="accent6" w:themeTint="34" w:fill="fcf5dd" w:themeFill="accent6" w:themeFillTint="34"/>
      </w:tcPr>
    </w:tblStylePr>
    <w:tblStylePr w:type="band1Vert">
      <w:rPr>
        <w:rFonts w:ascii="Arial" w:hAnsi="Arial"/>
        <w:color w:val="404040"/>
        <w:sz w:val="22"/>
      </w:rPr>
      <w:tcPr>
        <w:shd w:val="clear" w:color="fcf5dd" w:themeColor="accent6" w:themeTint="34" w:fill="fcf5dd"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4"/>
    <w:basedOn w:val="9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5" w:customStyle="1">
    <w:name w:val="Grid Table 4 - Accent 1"/>
    <w:basedOn w:val="978"/>
    <w:uiPriority w:val="59"/>
    <w:qFormat/>
    <w:pPr>
      <w:spacing w:after="0" w:line="240" w:lineRule="auto"/>
    </w:pPr>
    <w:tblPr>
      <w:tblBorders>
        <w:top w:val="single" w:color="DFCDB2" w:themeColor="accent1" w:themeTint="90" w:sz="4" w:space="0"/>
        <w:left w:val="single" w:color="DFCDB2" w:themeColor="accent1" w:themeTint="90" w:sz="4" w:space="0"/>
        <w:bottom w:val="single" w:color="DFCDB2" w:themeColor="accent1" w:themeTint="90" w:sz="4" w:space="0"/>
        <w:right w:val="single" w:color="DFCDB2" w:themeColor="accent1" w:themeTint="90" w:sz="4" w:space="0"/>
        <w:insideH w:val="single" w:color="DFCDB2" w:themeColor="accent1" w:themeTint="90" w:sz="4" w:space="0"/>
        <w:insideV w:val="single" w:color="DFCDB2" w:themeColor="accent1" w:themeTint="90" w:sz="4" w:space="0"/>
      </w:tblBorders>
    </w:tblPr>
    <w:tblStylePr w:type="band1Horz">
      <w:rPr>
        <w:rFonts w:ascii="Arial" w:hAnsi="Arial"/>
        <w:color w:val="404040"/>
        <w:sz w:val="22"/>
      </w:rPr>
      <w:tcPr>
        <w:shd w:val="clear" w:color="f4ede4" w:themeColor="accent1" w:themeTint="32" w:fill="f4ede4" w:themeFill="accent1" w:themeFillTint="32"/>
      </w:tcPr>
    </w:tblStylePr>
    <w:tblStylePr w:type="band1Vert">
      <w:rPr>
        <w:rFonts w:ascii="Arial" w:hAnsi="Arial"/>
        <w:color w:val="404040"/>
        <w:sz w:val="22"/>
      </w:rPr>
      <w:tcPr>
        <w:shd w:val="clear" w:color="f4ede4" w:themeColor="accent1" w:themeTint="32" w:fill="f4ede4" w:themeFill="accent1" w:themeFillTint="32"/>
      </w:tcPr>
    </w:tblStylePr>
    <w:tblStylePr w:type="firstCol">
      <w:rPr>
        <w:b/>
        <w:color w:val="404040"/>
      </w:rPr>
    </w:tblStylePr>
    <w:tblStylePr w:type="firstRow">
      <w:rPr>
        <w:rFonts w:ascii="Arial" w:hAnsi="Arial"/>
        <w:b/>
        <w:color w:val="ffffff"/>
        <w:sz w:val="22"/>
      </w:rPr>
      <w:tcPr>
        <w:shd w:val="clear" w:color="ccae83" w:themeColor="accent1" w:themeTint="EA" w:fill="ccae83" w:themeFill="accent1" w:themeFillTint="EA"/>
        <w:tcBorders>
          <w:top w:val="single" w:color="CCAE83" w:themeColor="accent1" w:themeTint="EA" w:sz="4" w:space="0"/>
          <w:left w:val="single" w:color="CCAE83" w:themeColor="accent1" w:themeTint="EA" w:sz="4" w:space="0"/>
          <w:bottom w:val="single" w:color="CCAE83" w:themeColor="accent1" w:themeTint="EA" w:sz="4" w:space="0"/>
          <w:right w:val="single" w:color="CCAE83" w:themeColor="accent1" w:themeTint="EA" w:sz="4" w:space="0"/>
        </w:tcBorders>
      </w:tcPr>
    </w:tblStylePr>
    <w:tblStylePr w:type="lastCol">
      <w:rPr>
        <w:b/>
        <w:color w:val="404040"/>
      </w:rPr>
    </w:tblStylePr>
    <w:tblStylePr w:type="lastRow">
      <w:rPr>
        <w:b/>
        <w:color w:val="404040"/>
      </w:rPr>
      <w:tcPr>
        <w:tcBorders>
          <w:top w:val="single" w:color="CCAE83" w:themeColor="accent1" w:themeTint="EA" w:sz="4" w:space="0"/>
        </w:tcBorders>
      </w:tcPr>
    </w:tblStylePr>
  </w:style>
  <w:style w:type="table" w:styleId="1076" w:customStyle="1">
    <w:name w:val="Grid Table 4 - Accent 2"/>
    <w:basedOn w:val="978"/>
    <w:uiPriority w:val="59"/>
    <w:qFormat/>
    <w:pPr>
      <w:spacing w:after="0" w:line="240" w:lineRule="auto"/>
    </w:pPr>
    <w:tblPr>
      <w:tblBorders>
        <w:top w:val="single" w:color="EFE18D" w:themeColor="accent2" w:themeTint="90" w:sz="4" w:space="0"/>
        <w:left w:val="single" w:color="EFE18D" w:themeColor="accent2" w:themeTint="90" w:sz="4" w:space="0"/>
        <w:bottom w:val="single" w:color="EFE18D" w:themeColor="accent2" w:themeTint="90" w:sz="4" w:space="0"/>
        <w:right w:val="single" w:color="EFE18D" w:themeColor="accent2" w:themeTint="90" w:sz="4" w:space="0"/>
        <w:insideH w:val="single" w:color="EFE18D" w:themeColor="accent2" w:themeTint="90" w:sz="4" w:space="0"/>
        <w:insideV w:val="single" w:color="EFE18D" w:themeColor="accent2" w:themeTint="90" w:sz="4" w:space="0"/>
      </w:tblBorders>
    </w:tblPr>
    <w:tblStylePr w:type="band1Horz">
      <w:rPr>
        <w:rFonts w:ascii="Arial" w:hAnsi="Arial"/>
        <w:color w:val="404040"/>
        <w:sz w:val="22"/>
      </w:rPr>
      <w:tcPr>
        <w:shd w:val="clear" w:color="f9f4d7" w:themeColor="accent2" w:themeTint="32" w:fill="f9f4d7" w:themeFill="accent2" w:themeFillTint="32"/>
      </w:tcPr>
    </w:tblStylePr>
    <w:tblStylePr w:type="band1Vert">
      <w:rPr>
        <w:rFonts w:ascii="Arial" w:hAnsi="Arial"/>
        <w:color w:val="404040"/>
        <w:sz w:val="22"/>
      </w:rPr>
      <w:tcPr>
        <w:shd w:val="clear" w:color="f9f4d7" w:themeColor="accent2" w:themeTint="32" w:fill="f9f4d7" w:themeFill="accent2" w:themeFillTint="32"/>
      </w:tcPr>
    </w:tblStylePr>
    <w:tblStylePr w:type="firstCol">
      <w:rPr>
        <w:b/>
        <w:color w:val="404040"/>
      </w:rPr>
    </w:tblStylePr>
    <w:tblStylePr w:type="firstRow">
      <w:rPr>
        <w:rFonts w:ascii="Arial" w:hAnsi="Arial"/>
        <w:b/>
        <w:color w:val="ffffff"/>
        <w:sz w:val="22"/>
      </w:rPr>
      <w:tcPr>
        <w:shd w:val="clear" w:color="efdf87" w:themeColor="accent2" w:themeTint="97" w:fill="efdf87" w:themeFill="accent2" w:themeFillTint="97"/>
        <w:tcBorders>
          <w:top w:val="single" w:color="EFDF87" w:themeColor="accent2" w:themeTint="97" w:sz="4" w:space="0"/>
          <w:left w:val="single" w:color="EFDF87" w:themeColor="accent2" w:themeTint="97" w:sz="4" w:space="0"/>
          <w:bottom w:val="single" w:color="EFDF87" w:themeColor="accent2" w:themeTint="97" w:sz="4" w:space="0"/>
          <w:right w:val="single" w:color="EFDF87" w:themeColor="accent2" w:themeTint="97" w:sz="4" w:space="0"/>
        </w:tcBorders>
      </w:tcPr>
    </w:tblStylePr>
    <w:tblStylePr w:type="lastCol">
      <w:rPr>
        <w:b/>
        <w:color w:val="404040"/>
      </w:rPr>
    </w:tblStylePr>
    <w:tblStylePr w:type="lastRow">
      <w:rPr>
        <w:b/>
        <w:color w:val="404040"/>
      </w:rPr>
      <w:tcPr>
        <w:tcBorders>
          <w:top w:val="single" w:color="EFDF87" w:themeColor="accent2" w:themeTint="97" w:sz="4" w:space="0"/>
        </w:tcBorders>
      </w:tcPr>
    </w:tblStylePr>
  </w:style>
  <w:style w:type="table" w:styleId="1077" w:customStyle="1">
    <w:name w:val="Grid Table 4 - Accent 3"/>
    <w:basedOn w:val="978"/>
    <w:uiPriority w:val="59"/>
    <w:qFormat/>
    <w:pPr>
      <w:spacing w:after="0" w:line="240" w:lineRule="auto"/>
    </w:pPr>
    <w:tblPr>
      <w:tblBorders>
        <w:top w:val="single" w:color="E3E277" w:themeColor="accent3" w:themeTint="90" w:sz="4" w:space="0"/>
        <w:left w:val="single" w:color="E3E277" w:themeColor="accent3" w:themeTint="90" w:sz="4" w:space="0"/>
        <w:bottom w:val="single" w:color="E3E277" w:themeColor="accent3" w:themeTint="90" w:sz="4" w:space="0"/>
        <w:right w:val="single" w:color="E3E277" w:themeColor="accent3" w:themeTint="90" w:sz="4" w:space="0"/>
        <w:insideH w:val="single" w:color="E3E277" w:themeColor="accent3" w:themeTint="90" w:sz="4" w:space="0"/>
        <w:insideV w:val="single" w:color="E3E277" w:themeColor="accent3" w:themeTint="90" w:sz="4" w:space="0"/>
      </w:tblBorders>
    </w:tblPr>
    <w:tblStylePr w:type="band1Horz">
      <w:rPr>
        <w:rFonts w:ascii="Arial" w:hAnsi="Arial"/>
        <w:color w:val="404040"/>
        <w:sz w:val="22"/>
      </w:rPr>
      <w:tcPr>
        <w:shd w:val="clear" w:color="f5f4ce" w:themeColor="accent3" w:themeTint="34" w:fill="f5f4ce" w:themeFill="accent3" w:themeFillTint="34"/>
      </w:tcPr>
    </w:tblStylePr>
    <w:tblStylePr w:type="band1Vert">
      <w:rPr>
        <w:rFonts w:ascii="Arial" w:hAnsi="Arial"/>
        <w:color w:val="404040"/>
        <w:sz w:val="22"/>
      </w:rPr>
      <w:tcPr>
        <w:shd w:val="clear" w:color="f5f4ce" w:themeColor="accent3" w:themeTint="34" w:fill="f5f4ce" w:themeFill="accent3" w:themeFillTint="34"/>
      </w:tcPr>
    </w:tblStylePr>
    <w:tblStylePr w:type="firstCol">
      <w:rPr>
        <w:b/>
        <w:color w:val="404040"/>
      </w:rPr>
    </w:tblStylePr>
    <w:tblStylePr w:type="firstRow">
      <w:rPr>
        <w:rFonts w:ascii="Arial" w:hAnsi="Arial"/>
        <w:b/>
        <w:color w:val="ffffff"/>
        <w:sz w:val="22"/>
      </w:rPr>
      <w:tcPr>
        <w:shd w:val="clear" w:color="b9b725" w:themeColor="accent3" w:themeTint="FE" w:fill="b9b725" w:themeFill="accent3" w:themeFillTint="FE"/>
        <w:tcBorders>
          <w:top w:val="single" w:color="B9B725" w:themeColor="accent3" w:themeTint="FE" w:sz="4" w:space="0"/>
          <w:left w:val="single" w:color="B9B725" w:themeColor="accent3" w:themeTint="FE" w:sz="4" w:space="0"/>
          <w:bottom w:val="single" w:color="B9B725" w:themeColor="accent3" w:themeTint="FE" w:sz="4" w:space="0"/>
          <w:right w:val="single" w:color="B9B725" w:themeColor="accent3" w:themeTint="FE" w:sz="4" w:space="0"/>
        </w:tcBorders>
      </w:tcPr>
    </w:tblStylePr>
    <w:tblStylePr w:type="lastCol">
      <w:rPr>
        <w:b/>
        <w:color w:val="404040"/>
      </w:rPr>
    </w:tblStylePr>
    <w:tblStylePr w:type="lastRow">
      <w:rPr>
        <w:b/>
        <w:color w:val="404040"/>
      </w:rPr>
      <w:tcPr>
        <w:tcBorders>
          <w:top w:val="single" w:color="B9B725" w:themeColor="accent3" w:themeTint="FE" w:sz="4" w:space="0"/>
        </w:tcBorders>
      </w:tcPr>
    </w:tblStylePr>
  </w:style>
  <w:style w:type="table" w:styleId="1078" w:customStyle="1">
    <w:name w:val="Grid Table 4 - Accent 4"/>
    <w:basedOn w:val="978"/>
    <w:uiPriority w:val="59"/>
    <w:qFormat/>
    <w:pPr>
      <w:spacing w:after="0" w:line="240" w:lineRule="auto"/>
    </w:pPr>
    <w:tblPr>
      <w:tblBorders>
        <w:top w:val="single" w:color="FDD57F" w:themeColor="accent4" w:themeTint="90" w:sz="4" w:space="0"/>
        <w:left w:val="single" w:color="FDD57F" w:themeColor="accent4" w:themeTint="90" w:sz="4" w:space="0"/>
        <w:bottom w:val="single" w:color="FDD57F" w:themeColor="accent4" w:themeTint="90" w:sz="4" w:space="0"/>
        <w:right w:val="single" w:color="FDD57F" w:themeColor="accent4" w:themeTint="90" w:sz="4" w:space="0"/>
        <w:insideH w:val="single" w:color="FDD57F" w:themeColor="accent4" w:themeTint="90" w:sz="4" w:space="0"/>
        <w:insideV w:val="single" w:color="FDD57F" w:themeColor="accent4" w:themeTint="90" w:sz="4" w:space="0"/>
      </w:tblBorders>
    </w:tblPr>
    <w:tblStylePr w:type="band1Horz">
      <w:rPr>
        <w:rFonts w:ascii="Arial" w:hAnsi="Arial"/>
        <w:color w:val="404040"/>
        <w:sz w:val="22"/>
      </w:rPr>
      <w:tcPr>
        <w:shd w:val="clear" w:color="fef0d0" w:themeColor="accent4" w:themeTint="34" w:fill="fef0d0" w:themeFill="accent4" w:themeFillTint="34"/>
      </w:tcPr>
    </w:tblStylePr>
    <w:tblStylePr w:type="band1Vert">
      <w:rPr>
        <w:rFonts w:ascii="Arial" w:hAnsi="Arial"/>
        <w:color w:val="404040"/>
        <w:sz w:val="22"/>
      </w:rPr>
      <w:tcPr>
        <w:shd w:val="clear" w:color="fef0d0" w:themeColor="accent4" w:themeTint="34" w:fill="fef0d0" w:themeFill="accent4" w:themeFillTint="34"/>
      </w:tcPr>
    </w:tblStylePr>
    <w:tblStylePr w:type="firstCol">
      <w:rPr>
        <w:b/>
        <w:color w:val="404040"/>
      </w:rPr>
    </w:tblStylePr>
    <w:tblStylePr w:type="firstRow">
      <w:rPr>
        <w:rFonts w:ascii="Arial" w:hAnsi="Arial"/>
        <w:b/>
        <w:color w:val="ffffff"/>
        <w:sz w:val="22"/>
      </w:rPr>
      <w:tcPr>
        <w:shd w:val="clear" w:color="fdd276" w:themeColor="accent4" w:themeTint="9A" w:fill="fdd276" w:themeFill="accent4" w:themeFillTint="9A"/>
        <w:tcBorders>
          <w:top w:val="single" w:color="FDD276" w:themeColor="accent4" w:themeTint="9A" w:sz="4" w:space="0"/>
          <w:left w:val="single" w:color="FDD276" w:themeColor="accent4" w:themeTint="9A" w:sz="4" w:space="0"/>
          <w:bottom w:val="single" w:color="FDD276" w:themeColor="accent4" w:themeTint="9A" w:sz="4" w:space="0"/>
          <w:right w:val="single" w:color="FDD276" w:themeColor="accent4" w:themeTint="9A" w:sz="4" w:space="0"/>
        </w:tcBorders>
      </w:tcPr>
    </w:tblStylePr>
    <w:tblStylePr w:type="lastCol">
      <w:rPr>
        <w:b/>
        <w:color w:val="404040"/>
      </w:rPr>
    </w:tblStylePr>
    <w:tblStylePr w:type="lastRow">
      <w:rPr>
        <w:b/>
        <w:color w:val="404040"/>
      </w:rPr>
      <w:tcPr>
        <w:tcBorders>
          <w:top w:val="single" w:color="FDD276" w:themeColor="accent4" w:themeTint="9A" w:sz="4" w:space="0"/>
        </w:tcBorders>
      </w:tcPr>
    </w:tblStylePr>
  </w:style>
  <w:style w:type="table" w:styleId="1079" w:customStyle="1">
    <w:name w:val="Grid Table 4 - Accent 5"/>
    <w:basedOn w:val="978"/>
    <w:uiPriority w:val="59"/>
    <w:qFormat/>
    <w:pPr>
      <w:spacing w:after="0" w:line="240" w:lineRule="auto"/>
    </w:pPr>
    <w:tblPr>
      <w:tblBorders>
        <w:top w:val="single" w:color="FED161" w:themeColor="accent5" w:themeTint="90" w:sz="4" w:space="0"/>
        <w:left w:val="single" w:color="FED161" w:themeColor="accent5" w:themeTint="90" w:sz="4" w:space="0"/>
        <w:bottom w:val="single" w:color="FED161" w:themeColor="accent5" w:themeTint="90" w:sz="4" w:space="0"/>
        <w:right w:val="single" w:color="FED161" w:themeColor="accent5" w:themeTint="90" w:sz="4" w:space="0"/>
        <w:insideH w:val="single" w:color="FED161" w:themeColor="accent5" w:themeTint="90" w:sz="4" w:space="0"/>
        <w:insideV w:val="single" w:color="FED161" w:themeColor="accent5" w:themeTint="90" w:sz="4" w:space="0"/>
      </w:tblBorders>
    </w:tblPr>
    <w:tblStylePr w:type="band1Horz">
      <w:rPr>
        <w:rFonts w:ascii="Arial" w:hAnsi="Arial"/>
        <w:color w:val="404040"/>
        <w:sz w:val="22"/>
      </w:rPr>
      <w:tcPr>
        <w:shd w:val="clear" w:color="ffeec6" w:themeColor="accent5" w:themeTint="34" w:fill="ffeec6" w:themeFill="accent5" w:themeFillTint="34"/>
      </w:tcPr>
    </w:tblStylePr>
    <w:tblStylePr w:type="band1Vert">
      <w:rPr>
        <w:rFonts w:ascii="Arial" w:hAnsi="Arial"/>
        <w:color w:val="404040"/>
        <w:sz w:val="22"/>
      </w:rPr>
      <w:tcPr>
        <w:shd w:val="clear" w:color="ffeec6" w:themeColor="accent5" w:themeTint="34" w:fill="ffeec6" w:themeFill="accent5" w:themeFillTint="34"/>
      </w:tcPr>
    </w:tblStylePr>
    <w:tblStylePr w:type="firstCol">
      <w:rPr>
        <w:b/>
        <w:color w:val="404040"/>
      </w:rPr>
    </w:tblStylePr>
    <w:tblStylePr w:type="firstRow">
      <w:rPr>
        <w:rFonts w:ascii="Arial" w:hAnsi="Arial"/>
        <w:b/>
        <w:color w:val="ffffff"/>
        <w:sz w:val="22"/>
      </w:rPr>
      <w:tcPr>
        <w:shd w:val="clear" w:color="e7a400" w:themeColor="accent5" w:fill="e7a400" w:themeFill="accent5"/>
        <w:tcBorders>
          <w:top w:val="single" w:color="E7A400" w:themeColor="accent5" w:sz="4" w:space="0"/>
          <w:left w:val="single" w:color="E7A400" w:themeColor="accent5" w:sz="4" w:space="0"/>
          <w:bottom w:val="single" w:color="E7A400" w:themeColor="accent5" w:sz="4" w:space="0"/>
          <w:right w:val="single" w:color="E7A400" w:themeColor="accent5" w:sz="4" w:space="0"/>
        </w:tcBorders>
      </w:tcPr>
    </w:tblStylePr>
    <w:tblStylePr w:type="lastCol">
      <w:rPr>
        <w:b/>
        <w:color w:val="404040"/>
      </w:rPr>
    </w:tblStylePr>
    <w:tblStylePr w:type="lastRow">
      <w:rPr>
        <w:b/>
        <w:color w:val="404040"/>
      </w:rPr>
      <w:tcPr>
        <w:tcBorders>
          <w:top w:val="single" w:color="E7A400" w:themeColor="accent5" w:sz="4" w:space="0"/>
        </w:tcBorders>
      </w:tcPr>
    </w:tblStylePr>
  </w:style>
  <w:style w:type="table" w:styleId="1080" w:customStyle="1">
    <w:name w:val="Grid Table 4 - Accent 6"/>
    <w:basedOn w:val="978"/>
    <w:uiPriority w:val="59"/>
    <w:qFormat/>
    <w:pPr>
      <w:spacing w:after="0" w:line="240" w:lineRule="auto"/>
    </w:pPr>
    <w:tblPr>
      <w:tblBorders>
        <w:top w:val="single" w:color="F7E3A3" w:themeColor="accent6" w:themeTint="90" w:sz="4" w:space="0"/>
        <w:left w:val="single" w:color="F7E3A3" w:themeColor="accent6" w:themeTint="90" w:sz="4" w:space="0"/>
        <w:bottom w:val="single" w:color="F7E3A3" w:themeColor="accent6" w:themeTint="90" w:sz="4" w:space="0"/>
        <w:right w:val="single" w:color="F7E3A3" w:themeColor="accent6" w:themeTint="90" w:sz="4" w:space="0"/>
        <w:insideH w:val="single" w:color="F7E3A3" w:themeColor="accent6" w:themeTint="90" w:sz="4" w:space="0"/>
        <w:insideV w:val="single" w:color="F7E3A3" w:themeColor="accent6" w:themeTint="90" w:sz="4" w:space="0"/>
      </w:tblBorders>
    </w:tblPr>
    <w:tblStylePr w:type="band1Horz">
      <w:rPr>
        <w:rFonts w:ascii="Arial" w:hAnsi="Arial"/>
        <w:color w:val="404040"/>
        <w:sz w:val="22"/>
      </w:rPr>
      <w:tcPr>
        <w:shd w:val="clear" w:color="fcf5dd" w:themeColor="accent6" w:themeTint="34" w:fill="fcf5dd" w:themeFill="accent6" w:themeFillTint="34"/>
      </w:tcPr>
    </w:tblStylePr>
    <w:tblStylePr w:type="band1Vert">
      <w:rPr>
        <w:rFonts w:ascii="Arial" w:hAnsi="Arial"/>
        <w:color w:val="404040"/>
        <w:sz w:val="22"/>
      </w:rPr>
      <w:tcPr>
        <w:shd w:val="clear" w:color="fcf5dd" w:themeColor="accent6" w:themeTint="34" w:fill="fcf5dd" w:themeFill="accent6" w:themeFillTint="34"/>
      </w:tcPr>
    </w:tblStylePr>
    <w:tblStylePr w:type="firstCol">
      <w:rPr>
        <w:b/>
        <w:color w:val="404040"/>
      </w:rPr>
    </w:tblStylePr>
    <w:tblStylePr w:type="firstRow">
      <w:rPr>
        <w:rFonts w:ascii="Arial" w:hAnsi="Arial"/>
        <w:b/>
        <w:color w:val="ffffff"/>
        <w:sz w:val="22"/>
      </w:rPr>
      <w:tcPr>
        <w:shd w:val="clear" w:color="f2ce5d" w:themeColor="accent6" w:fill="f2ce5d" w:themeFill="accent6"/>
        <w:tcBorders>
          <w:top w:val="single" w:color="F2CE5D" w:themeColor="accent6" w:sz="4" w:space="0"/>
          <w:left w:val="single" w:color="F2CE5D" w:themeColor="accent6" w:sz="4" w:space="0"/>
          <w:bottom w:val="single" w:color="F2CE5D" w:themeColor="accent6" w:sz="4" w:space="0"/>
          <w:right w:val="single" w:color="F2CE5D" w:themeColor="accent6" w:sz="4" w:space="0"/>
        </w:tcBorders>
      </w:tcPr>
    </w:tblStylePr>
    <w:tblStylePr w:type="lastCol">
      <w:rPr>
        <w:b/>
        <w:color w:val="404040"/>
      </w:rPr>
    </w:tblStylePr>
    <w:tblStylePr w:type="lastRow">
      <w:rPr>
        <w:b/>
        <w:color w:val="404040"/>
      </w:rPr>
      <w:tcPr>
        <w:tcBorders>
          <w:top w:val="single" w:color="F2CE5D" w:themeColor="accent6" w:sz="4" w:space="0"/>
        </w:tcBorders>
      </w:tcPr>
    </w:tblStylePr>
  </w:style>
  <w:style w:type="table" w:styleId="1081" w:customStyle="1">
    <w:name w:val="Grid Table 5 Dark"/>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2" w:customStyle="1">
    <w:name w:val="Grid Table 5 Dark- Accent 1"/>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5d6c1" w:themeColor="accent1" w:themeTint="75" w:fill="e5d6c1" w:themeFill="accent1" w:themeFillTint="75"/>
      </w:tcPr>
    </w:tblStylePr>
    <w:tblStylePr w:type="band1Vert">
      <w:tcPr>
        <w:shd w:val="clear" w:color="e5d6c1" w:themeColor="accent1" w:themeTint="75" w:fill="e5d6c1" w:themeFill="accent1" w:themeFillTint="75"/>
      </w:tcPr>
    </w:tblStylePr>
    <w:tblStylePr w:type="firstCol">
      <w:rPr>
        <w:rFonts w:ascii="Arial" w:hAnsi="Arial"/>
        <w:b/>
        <w:color w:val="ffffff"/>
        <w:sz w:val="22"/>
      </w:rPr>
      <w:tcPr>
        <w:shd w:val="clear" w:color="c8a778" w:themeColor="accent1" w:fill="c8a778" w:themeFill="accent1"/>
      </w:tcPr>
    </w:tblStylePr>
    <w:tblStylePr w:type="firstRow">
      <w:rPr>
        <w:rFonts w:ascii="Arial" w:hAnsi="Arial"/>
        <w:b/>
        <w:color w:val="ffffff"/>
        <w:sz w:val="22"/>
      </w:rPr>
      <w:tcPr>
        <w:shd w:val="clear" w:color="c8a778" w:themeColor="accent1" w:fill="c8a778" w:themeFill="accent1"/>
      </w:tcPr>
    </w:tblStylePr>
    <w:tblStylePr w:type="lastCol">
      <w:rPr>
        <w:rFonts w:ascii="Arial" w:hAnsi="Arial"/>
        <w:b/>
        <w:color w:val="ffffff"/>
        <w:sz w:val="22"/>
      </w:rPr>
      <w:tcPr>
        <w:shd w:val="clear" w:color="c8a778" w:themeColor="accent1" w:fill="c8a778" w:themeFill="accent1"/>
      </w:tcPr>
    </w:tblStylePr>
    <w:tblStylePr w:type="lastRow">
      <w:rPr>
        <w:rFonts w:ascii="Arial" w:hAnsi="Arial"/>
        <w:b/>
        <w:color w:val="ffffff"/>
        <w:sz w:val="22"/>
      </w:rPr>
      <w:tcPr>
        <w:shd w:val="clear" w:color="c8a778" w:themeColor="accent1" w:fill="c8a778" w:themeFill="accent1"/>
        <w:tcBorders>
          <w:top w:val="single" w:color="FFFFFF" w:themeColor="light1" w:sz="4" w:space="0"/>
        </w:tcBorders>
      </w:tcPr>
    </w:tblStylePr>
  </w:style>
  <w:style w:type="table" w:styleId="1083" w:customStyle="1">
    <w:name w:val="Grid Table 5 Dark - Accent 2"/>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2e6a2" w:themeColor="accent2" w:themeTint="75" w:fill="f2e6a2" w:themeFill="accent2" w:themeFillTint="75"/>
      </w:tcPr>
    </w:tblStylePr>
    <w:tblStylePr w:type="band1Vert">
      <w:tcPr>
        <w:shd w:val="clear" w:color="f2e6a2" w:themeColor="accent2" w:themeTint="75" w:fill="f2e6a2" w:themeFill="accent2" w:themeFillTint="75"/>
      </w:tcPr>
    </w:tblStylePr>
    <w:tblStylePr w:type="firstCol">
      <w:rPr>
        <w:rFonts w:ascii="Arial" w:hAnsi="Arial"/>
        <w:b/>
        <w:color w:val="ffffff"/>
        <w:sz w:val="22"/>
      </w:rPr>
      <w:tcPr>
        <w:shd w:val="clear" w:color="e4ca36" w:themeColor="accent2" w:fill="e4ca36" w:themeFill="accent2"/>
      </w:tcPr>
    </w:tblStylePr>
    <w:tblStylePr w:type="firstRow">
      <w:rPr>
        <w:rFonts w:ascii="Arial" w:hAnsi="Arial"/>
        <w:b/>
        <w:color w:val="ffffff"/>
        <w:sz w:val="22"/>
      </w:rPr>
      <w:tcPr>
        <w:shd w:val="clear" w:color="e4ca36" w:themeColor="accent2" w:fill="e4ca36" w:themeFill="accent2"/>
      </w:tcPr>
    </w:tblStylePr>
    <w:tblStylePr w:type="lastCol">
      <w:rPr>
        <w:rFonts w:ascii="Arial" w:hAnsi="Arial"/>
        <w:b/>
        <w:color w:val="ffffff"/>
        <w:sz w:val="22"/>
      </w:rPr>
      <w:tcPr>
        <w:shd w:val="clear" w:color="e4ca36" w:themeColor="accent2" w:fill="e4ca36" w:themeFill="accent2"/>
      </w:tcPr>
    </w:tblStylePr>
    <w:tblStylePr w:type="lastRow">
      <w:rPr>
        <w:rFonts w:ascii="Arial" w:hAnsi="Arial"/>
        <w:b/>
        <w:color w:val="ffffff"/>
        <w:sz w:val="22"/>
      </w:rPr>
      <w:tcPr>
        <w:shd w:val="clear" w:color="e4ca36" w:themeColor="accent2" w:fill="e4ca36" w:themeFill="accent2"/>
        <w:tcBorders>
          <w:top w:val="single" w:color="FFFFFF" w:themeColor="light1" w:sz="4" w:space="0"/>
        </w:tcBorders>
      </w:tcPr>
    </w:tblStylePr>
  </w:style>
  <w:style w:type="table" w:styleId="1084" w:customStyle="1">
    <w:name w:val="Grid Table 5 Dark - Accent 3"/>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8e790" w:themeColor="accent3" w:themeTint="75" w:fill="e8e790" w:themeFill="accent3" w:themeFillTint="75"/>
      </w:tcPr>
    </w:tblStylePr>
    <w:tblStylePr w:type="band1Vert">
      <w:tcPr>
        <w:shd w:val="clear" w:color="e8e790" w:themeColor="accent3" w:themeTint="75" w:fill="e8e790" w:themeFill="accent3" w:themeFillTint="75"/>
      </w:tcPr>
    </w:tblStylePr>
    <w:tblStylePr w:type="firstCol">
      <w:rPr>
        <w:rFonts w:ascii="Arial" w:hAnsi="Arial"/>
        <w:b/>
        <w:color w:val="ffffff"/>
        <w:sz w:val="22"/>
      </w:rPr>
      <w:tcPr>
        <w:shd w:val="clear" w:color="b9b725" w:themeColor="accent3" w:fill="b9b725" w:themeFill="accent3"/>
      </w:tcPr>
    </w:tblStylePr>
    <w:tblStylePr w:type="firstRow">
      <w:rPr>
        <w:rFonts w:ascii="Arial" w:hAnsi="Arial"/>
        <w:b/>
        <w:color w:val="ffffff"/>
        <w:sz w:val="22"/>
      </w:rPr>
      <w:tcPr>
        <w:shd w:val="clear" w:color="b9b725" w:themeColor="accent3" w:fill="b9b725" w:themeFill="accent3"/>
      </w:tcPr>
    </w:tblStylePr>
    <w:tblStylePr w:type="lastCol">
      <w:rPr>
        <w:rFonts w:ascii="Arial" w:hAnsi="Arial"/>
        <w:b/>
        <w:color w:val="ffffff"/>
        <w:sz w:val="22"/>
      </w:rPr>
      <w:tcPr>
        <w:shd w:val="clear" w:color="b9b725" w:themeColor="accent3" w:fill="b9b725" w:themeFill="accent3"/>
      </w:tcPr>
    </w:tblStylePr>
    <w:tblStylePr w:type="lastRow">
      <w:rPr>
        <w:rFonts w:ascii="Arial" w:hAnsi="Arial"/>
        <w:b/>
        <w:color w:val="ffffff"/>
        <w:sz w:val="22"/>
      </w:rPr>
      <w:tcPr>
        <w:shd w:val="clear" w:color="b9b725" w:themeColor="accent3" w:fill="b9b725" w:themeFill="accent3"/>
        <w:tcBorders>
          <w:top w:val="single" w:color="FFFFFF" w:themeColor="light1" w:sz="4" w:space="0"/>
        </w:tcBorders>
      </w:tcPr>
    </w:tblStylePr>
  </w:style>
  <w:style w:type="table" w:styleId="1085" w:customStyle="1">
    <w:name w:val="Grid Table 5 Dark- Accent 4"/>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dd97" w:themeColor="accent4" w:themeTint="75" w:fill="fedd97" w:themeFill="accent4" w:themeFillTint="75"/>
      </w:tcPr>
    </w:tblStylePr>
    <w:tblStylePr w:type="band1Vert">
      <w:tcPr>
        <w:shd w:val="clear" w:color="fedd97" w:themeColor="accent4" w:themeTint="75" w:fill="fedd97" w:themeFill="accent4" w:themeFillTint="75"/>
      </w:tcPr>
    </w:tblStylePr>
    <w:tblStylePr w:type="firstCol">
      <w:rPr>
        <w:rFonts w:ascii="Arial" w:hAnsi="Arial"/>
        <w:b/>
        <w:color w:val="ffffff"/>
        <w:sz w:val="22"/>
      </w:rPr>
      <w:tcPr>
        <w:shd w:val="clear" w:color="fdb61d" w:themeColor="accent4" w:fill="fdb61d" w:themeFill="accent4"/>
      </w:tcPr>
    </w:tblStylePr>
    <w:tblStylePr w:type="firstRow">
      <w:rPr>
        <w:rFonts w:ascii="Arial" w:hAnsi="Arial"/>
        <w:b/>
        <w:color w:val="ffffff"/>
        <w:sz w:val="22"/>
      </w:rPr>
      <w:tcPr>
        <w:shd w:val="clear" w:color="fdb61d" w:themeColor="accent4" w:fill="fdb61d" w:themeFill="accent4"/>
      </w:tcPr>
    </w:tblStylePr>
    <w:tblStylePr w:type="lastCol">
      <w:rPr>
        <w:rFonts w:ascii="Arial" w:hAnsi="Arial"/>
        <w:b/>
        <w:color w:val="ffffff"/>
        <w:sz w:val="22"/>
      </w:rPr>
      <w:tcPr>
        <w:shd w:val="clear" w:color="fdb61d" w:themeColor="accent4" w:fill="fdb61d" w:themeFill="accent4"/>
      </w:tcPr>
    </w:tblStylePr>
    <w:tblStylePr w:type="lastRow">
      <w:rPr>
        <w:rFonts w:ascii="Arial" w:hAnsi="Arial"/>
        <w:b/>
        <w:color w:val="ffffff"/>
        <w:sz w:val="22"/>
      </w:rPr>
      <w:tcPr>
        <w:shd w:val="clear" w:color="fdb61d" w:themeColor="accent4" w:fill="fdb61d" w:themeFill="accent4"/>
        <w:tcBorders>
          <w:top w:val="single" w:color="FFFFFF" w:themeColor="light1" w:sz="4" w:space="0"/>
        </w:tcBorders>
      </w:tcPr>
    </w:tblStylePr>
  </w:style>
  <w:style w:type="table" w:styleId="1086" w:customStyle="1">
    <w:name w:val="Grid Table 5 Dark - Accent 5"/>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d97e" w:themeColor="accent5" w:themeTint="75" w:fill="ffd97e" w:themeFill="accent5" w:themeFillTint="75"/>
      </w:tcPr>
    </w:tblStylePr>
    <w:tblStylePr w:type="band1Vert">
      <w:tcPr>
        <w:shd w:val="clear" w:color="ffd97e" w:themeColor="accent5" w:themeTint="75" w:fill="ffd97e" w:themeFill="accent5" w:themeFillTint="75"/>
      </w:tcPr>
    </w:tblStylePr>
    <w:tblStylePr w:type="firstCol">
      <w:rPr>
        <w:rFonts w:ascii="Arial" w:hAnsi="Arial"/>
        <w:b/>
        <w:color w:val="ffffff"/>
        <w:sz w:val="22"/>
      </w:rPr>
      <w:tcPr>
        <w:shd w:val="clear" w:color="e7a400" w:themeColor="accent5" w:fill="e7a400" w:themeFill="accent5"/>
      </w:tcPr>
    </w:tblStylePr>
    <w:tblStylePr w:type="firstRow">
      <w:rPr>
        <w:rFonts w:ascii="Arial" w:hAnsi="Arial"/>
        <w:b/>
        <w:color w:val="ffffff"/>
        <w:sz w:val="22"/>
      </w:rPr>
      <w:tcPr>
        <w:shd w:val="clear" w:color="e7a400" w:themeColor="accent5" w:fill="e7a400" w:themeFill="accent5"/>
      </w:tcPr>
    </w:tblStylePr>
    <w:tblStylePr w:type="lastCol">
      <w:rPr>
        <w:rFonts w:ascii="Arial" w:hAnsi="Arial"/>
        <w:b/>
        <w:color w:val="ffffff"/>
        <w:sz w:val="22"/>
      </w:rPr>
      <w:tcPr>
        <w:shd w:val="clear" w:color="e7a400" w:themeColor="accent5" w:fill="e7a400" w:themeFill="accent5"/>
      </w:tcPr>
    </w:tblStylePr>
    <w:tblStylePr w:type="lastRow">
      <w:rPr>
        <w:rFonts w:ascii="Arial" w:hAnsi="Arial"/>
        <w:b/>
        <w:color w:val="ffffff"/>
        <w:sz w:val="22"/>
      </w:rPr>
      <w:tcPr>
        <w:shd w:val="clear" w:color="e7a400" w:themeColor="accent5" w:fill="e7a400" w:themeFill="accent5"/>
        <w:tcBorders>
          <w:top w:val="single" w:color="FFFFFF" w:themeColor="light1" w:sz="4" w:space="0"/>
        </w:tcBorders>
      </w:tcPr>
    </w:tblStylePr>
  </w:style>
  <w:style w:type="table" w:styleId="1087" w:customStyle="1">
    <w:name w:val="Grid Table 5 Dark - Accent 6"/>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9e8b4" w:themeColor="accent6" w:themeTint="75" w:fill="f9e8b4" w:themeFill="accent6" w:themeFillTint="75"/>
      </w:tcPr>
    </w:tblStylePr>
    <w:tblStylePr w:type="band1Vert">
      <w:tcPr>
        <w:shd w:val="clear" w:color="f9e8b4" w:themeColor="accent6" w:themeTint="75" w:fill="f9e8b4" w:themeFill="accent6" w:themeFillTint="75"/>
      </w:tcPr>
    </w:tblStylePr>
    <w:tblStylePr w:type="firstCol">
      <w:rPr>
        <w:rFonts w:ascii="Arial" w:hAnsi="Arial"/>
        <w:b/>
        <w:color w:val="ffffff"/>
        <w:sz w:val="22"/>
      </w:rPr>
      <w:tcPr>
        <w:shd w:val="clear" w:color="f2ce5d" w:themeColor="accent6" w:fill="f2ce5d" w:themeFill="accent6"/>
      </w:tcPr>
    </w:tblStylePr>
    <w:tblStylePr w:type="firstRow">
      <w:rPr>
        <w:rFonts w:ascii="Arial" w:hAnsi="Arial"/>
        <w:b/>
        <w:color w:val="ffffff"/>
        <w:sz w:val="22"/>
      </w:rPr>
      <w:tcPr>
        <w:shd w:val="clear" w:color="f2ce5d" w:themeColor="accent6" w:fill="f2ce5d" w:themeFill="accent6"/>
      </w:tcPr>
    </w:tblStylePr>
    <w:tblStylePr w:type="lastCol">
      <w:rPr>
        <w:rFonts w:ascii="Arial" w:hAnsi="Arial"/>
        <w:b/>
        <w:color w:val="ffffff"/>
        <w:sz w:val="22"/>
      </w:rPr>
      <w:tcPr>
        <w:shd w:val="clear" w:color="f2ce5d" w:themeColor="accent6" w:fill="f2ce5d" w:themeFill="accent6"/>
      </w:tcPr>
    </w:tblStylePr>
    <w:tblStylePr w:type="lastRow">
      <w:rPr>
        <w:rFonts w:ascii="Arial" w:hAnsi="Arial"/>
        <w:b/>
        <w:color w:val="ffffff"/>
        <w:sz w:val="22"/>
      </w:rPr>
      <w:tcPr>
        <w:shd w:val="clear" w:color="f2ce5d" w:themeColor="accent6" w:fill="f2ce5d" w:themeFill="accent6"/>
        <w:tcBorders>
          <w:top w:val="single" w:color="FFFFFF" w:themeColor="light1" w:sz="4" w:space="0"/>
        </w:tcBorders>
      </w:tcPr>
    </w:tblStylePr>
  </w:style>
  <w:style w:type="table" w:styleId="1088" w:customStyle="1">
    <w:name w:val="Grid Table 6 Colorful"/>
    <w:basedOn w:val="9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9" w:customStyle="1">
    <w:name w:val="Grid Table 6 Colorful - Accent 1"/>
    <w:basedOn w:val="978"/>
    <w:uiPriority w:val="99"/>
    <w:qFormat/>
    <w:pPr>
      <w:spacing w:after="0" w:line="240" w:lineRule="auto"/>
    </w:pPr>
    <w:tblPr>
      <w:tblBorders>
        <w:top w:val="single" w:color="E3D2BB" w:themeColor="accent1" w:themeTint="80" w:sz="4" w:space="0"/>
        <w:left w:val="single" w:color="E3D2BB" w:themeColor="accent1" w:themeTint="80" w:sz="4" w:space="0"/>
        <w:bottom w:val="single" w:color="E3D2BB" w:themeColor="accent1" w:themeTint="80" w:sz="4" w:space="0"/>
        <w:right w:val="single" w:color="E3D2BB" w:themeColor="accent1" w:themeTint="80" w:sz="4" w:space="0"/>
        <w:insideH w:val="single" w:color="E3D2BB" w:themeColor="accent1" w:themeTint="80" w:sz="4" w:space="0"/>
        <w:insideV w:val="single" w:color="E3D2BB" w:themeColor="accent1" w:themeTint="80" w:sz="4" w:space="0"/>
      </w:tblBorders>
    </w:tblPr>
    <w:tblStylePr w:type="band1Horz">
      <w:rPr>
        <w:rFonts w:ascii="Arial" w:hAnsi="Arial"/>
        <w:color w:val="e4d3bc" w:themeColor="accent1" w:themeTint="80"/>
        <w:sz w:val="22"/>
        <w14:textFill>
          <w14:solidFill>
            <w14:schemeClr w14:val="accent1">
              <w14:lumMod w14:val="50000"/>
              <w14:lumOff w14:val="50000"/>
            </w14:schemeClr>
          </w14:solidFill>
        </w14:textFill>
      </w:rPr>
      <w:tcPr>
        <w:shd w:val="clear" w:color="f3ede3" w:themeColor="accent1" w:themeTint="34" w:fill="f3ede3" w:themeFill="accent1" w:themeFillTint="34"/>
      </w:tcPr>
    </w:tblStylePr>
    <w:tblStylePr w:type="band1Vert">
      <w:tcPr>
        <w:shd w:val="clear" w:color="f3ede3" w:themeColor="accent1" w:themeTint="34" w:fill="f3ede3" w:themeFill="accent1" w:themeFillTint="34"/>
      </w:tcPr>
    </w:tblStylePr>
    <w:tblStylePr w:type="band2Horz">
      <w:rPr>
        <w:rFonts w:ascii="Arial" w:hAnsi="Arial"/>
        <w:color w:val="e4d3bc" w:themeColor="accent1" w:themeTint="80"/>
        <w:sz w:val="22"/>
        <w14:textFill>
          <w14:solidFill>
            <w14:schemeClr w14:val="accent1">
              <w14:lumMod w14:val="50000"/>
              <w14:lumOff w14:val="50000"/>
            </w14:schemeClr>
          </w14:solidFill>
        </w14:textFill>
      </w:rPr>
    </w:tblStylePr>
    <w:tblStylePr w:type="firstCol">
      <w:rPr>
        <w:b/>
        <w:color w:val="e4d3bc" w:themeColor="accent1" w:themeTint="80"/>
        <w14:textFill>
          <w14:solidFill>
            <w14:schemeClr w14:val="accent1">
              <w14:lumMod w14:val="50000"/>
              <w14:lumOff w14:val="50000"/>
            </w14:schemeClr>
          </w14:solidFill>
        </w14:textFill>
      </w:rPr>
    </w:tblStylePr>
    <w:tblStylePr w:type="firstRow">
      <w:rPr>
        <w:b/>
        <w:color w:val="e4d3bc" w:themeColor="accent1" w:themeTint="80"/>
        <w14:textFill>
          <w14:solidFill>
            <w14:schemeClr w14:val="accent1">
              <w14:lumMod w14:val="50000"/>
              <w14:lumOff w14:val="50000"/>
            </w14:schemeClr>
          </w14:solidFill>
        </w14:textFill>
      </w:rPr>
      <w:tcPr>
        <w:tcBorders>
          <w:bottom w:val="single" w:color="E3D2BB" w:themeColor="accent1" w:themeTint="80" w:sz="12" w:space="0"/>
        </w:tcBorders>
      </w:tcPr>
    </w:tblStylePr>
    <w:tblStylePr w:type="lastCol">
      <w:rPr>
        <w:b/>
        <w:color w:val="e4d3bc" w:themeColor="accent1" w:themeTint="80"/>
        <w14:textFill>
          <w14:solidFill>
            <w14:schemeClr w14:val="accent1">
              <w14:lumMod w14:val="50000"/>
              <w14:lumOff w14:val="50000"/>
            </w14:schemeClr>
          </w14:solidFill>
        </w14:textFill>
      </w:rPr>
    </w:tblStylePr>
    <w:tblStylePr w:type="lastRow">
      <w:rPr>
        <w:b/>
        <w:color w:val="e4d3bc" w:themeColor="accent1" w:themeTint="80"/>
        <w14:textFill>
          <w14:solidFill>
            <w14:schemeClr w14:val="accent1">
              <w14:lumMod w14:val="50000"/>
              <w14:lumOff w14:val="50000"/>
            </w14:schemeClr>
          </w14:solidFill>
        </w14:textFill>
      </w:rPr>
    </w:tblStylePr>
  </w:style>
  <w:style w:type="table" w:styleId="1090" w:customStyle="1">
    <w:name w:val="Grid Table 6 Colorful - Accent 2"/>
    <w:basedOn w:val="978"/>
    <w:uiPriority w:val="99"/>
    <w:qFormat/>
    <w:pPr>
      <w:spacing w:after="0" w:line="240" w:lineRule="auto"/>
    </w:pPr>
    <w:tblPr>
      <w:tblBorders>
        <w:top w:val="single" w:color="EFDF87" w:themeColor="accent2" w:themeTint="97" w:sz="4" w:space="0"/>
        <w:left w:val="single" w:color="EFDF87" w:themeColor="accent2" w:themeTint="97" w:sz="4" w:space="0"/>
        <w:bottom w:val="single" w:color="EFDF87" w:themeColor="accent2" w:themeTint="97" w:sz="4" w:space="0"/>
        <w:right w:val="single" w:color="EFDF87" w:themeColor="accent2" w:themeTint="97" w:sz="4" w:space="0"/>
        <w:insideH w:val="single" w:color="EFDF87" w:themeColor="accent2" w:themeTint="97" w:sz="4" w:space="0"/>
        <w:insideV w:val="single" w:color="EFDF87" w:themeColor="accent2" w:themeTint="97" w:sz="4" w:space="0"/>
      </w:tblBorders>
    </w:tblPr>
    <w:tblStylePr w:type="band1Horz">
      <w:rPr>
        <w:rFonts w:ascii="Arial" w:hAnsi="Arial"/>
        <w:color w:val="efe088" w:themeColor="accent2" w:themeTint="96"/>
        <w:sz w:val="22"/>
        <w14:textFill>
          <w14:solidFill>
            <w14:schemeClr w14:val="accent2">
              <w14:lumMod w14:val="59000"/>
              <w14:lumOff w14:val="41000"/>
            </w14:schemeClr>
          </w14:solidFill>
        </w14:textFill>
      </w:rPr>
      <w:tcPr>
        <w:shd w:val="clear" w:color="f9f4d7" w:themeColor="accent2" w:themeTint="32" w:fill="f9f4d7" w:themeFill="accent2" w:themeFillTint="32"/>
      </w:tcPr>
    </w:tblStylePr>
    <w:tblStylePr w:type="band1Vert">
      <w:tcPr>
        <w:shd w:val="clear" w:color="f9f4d7" w:themeColor="accent2" w:themeTint="32" w:fill="f9f4d7" w:themeFill="accent2" w:themeFillTint="32"/>
      </w:tcPr>
    </w:tblStylePr>
    <w:tblStylePr w:type="band2Horz">
      <w:rPr>
        <w:rFonts w:ascii="Arial" w:hAnsi="Arial"/>
        <w:color w:val="efe088" w:themeColor="accent2" w:themeTint="96"/>
        <w:sz w:val="22"/>
        <w14:textFill>
          <w14:solidFill>
            <w14:schemeClr w14:val="accent2">
              <w14:lumMod w14:val="59000"/>
              <w14:lumOff w14:val="41000"/>
            </w14:schemeClr>
          </w14:solidFill>
        </w14:textFill>
      </w:rPr>
    </w:tblStylePr>
    <w:tblStylePr w:type="firstCol">
      <w:rPr>
        <w:b/>
        <w:color w:val="efe088" w:themeColor="accent2" w:themeTint="96"/>
        <w14:textFill>
          <w14:solidFill>
            <w14:schemeClr w14:val="accent2">
              <w14:lumMod w14:val="59000"/>
              <w14:lumOff w14:val="41000"/>
            </w14:schemeClr>
          </w14:solidFill>
        </w14:textFill>
      </w:rPr>
    </w:tblStylePr>
    <w:tblStylePr w:type="firstRow">
      <w:rPr>
        <w:b/>
        <w:color w:val="efe088" w:themeColor="accent2" w:themeTint="96"/>
        <w14:textFill>
          <w14:solidFill>
            <w14:schemeClr w14:val="accent2">
              <w14:lumMod w14:val="59000"/>
              <w14:lumOff w14:val="41000"/>
            </w14:schemeClr>
          </w14:solidFill>
        </w14:textFill>
      </w:rPr>
      <w:tcPr>
        <w:tcBorders>
          <w:bottom w:val="single" w:color="EFDF87" w:themeColor="accent2" w:themeTint="97" w:sz="12" w:space="0"/>
        </w:tcBorders>
      </w:tcPr>
    </w:tblStylePr>
    <w:tblStylePr w:type="lastCol">
      <w:rPr>
        <w:b/>
        <w:color w:val="efe088" w:themeColor="accent2" w:themeTint="96"/>
        <w14:textFill>
          <w14:solidFill>
            <w14:schemeClr w14:val="accent2">
              <w14:lumMod w14:val="59000"/>
              <w14:lumOff w14:val="41000"/>
            </w14:schemeClr>
          </w14:solidFill>
        </w14:textFill>
      </w:rPr>
    </w:tblStylePr>
    <w:tblStylePr w:type="lastRow">
      <w:rPr>
        <w:b/>
        <w:color w:val="efe088" w:themeColor="accent2" w:themeTint="96"/>
        <w14:textFill>
          <w14:solidFill>
            <w14:schemeClr w14:val="accent2">
              <w14:lumMod w14:val="59000"/>
              <w14:lumOff w14:val="41000"/>
            </w14:schemeClr>
          </w14:solidFill>
        </w14:textFill>
      </w:rPr>
    </w:tblStylePr>
  </w:style>
  <w:style w:type="table" w:styleId="1091" w:customStyle="1">
    <w:name w:val="Grid Table 6 Colorful - Accent 3"/>
    <w:basedOn w:val="978"/>
    <w:uiPriority w:val="99"/>
    <w:qFormat/>
    <w:pPr>
      <w:spacing w:after="0" w:line="240" w:lineRule="auto"/>
    </w:pPr>
    <w:tblPr>
      <w:tblBorders>
        <w:top w:val="single" w:color="B9B725" w:themeColor="accent3" w:themeTint="FE" w:sz="4" w:space="0"/>
        <w:left w:val="single" w:color="B9B725" w:themeColor="accent3" w:themeTint="FE" w:sz="4" w:space="0"/>
        <w:bottom w:val="single" w:color="B9B725" w:themeColor="accent3" w:themeTint="FE" w:sz="4" w:space="0"/>
        <w:right w:val="single" w:color="B9B725" w:themeColor="accent3" w:themeTint="FE" w:sz="4" w:space="0"/>
        <w:insideH w:val="single" w:color="B9B725" w:themeColor="accent3" w:themeTint="FE" w:sz="4" w:space="0"/>
        <w:insideV w:val="single" w:color="B9B725" w:themeColor="accent3" w:themeTint="FE" w:sz="4" w:space="0"/>
      </w:tblBorders>
    </w:tblPr>
    <w:tblStylePr w:type="band1Horz">
      <w:rPr>
        <w:rFonts w:ascii="Arial" w:hAnsi="Arial"/>
        <w:color w:val="b9b725" w:themeColor="accent3" w:themeTint="FF"/>
        <w:sz w:val="22"/>
        <w14:textFill>
          <w14:solidFill>
            <w14:schemeClr w14:val="accent3">
              <w14:lumMod w14:val="100000"/>
              <w14:lumOff w14:val="0"/>
            </w14:schemeClr>
          </w14:solidFill>
        </w14:textFill>
      </w:rPr>
      <w:tcPr>
        <w:shd w:val="clear" w:color="f5f4ce" w:themeColor="accent3" w:themeTint="34" w:fill="f5f4ce" w:themeFill="accent3" w:themeFillTint="34"/>
      </w:tcPr>
    </w:tblStylePr>
    <w:tblStylePr w:type="band1Vert">
      <w:tcPr>
        <w:shd w:val="clear" w:color="f5f4ce" w:themeColor="accent3" w:themeTint="34" w:fill="f5f4ce" w:themeFill="accent3" w:themeFillTint="34"/>
      </w:tcPr>
    </w:tblStylePr>
    <w:tblStylePr w:type="band2Horz">
      <w:rPr>
        <w:rFonts w:ascii="Arial" w:hAnsi="Arial"/>
        <w:color w:val="b9b725" w:themeColor="accent3" w:themeTint="FF"/>
        <w:sz w:val="22"/>
        <w14:textFill>
          <w14:solidFill>
            <w14:schemeClr w14:val="accent3">
              <w14:lumMod w14:val="100000"/>
              <w14:lumOff w14:val="0"/>
            </w14:schemeClr>
          </w14:solidFill>
        </w14:textFill>
      </w:rPr>
    </w:tblStylePr>
    <w:tblStylePr w:type="firstCol">
      <w:rPr>
        <w:b/>
        <w:color w:val="b9b725" w:themeColor="accent3" w:themeTint="FF"/>
        <w14:textFill>
          <w14:solidFill>
            <w14:schemeClr w14:val="accent3">
              <w14:lumMod w14:val="100000"/>
              <w14:lumOff w14:val="0"/>
            </w14:schemeClr>
          </w14:solidFill>
        </w14:textFill>
      </w:rPr>
    </w:tblStylePr>
    <w:tblStylePr w:type="firstRow">
      <w:rPr>
        <w:b/>
        <w:color w:val="b9b725" w:themeColor="accent3" w:themeTint="FF"/>
        <w14:textFill>
          <w14:solidFill>
            <w14:schemeClr w14:val="accent3">
              <w14:lumMod w14:val="100000"/>
              <w14:lumOff w14:val="0"/>
            </w14:schemeClr>
          </w14:solidFill>
        </w14:textFill>
      </w:rPr>
      <w:tcPr>
        <w:tcBorders>
          <w:bottom w:val="single" w:color="B9B725" w:themeColor="accent3" w:themeTint="FE" w:sz="12" w:space="0"/>
        </w:tcBorders>
      </w:tcPr>
    </w:tblStylePr>
    <w:tblStylePr w:type="lastCol">
      <w:rPr>
        <w:b/>
        <w:color w:val="b9b725" w:themeColor="accent3" w:themeTint="FF"/>
        <w14:textFill>
          <w14:solidFill>
            <w14:schemeClr w14:val="accent3">
              <w14:lumMod w14:val="100000"/>
              <w14:lumOff w14:val="0"/>
            </w14:schemeClr>
          </w14:solidFill>
        </w14:textFill>
      </w:rPr>
    </w:tblStylePr>
    <w:tblStylePr w:type="lastRow">
      <w:rPr>
        <w:b/>
        <w:color w:val="b9b725" w:themeColor="accent3" w:themeTint="FF"/>
        <w14:textFill>
          <w14:solidFill>
            <w14:schemeClr w14:val="accent3">
              <w14:lumMod w14:val="100000"/>
              <w14:lumOff w14:val="0"/>
            </w14:schemeClr>
          </w14:solidFill>
        </w14:textFill>
      </w:rPr>
    </w:tblStylePr>
  </w:style>
  <w:style w:type="table" w:styleId="1092" w:customStyle="1">
    <w:name w:val="Grid Table 6 Colorful - Accent 4"/>
    <w:basedOn w:val="978"/>
    <w:uiPriority w:val="99"/>
    <w:qFormat/>
    <w:pPr>
      <w:spacing w:after="0" w:line="240" w:lineRule="auto"/>
    </w:pPr>
    <w:tblPr>
      <w:tblBorders>
        <w:top w:val="single" w:color="FDD276" w:themeColor="accent4" w:themeTint="9A" w:sz="4" w:space="0"/>
        <w:left w:val="single" w:color="FDD276" w:themeColor="accent4" w:themeTint="9A" w:sz="4" w:space="0"/>
        <w:bottom w:val="single" w:color="FDD276" w:themeColor="accent4" w:themeTint="9A" w:sz="4" w:space="0"/>
        <w:right w:val="single" w:color="FDD276" w:themeColor="accent4" w:themeTint="9A" w:sz="4" w:space="0"/>
        <w:insideH w:val="single" w:color="FDD276" w:themeColor="accent4" w:themeTint="9A" w:sz="4" w:space="0"/>
        <w:insideV w:val="single" w:color="FDD276" w:themeColor="accent4" w:themeTint="9A" w:sz="4" w:space="0"/>
      </w:tblBorders>
    </w:tblPr>
    <w:tblStylePr w:type="band1Horz">
      <w:rPr>
        <w:rFonts w:ascii="Arial" w:hAnsi="Arial"/>
        <w:color w:val="fed377" w:themeColor="accent4" w:themeTint="99"/>
        <w:sz w:val="22"/>
        <w14:textFill>
          <w14:solidFill>
            <w14:schemeClr w14:val="accent4">
              <w14:lumMod w14:val="60000"/>
              <w14:lumOff w14:val="40000"/>
            </w14:schemeClr>
          </w14:solidFill>
        </w14:textFill>
      </w:rPr>
      <w:tcPr>
        <w:shd w:val="clear" w:color="fef0d0" w:themeColor="accent4" w:themeTint="34" w:fill="fef0d0" w:themeFill="accent4" w:themeFillTint="34"/>
      </w:tcPr>
    </w:tblStylePr>
    <w:tblStylePr w:type="band1Vert">
      <w:tcPr>
        <w:shd w:val="clear" w:color="fef0d0" w:themeColor="accent4" w:themeTint="34" w:fill="fef0d0" w:themeFill="accent4" w:themeFillTint="34"/>
      </w:tcPr>
    </w:tblStylePr>
    <w:tblStylePr w:type="band2Horz">
      <w:rPr>
        <w:rFonts w:ascii="Arial" w:hAnsi="Arial"/>
        <w:color w:val="fed377" w:themeColor="accent4" w:themeTint="99"/>
        <w:sz w:val="22"/>
        <w14:textFill>
          <w14:solidFill>
            <w14:schemeClr w14:val="accent4">
              <w14:lumMod w14:val="60000"/>
              <w14:lumOff w14:val="40000"/>
            </w14:schemeClr>
          </w14:solidFill>
        </w14:textFill>
      </w:rPr>
    </w:tblStylePr>
    <w:tblStylePr w:type="firstCol">
      <w:rPr>
        <w:b/>
        <w:color w:val="fed377" w:themeColor="accent4" w:themeTint="99"/>
        <w14:textFill>
          <w14:solidFill>
            <w14:schemeClr w14:val="accent4">
              <w14:lumMod w14:val="60000"/>
              <w14:lumOff w14:val="40000"/>
            </w14:schemeClr>
          </w14:solidFill>
        </w14:textFill>
      </w:rPr>
    </w:tblStylePr>
    <w:tblStylePr w:type="firstRow">
      <w:rPr>
        <w:b/>
        <w:color w:val="fed377" w:themeColor="accent4" w:themeTint="99"/>
        <w14:textFill>
          <w14:solidFill>
            <w14:schemeClr w14:val="accent4">
              <w14:lumMod w14:val="60000"/>
              <w14:lumOff w14:val="40000"/>
            </w14:schemeClr>
          </w14:solidFill>
        </w14:textFill>
      </w:rPr>
      <w:tcPr>
        <w:tcBorders>
          <w:bottom w:val="single" w:color="FDD276" w:themeColor="accent4" w:themeTint="9A" w:sz="12" w:space="0"/>
        </w:tcBorders>
      </w:tcPr>
    </w:tblStylePr>
    <w:tblStylePr w:type="lastCol">
      <w:rPr>
        <w:b/>
        <w:color w:val="fed377" w:themeColor="accent4" w:themeTint="99"/>
        <w14:textFill>
          <w14:solidFill>
            <w14:schemeClr w14:val="accent4">
              <w14:lumMod w14:val="60000"/>
              <w14:lumOff w14:val="40000"/>
            </w14:schemeClr>
          </w14:solidFill>
        </w14:textFill>
      </w:rPr>
    </w:tblStylePr>
    <w:tblStylePr w:type="lastRow">
      <w:rPr>
        <w:b/>
        <w:color w:val="fed377" w:themeColor="accent4" w:themeTint="99"/>
        <w14:textFill>
          <w14:solidFill>
            <w14:schemeClr w14:val="accent4">
              <w14:lumMod w14:val="60000"/>
              <w14:lumOff w14:val="40000"/>
            </w14:schemeClr>
          </w14:solidFill>
        </w14:textFill>
      </w:rPr>
    </w:tblStylePr>
  </w:style>
  <w:style w:type="table" w:styleId="1093" w:customStyle="1">
    <w:name w:val="Grid Table 6 Colorful - Accent 5"/>
    <w:basedOn w:val="978"/>
    <w:uiPriority w:val="99"/>
    <w:qFormat/>
    <w:pPr>
      <w:spacing w:after="0" w:line="240" w:lineRule="auto"/>
    </w:pPr>
    <w:tblPr>
      <w:tblBorders>
        <w:top w:val="single" w:color="E7A400" w:themeColor="accent5" w:sz="4" w:space="0"/>
        <w:left w:val="single" w:color="E7A400" w:themeColor="accent5" w:sz="4" w:space="0"/>
        <w:bottom w:val="single" w:color="E7A400" w:themeColor="accent5" w:sz="4" w:space="0"/>
        <w:right w:val="single" w:color="E7A400" w:themeColor="accent5" w:sz="4" w:space="0"/>
        <w:insideH w:val="single" w:color="E7A400" w:themeColor="accent5" w:sz="4" w:space="0"/>
        <w:insideV w:val="single" w:color="E7A400" w:themeColor="accent5" w:sz="4" w:space="0"/>
      </w:tblBorders>
    </w:tblPr>
    <w:tblStylePr w:type="band1Horz">
      <w:rPr>
        <w:rFonts w:ascii="Arial" w:hAnsi="Arial"/>
        <w:color w:val="865f00" w:themeColor="accent5" w:themeShade="94"/>
        <w:sz w:val="22"/>
      </w:rPr>
      <w:tcPr>
        <w:shd w:val="clear" w:color="ffeec6" w:themeColor="accent5" w:themeTint="34" w:fill="ffeec6" w:themeFill="accent5" w:themeFillTint="34"/>
      </w:tcPr>
    </w:tblStylePr>
    <w:tblStylePr w:type="band1Vert">
      <w:tcPr>
        <w:shd w:val="clear" w:color="ffeec6" w:themeColor="accent5" w:themeTint="34" w:fill="ffeec6" w:themeFill="accent5" w:themeFillTint="34"/>
      </w:tcPr>
    </w:tblStylePr>
    <w:tblStylePr w:type="band2Horz">
      <w:rPr>
        <w:rFonts w:ascii="Arial" w:hAnsi="Arial"/>
        <w:color w:val="865f00" w:themeColor="accent5" w:themeShade="94"/>
        <w:sz w:val="22"/>
      </w:rPr>
    </w:tblStylePr>
    <w:tblStylePr w:type="firstCol">
      <w:rPr>
        <w:b/>
        <w:color w:val="865f00" w:themeColor="accent5" w:themeShade="94"/>
      </w:rPr>
    </w:tblStylePr>
    <w:tblStylePr w:type="firstRow">
      <w:rPr>
        <w:b/>
        <w:color w:val="865f00" w:themeColor="accent5" w:themeShade="94"/>
      </w:rPr>
      <w:tcPr>
        <w:tcBorders>
          <w:bottom w:val="single" w:color="E7A400" w:themeColor="accent5" w:sz="12" w:space="0"/>
        </w:tcBorders>
      </w:tcPr>
    </w:tblStylePr>
    <w:tblStylePr w:type="lastCol">
      <w:rPr>
        <w:b/>
        <w:color w:val="865f00" w:themeColor="accent5" w:themeShade="94"/>
      </w:rPr>
    </w:tblStylePr>
    <w:tblStylePr w:type="lastRow">
      <w:rPr>
        <w:b/>
        <w:color w:val="865f00" w:themeColor="accent5" w:themeShade="94"/>
      </w:rPr>
    </w:tblStylePr>
  </w:style>
  <w:style w:type="table" w:styleId="1094" w:customStyle="1">
    <w:name w:val="Grid Table 6 Colorful - Accent 6"/>
    <w:basedOn w:val="978"/>
    <w:uiPriority w:val="99"/>
    <w:qFormat/>
    <w:pPr>
      <w:spacing w:after="0" w:line="240" w:lineRule="auto"/>
    </w:pPr>
    <w:tblPr>
      <w:tblBorders>
        <w:top w:val="single" w:color="F2CE5D" w:themeColor="accent6" w:sz="4" w:space="0"/>
        <w:left w:val="single" w:color="F2CE5D" w:themeColor="accent6" w:sz="4" w:space="0"/>
        <w:bottom w:val="single" w:color="F2CE5D" w:themeColor="accent6" w:sz="4" w:space="0"/>
        <w:right w:val="single" w:color="F2CE5D" w:themeColor="accent6" w:sz="4" w:space="0"/>
        <w:insideH w:val="single" w:color="F2CE5D" w:themeColor="accent6" w:sz="4" w:space="0"/>
        <w:insideV w:val="single" w:color="F2CE5D" w:themeColor="accent6" w:sz="4" w:space="0"/>
      </w:tblBorders>
    </w:tblPr>
    <w:tblStylePr w:type="band1Horz">
      <w:rPr>
        <w:rFonts w:ascii="Arial" w:hAnsi="Arial"/>
        <w:color w:val="865f00" w:themeColor="accent5" w:themeShade="94"/>
        <w:sz w:val="22"/>
      </w:rPr>
      <w:tcPr>
        <w:shd w:val="clear" w:color="fcf5dd" w:themeColor="accent6" w:themeTint="34" w:fill="fcf5dd" w:themeFill="accent6" w:themeFillTint="34"/>
      </w:tcPr>
    </w:tblStylePr>
    <w:tblStylePr w:type="band1Vert">
      <w:tcPr>
        <w:shd w:val="clear" w:color="fcf5dd" w:themeColor="accent6" w:themeTint="34" w:fill="fcf5dd" w:themeFill="accent6" w:themeFillTint="34"/>
      </w:tcPr>
    </w:tblStylePr>
    <w:tblStylePr w:type="band2Horz">
      <w:rPr>
        <w:rFonts w:ascii="Arial" w:hAnsi="Arial"/>
        <w:color w:val="865f00" w:themeColor="accent5" w:themeShade="94"/>
        <w:sz w:val="22"/>
      </w:rPr>
    </w:tblStylePr>
    <w:tblStylePr w:type="firstCol">
      <w:rPr>
        <w:b/>
        <w:color w:val="865f00" w:themeColor="accent5" w:themeShade="94"/>
      </w:rPr>
    </w:tblStylePr>
    <w:tblStylePr w:type="firstRow">
      <w:rPr>
        <w:b/>
        <w:color w:val="865f00" w:themeColor="accent5" w:themeShade="94"/>
      </w:rPr>
      <w:tcPr>
        <w:tcBorders>
          <w:bottom w:val="single" w:color="F2CE5D" w:themeColor="accent6" w:sz="12" w:space="0"/>
        </w:tcBorders>
      </w:tcPr>
    </w:tblStylePr>
    <w:tblStylePr w:type="lastCol">
      <w:rPr>
        <w:b/>
        <w:color w:val="865f00" w:themeColor="accent5" w:themeShade="94"/>
      </w:rPr>
    </w:tblStylePr>
    <w:tblStylePr w:type="lastRow">
      <w:rPr>
        <w:b/>
        <w:color w:val="865f00" w:themeColor="accent5" w:themeShade="94"/>
      </w:rPr>
    </w:tblStylePr>
  </w:style>
  <w:style w:type="table" w:styleId="1095" w:customStyle="1">
    <w:name w:val="Grid Table 7 Colorful"/>
    <w:basedOn w:val="9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6" w:customStyle="1">
    <w:name w:val="Grid Table 7 Colorful - Accent 1"/>
    <w:basedOn w:val="978"/>
    <w:uiPriority w:val="99"/>
    <w:qFormat/>
    <w:pPr>
      <w:spacing w:after="0" w:line="240" w:lineRule="auto"/>
    </w:pPr>
    <w:tblPr>
      <w:tblBorders>
        <w:bottom w:val="single" w:color="E3D2BB" w:themeColor="accent1" w:themeTint="80" w:sz="4" w:space="0"/>
        <w:right w:val="single" w:color="E3D2BB" w:themeColor="accent1" w:themeTint="80" w:sz="4" w:space="0"/>
        <w:insideH w:val="single" w:color="E3D2BB" w:themeColor="accent1" w:themeTint="80" w:sz="4" w:space="0"/>
        <w:insideV w:val="single" w:color="E3D2BB" w:themeColor="accent1" w:themeTint="80" w:sz="4" w:space="0"/>
      </w:tblBorders>
    </w:tblPr>
    <w:tblStylePr w:type="band1Horz">
      <w:rPr>
        <w:rFonts w:ascii="Arial" w:hAnsi="Arial"/>
        <w:color w:val="e4d3bc" w:themeColor="accent1" w:themeTint="80"/>
        <w:sz w:val="22"/>
        <w14:textFill>
          <w14:solidFill>
            <w14:schemeClr w14:val="accent1">
              <w14:lumMod w14:val="50000"/>
              <w14:lumOff w14:val="50000"/>
            </w14:schemeClr>
          </w14:solidFill>
        </w14:textFill>
      </w:rPr>
      <w:tcPr>
        <w:shd w:val="clear" w:color="f3ede3" w:themeColor="accent1" w:themeTint="34" w:fill="f3ede3" w:themeFill="accent1" w:themeFillTint="34"/>
      </w:tcPr>
    </w:tblStylePr>
    <w:tblStylePr w:type="band1Vert">
      <w:tcPr>
        <w:shd w:val="clear" w:color="f3ede3" w:themeColor="accent1" w:themeTint="34" w:fill="f3ede3" w:themeFill="accent1" w:themeFillTint="34"/>
      </w:tcPr>
    </w:tblStylePr>
    <w:tblStylePr w:type="band2Horz">
      <w:rPr>
        <w:rFonts w:ascii="Arial" w:hAnsi="Arial"/>
        <w:color w:val="e4d3bc" w:themeColor="accent1" w:themeTint="80"/>
        <w:sz w:val="22"/>
        <w14:textFill>
          <w14:solidFill>
            <w14:schemeClr w14:val="accent1">
              <w14:lumMod w14:val="50000"/>
              <w14:lumOff w14:val="50000"/>
            </w14:schemeClr>
          </w14:solidFill>
        </w14:textFill>
      </w:rPr>
    </w:tblStylePr>
    <w:tblStylePr w:type="firstCol">
      <w:rPr>
        <w:rFonts w:ascii="Arial" w:hAnsi="Arial"/>
        <w:i/>
        <w:color w:val="e4d3bc"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E3D2BB" w:themeColor="accent1" w:themeTint="80" w:sz="4" w:space="0"/>
        </w:tcBorders>
      </w:tcPr>
    </w:tblStylePr>
    <w:tblStylePr w:type="firstRow">
      <w:rPr>
        <w:rFonts w:ascii="Arial" w:hAnsi="Arial"/>
        <w:b/>
        <w:color w:val="e4d3bc"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E3D2BB" w:themeColor="accent1" w:themeTint="80" w:sz="4" w:space="0"/>
          <w:right w:val="none" w:color="000000" w:sz="4" w:space="0"/>
        </w:tcBorders>
      </w:tcPr>
    </w:tblStylePr>
    <w:tblStylePr w:type="lastCol">
      <w:rPr>
        <w:rFonts w:ascii="Arial" w:hAnsi="Arial"/>
        <w:i/>
        <w:color w:val="e4d3bc"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E3D2BB" w:themeColor="accent1" w:themeTint="80" w:sz="4" w:space="0"/>
          <w:bottom w:val="none" w:color="000000" w:sz="4" w:space="0"/>
          <w:right w:val="none" w:color="000000" w:sz="4" w:space="0"/>
        </w:tcBorders>
      </w:tcPr>
    </w:tblStylePr>
    <w:tblStylePr w:type="lastRow">
      <w:rPr>
        <w:rFonts w:ascii="Arial" w:hAnsi="Arial"/>
        <w:b/>
        <w:color w:val="e4d3bc"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E3D2BB" w:themeColor="accent1" w:themeTint="80" w:sz="4" w:space="0"/>
          <w:left w:val="none" w:color="000000" w:sz="4" w:space="0"/>
          <w:bottom w:val="none" w:color="000000" w:sz="4" w:space="0"/>
          <w:right w:val="none" w:color="000000" w:sz="4" w:space="0"/>
        </w:tcBorders>
      </w:tcPr>
    </w:tblStylePr>
  </w:style>
  <w:style w:type="table" w:styleId="1097" w:customStyle="1">
    <w:name w:val="Grid Table 7 Colorful - Accent 2"/>
    <w:basedOn w:val="978"/>
    <w:uiPriority w:val="99"/>
    <w:qFormat/>
    <w:pPr>
      <w:spacing w:after="0" w:line="240" w:lineRule="auto"/>
    </w:pPr>
    <w:tblPr>
      <w:tblBorders>
        <w:bottom w:val="single" w:color="EFDF87" w:themeColor="accent2" w:themeTint="97" w:sz="4" w:space="0"/>
        <w:right w:val="single" w:color="EFDF87" w:themeColor="accent2" w:themeTint="97" w:sz="4" w:space="0"/>
        <w:insideH w:val="single" w:color="EFDF87" w:themeColor="accent2" w:themeTint="97" w:sz="4" w:space="0"/>
        <w:insideV w:val="single" w:color="EFDF87" w:themeColor="accent2" w:themeTint="97" w:sz="4" w:space="0"/>
      </w:tblBorders>
    </w:tblPr>
    <w:tblStylePr w:type="band1Horz">
      <w:rPr>
        <w:rFonts w:ascii="Arial" w:hAnsi="Arial"/>
        <w:color w:val="efe088" w:themeColor="accent2" w:themeTint="96"/>
        <w:sz w:val="22"/>
        <w14:textFill>
          <w14:solidFill>
            <w14:schemeClr w14:val="accent2">
              <w14:lumMod w14:val="59000"/>
              <w14:lumOff w14:val="41000"/>
            </w14:schemeClr>
          </w14:solidFill>
        </w14:textFill>
      </w:rPr>
      <w:tcPr>
        <w:shd w:val="clear" w:color="f9f4d7" w:themeColor="accent2" w:themeTint="32" w:fill="f9f4d7" w:themeFill="accent2" w:themeFillTint="32"/>
      </w:tcPr>
    </w:tblStylePr>
    <w:tblStylePr w:type="band1Vert">
      <w:tcPr>
        <w:shd w:val="clear" w:color="f9f4d7" w:themeColor="accent2" w:themeTint="32" w:fill="f9f4d7" w:themeFill="accent2" w:themeFillTint="32"/>
      </w:tcPr>
    </w:tblStylePr>
    <w:tblStylePr w:type="band2Horz">
      <w:rPr>
        <w:rFonts w:ascii="Arial" w:hAnsi="Arial"/>
        <w:color w:val="efe088" w:themeColor="accent2" w:themeTint="96"/>
        <w:sz w:val="22"/>
        <w14:textFill>
          <w14:solidFill>
            <w14:schemeClr w14:val="accent2">
              <w14:lumMod w14:val="59000"/>
              <w14:lumOff w14:val="41000"/>
            </w14:schemeClr>
          </w14:solidFill>
        </w14:textFill>
      </w:rPr>
    </w:tblStylePr>
    <w:tblStylePr w:type="firstCol">
      <w:rPr>
        <w:rFonts w:ascii="Arial" w:hAnsi="Arial"/>
        <w:i/>
        <w:color w:val="efe088"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EFDF87" w:themeColor="accent2" w:themeTint="97" w:sz="4" w:space="0"/>
        </w:tcBorders>
      </w:tcPr>
    </w:tblStylePr>
    <w:tblStylePr w:type="firstRow">
      <w:rPr>
        <w:rFonts w:ascii="Arial" w:hAnsi="Arial"/>
        <w:b/>
        <w:color w:val="efe088"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EFDF87" w:themeColor="accent2" w:themeTint="97" w:sz="4" w:space="0"/>
          <w:right w:val="none" w:color="000000" w:sz="4" w:space="0"/>
        </w:tcBorders>
      </w:tcPr>
    </w:tblStylePr>
    <w:tblStylePr w:type="lastCol">
      <w:rPr>
        <w:rFonts w:ascii="Arial" w:hAnsi="Arial"/>
        <w:i/>
        <w:color w:val="efe088"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EFDF87" w:themeColor="accent2" w:themeTint="97" w:sz="4" w:space="0"/>
          <w:bottom w:val="none" w:color="000000" w:sz="4" w:space="0"/>
          <w:right w:val="none" w:color="000000" w:sz="4" w:space="0"/>
        </w:tcBorders>
      </w:tcPr>
    </w:tblStylePr>
    <w:tblStylePr w:type="lastRow">
      <w:rPr>
        <w:rFonts w:ascii="Arial" w:hAnsi="Arial"/>
        <w:b/>
        <w:color w:val="efe088"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EFDF87" w:themeColor="accent2" w:themeTint="97" w:sz="4" w:space="0"/>
          <w:left w:val="none" w:color="000000" w:sz="4" w:space="0"/>
          <w:bottom w:val="none" w:color="000000" w:sz="4" w:space="0"/>
          <w:right w:val="none" w:color="000000" w:sz="4" w:space="0"/>
        </w:tcBorders>
      </w:tcPr>
    </w:tblStylePr>
  </w:style>
  <w:style w:type="table" w:styleId="1098" w:customStyle="1">
    <w:name w:val="Grid Table 7 Colorful - Accent 3"/>
    <w:basedOn w:val="978"/>
    <w:uiPriority w:val="99"/>
    <w:qFormat/>
    <w:pPr>
      <w:spacing w:after="0" w:line="240" w:lineRule="auto"/>
    </w:pPr>
    <w:tblPr>
      <w:tblBorders>
        <w:bottom w:val="single" w:color="B9B725" w:themeColor="accent3" w:themeTint="FE" w:sz="4" w:space="0"/>
        <w:right w:val="single" w:color="B9B725" w:themeColor="accent3" w:themeTint="FE" w:sz="4" w:space="0"/>
        <w:insideH w:val="single" w:color="B9B725" w:themeColor="accent3" w:themeTint="FE" w:sz="4" w:space="0"/>
        <w:insideV w:val="single" w:color="B9B725" w:themeColor="accent3" w:themeTint="FE" w:sz="4" w:space="0"/>
      </w:tblBorders>
    </w:tblPr>
    <w:tblStylePr w:type="band1Horz">
      <w:rPr>
        <w:rFonts w:ascii="Arial" w:hAnsi="Arial"/>
        <w:color w:val="b9b725" w:themeColor="accent3" w:themeTint="FF"/>
        <w:sz w:val="22"/>
        <w14:textFill>
          <w14:solidFill>
            <w14:schemeClr w14:val="accent3">
              <w14:lumMod w14:val="100000"/>
              <w14:lumOff w14:val="0"/>
            </w14:schemeClr>
          </w14:solidFill>
        </w14:textFill>
      </w:rPr>
      <w:tcPr>
        <w:shd w:val="clear" w:color="f5f4ce" w:themeColor="accent3" w:themeTint="34" w:fill="f5f4ce" w:themeFill="accent3" w:themeFillTint="34"/>
      </w:tcPr>
    </w:tblStylePr>
    <w:tblStylePr w:type="band1Vert">
      <w:tcPr>
        <w:shd w:val="clear" w:color="f5f4ce" w:themeColor="accent3" w:themeTint="34" w:fill="f5f4ce" w:themeFill="accent3" w:themeFillTint="34"/>
      </w:tcPr>
    </w:tblStylePr>
    <w:tblStylePr w:type="band2Horz">
      <w:rPr>
        <w:rFonts w:ascii="Arial" w:hAnsi="Arial"/>
        <w:color w:val="b9b725" w:themeColor="accent3" w:themeTint="FF"/>
        <w:sz w:val="22"/>
        <w14:textFill>
          <w14:solidFill>
            <w14:schemeClr w14:val="accent3">
              <w14:lumMod w14:val="100000"/>
              <w14:lumOff w14:val="0"/>
            </w14:schemeClr>
          </w14:solidFill>
        </w14:textFill>
      </w:rPr>
    </w:tblStylePr>
    <w:tblStylePr w:type="firstCol">
      <w:rPr>
        <w:rFonts w:ascii="Arial" w:hAnsi="Arial"/>
        <w:i/>
        <w:color w:val="b9b72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B9B725" w:themeColor="accent3" w:themeTint="FE" w:sz="4" w:space="0"/>
        </w:tcBorders>
      </w:tcPr>
    </w:tblStylePr>
    <w:tblStylePr w:type="firstRow">
      <w:rPr>
        <w:rFonts w:ascii="Arial" w:hAnsi="Arial"/>
        <w:b/>
        <w:color w:val="b9b72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B9B725" w:themeColor="accent3" w:themeTint="FE" w:sz="4" w:space="0"/>
          <w:right w:val="none" w:color="000000" w:sz="4" w:space="0"/>
        </w:tcBorders>
      </w:tcPr>
    </w:tblStylePr>
    <w:tblStylePr w:type="lastCol">
      <w:rPr>
        <w:rFonts w:ascii="Arial" w:hAnsi="Arial"/>
        <w:i/>
        <w:color w:val="b9b72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B9B725" w:themeColor="accent3" w:themeTint="FE" w:sz="4" w:space="0"/>
          <w:bottom w:val="none" w:color="000000" w:sz="4" w:space="0"/>
          <w:right w:val="none" w:color="000000" w:sz="4" w:space="0"/>
        </w:tcBorders>
      </w:tcPr>
    </w:tblStylePr>
    <w:tblStylePr w:type="lastRow">
      <w:rPr>
        <w:rFonts w:ascii="Arial" w:hAnsi="Arial"/>
        <w:b/>
        <w:color w:val="b9b72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B9B725" w:themeColor="accent3" w:themeTint="FE" w:sz="4" w:space="0"/>
          <w:left w:val="none" w:color="000000" w:sz="4" w:space="0"/>
          <w:bottom w:val="none" w:color="000000" w:sz="4" w:space="0"/>
          <w:right w:val="none" w:color="000000" w:sz="4" w:space="0"/>
        </w:tcBorders>
      </w:tcPr>
    </w:tblStylePr>
  </w:style>
  <w:style w:type="table" w:styleId="1099" w:customStyle="1">
    <w:name w:val="Grid Table 7 Colorful - Accent 4"/>
    <w:basedOn w:val="978"/>
    <w:uiPriority w:val="99"/>
    <w:qFormat/>
    <w:pPr>
      <w:spacing w:after="0" w:line="240" w:lineRule="auto"/>
    </w:pPr>
    <w:tblPr>
      <w:tblBorders>
        <w:bottom w:val="single" w:color="FDD276" w:themeColor="accent4" w:themeTint="9A" w:sz="4" w:space="0"/>
        <w:right w:val="single" w:color="FDD276" w:themeColor="accent4" w:themeTint="9A" w:sz="4" w:space="0"/>
        <w:insideH w:val="single" w:color="FDD276" w:themeColor="accent4" w:themeTint="9A" w:sz="4" w:space="0"/>
        <w:insideV w:val="single" w:color="FDD276" w:themeColor="accent4" w:themeTint="9A" w:sz="4" w:space="0"/>
      </w:tblBorders>
    </w:tblPr>
    <w:tblStylePr w:type="band1Horz">
      <w:rPr>
        <w:rFonts w:ascii="Arial" w:hAnsi="Arial"/>
        <w:color w:val="fed377" w:themeColor="accent4" w:themeTint="99"/>
        <w:sz w:val="22"/>
        <w14:textFill>
          <w14:solidFill>
            <w14:schemeClr w14:val="accent4">
              <w14:lumMod w14:val="60000"/>
              <w14:lumOff w14:val="40000"/>
            </w14:schemeClr>
          </w14:solidFill>
        </w14:textFill>
      </w:rPr>
      <w:tcPr>
        <w:shd w:val="clear" w:color="fef0d0" w:themeColor="accent4" w:themeTint="34" w:fill="fef0d0" w:themeFill="accent4" w:themeFillTint="34"/>
      </w:tcPr>
    </w:tblStylePr>
    <w:tblStylePr w:type="band1Vert">
      <w:tcPr>
        <w:shd w:val="clear" w:color="fef0d0" w:themeColor="accent4" w:themeTint="34" w:fill="fef0d0" w:themeFill="accent4" w:themeFillTint="34"/>
      </w:tcPr>
    </w:tblStylePr>
    <w:tblStylePr w:type="band2Horz">
      <w:rPr>
        <w:rFonts w:ascii="Arial" w:hAnsi="Arial"/>
        <w:color w:val="fed377" w:themeColor="accent4" w:themeTint="99"/>
        <w:sz w:val="22"/>
        <w14:textFill>
          <w14:solidFill>
            <w14:schemeClr w14:val="accent4">
              <w14:lumMod w14:val="60000"/>
              <w14:lumOff w14:val="40000"/>
            </w14:schemeClr>
          </w14:solidFill>
        </w14:textFill>
      </w:rPr>
    </w:tblStylePr>
    <w:tblStylePr w:type="firstCol">
      <w:rPr>
        <w:rFonts w:ascii="Arial" w:hAnsi="Arial"/>
        <w:i/>
        <w:color w:val="fed37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276" w:themeColor="accent4" w:themeTint="9A" w:sz="4" w:space="0"/>
        </w:tcBorders>
      </w:tcPr>
    </w:tblStylePr>
    <w:tblStylePr w:type="firstRow">
      <w:rPr>
        <w:rFonts w:ascii="Arial" w:hAnsi="Arial"/>
        <w:b/>
        <w:color w:val="fed37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276" w:themeColor="accent4" w:themeTint="9A" w:sz="4" w:space="0"/>
          <w:right w:val="none" w:color="000000" w:sz="4" w:space="0"/>
        </w:tcBorders>
      </w:tcPr>
    </w:tblStylePr>
    <w:tblStylePr w:type="lastCol">
      <w:rPr>
        <w:rFonts w:ascii="Arial" w:hAnsi="Arial"/>
        <w:i/>
        <w:color w:val="fed37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DD276" w:themeColor="accent4" w:themeTint="9A" w:sz="4" w:space="0"/>
          <w:bottom w:val="none" w:color="000000" w:sz="4" w:space="0"/>
          <w:right w:val="none" w:color="000000" w:sz="4" w:space="0"/>
        </w:tcBorders>
      </w:tcPr>
    </w:tblStylePr>
    <w:tblStylePr w:type="lastRow">
      <w:rPr>
        <w:rFonts w:ascii="Arial" w:hAnsi="Arial"/>
        <w:b/>
        <w:color w:val="fed37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DD276" w:themeColor="accent4" w:themeTint="9A" w:sz="4" w:space="0"/>
          <w:left w:val="none" w:color="000000" w:sz="4" w:space="0"/>
          <w:bottom w:val="none" w:color="000000" w:sz="4" w:space="0"/>
          <w:right w:val="none" w:color="000000" w:sz="4" w:space="0"/>
        </w:tcBorders>
      </w:tcPr>
    </w:tblStylePr>
  </w:style>
  <w:style w:type="table" w:styleId="1100" w:customStyle="1">
    <w:name w:val="Grid Table 7 Colorful - Accent 5"/>
    <w:basedOn w:val="978"/>
    <w:uiPriority w:val="99"/>
    <w:qFormat/>
    <w:pPr>
      <w:spacing w:after="0" w:line="240" w:lineRule="auto"/>
    </w:pPr>
    <w:tblPr>
      <w:tblBorders>
        <w:bottom w:val="single" w:color="FED161" w:themeColor="accent5" w:themeTint="90" w:sz="4" w:space="0"/>
        <w:right w:val="single" w:color="FED161" w:themeColor="accent5" w:themeTint="90" w:sz="4" w:space="0"/>
        <w:insideH w:val="single" w:color="FED161" w:themeColor="accent5" w:themeTint="90" w:sz="4" w:space="0"/>
        <w:insideV w:val="single" w:color="FED161" w:themeColor="accent5" w:themeTint="90" w:sz="4" w:space="0"/>
      </w:tblBorders>
    </w:tblPr>
    <w:tblStylePr w:type="band1Horz">
      <w:rPr>
        <w:rFonts w:ascii="Arial" w:hAnsi="Arial"/>
        <w:color w:val="865f00" w:themeColor="accent5" w:themeShade="94"/>
        <w:sz w:val="22"/>
      </w:rPr>
      <w:tcPr>
        <w:shd w:val="clear" w:color="ffeec6" w:themeColor="accent5" w:themeTint="34" w:fill="ffeec6" w:themeFill="accent5" w:themeFillTint="34"/>
      </w:tcPr>
    </w:tblStylePr>
    <w:tblStylePr w:type="band1Vert">
      <w:tcPr>
        <w:shd w:val="clear" w:color="ffeec6" w:themeColor="accent5" w:themeTint="34" w:fill="ffeec6" w:themeFill="accent5" w:themeFillTint="34"/>
      </w:tcPr>
    </w:tblStylePr>
    <w:tblStylePr w:type="band2Horz">
      <w:rPr>
        <w:rFonts w:ascii="Arial" w:hAnsi="Arial"/>
        <w:color w:val="865f00" w:themeColor="accent5" w:themeShade="94"/>
        <w:sz w:val="22"/>
      </w:rPr>
    </w:tblStylePr>
    <w:tblStylePr w:type="firstCol">
      <w:rPr>
        <w:rFonts w:ascii="Arial" w:hAnsi="Arial"/>
        <w:i/>
        <w:color w:val="865f00" w:themeColor="accent5" w:themeShade="94"/>
        <w:sz w:val="22"/>
      </w:rPr>
      <w:pPr>
        <w:jc w:val="right"/>
      </w:pPr>
      <w:tcPr>
        <w:shd w:val="clear" w:color="ffffff" w:fill="auto"/>
        <w:tcBorders>
          <w:top w:val="none" w:color="000000" w:sz="4" w:space="0"/>
          <w:left w:val="none" w:color="000000" w:sz="4" w:space="0"/>
          <w:bottom w:val="none" w:color="000000" w:sz="4" w:space="0"/>
          <w:right w:val="single" w:color="FED161" w:themeColor="accent5" w:themeTint="90" w:sz="4" w:space="0"/>
        </w:tcBorders>
      </w:tcPr>
    </w:tblStylePr>
    <w:tblStylePr w:type="firstRow">
      <w:rPr>
        <w:rFonts w:ascii="Arial" w:hAnsi="Arial"/>
        <w:b/>
        <w:color w:val="865f00" w:themeColor="accent5" w:themeShade="94"/>
        <w:sz w:val="22"/>
      </w:rPr>
      <w:tcPr>
        <w:shd w:val="clear" w:color="ffffff" w:themeColor="light1" w:fill="ffffff" w:themeFill="light1"/>
        <w:tcBorders>
          <w:top w:val="none" w:color="000000" w:sz="4" w:space="0"/>
          <w:left w:val="none" w:color="000000" w:sz="4" w:space="0"/>
          <w:bottom w:val="single" w:color="FED161" w:themeColor="accent5" w:themeTint="90" w:sz="4" w:space="0"/>
          <w:right w:val="none" w:color="000000" w:sz="4" w:space="0"/>
        </w:tcBorders>
      </w:tcPr>
    </w:tblStylePr>
    <w:tblStylePr w:type="lastCol">
      <w:rPr>
        <w:rFonts w:ascii="Arial" w:hAnsi="Arial"/>
        <w:i/>
        <w:color w:val="865f00" w:themeColor="accent5" w:themeShade="94"/>
        <w:sz w:val="22"/>
      </w:rPr>
      <w:tcPr>
        <w:shd w:val="clear" w:color="ffffff" w:fill="auto"/>
        <w:tcBorders>
          <w:top w:val="none" w:color="000000" w:sz="4" w:space="0"/>
          <w:left w:val="single" w:color="FED161" w:themeColor="accent5" w:themeTint="90" w:sz="4" w:space="0"/>
          <w:bottom w:val="none" w:color="000000" w:sz="4" w:space="0"/>
          <w:right w:val="none" w:color="000000" w:sz="4" w:space="0"/>
        </w:tcBorders>
      </w:tcPr>
    </w:tblStylePr>
    <w:tblStylePr w:type="lastRow">
      <w:rPr>
        <w:rFonts w:ascii="Arial" w:hAnsi="Arial"/>
        <w:b/>
        <w:color w:val="865f00" w:themeColor="accent5" w:themeShade="94"/>
        <w:sz w:val="22"/>
      </w:rPr>
      <w:tcPr>
        <w:shd w:val="clear" w:color="ffffff" w:themeColor="light1" w:fill="ffffff" w:themeFill="light1"/>
        <w:tcBorders>
          <w:top w:val="single" w:color="FED161" w:themeColor="accent5" w:themeTint="90" w:sz="4" w:space="0"/>
          <w:left w:val="none" w:color="000000" w:sz="4" w:space="0"/>
          <w:bottom w:val="none" w:color="000000" w:sz="4" w:space="0"/>
          <w:right w:val="none" w:color="000000" w:sz="4" w:space="0"/>
        </w:tcBorders>
      </w:tcPr>
    </w:tblStylePr>
  </w:style>
  <w:style w:type="table" w:styleId="1101" w:customStyle="1">
    <w:name w:val="Grid Table 7 Colorful - Accent 6"/>
    <w:basedOn w:val="978"/>
    <w:uiPriority w:val="99"/>
    <w:qFormat/>
    <w:pPr>
      <w:spacing w:after="0" w:line="240" w:lineRule="auto"/>
    </w:pPr>
    <w:tblPr>
      <w:tblBorders>
        <w:bottom w:val="single" w:color="F7E3A3" w:themeColor="accent6" w:themeTint="90" w:sz="4" w:space="0"/>
        <w:right w:val="single" w:color="F7E3A3" w:themeColor="accent6" w:themeTint="90" w:sz="4" w:space="0"/>
        <w:insideH w:val="single" w:color="F7E3A3" w:themeColor="accent6" w:themeTint="90" w:sz="4" w:space="0"/>
        <w:insideV w:val="single" w:color="F7E3A3" w:themeColor="accent6" w:themeTint="90" w:sz="4" w:space="0"/>
      </w:tblBorders>
    </w:tblPr>
    <w:tblStylePr w:type="band1Horz">
      <w:rPr>
        <w:rFonts w:ascii="Arial" w:hAnsi="Arial"/>
        <w:color w:val="b48c0e" w:themeColor="accent6" w:themeShade="94"/>
        <w:sz w:val="22"/>
      </w:rPr>
      <w:tcPr>
        <w:shd w:val="clear" w:color="fcf5dd" w:themeColor="accent6" w:themeTint="34" w:fill="fcf5dd" w:themeFill="accent6" w:themeFillTint="34"/>
      </w:tcPr>
    </w:tblStylePr>
    <w:tblStylePr w:type="band1Vert">
      <w:tcPr>
        <w:shd w:val="clear" w:color="fcf5dd" w:themeColor="accent6" w:themeTint="34" w:fill="fcf5dd" w:themeFill="accent6" w:themeFillTint="34"/>
      </w:tcPr>
    </w:tblStylePr>
    <w:tblStylePr w:type="band2Horz">
      <w:rPr>
        <w:rFonts w:ascii="Arial" w:hAnsi="Arial"/>
        <w:color w:val="b48c0e" w:themeColor="accent6" w:themeShade="94"/>
        <w:sz w:val="22"/>
      </w:rPr>
    </w:tblStylePr>
    <w:tblStylePr w:type="firstCol">
      <w:rPr>
        <w:rFonts w:ascii="Arial" w:hAnsi="Arial"/>
        <w:i/>
        <w:color w:val="b48c0e" w:themeColor="accent6" w:themeShade="94"/>
        <w:sz w:val="22"/>
      </w:rPr>
      <w:pPr>
        <w:jc w:val="right"/>
      </w:pPr>
      <w:tcPr>
        <w:shd w:val="clear" w:color="ffffff" w:fill="auto"/>
        <w:tcBorders>
          <w:top w:val="none" w:color="000000" w:sz="4" w:space="0"/>
          <w:left w:val="none" w:color="000000" w:sz="4" w:space="0"/>
          <w:bottom w:val="none" w:color="000000" w:sz="4" w:space="0"/>
          <w:right w:val="single" w:color="F7E3A3" w:themeColor="accent6" w:themeTint="90" w:sz="4" w:space="0"/>
        </w:tcBorders>
      </w:tcPr>
    </w:tblStylePr>
    <w:tblStylePr w:type="firstRow">
      <w:rPr>
        <w:rFonts w:ascii="Arial" w:hAnsi="Arial"/>
        <w:b/>
        <w:color w:val="b48c0e" w:themeColor="accent6" w:themeShade="94"/>
        <w:sz w:val="22"/>
      </w:rPr>
      <w:tcPr>
        <w:shd w:val="clear" w:color="ffffff" w:themeColor="light1" w:fill="ffffff" w:themeFill="light1"/>
        <w:tcBorders>
          <w:top w:val="none" w:color="000000" w:sz="4" w:space="0"/>
          <w:left w:val="none" w:color="000000" w:sz="4" w:space="0"/>
          <w:bottom w:val="single" w:color="F7E3A3" w:themeColor="accent6" w:themeTint="90" w:sz="4" w:space="0"/>
          <w:right w:val="none" w:color="000000" w:sz="4" w:space="0"/>
        </w:tcBorders>
      </w:tcPr>
    </w:tblStylePr>
    <w:tblStylePr w:type="lastCol">
      <w:rPr>
        <w:rFonts w:ascii="Arial" w:hAnsi="Arial"/>
        <w:i/>
        <w:color w:val="b48c0e" w:themeColor="accent6" w:themeShade="94"/>
        <w:sz w:val="22"/>
      </w:rPr>
      <w:tcPr>
        <w:shd w:val="clear" w:color="ffffff" w:fill="auto"/>
        <w:tcBorders>
          <w:top w:val="none" w:color="000000" w:sz="4" w:space="0"/>
          <w:left w:val="single" w:color="F7E3A3" w:themeColor="accent6" w:themeTint="90" w:sz="4" w:space="0"/>
          <w:bottom w:val="none" w:color="000000" w:sz="4" w:space="0"/>
          <w:right w:val="none" w:color="000000" w:sz="4" w:space="0"/>
        </w:tcBorders>
      </w:tcPr>
    </w:tblStylePr>
    <w:tblStylePr w:type="lastRow">
      <w:rPr>
        <w:rFonts w:ascii="Arial" w:hAnsi="Arial"/>
        <w:b/>
        <w:color w:val="b48c0e" w:themeColor="accent6" w:themeShade="94"/>
        <w:sz w:val="22"/>
      </w:rPr>
      <w:tcPr>
        <w:shd w:val="clear" w:color="ffffff" w:themeColor="light1" w:fill="ffffff" w:themeFill="light1"/>
        <w:tcBorders>
          <w:top w:val="single" w:color="F7E3A3" w:themeColor="accent6" w:themeTint="90" w:sz="4" w:space="0"/>
          <w:left w:val="none" w:color="000000" w:sz="4" w:space="0"/>
          <w:bottom w:val="none" w:color="000000" w:sz="4" w:space="0"/>
          <w:right w:val="none" w:color="000000" w:sz="4" w:space="0"/>
        </w:tcBorders>
      </w:tcPr>
    </w:tblStylePr>
  </w:style>
  <w:style w:type="table" w:styleId="1102" w:customStyle="1">
    <w:name w:val="List Table 1 Light"/>
    <w:basedOn w:val="9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3" w:customStyle="1">
    <w:name w:val="List Table 1 Light - Accent 1"/>
    <w:basedOn w:val="978"/>
    <w:uiPriority w:val="99"/>
    <w:qFormat/>
    <w:pPr>
      <w:spacing w:after="0" w:line="240" w:lineRule="auto"/>
    </w:pPr>
    <w:tblPr/>
    <w:tblStylePr w:type="band1Horz">
      <w:tcPr>
        <w:shd w:val="clear" w:color="f1e8dd" w:themeColor="accent1" w:themeTint="40" w:fill="f1e8dd" w:themeFill="accent1" w:themeFillTint="40"/>
      </w:tcPr>
    </w:tblStylePr>
    <w:tblStylePr w:type="band1Vert">
      <w:tcPr>
        <w:shd w:val="clear" w:color="f1e8dd" w:themeColor="accent1" w:themeTint="40" w:fill="f1e8d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8A778" w:themeColor="accent1" w:sz="4" w:space="0"/>
          <w:right w:val="none" w:color="000000" w:sz="4" w:space="0"/>
        </w:tcBorders>
      </w:tcPr>
    </w:tblStylePr>
    <w:tblStylePr w:type="lastCol">
      <w:rPr>
        <w:b/>
        <w:color w:val="404040"/>
      </w:rPr>
    </w:tblStylePr>
    <w:tblStylePr w:type="lastRow">
      <w:rPr>
        <w:b/>
        <w:color w:val="404040"/>
      </w:rPr>
      <w:tcPr>
        <w:tcBorders>
          <w:top w:val="single" w:color="C8A778" w:themeColor="accent1" w:sz="4" w:space="0"/>
          <w:left w:val="none" w:color="000000" w:sz="4" w:space="0"/>
          <w:bottom w:val="none" w:color="000000" w:sz="4" w:space="0"/>
          <w:right w:val="none" w:color="000000" w:sz="4" w:space="0"/>
        </w:tcBorders>
      </w:tcPr>
    </w:tblStylePr>
  </w:style>
  <w:style w:type="table" w:styleId="1104" w:customStyle="1">
    <w:name w:val="List Table 1 Light - Accent 2"/>
    <w:basedOn w:val="978"/>
    <w:uiPriority w:val="99"/>
    <w:qFormat/>
    <w:pPr>
      <w:spacing w:after="0" w:line="240" w:lineRule="auto"/>
    </w:pPr>
    <w:tblPr/>
    <w:tblStylePr w:type="band1Horz">
      <w:tcPr>
        <w:shd w:val="clear" w:color="f8f1cc" w:themeColor="accent2" w:themeTint="40" w:fill="f8f1cc" w:themeFill="accent2" w:themeFillTint="40"/>
      </w:tcPr>
    </w:tblStylePr>
    <w:tblStylePr w:type="band1Vert">
      <w:tcPr>
        <w:shd w:val="clear" w:color="f8f1cc" w:themeColor="accent2" w:themeTint="40" w:fill="f8f1cc"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4CA36" w:themeColor="accent2" w:sz="4" w:space="0"/>
          <w:right w:val="none" w:color="000000" w:sz="4" w:space="0"/>
        </w:tcBorders>
      </w:tcPr>
    </w:tblStylePr>
    <w:tblStylePr w:type="lastCol">
      <w:rPr>
        <w:b/>
        <w:color w:val="404040"/>
      </w:rPr>
    </w:tblStylePr>
    <w:tblStylePr w:type="lastRow">
      <w:rPr>
        <w:b/>
        <w:color w:val="404040"/>
      </w:rPr>
      <w:tcPr>
        <w:tcBorders>
          <w:top w:val="single" w:color="E4CA36" w:themeColor="accent2" w:sz="4" w:space="0"/>
          <w:left w:val="none" w:color="000000" w:sz="4" w:space="0"/>
          <w:bottom w:val="none" w:color="000000" w:sz="4" w:space="0"/>
          <w:right w:val="none" w:color="000000" w:sz="4" w:space="0"/>
        </w:tcBorders>
      </w:tcPr>
    </w:tblStylePr>
  </w:style>
  <w:style w:type="table" w:styleId="1105" w:customStyle="1">
    <w:name w:val="List Table 1 Light - Accent 3"/>
    <w:basedOn w:val="978"/>
    <w:uiPriority w:val="99"/>
    <w:qFormat/>
    <w:pPr>
      <w:spacing w:after="0" w:line="240" w:lineRule="auto"/>
    </w:pPr>
    <w:tblPr/>
    <w:tblStylePr w:type="band1Horz">
      <w:tcPr>
        <w:shd w:val="clear" w:color="f2f2c2" w:themeColor="accent3" w:themeTint="40" w:fill="f2f2c2" w:themeFill="accent3" w:themeFillTint="40"/>
      </w:tcPr>
    </w:tblStylePr>
    <w:tblStylePr w:type="band1Vert">
      <w:tcPr>
        <w:shd w:val="clear" w:color="f2f2c2" w:themeColor="accent3" w:themeTint="40" w:fill="f2f2c2"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B9B725" w:themeColor="accent3" w:sz="4" w:space="0"/>
          <w:right w:val="none" w:color="000000" w:sz="4" w:space="0"/>
        </w:tcBorders>
      </w:tcPr>
    </w:tblStylePr>
    <w:tblStylePr w:type="lastCol">
      <w:rPr>
        <w:b/>
        <w:color w:val="404040"/>
      </w:rPr>
    </w:tblStylePr>
    <w:tblStylePr w:type="lastRow">
      <w:rPr>
        <w:b/>
        <w:color w:val="404040"/>
      </w:rPr>
      <w:tcPr>
        <w:tcBorders>
          <w:top w:val="single" w:color="B9B725" w:themeColor="accent3" w:sz="4" w:space="0"/>
          <w:left w:val="none" w:color="000000" w:sz="4" w:space="0"/>
          <w:bottom w:val="none" w:color="000000" w:sz="4" w:space="0"/>
          <w:right w:val="none" w:color="000000" w:sz="4" w:space="0"/>
        </w:tcBorders>
      </w:tcPr>
    </w:tblStylePr>
  </w:style>
  <w:style w:type="table" w:styleId="1106" w:customStyle="1">
    <w:name w:val="List Table 1 Light - Accent 4"/>
    <w:basedOn w:val="978"/>
    <w:uiPriority w:val="99"/>
    <w:qFormat/>
    <w:pPr>
      <w:spacing w:after="0" w:line="240" w:lineRule="auto"/>
    </w:pPr>
    <w:tblPr/>
    <w:tblStylePr w:type="band1Horz">
      <w:tcPr>
        <w:shd w:val="clear" w:color="feecc6" w:themeColor="accent4" w:themeTint="40" w:fill="feecc6" w:themeFill="accent4" w:themeFillTint="40"/>
      </w:tcPr>
    </w:tblStylePr>
    <w:tblStylePr w:type="band1Vert">
      <w:tcPr>
        <w:shd w:val="clear" w:color="feecc6" w:themeColor="accent4" w:themeTint="40" w:fill="feecc6"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DB61D" w:themeColor="accent4" w:sz="4" w:space="0"/>
          <w:right w:val="none" w:color="000000" w:sz="4" w:space="0"/>
        </w:tcBorders>
      </w:tcPr>
    </w:tblStylePr>
    <w:tblStylePr w:type="lastCol">
      <w:rPr>
        <w:b/>
        <w:color w:val="404040"/>
      </w:rPr>
    </w:tblStylePr>
    <w:tblStylePr w:type="lastRow">
      <w:rPr>
        <w:b/>
        <w:color w:val="404040"/>
      </w:rPr>
      <w:tcPr>
        <w:tcBorders>
          <w:top w:val="single" w:color="FDB61D" w:themeColor="accent4" w:sz="4" w:space="0"/>
          <w:left w:val="none" w:color="000000" w:sz="4" w:space="0"/>
          <w:bottom w:val="none" w:color="000000" w:sz="4" w:space="0"/>
          <w:right w:val="none" w:color="000000" w:sz="4" w:space="0"/>
        </w:tcBorders>
      </w:tcPr>
    </w:tblStylePr>
  </w:style>
  <w:style w:type="table" w:styleId="1107" w:customStyle="1">
    <w:name w:val="List Table 1 Light - Accent 5"/>
    <w:basedOn w:val="978"/>
    <w:uiPriority w:val="99"/>
    <w:qFormat/>
    <w:pPr>
      <w:spacing w:after="0" w:line="240" w:lineRule="auto"/>
    </w:pPr>
    <w:tblPr/>
    <w:tblStylePr w:type="band1Horz">
      <w:tcPr>
        <w:shd w:val="clear" w:color="feeab8" w:themeColor="accent5" w:themeTint="40" w:fill="feeab8" w:themeFill="accent5" w:themeFillTint="40"/>
      </w:tcPr>
    </w:tblStylePr>
    <w:tblStylePr w:type="band1Vert">
      <w:tcPr>
        <w:shd w:val="clear" w:color="feeab8" w:themeColor="accent5" w:themeTint="40" w:fill="feeab8"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7A400" w:themeColor="accent5" w:sz="4" w:space="0"/>
          <w:right w:val="none" w:color="000000" w:sz="4" w:space="0"/>
        </w:tcBorders>
      </w:tcPr>
    </w:tblStylePr>
    <w:tblStylePr w:type="lastCol">
      <w:rPr>
        <w:b/>
        <w:color w:val="404040"/>
      </w:rPr>
    </w:tblStylePr>
    <w:tblStylePr w:type="lastRow">
      <w:rPr>
        <w:b/>
        <w:color w:val="404040"/>
      </w:rPr>
      <w:tcPr>
        <w:tcBorders>
          <w:top w:val="single" w:color="E7A400" w:themeColor="accent5" w:sz="4" w:space="0"/>
          <w:left w:val="none" w:color="000000" w:sz="4" w:space="0"/>
          <w:bottom w:val="none" w:color="000000" w:sz="4" w:space="0"/>
          <w:right w:val="none" w:color="000000" w:sz="4" w:space="0"/>
        </w:tcBorders>
      </w:tcPr>
    </w:tblStylePr>
  </w:style>
  <w:style w:type="table" w:styleId="1108" w:customStyle="1">
    <w:name w:val="List Table 1 Light - Accent 6"/>
    <w:basedOn w:val="978"/>
    <w:uiPriority w:val="99"/>
    <w:qFormat/>
    <w:pPr>
      <w:spacing w:after="0" w:line="240" w:lineRule="auto"/>
    </w:pPr>
    <w:tblPr/>
    <w:tblStylePr w:type="band1Horz">
      <w:tcPr>
        <w:shd w:val="clear" w:color="fbf2d6" w:themeColor="accent6" w:themeTint="40" w:fill="fbf2d6" w:themeFill="accent6" w:themeFillTint="40"/>
      </w:tcPr>
    </w:tblStylePr>
    <w:tblStylePr w:type="band1Vert">
      <w:tcPr>
        <w:shd w:val="clear" w:color="fbf2d6" w:themeColor="accent6" w:themeTint="40" w:fill="fbf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CE5D" w:themeColor="accent6" w:sz="4" w:space="0"/>
          <w:right w:val="none" w:color="000000" w:sz="4" w:space="0"/>
        </w:tcBorders>
      </w:tcPr>
    </w:tblStylePr>
    <w:tblStylePr w:type="lastCol">
      <w:rPr>
        <w:b/>
        <w:color w:val="404040"/>
      </w:rPr>
    </w:tblStylePr>
    <w:tblStylePr w:type="lastRow">
      <w:rPr>
        <w:b/>
        <w:color w:val="404040"/>
      </w:rPr>
      <w:tcPr>
        <w:tcBorders>
          <w:top w:val="single" w:color="F2CE5D" w:themeColor="accent6" w:sz="4" w:space="0"/>
          <w:left w:val="none" w:color="000000" w:sz="4" w:space="0"/>
          <w:bottom w:val="none" w:color="000000" w:sz="4" w:space="0"/>
          <w:right w:val="none" w:color="000000" w:sz="4" w:space="0"/>
        </w:tcBorders>
      </w:tcPr>
    </w:tblStylePr>
  </w:style>
  <w:style w:type="table" w:styleId="1109" w:customStyle="1">
    <w:name w:val="List Table 2"/>
    <w:basedOn w:val="9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0" w:customStyle="1">
    <w:name w:val="List Table 2 - Accent 1"/>
    <w:basedOn w:val="978"/>
    <w:uiPriority w:val="99"/>
    <w:qFormat/>
    <w:pPr>
      <w:spacing w:after="0" w:line="240" w:lineRule="auto"/>
    </w:pPr>
    <w:tblPr>
      <w:tblBorders>
        <w:top w:val="single" w:color="DFCDB2" w:themeColor="accent1" w:themeTint="90" w:sz="4" w:space="0"/>
        <w:bottom w:val="single" w:color="DFCDB2" w:themeColor="accent1" w:themeTint="90" w:sz="4" w:space="0"/>
        <w:insideH w:val="single" w:color="DFCDB2" w:themeColor="accent1" w:themeTint="90" w:sz="4" w:space="0"/>
      </w:tblBorders>
    </w:tblPr>
    <w:tblStylePr w:type="band1Horz">
      <w:rPr>
        <w:rFonts w:ascii="Arial" w:hAnsi="Arial"/>
        <w:color w:val="404040"/>
        <w:sz w:val="22"/>
      </w:rPr>
      <w:tcPr>
        <w:shd w:val="clear" w:color="f1e8dd" w:themeColor="accent1" w:themeTint="40" w:fill="f1e8dd" w:themeFill="accent1" w:themeFillTint="40"/>
      </w:tcPr>
    </w:tblStylePr>
    <w:tblStylePr w:type="band1Vert">
      <w:rPr>
        <w:rFonts w:ascii="Arial" w:hAnsi="Arial"/>
        <w:color w:val="404040"/>
        <w:sz w:val="22"/>
      </w:rPr>
      <w:tcPr>
        <w:shd w:val="clear" w:color="f1e8dd" w:themeColor="accent1" w:themeTint="40" w:fill="f1e8d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FCDB2" w:themeColor="accent1" w:themeTint="90" w:sz="4" w:space="0"/>
          <w:left w:val="none" w:color="000000" w:sz="4" w:space="0"/>
          <w:bottom w:val="single" w:color="DFCDB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FCDB2" w:themeColor="accent1" w:themeTint="90" w:sz="4" w:space="0"/>
          <w:left w:val="none" w:color="000000" w:sz="4" w:space="0"/>
          <w:bottom w:val="single" w:color="DFCDB2" w:themeColor="accent1" w:themeTint="90" w:sz="4" w:space="0"/>
          <w:right w:val="none" w:color="000000" w:sz="4" w:space="0"/>
        </w:tcBorders>
      </w:tcPr>
    </w:tblStylePr>
  </w:style>
  <w:style w:type="table" w:styleId="1111" w:customStyle="1">
    <w:name w:val="List Table 2 - Accent 2"/>
    <w:basedOn w:val="978"/>
    <w:uiPriority w:val="99"/>
    <w:qFormat/>
    <w:pPr>
      <w:spacing w:after="0" w:line="240" w:lineRule="auto"/>
    </w:pPr>
    <w:tblPr>
      <w:tblBorders>
        <w:top w:val="single" w:color="EFE18D" w:themeColor="accent2" w:themeTint="90" w:sz="4" w:space="0"/>
        <w:bottom w:val="single" w:color="EFE18D" w:themeColor="accent2" w:themeTint="90" w:sz="4" w:space="0"/>
        <w:insideH w:val="single" w:color="EFE18D" w:themeColor="accent2" w:themeTint="90" w:sz="4" w:space="0"/>
      </w:tblBorders>
    </w:tblPr>
    <w:tblStylePr w:type="band1Horz">
      <w:rPr>
        <w:rFonts w:ascii="Arial" w:hAnsi="Arial"/>
        <w:color w:val="404040"/>
        <w:sz w:val="22"/>
      </w:rPr>
      <w:tcPr>
        <w:shd w:val="clear" w:color="f8f1cc" w:themeColor="accent2" w:themeTint="40" w:fill="f8f1cc" w:themeFill="accent2" w:themeFillTint="40"/>
      </w:tcPr>
    </w:tblStylePr>
    <w:tblStylePr w:type="band1Vert">
      <w:rPr>
        <w:rFonts w:ascii="Arial" w:hAnsi="Arial"/>
        <w:color w:val="404040"/>
        <w:sz w:val="22"/>
      </w:rPr>
      <w:tcPr>
        <w:shd w:val="clear" w:color="f8f1cc" w:themeColor="accent2" w:themeTint="40" w:fill="f8f1cc"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EFE18D" w:themeColor="accent2" w:themeTint="90" w:sz="4" w:space="0"/>
          <w:left w:val="none" w:color="000000" w:sz="4" w:space="0"/>
          <w:bottom w:val="single" w:color="EFE18D"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EFE18D" w:themeColor="accent2" w:themeTint="90" w:sz="4" w:space="0"/>
          <w:left w:val="none" w:color="000000" w:sz="4" w:space="0"/>
          <w:bottom w:val="single" w:color="EFE18D" w:themeColor="accent2" w:themeTint="90" w:sz="4" w:space="0"/>
          <w:right w:val="none" w:color="000000" w:sz="4" w:space="0"/>
        </w:tcBorders>
      </w:tcPr>
    </w:tblStylePr>
  </w:style>
  <w:style w:type="table" w:styleId="1112" w:customStyle="1">
    <w:name w:val="List Table 2 - Accent 3"/>
    <w:basedOn w:val="978"/>
    <w:uiPriority w:val="99"/>
    <w:qFormat/>
    <w:pPr>
      <w:spacing w:after="0" w:line="240" w:lineRule="auto"/>
    </w:pPr>
    <w:tblPr>
      <w:tblBorders>
        <w:top w:val="single" w:color="E3E277" w:themeColor="accent3" w:themeTint="90" w:sz="4" w:space="0"/>
        <w:bottom w:val="single" w:color="E3E277" w:themeColor="accent3" w:themeTint="90" w:sz="4" w:space="0"/>
        <w:insideH w:val="single" w:color="E3E277" w:themeColor="accent3" w:themeTint="90" w:sz="4" w:space="0"/>
      </w:tblBorders>
    </w:tblPr>
    <w:tblStylePr w:type="band1Horz">
      <w:rPr>
        <w:rFonts w:ascii="Arial" w:hAnsi="Arial"/>
        <w:color w:val="404040"/>
        <w:sz w:val="22"/>
      </w:rPr>
      <w:tcPr>
        <w:shd w:val="clear" w:color="f2f2c2" w:themeColor="accent3" w:themeTint="40" w:fill="f2f2c2" w:themeFill="accent3" w:themeFillTint="40"/>
      </w:tcPr>
    </w:tblStylePr>
    <w:tblStylePr w:type="band1Vert">
      <w:rPr>
        <w:rFonts w:ascii="Arial" w:hAnsi="Arial"/>
        <w:color w:val="404040"/>
        <w:sz w:val="22"/>
      </w:rPr>
      <w:tcPr>
        <w:shd w:val="clear" w:color="f2f2c2" w:themeColor="accent3" w:themeTint="40" w:fill="f2f2c2"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E3E277" w:themeColor="accent3" w:themeTint="90" w:sz="4" w:space="0"/>
          <w:left w:val="none" w:color="000000" w:sz="4" w:space="0"/>
          <w:bottom w:val="single" w:color="E3E277"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E3E277" w:themeColor="accent3" w:themeTint="90" w:sz="4" w:space="0"/>
          <w:left w:val="none" w:color="000000" w:sz="4" w:space="0"/>
          <w:bottom w:val="single" w:color="E3E277" w:themeColor="accent3" w:themeTint="90" w:sz="4" w:space="0"/>
          <w:right w:val="none" w:color="000000" w:sz="4" w:space="0"/>
        </w:tcBorders>
      </w:tcPr>
    </w:tblStylePr>
  </w:style>
  <w:style w:type="table" w:styleId="1113" w:customStyle="1">
    <w:name w:val="List Table 2 - Accent 4"/>
    <w:basedOn w:val="978"/>
    <w:uiPriority w:val="99"/>
    <w:qFormat/>
    <w:pPr>
      <w:spacing w:after="0" w:line="240" w:lineRule="auto"/>
    </w:pPr>
    <w:tblPr>
      <w:tblBorders>
        <w:top w:val="single" w:color="FDD57F" w:themeColor="accent4" w:themeTint="90" w:sz="4" w:space="0"/>
        <w:bottom w:val="single" w:color="FDD57F" w:themeColor="accent4" w:themeTint="90" w:sz="4" w:space="0"/>
        <w:insideH w:val="single" w:color="FDD57F" w:themeColor="accent4" w:themeTint="90" w:sz="4" w:space="0"/>
      </w:tblBorders>
    </w:tblPr>
    <w:tblStylePr w:type="band1Horz">
      <w:rPr>
        <w:rFonts w:ascii="Arial" w:hAnsi="Arial"/>
        <w:color w:val="404040"/>
        <w:sz w:val="22"/>
      </w:rPr>
      <w:tcPr>
        <w:shd w:val="clear" w:color="feecc6" w:themeColor="accent4" w:themeTint="40" w:fill="feecc6" w:themeFill="accent4" w:themeFillTint="40"/>
      </w:tcPr>
    </w:tblStylePr>
    <w:tblStylePr w:type="band1Vert">
      <w:rPr>
        <w:rFonts w:ascii="Arial" w:hAnsi="Arial"/>
        <w:color w:val="404040"/>
        <w:sz w:val="22"/>
      </w:rPr>
      <w:tcPr>
        <w:shd w:val="clear" w:color="feecc6" w:themeColor="accent4" w:themeTint="40" w:fill="feecc6"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57F" w:themeColor="accent4" w:themeTint="90" w:sz="4" w:space="0"/>
          <w:left w:val="none" w:color="000000" w:sz="4" w:space="0"/>
          <w:bottom w:val="single" w:color="FDD57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57F" w:themeColor="accent4" w:themeTint="90" w:sz="4" w:space="0"/>
          <w:left w:val="none" w:color="000000" w:sz="4" w:space="0"/>
          <w:bottom w:val="single" w:color="FDD57F" w:themeColor="accent4" w:themeTint="90" w:sz="4" w:space="0"/>
          <w:right w:val="none" w:color="000000" w:sz="4" w:space="0"/>
        </w:tcBorders>
      </w:tcPr>
    </w:tblStylePr>
  </w:style>
  <w:style w:type="table" w:styleId="1114" w:customStyle="1">
    <w:name w:val="List Table 2 - Accent 5"/>
    <w:basedOn w:val="978"/>
    <w:uiPriority w:val="99"/>
    <w:qFormat/>
    <w:pPr>
      <w:spacing w:after="0" w:line="240" w:lineRule="auto"/>
    </w:pPr>
    <w:tblPr>
      <w:tblBorders>
        <w:top w:val="single" w:color="FED161" w:themeColor="accent5" w:themeTint="90" w:sz="4" w:space="0"/>
        <w:bottom w:val="single" w:color="FED161" w:themeColor="accent5" w:themeTint="90" w:sz="4" w:space="0"/>
        <w:insideH w:val="single" w:color="FED161" w:themeColor="accent5" w:themeTint="90" w:sz="4" w:space="0"/>
      </w:tblBorders>
    </w:tblPr>
    <w:tblStylePr w:type="band1Horz">
      <w:rPr>
        <w:rFonts w:ascii="Arial" w:hAnsi="Arial"/>
        <w:color w:val="404040"/>
        <w:sz w:val="22"/>
      </w:rPr>
      <w:tcPr>
        <w:shd w:val="clear" w:color="feeab8" w:themeColor="accent5" w:themeTint="40" w:fill="feeab8" w:themeFill="accent5" w:themeFillTint="40"/>
      </w:tcPr>
    </w:tblStylePr>
    <w:tblStylePr w:type="band1Vert">
      <w:rPr>
        <w:rFonts w:ascii="Arial" w:hAnsi="Arial"/>
        <w:color w:val="404040"/>
        <w:sz w:val="22"/>
      </w:rPr>
      <w:tcPr>
        <w:shd w:val="clear" w:color="feeab8" w:themeColor="accent5" w:themeTint="40" w:fill="feeab8"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161" w:themeColor="accent5" w:themeTint="90" w:sz="4" w:space="0"/>
          <w:left w:val="none" w:color="000000" w:sz="4" w:space="0"/>
          <w:bottom w:val="single" w:color="FED161"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161" w:themeColor="accent5" w:themeTint="90" w:sz="4" w:space="0"/>
          <w:left w:val="none" w:color="000000" w:sz="4" w:space="0"/>
          <w:bottom w:val="single" w:color="FED161" w:themeColor="accent5" w:themeTint="90" w:sz="4" w:space="0"/>
          <w:right w:val="none" w:color="000000" w:sz="4" w:space="0"/>
        </w:tcBorders>
      </w:tcPr>
    </w:tblStylePr>
  </w:style>
  <w:style w:type="table" w:styleId="1115" w:customStyle="1">
    <w:name w:val="List Table 2 - Accent 6"/>
    <w:basedOn w:val="978"/>
    <w:uiPriority w:val="99"/>
    <w:qFormat/>
    <w:pPr>
      <w:spacing w:after="0" w:line="240" w:lineRule="auto"/>
    </w:pPr>
    <w:tblPr>
      <w:tblBorders>
        <w:top w:val="single" w:color="F7E3A3" w:themeColor="accent6" w:themeTint="90" w:sz="4" w:space="0"/>
        <w:bottom w:val="single" w:color="F7E3A3" w:themeColor="accent6" w:themeTint="90" w:sz="4" w:space="0"/>
        <w:insideH w:val="single" w:color="F7E3A3" w:themeColor="accent6" w:themeTint="90" w:sz="4" w:space="0"/>
      </w:tblBorders>
    </w:tblPr>
    <w:tblStylePr w:type="band1Horz">
      <w:rPr>
        <w:rFonts w:ascii="Arial" w:hAnsi="Arial"/>
        <w:color w:val="404040"/>
        <w:sz w:val="22"/>
      </w:rPr>
      <w:tcPr>
        <w:shd w:val="clear" w:color="fbf2d6" w:themeColor="accent6" w:themeTint="40" w:fill="fbf2d6" w:themeFill="accent6" w:themeFillTint="40"/>
      </w:tcPr>
    </w:tblStylePr>
    <w:tblStylePr w:type="band1Vert">
      <w:rPr>
        <w:rFonts w:ascii="Arial" w:hAnsi="Arial"/>
        <w:color w:val="404040"/>
        <w:sz w:val="22"/>
      </w:rPr>
      <w:tcPr>
        <w:shd w:val="clear" w:color="fbf2d6" w:themeColor="accent6" w:themeTint="40" w:fill="fbf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7E3A3" w:themeColor="accent6" w:themeTint="90" w:sz="4" w:space="0"/>
          <w:left w:val="none" w:color="000000" w:sz="4" w:space="0"/>
          <w:bottom w:val="single" w:color="F7E3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7E3A3" w:themeColor="accent6" w:themeTint="90" w:sz="4" w:space="0"/>
          <w:left w:val="none" w:color="000000" w:sz="4" w:space="0"/>
          <w:bottom w:val="single" w:color="F7E3A3" w:themeColor="accent6" w:themeTint="90" w:sz="4" w:space="0"/>
          <w:right w:val="none" w:color="000000" w:sz="4" w:space="0"/>
        </w:tcBorders>
      </w:tcPr>
    </w:tblStylePr>
  </w:style>
  <w:style w:type="table" w:styleId="1116" w:customStyle="1">
    <w:name w:val="List Table 3"/>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7" w:customStyle="1">
    <w:name w:val="List Table 3 - Accent 1"/>
    <w:basedOn w:val="978"/>
    <w:uiPriority w:val="99"/>
    <w:qFormat/>
    <w:pPr>
      <w:spacing w:after="0" w:line="240" w:lineRule="auto"/>
    </w:pPr>
    <w:tblPr>
      <w:tblBorders>
        <w:top w:val="single" w:color="C8A778" w:themeColor="accent1" w:sz="4" w:space="0"/>
        <w:left w:val="single" w:color="C8A778" w:themeColor="accent1" w:sz="4" w:space="0"/>
        <w:bottom w:val="single" w:color="C8A778" w:themeColor="accent1" w:sz="4" w:space="0"/>
        <w:right w:val="single" w:color="C8A778" w:themeColor="accent1" w:sz="4" w:space="0"/>
      </w:tblBorders>
    </w:tblPr>
    <w:tblStylePr w:type="band1Horz">
      <w:rPr>
        <w:rFonts w:ascii="Arial" w:hAnsi="Arial"/>
        <w:color w:val="404040"/>
        <w:sz w:val="22"/>
      </w:rPr>
      <w:tcPr>
        <w:tcBorders>
          <w:top w:val="single" w:color="C8A778" w:themeColor="accent1" w:sz="4" w:space="0"/>
          <w:bottom w:val="single" w:color="C8A778" w:themeColor="accent1" w:sz="4" w:space="0"/>
        </w:tcBorders>
      </w:tcPr>
    </w:tblStylePr>
    <w:tblStylePr w:type="band1Vert">
      <w:rPr>
        <w:rFonts w:ascii="Arial" w:hAnsi="Arial"/>
        <w:color w:val="404040"/>
        <w:sz w:val="22"/>
      </w:rPr>
      <w:tcPr>
        <w:tcBorders>
          <w:left w:val="single" w:color="C8A778" w:themeColor="accent1" w:sz="4" w:space="0"/>
          <w:right w:val="single" w:color="C8A778" w:themeColor="accent1" w:sz="4" w:space="0"/>
        </w:tcBorders>
      </w:tcPr>
    </w:tblStylePr>
    <w:tblStylePr w:type="firstCol">
      <w:rPr>
        <w:b/>
        <w:color w:val="404040"/>
      </w:rPr>
    </w:tblStylePr>
    <w:tblStylePr w:type="firstRow">
      <w:rPr>
        <w:rFonts w:ascii="Arial" w:hAnsi="Arial"/>
        <w:b/>
        <w:color w:val="ffffff"/>
        <w:sz w:val="22"/>
      </w:rPr>
      <w:tcPr>
        <w:shd w:val="clear" w:color="c8a778" w:themeColor="accent1" w:fill="c8a778" w:themeFill="accent1"/>
      </w:tcPr>
    </w:tblStylePr>
    <w:tblStylePr w:type="lastCol">
      <w:rPr>
        <w:b/>
        <w:color w:val="404040"/>
      </w:rPr>
    </w:tblStylePr>
    <w:tblStylePr w:type="lastRow">
      <w:rPr>
        <w:b/>
        <w:color w:val="404040"/>
      </w:rPr>
    </w:tblStylePr>
  </w:style>
  <w:style w:type="table" w:styleId="1118" w:customStyle="1">
    <w:name w:val="List Table 3 - Accent 2"/>
    <w:basedOn w:val="978"/>
    <w:uiPriority w:val="99"/>
    <w:qFormat/>
    <w:pPr>
      <w:spacing w:after="0" w:line="240" w:lineRule="auto"/>
    </w:pPr>
    <w:tblPr>
      <w:tblBorders>
        <w:top w:val="single" w:color="EFDF87" w:themeColor="accent2" w:themeTint="97" w:sz="4" w:space="0"/>
        <w:left w:val="single" w:color="EFDF87" w:themeColor="accent2" w:themeTint="97" w:sz="4" w:space="0"/>
        <w:bottom w:val="single" w:color="EFDF87" w:themeColor="accent2" w:themeTint="97" w:sz="4" w:space="0"/>
        <w:right w:val="single" w:color="EFDF87" w:themeColor="accent2" w:themeTint="97" w:sz="4" w:space="0"/>
      </w:tblBorders>
    </w:tblPr>
    <w:tblStylePr w:type="band1Horz">
      <w:rPr>
        <w:rFonts w:ascii="Arial" w:hAnsi="Arial"/>
        <w:color w:val="404040"/>
        <w:sz w:val="22"/>
      </w:rPr>
      <w:tcPr>
        <w:tcBorders>
          <w:top w:val="single" w:color="EFDF87" w:themeColor="accent2" w:themeTint="97" w:sz="4" w:space="0"/>
          <w:bottom w:val="single" w:color="EFDF87" w:themeColor="accent2" w:themeTint="97" w:sz="4" w:space="0"/>
        </w:tcBorders>
      </w:tcPr>
    </w:tblStylePr>
    <w:tblStylePr w:type="band1Vert">
      <w:rPr>
        <w:rFonts w:ascii="Arial" w:hAnsi="Arial"/>
        <w:color w:val="404040"/>
        <w:sz w:val="22"/>
      </w:rPr>
      <w:tcPr>
        <w:tcBorders>
          <w:left w:val="single" w:color="EFDF87" w:themeColor="accent2" w:themeTint="97" w:sz="4" w:space="0"/>
          <w:right w:val="single" w:color="EFDF87" w:themeColor="accent2" w:themeTint="97" w:sz="4" w:space="0"/>
        </w:tcBorders>
      </w:tcPr>
    </w:tblStylePr>
    <w:tblStylePr w:type="firstCol">
      <w:rPr>
        <w:b/>
        <w:color w:val="404040"/>
      </w:rPr>
    </w:tblStylePr>
    <w:tblStylePr w:type="firstRow">
      <w:rPr>
        <w:rFonts w:ascii="Arial" w:hAnsi="Arial"/>
        <w:b/>
        <w:color w:val="ffffff"/>
        <w:sz w:val="22"/>
      </w:rPr>
      <w:tcPr>
        <w:shd w:val="clear" w:color="efdf87" w:themeColor="accent2" w:themeTint="97" w:fill="efdf87" w:themeFill="accent2" w:themeFillTint="97"/>
      </w:tcPr>
    </w:tblStylePr>
    <w:tblStylePr w:type="lastCol">
      <w:rPr>
        <w:b/>
        <w:color w:val="404040"/>
      </w:rPr>
    </w:tblStylePr>
    <w:tblStylePr w:type="lastRow">
      <w:rPr>
        <w:b/>
        <w:color w:val="404040"/>
      </w:rPr>
    </w:tblStylePr>
  </w:style>
  <w:style w:type="table" w:styleId="1119" w:customStyle="1">
    <w:name w:val="List Table 3 - Accent 3"/>
    <w:basedOn w:val="978"/>
    <w:uiPriority w:val="99"/>
    <w:qFormat/>
    <w:pPr>
      <w:spacing w:after="0" w:line="240" w:lineRule="auto"/>
    </w:pPr>
    <w:tblPr>
      <w:tblBorders>
        <w:top w:val="single" w:color="E2E06F" w:themeColor="accent3" w:themeTint="98" w:sz="4" w:space="0"/>
        <w:left w:val="single" w:color="E2E06F" w:themeColor="accent3" w:themeTint="98" w:sz="4" w:space="0"/>
        <w:bottom w:val="single" w:color="E2E06F" w:themeColor="accent3" w:themeTint="98" w:sz="4" w:space="0"/>
        <w:right w:val="single" w:color="E2E06F" w:themeColor="accent3" w:themeTint="98" w:sz="4" w:space="0"/>
      </w:tblBorders>
    </w:tblPr>
    <w:tblStylePr w:type="band1Horz">
      <w:rPr>
        <w:rFonts w:ascii="Arial" w:hAnsi="Arial"/>
        <w:color w:val="404040"/>
        <w:sz w:val="22"/>
      </w:rPr>
      <w:tcPr>
        <w:tcBorders>
          <w:top w:val="single" w:color="E2E06F" w:themeColor="accent3" w:themeTint="98" w:sz="4" w:space="0"/>
          <w:bottom w:val="single" w:color="E2E06F" w:themeColor="accent3" w:themeTint="98" w:sz="4" w:space="0"/>
        </w:tcBorders>
      </w:tcPr>
    </w:tblStylePr>
    <w:tblStylePr w:type="band1Vert">
      <w:rPr>
        <w:rFonts w:ascii="Arial" w:hAnsi="Arial"/>
        <w:color w:val="404040"/>
        <w:sz w:val="22"/>
      </w:rPr>
      <w:tcPr>
        <w:tcBorders>
          <w:left w:val="single" w:color="E2E06F" w:themeColor="accent3" w:themeTint="98" w:sz="4" w:space="0"/>
          <w:right w:val="single" w:color="E2E06F" w:themeColor="accent3" w:themeTint="98" w:sz="4" w:space="0"/>
        </w:tcBorders>
      </w:tcPr>
    </w:tblStylePr>
    <w:tblStylePr w:type="firstCol">
      <w:rPr>
        <w:b/>
        <w:color w:val="404040"/>
      </w:rPr>
    </w:tblStylePr>
    <w:tblStylePr w:type="firstRow">
      <w:rPr>
        <w:rFonts w:ascii="Arial" w:hAnsi="Arial"/>
        <w:b/>
        <w:color w:val="ffffff"/>
        <w:sz w:val="22"/>
      </w:rPr>
      <w:tcPr>
        <w:shd w:val="clear" w:color="e2e06f" w:themeColor="accent3" w:themeTint="98" w:fill="e2e06f" w:themeFill="accent3" w:themeFillTint="98"/>
      </w:tcPr>
    </w:tblStylePr>
    <w:tblStylePr w:type="lastCol">
      <w:rPr>
        <w:b/>
        <w:color w:val="404040"/>
      </w:rPr>
    </w:tblStylePr>
    <w:tblStylePr w:type="lastRow">
      <w:rPr>
        <w:b/>
        <w:color w:val="404040"/>
      </w:rPr>
    </w:tblStylePr>
  </w:style>
  <w:style w:type="table" w:styleId="1120" w:customStyle="1">
    <w:name w:val="List Table 3 - Accent 4"/>
    <w:basedOn w:val="978"/>
    <w:uiPriority w:val="99"/>
    <w:qFormat/>
    <w:pPr>
      <w:spacing w:after="0" w:line="240" w:lineRule="auto"/>
    </w:pPr>
    <w:tblPr>
      <w:tblBorders>
        <w:top w:val="single" w:color="FDD276" w:themeColor="accent4" w:themeTint="9A" w:sz="4" w:space="0"/>
        <w:left w:val="single" w:color="FDD276" w:themeColor="accent4" w:themeTint="9A" w:sz="4" w:space="0"/>
        <w:bottom w:val="single" w:color="FDD276" w:themeColor="accent4" w:themeTint="9A" w:sz="4" w:space="0"/>
        <w:right w:val="single" w:color="FDD276" w:themeColor="accent4" w:themeTint="9A" w:sz="4" w:space="0"/>
      </w:tblBorders>
    </w:tblPr>
    <w:tblStylePr w:type="band1Horz">
      <w:rPr>
        <w:rFonts w:ascii="Arial" w:hAnsi="Arial"/>
        <w:color w:val="404040"/>
        <w:sz w:val="22"/>
      </w:rPr>
      <w:tcPr>
        <w:tcBorders>
          <w:top w:val="single" w:color="FDD276" w:themeColor="accent4" w:themeTint="9A" w:sz="4" w:space="0"/>
          <w:bottom w:val="single" w:color="FDD276" w:themeColor="accent4" w:themeTint="9A" w:sz="4" w:space="0"/>
        </w:tcBorders>
      </w:tcPr>
    </w:tblStylePr>
    <w:tblStylePr w:type="band1Vert">
      <w:rPr>
        <w:rFonts w:ascii="Arial" w:hAnsi="Arial"/>
        <w:color w:val="404040"/>
        <w:sz w:val="22"/>
      </w:rPr>
      <w:tcPr>
        <w:tcBorders>
          <w:left w:val="single" w:color="FDD276" w:themeColor="accent4" w:themeTint="9A" w:sz="4" w:space="0"/>
          <w:right w:val="single" w:color="FDD276" w:themeColor="accent4" w:themeTint="9A" w:sz="4" w:space="0"/>
        </w:tcBorders>
      </w:tcPr>
    </w:tblStylePr>
    <w:tblStylePr w:type="firstCol">
      <w:rPr>
        <w:b/>
        <w:color w:val="404040"/>
      </w:rPr>
    </w:tblStylePr>
    <w:tblStylePr w:type="firstRow">
      <w:rPr>
        <w:rFonts w:ascii="Arial" w:hAnsi="Arial"/>
        <w:b/>
        <w:color w:val="ffffff"/>
        <w:sz w:val="22"/>
      </w:rPr>
      <w:tcPr>
        <w:shd w:val="clear" w:color="fdd276" w:themeColor="accent4" w:themeTint="9A" w:fill="fdd276" w:themeFill="accent4" w:themeFillTint="9A"/>
      </w:tcPr>
    </w:tblStylePr>
    <w:tblStylePr w:type="lastCol">
      <w:rPr>
        <w:b/>
        <w:color w:val="404040"/>
      </w:rPr>
    </w:tblStylePr>
    <w:tblStylePr w:type="lastRow">
      <w:rPr>
        <w:b/>
        <w:color w:val="404040"/>
      </w:rPr>
    </w:tblStylePr>
  </w:style>
  <w:style w:type="table" w:styleId="1121" w:customStyle="1">
    <w:name w:val="List Table 3 - Accent 5"/>
    <w:basedOn w:val="978"/>
    <w:uiPriority w:val="99"/>
    <w:qFormat/>
    <w:pPr>
      <w:spacing w:after="0" w:line="240" w:lineRule="auto"/>
    </w:pPr>
    <w:tblPr>
      <w:tblBorders>
        <w:top w:val="single" w:color="FFCE56" w:themeColor="accent5" w:themeTint="9A" w:sz="4" w:space="0"/>
        <w:left w:val="single" w:color="FFCE56" w:themeColor="accent5" w:themeTint="9A" w:sz="4" w:space="0"/>
        <w:bottom w:val="single" w:color="FFCE56" w:themeColor="accent5" w:themeTint="9A" w:sz="4" w:space="0"/>
        <w:right w:val="single" w:color="FFCE56" w:themeColor="accent5" w:themeTint="9A" w:sz="4" w:space="0"/>
      </w:tblBorders>
    </w:tblPr>
    <w:tblStylePr w:type="band1Horz">
      <w:rPr>
        <w:rFonts w:ascii="Arial" w:hAnsi="Arial"/>
        <w:color w:val="404040"/>
        <w:sz w:val="22"/>
      </w:rPr>
      <w:tcPr>
        <w:tcBorders>
          <w:top w:val="single" w:color="FFCE56" w:themeColor="accent5" w:themeTint="9A" w:sz="4" w:space="0"/>
          <w:bottom w:val="single" w:color="FFCE56" w:themeColor="accent5" w:themeTint="9A" w:sz="4" w:space="0"/>
        </w:tcBorders>
      </w:tcPr>
    </w:tblStylePr>
    <w:tblStylePr w:type="band1Vert">
      <w:rPr>
        <w:rFonts w:ascii="Arial" w:hAnsi="Arial"/>
        <w:color w:val="404040"/>
        <w:sz w:val="22"/>
      </w:rPr>
      <w:tcPr>
        <w:tcBorders>
          <w:left w:val="single" w:color="FFCE56" w:themeColor="accent5" w:themeTint="9A" w:sz="4" w:space="0"/>
          <w:right w:val="single" w:color="FFCE56" w:themeColor="accent5" w:themeTint="9A" w:sz="4" w:space="0"/>
        </w:tcBorders>
      </w:tcPr>
    </w:tblStylePr>
    <w:tblStylePr w:type="firstCol">
      <w:rPr>
        <w:b/>
        <w:color w:val="404040"/>
      </w:rPr>
    </w:tblStylePr>
    <w:tblStylePr w:type="firstRow">
      <w:rPr>
        <w:rFonts w:ascii="Arial" w:hAnsi="Arial"/>
        <w:b/>
        <w:color w:val="ffffff"/>
        <w:sz w:val="22"/>
      </w:rPr>
      <w:tcPr>
        <w:shd w:val="clear" w:color="ffce56" w:themeColor="accent5" w:themeTint="9A" w:fill="ffce56" w:themeFill="accent5" w:themeFillTint="9A"/>
      </w:tcPr>
    </w:tblStylePr>
    <w:tblStylePr w:type="lastCol">
      <w:rPr>
        <w:b/>
        <w:color w:val="404040"/>
      </w:rPr>
    </w:tblStylePr>
    <w:tblStylePr w:type="lastRow">
      <w:rPr>
        <w:b/>
        <w:color w:val="404040"/>
      </w:rPr>
    </w:tblStylePr>
  </w:style>
  <w:style w:type="table" w:styleId="1122" w:customStyle="1">
    <w:name w:val="List Table 3 - Accent 6"/>
    <w:basedOn w:val="978"/>
    <w:uiPriority w:val="99"/>
    <w:qFormat/>
    <w:pPr>
      <w:spacing w:after="0" w:line="240" w:lineRule="auto"/>
    </w:pPr>
    <w:tblPr>
      <w:tblBorders>
        <w:top w:val="single" w:color="F7E19E" w:themeColor="accent6" w:themeTint="98" w:sz="4" w:space="0"/>
        <w:left w:val="single" w:color="F7E19E" w:themeColor="accent6" w:themeTint="98" w:sz="4" w:space="0"/>
        <w:bottom w:val="single" w:color="F7E19E" w:themeColor="accent6" w:themeTint="98" w:sz="4" w:space="0"/>
        <w:right w:val="single" w:color="F7E19E" w:themeColor="accent6" w:themeTint="98" w:sz="4" w:space="0"/>
      </w:tblBorders>
    </w:tblPr>
    <w:tblStylePr w:type="band1Horz">
      <w:rPr>
        <w:rFonts w:ascii="Arial" w:hAnsi="Arial"/>
        <w:color w:val="404040"/>
        <w:sz w:val="22"/>
      </w:rPr>
      <w:tcPr>
        <w:tcBorders>
          <w:top w:val="single" w:color="F7E19E" w:themeColor="accent6" w:themeTint="98" w:sz="4" w:space="0"/>
          <w:bottom w:val="single" w:color="F7E19E" w:themeColor="accent6" w:themeTint="98" w:sz="4" w:space="0"/>
        </w:tcBorders>
      </w:tcPr>
    </w:tblStylePr>
    <w:tblStylePr w:type="band1Vert">
      <w:rPr>
        <w:rFonts w:ascii="Arial" w:hAnsi="Arial"/>
        <w:color w:val="404040"/>
        <w:sz w:val="22"/>
      </w:rPr>
      <w:tcPr>
        <w:tcBorders>
          <w:left w:val="single" w:color="F7E19E" w:themeColor="accent6" w:themeTint="98" w:sz="4" w:space="0"/>
          <w:right w:val="single" w:color="F7E19E" w:themeColor="accent6" w:themeTint="98" w:sz="4" w:space="0"/>
        </w:tcBorders>
      </w:tcPr>
    </w:tblStylePr>
    <w:tblStylePr w:type="firstCol">
      <w:rPr>
        <w:b/>
        <w:color w:val="404040"/>
      </w:rPr>
    </w:tblStylePr>
    <w:tblStylePr w:type="firstRow">
      <w:rPr>
        <w:rFonts w:ascii="Arial" w:hAnsi="Arial"/>
        <w:b/>
        <w:color w:val="ffffff"/>
        <w:sz w:val="22"/>
      </w:rPr>
      <w:tcPr>
        <w:shd w:val="clear" w:color="f7e19e" w:themeColor="accent6" w:themeTint="98" w:fill="f7e19e" w:themeFill="accent6" w:themeFillTint="98"/>
      </w:tcPr>
    </w:tblStylePr>
    <w:tblStylePr w:type="lastCol">
      <w:rPr>
        <w:b/>
        <w:color w:val="404040"/>
      </w:rPr>
    </w:tblStylePr>
    <w:tblStylePr w:type="lastRow">
      <w:rPr>
        <w:b/>
        <w:color w:val="404040"/>
      </w:rPr>
    </w:tblStylePr>
  </w:style>
  <w:style w:type="table" w:styleId="1123" w:customStyle="1">
    <w:name w:val="List Table 4"/>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4 - Accent 1"/>
    <w:basedOn w:val="978"/>
    <w:uiPriority w:val="99"/>
    <w:qFormat/>
    <w:pPr>
      <w:spacing w:after="0" w:line="240" w:lineRule="auto"/>
    </w:pPr>
    <w:tblPr>
      <w:tblBorders>
        <w:top w:val="single" w:color="DFCDB2" w:themeColor="accent1" w:themeTint="90" w:sz="4" w:space="0"/>
        <w:left w:val="single" w:color="DFCDB2" w:themeColor="accent1" w:themeTint="90" w:sz="4" w:space="0"/>
        <w:bottom w:val="single" w:color="DFCDB2" w:themeColor="accent1" w:themeTint="90" w:sz="4" w:space="0"/>
        <w:right w:val="single" w:color="DFCDB2" w:themeColor="accent1" w:themeTint="90" w:sz="4" w:space="0"/>
        <w:insideH w:val="single" w:color="DFCDB2" w:themeColor="accent1" w:themeTint="90" w:sz="4" w:space="0"/>
      </w:tblBorders>
    </w:tblPr>
    <w:tblStylePr w:type="band1Horz">
      <w:rPr>
        <w:rFonts w:ascii="Arial" w:hAnsi="Arial"/>
        <w:color w:val="404040"/>
        <w:sz w:val="22"/>
      </w:rPr>
      <w:tcPr>
        <w:shd w:val="clear" w:color="f1e8dd" w:themeColor="accent1" w:themeTint="40" w:fill="f1e8dd" w:themeFill="accent1" w:themeFillTint="40"/>
      </w:tcPr>
    </w:tblStylePr>
    <w:tblStylePr w:type="band1Vert">
      <w:rPr>
        <w:rFonts w:ascii="Arial" w:hAnsi="Arial"/>
        <w:color w:val="404040"/>
        <w:sz w:val="22"/>
      </w:rPr>
      <w:tcPr>
        <w:shd w:val="clear" w:color="f1e8dd" w:themeColor="accent1" w:themeTint="40" w:fill="f1e8dd" w:themeFill="accent1" w:themeFillTint="40"/>
      </w:tcPr>
    </w:tblStylePr>
    <w:tblStylePr w:type="firstCol">
      <w:rPr>
        <w:b/>
        <w:color w:val="404040"/>
      </w:rPr>
    </w:tblStylePr>
    <w:tblStylePr w:type="firstRow">
      <w:rPr>
        <w:rFonts w:ascii="Arial" w:hAnsi="Arial"/>
        <w:b/>
        <w:color w:val="ffffff"/>
        <w:sz w:val="22"/>
      </w:rPr>
      <w:tcPr>
        <w:shd w:val="clear" w:color="c8a778" w:themeColor="accent1" w:fill="c8a778" w:themeFill="accent1"/>
      </w:tcPr>
    </w:tblStylePr>
    <w:tblStylePr w:type="lastCol">
      <w:rPr>
        <w:b/>
        <w:color w:val="404040"/>
      </w:rPr>
    </w:tblStylePr>
    <w:tblStylePr w:type="lastRow">
      <w:rPr>
        <w:b/>
        <w:color w:val="404040"/>
      </w:rPr>
    </w:tblStylePr>
  </w:style>
  <w:style w:type="table" w:styleId="1125" w:customStyle="1">
    <w:name w:val="List Table 4 - Accent 2"/>
    <w:basedOn w:val="978"/>
    <w:uiPriority w:val="99"/>
    <w:qFormat/>
    <w:pPr>
      <w:spacing w:after="0" w:line="240" w:lineRule="auto"/>
    </w:pPr>
    <w:tblPr>
      <w:tblBorders>
        <w:top w:val="single" w:color="EFE18D" w:themeColor="accent2" w:themeTint="90" w:sz="4" w:space="0"/>
        <w:left w:val="single" w:color="EFE18D" w:themeColor="accent2" w:themeTint="90" w:sz="4" w:space="0"/>
        <w:bottom w:val="single" w:color="EFE18D" w:themeColor="accent2" w:themeTint="90" w:sz="4" w:space="0"/>
        <w:right w:val="single" w:color="EFE18D" w:themeColor="accent2" w:themeTint="90" w:sz="4" w:space="0"/>
        <w:insideH w:val="single" w:color="EFE18D" w:themeColor="accent2" w:themeTint="90" w:sz="4" w:space="0"/>
      </w:tblBorders>
    </w:tblPr>
    <w:tblStylePr w:type="band1Horz">
      <w:rPr>
        <w:rFonts w:ascii="Arial" w:hAnsi="Arial"/>
        <w:color w:val="404040"/>
        <w:sz w:val="22"/>
      </w:rPr>
      <w:tcPr>
        <w:shd w:val="clear" w:color="f8f1cc" w:themeColor="accent2" w:themeTint="40" w:fill="f8f1cc" w:themeFill="accent2" w:themeFillTint="40"/>
      </w:tcPr>
    </w:tblStylePr>
    <w:tblStylePr w:type="band1Vert">
      <w:rPr>
        <w:rFonts w:ascii="Arial" w:hAnsi="Arial"/>
        <w:color w:val="404040"/>
        <w:sz w:val="22"/>
      </w:rPr>
      <w:tcPr>
        <w:shd w:val="clear" w:color="f8f1cc" w:themeColor="accent2" w:themeTint="40" w:fill="f8f1cc" w:themeFill="accent2" w:themeFillTint="40"/>
      </w:tcPr>
    </w:tblStylePr>
    <w:tblStylePr w:type="firstCol">
      <w:rPr>
        <w:b/>
        <w:color w:val="404040"/>
      </w:rPr>
    </w:tblStylePr>
    <w:tblStylePr w:type="firstRow">
      <w:rPr>
        <w:rFonts w:ascii="Arial" w:hAnsi="Arial"/>
        <w:b/>
        <w:color w:val="ffffff"/>
        <w:sz w:val="22"/>
      </w:rPr>
      <w:tcPr>
        <w:shd w:val="clear" w:color="e4ca36" w:themeColor="accent2" w:fill="e4ca36" w:themeFill="accent2"/>
      </w:tcPr>
    </w:tblStylePr>
    <w:tblStylePr w:type="lastCol">
      <w:rPr>
        <w:b/>
        <w:color w:val="404040"/>
      </w:rPr>
    </w:tblStylePr>
    <w:tblStylePr w:type="lastRow">
      <w:rPr>
        <w:b/>
        <w:color w:val="404040"/>
      </w:rPr>
    </w:tblStylePr>
  </w:style>
  <w:style w:type="table" w:styleId="1126" w:customStyle="1">
    <w:name w:val="List Table 4 - Accent 3"/>
    <w:basedOn w:val="978"/>
    <w:uiPriority w:val="99"/>
    <w:qFormat/>
    <w:pPr>
      <w:spacing w:after="0" w:line="240" w:lineRule="auto"/>
    </w:pPr>
    <w:tblPr>
      <w:tblBorders>
        <w:top w:val="single" w:color="E3E277" w:themeColor="accent3" w:themeTint="90" w:sz="4" w:space="0"/>
        <w:left w:val="single" w:color="E3E277" w:themeColor="accent3" w:themeTint="90" w:sz="4" w:space="0"/>
        <w:bottom w:val="single" w:color="E3E277" w:themeColor="accent3" w:themeTint="90" w:sz="4" w:space="0"/>
        <w:right w:val="single" w:color="E3E277" w:themeColor="accent3" w:themeTint="90" w:sz="4" w:space="0"/>
        <w:insideH w:val="single" w:color="E3E277" w:themeColor="accent3" w:themeTint="90" w:sz="4" w:space="0"/>
      </w:tblBorders>
    </w:tblPr>
    <w:tblStylePr w:type="band1Horz">
      <w:rPr>
        <w:rFonts w:ascii="Arial" w:hAnsi="Arial"/>
        <w:color w:val="404040"/>
        <w:sz w:val="22"/>
      </w:rPr>
      <w:tcPr>
        <w:shd w:val="clear" w:color="f2f2c2" w:themeColor="accent3" w:themeTint="40" w:fill="f2f2c2" w:themeFill="accent3" w:themeFillTint="40"/>
      </w:tcPr>
    </w:tblStylePr>
    <w:tblStylePr w:type="band1Vert">
      <w:rPr>
        <w:rFonts w:ascii="Arial" w:hAnsi="Arial"/>
        <w:color w:val="404040"/>
        <w:sz w:val="22"/>
      </w:rPr>
      <w:tcPr>
        <w:shd w:val="clear" w:color="f2f2c2" w:themeColor="accent3" w:themeTint="40" w:fill="f2f2c2" w:themeFill="accent3" w:themeFillTint="40"/>
      </w:tcPr>
    </w:tblStylePr>
    <w:tblStylePr w:type="firstCol">
      <w:rPr>
        <w:b/>
        <w:color w:val="404040"/>
      </w:rPr>
    </w:tblStylePr>
    <w:tblStylePr w:type="firstRow">
      <w:rPr>
        <w:rFonts w:ascii="Arial" w:hAnsi="Arial"/>
        <w:b/>
        <w:color w:val="ffffff"/>
        <w:sz w:val="22"/>
      </w:rPr>
      <w:tcPr>
        <w:shd w:val="clear" w:color="b9b725" w:themeColor="accent3" w:fill="b9b725" w:themeFill="accent3"/>
      </w:tcPr>
    </w:tblStylePr>
    <w:tblStylePr w:type="lastCol">
      <w:rPr>
        <w:b/>
        <w:color w:val="404040"/>
      </w:rPr>
    </w:tblStylePr>
    <w:tblStylePr w:type="lastRow">
      <w:rPr>
        <w:b/>
        <w:color w:val="404040"/>
      </w:rPr>
    </w:tblStylePr>
  </w:style>
  <w:style w:type="table" w:styleId="1127" w:customStyle="1">
    <w:name w:val="List Table 4 - Accent 4"/>
    <w:basedOn w:val="978"/>
    <w:uiPriority w:val="99"/>
    <w:qFormat/>
    <w:pPr>
      <w:spacing w:after="0" w:line="240" w:lineRule="auto"/>
    </w:pPr>
    <w:tblPr>
      <w:tblBorders>
        <w:top w:val="single" w:color="FDD57F" w:themeColor="accent4" w:themeTint="90" w:sz="4" w:space="0"/>
        <w:left w:val="single" w:color="FDD57F" w:themeColor="accent4" w:themeTint="90" w:sz="4" w:space="0"/>
        <w:bottom w:val="single" w:color="FDD57F" w:themeColor="accent4" w:themeTint="90" w:sz="4" w:space="0"/>
        <w:right w:val="single" w:color="FDD57F" w:themeColor="accent4" w:themeTint="90" w:sz="4" w:space="0"/>
        <w:insideH w:val="single" w:color="FDD57F" w:themeColor="accent4" w:themeTint="90" w:sz="4" w:space="0"/>
      </w:tblBorders>
    </w:tblPr>
    <w:tblStylePr w:type="band1Horz">
      <w:rPr>
        <w:rFonts w:ascii="Arial" w:hAnsi="Arial"/>
        <w:color w:val="404040"/>
        <w:sz w:val="22"/>
      </w:rPr>
      <w:tcPr>
        <w:shd w:val="clear" w:color="feecc6" w:themeColor="accent4" w:themeTint="40" w:fill="feecc6" w:themeFill="accent4" w:themeFillTint="40"/>
      </w:tcPr>
    </w:tblStylePr>
    <w:tblStylePr w:type="band1Vert">
      <w:rPr>
        <w:rFonts w:ascii="Arial" w:hAnsi="Arial"/>
        <w:color w:val="404040"/>
        <w:sz w:val="22"/>
      </w:rPr>
      <w:tcPr>
        <w:shd w:val="clear" w:color="feecc6" w:themeColor="accent4" w:themeTint="40" w:fill="feecc6" w:themeFill="accent4" w:themeFillTint="40"/>
      </w:tcPr>
    </w:tblStylePr>
    <w:tblStylePr w:type="firstCol">
      <w:rPr>
        <w:b/>
        <w:color w:val="404040"/>
      </w:rPr>
    </w:tblStylePr>
    <w:tblStylePr w:type="firstRow">
      <w:rPr>
        <w:rFonts w:ascii="Arial" w:hAnsi="Arial"/>
        <w:b/>
        <w:color w:val="ffffff"/>
        <w:sz w:val="22"/>
      </w:rPr>
      <w:tcPr>
        <w:shd w:val="clear" w:color="fdb61d" w:themeColor="accent4" w:fill="fdb61d" w:themeFill="accent4"/>
      </w:tcPr>
    </w:tblStylePr>
    <w:tblStylePr w:type="lastCol">
      <w:rPr>
        <w:b/>
        <w:color w:val="404040"/>
      </w:rPr>
    </w:tblStylePr>
    <w:tblStylePr w:type="lastRow">
      <w:rPr>
        <w:b/>
        <w:color w:val="404040"/>
      </w:rPr>
    </w:tblStylePr>
  </w:style>
  <w:style w:type="table" w:styleId="1128" w:customStyle="1">
    <w:name w:val="List Table 4 - Accent 5"/>
    <w:basedOn w:val="978"/>
    <w:uiPriority w:val="99"/>
    <w:qFormat/>
    <w:pPr>
      <w:spacing w:after="0" w:line="240" w:lineRule="auto"/>
    </w:pPr>
    <w:tblPr>
      <w:tblBorders>
        <w:top w:val="single" w:color="FED161" w:themeColor="accent5" w:themeTint="90" w:sz="4" w:space="0"/>
        <w:left w:val="single" w:color="FED161" w:themeColor="accent5" w:themeTint="90" w:sz="4" w:space="0"/>
        <w:bottom w:val="single" w:color="FED161" w:themeColor="accent5" w:themeTint="90" w:sz="4" w:space="0"/>
        <w:right w:val="single" w:color="FED161" w:themeColor="accent5" w:themeTint="90" w:sz="4" w:space="0"/>
        <w:insideH w:val="single" w:color="FED161" w:themeColor="accent5" w:themeTint="90" w:sz="4" w:space="0"/>
      </w:tblBorders>
    </w:tblPr>
    <w:tblStylePr w:type="band1Horz">
      <w:rPr>
        <w:rFonts w:ascii="Arial" w:hAnsi="Arial"/>
        <w:color w:val="404040"/>
        <w:sz w:val="22"/>
      </w:rPr>
      <w:tcPr>
        <w:shd w:val="clear" w:color="feeab8" w:themeColor="accent5" w:themeTint="40" w:fill="feeab8" w:themeFill="accent5" w:themeFillTint="40"/>
      </w:tcPr>
    </w:tblStylePr>
    <w:tblStylePr w:type="band1Vert">
      <w:rPr>
        <w:rFonts w:ascii="Arial" w:hAnsi="Arial"/>
        <w:color w:val="404040"/>
        <w:sz w:val="22"/>
      </w:rPr>
      <w:tcPr>
        <w:shd w:val="clear" w:color="feeab8" w:themeColor="accent5" w:themeTint="40" w:fill="feeab8" w:themeFill="accent5" w:themeFillTint="40"/>
      </w:tcPr>
    </w:tblStylePr>
    <w:tblStylePr w:type="firstCol">
      <w:rPr>
        <w:b/>
        <w:color w:val="404040"/>
      </w:rPr>
    </w:tblStylePr>
    <w:tblStylePr w:type="firstRow">
      <w:rPr>
        <w:rFonts w:ascii="Arial" w:hAnsi="Arial"/>
        <w:b/>
        <w:color w:val="ffffff"/>
        <w:sz w:val="22"/>
      </w:rPr>
      <w:tcPr>
        <w:shd w:val="clear" w:color="e7a400" w:themeColor="accent5" w:fill="e7a400" w:themeFill="accent5"/>
      </w:tcPr>
    </w:tblStylePr>
    <w:tblStylePr w:type="lastCol">
      <w:rPr>
        <w:b/>
        <w:color w:val="404040"/>
      </w:rPr>
    </w:tblStylePr>
    <w:tblStylePr w:type="lastRow">
      <w:rPr>
        <w:b/>
        <w:color w:val="404040"/>
      </w:rPr>
    </w:tblStylePr>
  </w:style>
  <w:style w:type="table" w:styleId="1129" w:customStyle="1">
    <w:name w:val="List Table 4 - Accent 6"/>
    <w:basedOn w:val="978"/>
    <w:uiPriority w:val="99"/>
    <w:qFormat/>
    <w:pPr>
      <w:spacing w:after="0" w:line="240" w:lineRule="auto"/>
    </w:pPr>
    <w:tblPr>
      <w:tblBorders>
        <w:top w:val="single" w:color="F7E3A3" w:themeColor="accent6" w:themeTint="90" w:sz="4" w:space="0"/>
        <w:left w:val="single" w:color="F7E3A3" w:themeColor="accent6" w:themeTint="90" w:sz="4" w:space="0"/>
        <w:bottom w:val="single" w:color="F7E3A3" w:themeColor="accent6" w:themeTint="90" w:sz="4" w:space="0"/>
        <w:right w:val="single" w:color="F7E3A3" w:themeColor="accent6" w:themeTint="90" w:sz="4" w:space="0"/>
        <w:insideH w:val="single" w:color="F7E3A3" w:themeColor="accent6" w:themeTint="90" w:sz="4" w:space="0"/>
      </w:tblBorders>
    </w:tblPr>
    <w:tblStylePr w:type="band1Horz">
      <w:rPr>
        <w:rFonts w:ascii="Arial" w:hAnsi="Arial"/>
        <w:color w:val="404040"/>
        <w:sz w:val="22"/>
      </w:rPr>
      <w:tcPr>
        <w:shd w:val="clear" w:color="fbf2d6" w:themeColor="accent6" w:themeTint="40" w:fill="fbf2d6" w:themeFill="accent6" w:themeFillTint="40"/>
      </w:tcPr>
    </w:tblStylePr>
    <w:tblStylePr w:type="band1Vert">
      <w:rPr>
        <w:rFonts w:ascii="Arial" w:hAnsi="Arial"/>
        <w:color w:val="404040"/>
        <w:sz w:val="22"/>
      </w:rPr>
      <w:tcPr>
        <w:shd w:val="clear" w:color="fbf2d6" w:themeColor="accent6" w:themeTint="40" w:fill="fbf2d6" w:themeFill="accent6" w:themeFillTint="40"/>
      </w:tcPr>
    </w:tblStylePr>
    <w:tblStylePr w:type="firstCol">
      <w:rPr>
        <w:b/>
        <w:color w:val="404040"/>
      </w:rPr>
    </w:tblStylePr>
    <w:tblStylePr w:type="firstRow">
      <w:rPr>
        <w:rFonts w:ascii="Arial" w:hAnsi="Arial"/>
        <w:b/>
        <w:color w:val="ffffff"/>
        <w:sz w:val="22"/>
      </w:rPr>
      <w:tcPr>
        <w:shd w:val="clear" w:color="f2ce5d" w:themeColor="accent6" w:fill="f2ce5d" w:themeFill="accent6"/>
      </w:tcPr>
    </w:tblStylePr>
    <w:tblStylePr w:type="lastCol">
      <w:rPr>
        <w:b/>
        <w:color w:val="404040"/>
      </w:rPr>
    </w:tblStylePr>
    <w:tblStylePr w:type="lastRow">
      <w:rPr>
        <w:b/>
        <w:color w:val="404040"/>
      </w:rPr>
    </w:tblStylePr>
  </w:style>
  <w:style w:type="table" w:styleId="1130" w:customStyle="1">
    <w:name w:val="List Table 5 Dark"/>
    <w:basedOn w:val="9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1"/>
    <w:basedOn w:val="978"/>
    <w:uiPriority w:val="99"/>
    <w:qFormat/>
    <w:pPr>
      <w:spacing w:after="0" w:line="240" w:lineRule="auto"/>
    </w:pPr>
    <w:tblPr>
      <w:tblBorders>
        <w:top w:val="single" w:color="C8A778" w:themeColor="accent1" w:sz="32" w:space="0"/>
        <w:left w:val="single" w:color="C8A778" w:themeColor="accent1" w:sz="32" w:space="0"/>
        <w:bottom w:val="single" w:color="C8A778" w:themeColor="accent1" w:sz="32" w:space="0"/>
        <w:right w:val="single" w:color="C8A778" w:themeColor="accent1" w:sz="32" w:space="0"/>
      </w:tblBorders>
    </w:tblPr>
    <w:tblStylePr w:type="band1Horz">
      <w:tcPr>
        <w:shd w:val="clear" w:color="c8a778" w:themeColor="accent1" w:fill="c8a778" w:themeFill="accent1"/>
        <w:tcBorders>
          <w:top w:val="single" w:color="FFFFFF" w:themeColor="light1" w:sz="4" w:space="0"/>
          <w:bottom w:val="single" w:color="FFFFFF" w:themeColor="light1" w:sz="4" w:space="0"/>
        </w:tcBorders>
      </w:tcPr>
    </w:tblStylePr>
    <w:tblStylePr w:type="band1Vert">
      <w:tcPr>
        <w:shd w:val="clear" w:color="c8a778" w:themeColor="accent1" w:fill="c8a778" w:themeFill="accent1"/>
        <w:tcBorders>
          <w:left w:val="single" w:color="FFFFFF" w:themeColor="light1" w:sz="4" w:space="0"/>
          <w:right w:val="single" w:color="FFFFFF" w:themeColor="light1" w:sz="4" w:space="0"/>
        </w:tcBorders>
      </w:tcPr>
    </w:tblStylePr>
    <w:tblStylePr w:type="band2Horz">
      <w:tcPr>
        <w:shd w:val="clear" w:color="c8a778" w:themeColor="accent1" w:fill="c8a778"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8A778"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8a778" w:themeColor="accent1" w:fill="c8a778" w:themeFill="accent1"/>
        <w:tcBorders>
          <w:top w:val="single" w:color="C8A778" w:themeColor="accent1" w:sz="32" w:space="0"/>
          <w:bottom w:val="single" w:color="FFFFFF" w:themeColor="light1" w:sz="12" w:space="0"/>
        </w:tcBorders>
      </w:tcPr>
    </w:tblStylePr>
    <w:tblStylePr w:type="lastCol">
      <w:tcPr>
        <w:tcBorders>
          <w:left w:val="single" w:color="FFFFFF" w:themeColor="light1" w:sz="4" w:space="0"/>
          <w:right w:val="single" w:color="C8A778"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2"/>
    <w:basedOn w:val="978"/>
    <w:uiPriority w:val="99"/>
    <w:qFormat/>
    <w:pPr>
      <w:spacing w:after="0" w:line="240" w:lineRule="auto"/>
    </w:pPr>
    <w:tblPr>
      <w:tblBorders>
        <w:top w:val="single" w:color="EFDF87" w:themeColor="accent2" w:themeTint="97" w:sz="32" w:space="0"/>
        <w:left w:val="single" w:color="EFDF87" w:themeColor="accent2" w:themeTint="97" w:sz="32" w:space="0"/>
        <w:bottom w:val="single" w:color="EFDF87" w:themeColor="accent2" w:themeTint="97" w:sz="32" w:space="0"/>
        <w:right w:val="single" w:color="EFDF87" w:themeColor="accent2" w:themeTint="97" w:sz="32" w:space="0"/>
      </w:tblBorders>
    </w:tblPr>
    <w:tblStylePr w:type="band1Horz">
      <w:tcPr>
        <w:shd w:val="clear" w:color="efdf87" w:themeColor="accent2" w:themeTint="97" w:fill="efdf87" w:themeFill="accent2" w:themeFillTint="97"/>
        <w:tcBorders>
          <w:top w:val="single" w:color="FFFFFF" w:themeColor="light1" w:sz="4" w:space="0"/>
          <w:bottom w:val="single" w:color="FFFFFF" w:themeColor="light1" w:sz="4" w:space="0"/>
        </w:tcBorders>
      </w:tcPr>
    </w:tblStylePr>
    <w:tblStylePr w:type="band1Vert">
      <w:tcPr>
        <w:shd w:val="clear" w:color="efdf87" w:themeColor="accent2" w:themeTint="97" w:fill="efdf87" w:themeFill="accent2" w:themeFillTint="97"/>
        <w:tcBorders>
          <w:left w:val="single" w:color="FFFFFF" w:themeColor="light1" w:sz="4" w:space="0"/>
          <w:right w:val="single" w:color="FFFFFF" w:themeColor="light1" w:sz="4" w:space="0"/>
        </w:tcBorders>
      </w:tcPr>
    </w:tblStylePr>
    <w:tblStylePr w:type="band2Horz">
      <w:tcPr>
        <w:shd w:val="clear" w:color="efdf87" w:themeColor="accent2" w:themeTint="97" w:fill="efdf87"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DF87"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df87" w:themeColor="accent2" w:themeTint="97" w:fill="efdf87" w:themeFill="accent2" w:themeFillTint="97"/>
        <w:tcBorders>
          <w:top w:val="single" w:color="EFDF87" w:themeColor="accent2" w:themeTint="97" w:sz="32" w:space="0"/>
          <w:bottom w:val="single" w:color="FFFFFF" w:themeColor="light1" w:sz="12" w:space="0"/>
        </w:tcBorders>
      </w:tcPr>
    </w:tblStylePr>
    <w:tblStylePr w:type="lastCol">
      <w:tcPr>
        <w:tcBorders>
          <w:left w:val="single" w:color="FFFFFF" w:themeColor="light1" w:sz="4" w:space="0"/>
          <w:right w:val="single" w:color="EFDF87"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3"/>
    <w:basedOn w:val="978"/>
    <w:uiPriority w:val="99"/>
    <w:qFormat/>
    <w:pPr>
      <w:spacing w:after="0" w:line="240" w:lineRule="auto"/>
    </w:pPr>
    <w:tblPr>
      <w:tblBorders>
        <w:top w:val="single" w:color="E2E06F" w:themeColor="accent3" w:themeTint="98" w:sz="32" w:space="0"/>
        <w:left w:val="single" w:color="E2E06F" w:themeColor="accent3" w:themeTint="98" w:sz="32" w:space="0"/>
        <w:bottom w:val="single" w:color="E2E06F" w:themeColor="accent3" w:themeTint="98" w:sz="32" w:space="0"/>
        <w:right w:val="single" w:color="E2E06F" w:themeColor="accent3" w:themeTint="98" w:sz="32" w:space="0"/>
      </w:tblBorders>
    </w:tblPr>
    <w:tblStylePr w:type="band1Horz">
      <w:tcPr>
        <w:shd w:val="clear" w:color="e2e06f" w:themeColor="accent3" w:themeTint="98" w:fill="e2e06f" w:themeFill="accent3" w:themeFillTint="98"/>
        <w:tcBorders>
          <w:top w:val="single" w:color="FFFFFF" w:themeColor="light1" w:sz="4" w:space="0"/>
          <w:bottom w:val="single" w:color="FFFFFF" w:themeColor="light1" w:sz="4" w:space="0"/>
        </w:tcBorders>
      </w:tcPr>
    </w:tblStylePr>
    <w:tblStylePr w:type="band1Vert">
      <w:tcPr>
        <w:shd w:val="clear" w:color="e2e06f" w:themeColor="accent3" w:themeTint="98" w:fill="e2e06f" w:themeFill="accent3" w:themeFillTint="98"/>
        <w:tcBorders>
          <w:left w:val="single" w:color="FFFFFF" w:themeColor="light1" w:sz="4" w:space="0"/>
          <w:right w:val="single" w:color="FFFFFF" w:themeColor="light1" w:sz="4" w:space="0"/>
        </w:tcBorders>
      </w:tcPr>
    </w:tblStylePr>
    <w:tblStylePr w:type="band2Horz">
      <w:tcPr>
        <w:shd w:val="clear" w:color="e2e06f" w:themeColor="accent3" w:themeTint="98" w:fill="e2e06f"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2E06F"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2e06f" w:themeColor="accent3" w:themeTint="98" w:fill="e2e06f" w:themeFill="accent3" w:themeFillTint="98"/>
        <w:tcBorders>
          <w:top w:val="single" w:color="E2E06F" w:themeColor="accent3" w:themeTint="98" w:sz="32" w:space="0"/>
          <w:bottom w:val="single" w:color="FFFFFF" w:themeColor="light1" w:sz="12" w:space="0"/>
        </w:tcBorders>
      </w:tcPr>
    </w:tblStylePr>
    <w:tblStylePr w:type="lastCol">
      <w:tcPr>
        <w:tcBorders>
          <w:left w:val="single" w:color="FFFFFF" w:themeColor="light1" w:sz="4" w:space="0"/>
          <w:right w:val="single" w:color="E2E06F"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4"/>
    <w:basedOn w:val="978"/>
    <w:uiPriority w:val="99"/>
    <w:qFormat/>
    <w:pPr>
      <w:spacing w:after="0" w:line="240" w:lineRule="auto"/>
    </w:pPr>
    <w:tblPr>
      <w:tblBorders>
        <w:top w:val="single" w:color="FDD276" w:themeColor="accent4" w:themeTint="9A" w:sz="32" w:space="0"/>
        <w:left w:val="single" w:color="FDD276" w:themeColor="accent4" w:themeTint="9A" w:sz="32" w:space="0"/>
        <w:bottom w:val="single" w:color="FDD276" w:themeColor="accent4" w:themeTint="9A" w:sz="32" w:space="0"/>
        <w:right w:val="single" w:color="FDD276" w:themeColor="accent4" w:themeTint="9A" w:sz="32" w:space="0"/>
      </w:tblBorders>
    </w:tblPr>
    <w:tblStylePr w:type="band1Horz">
      <w:tcPr>
        <w:shd w:val="clear" w:color="fdd276" w:themeColor="accent4" w:themeTint="9A" w:fill="fdd276" w:themeFill="accent4" w:themeFillTint="9A"/>
        <w:tcBorders>
          <w:top w:val="single" w:color="FFFFFF" w:themeColor="light1" w:sz="4" w:space="0"/>
          <w:bottom w:val="single" w:color="FFFFFF" w:themeColor="light1" w:sz="4" w:space="0"/>
        </w:tcBorders>
      </w:tcPr>
    </w:tblStylePr>
    <w:tblStylePr w:type="band1Vert">
      <w:tcPr>
        <w:shd w:val="clear" w:color="fdd276" w:themeColor="accent4" w:themeTint="9A" w:fill="fdd276" w:themeFill="accent4" w:themeFillTint="9A"/>
        <w:tcBorders>
          <w:left w:val="single" w:color="FFFFFF" w:themeColor="light1" w:sz="4" w:space="0"/>
          <w:right w:val="single" w:color="FFFFFF" w:themeColor="light1" w:sz="4" w:space="0"/>
        </w:tcBorders>
      </w:tcPr>
    </w:tblStylePr>
    <w:tblStylePr w:type="band2Horz">
      <w:tcPr>
        <w:shd w:val="clear" w:color="fdd276" w:themeColor="accent4" w:themeTint="9A" w:fill="fdd27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27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276" w:themeColor="accent4" w:themeTint="9A" w:fill="fdd276" w:themeFill="accent4" w:themeFillTint="9A"/>
        <w:tcBorders>
          <w:top w:val="single" w:color="FDD276" w:themeColor="accent4" w:themeTint="9A" w:sz="32" w:space="0"/>
          <w:bottom w:val="single" w:color="FFFFFF" w:themeColor="light1" w:sz="12" w:space="0"/>
        </w:tcBorders>
      </w:tcPr>
    </w:tblStylePr>
    <w:tblStylePr w:type="lastCol">
      <w:tcPr>
        <w:tcBorders>
          <w:left w:val="single" w:color="FFFFFF" w:themeColor="light1" w:sz="4" w:space="0"/>
          <w:right w:val="single" w:color="FDD27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5"/>
    <w:basedOn w:val="978"/>
    <w:uiPriority w:val="99"/>
    <w:qFormat/>
    <w:pPr>
      <w:spacing w:after="0" w:line="240" w:lineRule="auto"/>
    </w:pPr>
    <w:tblPr>
      <w:tblBorders>
        <w:top w:val="single" w:color="FFCE56" w:themeColor="accent5" w:themeTint="9A" w:sz="32" w:space="0"/>
        <w:left w:val="single" w:color="FFCE56" w:themeColor="accent5" w:themeTint="9A" w:sz="32" w:space="0"/>
        <w:bottom w:val="single" w:color="FFCE56" w:themeColor="accent5" w:themeTint="9A" w:sz="32" w:space="0"/>
        <w:right w:val="single" w:color="FFCE56" w:themeColor="accent5" w:themeTint="9A" w:sz="32" w:space="0"/>
      </w:tblBorders>
    </w:tblPr>
    <w:tblStylePr w:type="band1Horz">
      <w:tcPr>
        <w:shd w:val="clear" w:color="ffce56" w:themeColor="accent5" w:themeTint="9A" w:fill="ffce56" w:themeFill="accent5" w:themeFillTint="9A"/>
        <w:tcBorders>
          <w:top w:val="single" w:color="FFFFFF" w:themeColor="light1" w:sz="4" w:space="0"/>
          <w:bottom w:val="single" w:color="FFFFFF" w:themeColor="light1" w:sz="4" w:space="0"/>
        </w:tcBorders>
      </w:tcPr>
    </w:tblStylePr>
    <w:tblStylePr w:type="band1Vert">
      <w:tcPr>
        <w:shd w:val="clear" w:color="ffce56" w:themeColor="accent5" w:themeTint="9A" w:fill="ffce56" w:themeFill="accent5" w:themeFillTint="9A"/>
        <w:tcBorders>
          <w:left w:val="single" w:color="FFFFFF" w:themeColor="light1" w:sz="4" w:space="0"/>
          <w:right w:val="single" w:color="FFFFFF" w:themeColor="light1" w:sz="4" w:space="0"/>
        </w:tcBorders>
      </w:tcPr>
    </w:tblStylePr>
    <w:tblStylePr w:type="band2Horz">
      <w:tcPr>
        <w:shd w:val="clear" w:color="ffce56" w:themeColor="accent5" w:themeTint="9A" w:fill="ffce5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CE5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ce56" w:themeColor="accent5" w:themeTint="9A" w:fill="ffce56" w:themeFill="accent5" w:themeFillTint="9A"/>
        <w:tcBorders>
          <w:top w:val="single" w:color="FFCE56" w:themeColor="accent5" w:themeTint="9A" w:sz="32" w:space="0"/>
          <w:bottom w:val="single" w:color="FFFFFF" w:themeColor="light1" w:sz="12" w:space="0"/>
        </w:tcBorders>
      </w:tcPr>
    </w:tblStylePr>
    <w:tblStylePr w:type="lastCol">
      <w:tcPr>
        <w:tcBorders>
          <w:left w:val="single" w:color="FFFFFF" w:themeColor="light1" w:sz="4" w:space="0"/>
          <w:right w:val="single" w:color="FFCE5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6"/>
    <w:basedOn w:val="978"/>
    <w:uiPriority w:val="99"/>
    <w:qFormat/>
    <w:pPr>
      <w:spacing w:after="0" w:line="240" w:lineRule="auto"/>
    </w:pPr>
    <w:tblPr>
      <w:tblBorders>
        <w:top w:val="single" w:color="F7E19E" w:themeColor="accent6" w:themeTint="98" w:sz="32" w:space="0"/>
        <w:left w:val="single" w:color="F7E19E" w:themeColor="accent6" w:themeTint="98" w:sz="32" w:space="0"/>
        <w:bottom w:val="single" w:color="F7E19E" w:themeColor="accent6" w:themeTint="98" w:sz="32" w:space="0"/>
        <w:right w:val="single" w:color="F7E19E" w:themeColor="accent6" w:themeTint="98" w:sz="32" w:space="0"/>
      </w:tblBorders>
    </w:tblPr>
    <w:tblStylePr w:type="band1Horz">
      <w:tcPr>
        <w:shd w:val="clear" w:color="f7e19e" w:themeColor="accent6" w:themeTint="98" w:fill="f7e19e" w:themeFill="accent6" w:themeFillTint="98"/>
        <w:tcBorders>
          <w:top w:val="single" w:color="FFFFFF" w:themeColor="light1" w:sz="4" w:space="0"/>
          <w:bottom w:val="single" w:color="FFFFFF" w:themeColor="light1" w:sz="4" w:space="0"/>
        </w:tcBorders>
      </w:tcPr>
    </w:tblStylePr>
    <w:tblStylePr w:type="band1Vert">
      <w:tcPr>
        <w:shd w:val="clear" w:color="f7e19e" w:themeColor="accent6" w:themeTint="98" w:fill="f7e19e" w:themeFill="accent6" w:themeFillTint="98"/>
        <w:tcBorders>
          <w:left w:val="single" w:color="FFFFFF" w:themeColor="light1" w:sz="4" w:space="0"/>
          <w:right w:val="single" w:color="FFFFFF" w:themeColor="light1" w:sz="4" w:space="0"/>
        </w:tcBorders>
      </w:tcPr>
    </w:tblStylePr>
    <w:tblStylePr w:type="band2Horz">
      <w:tcPr>
        <w:shd w:val="clear" w:color="f7e19e" w:themeColor="accent6" w:themeTint="98" w:fill="f7e1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7E19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7e19e" w:themeColor="accent6" w:themeTint="98" w:fill="f7e19e" w:themeFill="accent6" w:themeFillTint="98"/>
        <w:tcBorders>
          <w:top w:val="single" w:color="F7E19E" w:themeColor="accent6" w:themeTint="98" w:sz="32" w:space="0"/>
          <w:bottom w:val="single" w:color="FFFFFF" w:themeColor="light1" w:sz="12" w:space="0"/>
        </w:tcBorders>
      </w:tcPr>
    </w:tblStylePr>
    <w:tblStylePr w:type="lastCol">
      <w:tcPr>
        <w:tcBorders>
          <w:left w:val="single" w:color="FFFFFF" w:themeColor="light1" w:sz="4" w:space="0"/>
          <w:right w:val="single" w:color="F7E19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6 Colorful"/>
    <w:basedOn w:val="9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8" w:customStyle="1">
    <w:name w:val="List Table 6 Colorful - Accent 1"/>
    <w:basedOn w:val="978"/>
    <w:uiPriority w:val="99"/>
    <w:qFormat/>
    <w:pPr>
      <w:spacing w:after="0" w:line="240" w:lineRule="auto"/>
    </w:pPr>
    <w:tblPr>
      <w:tblBorders>
        <w:top w:val="single" w:color="C8A778" w:themeColor="accent1" w:sz="4" w:space="0"/>
        <w:bottom w:val="single" w:color="C8A778" w:themeColor="accent1" w:sz="4" w:space="0"/>
      </w:tblBorders>
    </w:tblPr>
    <w:tblStylePr w:type="band1Horz">
      <w:rPr>
        <w:rFonts w:ascii="Arial" w:hAnsi="Arial"/>
        <w:color w:val="846436" w:themeColor="accent1" w:themeShade="94"/>
        <w:sz w:val="22"/>
      </w:rPr>
      <w:tcPr>
        <w:shd w:val="clear" w:color="f1e8dd" w:themeColor="accent1" w:themeTint="40" w:fill="f1e8dd" w:themeFill="accent1" w:themeFillTint="40"/>
      </w:tcPr>
    </w:tblStylePr>
    <w:tblStylePr w:type="band1Vert">
      <w:tcPr>
        <w:shd w:val="clear" w:color="f1e8dd" w:themeColor="accent1" w:themeTint="40" w:fill="f1e8dd" w:themeFill="accent1" w:themeFillTint="40"/>
      </w:tcPr>
    </w:tblStylePr>
    <w:tblStylePr w:type="band2Horz">
      <w:rPr>
        <w:rFonts w:ascii="Arial" w:hAnsi="Arial"/>
        <w:color w:val="846436" w:themeColor="accent1" w:themeShade="94"/>
        <w:sz w:val="22"/>
      </w:rPr>
    </w:tblStylePr>
    <w:tblStylePr w:type="firstCol">
      <w:rPr>
        <w:b/>
        <w:color w:val="846436" w:themeColor="accent1" w:themeShade="94"/>
      </w:rPr>
    </w:tblStylePr>
    <w:tblStylePr w:type="firstRow">
      <w:rPr>
        <w:b/>
        <w:color w:val="846436" w:themeColor="accent1" w:themeShade="94"/>
      </w:rPr>
      <w:tcPr>
        <w:tcBorders>
          <w:bottom w:val="single" w:color="C8A778" w:themeColor="accent1" w:sz="4" w:space="0"/>
        </w:tcBorders>
      </w:tcPr>
    </w:tblStylePr>
    <w:tblStylePr w:type="lastCol">
      <w:rPr>
        <w:b/>
        <w:color w:val="846436" w:themeColor="accent1" w:themeShade="94"/>
      </w:rPr>
    </w:tblStylePr>
    <w:tblStylePr w:type="lastRow">
      <w:rPr>
        <w:b/>
        <w:color w:val="846436" w:themeColor="accent1" w:themeShade="94"/>
      </w:rPr>
      <w:tcPr>
        <w:tcBorders>
          <w:top w:val="single" w:color="C8A778" w:themeColor="accent1" w:sz="4" w:space="0"/>
        </w:tcBorders>
      </w:tcPr>
    </w:tblStylePr>
  </w:style>
  <w:style w:type="table" w:styleId="1139" w:customStyle="1">
    <w:name w:val="List Table 6 Colorful - Accent 2"/>
    <w:basedOn w:val="978"/>
    <w:uiPriority w:val="99"/>
    <w:qFormat/>
    <w:pPr>
      <w:spacing w:after="0" w:line="240" w:lineRule="auto"/>
    </w:pPr>
    <w:tblPr>
      <w:tblBorders>
        <w:top w:val="single" w:color="EFDF87" w:themeColor="accent2" w:themeTint="97" w:sz="4" w:space="0"/>
        <w:bottom w:val="single" w:color="EFDF87" w:themeColor="accent2" w:themeTint="97" w:sz="4" w:space="0"/>
      </w:tblBorders>
    </w:tblPr>
    <w:tblStylePr w:type="band1Horz">
      <w:rPr>
        <w:rFonts w:ascii="Arial" w:hAnsi="Arial"/>
        <w:color w:val="efe088" w:themeColor="accent2" w:themeTint="96"/>
        <w:sz w:val="22"/>
        <w14:textFill>
          <w14:solidFill>
            <w14:schemeClr w14:val="accent2">
              <w14:lumMod w14:val="59000"/>
              <w14:lumOff w14:val="41000"/>
            </w14:schemeClr>
          </w14:solidFill>
        </w14:textFill>
      </w:rPr>
      <w:tcPr>
        <w:shd w:val="clear" w:color="f8f1cc" w:themeColor="accent2" w:themeTint="40" w:fill="f8f1cc" w:themeFill="accent2" w:themeFillTint="40"/>
      </w:tcPr>
    </w:tblStylePr>
    <w:tblStylePr w:type="band1Vert">
      <w:tcPr>
        <w:shd w:val="clear" w:color="f8f1cc" w:themeColor="accent2" w:themeTint="40" w:fill="f8f1cc" w:themeFill="accent2" w:themeFillTint="40"/>
      </w:tcPr>
    </w:tblStylePr>
    <w:tblStylePr w:type="band2Horz">
      <w:rPr>
        <w:rFonts w:ascii="Arial" w:hAnsi="Arial"/>
        <w:color w:val="efe088" w:themeColor="accent2" w:themeTint="96"/>
        <w:sz w:val="22"/>
        <w14:textFill>
          <w14:solidFill>
            <w14:schemeClr w14:val="accent2">
              <w14:lumMod w14:val="59000"/>
              <w14:lumOff w14:val="41000"/>
            </w14:schemeClr>
          </w14:solidFill>
        </w14:textFill>
      </w:rPr>
    </w:tblStylePr>
    <w:tblStylePr w:type="firstCol">
      <w:rPr>
        <w:b/>
        <w:color w:val="efe088" w:themeColor="accent2" w:themeTint="96"/>
        <w14:textFill>
          <w14:solidFill>
            <w14:schemeClr w14:val="accent2">
              <w14:lumMod w14:val="59000"/>
              <w14:lumOff w14:val="41000"/>
            </w14:schemeClr>
          </w14:solidFill>
        </w14:textFill>
      </w:rPr>
    </w:tblStylePr>
    <w:tblStylePr w:type="firstRow">
      <w:rPr>
        <w:b/>
        <w:color w:val="efe088" w:themeColor="accent2" w:themeTint="96"/>
        <w14:textFill>
          <w14:solidFill>
            <w14:schemeClr w14:val="accent2">
              <w14:lumMod w14:val="59000"/>
              <w14:lumOff w14:val="41000"/>
            </w14:schemeClr>
          </w14:solidFill>
        </w14:textFill>
      </w:rPr>
      <w:tcPr>
        <w:tcBorders>
          <w:bottom w:val="single" w:color="EFDF87" w:themeColor="accent2" w:themeTint="97" w:sz="4" w:space="0"/>
        </w:tcBorders>
      </w:tcPr>
    </w:tblStylePr>
    <w:tblStylePr w:type="lastCol">
      <w:rPr>
        <w:b/>
        <w:color w:val="efe088" w:themeColor="accent2" w:themeTint="96"/>
        <w14:textFill>
          <w14:solidFill>
            <w14:schemeClr w14:val="accent2">
              <w14:lumMod w14:val="59000"/>
              <w14:lumOff w14:val="41000"/>
            </w14:schemeClr>
          </w14:solidFill>
        </w14:textFill>
      </w:rPr>
    </w:tblStylePr>
    <w:tblStylePr w:type="lastRow">
      <w:rPr>
        <w:b/>
        <w:color w:val="efe088" w:themeColor="accent2" w:themeTint="96"/>
        <w14:textFill>
          <w14:solidFill>
            <w14:schemeClr w14:val="accent2">
              <w14:lumMod w14:val="59000"/>
              <w14:lumOff w14:val="41000"/>
            </w14:schemeClr>
          </w14:solidFill>
        </w14:textFill>
      </w:rPr>
      <w:tcPr>
        <w:tcBorders>
          <w:top w:val="single" w:color="EFDF87" w:themeColor="accent2" w:themeTint="97" w:sz="4" w:space="0"/>
        </w:tcBorders>
      </w:tcPr>
    </w:tblStylePr>
  </w:style>
  <w:style w:type="table" w:styleId="1140" w:customStyle="1">
    <w:name w:val="List Table 6 Colorful - Accent 3"/>
    <w:basedOn w:val="978"/>
    <w:uiPriority w:val="99"/>
    <w:qFormat/>
    <w:pPr>
      <w:spacing w:after="0" w:line="240" w:lineRule="auto"/>
    </w:pPr>
    <w:tblPr>
      <w:tblBorders>
        <w:top w:val="single" w:color="E2E06F" w:themeColor="accent3" w:themeTint="98" w:sz="4" w:space="0"/>
        <w:bottom w:val="single" w:color="E2E06F" w:themeColor="accent3" w:themeTint="98" w:sz="4" w:space="0"/>
      </w:tblBorders>
    </w:tblPr>
    <w:tblStylePr w:type="band1Horz">
      <w:rPr>
        <w:rFonts w:ascii="Arial" w:hAnsi="Arial"/>
        <w:color w:val="e2e16f" w:themeColor="accent3" w:themeTint="99"/>
        <w:sz w:val="22"/>
        <w14:textFill>
          <w14:solidFill>
            <w14:schemeClr w14:val="accent3">
              <w14:lumMod w14:val="60000"/>
              <w14:lumOff w14:val="40000"/>
            </w14:schemeClr>
          </w14:solidFill>
        </w14:textFill>
      </w:rPr>
      <w:tcPr>
        <w:shd w:val="clear" w:color="f2f2c2" w:themeColor="accent3" w:themeTint="40" w:fill="f2f2c2" w:themeFill="accent3" w:themeFillTint="40"/>
      </w:tcPr>
    </w:tblStylePr>
    <w:tblStylePr w:type="band1Vert">
      <w:tcPr>
        <w:shd w:val="clear" w:color="f2f2c2" w:themeColor="accent3" w:themeTint="40" w:fill="f2f2c2" w:themeFill="accent3" w:themeFillTint="40"/>
      </w:tcPr>
    </w:tblStylePr>
    <w:tblStylePr w:type="band2Horz">
      <w:rPr>
        <w:rFonts w:ascii="Arial" w:hAnsi="Arial"/>
        <w:color w:val="e2e16f" w:themeColor="accent3" w:themeTint="99"/>
        <w:sz w:val="22"/>
        <w14:textFill>
          <w14:solidFill>
            <w14:schemeClr w14:val="accent3">
              <w14:lumMod w14:val="60000"/>
              <w14:lumOff w14:val="40000"/>
            </w14:schemeClr>
          </w14:solidFill>
        </w14:textFill>
      </w:rPr>
    </w:tblStylePr>
    <w:tblStylePr w:type="firstCol">
      <w:rPr>
        <w:b/>
        <w:color w:val="e2e16f" w:themeColor="accent3" w:themeTint="99"/>
        <w14:textFill>
          <w14:solidFill>
            <w14:schemeClr w14:val="accent3">
              <w14:lumMod w14:val="60000"/>
              <w14:lumOff w14:val="40000"/>
            </w14:schemeClr>
          </w14:solidFill>
        </w14:textFill>
      </w:rPr>
    </w:tblStylePr>
    <w:tblStylePr w:type="firstRow">
      <w:rPr>
        <w:b/>
        <w:color w:val="e2e16f" w:themeColor="accent3" w:themeTint="99"/>
        <w14:textFill>
          <w14:solidFill>
            <w14:schemeClr w14:val="accent3">
              <w14:lumMod w14:val="60000"/>
              <w14:lumOff w14:val="40000"/>
            </w14:schemeClr>
          </w14:solidFill>
        </w14:textFill>
      </w:rPr>
      <w:tcPr>
        <w:tcBorders>
          <w:bottom w:val="single" w:color="E2E06F" w:themeColor="accent3" w:themeTint="98" w:sz="4" w:space="0"/>
        </w:tcBorders>
      </w:tcPr>
    </w:tblStylePr>
    <w:tblStylePr w:type="lastCol">
      <w:rPr>
        <w:b/>
        <w:color w:val="e2e16f" w:themeColor="accent3" w:themeTint="99"/>
        <w14:textFill>
          <w14:solidFill>
            <w14:schemeClr w14:val="accent3">
              <w14:lumMod w14:val="60000"/>
              <w14:lumOff w14:val="40000"/>
            </w14:schemeClr>
          </w14:solidFill>
        </w14:textFill>
      </w:rPr>
    </w:tblStylePr>
    <w:tblStylePr w:type="lastRow">
      <w:rPr>
        <w:b/>
        <w:color w:val="e2e16f" w:themeColor="accent3" w:themeTint="99"/>
        <w14:textFill>
          <w14:solidFill>
            <w14:schemeClr w14:val="accent3">
              <w14:lumMod w14:val="60000"/>
              <w14:lumOff w14:val="40000"/>
            </w14:schemeClr>
          </w14:solidFill>
        </w14:textFill>
      </w:rPr>
      <w:tcPr>
        <w:tcBorders>
          <w:top w:val="single" w:color="E2E06F" w:themeColor="accent3" w:themeTint="98" w:sz="4" w:space="0"/>
        </w:tcBorders>
      </w:tcPr>
    </w:tblStylePr>
  </w:style>
  <w:style w:type="table" w:styleId="1141" w:customStyle="1">
    <w:name w:val="List Table 6 Colorful - Accent 4"/>
    <w:basedOn w:val="978"/>
    <w:uiPriority w:val="99"/>
    <w:qFormat/>
    <w:pPr>
      <w:spacing w:after="0" w:line="240" w:lineRule="auto"/>
    </w:pPr>
    <w:tblPr>
      <w:tblBorders>
        <w:top w:val="single" w:color="FDD276" w:themeColor="accent4" w:themeTint="9A" w:sz="4" w:space="0"/>
        <w:bottom w:val="single" w:color="FDD276" w:themeColor="accent4" w:themeTint="9A" w:sz="4" w:space="0"/>
      </w:tblBorders>
    </w:tblPr>
    <w:tblStylePr w:type="band1Horz">
      <w:rPr>
        <w:rFonts w:ascii="Arial" w:hAnsi="Arial"/>
        <w:color w:val="fed377" w:themeColor="accent4" w:themeTint="99"/>
        <w:sz w:val="22"/>
        <w14:textFill>
          <w14:solidFill>
            <w14:schemeClr w14:val="accent4">
              <w14:lumMod w14:val="60000"/>
              <w14:lumOff w14:val="40000"/>
            </w14:schemeClr>
          </w14:solidFill>
        </w14:textFill>
      </w:rPr>
      <w:tcPr>
        <w:shd w:val="clear" w:color="feecc6" w:themeColor="accent4" w:themeTint="40" w:fill="feecc6" w:themeFill="accent4" w:themeFillTint="40"/>
      </w:tcPr>
    </w:tblStylePr>
    <w:tblStylePr w:type="band1Vert">
      <w:tcPr>
        <w:shd w:val="clear" w:color="feecc6" w:themeColor="accent4" w:themeTint="40" w:fill="feecc6" w:themeFill="accent4" w:themeFillTint="40"/>
      </w:tcPr>
    </w:tblStylePr>
    <w:tblStylePr w:type="band2Horz">
      <w:rPr>
        <w:rFonts w:ascii="Arial" w:hAnsi="Arial"/>
        <w:color w:val="fed377" w:themeColor="accent4" w:themeTint="99"/>
        <w:sz w:val="22"/>
        <w14:textFill>
          <w14:solidFill>
            <w14:schemeClr w14:val="accent4">
              <w14:lumMod w14:val="60000"/>
              <w14:lumOff w14:val="40000"/>
            </w14:schemeClr>
          </w14:solidFill>
        </w14:textFill>
      </w:rPr>
    </w:tblStylePr>
    <w:tblStylePr w:type="firstCol">
      <w:rPr>
        <w:b/>
        <w:color w:val="fed377" w:themeColor="accent4" w:themeTint="99"/>
        <w14:textFill>
          <w14:solidFill>
            <w14:schemeClr w14:val="accent4">
              <w14:lumMod w14:val="60000"/>
              <w14:lumOff w14:val="40000"/>
            </w14:schemeClr>
          </w14:solidFill>
        </w14:textFill>
      </w:rPr>
    </w:tblStylePr>
    <w:tblStylePr w:type="firstRow">
      <w:rPr>
        <w:b/>
        <w:color w:val="fed377" w:themeColor="accent4" w:themeTint="99"/>
        <w14:textFill>
          <w14:solidFill>
            <w14:schemeClr w14:val="accent4">
              <w14:lumMod w14:val="60000"/>
              <w14:lumOff w14:val="40000"/>
            </w14:schemeClr>
          </w14:solidFill>
        </w14:textFill>
      </w:rPr>
      <w:tcPr>
        <w:tcBorders>
          <w:bottom w:val="single" w:color="FDD276" w:themeColor="accent4" w:themeTint="9A" w:sz="4" w:space="0"/>
        </w:tcBorders>
      </w:tcPr>
    </w:tblStylePr>
    <w:tblStylePr w:type="lastCol">
      <w:rPr>
        <w:b/>
        <w:color w:val="fed377" w:themeColor="accent4" w:themeTint="99"/>
        <w14:textFill>
          <w14:solidFill>
            <w14:schemeClr w14:val="accent4">
              <w14:lumMod w14:val="60000"/>
              <w14:lumOff w14:val="40000"/>
            </w14:schemeClr>
          </w14:solidFill>
        </w14:textFill>
      </w:rPr>
    </w:tblStylePr>
    <w:tblStylePr w:type="lastRow">
      <w:rPr>
        <w:b/>
        <w:color w:val="fed377" w:themeColor="accent4" w:themeTint="99"/>
        <w14:textFill>
          <w14:solidFill>
            <w14:schemeClr w14:val="accent4">
              <w14:lumMod w14:val="60000"/>
              <w14:lumOff w14:val="40000"/>
            </w14:schemeClr>
          </w14:solidFill>
        </w14:textFill>
      </w:rPr>
      <w:tcPr>
        <w:tcBorders>
          <w:top w:val="single" w:color="FDD276" w:themeColor="accent4" w:themeTint="9A" w:sz="4" w:space="0"/>
        </w:tcBorders>
      </w:tcPr>
    </w:tblStylePr>
  </w:style>
  <w:style w:type="table" w:styleId="1142" w:customStyle="1">
    <w:name w:val="List Table 6 Colorful - Accent 5"/>
    <w:basedOn w:val="978"/>
    <w:uiPriority w:val="99"/>
    <w:qFormat/>
    <w:pPr>
      <w:spacing w:after="0" w:line="240" w:lineRule="auto"/>
    </w:pPr>
    <w:tblPr>
      <w:tblBorders>
        <w:top w:val="single" w:color="FFCE56" w:themeColor="accent5" w:themeTint="9A" w:sz="4" w:space="0"/>
        <w:bottom w:val="single" w:color="FFCE56" w:themeColor="accent5" w:themeTint="9A" w:sz="4" w:space="0"/>
      </w:tblBorders>
    </w:tblPr>
    <w:tblStylePr w:type="band1Horz">
      <w:rPr>
        <w:rFonts w:ascii="Arial" w:hAnsi="Arial"/>
        <w:color w:val="ffce58" w:themeColor="accent5" w:themeTint="99"/>
        <w:sz w:val="22"/>
        <w14:textFill>
          <w14:solidFill>
            <w14:schemeClr w14:val="accent5">
              <w14:lumMod w14:val="60000"/>
              <w14:lumOff w14:val="40000"/>
            </w14:schemeClr>
          </w14:solidFill>
        </w14:textFill>
      </w:rPr>
      <w:tcPr>
        <w:shd w:val="clear" w:color="feeab8" w:themeColor="accent5" w:themeTint="40" w:fill="feeab8" w:themeFill="accent5" w:themeFillTint="40"/>
      </w:tcPr>
    </w:tblStylePr>
    <w:tblStylePr w:type="band1Vert">
      <w:tcPr>
        <w:shd w:val="clear" w:color="feeab8" w:themeColor="accent5" w:themeTint="40" w:fill="feeab8" w:themeFill="accent5" w:themeFillTint="40"/>
      </w:tcPr>
    </w:tblStylePr>
    <w:tblStylePr w:type="band2Horz">
      <w:rPr>
        <w:rFonts w:ascii="Arial" w:hAnsi="Arial"/>
        <w:color w:val="ffce58" w:themeColor="accent5" w:themeTint="99"/>
        <w:sz w:val="22"/>
        <w14:textFill>
          <w14:solidFill>
            <w14:schemeClr w14:val="accent5">
              <w14:lumMod w14:val="60000"/>
              <w14:lumOff w14:val="40000"/>
            </w14:schemeClr>
          </w14:solidFill>
        </w14:textFill>
      </w:rPr>
    </w:tblStylePr>
    <w:tblStylePr w:type="firstCol">
      <w:rPr>
        <w:b/>
        <w:color w:val="ffce58" w:themeColor="accent5" w:themeTint="99"/>
        <w14:textFill>
          <w14:solidFill>
            <w14:schemeClr w14:val="accent5">
              <w14:lumMod w14:val="60000"/>
              <w14:lumOff w14:val="40000"/>
            </w14:schemeClr>
          </w14:solidFill>
        </w14:textFill>
      </w:rPr>
    </w:tblStylePr>
    <w:tblStylePr w:type="firstRow">
      <w:rPr>
        <w:b/>
        <w:color w:val="ffce58" w:themeColor="accent5" w:themeTint="99"/>
        <w14:textFill>
          <w14:solidFill>
            <w14:schemeClr w14:val="accent5">
              <w14:lumMod w14:val="60000"/>
              <w14:lumOff w14:val="40000"/>
            </w14:schemeClr>
          </w14:solidFill>
        </w14:textFill>
      </w:rPr>
      <w:tcPr>
        <w:tcBorders>
          <w:bottom w:val="single" w:color="FFCE56" w:themeColor="accent5" w:themeTint="9A" w:sz="4" w:space="0"/>
        </w:tcBorders>
      </w:tcPr>
    </w:tblStylePr>
    <w:tblStylePr w:type="lastCol">
      <w:rPr>
        <w:b/>
        <w:color w:val="ffce58" w:themeColor="accent5" w:themeTint="99"/>
        <w14:textFill>
          <w14:solidFill>
            <w14:schemeClr w14:val="accent5">
              <w14:lumMod w14:val="60000"/>
              <w14:lumOff w14:val="40000"/>
            </w14:schemeClr>
          </w14:solidFill>
        </w14:textFill>
      </w:rPr>
    </w:tblStylePr>
    <w:tblStylePr w:type="lastRow">
      <w:rPr>
        <w:b/>
        <w:color w:val="ffce58" w:themeColor="accent5" w:themeTint="99"/>
        <w14:textFill>
          <w14:solidFill>
            <w14:schemeClr w14:val="accent5">
              <w14:lumMod w14:val="60000"/>
              <w14:lumOff w14:val="40000"/>
            </w14:schemeClr>
          </w14:solidFill>
        </w14:textFill>
      </w:rPr>
      <w:tcPr>
        <w:tcBorders>
          <w:top w:val="single" w:color="FFCE56" w:themeColor="accent5" w:themeTint="9A" w:sz="4" w:space="0"/>
        </w:tcBorders>
      </w:tcPr>
    </w:tblStylePr>
  </w:style>
  <w:style w:type="table" w:styleId="1143" w:customStyle="1">
    <w:name w:val="List Table 6 Colorful - Accent 6"/>
    <w:basedOn w:val="978"/>
    <w:uiPriority w:val="99"/>
    <w:qFormat/>
    <w:pPr>
      <w:spacing w:after="0" w:line="240" w:lineRule="auto"/>
    </w:pPr>
    <w:tblPr>
      <w:tblBorders>
        <w:top w:val="single" w:color="F7E19E" w:themeColor="accent6" w:themeTint="98" w:sz="4" w:space="0"/>
        <w:bottom w:val="single" w:color="F7E19E" w:themeColor="accent6" w:themeTint="98" w:sz="4" w:space="0"/>
      </w:tblBorders>
    </w:tblPr>
    <w:tblStylePr w:type="band1Horz">
      <w:rPr>
        <w:rFonts w:ascii="Arial" w:hAnsi="Arial"/>
        <w:color w:val="f7e29e" w:themeColor="accent6" w:themeTint="99"/>
        <w:sz w:val="22"/>
        <w14:textFill>
          <w14:solidFill>
            <w14:schemeClr w14:val="accent6">
              <w14:lumMod w14:val="60000"/>
              <w14:lumOff w14:val="40000"/>
            </w14:schemeClr>
          </w14:solidFill>
        </w14:textFill>
      </w:rPr>
      <w:tcPr>
        <w:shd w:val="clear" w:color="fbf2d6" w:themeColor="accent6" w:themeTint="40" w:fill="fbf2d6" w:themeFill="accent6" w:themeFillTint="40"/>
      </w:tcPr>
    </w:tblStylePr>
    <w:tblStylePr w:type="band1Vert">
      <w:tcPr>
        <w:shd w:val="clear" w:color="fbf2d6" w:themeColor="accent6" w:themeTint="40" w:fill="fbf2d6" w:themeFill="accent6" w:themeFillTint="40"/>
      </w:tcPr>
    </w:tblStylePr>
    <w:tblStylePr w:type="band2Horz">
      <w:rPr>
        <w:rFonts w:ascii="Arial" w:hAnsi="Arial"/>
        <w:color w:val="f7e29e" w:themeColor="accent6" w:themeTint="99"/>
        <w:sz w:val="22"/>
        <w14:textFill>
          <w14:solidFill>
            <w14:schemeClr w14:val="accent6">
              <w14:lumMod w14:val="60000"/>
              <w14:lumOff w14:val="40000"/>
            </w14:schemeClr>
          </w14:solidFill>
        </w14:textFill>
      </w:rPr>
    </w:tblStylePr>
    <w:tblStylePr w:type="firstCol">
      <w:rPr>
        <w:b/>
        <w:color w:val="f7e29e" w:themeColor="accent6" w:themeTint="99"/>
        <w14:textFill>
          <w14:solidFill>
            <w14:schemeClr w14:val="accent6">
              <w14:lumMod w14:val="60000"/>
              <w14:lumOff w14:val="40000"/>
            </w14:schemeClr>
          </w14:solidFill>
        </w14:textFill>
      </w:rPr>
    </w:tblStylePr>
    <w:tblStylePr w:type="firstRow">
      <w:rPr>
        <w:b/>
        <w:color w:val="f7e29e" w:themeColor="accent6" w:themeTint="99"/>
        <w14:textFill>
          <w14:solidFill>
            <w14:schemeClr w14:val="accent6">
              <w14:lumMod w14:val="60000"/>
              <w14:lumOff w14:val="40000"/>
            </w14:schemeClr>
          </w14:solidFill>
        </w14:textFill>
      </w:rPr>
      <w:tcPr>
        <w:tcBorders>
          <w:bottom w:val="single" w:color="F7E19E" w:themeColor="accent6" w:themeTint="98" w:sz="4" w:space="0"/>
        </w:tcBorders>
      </w:tcPr>
    </w:tblStylePr>
    <w:tblStylePr w:type="lastCol">
      <w:rPr>
        <w:b/>
        <w:color w:val="f7e29e" w:themeColor="accent6" w:themeTint="99"/>
        <w14:textFill>
          <w14:solidFill>
            <w14:schemeClr w14:val="accent6">
              <w14:lumMod w14:val="60000"/>
              <w14:lumOff w14:val="40000"/>
            </w14:schemeClr>
          </w14:solidFill>
        </w14:textFill>
      </w:rPr>
    </w:tblStylePr>
    <w:tblStylePr w:type="lastRow">
      <w:rPr>
        <w:b/>
        <w:color w:val="f7e29e" w:themeColor="accent6" w:themeTint="99"/>
        <w14:textFill>
          <w14:solidFill>
            <w14:schemeClr w14:val="accent6">
              <w14:lumMod w14:val="60000"/>
              <w14:lumOff w14:val="40000"/>
            </w14:schemeClr>
          </w14:solidFill>
        </w14:textFill>
      </w:rPr>
      <w:tcPr>
        <w:tcBorders>
          <w:top w:val="single" w:color="F7E19E" w:themeColor="accent6" w:themeTint="98" w:sz="4" w:space="0"/>
        </w:tcBorders>
      </w:tcPr>
    </w:tblStylePr>
  </w:style>
  <w:style w:type="table" w:styleId="1144" w:customStyle="1">
    <w:name w:val="List Table 7 Colorful"/>
    <w:basedOn w:val="9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5" w:customStyle="1">
    <w:name w:val="List Table 7 Colorful - Accent 1"/>
    <w:basedOn w:val="978"/>
    <w:uiPriority w:val="99"/>
    <w:qFormat/>
    <w:pPr>
      <w:spacing w:after="0" w:line="240" w:lineRule="auto"/>
    </w:pPr>
    <w:tblPr>
      <w:tblBorders>
        <w:right w:val="single" w:color="C8A778" w:themeColor="accent1" w:sz="4" w:space="0"/>
      </w:tblBorders>
    </w:tblPr>
    <w:tblStylePr w:type="band1Horz">
      <w:rPr>
        <w:rFonts w:ascii="Arial" w:hAnsi="Arial"/>
        <w:color w:val="846436" w:themeColor="accent1" w:themeShade="94"/>
        <w:sz w:val="22"/>
      </w:rPr>
      <w:tcPr>
        <w:shd w:val="clear" w:color="f1e8dd" w:themeColor="accent1" w:themeTint="40" w:fill="f1e8dd" w:themeFill="accent1" w:themeFillTint="40"/>
      </w:tcPr>
    </w:tblStylePr>
    <w:tblStylePr w:type="band1Vert">
      <w:tcPr>
        <w:shd w:val="clear" w:color="f1e8dd" w:themeColor="accent1" w:themeTint="40" w:fill="f1e8dd" w:themeFill="accent1" w:themeFillTint="40"/>
      </w:tcPr>
    </w:tblStylePr>
    <w:tblStylePr w:type="band2Horz">
      <w:rPr>
        <w:rFonts w:ascii="Arial" w:hAnsi="Arial"/>
        <w:color w:val="846436" w:themeColor="accent1" w:themeShade="94"/>
        <w:sz w:val="22"/>
      </w:rPr>
    </w:tblStylePr>
    <w:tblStylePr w:type="firstCol">
      <w:rPr>
        <w:rFonts w:ascii="Arial" w:hAnsi="Arial"/>
        <w:i/>
        <w:color w:val="846436" w:themeColor="accent1" w:themeShade="94"/>
        <w:sz w:val="22"/>
      </w:rPr>
      <w:pPr>
        <w:jc w:val="right"/>
      </w:pPr>
      <w:tcPr>
        <w:shd w:val="clear" w:color="ffffff" w:fill="auto"/>
        <w:tcBorders>
          <w:top w:val="none" w:color="000000" w:sz="4" w:space="0"/>
          <w:left w:val="none" w:color="000000" w:sz="4" w:space="0"/>
          <w:bottom w:val="none" w:color="000000" w:sz="4" w:space="0"/>
          <w:right w:val="single" w:color="C8A778" w:themeColor="accent1" w:sz="4" w:space="0"/>
        </w:tcBorders>
      </w:tcPr>
    </w:tblStylePr>
    <w:tblStylePr w:type="firstRow">
      <w:rPr>
        <w:rFonts w:ascii="Arial" w:hAnsi="Arial"/>
        <w:i/>
        <w:color w:val="846436" w:themeColor="accent1" w:themeShade="94"/>
        <w:sz w:val="22"/>
      </w:rPr>
      <w:tcPr>
        <w:shd w:val="clear" w:color="ffffff" w:themeColor="light1" w:fill="ffffff" w:themeFill="light1"/>
        <w:tcBorders>
          <w:top w:val="none" w:color="000000" w:sz="4" w:space="0"/>
          <w:left w:val="none" w:color="000000" w:sz="4" w:space="0"/>
          <w:bottom w:val="single" w:color="C8A778" w:themeColor="accent1" w:sz="4" w:space="0"/>
          <w:right w:val="none" w:color="000000" w:sz="4" w:space="0"/>
        </w:tcBorders>
      </w:tcPr>
    </w:tblStylePr>
    <w:tblStylePr w:type="lastCol">
      <w:rPr>
        <w:rFonts w:ascii="Arial" w:hAnsi="Arial"/>
        <w:i/>
        <w:color w:val="846436" w:themeColor="accent1" w:themeShade="94"/>
        <w:sz w:val="22"/>
      </w:rPr>
      <w:tcPr>
        <w:shd w:val="clear" w:color="ffffff" w:fill="auto"/>
        <w:tcBorders>
          <w:top w:val="none" w:color="000000" w:sz="4" w:space="0"/>
          <w:left w:val="single" w:color="C8A778" w:themeColor="accent1" w:sz="4" w:space="0"/>
          <w:bottom w:val="none" w:color="000000" w:sz="4" w:space="0"/>
          <w:right w:val="none" w:color="000000" w:sz="4" w:space="0"/>
        </w:tcBorders>
      </w:tcPr>
    </w:tblStylePr>
    <w:tblStylePr w:type="lastRow">
      <w:rPr>
        <w:rFonts w:ascii="Arial" w:hAnsi="Arial"/>
        <w:i/>
        <w:color w:val="846436" w:themeColor="accent1" w:themeShade="94"/>
        <w:sz w:val="22"/>
      </w:rPr>
      <w:tcPr>
        <w:shd w:val="clear" w:color="ffffff" w:themeColor="light1" w:fill="ffffff" w:themeFill="light1"/>
        <w:tcBorders>
          <w:top w:val="single" w:color="C8A778" w:themeColor="accent1" w:sz="4" w:space="0"/>
          <w:left w:val="none" w:color="000000" w:sz="4" w:space="0"/>
          <w:bottom w:val="none" w:color="000000" w:sz="4" w:space="0"/>
          <w:right w:val="none" w:color="000000" w:sz="4" w:space="0"/>
        </w:tcBorders>
      </w:tcPr>
    </w:tblStylePr>
  </w:style>
  <w:style w:type="table" w:styleId="1146" w:customStyle="1">
    <w:name w:val="List Table 7 Colorful - Accent 2"/>
    <w:basedOn w:val="978"/>
    <w:uiPriority w:val="99"/>
    <w:qFormat/>
    <w:pPr>
      <w:spacing w:after="0" w:line="240" w:lineRule="auto"/>
    </w:pPr>
    <w:tblPr>
      <w:tblBorders>
        <w:right w:val="single" w:color="EFDF87" w:themeColor="accent2" w:themeTint="97" w:sz="4" w:space="0"/>
      </w:tblBorders>
    </w:tblPr>
    <w:tblStylePr w:type="band1Horz">
      <w:rPr>
        <w:rFonts w:ascii="Arial" w:hAnsi="Arial"/>
        <w:color w:val="efe088" w:themeColor="accent2" w:themeTint="96"/>
        <w:sz w:val="22"/>
        <w14:textFill>
          <w14:solidFill>
            <w14:schemeClr w14:val="accent2">
              <w14:lumMod w14:val="59000"/>
              <w14:lumOff w14:val="41000"/>
            </w14:schemeClr>
          </w14:solidFill>
        </w14:textFill>
      </w:rPr>
      <w:tcPr>
        <w:shd w:val="clear" w:color="f8f1cc" w:themeColor="accent2" w:themeTint="40" w:fill="f8f1cc" w:themeFill="accent2" w:themeFillTint="40"/>
      </w:tcPr>
    </w:tblStylePr>
    <w:tblStylePr w:type="band1Vert">
      <w:tcPr>
        <w:shd w:val="clear" w:color="f8f1cc" w:themeColor="accent2" w:themeTint="40" w:fill="f8f1cc" w:themeFill="accent2" w:themeFillTint="40"/>
      </w:tcPr>
    </w:tblStylePr>
    <w:tblStylePr w:type="band2Horz">
      <w:rPr>
        <w:rFonts w:ascii="Arial" w:hAnsi="Arial"/>
        <w:color w:val="efe088" w:themeColor="accent2" w:themeTint="96"/>
        <w:sz w:val="22"/>
        <w14:textFill>
          <w14:solidFill>
            <w14:schemeClr w14:val="accent2">
              <w14:lumMod w14:val="59000"/>
              <w14:lumOff w14:val="41000"/>
            </w14:schemeClr>
          </w14:solidFill>
        </w14:textFill>
      </w:rPr>
    </w:tblStylePr>
    <w:tblStylePr w:type="firstCol">
      <w:rPr>
        <w:rFonts w:ascii="Arial" w:hAnsi="Arial"/>
        <w:i/>
        <w:color w:val="efe088"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EFDF87" w:themeColor="accent2" w:themeTint="97" w:sz="4" w:space="0"/>
        </w:tcBorders>
      </w:tcPr>
    </w:tblStylePr>
    <w:tblStylePr w:type="firstRow">
      <w:rPr>
        <w:rFonts w:ascii="Arial" w:hAnsi="Arial"/>
        <w:i/>
        <w:color w:val="efe088"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EFDF87" w:themeColor="accent2" w:themeTint="97" w:sz="4" w:space="0"/>
          <w:right w:val="none" w:color="000000" w:sz="4" w:space="0"/>
        </w:tcBorders>
      </w:tcPr>
    </w:tblStylePr>
    <w:tblStylePr w:type="lastCol">
      <w:rPr>
        <w:rFonts w:ascii="Arial" w:hAnsi="Arial"/>
        <w:i/>
        <w:color w:val="efe088"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EFDF87" w:themeColor="accent2" w:themeTint="97" w:sz="4" w:space="0"/>
          <w:bottom w:val="none" w:color="000000" w:sz="4" w:space="0"/>
          <w:right w:val="none" w:color="000000" w:sz="4" w:space="0"/>
        </w:tcBorders>
      </w:tcPr>
    </w:tblStylePr>
    <w:tblStylePr w:type="lastRow">
      <w:rPr>
        <w:rFonts w:ascii="Arial" w:hAnsi="Arial"/>
        <w:i/>
        <w:color w:val="efe088"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EFDF87" w:themeColor="accent2" w:themeTint="97" w:sz="4" w:space="0"/>
          <w:left w:val="none" w:color="000000" w:sz="4" w:space="0"/>
          <w:bottom w:val="none" w:color="000000" w:sz="4" w:space="0"/>
          <w:right w:val="none" w:color="000000" w:sz="4" w:space="0"/>
        </w:tcBorders>
      </w:tcPr>
    </w:tblStylePr>
  </w:style>
  <w:style w:type="table" w:styleId="1147" w:customStyle="1">
    <w:name w:val="List Table 7 Colorful - Accent 3"/>
    <w:basedOn w:val="978"/>
    <w:uiPriority w:val="99"/>
    <w:qFormat/>
    <w:pPr>
      <w:spacing w:after="0" w:line="240" w:lineRule="auto"/>
    </w:pPr>
    <w:tblPr>
      <w:tblBorders>
        <w:right w:val="single" w:color="E2E06F" w:themeColor="accent3" w:themeTint="98" w:sz="4" w:space="0"/>
      </w:tblBorders>
    </w:tblPr>
    <w:tblStylePr w:type="band1Horz">
      <w:rPr>
        <w:rFonts w:ascii="Arial" w:hAnsi="Arial"/>
        <w:color w:val="e2e16f" w:themeColor="accent3" w:themeTint="99"/>
        <w:sz w:val="22"/>
        <w14:textFill>
          <w14:solidFill>
            <w14:schemeClr w14:val="accent3">
              <w14:lumMod w14:val="60000"/>
              <w14:lumOff w14:val="40000"/>
            </w14:schemeClr>
          </w14:solidFill>
        </w14:textFill>
      </w:rPr>
      <w:tcPr>
        <w:shd w:val="clear" w:color="f2f2c2" w:themeColor="accent3" w:themeTint="40" w:fill="f2f2c2" w:themeFill="accent3" w:themeFillTint="40"/>
      </w:tcPr>
    </w:tblStylePr>
    <w:tblStylePr w:type="band1Vert">
      <w:tcPr>
        <w:shd w:val="clear" w:color="f2f2c2" w:themeColor="accent3" w:themeTint="40" w:fill="f2f2c2" w:themeFill="accent3" w:themeFillTint="40"/>
      </w:tcPr>
    </w:tblStylePr>
    <w:tblStylePr w:type="band2Horz">
      <w:rPr>
        <w:rFonts w:ascii="Arial" w:hAnsi="Arial"/>
        <w:color w:val="e2e16f" w:themeColor="accent3" w:themeTint="99"/>
        <w:sz w:val="22"/>
        <w14:textFill>
          <w14:solidFill>
            <w14:schemeClr w14:val="accent3">
              <w14:lumMod w14:val="60000"/>
              <w14:lumOff w14:val="40000"/>
            </w14:schemeClr>
          </w14:solidFill>
        </w14:textFill>
      </w:rPr>
    </w:tblStylePr>
    <w:tblStylePr w:type="firstCol">
      <w:rPr>
        <w:rFonts w:ascii="Arial" w:hAnsi="Arial"/>
        <w:i/>
        <w:color w:val="e2e16f"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2E06F" w:themeColor="accent3" w:themeTint="98" w:sz="4" w:space="0"/>
        </w:tcBorders>
      </w:tcPr>
    </w:tblStylePr>
    <w:tblStylePr w:type="firstRow">
      <w:rPr>
        <w:rFonts w:ascii="Arial" w:hAnsi="Arial"/>
        <w:i/>
        <w:color w:val="e2e16f"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2E06F" w:themeColor="accent3" w:themeTint="98" w:sz="4" w:space="0"/>
          <w:right w:val="none" w:color="000000" w:sz="4" w:space="0"/>
        </w:tcBorders>
      </w:tcPr>
    </w:tblStylePr>
    <w:tblStylePr w:type="lastCol">
      <w:rPr>
        <w:rFonts w:ascii="Arial" w:hAnsi="Arial"/>
        <w:i/>
        <w:color w:val="e2e16f"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E2E06F" w:themeColor="accent3" w:themeTint="98" w:sz="4" w:space="0"/>
          <w:bottom w:val="none" w:color="000000" w:sz="4" w:space="0"/>
          <w:right w:val="none" w:color="000000" w:sz="4" w:space="0"/>
        </w:tcBorders>
      </w:tcPr>
    </w:tblStylePr>
    <w:tblStylePr w:type="lastRow">
      <w:rPr>
        <w:rFonts w:ascii="Arial" w:hAnsi="Arial"/>
        <w:i/>
        <w:color w:val="e2e16f"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E2E06F" w:themeColor="accent3" w:themeTint="98" w:sz="4" w:space="0"/>
          <w:left w:val="none" w:color="000000" w:sz="4" w:space="0"/>
          <w:bottom w:val="none" w:color="000000" w:sz="4" w:space="0"/>
          <w:right w:val="none" w:color="000000" w:sz="4" w:space="0"/>
        </w:tcBorders>
      </w:tcPr>
    </w:tblStylePr>
  </w:style>
  <w:style w:type="table" w:styleId="1148" w:customStyle="1">
    <w:name w:val="List Table 7 Colorful - Accent 4"/>
    <w:basedOn w:val="978"/>
    <w:uiPriority w:val="99"/>
    <w:qFormat/>
    <w:pPr>
      <w:spacing w:after="0" w:line="240" w:lineRule="auto"/>
    </w:pPr>
    <w:tblPr>
      <w:tblBorders>
        <w:right w:val="single" w:color="FDD276" w:themeColor="accent4" w:themeTint="9A" w:sz="4" w:space="0"/>
      </w:tblBorders>
    </w:tblPr>
    <w:tblStylePr w:type="band1Horz">
      <w:rPr>
        <w:rFonts w:ascii="Arial" w:hAnsi="Arial"/>
        <w:color w:val="fed377" w:themeColor="accent4" w:themeTint="99"/>
        <w:sz w:val="22"/>
        <w14:textFill>
          <w14:solidFill>
            <w14:schemeClr w14:val="accent4">
              <w14:lumMod w14:val="60000"/>
              <w14:lumOff w14:val="40000"/>
            </w14:schemeClr>
          </w14:solidFill>
        </w14:textFill>
      </w:rPr>
      <w:tcPr>
        <w:shd w:val="clear" w:color="feecc6" w:themeColor="accent4" w:themeTint="40" w:fill="feecc6" w:themeFill="accent4" w:themeFillTint="40"/>
      </w:tcPr>
    </w:tblStylePr>
    <w:tblStylePr w:type="band1Vert">
      <w:tcPr>
        <w:shd w:val="clear" w:color="feecc6" w:themeColor="accent4" w:themeTint="40" w:fill="feecc6" w:themeFill="accent4" w:themeFillTint="40"/>
      </w:tcPr>
    </w:tblStylePr>
    <w:tblStylePr w:type="band2Horz">
      <w:rPr>
        <w:rFonts w:ascii="Arial" w:hAnsi="Arial"/>
        <w:color w:val="fed377" w:themeColor="accent4" w:themeTint="99"/>
        <w:sz w:val="22"/>
        <w14:textFill>
          <w14:solidFill>
            <w14:schemeClr w14:val="accent4">
              <w14:lumMod w14:val="60000"/>
              <w14:lumOff w14:val="40000"/>
            </w14:schemeClr>
          </w14:solidFill>
        </w14:textFill>
      </w:rPr>
    </w:tblStylePr>
    <w:tblStylePr w:type="firstCol">
      <w:rPr>
        <w:rFonts w:ascii="Arial" w:hAnsi="Arial"/>
        <w:i/>
        <w:color w:val="fed37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276" w:themeColor="accent4" w:themeTint="9A" w:sz="4" w:space="0"/>
        </w:tcBorders>
      </w:tcPr>
    </w:tblStylePr>
    <w:tblStylePr w:type="firstRow">
      <w:rPr>
        <w:rFonts w:ascii="Arial" w:hAnsi="Arial"/>
        <w:i/>
        <w:color w:val="fed37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276" w:themeColor="accent4" w:themeTint="9A" w:sz="4" w:space="0"/>
          <w:right w:val="none" w:color="000000" w:sz="4" w:space="0"/>
        </w:tcBorders>
      </w:tcPr>
    </w:tblStylePr>
    <w:tblStylePr w:type="lastCol">
      <w:rPr>
        <w:rFonts w:ascii="Arial" w:hAnsi="Arial"/>
        <w:i/>
        <w:color w:val="fed37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DD276" w:themeColor="accent4" w:themeTint="9A" w:sz="4" w:space="0"/>
          <w:bottom w:val="none" w:color="000000" w:sz="4" w:space="0"/>
          <w:right w:val="none" w:color="000000" w:sz="4" w:space="0"/>
        </w:tcBorders>
      </w:tcPr>
    </w:tblStylePr>
    <w:tblStylePr w:type="lastRow">
      <w:rPr>
        <w:rFonts w:ascii="Arial" w:hAnsi="Arial"/>
        <w:i/>
        <w:color w:val="fed37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DD276" w:themeColor="accent4" w:themeTint="9A" w:sz="4" w:space="0"/>
          <w:left w:val="none" w:color="000000" w:sz="4" w:space="0"/>
          <w:bottom w:val="none" w:color="000000" w:sz="4" w:space="0"/>
          <w:right w:val="none" w:color="000000" w:sz="4" w:space="0"/>
        </w:tcBorders>
      </w:tcPr>
    </w:tblStylePr>
  </w:style>
  <w:style w:type="table" w:styleId="1149" w:customStyle="1">
    <w:name w:val="List Table 7 Colorful - Accent 5"/>
    <w:basedOn w:val="978"/>
    <w:uiPriority w:val="99"/>
    <w:qFormat/>
    <w:pPr>
      <w:spacing w:after="0" w:line="240" w:lineRule="auto"/>
    </w:pPr>
    <w:tblPr>
      <w:tblBorders>
        <w:right w:val="single" w:color="FFCE56" w:themeColor="accent5" w:themeTint="9A" w:sz="4" w:space="0"/>
      </w:tblBorders>
    </w:tblPr>
    <w:tblStylePr w:type="band1Horz">
      <w:rPr>
        <w:rFonts w:ascii="Arial" w:hAnsi="Arial"/>
        <w:color w:val="ffce58" w:themeColor="accent5" w:themeTint="99"/>
        <w:sz w:val="22"/>
        <w14:textFill>
          <w14:solidFill>
            <w14:schemeClr w14:val="accent5">
              <w14:lumMod w14:val="60000"/>
              <w14:lumOff w14:val="40000"/>
            </w14:schemeClr>
          </w14:solidFill>
        </w14:textFill>
      </w:rPr>
      <w:tcPr>
        <w:shd w:val="clear" w:color="feeab8" w:themeColor="accent5" w:themeTint="40" w:fill="feeab8" w:themeFill="accent5" w:themeFillTint="40"/>
      </w:tcPr>
    </w:tblStylePr>
    <w:tblStylePr w:type="band1Vert">
      <w:tcPr>
        <w:shd w:val="clear" w:color="feeab8" w:themeColor="accent5" w:themeTint="40" w:fill="feeab8" w:themeFill="accent5" w:themeFillTint="40"/>
      </w:tcPr>
    </w:tblStylePr>
    <w:tblStylePr w:type="band2Horz">
      <w:rPr>
        <w:rFonts w:ascii="Arial" w:hAnsi="Arial"/>
        <w:color w:val="ffce58" w:themeColor="accent5" w:themeTint="99"/>
        <w:sz w:val="22"/>
        <w14:textFill>
          <w14:solidFill>
            <w14:schemeClr w14:val="accent5">
              <w14:lumMod w14:val="60000"/>
              <w14:lumOff w14:val="40000"/>
            </w14:schemeClr>
          </w14:solidFill>
        </w14:textFill>
      </w:rPr>
    </w:tblStylePr>
    <w:tblStylePr w:type="firstCol">
      <w:rPr>
        <w:rFonts w:ascii="Arial" w:hAnsi="Arial"/>
        <w:i/>
        <w:color w:val="ffce58"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CE56" w:themeColor="accent5" w:themeTint="9A" w:sz="4" w:space="0"/>
        </w:tcBorders>
      </w:tcPr>
    </w:tblStylePr>
    <w:tblStylePr w:type="firstRow">
      <w:rPr>
        <w:rFonts w:ascii="Arial" w:hAnsi="Arial"/>
        <w:i/>
        <w:color w:val="ffce58"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CE56" w:themeColor="accent5" w:themeTint="9A" w:sz="4" w:space="0"/>
          <w:right w:val="none" w:color="000000" w:sz="4" w:space="0"/>
        </w:tcBorders>
      </w:tcPr>
    </w:tblStylePr>
    <w:tblStylePr w:type="lastCol">
      <w:rPr>
        <w:rFonts w:ascii="Arial" w:hAnsi="Arial"/>
        <w:i/>
        <w:color w:val="ffce58"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FFCE56" w:themeColor="accent5" w:themeTint="9A" w:sz="4" w:space="0"/>
          <w:bottom w:val="none" w:color="000000" w:sz="4" w:space="0"/>
          <w:right w:val="none" w:color="000000" w:sz="4" w:space="0"/>
        </w:tcBorders>
      </w:tcPr>
    </w:tblStylePr>
    <w:tblStylePr w:type="lastRow">
      <w:rPr>
        <w:rFonts w:ascii="Arial" w:hAnsi="Arial"/>
        <w:i/>
        <w:color w:val="ffce58"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FFCE56" w:themeColor="accent5" w:themeTint="9A" w:sz="4" w:space="0"/>
          <w:left w:val="none" w:color="000000" w:sz="4" w:space="0"/>
          <w:bottom w:val="none" w:color="000000" w:sz="4" w:space="0"/>
          <w:right w:val="none" w:color="000000" w:sz="4" w:space="0"/>
        </w:tcBorders>
      </w:tcPr>
    </w:tblStylePr>
  </w:style>
  <w:style w:type="table" w:styleId="1150" w:customStyle="1">
    <w:name w:val="List Table 7 Colorful - Accent 6"/>
    <w:basedOn w:val="978"/>
    <w:uiPriority w:val="99"/>
    <w:qFormat/>
    <w:pPr>
      <w:spacing w:after="0" w:line="240" w:lineRule="auto"/>
    </w:pPr>
    <w:tblPr>
      <w:tblBorders>
        <w:right w:val="single" w:color="F7E19E" w:themeColor="accent6" w:themeTint="98" w:sz="4" w:space="0"/>
      </w:tblBorders>
    </w:tblPr>
    <w:tblStylePr w:type="band1Horz">
      <w:rPr>
        <w:rFonts w:ascii="Arial" w:hAnsi="Arial"/>
        <w:color w:val="f7e29e" w:themeColor="accent6" w:themeTint="99"/>
        <w:sz w:val="22"/>
        <w14:textFill>
          <w14:solidFill>
            <w14:schemeClr w14:val="accent6">
              <w14:lumMod w14:val="60000"/>
              <w14:lumOff w14:val="40000"/>
            </w14:schemeClr>
          </w14:solidFill>
        </w14:textFill>
      </w:rPr>
      <w:tcPr>
        <w:shd w:val="clear" w:color="fbf2d6" w:themeColor="accent6" w:themeTint="40" w:fill="fbf2d6" w:themeFill="accent6" w:themeFillTint="40"/>
      </w:tcPr>
    </w:tblStylePr>
    <w:tblStylePr w:type="band1Vert">
      <w:tcPr>
        <w:shd w:val="clear" w:color="fbf2d6" w:themeColor="accent6" w:themeTint="40" w:fill="fbf2d6" w:themeFill="accent6" w:themeFillTint="40"/>
      </w:tcPr>
    </w:tblStylePr>
    <w:tblStylePr w:type="band2Horz">
      <w:rPr>
        <w:rFonts w:ascii="Arial" w:hAnsi="Arial"/>
        <w:color w:val="f7e29e" w:themeColor="accent6" w:themeTint="99"/>
        <w:sz w:val="22"/>
        <w14:textFill>
          <w14:solidFill>
            <w14:schemeClr w14:val="accent6">
              <w14:lumMod w14:val="60000"/>
              <w14:lumOff w14:val="40000"/>
            </w14:schemeClr>
          </w14:solidFill>
        </w14:textFill>
      </w:rPr>
    </w:tblStylePr>
    <w:tblStylePr w:type="firstCol">
      <w:rPr>
        <w:rFonts w:ascii="Arial" w:hAnsi="Arial"/>
        <w:i/>
        <w:color w:val="f7e2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7E19E" w:themeColor="accent6" w:themeTint="98" w:sz="4" w:space="0"/>
        </w:tcBorders>
      </w:tcPr>
    </w:tblStylePr>
    <w:tblStylePr w:type="firstRow">
      <w:rPr>
        <w:rFonts w:ascii="Arial" w:hAnsi="Arial"/>
        <w:i/>
        <w:color w:val="f7e2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7E19E" w:themeColor="accent6" w:themeTint="98" w:sz="4" w:space="0"/>
          <w:right w:val="none" w:color="000000" w:sz="4" w:space="0"/>
        </w:tcBorders>
      </w:tcPr>
    </w:tblStylePr>
    <w:tblStylePr w:type="lastCol">
      <w:rPr>
        <w:rFonts w:ascii="Arial" w:hAnsi="Arial"/>
        <w:i/>
        <w:color w:val="f7e2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7E19E" w:themeColor="accent6" w:themeTint="98" w:sz="4" w:space="0"/>
          <w:bottom w:val="none" w:color="000000" w:sz="4" w:space="0"/>
          <w:right w:val="none" w:color="000000" w:sz="4" w:space="0"/>
        </w:tcBorders>
      </w:tcPr>
    </w:tblStylePr>
    <w:tblStylePr w:type="lastRow">
      <w:rPr>
        <w:rFonts w:ascii="Arial" w:hAnsi="Arial"/>
        <w:i/>
        <w:color w:val="f7e2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7E19E" w:themeColor="accent6" w:themeTint="98" w:sz="4" w:space="0"/>
          <w:left w:val="none" w:color="000000" w:sz="4" w:space="0"/>
          <w:bottom w:val="none" w:color="000000" w:sz="4" w:space="0"/>
          <w:right w:val="none" w:color="000000" w:sz="4" w:space="0"/>
        </w:tcBorders>
      </w:tcPr>
    </w:tblStylePr>
  </w:style>
  <w:style w:type="table" w:styleId="1151" w:customStyle="1">
    <w:name w:val="Lined - Accent"/>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2" w:customStyle="1">
    <w:name w:val="Lined - Accent 1"/>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de3d4" w:themeColor="accent1" w:themeTint="50" w:fill="ede3d4" w:themeFill="accent1" w:themeFillTint="50"/>
      </w:tcPr>
    </w:tblStylePr>
    <w:tblStylePr w:type="band2Vert">
      <w:rPr>
        <w:rFonts w:ascii="Arial" w:hAnsi="Arial"/>
        <w:color w:val="404040"/>
        <w:sz w:val="22"/>
      </w:rPr>
      <w:tcPr>
        <w:shd w:val="clear" w:color="ede3d4" w:themeColor="accent1" w:themeTint="50" w:fill="ede3d4" w:themeFill="accent1" w:themeFillTint="50"/>
      </w:tcPr>
    </w:tblStylePr>
    <w:tblStylePr w:type="firstCol">
      <w:rPr>
        <w:rFonts w:ascii="Arial" w:hAnsi="Arial"/>
        <w:color w:val="f2f2f2"/>
        <w:sz w:val="22"/>
      </w:rPr>
      <w:tcPr>
        <w:shd w:val="clear" w:color="ccae83" w:themeColor="accent1" w:themeTint="EA" w:fill="ccae83" w:themeFill="accent1" w:themeFillTint="EA"/>
      </w:tcPr>
    </w:tblStylePr>
    <w:tblStylePr w:type="firstRow">
      <w:rPr>
        <w:rFonts w:ascii="Arial" w:hAnsi="Arial"/>
        <w:color w:val="f2f2f2"/>
        <w:sz w:val="22"/>
      </w:rPr>
      <w:tcPr>
        <w:shd w:val="clear" w:color="ccae83" w:themeColor="accent1" w:themeTint="EA" w:fill="ccae83" w:themeFill="accent1" w:themeFillTint="EA"/>
      </w:tcPr>
    </w:tblStylePr>
    <w:tblStylePr w:type="lastCol">
      <w:rPr>
        <w:rFonts w:ascii="Arial" w:hAnsi="Arial"/>
        <w:color w:val="f2f2f2"/>
        <w:sz w:val="22"/>
      </w:rPr>
      <w:tcPr>
        <w:shd w:val="clear" w:color="ccae83" w:themeColor="accent1" w:themeTint="EA" w:fill="ccae83" w:themeFill="accent1" w:themeFillTint="EA"/>
      </w:tcPr>
    </w:tblStylePr>
    <w:tblStylePr w:type="lastRow">
      <w:rPr>
        <w:rFonts w:ascii="Arial" w:hAnsi="Arial"/>
        <w:color w:val="f2f2f2"/>
        <w:sz w:val="22"/>
      </w:rPr>
      <w:tcPr>
        <w:shd w:val="clear" w:color="ccae83" w:themeColor="accent1" w:themeTint="EA" w:fill="ccae83" w:themeFill="accent1" w:themeFillTint="EA"/>
      </w:tcPr>
    </w:tblStylePr>
  </w:style>
  <w:style w:type="table" w:styleId="1153" w:customStyle="1">
    <w:name w:val="Lined - Accent 2"/>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f4d7" w:themeColor="accent2" w:themeTint="32" w:fill="f9f4d7" w:themeFill="accent2" w:themeFillTint="32"/>
      </w:tcPr>
    </w:tblStylePr>
    <w:tblStylePr w:type="band2Vert">
      <w:rPr>
        <w:rFonts w:ascii="Arial" w:hAnsi="Arial"/>
        <w:color w:val="404040"/>
        <w:sz w:val="22"/>
      </w:rPr>
      <w:tcPr>
        <w:shd w:val="clear" w:color="f9f4d7" w:themeColor="accent2" w:themeTint="32" w:fill="f9f4d7" w:themeFill="accent2" w:themeFillTint="32"/>
      </w:tcPr>
    </w:tblStylePr>
    <w:tblStylePr w:type="firstCol">
      <w:rPr>
        <w:rFonts w:ascii="Arial" w:hAnsi="Arial"/>
        <w:color w:val="f2f2f2"/>
        <w:sz w:val="22"/>
      </w:rPr>
      <w:tcPr>
        <w:shd w:val="clear" w:color="efdf87" w:themeColor="accent2" w:themeTint="97" w:fill="efdf87" w:themeFill="accent2" w:themeFillTint="97"/>
      </w:tcPr>
    </w:tblStylePr>
    <w:tblStylePr w:type="firstRow">
      <w:rPr>
        <w:rFonts w:ascii="Arial" w:hAnsi="Arial"/>
        <w:color w:val="f2f2f2"/>
        <w:sz w:val="22"/>
      </w:rPr>
      <w:tcPr>
        <w:shd w:val="clear" w:color="efdf87" w:themeColor="accent2" w:themeTint="97" w:fill="efdf87" w:themeFill="accent2" w:themeFillTint="97"/>
      </w:tcPr>
    </w:tblStylePr>
    <w:tblStylePr w:type="lastCol">
      <w:rPr>
        <w:rFonts w:ascii="Arial" w:hAnsi="Arial"/>
        <w:color w:val="f2f2f2"/>
        <w:sz w:val="22"/>
      </w:rPr>
      <w:tcPr>
        <w:shd w:val="clear" w:color="efdf87" w:themeColor="accent2" w:themeTint="97" w:fill="efdf87" w:themeFill="accent2" w:themeFillTint="97"/>
      </w:tcPr>
    </w:tblStylePr>
    <w:tblStylePr w:type="lastRow">
      <w:rPr>
        <w:rFonts w:ascii="Arial" w:hAnsi="Arial"/>
        <w:color w:val="f2f2f2"/>
        <w:sz w:val="22"/>
      </w:rPr>
      <w:tcPr>
        <w:shd w:val="clear" w:color="efdf87" w:themeColor="accent2" w:themeTint="97" w:fill="efdf87" w:themeFill="accent2" w:themeFillTint="97"/>
      </w:tcPr>
    </w:tblStylePr>
  </w:style>
  <w:style w:type="table" w:styleId="1154" w:customStyle="1">
    <w:name w:val="Lined - Accent 3"/>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5f4ce" w:themeColor="accent3" w:themeTint="34" w:fill="f5f4ce" w:themeFill="accent3" w:themeFillTint="34"/>
      </w:tcPr>
    </w:tblStylePr>
    <w:tblStylePr w:type="band2Vert">
      <w:rPr>
        <w:rFonts w:ascii="Arial" w:hAnsi="Arial"/>
        <w:color w:val="404040"/>
        <w:sz w:val="22"/>
      </w:rPr>
      <w:tcPr>
        <w:shd w:val="clear" w:color="f5f4ce" w:themeColor="accent3" w:themeTint="34" w:fill="f5f4ce" w:themeFill="accent3" w:themeFillTint="34"/>
      </w:tcPr>
    </w:tblStylePr>
    <w:tblStylePr w:type="firstCol">
      <w:rPr>
        <w:rFonts w:ascii="Arial" w:hAnsi="Arial"/>
        <w:color w:val="f2f2f2"/>
        <w:sz w:val="22"/>
      </w:rPr>
      <w:tcPr>
        <w:shd w:val="clear" w:color="b9b725" w:themeColor="accent3" w:themeTint="FE" w:fill="b9b725" w:themeFill="accent3" w:themeFillTint="FE"/>
      </w:tcPr>
    </w:tblStylePr>
    <w:tblStylePr w:type="firstRow">
      <w:rPr>
        <w:rFonts w:ascii="Arial" w:hAnsi="Arial"/>
        <w:color w:val="f2f2f2"/>
        <w:sz w:val="22"/>
      </w:rPr>
      <w:tcPr>
        <w:shd w:val="clear" w:color="b9b725" w:themeColor="accent3" w:themeTint="FE" w:fill="b9b725" w:themeFill="accent3" w:themeFillTint="FE"/>
      </w:tcPr>
    </w:tblStylePr>
    <w:tblStylePr w:type="lastCol">
      <w:rPr>
        <w:rFonts w:ascii="Arial" w:hAnsi="Arial"/>
        <w:color w:val="f2f2f2"/>
        <w:sz w:val="22"/>
      </w:rPr>
      <w:tcPr>
        <w:shd w:val="clear" w:color="b9b725" w:themeColor="accent3" w:themeTint="FE" w:fill="b9b725" w:themeFill="accent3" w:themeFillTint="FE"/>
      </w:tcPr>
    </w:tblStylePr>
    <w:tblStylePr w:type="lastRow">
      <w:rPr>
        <w:rFonts w:ascii="Arial" w:hAnsi="Arial"/>
        <w:color w:val="f2f2f2"/>
        <w:sz w:val="22"/>
      </w:rPr>
      <w:tcPr>
        <w:shd w:val="clear" w:color="b9b725" w:themeColor="accent3" w:themeTint="FE" w:fill="b9b725" w:themeFill="accent3" w:themeFillTint="FE"/>
      </w:tcPr>
    </w:tblStylePr>
  </w:style>
  <w:style w:type="table" w:styleId="1155" w:customStyle="1">
    <w:name w:val="Lined - Accent 4"/>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d0" w:themeColor="accent4" w:themeTint="34" w:fill="fef0d0" w:themeFill="accent4" w:themeFillTint="34"/>
      </w:tcPr>
    </w:tblStylePr>
    <w:tblStylePr w:type="band2Vert">
      <w:rPr>
        <w:rFonts w:ascii="Arial" w:hAnsi="Arial"/>
        <w:color w:val="404040"/>
        <w:sz w:val="22"/>
      </w:rPr>
      <w:tcPr>
        <w:shd w:val="clear" w:color="fef0d0" w:themeColor="accent4" w:themeTint="34" w:fill="fef0d0" w:themeFill="accent4" w:themeFillTint="34"/>
      </w:tcPr>
    </w:tblStylePr>
    <w:tblStylePr w:type="firstCol">
      <w:rPr>
        <w:rFonts w:ascii="Arial" w:hAnsi="Arial"/>
        <w:color w:val="f2f2f2"/>
        <w:sz w:val="22"/>
      </w:rPr>
      <w:tcPr>
        <w:shd w:val="clear" w:color="fdd276" w:themeColor="accent4" w:themeTint="9A" w:fill="fdd276" w:themeFill="accent4" w:themeFillTint="9A"/>
      </w:tcPr>
    </w:tblStylePr>
    <w:tblStylePr w:type="firstRow">
      <w:rPr>
        <w:rFonts w:ascii="Arial" w:hAnsi="Arial"/>
        <w:color w:val="f2f2f2"/>
        <w:sz w:val="22"/>
      </w:rPr>
      <w:tcPr>
        <w:shd w:val="clear" w:color="fdd276" w:themeColor="accent4" w:themeTint="9A" w:fill="fdd276" w:themeFill="accent4" w:themeFillTint="9A"/>
      </w:tcPr>
    </w:tblStylePr>
    <w:tblStylePr w:type="lastCol">
      <w:rPr>
        <w:rFonts w:ascii="Arial" w:hAnsi="Arial"/>
        <w:color w:val="f2f2f2"/>
        <w:sz w:val="22"/>
      </w:rPr>
      <w:tcPr>
        <w:shd w:val="clear" w:color="fdd276" w:themeColor="accent4" w:themeTint="9A" w:fill="fdd276" w:themeFill="accent4" w:themeFillTint="9A"/>
      </w:tcPr>
    </w:tblStylePr>
    <w:tblStylePr w:type="lastRow">
      <w:rPr>
        <w:rFonts w:ascii="Arial" w:hAnsi="Arial"/>
        <w:color w:val="f2f2f2"/>
        <w:sz w:val="22"/>
      </w:rPr>
      <w:tcPr>
        <w:shd w:val="clear" w:color="fdd276" w:themeColor="accent4" w:themeTint="9A" w:fill="fdd276" w:themeFill="accent4" w:themeFillTint="9A"/>
      </w:tcPr>
    </w:tblStylePr>
  </w:style>
  <w:style w:type="table" w:styleId="1156" w:customStyle="1">
    <w:name w:val="Lined - Accent 5"/>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eec6" w:themeColor="accent5" w:themeTint="34" w:fill="ffeec6" w:themeFill="accent5" w:themeFillTint="34"/>
      </w:tcPr>
    </w:tblStylePr>
    <w:tblStylePr w:type="band2Vert">
      <w:rPr>
        <w:rFonts w:ascii="Arial" w:hAnsi="Arial"/>
        <w:color w:val="404040"/>
        <w:sz w:val="22"/>
      </w:rPr>
      <w:tcPr>
        <w:shd w:val="clear" w:color="ffeec6" w:themeColor="accent5" w:themeTint="34" w:fill="ffeec6" w:themeFill="accent5" w:themeFillTint="34"/>
      </w:tcPr>
    </w:tblStylePr>
    <w:tblStylePr w:type="firstCol">
      <w:rPr>
        <w:rFonts w:ascii="Arial" w:hAnsi="Arial"/>
        <w:color w:val="f2f2f2"/>
        <w:sz w:val="22"/>
      </w:rPr>
      <w:tcPr>
        <w:shd w:val="clear" w:color="e7a400" w:themeColor="accent5" w:fill="e7a400" w:themeFill="accent5"/>
      </w:tcPr>
    </w:tblStylePr>
    <w:tblStylePr w:type="firstRow">
      <w:rPr>
        <w:rFonts w:ascii="Arial" w:hAnsi="Arial"/>
        <w:color w:val="f2f2f2"/>
        <w:sz w:val="22"/>
      </w:rPr>
      <w:tcPr>
        <w:shd w:val="clear" w:color="e7a400" w:themeColor="accent5" w:fill="e7a400" w:themeFill="accent5"/>
      </w:tcPr>
    </w:tblStylePr>
    <w:tblStylePr w:type="lastCol">
      <w:rPr>
        <w:rFonts w:ascii="Arial" w:hAnsi="Arial"/>
        <w:color w:val="f2f2f2"/>
        <w:sz w:val="22"/>
      </w:rPr>
      <w:tcPr>
        <w:shd w:val="clear" w:color="e7a400" w:themeColor="accent5" w:fill="e7a400" w:themeFill="accent5"/>
      </w:tcPr>
    </w:tblStylePr>
    <w:tblStylePr w:type="lastRow">
      <w:rPr>
        <w:rFonts w:ascii="Arial" w:hAnsi="Arial"/>
        <w:color w:val="f2f2f2"/>
        <w:sz w:val="22"/>
      </w:rPr>
      <w:tcPr>
        <w:shd w:val="clear" w:color="e7a400" w:themeColor="accent5" w:fill="e7a400" w:themeFill="accent5"/>
      </w:tcPr>
    </w:tblStylePr>
  </w:style>
  <w:style w:type="table" w:styleId="1157" w:customStyle="1">
    <w:name w:val="Lined - Accent 6"/>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cf5dd" w:themeColor="accent6" w:themeTint="34" w:fill="fcf5dd" w:themeFill="accent6" w:themeFillTint="34"/>
      </w:tcPr>
    </w:tblStylePr>
    <w:tblStylePr w:type="band2Vert">
      <w:rPr>
        <w:rFonts w:ascii="Arial" w:hAnsi="Arial"/>
        <w:color w:val="404040"/>
        <w:sz w:val="22"/>
      </w:rPr>
      <w:tcPr>
        <w:shd w:val="clear" w:color="fcf5dd" w:themeColor="accent6" w:themeTint="34" w:fill="fcf5dd" w:themeFill="accent6" w:themeFillTint="34"/>
      </w:tcPr>
    </w:tblStylePr>
    <w:tblStylePr w:type="firstCol">
      <w:rPr>
        <w:rFonts w:ascii="Arial" w:hAnsi="Arial"/>
        <w:color w:val="f2f2f2"/>
        <w:sz w:val="22"/>
      </w:rPr>
      <w:tcPr>
        <w:shd w:val="clear" w:color="f2ce5d" w:themeColor="accent6" w:fill="f2ce5d" w:themeFill="accent6"/>
      </w:tcPr>
    </w:tblStylePr>
    <w:tblStylePr w:type="firstRow">
      <w:rPr>
        <w:rFonts w:ascii="Arial" w:hAnsi="Arial"/>
        <w:color w:val="f2f2f2"/>
        <w:sz w:val="22"/>
      </w:rPr>
      <w:tcPr>
        <w:shd w:val="clear" w:color="f2ce5d" w:themeColor="accent6" w:fill="f2ce5d" w:themeFill="accent6"/>
      </w:tcPr>
    </w:tblStylePr>
    <w:tblStylePr w:type="lastCol">
      <w:rPr>
        <w:rFonts w:ascii="Arial" w:hAnsi="Arial"/>
        <w:color w:val="f2f2f2"/>
        <w:sz w:val="22"/>
      </w:rPr>
      <w:tcPr>
        <w:shd w:val="clear" w:color="f2ce5d" w:themeColor="accent6" w:fill="f2ce5d" w:themeFill="accent6"/>
      </w:tcPr>
    </w:tblStylePr>
    <w:tblStylePr w:type="lastRow">
      <w:rPr>
        <w:rFonts w:ascii="Arial" w:hAnsi="Arial"/>
        <w:color w:val="f2f2f2"/>
        <w:sz w:val="22"/>
      </w:rPr>
      <w:tcPr>
        <w:shd w:val="clear" w:color="f2ce5d" w:themeColor="accent6" w:fill="f2ce5d" w:themeFill="accent6"/>
      </w:tcPr>
    </w:tblStylePr>
  </w:style>
  <w:style w:type="table" w:styleId="1158" w:customStyle="1">
    <w:name w:val="Bordered &amp; Lined - Accent"/>
    <w:basedOn w:val="9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9" w:customStyle="1">
    <w:name w:val="Bordered &amp; Lined - Accent 1"/>
    <w:basedOn w:val="978"/>
    <w:uiPriority w:val="99"/>
    <w:qFormat/>
    <w:pPr>
      <w:spacing w:after="0" w:line="240" w:lineRule="auto"/>
    </w:pPr>
    <w:rPr>
      <w:color w:val="404040"/>
    </w:rPr>
    <w:tblPr>
      <w:tblBorders>
        <w:top w:val="single" w:color="846436" w:themeColor="accent1" w:themeShade="95" w:sz="4" w:space="0"/>
        <w:left w:val="single" w:color="846436" w:themeColor="accent1" w:themeShade="95" w:sz="4" w:space="0"/>
        <w:bottom w:val="single" w:color="846436" w:themeColor="accent1" w:themeShade="95" w:sz="4" w:space="0"/>
        <w:right w:val="single" w:color="846436" w:themeColor="accent1" w:themeShade="95" w:sz="4" w:space="0"/>
        <w:insideH w:val="single" w:color="846436" w:themeColor="accent1" w:themeShade="95" w:sz="4" w:space="0"/>
        <w:insideV w:val="single" w:color="846436"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de3d4" w:themeColor="accent1" w:themeTint="50" w:fill="ede3d4" w:themeFill="accent1" w:themeFillTint="50"/>
      </w:tcPr>
    </w:tblStylePr>
    <w:tblStylePr w:type="band2Vert">
      <w:rPr>
        <w:rFonts w:ascii="Arial" w:hAnsi="Arial"/>
        <w:color w:val="404040"/>
        <w:sz w:val="22"/>
      </w:rPr>
      <w:tcPr>
        <w:shd w:val="clear" w:color="ede3d4" w:themeColor="accent1" w:themeTint="50" w:fill="ede3d4" w:themeFill="accent1" w:themeFillTint="50"/>
      </w:tcPr>
    </w:tblStylePr>
    <w:tblStylePr w:type="firstCol">
      <w:rPr>
        <w:rFonts w:ascii="Arial" w:hAnsi="Arial"/>
        <w:color w:val="f2f2f2"/>
        <w:sz w:val="22"/>
      </w:rPr>
      <w:tcPr>
        <w:shd w:val="clear" w:color="ccae83" w:themeColor="accent1" w:themeTint="EA" w:fill="ccae83" w:themeFill="accent1" w:themeFillTint="EA"/>
      </w:tcPr>
    </w:tblStylePr>
    <w:tblStylePr w:type="firstRow">
      <w:rPr>
        <w:rFonts w:ascii="Arial" w:hAnsi="Arial"/>
        <w:color w:val="f2f2f2"/>
        <w:sz w:val="22"/>
      </w:rPr>
      <w:tcPr>
        <w:shd w:val="clear" w:color="ccae83" w:themeColor="accent1" w:themeTint="EA" w:fill="ccae83" w:themeFill="accent1" w:themeFillTint="EA"/>
      </w:tcPr>
    </w:tblStylePr>
    <w:tblStylePr w:type="lastCol">
      <w:rPr>
        <w:rFonts w:ascii="Arial" w:hAnsi="Arial"/>
        <w:color w:val="f2f2f2"/>
        <w:sz w:val="22"/>
      </w:rPr>
      <w:tcPr>
        <w:shd w:val="clear" w:color="ccae83" w:themeColor="accent1" w:themeTint="EA" w:fill="ccae83" w:themeFill="accent1" w:themeFillTint="EA"/>
      </w:tcPr>
    </w:tblStylePr>
    <w:tblStylePr w:type="lastRow">
      <w:rPr>
        <w:rFonts w:ascii="Arial" w:hAnsi="Arial"/>
        <w:color w:val="f2f2f2"/>
        <w:sz w:val="22"/>
      </w:rPr>
      <w:tcPr>
        <w:shd w:val="clear" w:color="ccae83" w:themeColor="accent1" w:themeTint="EA" w:fill="ccae83" w:themeFill="accent1" w:themeFillTint="EA"/>
      </w:tcPr>
    </w:tblStylePr>
  </w:style>
  <w:style w:type="table" w:styleId="1160" w:customStyle="1">
    <w:name w:val="Bordered &amp; Lined - Accent 2"/>
    <w:basedOn w:val="978"/>
    <w:uiPriority w:val="99"/>
    <w:qFormat/>
    <w:pPr>
      <w:spacing w:after="0" w:line="240" w:lineRule="auto"/>
    </w:pPr>
    <w:rPr>
      <w:color w:val="404040"/>
    </w:rPr>
    <w:tblPr>
      <w:tblBorders>
        <w:top w:val="single" w:color="917E13" w:themeColor="accent2" w:themeShade="95" w:sz="4" w:space="0"/>
        <w:left w:val="single" w:color="917E13" w:themeColor="accent2" w:themeShade="95" w:sz="4" w:space="0"/>
        <w:bottom w:val="single" w:color="917E13" w:themeColor="accent2" w:themeShade="95" w:sz="4" w:space="0"/>
        <w:right w:val="single" w:color="917E13" w:themeColor="accent2" w:themeShade="95" w:sz="4" w:space="0"/>
        <w:insideH w:val="single" w:color="917E13" w:themeColor="accent2" w:themeShade="95" w:sz="4" w:space="0"/>
        <w:insideV w:val="single" w:color="917E13"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f4d7" w:themeColor="accent2" w:themeTint="32" w:fill="f9f4d7" w:themeFill="accent2" w:themeFillTint="32"/>
      </w:tcPr>
    </w:tblStylePr>
    <w:tblStylePr w:type="band2Vert">
      <w:rPr>
        <w:rFonts w:ascii="Arial" w:hAnsi="Arial"/>
        <w:color w:val="404040"/>
        <w:sz w:val="22"/>
      </w:rPr>
      <w:tcPr>
        <w:shd w:val="clear" w:color="f9f4d7" w:themeColor="accent2" w:themeTint="32" w:fill="f9f4d7" w:themeFill="accent2" w:themeFillTint="32"/>
      </w:tcPr>
    </w:tblStylePr>
    <w:tblStylePr w:type="firstCol">
      <w:rPr>
        <w:rFonts w:ascii="Arial" w:hAnsi="Arial"/>
        <w:color w:val="f2f2f2"/>
        <w:sz w:val="22"/>
      </w:rPr>
      <w:tcPr>
        <w:shd w:val="clear" w:color="efdf87" w:themeColor="accent2" w:themeTint="97" w:fill="efdf87" w:themeFill="accent2" w:themeFillTint="97"/>
      </w:tcPr>
    </w:tblStylePr>
    <w:tblStylePr w:type="firstRow">
      <w:rPr>
        <w:rFonts w:ascii="Arial" w:hAnsi="Arial"/>
        <w:color w:val="f2f2f2"/>
        <w:sz w:val="22"/>
      </w:rPr>
      <w:tcPr>
        <w:shd w:val="clear" w:color="efdf87" w:themeColor="accent2" w:themeTint="97" w:fill="efdf87" w:themeFill="accent2" w:themeFillTint="97"/>
      </w:tcPr>
    </w:tblStylePr>
    <w:tblStylePr w:type="lastCol">
      <w:rPr>
        <w:rFonts w:ascii="Arial" w:hAnsi="Arial"/>
        <w:color w:val="f2f2f2"/>
        <w:sz w:val="22"/>
      </w:rPr>
      <w:tcPr>
        <w:shd w:val="clear" w:color="efdf87" w:themeColor="accent2" w:themeTint="97" w:fill="efdf87" w:themeFill="accent2" w:themeFillTint="97"/>
      </w:tcPr>
    </w:tblStylePr>
    <w:tblStylePr w:type="lastRow">
      <w:rPr>
        <w:rFonts w:ascii="Arial" w:hAnsi="Arial"/>
        <w:color w:val="f2f2f2"/>
        <w:sz w:val="22"/>
      </w:rPr>
      <w:tcPr>
        <w:shd w:val="clear" w:color="efdf87" w:themeColor="accent2" w:themeTint="97" w:fill="efdf87" w:themeFill="accent2" w:themeFillTint="97"/>
      </w:tcPr>
    </w:tblStylePr>
  </w:style>
  <w:style w:type="table" w:styleId="1161" w:customStyle="1">
    <w:name w:val="Bordered &amp; Lined - Accent 3"/>
    <w:basedOn w:val="978"/>
    <w:uiPriority w:val="99"/>
    <w:qFormat/>
    <w:pPr>
      <w:spacing w:after="0" w:line="240" w:lineRule="auto"/>
    </w:pPr>
    <w:rPr>
      <w:color w:val="404040"/>
    </w:rPr>
    <w:tblPr>
      <w:tblBorders>
        <w:top w:val="single" w:color="6C6A15" w:themeColor="accent3" w:themeShade="95" w:sz="4" w:space="0"/>
        <w:left w:val="single" w:color="6C6A15" w:themeColor="accent3" w:themeShade="95" w:sz="4" w:space="0"/>
        <w:bottom w:val="single" w:color="6C6A15" w:themeColor="accent3" w:themeShade="95" w:sz="4" w:space="0"/>
        <w:right w:val="single" w:color="6C6A15" w:themeColor="accent3" w:themeShade="95" w:sz="4" w:space="0"/>
        <w:insideH w:val="single" w:color="6C6A15" w:themeColor="accent3" w:themeShade="95" w:sz="4" w:space="0"/>
        <w:insideV w:val="single" w:color="6C6A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5f4ce" w:themeColor="accent3" w:themeTint="34" w:fill="f5f4ce" w:themeFill="accent3" w:themeFillTint="34"/>
      </w:tcPr>
    </w:tblStylePr>
    <w:tblStylePr w:type="band2Vert">
      <w:rPr>
        <w:rFonts w:ascii="Arial" w:hAnsi="Arial"/>
        <w:color w:val="404040"/>
        <w:sz w:val="22"/>
      </w:rPr>
      <w:tcPr>
        <w:shd w:val="clear" w:color="f5f4ce" w:themeColor="accent3" w:themeTint="34" w:fill="f5f4ce" w:themeFill="accent3" w:themeFillTint="34"/>
      </w:tcPr>
    </w:tblStylePr>
    <w:tblStylePr w:type="firstCol">
      <w:rPr>
        <w:rFonts w:ascii="Arial" w:hAnsi="Arial"/>
        <w:color w:val="f2f2f2"/>
        <w:sz w:val="22"/>
      </w:rPr>
      <w:tcPr>
        <w:shd w:val="clear" w:color="b9b725" w:themeColor="accent3" w:themeTint="FE" w:fill="b9b725" w:themeFill="accent3" w:themeFillTint="FE"/>
      </w:tcPr>
    </w:tblStylePr>
    <w:tblStylePr w:type="firstRow">
      <w:rPr>
        <w:rFonts w:ascii="Arial" w:hAnsi="Arial"/>
        <w:color w:val="f2f2f2"/>
        <w:sz w:val="22"/>
      </w:rPr>
      <w:tcPr>
        <w:shd w:val="clear" w:color="b9b725" w:themeColor="accent3" w:themeTint="FE" w:fill="b9b725" w:themeFill="accent3" w:themeFillTint="FE"/>
      </w:tcPr>
    </w:tblStylePr>
    <w:tblStylePr w:type="lastCol">
      <w:rPr>
        <w:rFonts w:ascii="Arial" w:hAnsi="Arial"/>
        <w:color w:val="f2f2f2"/>
        <w:sz w:val="22"/>
      </w:rPr>
      <w:tcPr>
        <w:shd w:val="clear" w:color="b9b725" w:themeColor="accent3" w:themeTint="FE" w:fill="b9b725" w:themeFill="accent3" w:themeFillTint="FE"/>
      </w:tcPr>
    </w:tblStylePr>
    <w:tblStylePr w:type="lastRow">
      <w:rPr>
        <w:rFonts w:ascii="Arial" w:hAnsi="Arial"/>
        <w:color w:val="f2f2f2"/>
        <w:sz w:val="22"/>
      </w:rPr>
      <w:tcPr>
        <w:shd w:val="clear" w:color="b9b725" w:themeColor="accent3" w:themeTint="FE" w:fill="b9b725" w:themeFill="accent3" w:themeFillTint="FE"/>
      </w:tcPr>
    </w:tblStylePr>
  </w:style>
  <w:style w:type="table" w:styleId="1162" w:customStyle="1">
    <w:name w:val="Bordered &amp; Lined - Accent 4"/>
    <w:basedOn w:val="978"/>
    <w:uiPriority w:val="99"/>
    <w:qFormat/>
    <w:pPr>
      <w:spacing w:after="0" w:line="240" w:lineRule="auto"/>
    </w:pPr>
    <w:rPr>
      <w:color w:val="404040"/>
    </w:rPr>
    <w:tblPr>
      <w:tblBorders>
        <w:top w:val="single" w:color="A37001" w:themeColor="accent4" w:themeShade="95" w:sz="4" w:space="0"/>
        <w:left w:val="single" w:color="A37001" w:themeColor="accent4" w:themeShade="95" w:sz="4" w:space="0"/>
        <w:bottom w:val="single" w:color="A37001" w:themeColor="accent4" w:themeShade="95" w:sz="4" w:space="0"/>
        <w:right w:val="single" w:color="A37001" w:themeColor="accent4" w:themeShade="95" w:sz="4" w:space="0"/>
        <w:insideH w:val="single" w:color="A37001" w:themeColor="accent4" w:themeShade="95" w:sz="4" w:space="0"/>
        <w:insideV w:val="single" w:color="A37001"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d0" w:themeColor="accent4" w:themeTint="34" w:fill="fef0d0" w:themeFill="accent4" w:themeFillTint="34"/>
      </w:tcPr>
    </w:tblStylePr>
    <w:tblStylePr w:type="band2Vert">
      <w:rPr>
        <w:rFonts w:ascii="Arial" w:hAnsi="Arial"/>
        <w:color w:val="404040"/>
        <w:sz w:val="22"/>
      </w:rPr>
      <w:tcPr>
        <w:shd w:val="clear" w:color="fef0d0" w:themeColor="accent4" w:themeTint="34" w:fill="fef0d0" w:themeFill="accent4" w:themeFillTint="34"/>
      </w:tcPr>
    </w:tblStylePr>
    <w:tblStylePr w:type="firstCol">
      <w:rPr>
        <w:rFonts w:ascii="Arial" w:hAnsi="Arial"/>
        <w:color w:val="f2f2f2"/>
        <w:sz w:val="22"/>
      </w:rPr>
      <w:tcPr>
        <w:shd w:val="clear" w:color="fdd276" w:themeColor="accent4" w:themeTint="9A" w:fill="fdd276" w:themeFill="accent4" w:themeFillTint="9A"/>
      </w:tcPr>
    </w:tblStylePr>
    <w:tblStylePr w:type="firstRow">
      <w:rPr>
        <w:rFonts w:ascii="Arial" w:hAnsi="Arial"/>
        <w:color w:val="f2f2f2"/>
        <w:sz w:val="22"/>
      </w:rPr>
      <w:tcPr>
        <w:shd w:val="clear" w:color="fdd276" w:themeColor="accent4" w:themeTint="9A" w:fill="fdd276" w:themeFill="accent4" w:themeFillTint="9A"/>
      </w:tcPr>
    </w:tblStylePr>
    <w:tblStylePr w:type="lastCol">
      <w:rPr>
        <w:rFonts w:ascii="Arial" w:hAnsi="Arial"/>
        <w:color w:val="f2f2f2"/>
        <w:sz w:val="22"/>
      </w:rPr>
      <w:tcPr>
        <w:shd w:val="clear" w:color="fdd276" w:themeColor="accent4" w:themeTint="9A" w:fill="fdd276" w:themeFill="accent4" w:themeFillTint="9A"/>
      </w:tcPr>
    </w:tblStylePr>
    <w:tblStylePr w:type="lastRow">
      <w:rPr>
        <w:rFonts w:ascii="Arial" w:hAnsi="Arial"/>
        <w:color w:val="f2f2f2"/>
        <w:sz w:val="22"/>
      </w:rPr>
      <w:tcPr>
        <w:shd w:val="clear" w:color="fdd276" w:themeColor="accent4" w:themeTint="9A" w:fill="fdd276" w:themeFill="accent4" w:themeFillTint="9A"/>
      </w:tcPr>
    </w:tblStylePr>
  </w:style>
  <w:style w:type="table" w:styleId="1163" w:customStyle="1">
    <w:name w:val="Bordered &amp; Lined - Accent 5"/>
    <w:basedOn w:val="978"/>
    <w:uiPriority w:val="99"/>
    <w:qFormat/>
    <w:pPr>
      <w:spacing w:after="0" w:line="240" w:lineRule="auto"/>
    </w:pPr>
    <w:rPr>
      <w:color w:val="404040"/>
    </w:rPr>
    <w:tblPr>
      <w:tblBorders>
        <w:top w:val="single" w:color="865F00" w:themeColor="accent5" w:themeShade="95" w:sz="4" w:space="0"/>
        <w:left w:val="single" w:color="865F00" w:themeColor="accent5" w:themeShade="95" w:sz="4" w:space="0"/>
        <w:bottom w:val="single" w:color="865F00" w:themeColor="accent5" w:themeShade="95" w:sz="4" w:space="0"/>
        <w:right w:val="single" w:color="865F00" w:themeColor="accent5" w:themeShade="95" w:sz="4" w:space="0"/>
        <w:insideH w:val="single" w:color="865F00" w:themeColor="accent5" w:themeShade="95" w:sz="4" w:space="0"/>
        <w:insideV w:val="single" w:color="865F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eec6" w:themeColor="accent5" w:themeTint="34" w:fill="ffeec6" w:themeFill="accent5" w:themeFillTint="34"/>
      </w:tcPr>
    </w:tblStylePr>
    <w:tblStylePr w:type="band2Vert">
      <w:rPr>
        <w:rFonts w:ascii="Arial" w:hAnsi="Arial"/>
        <w:color w:val="404040"/>
        <w:sz w:val="22"/>
      </w:rPr>
      <w:tcPr>
        <w:shd w:val="clear" w:color="ffeec6" w:themeColor="accent5" w:themeTint="34" w:fill="ffeec6" w:themeFill="accent5" w:themeFillTint="34"/>
      </w:tcPr>
    </w:tblStylePr>
    <w:tblStylePr w:type="firstCol">
      <w:rPr>
        <w:rFonts w:ascii="Arial" w:hAnsi="Arial"/>
        <w:color w:val="f2f2f2"/>
        <w:sz w:val="22"/>
      </w:rPr>
      <w:tcPr>
        <w:shd w:val="clear" w:color="e7a400" w:themeColor="accent5" w:fill="e7a400" w:themeFill="accent5"/>
      </w:tcPr>
    </w:tblStylePr>
    <w:tblStylePr w:type="firstRow">
      <w:rPr>
        <w:rFonts w:ascii="Arial" w:hAnsi="Arial"/>
        <w:color w:val="f2f2f2"/>
        <w:sz w:val="22"/>
      </w:rPr>
      <w:tcPr>
        <w:shd w:val="clear" w:color="e7a400" w:themeColor="accent5" w:fill="e7a400" w:themeFill="accent5"/>
      </w:tcPr>
    </w:tblStylePr>
    <w:tblStylePr w:type="lastCol">
      <w:rPr>
        <w:rFonts w:ascii="Arial" w:hAnsi="Arial"/>
        <w:color w:val="f2f2f2"/>
        <w:sz w:val="22"/>
      </w:rPr>
      <w:tcPr>
        <w:shd w:val="clear" w:color="e7a400" w:themeColor="accent5" w:fill="e7a400" w:themeFill="accent5"/>
      </w:tcPr>
    </w:tblStylePr>
    <w:tblStylePr w:type="lastRow">
      <w:rPr>
        <w:rFonts w:ascii="Arial" w:hAnsi="Arial"/>
        <w:color w:val="f2f2f2"/>
        <w:sz w:val="22"/>
      </w:rPr>
      <w:tcPr>
        <w:shd w:val="clear" w:color="e7a400" w:themeColor="accent5" w:fill="e7a400" w:themeFill="accent5"/>
      </w:tcPr>
    </w:tblStylePr>
  </w:style>
  <w:style w:type="table" w:styleId="1164" w:customStyle="1">
    <w:name w:val="Bordered &amp; Lined - Accent 6"/>
    <w:basedOn w:val="978"/>
    <w:uiPriority w:val="99"/>
    <w:qFormat/>
    <w:pPr>
      <w:spacing w:after="0" w:line="240" w:lineRule="auto"/>
    </w:pPr>
    <w:rPr>
      <w:color w:val="404040"/>
    </w:rPr>
    <w:tblPr>
      <w:tblBorders>
        <w:top w:val="single" w:color="B58C0E" w:themeColor="accent6" w:themeShade="95" w:sz="4" w:space="0"/>
        <w:left w:val="single" w:color="B58C0E" w:themeColor="accent6" w:themeShade="95" w:sz="4" w:space="0"/>
        <w:bottom w:val="single" w:color="B58C0E" w:themeColor="accent6" w:themeShade="95" w:sz="4" w:space="0"/>
        <w:right w:val="single" w:color="B58C0E" w:themeColor="accent6" w:themeShade="95" w:sz="4" w:space="0"/>
        <w:insideH w:val="single" w:color="B58C0E" w:themeColor="accent6" w:themeShade="95" w:sz="4" w:space="0"/>
        <w:insideV w:val="single" w:color="B58C0E"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cf5dd" w:themeColor="accent6" w:themeTint="34" w:fill="fcf5dd" w:themeFill="accent6" w:themeFillTint="34"/>
      </w:tcPr>
    </w:tblStylePr>
    <w:tblStylePr w:type="band2Vert">
      <w:rPr>
        <w:rFonts w:ascii="Arial" w:hAnsi="Arial"/>
        <w:color w:val="404040"/>
        <w:sz w:val="22"/>
      </w:rPr>
      <w:tcPr>
        <w:shd w:val="clear" w:color="fcf5dd" w:themeColor="accent6" w:themeTint="34" w:fill="fcf5dd" w:themeFill="accent6" w:themeFillTint="34"/>
      </w:tcPr>
    </w:tblStylePr>
    <w:tblStylePr w:type="firstCol">
      <w:rPr>
        <w:rFonts w:ascii="Arial" w:hAnsi="Arial"/>
        <w:color w:val="f2f2f2"/>
        <w:sz w:val="22"/>
      </w:rPr>
      <w:tcPr>
        <w:shd w:val="clear" w:color="f2ce5d" w:themeColor="accent6" w:fill="f2ce5d" w:themeFill="accent6"/>
      </w:tcPr>
    </w:tblStylePr>
    <w:tblStylePr w:type="firstRow">
      <w:rPr>
        <w:rFonts w:ascii="Arial" w:hAnsi="Arial"/>
        <w:color w:val="f2f2f2"/>
        <w:sz w:val="22"/>
      </w:rPr>
      <w:tcPr>
        <w:shd w:val="clear" w:color="f2ce5d" w:themeColor="accent6" w:fill="f2ce5d" w:themeFill="accent6"/>
      </w:tcPr>
    </w:tblStylePr>
    <w:tblStylePr w:type="lastCol">
      <w:rPr>
        <w:rFonts w:ascii="Arial" w:hAnsi="Arial"/>
        <w:color w:val="f2f2f2"/>
        <w:sz w:val="22"/>
      </w:rPr>
      <w:tcPr>
        <w:shd w:val="clear" w:color="f2ce5d" w:themeColor="accent6" w:fill="f2ce5d" w:themeFill="accent6"/>
      </w:tcPr>
    </w:tblStylePr>
    <w:tblStylePr w:type="lastRow">
      <w:rPr>
        <w:rFonts w:ascii="Arial" w:hAnsi="Arial"/>
        <w:color w:val="f2f2f2"/>
        <w:sz w:val="22"/>
      </w:rPr>
      <w:tcPr>
        <w:shd w:val="clear" w:color="f2ce5d" w:themeColor="accent6" w:fill="f2ce5d" w:themeFill="accent6"/>
      </w:tcPr>
    </w:tblStylePr>
  </w:style>
  <w:style w:type="table" w:styleId="1165" w:customStyle="1">
    <w:name w:val="Bordered"/>
    <w:basedOn w:val="9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6" w:customStyle="1">
    <w:name w:val="Bordered - Accent 1"/>
    <w:basedOn w:val="978"/>
    <w:uiPriority w:val="99"/>
    <w:qFormat/>
    <w:pPr>
      <w:spacing w:after="0" w:line="240" w:lineRule="auto"/>
    </w:pPr>
    <w:tblPr>
      <w:tblBorders>
        <w:top w:val="single" w:color="E8DBC8" w:themeColor="accent1" w:themeTint="67" w:sz="4" w:space="0"/>
        <w:left w:val="single" w:color="E8DBC8" w:themeColor="accent1" w:themeTint="67" w:sz="4" w:space="0"/>
        <w:bottom w:val="single" w:color="E8DBC8" w:themeColor="accent1" w:themeTint="67" w:sz="4" w:space="0"/>
        <w:right w:val="single" w:color="E8DBC8" w:themeColor="accent1" w:themeTint="67" w:sz="4" w:space="0"/>
        <w:insideH w:val="single" w:color="E8DBC8" w:themeColor="accent1" w:themeTint="67" w:sz="4" w:space="0"/>
        <w:insideV w:val="single" w:color="E8DBC8" w:themeColor="accent1" w:themeTint="67" w:sz="4" w:space="0"/>
      </w:tblBorders>
    </w:tblPr>
    <w:tblStylePr w:type="band1Horz">
      <w:rPr>
        <w:rFonts w:ascii="Arial" w:hAnsi="Arial"/>
        <w:color w:val="404040"/>
        <w:sz w:val="22"/>
      </w:rPr>
      <w:tcPr>
        <w:tcBorders>
          <w:top w:val="single" w:color="E8DBC8" w:themeColor="accent1" w:themeTint="67" w:sz="4" w:space="0"/>
          <w:left w:val="single" w:color="E8DBC8" w:themeColor="accent1" w:themeTint="67" w:sz="4" w:space="0"/>
          <w:bottom w:val="single" w:color="E8DBC8" w:themeColor="accent1" w:themeTint="67" w:sz="4" w:space="0"/>
          <w:right w:val="single" w:color="E8DBC8"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8A778" w:themeColor="accent1" w:sz="12" w:space="0"/>
        </w:tcBorders>
      </w:tcPr>
    </w:tblStylePr>
    <w:tblStylePr w:type="lastCol">
      <w:rPr>
        <w:rFonts w:ascii="Arial" w:hAnsi="Arial"/>
        <w:color w:val="404040"/>
        <w:sz w:val="22"/>
      </w:rPr>
      <w:tcPr>
        <w:tcBorders>
          <w:left w:val="single" w:color="C8A778" w:themeColor="accent1" w:sz="12" w:space="0"/>
        </w:tcBorders>
      </w:tcPr>
    </w:tblStylePr>
    <w:tblStylePr w:type="lastRow">
      <w:rPr>
        <w:rFonts w:ascii="Arial" w:hAnsi="Arial"/>
        <w:color w:val="404040"/>
        <w:sz w:val="22"/>
      </w:rPr>
      <w:tcPr>
        <w:tcBorders>
          <w:top w:val="single" w:color="C8A778" w:themeColor="accent1" w:sz="12" w:space="0"/>
        </w:tcBorders>
      </w:tcPr>
    </w:tblStylePr>
  </w:style>
  <w:style w:type="table" w:styleId="1167" w:customStyle="1">
    <w:name w:val="Bordered - Accent 2"/>
    <w:basedOn w:val="978"/>
    <w:uiPriority w:val="99"/>
    <w:qFormat/>
    <w:pPr>
      <w:spacing w:after="0" w:line="240" w:lineRule="auto"/>
    </w:pPr>
    <w:tblPr>
      <w:tblBorders>
        <w:top w:val="single" w:color="F4E9AD" w:themeColor="accent2" w:themeTint="67" w:sz="4" w:space="0"/>
        <w:left w:val="single" w:color="F4E9AD" w:themeColor="accent2" w:themeTint="67" w:sz="4" w:space="0"/>
        <w:bottom w:val="single" w:color="F4E9AD" w:themeColor="accent2" w:themeTint="67" w:sz="4" w:space="0"/>
        <w:right w:val="single" w:color="F4E9AD" w:themeColor="accent2" w:themeTint="67" w:sz="4" w:space="0"/>
        <w:insideH w:val="single" w:color="F4E9AD" w:themeColor="accent2" w:themeTint="67" w:sz="4" w:space="0"/>
        <w:insideV w:val="single" w:color="F4E9AD" w:themeColor="accent2" w:themeTint="67" w:sz="4" w:space="0"/>
      </w:tblBorders>
    </w:tblPr>
    <w:tblStylePr w:type="band1Horz">
      <w:rPr>
        <w:rFonts w:ascii="Arial" w:hAnsi="Arial"/>
        <w:color w:val="404040"/>
        <w:sz w:val="22"/>
      </w:rPr>
      <w:tcPr>
        <w:tcBorders>
          <w:top w:val="single" w:color="F4E9AD" w:themeColor="accent2" w:themeTint="67" w:sz="4" w:space="0"/>
          <w:left w:val="single" w:color="F4E9AD" w:themeColor="accent2" w:themeTint="67" w:sz="4" w:space="0"/>
          <w:bottom w:val="single" w:color="F4E9AD" w:themeColor="accent2" w:themeTint="67" w:sz="4" w:space="0"/>
          <w:right w:val="single" w:color="F4E9AD"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DF87" w:themeColor="accent2" w:themeTint="97" w:sz="12" w:space="0"/>
        </w:tcBorders>
      </w:tcPr>
    </w:tblStylePr>
    <w:tblStylePr w:type="lastCol">
      <w:rPr>
        <w:rFonts w:ascii="Arial" w:hAnsi="Arial"/>
        <w:color w:val="404040"/>
        <w:sz w:val="22"/>
      </w:rPr>
      <w:tcPr>
        <w:tcBorders>
          <w:left w:val="single" w:color="EFDF87" w:themeColor="accent2" w:themeTint="97" w:sz="12" w:space="0"/>
        </w:tcBorders>
      </w:tcPr>
    </w:tblStylePr>
    <w:tblStylePr w:type="lastRow">
      <w:rPr>
        <w:rFonts w:ascii="Arial" w:hAnsi="Arial"/>
        <w:color w:val="404040"/>
        <w:sz w:val="22"/>
      </w:rPr>
      <w:tcPr>
        <w:tcBorders>
          <w:top w:val="single" w:color="EFDF87" w:themeColor="accent2" w:themeTint="97" w:sz="12" w:space="0"/>
        </w:tcBorders>
      </w:tcPr>
    </w:tblStylePr>
  </w:style>
  <w:style w:type="table" w:styleId="1168" w:customStyle="1">
    <w:name w:val="Bordered - Accent 3"/>
    <w:basedOn w:val="978"/>
    <w:uiPriority w:val="99"/>
    <w:qFormat/>
    <w:pPr>
      <w:spacing w:after="0" w:line="240" w:lineRule="auto"/>
    </w:pPr>
    <w:tblPr>
      <w:tblBorders>
        <w:top w:val="single" w:color="EBEA9E" w:themeColor="accent3" w:themeTint="67" w:sz="4" w:space="0"/>
        <w:left w:val="single" w:color="EBEA9E" w:themeColor="accent3" w:themeTint="67" w:sz="4" w:space="0"/>
        <w:bottom w:val="single" w:color="EBEA9E" w:themeColor="accent3" w:themeTint="67" w:sz="4" w:space="0"/>
        <w:right w:val="single" w:color="EBEA9E" w:themeColor="accent3" w:themeTint="67" w:sz="4" w:space="0"/>
        <w:insideH w:val="single" w:color="EBEA9E" w:themeColor="accent3" w:themeTint="67" w:sz="4" w:space="0"/>
        <w:insideV w:val="single" w:color="EBEA9E" w:themeColor="accent3" w:themeTint="67" w:sz="4" w:space="0"/>
      </w:tblBorders>
    </w:tblPr>
    <w:tblStylePr w:type="band1Horz">
      <w:rPr>
        <w:rFonts w:ascii="Arial" w:hAnsi="Arial"/>
        <w:color w:val="404040"/>
        <w:sz w:val="22"/>
      </w:rPr>
      <w:tcPr>
        <w:tcBorders>
          <w:top w:val="single" w:color="EBEA9E" w:themeColor="accent3" w:themeTint="67" w:sz="4" w:space="0"/>
          <w:left w:val="single" w:color="EBEA9E" w:themeColor="accent3" w:themeTint="67" w:sz="4" w:space="0"/>
          <w:bottom w:val="single" w:color="EBEA9E" w:themeColor="accent3" w:themeTint="67" w:sz="4" w:space="0"/>
          <w:right w:val="single" w:color="EBEA9E"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2E06F" w:themeColor="accent3" w:themeTint="98" w:sz="12" w:space="0"/>
        </w:tcBorders>
      </w:tcPr>
    </w:tblStylePr>
    <w:tblStylePr w:type="lastCol">
      <w:rPr>
        <w:rFonts w:ascii="Arial" w:hAnsi="Arial"/>
        <w:color w:val="404040"/>
        <w:sz w:val="22"/>
      </w:rPr>
      <w:tcPr>
        <w:tcBorders>
          <w:left w:val="single" w:color="E2E06F" w:themeColor="accent3" w:themeTint="98" w:sz="12" w:space="0"/>
        </w:tcBorders>
      </w:tcPr>
    </w:tblStylePr>
    <w:tblStylePr w:type="lastRow">
      <w:rPr>
        <w:rFonts w:ascii="Arial" w:hAnsi="Arial"/>
        <w:color w:val="404040"/>
        <w:sz w:val="22"/>
      </w:rPr>
      <w:tcPr>
        <w:tcBorders>
          <w:top w:val="single" w:color="E2E06F" w:themeColor="accent3" w:themeTint="98" w:sz="12" w:space="0"/>
        </w:tcBorders>
      </w:tcPr>
    </w:tblStylePr>
  </w:style>
  <w:style w:type="table" w:styleId="1169" w:customStyle="1">
    <w:name w:val="Bordered - Accent 4"/>
    <w:basedOn w:val="978"/>
    <w:uiPriority w:val="99"/>
    <w:qFormat/>
    <w:pPr>
      <w:spacing w:after="0" w:line="240" w:lineRule="auto"/>
    </w:pPr>
    <w:tblPr>
      <w:tblBorders>
        <w:top w:val="single" w:color="FEE1A3" w:themeColor="accent4" w:themeTint="67" w:sz="4" w:space="0"/>
        <w:left w:val="single" w:color="FEE1A3" w:themeColor="accent4" w:themeTint="67" w:sz="4" w:space="0"/>
        <w:bottom w:val="single" w:color="FEE1A3" w:themeColor="accent4" w:themeTint="67" w:sz="4" w:space="0"/>
        <w:right w:val="single" w:color="FEE1A3" w:themeColor="accent4" w:themeTint="67" w:sz="4" w:space="0"/>
        <w:insideH w:val="single" w:color="FEE1A3" w:themeColor="accent4" w:themeTint="67" w:sz="4" w:space="0"/>
        <w:insideV w:val="single" w:color="FEE1A3" w:themeColor="accent4" w:themeTint="67" w:sz="4" w:space="0"/>
      </w:tblBorders>
    </w:tblPr>
    <w:tblStylePr w:type="band1Horz">
      <w:rPr>
        <w:rFonts w:ascii="Arial" w:hAnsi="Arial"/>
        <w:color w:val="404040"/>
        <w:sz w:val="22"/>
      </w:rPr>
      <w:tcPr>
        <w:tcBorders>
          <w:top w:val="single" w:color="FEE1A3" w:themeColor="accent4" w:themeTint="67" w:sz="4" w:space="0"/>
          <w:left w:val="single" w:color="FEE1A3" w:themeColor="accent4" w:themeTint="67" w:sz="4" w:space="0"/>
          <w:bottom w:val="single" w:color="FEE1A3" w:themeColor="accent4" w:themeTint="67" w:sz="4" w:space="0"/>
          <w:right w:val="single" w:color="FEE1A3"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276" w:themeColor="accent4" w:themeTint="9A" w:sz="12" w:space="0"/>
        </w:tcBorders>
      </w:tcPr>
    </w:tblStylePr>
    <w:tblStylePr w:type="lastCol">
      <w:rPr>
        <w:rFonts w:ascii="Arial" w:hAnsi="Arial"/>
        <w:color w:val="404040"/>
        <w:sz w:val="22"/>
      </w:rPr>
      <w:tcPr>
        <w:tcBorders>
          <w:left w:val="single" w:color="FDD276" w:themeColor="accent4" w:themeTint="9A" w:sz="12" w:space="0"/>
        </w:tcBorders>
      </w:tcPr>
    </w:tblStylePr>
    <w:tblStylePr w:type="lastRow">
      <w:rPr>
        <w:rFonts w:ascii="Arial" w:hAnsi="Arial"/>
        <w:color w:val="404040"/>
        <w:sz w:val="22"/>
      </w:rPr>
      <w:tcPr>
        <w:tcBorders>
          <w:top w:val="single" w:color="FDD276" w:themeColor="accent4" w:themeTint="9A" w:sz="12" w:space="0"/>
        </w:tcBorders>
      </w:tcPr>
    </w:tblStylePr>
  </w:style>
  <w:style w:type="table" w:styleId="1170" w:customStyle="1">
    <w:name w:val="Bordered - Accent 5"/>
    <w:basedOn w:val="978"/>
    <w:uiPriority w:val="99"/>
    <w:qFormat/>
    <w:pPr>
      <w:spacing w:after="0" w:line="240" w:lineRule="auto"/>
    </w:pPr>
    <w:tblPr>
      <w:tblBorders>
        <w:top w:val="single" w:color="FFDE8E" w:themeColor="accent5" w:themeTint="67" w:sz="4" w:space="0"/>
        <w:left w:val="single" w:color="FFDE8E" w:themeColor="accent5" w:themeTint="67" w:sz="4" w:space="0"/>
        <w:bottom w:val="single" w:color="FFDE8E" w:themeColor="accent5" w:themeTint="67" w:sz="4" w:space="0"/>
        <w:right w:val="single" w:color="FFDE8E" w:themeColor="accent5" w:themeTint="67" w:sz="4" w:space="0"/>
        <w:insideH w:val="single" w:color="FFDE8E" w:themeColor="accent5" w:themeTint="67" w:sz="4" w:space="0"/>
        <w:insideV w:val="single" w:color="FFDE8E" w:themeColor="accent5" w:themeTint="67" w:sz="4" w:space="0"/>
      </w:tblBorders>
    </w:tblPr>
    <w:tblStylePr w:type="band1Horz">
      <w:rPr>
        <w:rFonts w:ascii="Arial" w:hAnsi="Arial"/>
        <w:color w:val="404040"/>
        <w:sz w:val="22"/>
      </w:rPr>
      <w:tcPr>
        <w:tcBorders>
          <w:top w:val="single" w:color="FFDE8E" w:themeColor="accent5" w:themeTint="67" w:sz="4" w:space="0"/>
          <w:left w:val="single" w:color="FFDE8E" w:themeColor="accent5" w:themeTint="67" w:sz="4" w:space="0"/>
          <w:bottom w:val="single" w:color="FFDE8E" w:themeColor="accent5" w:themeTint="67" w:sz="4" w:space="0"/>
          <w:right w:val="single" w:color="FFDE8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CE56" w:themeColor="accent5" w:themeTint="9A" w:sz="12" w:space="0"/>
        </w:tcBorders>
      </w:tcPr>
    </w:tblStylePr>
    <w:tblStylePr w:type="lastCol">
      <w:rPr>
        <w:rFonts w:ascii="Arial" w:hAnsi="Arial"/>
        <w:color w:val="404040"/>
        <w:sz w:val="22"/>
      </w:rPr>
      <w:tcPr>
        <w:tcBorders>
          <w:left w:val="single" w:color="FFCE56" w:themeColor="accent5" w:themeTint="9A" w:sz="12" w:space="0"/>
        </w:tcBorders>
      </w:tcPr>
    </w:tblStylePr>
    <w:tblStylePr w:type="lastRow">
      <w:rPr>
        <w:rFonts w:ascii="Arial" w:hAnsi="Arial"/>
        <w:color w:val="404040"/>
        <w:sz w:val="22"/>
      </w:rPr>
      <w:tcPr>
        <w:tcBorders>
          <w:top w:val="single" w:color="FFCE56" w:themeColor="accent5" w:themeTint="9A" w:sz="12" w:space="0"/>
        </w:tcBorders>
      </w:tcPr>
    </w:tblStylePr>
  </w:style>
  <w:style w:type="table" w:styleId="1171" w:customStyle="1">
    <w:name w:val="Bordered - Accent 6"/>
    <w:basedOn w:val="978"/>
    <w:uiPriority w:val="99"/>
    <w:qFormat/>
    <w:pPr>
      <w:spacing w:after="0" w:line="240" w:lineRule="auto"/>
    </w:pPr>
    <w:tblPr>
      <w:tblBorders>
        <w:top w:val="single" w:color="F9EBBD" w:themeColor="accent6" w:themeTint="67" w:sz="4" w:space="0"/>
        <w:left w:val="single" w:color="F9EBBD" w:themeColor="accent6" w:themeTint="67" w:sz="4" w:space="0"/>
        <w:bottom w:val="single" w:color="F9EBBD" w:themeColor="accent6" w:themeTint="67" w:sz="4" w:space="0"/>
        <w:right w:val="single" w:color="F9EBBD" w:themeColor="accent6" w:themeTint="67" w:sz="4" w:space="0"/>
        <w:insideH w:val="single" w:color="F9EBBD" w:themeColor="accent6" w:themeTint="67" w:sz="4" w:space="0"/>
        <w:insideV w:val="single" w:color="F9EBBD" w:themeColor="accent6" w:themeTint="67" w:sz="4" w:space="0"/>
      </w:tblBorders>
    </w:tblPr>
    <w:tblStylePr w:type="band1Horz">
      <w:rPr>
        <w:rFonts w:ascii="Arial" w:hAnsi="Arial"/>
        <w:color w:val="404040"/>
        <w:sz w:val="22"/>
      </w:rPr>
      <w:tcPr>
        <w:tcBorders>
          <w:top w:val="single" w:color="F9EBBD" w:themeColor="accent6" w:themeTint="67" w:sz="4" w:space="0"/>
          <w:left w:val="single" w:color="F9EBBD" w:themeColor="accent6" w:themeTint="67" w:sz="4" w:space="0"/>
          <w:bottom w:val="single" w:color="F9EBBD" w:themeColor="accent6" w:themeTint="67" w:sz="4" w:space="0"/>
          <w:right w:val="single" w:color="F9EB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7E19E" w:themeColor="accent6" w:themeTint="98" w:sz="12" w:space="0"/>
        </w:tcBorders>
      </w:tcPr>
    </w:tblStylePr>
    <w:tblStylePr w:type="lastCol">
      <w:rPr>
        <w:rFonts w:ascii="Arial" w:hAnsi="Arial"/>
        <w:color w:val="404040"/>
        <w:sz w:val="22"/>
      </w:rPr>
      <w:tcPr>
        <w:tcBorders>
          <w:left w:val="single" w:color="F7E19E" w:themeColor="accent6" w:themeTint="98" w:sz="12" w:space="0"/>
        </w:tcBorders>
      </w:tcPr>
    </w:tblStylePr>
    <w:tblStylePr w:type="lastRow">
      <w:rPr>
        <w:rFonts w:ascii="Arial" w:hAnsi="Arial"/>
        <w:color w:val="404040"/>
        <w:sz w:val="22"/>
      </w:rPr>
      <w:tcPr>
        <w:tcBorders>
          <w:top w:val="single" w:color="F7E19E" w:themeColor="accent6" w:themeTint="98" w:sz="12" w:space="0"/>
        </w:tcBorders>
      </w:tcPr>
    </w:tblStylePr>
  </w:style>
  <w:style w:type="character" w:styleId="1172" w:customStyle="1">
    <w:name w:val="Footnote Text Char"/>
    <w:link w:val="1008"/>
    <w:uiPriority w:val="99"/>
    <w:qFormat/>
    <w:rPr>
      <w:szCs w:val="18"/>
    </w:rPr>
  </w:style>
  <w:style w:type="character" w:styleId="1173" w:customStyle="1">
    <w:name w:val="Endnote Text Char"/>
    <w:link w:val="999"/>
    <w:uiPriority w:val="99"/>
    <w:qFormat/>
  </w:style>
  <w:style w:type="paragraph" w:styleId="1174" w:customStyle="1">
    <w:name w:val="TOC Heading"/>
    <w:uiPriority w:val="39"/>
    <w:unhideWhenUsed/>
    <w:qFormat/>
    <w:rPr>
      <w:rFonts w:hint="default" w:ascii="Times New Roman" w:hAnsi="Times New Roman" w:eastAsia="宋体" w:cs="Times New Roman"/>
    </w:rPr>
  </w:style>
  <w:style w:type="paragraph" w:styleId="1175" w:customStyle="1">
    <w:name w:val="一级条标题"/>
    <w:basedOn w:val="1176"/>
    <w:next w:val="11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6" w:customStyle="1">
    <w:name w:val="章标题"/>
    <w:next w:val="991"/>
    <w:uiPriority w:val="0"/>
    <w:qFormat/>
    <w:pPr>
      <w:jc w:val="center"/>
      <w:keepLines/>
      <w:keepNext/>
      <w:spacing w:before="10" w:line="598" w:lineRule="exact"/>
      <w:outlineLvl w:val="0"/>
    </w:pPr>
    <w:rPr>
      <w:rFonts w:hint="eastAsia" w:ascii="等线" w:hAnsi="等线" w:eastAsia="等线" w:cstheme="minorBidi"/>
      <w:sz w:val="36"/>
      <w:szCs w:val="36"/>
      <w:lang w:val="en-US" w:eastAsia="zh-CN" w:bidi="ar-SA"/>
    </w:rPr>
  </w:style>
  <w:style w:type="paragraph" w:styleId="1177" w:customStyle="1">
    <w:name w:val="段"/>
    <w:basedOn w:val="990"/>
    <w:next w:val="991"/>
    <w:uiPriority w:val="0"/>
    <w:qFormat/>
    <w:pPr>
      <w:ind w:firstLine="200"/>
      <w:widowControl/>
    </w:pPr>
    <w:rPr>
      <w:rFonts w:ascii="宋体"/>
      <w:sz w:val="20"/>
      <w:szCs w:val="20"/>
    </w:rPr>
  </w:style>
  <w:style w:type="paragraph" w:styleId="1178" w:customStyle="1">
    <w:name w:val="文本块1"/>
    <w:basedOn w:val="993"/>
    <w:uiPriority w:val="0"/>
    <w:qFormat/>
    <w:pPr>
      <w:ind w:left="420" w:right="33"/>
      <w:jc w:val="left"/>
    </w:pPr>
    <w:rPr>
      <w:sz w:val="24"/>
      <w:szCs w:val="20"/>
    </w:rPr>
  </w:style>
  <w:style w:type="paragraph" w:styleId="1179" w:customStyle="1">
    <w:name w:val="标题 111"/>
    <w:next w:val="993"/>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1180" w:customStyle="1">
    <w:name w:val="脚注文本11"/>
    <w:basedOn w:val="967"/>
    <w:next w:val="1181"/>
    <w:uiPriority w:val="0"/>
    <w:unhideWhenUsed/>
    <w:qFormat/>
    <w:pPr>
      <w:spacing w:after="40"/>
    </w:pPr>
    <w:rPr>
      <w:sz w:val="18"/>
    </w:rPr>
  </w:style>
  <w:style w:type="paragraph" w:styleId="1181" w:customStyle="1">
    <w:name w:val="索引 511"/>
    <w:basedOn w:val="967"/>
    <w:next w:val="991"/>
    <w:uiPriority w:val="0"/>
    <w:qFormat/>
    <w:pPr>
      <w:ind w:left="798"/>
    </w:pPr>
  </w:style>
  <w:style w:type="paragraph" w:styleId="1182" w:customStyle="1">
    <w:name w:val="标题 41"/>
    <w:basedOn w:val="1183"/>
    <w:next w:val="1186"/>
    <w:uiPriority w:val="0"/>
    <w:qFormat/>
    <w:pPr>
      <w:keepLines/>
      <w:keepNext/>
      <w:spacing w:before="280" w:after="290" w:line="376" w:lineRule="auto"/>
      <w:outlineLvl w:val="3"/>
    </w:pPr>
    <w:rPr>
      <w:rFonts w:ascii="Calibri Light" w:hAnsi="Calibri Light" w:eastAsia="宋体"/>
      <w:sz w:val="28"/>
      <w:szCs w:val="28"/>
    </w:rPr>
  </w:style>
  <w:style w:type="paragraph" w:styleId="1183" w:customStyle="1">
    <w:name w:val="标题1"/>
    <w:basedOn w:val="991"/>
    <w:next w:val="1184"/>
    <w:uiPriority w:val="0"/>
    <w:qFormat/>
    <w:pPr>
      <w:jc w:val="center"/>
      <w:spacing w:before="300" w:after="300"/>
      <w:outlineLvl w:val="0"/>
    </w:pPr>
    <w:rPr>
      <w:rFonts w:ascii="Cambria" w:hAnsi="Cambria" w:eastAsia="仿宋_GB2312"/>
      <w:b/>
      <w:bCs/>
      <w:sz w:val="36"/>
      <w:szCs w:val="32"/>
    </w:rPr>
  </w:style>
  <w:style w:type="paragraph" w:styleId="1184" w:customStyle="1">
    <w:name w:val="正文112"/>
    <w:next w:val="11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正文文本12"/>
    <w:basedOn w:val="1184"/>
    <w:next w:val="1182"/>
    <w:uiPriority w:val="0"/>
    <w:qFormat/>
    <w:pPr>
      <w:spacing w:after="120"/>
    </w:pPr>
  </w:style>
  <w:style w:type="paragraph" w:styleId="1186" w:customStyle="1">
    <w:name w:val="正文12"/>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正文首行缩进1"/>
    <w:basedOn w:val="984"/>
    <w:next w:val="1188"/>
    <w:uiPriority w:val="0"/>
    <w:qFormat/>
    <w:pPr>
      <w:ind w:firstLine="420"/>
    </w:pPr>
    <w:rPr>
      <w:szCs w:val="22"/>
    </w:rPr>
  </w:style>
  <w:style w:type="paragraph" w:styleId="1188" w:customStyle="1">
    <w:name w:val="正文首行缩进 211"/>
    <w:basedOn w:val="1189"/>
    <w:next w:val="1184"/>
    <w:uiPriority w:val="0"/>
    <w:qFormat/>
    <w:pPr>
      <w:ind w:firstLine="420"/>
      <w:spacing w:line="360" w:lineRule="auto"/>
    </w:pPr>
    <w:rPr>
      <w:color w:val="000000"/>
      <w:sz w:val="20"/>
    </w:rPr>
  </w:style>
  <w:style w:type="paragraph" w:styleId="1189" w:customStyle="1">
    <w:name w:val="正文文本缩进11"/>
    <w:basedOn w:val="1186"/>
    <w:next w:val="1184"/>
    <w:uiPriority w:val="0"/>
    <w:qFormat/>
    <w:pPr>
      <w:ind w:firstLine="425"/>
      <w:spacing w:line="360" w:lineRule="auto"/>
    </w:pPr>
  </w:style>
  <w:style w:type="paragraph" w:styleId="1190" w:customStyle="1">
    <w:name w:val="无间隔1"/>
    <w:uiPriority w:val="0"/>
    <w:qFormat/>
    <w:rPr>
      <w:rFonts w:hint="default" w:ascii="Calibri" w:hAnsi="Calibri" w:eastAsia="宋体" w:cs="Times New Roman"/>
      <w:sz w:val="22"/>
      <w:lang w:val="en-US" w:eastAsia="zh-CN" w:bidi="ar-SA"/>
    </w:rPr>
  </w:style>
  <w:style w:type="paragraph" w:styleId="1191" w:customStyle="1">
    <w:name w:val="正文文本11"/>
    <w:basedOn w:val="1184"/>
    <w:next w:val="993"/>
    <w:uiPriority w:val="0"/>
    <w:qFormat/>
    <w:pPr>
      <w:spacing w:after="120"/>
    </w:pPr>
  </w:style>
  <w:style w:type="paragraph" w:styleId="1192" w:customStyle="1">
    <w:name w:val="正文首行缩进11"/>
    <w:basedOn w:val="1193"/>
    <w:next w:val="1188"/>
    <w:uiPriority w:val="0"/>
    <w:qFormat/>
    <w:pPr>
      <w:ind w:firstLine="420"/>
    </w:pPr>
  </w:style>
  <w:style w:type="paragraph" w:styleId="1193" w:customStyle="1">
    <w:name w:val="正文文本111"/>
    <w:basedOn w:val="1184"/>
    <w:next w:val="1186"/>
    <w:uiPriority w:val="0"/>
    <w:qFormat/>
    <w:pPr>
      <w:spacing w:after="120"/>
    </w:pPr>
    <w:rPr>
      <w:rFonts w:ascii="Calibri" w:hAnsi="Calibri"/>
    </w:rPr>
  </w:style>
  <w:style w:type="paragraph" w:styleId="1194" w:customStyle="1">
    <w:name w:val="寄信人地址11"/>
    <w:basedOn w:val="993"/>
    <w:uiPriority w:val="0"/>
    <w:qFormat/>
    <w:rPr>
      <w:rFonts w:ascii="Arial" w:hAnsi="Arial"/>
    </w:rPr>
  </w:style>
  <w:style w:type="paragraph" w:styleId="1195" w:customStyle="1">
    <w:name w:val="正文首行缩进 21"/>
    <w:basedOn w:val="992"/>
    <w:next w:val="991"/>
    <w:uiPriority w:val="0"/>
    <w:qFormat/>
    <w:pPr>
      <w:ind w:firstLine="420"/>
      <w:widowControl/>
    </w:pPr>
    <w:rPr>
      <w:rFonts w:ascii="仿宋_GB2312"/>
      <w:color w:val="ff6600"/>
      <w:sz w:val="21"/>
    </w:rPr>
  </w:style>
  <w:style w:type="paragraph" w:styleId="1196" w:customStyle="1">
    <w:name w:val="目录 11"/>
    <w:basedOn w:val="990"/>
    <w:next w:val="990"/>
    <w:uiPriority w:val="0"/>
    <w:qFormat/>
  </w:style>
  <w:style w:type="paragraph" w:styleId="119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缩进11"/>
    <w:basedOn w:val="991"/>
    <w:uiPriority w:val="0"/>
    <w:qFormat/>
    <w:pPr>
      <w:ind w:firstLine="420"/>
    </w:pPr>
  </w:style>
  <w:style w:type="paragraph" w:styleId="1199" w:customStyle="1">
    <w:name w:val="正文缩进1"/>
    <w:basedOn w:val="990"/>
    <w:uiPriority w:val="0"/>
    <w:qFormat/>
    <w:pPr>
      <w:ind w:firstLine="420"/>
    </w:pPr>
  </w:style>
  <w:style w:type="paragraph" w:styleId="1200" w:customStyle="1">
    <w:name w:val="标题 11"/>
    <w:basedOn w:val="990"/>
    <w:next w:val="990"/>
    <w:link w:val="1204"/>
    <w:uiPriority w:val="0"/>
    <w:qFormat/>
    <w:pPr>
      <w:jc w:val="center"/>
      <w:keepLines/>
      <w:keepNext/>
      <w:spacing w:line="578" w:lineRule="auto"/>
      <w:outlineLvl w:val="0"/>
    </w:pPr>
    <w:rPr>
      <w:rFonts w:eastAsia="新宋体"/>
      <w:b/>
      <w:bCs/>
      <w:sz w:val="30"/>
      <w:szCs w:val="44"/>
    </w:rPr>
  </w:style>
  <w:style w:type="paragraph" w:styleId="1201" w:customStyle="1">
    <w:name w:val="日期1"/>
    <w:basedOn w:val="990"/>
    <w:next w:val="990"/>
    <w:uiPriority w:val="0"/>
    <w:qFormat/>
    <w:rPr>
      <w:rFonts w:eastAsia="仿宋_GB2312"/>
      <w:sz w:val="28"/>
      <w:szCs w:val="20"/>
    </w:rPr>
  </w:style>
  <w:style w:type="character" w:styleId="1202" w:customStyle="1">
    <w:name w:val="标题 3 字符"/>
    <w:link w:val="1203"/>
    <w:uiPriority w:val="0"/>
    <w:semiHidden/>
    <w:qFormat/>
    <w:rPr>
      <w:b/>
      <w:bCs/>
      <w:sz w:val="32"/>
      <w:szCs w:val="32"/>
    </w:rPr>
  </w:style>
  <w:style w:type="paragraph" w:styleId="1203" w:customStyle="1">
    <w:name w:val="标题 31"/>
    <w:basedOn w:val="990"/>
    <w:next w:val="967"/>
    <w:link w:val="1202"/>
    <w:uiPriority w:val="0"/>
    <w:qFormat/>
    <w:pPr>
      <w:keepLines/>
      <w:keepNext/>
      <w:spacing w:before="260" w:after="260" w:line="416" w:lineRule="auto"/>
      <w:outlineLvl w:val="2"/>
    </w:pPr>
    <w:rPr>
      <w:b/>
      <w:bCs/>
      <w:sz w:val="32"/>
      <w:szCs w:val="32"/>
    </w:rPr>
  </w:style>
  <w:style w:type="character" w:styleId="1204" w:customStyle="1">
    <w:name w:val="标题 1 Char"/>
    <w:basedOn w:val="1205"/>
    <w:link w:val="1200"/>
    <w:uiPriority w:val="0"/>
    <w:qFormat/>
    <w:rPr>
      <w:rFonts w:eastAsia="新宋体"/>
      <w:b/>
      <w:bCs/>
      <w:sz w:val="30"/>
      <w:szCs w:val="44"/>
    </w:rPr>
  </w:style>
  <w:style w:type="character" w:styleId="1205" w:customStyle="1">
    <w:name w:val="默认段落字体1"/>
    <w:uiPriority w:val="0"/>
    <w:semiHidden/>
    <w:qFormat/>
  </w:style>
  <w:style w:type="paragraph" w:styleId="1206" w:customStyle="1">
    <w:name w:val="普通(网站)1"/>
    <w:basedOn w:val="990"/>
    <w:uiPriority w:val="0"/>
    <w:qFormat/>
    <w:pPr>
      <w:jc w:val="left"/>
      <w:spacing w:before="100" w:beforeAutospacing="1" w:after="100" w:afterAutospacing="1"/>
      <w:widowControl/>
    </w:pPr>
    <w:rPr>
      <w:rFonts w:ascii="宋体" w:hAnsi="宋体"/>
      <w:sz w:val="24"/>
    </w:rPr>
  </w:style>
  <w:style w:type="paragraph" w:styleId="1207" w:customStyle="1">
    <w:name w:val="页眉1"/>
    <w:basedOn w:val="990"/>
    <w:uiPriority w:val="0"/>
    <w:qFormat/>
    <w:pPr>
      <w:jc w:val="center"/>
      <w:tabs>
        <w:tab w:val="center" w:pos="4153" w:leader="none"/>
        <w:tab w:val="right" w:pos="8306" w:leader="none"/>
      </w:tabs>
      <w:pBdr>
        <w:bottom w:val="single" w:color="000000" w:sz="6" w:space="1"/>
      </w:pBdr>
    </w:pPr>
    <w:rPr>
      <w:sz w:val="18"/>
      <w:szCs w:val="18"/>
    </w:rPr>
  </w:style>
  <w:style w:type="paragraph" w:styleId="1208" w:customStyle="1">
    <w:name w:val="页脚1"/>
    <w:basedOn w:val="990"/>
    <w:uiPriority w:val="0"/>
    <w:qFormat/>
    <w:pPr>
      <w:jc w:val="left"/>
      <w:tabs>
        <w:tab w:val="center" w:pos="4153" w:leader="none"/>
        <w:tab w:val="right" w:pos="8306" w:leader="none"/>
      </w:tabs>
    </w:pPr>
    <w:rPr>
      <w:sz w:val="18"/>
      <w:szCs w:val="18"/>
    </w:rPr>
  </w:style>
  <w:style w:type="character" w:styleId="1209" w:customStyle="1">
    <w:name w:val="页码1"/>
    <w:link w:val="990"/>
    <w:uiPriority w:val="0"/>
    <w:qFormat/>
    <w:rPr>
      <w:rFonts w:hint="default" w:ascii="Times New Roman" w:hAnsi="Times New Roman" w:eastAsia="宋体" w:cs="Times New Roman"/>
      <w:sz w:val="21"/>
      <w:szCs w:val="24"/>
      <w:lang w:val="en-US" w:eastAsia="zh-CN" w:bidi="ar-SA"/>
    </w:rPr>
  </w:style>
  <w:style w:type="character" w:styleId="1210" w:customStyle="1">
    <w:name w:val="font41"/>
    <w:basedOn w:val="977"/>
    <w:uiPriority w:val="0"/>
    <w:qFormat/>
    <w:rPr>
      <w:rFonts w:hint="eastAsia" w:ascii="宋体" w:hAnsi="宋体" w:eastAsia="宋体" w:cs="宋体"/>
      <w:color w:val="ff0000"/>
      <w:sz w:val="20"/>
      <w:szCs w:val="20"/>
      <w:u w:val="none"/>
    </w:rPr>
  </w:style>
  <w:style w:type="character" w:styleId="1211" w:customStyle="1">
    <w:name w:val="font11"/>
    <w:basedOn w:val="977"/>
    <w:uiPriority w:val="0"/>
    <w:qFormat/>
    <w:rPr>
      <w:rFonts w:hint="eastAsia" w:ascii="宋体" w:hAnsi="宋体" w:eastAsia="宋体" w:cs="宋体"/>
      <w:color w:val="000000"/>
      <w:sz w:val="20"/>
      <w:szCs w:val="20"/>
      <w:u w:val="none"/>
    </w:rPr>
  </w:style>
  <w:style w:type="paragraph" w:styleId="1212" w:customStyle="1">
    <w:name w:val="列表段落"/>
    <w:basedOn w:val="1186"/>
    <w:uiPriority w:val="0"/>
    <w:qFormat/>
    <w:pPr>
      <w:ind w:firstLine="420"/>
    </w:pPr>
  </w:style>
  <w:style w:type="paragraph" w:styleId="1213" w:customStyle="1">
    <w:name w:val="目录 111"/>
    <w:basedOn w:val="1186"/>
    <w:next w:val="1186"/>
    <w:uiPriority w:val="0"/>
    <w:qFormat/>
  </w:style>
  <w:style w:type="paragraph" w:styleId="1214" w:customStyle="1">
    <w:name w:val="标题 21"/>
    <w:basedOn w:val="967"/>
    <w:next w:val="1203"/>
    <w:uiPriority w:val="0"/>
    <w:qFormat/>
    <w:pPr>
      <w:keepLines/>
      <w:keepNext/>
      <w:spacing w:before="260" w:after="260" w:line="416" w:lineRule="auto"/>
      <w:outlineLvl w:val="1"/>
    </w:pPr>
    <w:rPr>
      <w:rFonts w:ascii="Calibri Light" w:hAnsi="Calibri Light"/>
      <w:b/>
      <w:bCs/>
      <w:sz w:val="24"/>
      <w:szCs w:val="32"/>
    </w:rPr>
  </w:style>
  <w:style w:type="paragraph" w:styleId="1215" w:customStyle="1">
    <w:name w:val="页眉11"/>
    <w:basedOn w:val="990"/>
    <w:uiPriority w:val="0"/>
    <w:qFormat/>
    <w:pPr>
      <w:jc w:val="center"/>
      <w:tabs>
        <w:tab w:val="center" w:pos="4153" w:leader="none"/>
        <w:tab w:val="right" w:pos="8306" w:leader="none"/>
      </w:tabs>
      <w:pBdr>
        <w:bottom w:val="single" w:color="000000" w:sz="6" w:space="1"/>
      </w:pBdr>
    </w:pPr>
    <w:rPr>
      <w:sz w:val="18"/>
      <w:szCs w:val="18"/>
    </w:rPr>
  </w:style>
  <w:style w:type="paragraph" w:styleId="1216" w:customStyle="1">
    <w:name w:val="页脚11"/>
    <w:basedOn w:val="990"/>
    <w:uiPriority w:val="0"/>
    <w:qFormat/>
    <w:pPr>
      <w:jc w:val="left"/>
      <w:tabs>
        <w:tab w:val="center" w:pos="4153" w:leader="none"/>
        <w:tab w:val="right" w:pos="8306" w:leader="none"/>
      </w:tabs>
    </w:pPr>
    <w:rPr>
      <w:sz w:val="18"/>
      <w:szCs w:val="18"/>
    </w:rPr>
  </w:style>
  <w:style w:type="character" w:styleId="1217" w:customStyle="1">
    <w:name w:val="页脚 字符"/>
    <w:basedOn w:val="977"/>
    <w:link w:val="1001"/>
    <w:uiPriority w:val="0"/>
    <w:qFormat/>
    <w:rPr>
      <w:sz w:val="18"/>
      <w:szCs w:val="18"/>
    </w:rPr>
  </w:style>
  <w:style w:type="paragraph" w:styleId="1218" w:customStyle="1">
    <w:name w:val="题注1"/>
    <w:uiPriority w:val="0"/>
    <w:qFormat/>
    <w:pPr>
      <w:ind w:firstLine="200"/>
      <w:jc w:val="both"/>
      <w:spacing w:before="10" w:line="598" w:lineRule="exact"/>
    </w:pPr>
    <w:rPr>
      <w:rFonts w:ascii="等线" w:hAnsi="等线" w:eastAsia="等线" w:cstheme="minorBidi"/>
      <w:sz w:val="28"/>
      <w:szCs w:val="28"/>
      <w:lang w:val="en-US" w:eastAsia="zh-CN" w:bidi="ar-SA"/>
    </w:rPr>
  </w:style>
  <w:style w:type="paragraph" w:styleId="1219" w:customStyle="1">
    <w:name w:val="节标题"/>
    <w:next w:val="967"/>
    <w:uiPriority w:val="0"/>
    <w:qFormat/>
    <w:pPr>
      <w:jc w:val="center"/>
      <w:keepLines/>
      <w:keepNext/>
      <w:spacing w:before="10" w:line="598" w:lineRule="exact"/>
    </w:pPr>
    <w:rPr>
      <w:rFonts w:hint="eastAsia" w:ascii="等线" w:hAnsi="等线" w:eastAsia="等线" w:cstheme="minorBidi"/>
      <w:sz w:val="36"/>
      <w:szCs w:val="36"/>
      <w:lang w:val="en-US" w:eastAsia="zh-CN" w:bidi="ar-SA"/>
    </w:rPr>
  </w:style>
  <w:style w:type="paragraph" w:styleId="1220" w:customStyle="1">
    <w:name w:val="附录标题"/>
    <w:next w:val="967"/>
    <w:uiPriority w:val="0"/>
    <w:qFormat/>
    <w:pPr>
      <w:jc w:val="center"/>
      <w:keepLines/>
      <w:keepNext/>
      <w:spacing w:before="10" w:line="598" w:lineRule="exact"/>
      <w:outlineLvl w:val="0"/>
    </w:pPr>
    <w:rPr>
      <w:rFonts w:hint="eastAsia" w:ascii="等线" w:hAnsi="等线" w:eastAsia="等线" w:cstheme="minorBidi"/>
      <w:sz w:val="36"/>
      <w:szCs w:val="36"/>
      <w:lang w:val="en-US" w:eastAsia="zh-CN" w:bidi="ar-SA"/>
    </w:rPr>
  </w:style>
  <w:style w:type="character" w:styleId="1221" w:customStyle="1">
    <w:name w:val="摘要"/>
    <w:basedOn w:val="977"/>
    <w:uiPriority w:val="0"/>
    <w:qFormat/>
    <w:rPr>
      <w:rFonts w:hint="default" w:ascii="等线" w:hAnsi="等线" w:eastAsia="等线"/>
      <w:b/>
      <w:bCs/>
      <w:lang w:val="en-US" w:eastAsia="zh-CN"/>
    </w:rPr>
  </w:style>
  <w:style w:type="character" w:styleId="1222" w:customStyle="1">
    <w:name w:val="参考文献条目"/>
    <w:basedOn w:val="977"/>
    <w:uiPriority w:val="0"/>
    <w:qFormat/>
    <w:rPr>
      <w:rFonts w:hint="default" w:ascii="等线" w:hAnsi="等线" w:eastAsia="等线"/>
      <w:sz w:val="18"/>
      <w:szCs w:val="18"/>
      <w:lang w:val="en-US" w:eastAsia="zh-CN"/>
    </w:rPr>
  </w:style>
  <w:style w:type="character" w:styleId="1223" w:customStyle="1">
    <w:name w:val="关键词"/>
    <w:basedOn w:val="977"/>
    <w:uiPriority w:val="0"/>
    <w:qFormat/>
    <w:rPr>
      <w:rFonts w:hint="default" w:ascii="等线" w:hAnsi="等线" w:eastAsia="等线"/>
      <w:b/>
      <w:bCs/>
      <w:lang w:val="en-US" w:eastAsia="zh-CN"/>
    </w:rPr>
  </w:style>
  <w:style w:type="character" w:styleId="1224" w:customStyle="1">
    <w:name w:val="脚注文本 字符"/>
    <w:basedOn w:val="977"/>
    <w:link w:val="1008"/>
    <w:uiPriority w:val="0"/>
    <w:qFormat/>
    <w:rPr>
      <w:szCs w:val="18"/>
    </w:rPr>
  </w:style>
  <w:style w:type="character" w:styleId="1225" w:customStyle="1">
    <w:name w:val="批注框文本 字符"/>
    <w:basedOn w:val="977"/>
    <w:link w:val="1000"/>
    <w:uiPriority w:val="0"/>
    <w:qFormat/>
    <w:rPr>
      <w:szCs w:val="18"/>
    </w:rPr>
  </w:style>
  <w:style w:type="character" w:styleId="1226" w:customStyle="1">
    <w:name w:val="批注文字 字符"/>
    <w:basedOn w:val="977"/>
    <w:link w:val="982"/>
    <w:uiPriority w:val="0"/>
    <w:qFormat/>
  </w:style>
  <w:style w:type="character" w:styleId="1227" w:customStyle="1">
    <w:name w:val="批注主题 字符"/>
    <w:basedOn w:val="1226"/>
    <w:link w:val="1015"/>
    <w:uiPriority w:val="0"/>
    <w:qFormat/>
    <w:rPr>
      <w:b/>
      <w:bCs/>
    </w:rPr>
  </w:style>
  <w:style w:type="character" w:styleId="1228" w:customStyle="1">
    <w:name w:val="尾注文本 字符"/>
    <w:basedOn w:val="977"/>
    <w:link w:val="999"/>
    <w:uiPriority w:val="0"/>
    <w:qFormat/>
  </w:style>
  <w:style w:type="character" w:styleId="1229" w:customStyle="1">
    <w:name w:val="正文文本 字符"/>
    <w:basedOn w:val="977"/>
    <w:link w:val="984"/>
    <w:uiPriority w:val="0"/>
    <w:qFormat/>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自定义 315">
      <a:dk1>
        <a:srgbClr val="000000"/>
      </a:dk1>
      <a:lt1>
        <a:srgbClr val="FFFFFF"/>
      </a:lt1>
      <a:dk2>
        <a:srgbClr val="44546A"/>
      </a:dk2>
      <a:lt2>
        <a:srgbClr val="E7E6E6"/>
      </a:lt2>
      <a:accent1>
        <a:srgbClr val="C8A778"/>
      </a:accent1>
      <a:accent2>
        <a:srgbClr val="E4CA36"/>
      </a:accent2>
      <a:accent3>
        <a:srgbClr val="B9B725"/>
      </a:accent3>
      <a:accent4>
        <a:srgbClr val="FDB61D"/>
      </a:accent4>
      <a:accent5>
        <a:srgbClr val="E7A400"/>
      </a:accent5>
      <a:accent6>
        <a:srgbClr val="F2CE5D"/>
      </a:accent6>
      <a:hlink>
        <a:srgbClr val="0026E5"/>
      </a:hlink>
      <a:folHlink>
        <a:srgbClr val="7E1FAD"/>
      </a:folHlink>
    </a:clrScheme>
    <a:fontScheme name="自定义 12">
      <a:majorFont>
        <a:latin typeface="汉仪中宋简"/>
        <a:ea typeface="汉仪中宋简"/>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薛远远</cp:lastModifiedBy>
  <cp:revision>4</cp:revision>
  <dcterms:created xsi:type="dcterms:W3CDTF">2022-09-13T08:19:00Z</dcterms:created>
  <dcterms:modified xsi:type="dcterms:W3CDTF">2026-07-07T01:41:11Z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2EF24EDE44A94B93B1E799B7450B6EAF_13</vt:lpwstr>
  </property>
  <property fmtid="{D5CDD505-2E9C-101B-9397-08002B2CF9AE}" pid="4" name="KSOTemplateDocerSaveRecord">
    <vt:lpwstr>eyJoZGlkIjoiM2M0YjhlNDIxOWIxY2EwMzc2OWNmNmRjZGJmZTRjMjkiLCJ1c2VySWQiOiIyNzkzODIwMjIifQ==</vt:lpwstr>
  </property>
</Properties>
</file>