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r>
      <w:r/>
    </w:p>
    <w:p>
      <w:pPr>
        <w:jc w:val="center"/>
        <w:spacing w:before="120" w:after="120" w:line="360" w:lineRule="auto"/>
        <w:rPr>
          <w:rFonts w:hint="eastAsia" w:ascii="黑体" w:hAnsi="黑体" w:eastAsia="黑体"/>
          <w:bCs/>
          <w:sz w:val="72"/>
          <w:szCs w:val="24"/>
          <w:lang w:val="en-US" w:eastAsia="zh-CN"/>
        </w:rPr>
      </w:pPr>
      <w:r>
        <w:rPr>
          <w:rFonts w:hint="eastAsia" w:ascii="黑体" w:hAnsi="黑体" w:eastAsia="黑体"/>
          <w:bCs/>
          <w:sz w:val="72"/>
          <w:szCs w:val="24"/>
        </w:rPr>
        <w:t xml:space="preserve">招 标 文</w:t>
      </w:r>
      <w:r>
        <w:rPr>
          <w:rFonts w:hint="eastAsia" w:ascii="黑体" w:hAnsi="黑体" w:eastAsia="黑体"/>
          <w:bCs/>
          <w:sz w:val="72"/>
          <w:szCs w:val="24"/>
          <w:lang w:val="en-US" w:eastAsia="zh-CN"/>
        </w:rPr>
        <w:t xml:space="preserve">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ind w:firstLine="366"/>
        <w:spacing w:before="120" w:after="120" w:line="480" w:lineRule="auto"/>
        <w:rPr>
          <w:rFonts w:hint="eastAsia" w:ascii="黑体" w:hAnsi="黑体" w:eastAsia="黑体"/>
          <w:bCs/>
          <w:spacing w:val="-17"/>
          <w:sz w:val="40"/>
          <w:szCs w:val="40"/>
        </w:rPr>
      </w:pPr>
      <w:r>
        <w:rPr>
          <w:rFonts w:hint="eastAsia" w:ascii="黑体" w:hAnsi="黑体" w:eastAsia="黑体"/>
          <w:bCs/>
          <w:spacing w:val="-17"/>
          <w:sz w:val="40"/>
          <w:szCs w:val="40"/>
        </w:rPr>
        <w:t xml:space="preserve">项目名称：2026年大气污染溯源管控项目</w:t>
      </w:r>
      <w:r/>
    </w:p>
    <w:p>
      <w:pPr>
        <w:ind w:firstLine="400"/>
        <w:spacing w:before="120" w:after="120" w:line="480" w:lineRule="auto"/>
        <w:rPr>
          <w:rFonts w:hint="eastAsia" w:ascii="黑体" w:hAnsi="黑体" w:eastAsia="黑体"/>
          <w:bCs/>
          <w:spacing w:val="-17"/>
          <w:sz w:val="40"/>
          <w:szCs w:val="40"/>
        </w:rPr>
      </w:pPr>
      <w:r>
        <w:rPr>
          <w:rFonts w:hint="eastAsia" w:ascii="黑体" w:hAnsi="黑体" w:eastAsia="黑体"/>
          <w:bCs/>
          <w:sz w:val="40"/>
          <w:szCs w:val="40"/>
        </w:rPr>
        <w:t xml:space="preserve">项目编号</w:t>
      </w:r>
      <w:r>
        <w:rPr>
          <w:rFonts w:hint="eastAsia" w:ascii="黑体" w:hAnsi="黑体" w:eastAsia="黑体"/>
          <w:bCs/>
          <w:spacing w:val="-17"/>
          <w:sz w:val="40"/>
          <w:szCs w:val="40"/>
        </w:rPr>
        <w:t xml:space="preserve">：</w:t>
      </w:r>
      <w:r>
        <w:rPr>
          <w:rFonts w:hint="eastAsia" w:ascii="黑体" w:hAnsi="黑体" w:eastAsia="黑体"/>
          <w:bCs/>
          <w:spacing w:val="-17"/>
          <w:sz w:val="40"/>
          <w:szCs w:val="40"/>
        </w:rPr>
        <w:tab/>
      </w:r>
      <w:r>
        <w:rPr>
          <w:rFonts w:hint="eastAsia" w:ascii="黑体" w:hAnsi="黑体" w:eastAsia="黑体"/>
          <w:bCs/>
          <w:spacing w:val="-17"/>
          <w:sz w:val="40"/>
          <w:szCs w:val="40"/>
        </w:rPr>
        <w:t xml:space="preserve">JSZC-320923-CSDL-G2026-0010</w:t>
      </w:r>
      <w:r/>
    </w:p>
    <w:p>
      <w:pPr>
        <w:ind w:firstLine="210"/>
        <w:spacing w:before="120" w:after="120" w:line="480" w:lineRule="auto"/>
        <w:rPr>
          <w:b/>
          <w:sz w:val="30"/>
          <w:szCs w:val="30"/>
        </w:rPr>
      </w:pPr>
      <w:r>
        <w:rPr>
          <w:rFonts w:hint="eastAsia"/>
          <w:szCs w:val="21"/>
        </w:rPr>
        <w:t xml:space="preserve">           </w:t>
      </w:r>
      <w:r>
        <w:rPr>
          <w:rFonts w:hint="eastAsia"/>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采购单位：</w:t>
      </w:r>
      <w:r>
        <w:rPr>
          <w:rStyle w:val="965"/>
          <w:rFonts w:hint="eastAsia" w:ascii="黑体" w:hAnsi="黑体" w:eastAsia="黑体"/>
          <w:sz w:val="36"/>
          <w:szCs w:val="30"/>
        </w:rPr>
        <w:t xml:space="preserve">盐城市阜宁生态环境局</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2026年0</w:t>
      </w:r>
      <w:r>
        <w:rPr>
          <w:rFonts w:hint="eastAsia" w:ascii="黑体" w:hAnsi="黑体" w:eastAsia="黑体"/>
          <w:bCs/>
          <w:sz w:val="36"/>
          <w:szCs w:val="24"/>
          <w:lang w:val="en-US" w:eastAsia="zh-CN"/>
        </w:rPr>
        <w:t xml:space="preserve">7</w:t>
      </w:r>
      <w:r>
        <w:rPr>
          <w:rFonts w:hint="eastAsia" w:ascii="黑体" w:hAnsi="黑体" w:eastAsia="黑体"/>
          <w:bCs/>
          <w:sz w:val="36"/>
          <w:szCs w:val="24"/>
        </w:rPr>
        <w:t xml:space="preserve">月</w:t>
      </w:r>
      <w:r>
        <w:rPr>
          <w:rFonts w:hint="eastAsia" w:ascii="黑体" w:hAnsi="黑体" w:eastAsia="黑体"/>
          <w:bCs/>
          <w:sz w:val="36"/>
          <w:szCs w:val="24"/>
          <w:lang w:val="en-US" w:eastAsia="zh-CN"/>
        </w:rPr>
        <w:t xml:space="preserve">13</w:t>
      </w:r>
      <w:r>
        <w:rPr>
          <w:rFonts w:hint="eastAsia" w:ascii="黑体" w:hAnsi="黑体" w:eastAsia="黑体"/>
          <w:bCs/>
          <w:sz w:val="36"/>
          <w:szCs w:val="24"/>
        </w:rPr>
        <w:t xml:space="preserve">日</w:t>
      </w:r>
      <w:r/>
    </w:p>
    <w:p>
      <w:r/>
      <w:r/>
    </w:p>
    <w:p>
      <w:r/>
      <w:r/>
    </w:p>
    <w:p>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2026年大气污染溯源管控项目</w:t>
      </w:r>
      <w:r>
        <w:rPr>
          <w:rFonts w:hint="eastAsia" w:ascii="宋体" w:hAnsi="宋体"/>
          <w:sz w:val="24"/>
          <w:szCs w:val="24"/>
        </w:rPr>
        <w:t xml:space="preserve">招标项目的潜在投标人应在“苏采云”系统内免费下载（投标人必须在苏采云系统中获取采购文件，方能参与政府采购项目），并于</w:t>
      </w:r>
      <w:r>
        <w:rPr>
          <w:rFonts w:hint="eastAsia" w:ascii="宋体" w:hAnsi="宋体"/>
          <w:sz w:val="24"/>
          <w:szCs w:val="24"/>
          <w:u w:val="single"/>
        </w:rPr>
        <w:t xml:space="preserve">2026年0</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0" w:name="_Toc28359079"/>
      <w:r/>
      <w:bookmarkStart w:id="1" w:name="_Toc28359002"/>
      <w:r/>
      <w:bookmarkStart w:id="2" w:name="_Toc35393790"/>
      <w:r/>
      <w:bookmarkStart w:id="3" w:name="_Toc35393621"/>
      <w:r/>
      <w:bookmarkStart w:id="4" w:name="_Toc38985263"/>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bookmarkEnd w:id="5"/>
      <w:r/>
    </w:p>
    <w:p>
      <w:pPr>
        <w:ind w:firstLine="480"/>
        <w:spacing w:line="400" w:lineRule="exact"/>
        <w:rPr>
          <w:rFonts w:hint="eastAsia" w:ascii="宋体" w:hAnsi="宋体"/>
          <w:sz w:val="24"/>
          <w:szCs w:val="24"/>
        </w:rPr>
      </w:pPr>
      <w:r/>
      <w:bookmarkStart w:id="6" w:name="_Toc35393791"/>
      <w:r/>
      <w:bookmarkStart w:id="7" w:name="_Toc38985264"/>
      <w:r/>
      <w:bookmarkStart w:id="8" w:name="_Toc35393622"/>
      <w:r/>
      <w:bookmarkStart w:id="9" w:name="_Toc28359003"/>
      <w:r/>
      <w:bookmarkStart w:id="10" w:name="_Toc28359080"/>
      <w:r>
        <w:rPr>
          <w:rFonts w:hint="eastAsia" w:ascii="宋体" w:hAnsi="宋体"/>
          <w:sz w:val="24"/>
          <w:szCs w:val="24"/>
        </w:rPr>
        <w:t xml:space="preserve">1.项目编号：JSZC-320923-CSDL-G2026-0010</w:t>
      </w:r>
      <w:r/>
    </w:p>
    <w:p>
      <w:pPr>
        <w:ind w:firstLine="480"/>
        <w:spacing w:line="400" w:lineRule="exact"/>
        <w:rPr>
          <w:rFonts w:hint="eastAsia" w:ascii="宋体" w:hAnsi="宋体"/>
          <w:sz w:val="24"/>
          <w:szCs w:val="24"/>
        </w:rPr>
      </w:pPr>
      <w:r>
        <w:rPr>
          <w:rFonts w:hint="eastAsia" w:ascii="宋体" w:hAnsi="宋体"/>
          <w:sz w:val="24"/>
          <w:szCs w:val="24"/>
        </w:rPr>
        <w:t xml:space="preserve">2.项目名称：2026年大气污染溯源管控项目</w:t>
      </w:r>
      <w:r>
        <w:rPr>
          <w:rFonts w:hint="eastAsia" w:ascii="宋体" w:hAnsi="宋体"/>
          <w:sz w:val="24"/>
          <w:szCs w:val="24"/>
        </w:rPr>
        <w:tab/>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pStyle w:val="708"/>
        <w:ind w:firstLine="480"/>
        <w:jc w:val="both"/>
        <w:spacing w:beforeAutospacing="0" w:afterAutospacing="0" w:line="400" w:lineRule="exact"/>
        <w:rPr>
          <w:rFonts w:hint="eastAsia" w:cs="Times New Roman"/>
        </w:rPr>
      </w:pPr>
      <w:r>
        <w:rPr>
          <w:rFonts w:hint="eastAsia" w:cs="Times New Roman"/>
        </w:rPr>
        <w:t xml:space="preserve">4.预算金额：175万元（采购包1:80.00万元；采购包2:95.00万元）</w:t>
      </w:r>
      <w:r/>
    </w:p>
    <w:p>
      <w:pPr>
        <w:pStyle w:val="708"/>
        <w:ind w:firstLine="480"/>
        <w:jc w:val="both"/>
        <w:spacing w:beforeAutospacing="0" w:afterAutospacing="0" w:line="400" w:lineRule="exact"/>
        <w:rPr>
          <w:rFonts w:hint="eastAsia" w:cs="Times New Roman"/>
        </w:rPr>
      </w:pPr>
      <w:r>
        <w:rPr>
          <w:rFonts w:hint="eastAsia" w:cs="Times New Roman"/>
        </w:rPr>
        <w:t xml:space="preserve">5.最高限价：175万元（采购包1:80.00万元；采购包2:95.00万元）</w:t>
      </w:r>
      <w:r/>
    </w:p>
    <w:p>
      <w:pPr>
        <w:pStyle w:val="708"/>
        <w:numPr>
          <w:ilvl w:val="0"/>
          <w:numId w:val="4"/>
        </w:numPr>
        <w:ind w:firstLine="480"/>
        <w:jc w:val="both"/>
        <w:spacing w:beforeAutospacing="0" w:afterAutospacing="0" w:line="400" w:lineRule="exact"/>
        <w:rPr>
          <w:rFonts w:hint="eastAsia"/>
          <w:color w:val="000000"/>
        </w:rPr>
      </w:pPr>
      <w:r>
        <w:rPr>
          <w:rFonts w:hint="eastAsia"/>
          <w:color w:val="000000"/>
        </w:rPr>
        <w:t xml:space="preserve">采购需求（简介）：2026年大气污染溯源管控项目，主要内容为实施大气走航溯源监测、无人机巡查、颗粒物激光雷达扫描、污染源清单编制及污染研判、现场核查等相关工作等</w:t>
      </w:r>
      <w:r>
        <w:rPr>
          <w:rFonts w:hint="eastAsia"/>
        </w:rPr>
        <w:t xml:space="preserve">（详细内容见本招标文件第四章）</w:t>
      </w:r>
      <w:r>
        <w:rPr>
          <w:rFonts w:hint="eastAsia"/>
          <w:color w:val="000000"/>
        </w:rPr>
        <w:t xml:space="preserve">。</w:t>
      </w:r>
      <w:r/>
    </w:p>
    <w:p>
      <w:pPr>
        <w:pStyle w:val="708"/>
        <w:numPr>
          <w:ilvl w:val="0"/>
          <w:numId w:val="4"/>
        </w:numPr>
        <w:ind w:firstLine="480"/>
        <w:jc w:val="both"/>
        <w:spacing w:beforeAutospacing="0" w:afterAutospacing="0" w:line="400" w:lineRule="exact"/>
        <w:rPr>
          <w:rFonts w:hint="eastAsia"/>
          <w:color w:val="000000"/>
        </w:rPr>
      </w:pPr>
      <w:r>
        <w:rPr>
          <w:rFonts w:hint="eastAsia"/>
          <w:color w:val="000000"/>
        </w:rPr>
        <w:t xml:space="preserve">采购范围和标段划分：本次采购共分两个包，具体标段划分及采购内容如下：</w:t>
      </w:r>
      <w:r/>
    </w:p>
    <w:tbl>
      <w:tblPr>
        <w:tblStyle w:val="673"/>
        <w:tblpPr w:horzAnchor="page" w:tblpX="1362" w:vertAnchor="text" w:tblpY="501" w:leftFromText="180" w:topFromText="0" w:rightFromText="180" w:bottomFromText="0"/>
        <w:tblW w:w="51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77"/>
        <w:gridCol w:w="1278"/>
        <w:gridCol w:w="1102"/>
        <w:gridCol w:w="4485"/>
        <w:gridCol w:w="1090"/>
      </w:tblGrid>
      <w:tr>
        <w:trPr>
          <w:trHeight w:val="340"/>
        </w:trPr>
        <w:tc>
          <w:tcPr>
            <w:tcW w:w="33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包1</w:t>
            </w:r>
            <w:r/>
          </w:p>
        </w:tc>
        <w:tc>
          <w:tcPr>
            <w:gridSpan w:val="2"/>
            <w:tcW w:w="12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57" w:type="pct"/>
            <w:vAlign w:val="center"/>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126"/>
        </w:trPr>
        <w:tc>
          <w:tcPr>
            <w:tcW w:w="330"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602"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大气精准管控综合驻场服务</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数据监控分析服务</w:t>
            </w:r>
            <w:r/>
          </w:p>
        </w:tc>
        <w:tc>
          <w:tcPr>
            <w:tcW w:w="563"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对省控、乡镇等空气质量监测数据进行监控，及时发现并汇报点位数据突高情况，给出溯源指导，开展余量播报。</w:t>
            </w:r>
            <w:r/>
          </w:p>
        </w:tc>
        <w:tc>
          <w:tcPr>
            <w:tcW w:w="557" w:type="pct"/>
            <w:vAlign w:val="center"/>
            <w:vMerge w:val="restart"/>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80</w:t>
            </w:r>
            <w:r/>
          </w:p>
        </w:tc>
      </w:tr>
      <w:tr>
        <w:trPr>
          <w:trHeight w:val="1270"/>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污染分析报告服务</w:t>
            </w:r>
            <w:r/>
          </w:p>
        </w:tc>
        <w:tc>
          <w:tcPr>
            <w:tcW w:w="563"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提供污染特征分析报告，包括站点高值成因、污染特征分析、制定管控措施等专题分析报告及周报、月报、年报等空气质量报告。</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空气质量研判及预报预警服务</w:t>
            </w:r>
            <w:r/>
          </w:p>
        </w:tc>
        <w:tc>
          <w:tcPr>
            <w:tcW w:w="563"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每周一次研判分析未来污染形势，提供未来一周当地环境空气质量预报预警结果。</w:t>
            </w:r>
            <w:bookmarkStart w:id="11" w:name="OLE_LINK3"/>
            <w:r>
              <w:rPr>
                <w:rFonts w:hint="eastAsia" w:ascii="仿宋" w:hAnsi="仿宋" w:eastAsia="仿宋" w:cs="仿宋"/>
                <w:b/>
                <w:bCs/>
                <w:color w:val="000000"/>
                <w:sz w:val="21"/>
                <w:szCs w:val="21"/>
              </w:rPr>
              <w:t xml:space="preserve">每天更新预报未来3天短临空气质量情况，提前预警。</w:t>
            </w:r>
            <w:bookmarkEnd w:id="11"/>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335"/>
        </w:trPr>
        <w:tc>
          <w:tcPr>
            <w:tcW w:w="330"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602"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其他服务</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站点周边空气质量提升方案</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针对两个省控站点周边三公里开展详细的摸排，梳理各类污染源存在的问题，编制2个省控监测站点周边空气质量提升方案。</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融合清单编制</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专业技术人员通过现场排查、资料收集开展全县融合清单编制工作，排查对象包括但不限于全县8家排放大户以及200余家涉气企业，形成2026年阜宁县融合排放清单编制报告。</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卫星遥感解译</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针对卫星遥感影像，对相关裸土进行卫星解译，梳理形成报告一份+裸土管控清单一份。</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涉气企业技术帮扶</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868"/>
        </w:trPr>
        <w:tc>
          <w:tcPr>
            <w:tcW w:w="33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60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人员要求</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投标人须在项目所在地设立办事点，配备至少2名专业人员，提供力所能及的其他服务</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tbl>
      <w:tblPr>
        <w:tblStyle w:val="673"/>
        <w:tblpPr w:horzAnchor="page" w:tblpX="1362" w:vertAnchor="text" w:tblpY="501" w:leftFromText="180" w:topFromText="0" w:rightFromText="180" w:bottomFromText="0"/>
        <w:tblW w:w="51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413"/>
        <w:gridCol w:w="1098"/>
        <w:gridCol w:w="4479"/>
        <w:gridCol w:w="1111"/>
      </w:tblGrid>
      <w:tr>
        <w:trPr>
          <w:trHeight w:val="340"/>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包2</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67" w:type="pct"/>
            <w:vAlign w:val="center"/>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256"/>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大气移动走航监测</w:t>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85" w:type="pct"/>
            <w:vAlign w:val="center"/>
            <w:textDirection w:val="lrTb"/>
            <w:noWrap w:val="false"/>
          </w:tcPr>
          <w:p>
            <w:pPr>
              <w:pStyle w:val="708"/>
              <w:jc w:val="center"/>
              <w:spacing w:beforeAutospacing="0" w:afterAutospacing="0"/>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利用大气移动走航监测设备，对阜宁县开展VOCs、NH3/NOx、H2S/SO2、O3、CO以及颗粒物等污染物的快速监测，掌握污染全貌，锁定污染因子和重点污染源。</w:t>
            </w:r>
            <w:r/>
          </w:p>
        </w:tc>
        <w:tc>
          <w:tcPr>
            <w:tcW w:w="567" w:type="pct"/>
            <w:vAlign w:val="center"/>
            <w:vMerge w:val="restart"/>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95</w:t>
            </w:r>
            <w:r/>
          </w:p>
        </w:tc>
      </w:tr>
      <w:tr>
        <w:trPr>
          <w:trHeight w:val="1391"/>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大气气溶胶激光雷达监测</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恶臭走航监测排查</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便携式非甲监测仪巡查</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无人机飞航</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对重点区域内污染源进行巡查，实现日常及应急管控期间对区域内重点企业、扬尘、餐饮油烟及露天烧烤、各类焚烧等污染源的巡查，快速锁定污染源，反馈相关问题，跟踪管控措施落实情况。</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25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颗粒物源解析</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pStyle w:val="708"/>
        <w:ind w:firstLine="480"/>
        <w:jc w:val="both"/>
        <w:spacing w:beforeAutospacing="0" w:afterAutospacing="0" w:line="400" w:lineRule="exact"/>
        <w:rPr>
          <w:rFonts w:hint="eastAsia"/>
          <w:color w:val="000000"/>
        </w:rPr>
      </w:pPr>
      <w:r>
        <w:rPr>
          <w:rFonts w:hint="eastAsia"/>
          <w:color w:val="000000"/>
        </w:rPr>
        <w:t xml:space="preserve">本次招标项目划分为2个包，采用兼投不兼中原则，同一供应商同时参与2个采购包投标，若该供应商经评审后成为采购包1成交候选供应商排名的第一名时，则不再推荐该供应商为采购包2的成交候选供应商,开标、评标、定标顺序按采购包1至采购包2顺序依次进行。不因前面开标、评标确认的第一中标候选供应商因质疑、投诉、复议被取消第一中标候选供应商（或中标人）资格，而改变后面开标、评标确定的中标候选人结果。</w:t>
      </w:r>
      <w:r/>
    </w:p>
    <w:p>
      <w:pPr>
        <w:pStyle w:val="708"/>
        <w:ind w:firstLine="480"/>
        <w:jc w:val="both"/>
        <w:spacing w:beforeAutospacing="0" w:afterAutospacing="0" w:line="400" w:lineRule="exact"/>
        <w:rPr>
          <w:rFonts w:hint="eastAsia"/>
          <w:color w:val="000000"/>
        </w:rPr>
      </w:pPr>
      <w:r>
        <w:rPr>
          <w:rFonts w:hint="eastAsia"/>
          <w:color w:val="000000"/>
        </w:rPr>
        <w:t xml:space="preserve">8.合同履行期限：1年。</w:t>
      </w:r>
      <w:r/>
    </w:p>
    <w:p>
      <w:pPr>
        <w:pStyle w:val="708"/>
        <w:ind w:firstLine="498"/>
        <w:jc w:val="both"/>
        <w:keepLines/>
        <w:keepNext/>
        <w:spacing w:before="145" w:beforeAutospacing="0" w:after="145" w:afterAutospacing="0" w:line="400" w:lineRule="exact"/>
        <w:rPr>
          <w:rFonts w:hint="eastAsia"/>
        </w:rPr>
      </w:pPr>
      <w:r>
        <w:rPr>
          <w:rFonts w:hint="eastAsia"/>
          <w:color w:val="000000"/>
        </w:rPr>
        <w:t xml:space="preserve">9.</w:t>
      </w:r>
      <w:r>
        <w:rPr>
          <w:rFonts w:hint="eastAsia"/>
        </w:rPr>
        <w:t xml:space="preserve">本项目（是/否）接受联合体：否。</w:t>
      </w:r>
      <w:r/>
    </w:p>
    <w:p>
      <w:pPr>
        <w:pStyle w:val="708"/>
        <w:ind w:firstLine="498"/>
        <w:jc w:val="both"/>
        <w:keepLines/>
        <w:keepNext/>
        <w:spacing w:before="145" w:beforeAutospacing="0" w:after="145" w:afterAutospacing="0" w:line="400" w:lineRule="exact"/>
        <w:rPr>
          <w:rFonts w:hint="eastAsia"/>
          <w:b/>
        </w:rPr>
      </w:pPr>
      <w:r>
        <w:rPr>
          <w:rFonts w:hint="eastAsia"/>
          <w:b/>
        </w:rPr>
        <w:t xml:space="preserve">二、申请人的资格要求：</w:t>
      </w:r>
      <w:bookmarkEnd w:id="6"/>
      <w:r/>
      <w:bookmarkEnd w:id="7"/>
      <w:r/>
      <w:bookmarkEnd w:id="8"/>
      <w:r/>
      <w:bookmarkEnd w:id="9"/>
      <w:r/>
      <w:bookmarkEnd w:id="10"/>
      <w:r/>
      <w:r/>
    </w:p>
    <w:p>
      <w:pPr>
        <w:pStyle w:val="708"/>
        <w:ind w:firstLine="480"/>
        <w:jc w:val="both"/>
        <w:spacing w:beforeAutospacing="0" w:afterAutospacing="0" w:line="400" w:lineRule="exact"/>
        <w:rPr>
          <w:rFonts w:hint="eastAsia"/>
          <w:b/>
        </w:rPr>
      </w:pPr>
      <w:r/>
      <w:bookmarkStart w:id="12" w:name="_Toc35393792"/>
      <w:r/>
      <w:bookmarkStart w:id="13" w:name="_Toc38985265"/>
      <w:r/>
      <w:bookmarkStart w:id="14" w:name="_Toc28359004"/>
      <w:r/>
      <w:bookmarkStart w:id="15" w:name="_Toc28359081"/>
      <w:r/>
      <w:bookmarkStart w:id="16" w:name="_Toc35393623"/>
      <w:r>
        <w:rPr>
          <w:rFonts w:hint="eastAsia"/>
          <w:b/>
        </w:rPr>
        <w:t xml:space="preserve">（一）满足《中华人民共和国政府采购法》第二十二条规定：</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w:t>
      </w:r>
      <w:bookmarkStart w:id="17" w:name="OLE_LINK5"/>
      <w:r/>
      <w:bookmarkStart w:id="18" w:name="OLE_LINK4"/>
      <w:r>
        <w:rPr>
          <w:rFonts w:hint="eastAsia" w:ascii="宋体" w:hAnsi="宋体"/>
          <w:sz w:val="24"/>
          <w:szCs w:val="24"/>
        </w:rPr>
        <w:t xml:space="preserve">法人或者其他组织的营业执照等证明文件，自然人的身份证明</w:t>
      </w:r>
      <w:bookmarkEnd w:id="17"/>
      <w:r/>
      <w:bookmarkEnd w:id="18"/>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1.2</w:t>
      </w:r>
      <w:bookmarkStart w:id="19" w:name="OLE_LINK7"/>
      <w:r/>
      <w:bookmarkStart w:id="20" w:name="OLE_LINK8"/>
      <w:r/>
      <w:bookmarkStart w:id="21" w:name="OLE_LINK9"/>
      <w:r/>
      <w:bookmarkStart w:id="22" w:name="OLE_LINK6"/>
      <w:r>
        <w:rPr>
          <w:rFonts w:hint="eastAsia" w:ascii="宋体" w:hAnsi="宋体"/>
          <w:sz w:val="24"/>
          <w:szCs w:val="24"/>
        </w:rPr>
        <w:t xml:space="preserve">上一年度（2025年度）的财务状况报告（财务报告至少应包括资产负债表、利润表，距投标截止之日止，成立不满一年的投标人无需提供）；</w:t>
      </w:r>
      <w:bookmarkEnd w:id="19"/>
      <w:r/>
      <w:bookmarkEnd w:id="20"/>
      <w:r/>
      <w:bookmarkEnd w:id="21"/>
      <w:r/>
      <w:bookmarkEnd w:id="22"/>
      <w:r/>
      <w:r/>
    </w:p>
    <w:p>
      <w:pPr>
        <w:ind w:firstLine="480"/>
        <w:spacing w:line="400" w:lineRule="exact"/>
        <w:rPr>
          <w:rFonts w:hint="eastAsia" w:ascii="宋体" w:hAnsi="宋体"/>
          <w:sz w:val="24"/>
          <w:szCs w:val="24"/>
        </w:rPr>
      </w:pPr>
      <w:r>
        <w:rPr>
          <w:rFonts w:hint="eastAsia" w:ascii="宋体" w:hAnsi="宋体"/>
          <w:sz w:val="24"/>
          <w:szCs w:val="24"/>
        </w:rPr>
        <w:t xml:space="preserve">1.3</w:t>
      </w:r>
      <w:bookmarkStart w:id="23" w:name="OLE_LINK10"/>
      <w:r/>
      <w:bookmarkStart w:id="24" w:name="OLE_LINK11"/>
      <w:r>
        <w:rPr>
          <w:rFonts w:hint="eastAsia" w:ascii="宋体" w:hAnsi="宋体"/>
          <w:sz w:val="24"/>
          <w:szCs w:val="24"/>
        </w:rPr>
        <w:t xml:space="preserve">具备履行合同所必需的设备和专业技术能力的书面声明</w:t>
      </w:r>
      <w:bookmarkEnd w:id="23"/>
      <w:r/>
      <w:bookmarkEnd w:id="2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1.4</w:t>
      </w:r>
      <w:bookmarkStart w:id="25" w:name="OLE_LINK13"/>
      <w:r/>
      <w:bookmarkStart w:id="26" w:name="OLE_LINK12"/>
      <w:r>
        <w:rPr>
          <w:rFonts w:hint="eastAsia" w:ascii="宋体" w:hAnsi="宋体"/>
          <w:sz w:val="24"/>
          <w:szCs w:val="24"/>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bookmarkEnd w:id="25"/>
      <w:r/>
      <w:bookmarkEnd w:id="26"/>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1.6法律、行政法规规定的其他条件；</w:t>
      </w:r>
      <w:r/>
    </w:p>
    <w:p>
      <w:pPr>
        <w:ind w:firstLine="480"/>
        <w:spacing w:line="400" w:lineRule="exact"/>
        <w:rPr>
          <w:rFonts w:hint="eastAsia" w:ascii="宋体" w:hAnsi="宋体"/>
          <w:sz w:val="24"/>
          <w:szCs w:val="24"/>
        </w:rPr>
      </w:pPr>
      <w:r>
        <w:rPr>
          <w:rFonts w:hint="eastAsia" w:ascii="宋体" w:hAnsi="宋体"/>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1.8单位负责人为同一人或者存在直接控股、管理关系的不同投标人，不得参加同一合同项下的政府采购活动。</w:t>
      </w:r>
      <w:bookmarkEnd w:id="12"/>
      <w:bookmarkEnd w:id="13"/>
      <w:bookmarkEnd w:id="14"/>
      <w:bookmarkEnd w:id="15"/>
      <w:bookmarkEnd w:id="16"/>
      <w:r/>
    </w:p>
    <w:p>
      <w:pPr>
        <w:ind w:firstLine="480"/>
        <w:spacing w:line="400" w:lineRule="exact"/>
        <w:rPr>
          <w:rFonts w:hint="eastAsia" w:ascii="宋体" w:hAnsi="宋体"/>
          <w:sz w:val="24"/>
          <w:szCs w:val="24"/>
        </w:rPr>
      </w:pPr>
      <w:r/>
      <w:bookmarkStart w:id="27" w:name="_Toc28359082"/>
      <w:r/>
      <w:bookmarkStart w:id="28" w:name="_Toc28359005"/>
      <w:r/>
      <w:bookmarkStart w:id="29" w:name="_Toc35393624"/>
      <w:r/>
      <w:bookmarkStart w:id="30" w:name="_Toc35393793"/>
      <w:r/>
      <w:bookmarkStart w:id="31" w:name="_Toc38985266"/>
      <w:r>
        <w:rPr>
          <w:rFonts w:hint="eastAsia" w:ascii="宋体" w:hAnsi="宋体"/>
          <w:sz w:val="24"/>
          <w:szCs w:val="24"/>
        </w:rPr>
        <w:t xml:space="preserve">2.落实政府采购政策需满足的资格要求：详见招标文件要求。</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3.本项目的特定资格要求：无</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pStyle w:val="708"/>
        <w:ind w:firstLine="480"/>
        <w:jc w:val="both"/>
        <w:spacing w:beforeAutospacing="0" w:afterAutospacing="0" w:line="400" w:lineRule="exact"/>
        <w:rPr>
          <w:rFonts w:hint="eastAsia"/>
        </w:rPr>
      </w:pPr>
      <w:r>
        <w:rPr>
          <w:rFonts w:hint="eastAsia"/>
          <w:bCs/>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27"/>
      <w:r/>
      <w:bookmarkEnd w:id="28"/>
      <w:r>
        <w:rPr>
          <w:rFonts w:hint="eastAsia" w:ascii="宋体" w:hAnsi="宋体"/>
          <w:b/>
          <w:sz w:val="24"/>
          <w:szCs w:val="24"/>
        </w:rPr>
        <w:t xml:space="preserve">截止时间、开标时间和地点</w:t>
      </w:r>
      <w:bookmarkEnd w:id="29"/>
      <w:r/>
      <w:bookmarkEnd w:id="30"/>
      <w:r/>
      <w:bookmarkEnd w:id="31"/>
      <w:r/>
      <w:r/>
    </w:p>
    <w:p>
      <w:pPr>
        <w:ind w:firstLine="480"/>
        <w:spacing w:line="400" w:lineRule="exact"/>
        <w:rPr>
          <w:rFonts w:hint="eastAsia" w:ascii="宋体" w:hAnsi="宋体"/>
          <w:sz w:val="24"/>
          <w:szCs w:val="24"/>
        </w:rPr>
      </w:pPr>
      <w:r>
        <w:rPr>
          <w:rFonts w:hint="eastAsia" w:ascii="宋体" w:hAnsi="宋体"/>
          <w:sz w:val="24"/>
          <w:szCs w:val="24"/>
        </w:rPr>
        <w:t xml:space="preserve">1、时间：2026年0</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13</w:t>
      </w:r>
      <w:r>
        <w:rPr>
          <w:rFonts w:hint="eastAsia" w:ascii="宋体" w:hAnsi="宋体"/>
          <w:sz w:val="24"/>
          <w:szCs w:val="24"/>
        </w:rPr>
        <w:t xml:space="preserve">日09点00分（北京时间）</w:t>
      </w:r>
      <w:bookmarkStart w:id="211" w:name="_GoBack"/>
      <w:r/>
      <w:bookmarkEnd w:id="211"/>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32" w:name="_Toc28359084"/>
      <w:r/>
      <w:bookmarkStart w:id="33" w:name="_Toc38985267"/>
      <w:r/>
      <w:bookmarkStart w:id="34" w:name="_Toc28359007"/>
      <w:r/>
      <w:bookmarkStart w:id="35" w:name="_Toc35393625"/>
      <w:r/>
      <w:bookmarkStart w:id="36" w:name="_Toc35393794"/>
      <w:r>
        <w:rPr>
          <w:rFonts w:hint="eastAsia" w:ascii="宋体" w:hAnsi="宋体"/>
          <w:b/>
          <w:sz w:val="24"/>
          <w:szCs w:val="24"/>
        </w:rPr>
        <w:t xml:space="preserve">五、公告期限</w:t>
      </w:r>
      <w:bookmarkEnd w:id="32"/>
      <w:r/>
      <w:bookmarkEnd w:id="33"/>
      <w:r/>
      <w:bookmarkEnd w:id="34"/>
      <w:r/>
      <w:bookmarkEnd w:id="35"/>
      <w:r/>
      <w:bookmarkEnd w:id="36"/>
      <w:r/>
      <w:r/>
    </w:p>
    <w:p>
      <w:pPr>
        <w:ind w:firstLine="480"/>
        <w:spacing w:line="400" w:lineRule="exact"/>
        <w:rPr>
          <w:rFonts w:hint="eastAsia" w:ascii="宋体" w:hAnsi="宋体"/>
          <w:sz w:val="24"/>
          <w:szCs w:val="24"/>
        </w:rPr>
      </w:pPr>
      <w:r/>
      <w:bookmarkStart w:id="37" w:name="_Toc35393795"/>
      <w:r/>
      <w:bookmarkStart w:id="38" w:name="_Toc38985268"/>
      <w:r/>
      <w:bookmarkStart w:id="39" w:name="_Toc35393626"/>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37"/>
      <w:r/>
      <w:bookmarkEnd w:id="38"/>
      <w:r/>
      <w:bookmarkEnd w:id="39"/>
      <w:r/>
      <w:r/>
    </w:p>
    <w:p>
      <w:pPr>
        <w:ind w:firstLine="480"/>
        <w:spacing w:line="400" w:lineRule="exact"/>
        <w:rPr>
          <w:rFonts w:hint="eastAsia" w:ascii="宋体" w:hAnsi="宋体"/>
          <w:bCs/>
          <w:sz w:val="24"/>
          <w:szCs w:val="24"/>
        </w:rPr>
      </w:pPr>
      <w:r/>
      <w:bookmarkStart w:id="40" w:name="_Toc28359085"/>
      <w:r/>
      <w:bookmarkStart w:id="41" w:name="_Toc35393627"/>
      <w:r/>
      <w:bookmarkStart w:id="42" w:name="_Toc35393796"/>
      <w:r/>
      <w:bookmarkStart w:id="43" w:name="_Toc28359008"/>
      <w:r/>
      <w:bookmarkStart w:id="44" w:name="_Toc38985269"/>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color w:val="333333"/>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p>
    <w:p>
      <w:pPr>
        <w:ind w:firstLine="480"/>
        <w:spacing w:line="400" w:lineRule="exact"/>
        <w:rPr>
          <w:rFonts w:hint="eastAsia"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3.本次招标不收取投标保证金，不收取质量保证金，</w:t>
      </w:r>
      <w:r>
        <w:rPr>
          <w:rFonts w:hint="eastAsia" w:ascii="宋体" w:hAnsi="宋体" w:cs="宋体"/>
          <w:color w:val="333333"/>
          <w:sz w:val="24"/>
          <w:szCs w:val="24"/>
          <w:shd w:val="clear" w:color="auto" w:fill="ffffff"/>
        </w:rPr>
        <w:t xml:space="preserve">不收履约保证金</w:t>
      </w:r>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4.因投标人的系统环境、操作等原因导致报名、开评标过程中出现问题由投标人自行承担负责。</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40"/>
      <w:r/>
      <w:bookmarkEnd w:id="41"/>
      <w:r/>
      <w:bookmarkEnd w:id="42"/>
      <w:r/>
      <w:bookmarkEnd w:id="43"/>
      <w:r/>
      <w:bookmarkEnd w:id="44"/>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名 称：盐城市阜宁生态环境局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地 址：阜宁县城南大厦C座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联系人：蒋文涛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联系方式：15962000035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2.采购代理机构信息</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名 称：</w:t>
      </w:r>
      <w:r>
        <w:rPr>
          <w:rStyle w:val="980"/>
          <w:rFonts w:hint="eastAsia"/>
        </w:rPr>
        <w:t xml:space="preserve">江苏初始建设项目管理有限公司</w:t>
      </w:r>
      <w:r>
        <w:rPr>
          <w:rFonts w:hint="eastAsia"/>
          <w:color w:val="333333"/>
          <w:shd w:val="clear" w:color="auto" w:fill="ffffff"/>
        </w:rPr>
        <w:t xml:space="preserve">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地 址：阜宁县澳门花苑29号楼101室</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联系人：朱霞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联系方式：</w:t>
      </w:r>
      <w:bookmarkStart w:id="45" w:name="_Toc28359010"/>
      <w:r/>
      <w:bookmarkStart w:id="46" w:name="_Toc28359087"/>
      <w:r>
        <w:rPr>
          <w:rFonts w:hint="eastAsia"/>
          <w:color w:val="333333"/>
          <w:shd w:val="clear" w:color="auto" w:fill="ffffff"/>
        </w:rPr>
        <w:t xml:space="preserve">18921836087   </w:t>
      </w:r>
      <w:bookmarkEnd w:id="45"/>
      <w:r/>
      <w:bookmarkEnd w:id="46"/>
      <w:r>
        <w:rPr>
          <w:rFonts w:hint="eastAsia"/>
          <w:color w:val="333333"/>
          <w:shd w:val="clear" w:color="auto" w:fill="ffffff"/>
        </w:rPr>
        <w:t xml:space="preserve">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bookmarkStart w:id="47" w:name="_Toc28359021"/>
      <w:r>
        <w:rPr>
          <w:rFonts w:hint="eastAsia"/>
          <w:color w:val="333333"/>
          <w:shd w:val="clear" w:color="auto" w:fill="ffffff"/>
        </w:rPr>
        <w:t xml:space="preserve">3.</w:t>
      </w:r>
      <w:bookmarkEnd w:id="47"/>
      <w:r>
        <w:rPr>
          <w:rFonts w:hint="eastAsia"/>
          <w:color w:val="333333"/>
          <w:shd w:val="clear" w:color="auto" w:fill="ffffff"/>
        </w:rPr>
        <w:t xml:space="preserve">项目联系方式</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项目联系人：蒋文涛、朱霞 </w:t>
      </w:r>
      <w:r/>
    </w:p>
    <w:p>
      <w:pPr>
        <w:pStyle w:val="708"/>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电　　 话：15962000035、18921836087 </w:t>
      </w:r>
      <w:r/>
    </w:p>
    <w:p>
      <w:pPr>
        <w:ind w:firstLine="480"/>
        <w:jc w:val="right"/>
        <w:spacing w:line="400" w:lineRule="exact"/>
        <w:rPr>
          <w:rFonts w:hint="eastAsia" w:ascii="宋体" w:hAnsi="宋体"/>
          <w:sz w:val="24"/>
          <w:szCs w:val="24"/>
        </w:rPr>
      </w:pPr>
      <w:r>
        <w:rPr>
          <w:rFonts w:hint="eastAsia" w:ascii="宋体" w:hAnsi="宋体"/>
          <w:sz w:val="24"/>
          <w:szCs w:val="24"/>
        </w:rPr>
      </w:r>
      <w:r/>
    </w:p>
    <w:p>
      <w:pPr>
        <w:ind w:firstLine="480"/>
        <w:jc w:val="right"/>
        <w:spacing w:line="400" w:lineRule="exact"/>
        <w:rPr>
          <w:rFonts w:hint="eastAsia" w:ascii="宋体" w:hAnsi="宋体"/>
          <w:sz w:val="24"/>
          <w:szCs w:val="24"/>
        </w:rPr>
      </w:pPr>
      <w:r>
        <w:rPr>
          <w:rFonts w:hint="eastAsia" w:ascii="宋体" w:hAnsi="宋体"/>
          <w:sz w:val="24"/>
          <w:szCs w:val="24"/>
        </w:rPr>
        <w:t xml:space="preserve">2026年0</w:t>
      </w:r>
      <w:r>
        <w:rPr>
          <w:rFonts w:hint="eastAsia" w:ascii="宋体" w:hAnsi="宋体"/>
          <w:sz w:val="24"/>
          <w:szCs w:val="24"/>
          <w:lang w:val="en-US" w:eastAsia="zh-CN"/>
        </w:rPr>
        <w:t xml:space="preserve">7</w:t>
      </w:r>
      <w:r>
        <w:rPr>
          <w:rFonts w:hint="eastAsia" w:ascii="宋体" w:hAnsi="宋体"/>
          <w:sz w:val="24"/>
          <w:szCs w:val="24"/>
        </w:rPr>
        <w:t xml:space="preserve">月</w:t>
      </w:r>
      <w:r>
        <w:rPr>
          <w:rFonts w:hint="eastAsia" w:ascii="宋体" w:hAnsi="宋体"/>
          <w:sz w:val="24"/>
          <w:szCs w:val="24"/>
          <w:lang w:val="en-US" w:eastAsia="zh-CN"/>
        </w:rPr>
        <w:t xml:space="preserve">13</w:t>
      </w:r>
      <w:r>
        <w:rPr>
          <w:rFonts w:hint="eastAsia" w:ascii="宋体" w:hAnsi="宋体"/>
          <w:sz w:val="24"/>
          <w:szCs w:val="24"/>
        </w:rPr>
        <w:t xml:space="preserve">日</w:t>
      </w:r>
      <w:r/>
    </w:p>
    <w:p>
      <w:pPr>
        <w:jc w:val="both"/>
        <w:spacing w:line="400" w:lineRule="exact"/>
        <w:rPr>
          <w:rFonts w:hint="eastAsia" w:ascii="宋体" w:hAnsi="宋体"/>
          <w:sz w:val="24"/>
          <w:szCs w:val="24"/>
        </w:rPr>
      </w:pPr>
      <w:r>
        <w:rPr>
          <w:rFonts w:hint="eastAsia" w:ascii="宋体" w:hAnsi="宋体"/>
          <w:sz w:val="24"/>
          <w:szCs w:val="24"/>
        </w:rPr>
      </w:r>
      <w:r/>
    </w:p>
    <w:p>
      <w:pPr>
        <w:jc w:val="center"/>
        <w:spacing w:line="450" w:lineRule="exact"/>
        <w:rPr>
          <w:rFonts w:ascii="黑体" w:hAnsi="Arial" w:eastAsia="黑体" w:cs="Arial"/>
          <w:b/>
          <w:bCs/>
          <w:sz w:val="44"/>
          <w:szCs w:val="44"/>
        </w:rPr>
      </w:pPr>
      <w:r/>
      <w:bookmarkStart w:id="48" w:name="_Toc120614211"/>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End w:id="48"/>
      <w:r/>
      <w:bookmarkStart w:id="49" w:name="_Toc20823274"/>
      <w:r/>
      <w:bookmarkStart w:id="50" w:name="_Toc16938518"/>
      <w:r/>
      <w:bookmarkStart w:id="51" w:name="_Toc513029202"/>
      <w:r/>
      <w:bookmarkStart w:id="52" w:name="_Toc120614213"/>
      <w:r>
        <w:rPr>
          <w:rFonts w:hint="eastAsia" w:ascii="黑体" w:hAnsi="Arial" w:eastAsia="黑体" w:cs="Arial"/>
          <w:b/>
          <w:bCs/>
          <w:sz w:val="44"/>
          <w:szCs w:val="44"/>
        </w:rPr>
        <w:t xml:space="preserve">投标人须知</w:t>
      </w:r>
      <w:bookmarkEnd w:id="49"/>
      <w:r/>
      <w:bookmarkEnd w:id="50"/>
      <w:r/>
      <w:bookmarkEnd w:id="51"/>
      <w:r/>
      <w:bookmarkEnd w:id="52"/>
      <w:r/>
      <w:r/>
    </w:p>
    <w:p>
      <w:pPr>
        <w:ind w:firstLine="480"/>
        <w:spacing w:line="460" w:lineRule="exact"/>
        <w:rPr>
          <w:rFonts w:hint="eastAsia" w:ascii="宋体" w:hAnsi="宋体"/>
          <w:b/>
          <w:sz w:val="24"/>
          <w:szCs w:val="24"/>
        </w:rPr>
      </w:pPr>
      <w:r/>
      <w:bookmarkStart w:id="53" w:name="_Toc16938519"/>
      <w:r/>
      <w:bookmarkStart w:id="54" w:name="_Toc120614214"/>
      <w:r/>
      <w:bookmarkStart w:id="55" w:name="_Toc20823275"/>
      <w:r/>
      <w:bookmarkStart w:id="56" w:name="_Toc513029203"/>
      <w:r>
        <w:rPr>
          <w:rFonts w:hint="eastAsia" w:ascii="宋体" w:hAnsi="宋体"/>
          <w:b/>
          <w:sz w:val="24"/>
          <w:szCs w:val="24"/>
        </w:rPr>
        <w:t xml:space="preserve">一、总则</w:t>
      </w:r>
      <w:bookmarkEnd w:id="53"/>
      <w:r/>
      <w:bookmarkEnd w:id="54"/>
      <w:r/>
      <w:bookmarkEnd w:id="55"/>
      <w:r/>
      <w:bookmarkEnd w:id="56"/>
      <w:r/>
      <w:r/>
    </w:p>
    <w:p>
      <w:pPr>
        <w:ind w:firstLine="480"/>
        <w:spacing w:line="460" w:lineRule="exact"/>
        <w:rPr>
          <w:rFonts w:hint="eastAsia" w:ascii="宋体" w:hAnsi="宋体"/>
          <w:b/>
          <w:sz w:val="24"/>
          <w:szCs w:val="24"/>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宋体" w:hAnsi="宋体"/>
          <w:b/>
          <w:sz w:val="24"/>
          <w:szCs w:val="24"/>
        </w:rPr>
        <w:t xml:space="preserve">1</w:t>
      </w:r>
      <w:bookmarkEnd w:id="58"/>
      <w:r>
        <w:rPr>
          <w:rFonts w:hint="eastAsia" w:ascii="宋体" w:hAnsi="宋体"/>
          <w:b/>
          <w:sz w:val="24"/>
          <w:szCs w:val="24"/>
        </w:rPr>
        <w:t xml:space="preserve">、招标方式</w:t>
      </w:r>
      <w:bookmarkEnd w:id="59"/>
      <w:r/>
      <w:bookmarkEnd w:id="60"/>
      <w:r/>
      <w:bookmarkEnd w:id="61"/>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62" w:name="_Toc513029205"/>
      <w:r/>
      <w:bookmarkStart w:id="63" w:name="_Toc16938521"/>
      <w:r/>
      <w:bookmarkStart w:id="64" w:name="_Toc20823277"/>
      <w:r>
        <w:rPr>
          <w:rFonts w:hint="eastAsia" w:ascii="宋体" w:hAnsi="宋体"/>
          <w:b/>
          <w:sz w:val="24"/>
          <w:szCs w:val="24"/>
        </w:rPr>
        <w:t xml:space="preserve">2、合格的投标人</w:t>
      </w:r>
      <w:bookmarkEnd w:id="62"/>
      <w:r/>
      <w:bookmarkEnd w:id="63"/>
      <w:r/>
      <w:bookmarkEnd w:id="64"/>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65" w:name="_Toc16938522"/>
      <w:r/>
      <w:bookmarkStart w:id="66" w:name="_Toc513029206"/>
      <w:r/>
      <w:bookmarkStart w:id="67" w:name="_Toc20823278"/>
      <w:r>
        <w:rPr>
          <w:rFonts w:hint="eastAsia" w:ascii="宋体" w:hAnsi="宋体"/>
          <w:b/>
          <w:sz w:val="24"/>
          <w:szCs w:val="24"/>
        </w:rPr>
        <w:t xml:space="preserve">3、适用法律</w:t>
      </w:r>
      <w:bookmarkEnd w:id="65"/>
      <w:r/>
      <w:bookmarkEnd w:id="66"/>
      <w:r/>
      <w:bookmarkEnd w:id="67"/>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68" w:name="_Toc513029207"/>
      <w:r/>
      <w:bookmarkStart w:id="69" w:name="_Toc462564067"/>
      <w:r/>
      <w:bookmarkStart w:id="70" w:name="_Toc16938523"/>
      <w:r/>
      <w:bookmarkStart w:id="71" w:name="_Toc20823279"/>
      <w:r>
        <w:rPr>
          <w:rFonts w:hint="eastAsia" w:ascii="宋体" w:hAnsi="宋体"/>
          <w:b/>
          <w:sz w:val="24"/>
          <w:szCs w:val="24"/>
        </w:rPr>
        <w:t xml:space="preserve">4、投标费用</w:t>
      </w:r>
      <w:bookmarkEnd w:id="68"/>
      <w:r/>
      <w:bookmarkEnd w:id="69"/>
      <w:r/>
      <w:bookmarkEnd w:id="70"/>
      <w:r/>
      <w:bookmarkEnd w:id="71"/>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sz w:val="24"/>
          <w:szCs w:val="24"/>
        </w:rPr>
      </w:pPr>
      <w:r>
        <w:rPr>
          <w:rFonts w:hint="eastAsia" w:ascii="宋体" w:hAnsi="宋体"/>
          <w:sz w:val="24"/>
          <w:szCs w:val="24"/>
        </w:rPr>
        <w:t xml:space="preserve">4.2代理</w:t>
      </w:r>
      <w:r>
        <w:rPr>
          <w:rFonts w:hint="eastAsia" w:ascii="宋体" w:hAnsi="宋体"/>
          <w:color w:val="000000" w:themeColor="text1"/>
          <w:sz w:val="24"/>
          <w:szCs w:val="24"/>
          <w14:textFill>
            <w14:solidFill>
              <w14:schemeClr w14:val="tx1"/>
            </w14:solidFill>
          </w14:textFill>
        </w:rPr>
        <w:t xml:space="preserve">机构将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根据代理合同，按中标价1.5%向中标人收取服务费用（潜在供应商在报价时充分考虑其费用），</w:t>
      </w:r>
      <w:r>
        <w:rPr>
          <w:rFonts w:hint="eastAsia" w:asciiTheme="minorEastAsia" w:hAnsiTheme="minorEastAsia" w:eastAsiaTheme="minorEastAsia" w:cstheme="minorEastAsia"/>
          <w:sz w:val="24"/>
          <w:szCs w:val="24"/>
        </w:rPr>
        <w:t xml:space="preserve">由中标人在领取中标通知书前一次性支付</w:t>
      </w:r>
      <w:r>
        <w:rPr>
          <w:rFonts w:hint="eastAsia" w:ascii="宋体" w:hAnsi="宋体"/>
          <w:sz w:val="24"/>
          <w:szCs w:val="24"/>
        </w:rPr>
        <w:t xml:space="preserve">。</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72" w:name="_Toc513029209"/>
      <w:r/>
      <w:bookmarkStart w:id="73" w:name="_Toc16938525"/>
      <w:r/>
      <w:bookmarkStart w:id="74" w:name="_Toc20823281"/>
      <w:r/>
      <w:bookmarkStart w:id="75" w:name="_Toc120614215"/>
      <w:r>
        <w:rPr>
          <w:rFonts w:hint="eastAsia" w:ascii="宋体" w:hAnsi="宋体"/>
          <w:b/>
          <w:sz w:val="24"/>
          <w:szCs w:val="24"/>
        </w:rPr>
        <w:t xml:space="preserve">二、招标文件</w:t>
      </w:r>
      <w:bookmarkEnd w:id="72"/>
      <w:r/>
      <w:bookmarkEnd w:id="73"/>
      <w:r/>
      <w:bookmarkEnd w:id="74"/>
      <w:r/>
      <w:bookmarkEnd w:id="75"/>
      <w:r/>
      <w:r/>
    </w:p>
    <w:p>
      <w:pPr>
        <w:ind w:firstLine="480"/>
        <w:spacing w:line="460" w:lineRule="exact"/>
        <w:rPr>
          <w:rFonts w:hint="eastAsia" w:ascii="宋体" w:hAnsi="宋体"/>
          <w:b/>
          <w:sz w:val="24"/>
          <w:szCs w:val="24"/>
        </w:rPr>
      </w:pPr>
      <w:r/>
      <w:bookmarkStart w:id="76" w:name="_Toc513029210"/>
      <w:r/>
      <w:bookmarkStart w:id="77" w:name="_Toc20823282"/>
      <w:r/>
      <w:bookmarkStart w:id="78" w:name="_Toc16938526"/>
      <w:r>
        <w:rPr>
          <w:rFonts w:hint="eastAsia" w:ascii="宋体" w:hAnsi="宋体"/>
          <w:b/>
          <w:sz w:val="24"/>
          <w:szCs w:val="24"/>
        </w:rPr>
        <w:t xml:space="preserve">6、招标文件构成</w:t>
      </w:r>
      <w:bookmarkEnd w:id="76"/>
      <w:r/>
      <w:bookmarkEnd w:id="77"/>
      <w:r/>
      <w:bookmarkEnd w:id="78"/>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79" w:name="_Toc20823283"/>
      <w:r/>
      <w:bookmarkStart w:id="80" w:name="_Toc462564070"/>
      <w:r/>
      <w:bookmarkStart w:id="81" w:name="_Toc513029211"/>
      <w:r/>
      <w:bookmarkStart w:id="82" w:name="_Toc16938527"/>
      <w:r>
        <w:rPr>
          <w:rFonts w:hint="eastAsia" w:ascii="宋体" w:hAnsi="宋体"/>
          <w:b/>
          <w:bCs/>
          <w:sz w:val="24"/>
          <w:szCs w:val="24"/>
        </w:rPr>
        <w:t xml:space="preserve">7、招标文件的澄清</w:t>
      </w:r>
      <w:bookmarkEnd w:id="79"/>
      <w:r/>
      <w:bookmarkEnd w:id="80"/>
      <w:r/>
      <w:bookmarkEnd w:id="81"/>
      <w:r/>
      <w:bookmarkEnd w:id="82"/>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sz w:val="24"/>
          <w:szCs w:val="24"/>
        </w:rPr>
      </w:pPr>
      <w:r/>
      <w:bookmarkStart w:id="83" w:name="_Toc513029212"/>
      <w:r/>
      <w:bookmarkStart w:id="84" w:name="_Toc462564071"/>
      <w:r/>
      <w:bookmarkStart w:id="85" w:name="_Toc16938528"/>
      <w:r/>
      <w:bookmarkStart w:id="86" w:name="_Toc20823284"/>
      <w:r>
        <w:rPr>
          <w:rFonts w:hint="eastAsia" w:ascii="宋体" w:hAnsi="宋体"/>
          <w:b/>
          <w:bCs/>
          <w:sz w:val="24"/>
          <w:szCs w:val="24"/>
        </w:rPr>
        <w:t xml:space="preserve">8、招标文件的修改</w:t>
      </w:r>
      <w:bookmarkEnd w:id="83"/>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sz w:val="24"/>
          <w:szCs w:val="24"/>
        </w:rPr>
      </w:pPr>
      <w:r/>
      <w:bookmarkStart w:id="87" w:name="_Toc20823285"/>
      <w:r/>
      <w:bookmarkStart w:id="88" w:name="_Toc462564072"/>
      <w:r/>
      <w:bookmarkStart w:id="89" w:name="_Toc120614216"/>
      <w:r/>
      <w:bookmarkStart w:id="90" w:name="_Toc16938529"/>
      <w:r/>
      <w:bookmarkStart w:id="91" w:name="_Toc513029213"/>
      <w:r>
        <w:rPr>
          <w:rFonts w:hint="eastAsia" w:ascii="宋体" w:hAnsi="宋体"/>
          <w:b/>
          <w:bCs/>
          <w:sz w:val="24"/>
          <w:szCs w:val="24"/>
        </w:rPr>
        <w:t xml:space="preserve">三、投标文件的编制</w:t>
      </w:r>
      <w:bookmarkEnd w:id="87"/>
      <w:r/>
      <w:bookmarkEnd w:id="88"/>
      <w:r/>
      <w:bookmarkEnd w:id="89"/>
      <w:r/>
      <w:bookmarkEnd w:id="90"/>
      <w:r/>
      <w:bookmarkEnd w:id="91"/>
      <w:r/>
      <w:r/>
    </w:p>
    <w:p>
      <w:pPr>
        <w:ind w:firstLine="480"/>
        <w:spacing w:line="460" w:lineRule="exact"/>
        <w:rPr>
          <w:rFonts w:hint="eastAsia" w:ascii="宋体" w:hAnsi="宋体"/>
          <w:sz w:val="24"/>
          <w:szCs w:val="24"/>
        </w:rPr>
      </w:pPr>
      <w:r/>
      <w:bookmarkStart w:id="92" w:name="_Toc513029214"/>
      <w:r/>
      <w:bookmarkStart w:id="93" w:name="_Toc462564073"/>
      <w:r/>
      <w:bookmarkStart w:id="94" w:name="_Toc16938530"/>
      <w:r/>
      <w:bookmarkStart w:id="95" w:name="_Toc20823286"/>
      <w:r>
        <w:rPr>
          <w:rFonts w:hint="eastAsia" w:ascii="宋体" w:hAnsi="宋体"/>
          <w:sz w:val="24"/>
          <w:szCs w:val="24"/>
        </w:rPr>
        <w:t xml:space="preserve">9、投标文件的语言及度量衡单位</w:t>
      </w:r>
      <w:bookmarkEnd w:id="92"/>
      <w:r/>
      <w:bookmarkEnd w:id="93"/>
      <w:r/>
      <w:bookmarkEnd w:id="94"/>
      <w:r/>
      <w:bookmarkEnd w:id="95"/>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96" w:name="_Toc20823287"/>
      <w:r/>
      <w:bookmarkStart w:id="97" w:name="_Toc462564074"/>
      <w:r/>
      <w:bookmarkStart w:id="98" w:name="_Toc16938531"/>
      <w:r/>
      <w:bookmarkStart w:id="99" w:name="_Toc513029215"/>
      <w:r>
        <w:rPr>
          <w:rFonts w:hint="eastAsia" w:ascii="宋体" w:hAnsi="宋体"/>
          <w:b/>
          <w:bCs/>
          <w:sz w:val="24"/>
          <w:szCs w:val="24"/>
        </w:rPr>
        <w:t xml:space="preserve">10、投标文件构成</w:t>
      </w:r>
      <w:bookmarkEnd w:id="96"/>
      <w:r/>
      <w:bookmarkEnd w:id="97"/>
      <w:r/>
      <w:bookmarkEnd w:id="98"/>
      <w:r/>
      <w:bookmarkEnd w:id="99"/>
      <w:r/>
      <w:r/>
    </w:p>
    <w:p>
      <w:pPr>
        <w:ind w:firstLine="480"/>
        <w:spacing w:line="460" w:lineRule="exact"/>
        <w:rPr>
          <w:rFonts w:hint="eastAsia" w:ascii="宋体" w:hAnsi="宋体"/>
          <w:sz w:val="24"/>
          <w:szCs w:val="24"/>
        </w:rPr>
      </w:pPr>
      <w:r/>
      <w:bookmarkStart w:id="100" w:name="_Hlt26954838"/>
      <w:r/>
      <w:bookmarkEnd w:id="100"/>
      <w:r/>
      <w:bookmarkStart w:id="101" w:name="_Hlt26668975"/>
      <w:r/>
      <w:bookmarkEnd w:id="101"/>
      <w:r/>
      <w:bookmarkStart w:id="102" w:name="_Hlt26670360"/>
      <w:r/>
      <w:bookmarkEnd w:id="102"/>
      <w:r/>
      <w:bookmarkStart w:id="103" w:name="_Toc513029219"/>
      <w:r/>
      <w:bookmarkStart w:id="104" w:name="_Toc14577357"/>
      <w:r/>
      <w:bookmarkStart w:id="105" w:name="_Toc14577354"/>
      <w:r/>
      <w:bookmarkStart w:id="106" w:name="_Toc513029216"/>
      <w:r/>
      <w:bookmarkStart w:id="107" w:name="_Toc49090509"/>
      <w:r/>
      <w:bookmarkStart w:id="108" w:name="_Toc49090507"/>
      <w:r/>
      <w:bookmarkStart w:id="109" w:name="_Toc49090508"/>
      <w:r/>
      <w:bookmarkStart w:id="110" w:name="_Toc14577355"/>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03"/>
      <w:r/>
      <w:bookmarkEnd w:id="104"/>
      <w:r/>
      <w:bookmarkEnd w:id="105"/>
      <w:r/>
      <w:bookmarkEnd w:id="106"/>
      <w:r/>
      <w:bookmarkEnd w:id="107"/>
      <w:r/>
      <w:bookmarkEnd w:id="108"/>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9"/>
      <w:r/>
      <w:bookmarkEnd w:id="110"/>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11" w:name="_Hlt26670482"/>
      <w:r/>
      <w:bookmarkEnd w:id="111"/>
      <w:r/>
      <w:bookmarkStart w:id="112" w:name="_Hlt26954731"/>
      <w:r/>
      <w:bookmarkEnd w:id="112"/>
      <w:r/>
      <w:bookmarkStart w:id="113" w:name="_Hlt26954846"/>
      <w:r/>
      <w:bookmarkEnd w:id="113"/>
      <w:r/>
      <w:bookmarkStart w:id="114" w:name="_Hlt26670486"/>
      <w:r/>
      <w:bookmarkEnd w:id="114"/>
      <w:r/>
      <w:bookmarkStart w:id="115" w:name="_Hlt26954848"/>
      <w:r/>
      <w:bookmarkEnd w:id="115"/>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16" w:name="_Toc49090510"/>
      <w:r/>
      <w:bookmarkStart w:id="117" w:name="_Toc14577359"/>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ind w:firstLine="480"/>
        <w:spacing w:line="460" w:lineRule="exact"/>
        <w:rPr>
          <w:rFonts w:hint="eastAsia" w:ascii="宋体" w:hAnsi="宋体"/>
          <w:b/>
          <w:sz w:val="24"/>
          <w:szCs w:val="24"/>
        </w:rPr>
      </w:pPr>
      <w:r/>
      <w:bookmarkStart w:id="118" w:name="_Toc14577360"/>
      <w:r/>
      <w:bookmarkStart w:id="119" w:name="_Toc49090511"/>
      <w:r>
        <w:rPr>
          <w:rFonts w:hint="eastAsia" w:ascii="宋体" w:hAnsi="宋体"/>
          <w:b/>
          <w:sz w:val="24"/>
          <w:szCs w:val="24"/>
        </w:rPr>
        <w:t xml:space="preserve">15、投标有效期</w:t>
      </w:r>
      <w:bookmarkEnd w:id="118"/>
      <w:r/>
      <w:bookmarkEnd w:id="119"/>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20" w:name="_Hlt26954852"/>
      <w:r/>
      <w:bookmarkEnd w:id="120"/>
      <w:r/>
      <w:bookmarkStart w:id="121" w:name="_Hlt26954739"/>
      <w:r/>
      <w:bookmarkEnd w:id="121"/>
      <w:r/>
      <w:bookmarkStart w:id="122" w:name="_Toc513029224"/>
      <w:r/>
      <w:bookmarkStart w:id="123" w:name="_Toc120614217"/>
      <w:r/>
      <w:bookmarkStart w:id="124" w:name="_Toc16938540"/>
      <w:r/>
      <w:bookmarkStart w:id="125" w:name="_Toc20823296"/>
      <w:r>
        <w:rPr>
          <w:rFonts w:hint="eastAsia" w:ascii="宋体" w:hAnsi="宋体"/>
          <w:b/>
          <w:sz w:val="24"/>
          <w:szCs w:val="24"/>
        </w:rPr>
        <w:t xml:space="preserve">四、投标文件的递交</w:t>
      </w:r>
      <w:bookmarkEnd w:id="122"/>
      <w:r/>
      <w:bookmarkEnd w:id="123"/>
      <w:r/>
      <w:bookmarkEnd w:id="124"/>
      <w:r/>
      <w:bookmarkEnd w:id="125"/>
      <w:r/>
      <w:r/>
    </w:p>
    <w:p>
      <w:pPr>
        <w:ind w:firstLine="480"/>
        <w:spacing w:line="460" w:lineRule="exact"/>
        <w:rPr>
          <w:rFonts w:hint="eastAsia" w:ascii="宋体" w:hAnsi="宋体"/>
          <w:b/>
          <w:sz w:val="24"/>
          <w:szCs w:val="24"/>
        </w:rPr>
      </w:pPr>
      <w:r/>
      <w:bookmarkStart w:id="126" w:name="_Toc20823297"/>
      <w:r/>
      <w:bookmarkStart w:id="127" w:name="_Toc513029225"/>
      <w:r/>
      <w:bookmarkStart w:id="128" w:name="_Toc16938541"/>
      <w:r/>
      <w:bookmarkStart w:id="129" w:name="_Toc462564084"/>
      <w:r>
        <w:rPr>
          <w:rFonts w:hint="eastAsia" w:ascii="宋体" w:hAnsi="宋体"/>
          <w:b/>
          <w:sz w:val="24"/>
          <w:szCs w:val="24"/>
        </w:rPr>
        <w:t xml:space="preserve">17、电子投标文件</w:t>
      </w:r>
      <w:bookmarkEnd w:id="126"/>
      <w:r/>
      <w:bookmarkEnd w:id="127"/>
      <w:r/>
      <w:bookmarkEnd w:id="128"/>
      <w:r/>
      <w:bookmarkEnd w:id="129"/>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30" w:name="_Toc513029226"/>
      <w:r/>
      <w:bookmarkStart w:id="131" w:name="_Toc16938542"/>
      <w:r/>
      <w:bookmarkStart w:id="132" w:name="_Toc20823298"/>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中标人在领取中标通知书之前，必须提供四份与电子投标文件一致的纸质打印投标文件并且加盖投标人公章。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30"/>
      <w:r/>
      <w:bookmarkEnd w:id="131"/>
      <w:r/>
      <w:bookmarkEnd w:id="132"/>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33" w:name="_Toc513029227"/>
      <w:r/>
      <w:bookmarkStart w:id="134" w:name="_Toc16938543"/>
      <w:r/>
      <w:bookmarkStart w:id="135" w:name="_Toc20823299"/>
      <w:r>
        <w:rPr>
          <w:rFonts w:hint="eastAsia" w:ascii="宋体" w:hAnsi="宋体"/>
          <w:b/>
          <w:sz w:val="24"/>
          <w:szCs w:val="24"/>
        </w:rPr>
        <w:t xml:space="preserve">19、投标文件</w:t>
      </w:r>
      <w:bookmarkEnd w:id="133"/>
      <w:r/>
      <w:bookmarkEnd w:id="134"/>
      <w:r/>
      <w:bookmarkEnd w:id="135"/>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36" w:name="_Toc20823300"/>
      <w:r/>
      <w:bookmarkStart w:id="137" w:name="_Toc16938544"/>
      <w:r/>
      <w:bookmarkStart w:id="138" w:name="_Toc513029228"/>
      <w:r>
        <w:rPr>
          <w:rFonts w:hint="eastAsia" w:ascii="宋体" w:hAnsi="宋体"/>
          <w:b/>
          <w:sz w:val="24"/>
          <w:szCs w:val="24"/>
        </w:rPr>
        <w:t xml:space="preserve">20、投标文件的撤回和修改</w:t>
      </w:r>
      <w:bookmarkEnd w:id="136"/>
      <w:r/>
      <w:bookmarkEnd w:id="137"/>
      <w:r/>
      <w:bookmarkEnd w:id="138"/>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39" w:name="_Toc120614218"/>
      <w:r/>
      <w:bookmarkStart w:id="140" w:name="_Toc16938545"/>
      <w:r/>
      <w:bookmarkStart w:id="141" w:name="_Toc513029229"/>
      <w:r/>
      <w:bookmarkStart w:id="142" w:name="_Toc20823301"/>
      <w:r>
        <w:rPr>
          <w:rFonts w:hint="eastAsia" w:ascii="宋体" w:hAnsi="宋体"/>
          <w:b/>
          <w:sz w:val="24"/>
          <w:szCs w:val="24"/>
        </w:rPr>
        <w:t xml:space="preserve">五、开标与评标</w:t>
      </w:r>
      <w:bookmarkEnd w:id="139"/>
      <w:r/>
      <w:bookmarkEnd w:id="140"/>
      <w:r/>
      <w:bookmarkEnd w:id="141"/>
      <w:r/>
      <w:bookmarkEnd w:id="142"/>
      <w:r/>
      <w:r/>
    </w:p>
    <w:p>
      <w:pPr>
        <w:ind w:firstLine="480"/>
        <w:spacing w:line="460" w:lineRule="exact"/>
        <w:rPr>
          <w:rFonts w:hint="eastAsia" w:ascii="宋体" w:hAnsi="宋体"/>
          <w:b/>
          <w:sz w:val="24"/>
          <w:szCs w:val="24"/>
        </w:rPr>
      </w:pPr>
      <w:r/>
      <w:bookmarkStart w:id="143" w:name="_Toc513029230"/>
      <w:r/>
      <w:bookmarkStart w:id="144" w:name="_Toc16938546"/>
      <w:r/>
      <w:bookmarkStart w:id="145" w:name="_Toc20823302"/>
      <w:r>
        <w:rPr>
          <w:rFonts w:hint="eastAsia" w:ascii="宋体" w:hAnsi="宋体"/>
          <w:b/>
          <w:sz w:val="24"/>
          <w:szCs w:val="24"/>
        </w:rPr>
        <w:t xml:space="preserve">21、开标</w:t>
      </w:r>
      <w:bookmarkEnd w:id="143"/>
      <w:r/>
      <w:bookmarkEnd w:id="144"/>
      <w:r/>
      <w:bookmarkEnd w:id="145"/>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46" w:name="_Toc513029231"/>
      <w:r/>
      <w:bookmarkStart w:id="147" w:name="_Toc16938547"/>
      <w:r/>
      <w:bookmarkStart w:id="148" w:name="_Toc20823303"/>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46"/>
      <w:r/>
      <w:bookmarkEnd w:id="147"/>
      <w:r/>
      <w:bookmarkEnd w:id="148"/>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49" w:name="_Toc16938548"/>
      <w:r/>
      <w:bookmarkStart w:id="150" w:name="_Toc20823304"/>
      <w:r/>
      <w:bookmarkStart w:id="151" w:name="_Toc513029232"/>
      <w:r>
        <w:rPr>
          <w:rFonts w:hint="eastAsia" w:ascii="宋体" w:hAnsi="宋体"/>
          <w:b/>
          <w:sz w:val="24"/>
          <w:szCs w:val="24"/>
        </w:rPr>
        <w:t xml:space="preserve">24、投标文件的澄清</w:t>
      </w:r>
      <w:bookmarkEnd w:id="149"/>
      <w:r/>
      <w:bookmarkEnd w:id="150"/>
      <w:r/>
      <w:bookmarkEnd w:id="151"/>
      <w:r/>
      <w:r/>
    </w:p>
    <w:p>
      <w:pPr>
        <w:ind w:firstLine="480"/>
        <w:spacing w:line="460" w:lineRule="exact"/>
        <w:rPr>
          <w:rFonts w:hint="eastAsia" w:ascii="宋体" w:hAnsi="宋体"/>
          <w:sz w:val="24"/>
          <w:szCs w:val="24"/>
        </w:rPr>
      </w:pPr>
      <w:r/>
      <w:bookmarkStart w:id="152" w:name="_Toc513029233"/>
      <w:r/>
      <w:bookmarkStart w:id="153" w:name="_Toc20823305"/>
      <w:r/>
      <w:bookmarkStart w:id="154"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52"/>
      <w:r/>
      <w:bookmarkEnd w:id="153"/>
      <w:r/>
      <w:bookmarkEnd w:id="154"/>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55" w:name="_Toc20823306"/>
      <w:r/>
      <w:bookmarkStart w:id="156" w:name="_Toc16938550"/>
      <w:r/>
      <w:bookmarkStart w:id="157"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55"/>
      <w:r/>
      <w:bookmarkEnd w:id="156"/>
      <w:r/>
      <w:bookmarkEnd w:id="157"/>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58" w:name="_Toc20823307"/>
      <w:r/>
      <w:bookmarkStart w:id="159" w:name="_Toc513029235"/>
      <w:r/>
      <w:bookmarkStart w:id="160" w:name="_Toc16938551"/>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26.1.10.1.3评审委员会认定的投标人报价过低、有可能影响产品质量或者不能诚信履约的其他情形。</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26.1.10.2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61" w:name="_Toc120614219"/>
      <w:r>
        <w:rPr>
          <w:rFonts w:hint="eastAsia" w:ascii="宋体" w:hAnsi="宋体"/>
          <w:b/>
          <w:sz w:val="24"/>
          <w:szCs w:val="24"/>
        </w:rPr>
        <w:t xml:space="preserve">六、</w:t>
      </w:r>
      <w:bookmarkEnd w:id="158"/>
      <w:r/>
      <w:bookmarkEnd w:id="159"/>
      <w:r/>
      <w:bookmarkEnd w:id="160"/>
      <w:r>
        <w:rPr>
          <w:rFonts w:hint="eastAsia" w:ascii="宋体" w:hAnsi="宋体"/>
          <w:b/>
          <w:sz w:val="24"/>
          <w:szCs w:val="24"/>
        </w:rPr>
        <w:t xml:space="preserve">定标</w:t>
      </w:r>
      <w:bookmarkEnd w:id="161"/>
      <w:r/>
      <w:r/>
    </w:p>
    <w:p>
      <w:pPr>
        <w:ind w:firstLine="480"/>
        <w:spacing w:line="460" w:lineRule="exact"/>
        <w:rPr>
          <w:rFonts w:hint="eastAsia" w:ascii="宋体" w:hAnsi="宋体"/>
          <w:b/>
          <w:sz w:val="24"/>
          <w:szCs w:val="24"/>
        </w:rPr>
      </w:pPr>
      <w:r/>
      <w:bookmarkStart w:id="162" w:name="_Toc513029238"/>
      <w:r/>
      <w:bookmarkStart w:id="163" w:name="_Toc20823310"/>
      <w:r/>
      <w:bookmarkStart w:id="164" w:name="_Toc16938554"/>
      <w:r>
        <w:rPr>
          <w:rFonts w:hint="eastAsia" w:ascii="宋体" w:hAnsi="宋体"/>
          <w:b/>
          <w:sz w:val="24"/>
          <w:szCs w:val="24"/>
        </w:rPr>
        <w:t xml:space="preserve">27、</w:t>
      </w:r>
      <w:bookmarkEnd w:id="162"/>
      <w:r>
        <w:rPr>
          <w:rFonts w:hint="eastAsia" w:ascii="宋体" w:hAnsi="宋体"/>
          <w:b/>
          <w:sz w:val="24"/>
          <w:szCs w:val="24"/>
        </w:rPr>
        <w:t xml:space="preserve">确定</w:t>
      </w:r>
      <w:bookmarkEnd w:id="163"/>
      <w:r/>
      <w:bookmarkEnd w:id="164"/>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采购代理机构将在中国政府采购网”、“江苏政府采购网”、“盐城市政府采购网”、“阜宁县公共资源电子化服务平台“发布中标公告，公告期限为1个工作日。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65"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65"/>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29.2中标通知书将是合同的一个组成部分。对采购人和中标投标人均具有法律效力。中标通知书发出后，采购人改变中标结果的，或者中标投标人放弃中标项目的，应当依法承担法律责任。</w:t>
      </w:r>
      <w:r/>
    </w:p>
    <w:p>
      <w:pPr>
        <w:ind w:firstLine="480"/>
        <w:spacing w:line="460" w:lineRule="exact"/>
        <w:rPr>
          <w:rFonts w:hint="eastAsia" w:ascii="宋体" w:hAnsi="宋体"/>
          <w:b/>
          <w:sz w:val="24"/>
          <w:szCs w:val="24"/>
        </w:rPr>
      </w:pPr>
      <w:r/>
      <w:bookmarkStart w:id="166" w:name="_Toc120614220"/>
      <w:r/>
      <w:bookmarkStart w:id="167" w:name="_Toc513029236"/>
      <w:r/>
      <w:bookmarkStart w:id="168" w:name="_Toc20823308"/>
      <w:r/>
      <w:bookmarkStart w:id="169" w:name="_Toc16938552"/>
      <w:r>
        <w:rPr>
          <w:rFonts w:hint="eastAsia" w:ascii="宋体" w:hAnsi="宋体"/>
          <w:b/>
          <w:sz w:val="24"/>
          <w:szCs w:val="24"/>
        </w:rPr>
        <w:t xml:space="preserve">七、授予合同</w:t>
      </w:r>
      <w:bookmarkEnd w:id="166"/>
      <w:r/>
      <w:bookmarkEnd w:id="167"/>
      <w:r/>
      <w:bookmarkEnd w:id="168"/>
      <w:r/>
      <w:bookmarkEnd w:id="169"/>
      <w:r/>
      <w:r/>
    </w:p>
    <w:p>
      <w:pPr>
        <w:ind w:firstLine="480"/>
        <w:spacing w:line="460" w:lineRule="exact"/>
        <w:rPr>
          <w:rFonts w:hint="eastAsia" w:ascii="宋体" w:hAnsi="宋体"/>
          <w:b/>
          <w:sz w:val="24"/>
          <w:szCs w:val="24"/>
        </w:rPr>
      </w:pPr>
      <w:r/>
      <w:bookmarkStart w:id="170" w:name="_Toc16938553"/>
      <w:r/>
      <w:bookmarkStart w:id="171" w:name="_Toc513029237"/>
      <w:r/>
      <w:bookmarkStart w:id="172" w:name="_Toc20823309"/>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70"/>
      <w:r/>
      <w:bookmarkEnd w:id="171"/>
      <w:r/>
      <w:bookmarkEnd w:id="172"/>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pStyle w:val="708"/>
        <w:ind w:firstLine="600"/>
        <w:jc w:val="both"/>
        <w:keepLines/>
        <w:keepNext/>
        <w:spacing w:beforeAutospacing="0" w:afterAutospacing="0"/>
        <w:rPr>
          <w:rFonts w:hint="eastAsia"/>
          <w:color w:val="000000"/>
        </w:rPr>
      </w:pPr>
      <w:r>
        <w:rPr>
          <w:rFonts w:hint="eastAsia"/>
          <w:color w:val="000000"/>
        </w:rPr>
        <w:t xml:space="preserve">政府采购线上合同信用融资政策</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33、履约保证金政策</w:t>
      </w:r>
      <w:r/>
    </w:p>
    <w:p>
      <w:pPr>
        <w:pStyle w:val="969"/>
        <w:ind w:left="0" w:firstLine="560"/>
        <w:spacing w:after="0" w:line="360" w:lineRule="auto"/>
        <w:rPr>
          <w:rFonts w:hint="eastAsia" w:ascii="宋体" w:hAnsi="宋体" w:cs="宋体"/>
          <w:sz w:val="24"/>
        </w:rPr>
      </w:pPr>
      <w:r>
        <w:rPr>
          <w:rFonts w:hint="eastAsia" w:ascii="宋体" w:hAnsi="宋体" w:cs="宋体"/>
          <w:sz w:val="24"/>
        </w:rPr>
        <w:t xml:space="preserve">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本项目免收履约保证金。</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30 </w:t>
      </w:r>
      <w:r>
        <w:rPr>
          <w:rFonts w:hint="eastAsia" w:ascii="宋体" w:hAnsi="宋体"/>
          <w:sz w:val="24"/>
          <w:szCs w:val="24"/>
        </w:rPr>
        <w:t xml:space="preserve">%。在签订合同时，中标、成交投标人明确书面表示无需预付款或者主动要求降低预付款比例的，采购人可就预付款比例作相应调整。</w:t>
      </w:r>
      <w:r/>
    </w:p>
    <w:p>
      <w:pPr>
        <w:jc w:val="center"/>
        <w:keepLines/>
        <w:keepNext/>
        <w:spacing w:after="156"/>
        <w:widowControl/>
        <w:rPr>
          <w:rFonts w:ascii="黑体" w:eastAsia="黑体"/>
          <w:bCs/>
          <w:sz w:val="44"/>
          <w:szCs w:val="28"/>
        </w:rPr>
        <w:outlineLvl w:val="0"/>
      </w:pPr>
      <w:r/>
      <w:bookmarkStart w:id="173" w:name="_Hlt16619350"/>
      <w:r/>
      <w:bookmarkStart w:id="174" w:name="_Toc16938590"/>
      <w:r/>
      <w:bookmarkStart w:id="175" w:name="_Toc20823346"/>
      <w:r/>
      <w:bookmarkStart w:id="176" w:name="_Toc120614244"/>
      <w:r>
        <w:rPr>
          <w:rFonts w:hint="eastAsia" w:ascii="黑体" w:eastAsia="黑体"/>
          <w:bCs/>
          <w:sz w:val="44"/>
          <w:szCs w:val="28"/>
        </w:rPr>
        <w:t xml:space="preserve">第三章 合同文本</w:t>
      </w:r>
      <w:r/>
    </w:p>
    <w:p>
      <w:pPr>
        <w:pStyle w:val="975"/>
        <w:ind w:firstLine="480"/>
        <w:jc w:val="both"/>
        <w:keepLines/>
        <w:keepNext/>
        <w:spacing w:beforeAutospacing="0" w:afterAutospacing="0" w:line="0" w:lineRule="atLeast"/>
      </w:pPr>
      <w:r/>
      <w:bookmarkStart w:id="177" w:name="_Toc16938559"/>
      <w:r/>
      <w:bookmarkStart w:id="178" w:name="_Toc513029243"/>
      <w:r/>
      <w:bookmarkStart w:id="179" w:name="_Toc20823315"/>
      <w:r>
        <w:rPr>
          <w:rFonts w:hint="eastAsia" w:ascii="宋体" w:hAnsi="宋体" w:eastAsia="宋体" w:cs="宋体"/>
        </w:rPr>
        <w:t xml:space="preserve">以下为中标后签定本项目合同的通用条款，中标人不得提出实质性的修改。</w:t>
      </w:r>
      <w:bookmarkEnd w:id="177"/>
      <w:r/>
      <w:bookmarkEnd w:id="178"/>
      <w:r/>
      <w:bookmarkEnd w:id="179"/>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ascii="黑体" w:eastAsia="黑体"/>
          <w:bCs/>
          <w:sz w:val="44"/>
          <w:szCs w:val="28"/>
        </w:rPr>
        <w:outlineLvl w:val="0"/>
      </w:pPr>
      <w:r>
        <w:rPr>
          <w:rFonts w:hint="eastAsia" w:ascii="宋体" w:hAnsi="宋体" w:cs="宋体"/>
          <w:b/>
          <w:sz w:val="30"/>
          <w:szCs w:val="30"/>
        </w:rPr>
        <w:t xml:space="preserve">盐城市政府采购合同（服务）</w:t>
      </w:r>
      <w:r/>
    </w:p>
    <w:p>
      <w:pPr>
        <w:pStyle w:val="708"/>
        <w:jc w:val="both"/>
        <w:keepLines/>
        <w:keepNext/>
        <w:spacing w:before="120" w:beforeAutospacing="0" w:after="120" w:afterAutospacing="0" w:line="460" w:lineRule="exact"/>
        <w:rPr>
          <w:rFonts w:hint="eastAsia"/>
        </w:rPr>
      </w:pPr>
      <w:r>
        <w:rPr>
          <w:rFonts w:hint="eastAsia"/>
        </w:rPr>
        <w:t xml:space="preserve">项目名称：2026年大气污染溯源管控项目</w:t>
      </w:r>
      <w:r/>
    </w:p>
    <w:p>
      <w:pPr>
        <w:pStyle w:val="708"/>
        <w:jc w:val="both"/>
        <w:keepLines/>
        <w:keepNext/>
        <w:spacing w:before="120" w:beforeAutospacing="0" w:after="120" w:afterAutospacing="0" w:line="460" w:lineRule="exact"/>
        <w:rPr>
          <w:rFonts w:hint="eastAsia" w:eastAsia="宋体"/>
          <w:highlight w:val="white"/>
          <w:lang w:eastAsia="zh-CN"/>
        </w:rPr>
      </w:pPr>
      <w:r>
        <w:rPr>
          <w:rFonts w:hint="eastAsia"/>
        </w:rPr>
        <w:t xml:space="preserve">项目编号</w:t>
      </w:r>
      <w:r>
        <w:rPr>
          <w:rFonts w:hint="eastAsia"/>
          <w:highlight w:val="white"/>
        </w:rPr>
        <w:t xml:space="preserve">：</w:t>
      </w:r>
      <w:r>
        <w:rPr>
          <w:rFonts w:hint="eastAsia"/>
          <w:highlight w:val="white"/>
          <w:lang w:eastAsia="zh-CN"/>
        </w:rPr>
        <w:t xml:space="preserve">JSZC-320923-CSDL-G2026-0010</w:t>
      </w:r>
      <w:r/>
    </w:p>
    <w:p>
      <w:pPr>
        <w:keepLines/>
        <w:keepNext/>
        <w:spacing w:line="460" w:lineRule="exact"/>
        <w:widowControl/>
        <w:rPr>
          <w:rFonts w:hint="eastAsia" w:ascii="宋体" w:hAnsi="宋体" w:cs="宋体"/>
          <w:sz w:val="24"/>
          <w:szCs w:val="24"/>
        </w:rPr>
      </w:pPr>
      <w:r>
        <w:rPr>
          <w:rFonts w:hint="eastAsia" w:ascii="宋体" w:hAnsi="宋体" w:cs="宋体"/>
          <w:sz w:val="24"/>
          <w:szCs w:val="24"/>
        </w:rPr>
        <w:t xml:space="preserve">甲方（采购人）：</w:t>
      </w:r>
      <w:r>
        <w:rPr>
          <w:rFonts w:hint="eastAsia" w:ascii="宋体" w:hAnsi="宋体" w:cs="宋体"/>
          <w:bCs/>
          <w:sz w:val="24"/>
          <w:szCs w:val="24"/>
          <w:u w:val="single"/>
        </w:rPr>
        <w:t xml:space="preserve">盐城市阜宁生态环境局 </w:t>
      </w:r>
      <w:r/>
    </w:p>
    <w:p>
      <w:pPr>
        <w:pStyle w:val="708"/>
        <w:jc w:val="both"/>
        <w:keepLines/>
        <w:keepNext/>
        <w:spacing w:before="120" w:beforeAutospacing="0" w:after="120" w:afterAutospacing="0" w:line="460" w:lineRule="exact"/>
        <w:rPr>
          <w:rFonts w:hint="eastAsia"/>
        </w:rPr>
      </w:pPr>
      <w:r>
        <w:rPr>
          <w:rFonts w:hint="eastAsia"/>
        </w:rPr>
        <w:t xml:space="preserve">乙方（投标人）：</w:t>
      </w:r>
      <w:r>
        <w:rPr>
          <w:rFonts w:hint="eastAsia"/>
          <w:u w:val="single"/>
        </w:rPr>
        <w:t xml:space="preserve">                       </w:t>
      </w:r>
      <w:r>
        <w:rPr>
          <w:rFonts w:hint="eastAsia"/>
        </w:rPr>
        <w:t xml:space="preserve">（本次采购招标活动的成交投标人）</w:t>
      </w:r>
      <w:r/>
    </w:p>
    <w:p>
      <w:pPr>
        <w:pStyle w:val="708"/>
        <w:jc w:val="both"/>
        <w:keepLines/>
        <w:keepNext/>
        <w:spacing w:before="120" w:beforeAutospacing="0" w:after="120" w:afterAutospacing="0" w:line="460" w:lineRule="exact"/>
        <w:rPr>
          <w:rFonts w:hint="eastAsia"/>
        </w:rPr>
      </w:pPr>
      <w:r>
        <w:rPr>
          <w:rFonts w:hint="eastAsia"/>
          <w:b/>
        </w:rPr>
        <w:t xml:space="preserve">   </w:t>
      </w:r>
      <w:r>
        <w:rPr>
          <w:rFonts w:hint="eastAsia"/>
          <w:bCs/>
        </w:rPr>
        <w:t xml:space="preserve">根据《中华人民共和国政府采购法》、《中华人民共和国民法典》等法律法规的规定，甲、乙双方根据</w:t>
      </w:r>
      <w:r>
        <w:rPr>
          <w:rFonts w:hint="eastAsia"/>
          <w:bCs/>
          <w:u w:val="single"/>
        </w:rPr>
        <w:t xml:space="preserve">2026年大气污染溯源管控项目</w:t>
      </w:r>
      <w:r>
        <w:rPr>
          <w:rFonts w:hint="eastAsia"/>
          <w:bCs/>
        </w:rPr>
        <w:t xml:space="preserve">公开招标的结果，签署本合同。</w:t>
      </w:r>
      <w:r/>
    </w:p>
    <w:p>
      <w:pPr>
        <w:pStyle w:val="689"/>
        <w:ind w:firstLine="482"/>
        <w:keepLines/>
        <w:keepNext/>
        <w:spacing w:line="460" w:lineRule="exact"/>
        <w:widowControl/>
        <w:rPr>
          <w:rFonts w:hint="eastAsia" w:hAnsi="宋体" w:cs="宋体"/>
          <w:sz w:val="24"/>
          <w:szCs w:val="24"/>
        </w:rPr>
      </w:pPr>
      <w:r>
        <w:rPr>
          <w:rFonts w:hint="eastAsia" w:hAnsi="宋体" w:cs="宋体"/>
          <w:b/>
          <w:sz w:val="24"/>
          <w:szCs w:val="24"/>
        </w:rPr>
        <w:t xml:space="preserve">一、合同内容</w:t>
      </w:r>
      <w:r/>
    </w:p>
    <w:p>
      <w:pPr>
        <w:pStyle w:val="689"/>
        <w:ind w:firstLine="480"/>
        <w:keepLines/>
        <w:keepNext/>
        <w:spacing w:line="460" w:lineRule="exact"/>
        <w:widowControl/>
        <w:rPr>
          <w:rFonts w:hint="eastAsia" w:hAnsi="宋体" w:cs="宋体"/>
          <w:sz w:val="24"/>
          <w:szCs w:val="24"/>
        </w:rPr>
      </w:pPr>
      <w:r>
        <w:rPr>
          <w:rFonts w:hint="eastAsia" w:hAnsi="宋体" w:cs="宋体"/>
          <w:sz w:val="24"/>
          <w:szCs w:val="24"/>
        </w:rPr>
        <w:t xml:space="preserve">1.1 标的名称：2026年大气污染溯源管控项目</w:t>
      </w:r>
      <w:r/>
    </w:p>
    <w:p>
      <w:pPr>
        <w:pStyle w:val="689"/>
        <w:ind w:firstLine="480"/>
        <w:keepLines/>
        <w:keepNext/>
        <w:spacing w:line="460" w:lineRule="exact"/>
        <w:widowControl/>
        <w:rPr>
          <w:rFonts w:hint="eastAsia" w:hAnsi="宋体" w:cs="宋体"/>
          <w:sz w:val="24"/>
          <w:szCs w:val="24"/>
        </w:rPr>
      </w:pPr>
      <w:r>
        <w:rPr>
          <w:rFonts w:hint="eastAsia" w:hAnsi="宋体" w:cs="宋体"/>
          <w:sz w:val="24"/>
          <w:szCs w:val="24"/>
        </w:rPr>
        <w:t xml:space="preserve">1.2 质量要求：合格标准，符合相关国家标准及招标文件的要求。</w:t>
      </w:r>
      <w:r/>
    </w:p>
    <w:p>
      <w:pPr>
        <w:pStyle w:val="708"/>
        <w:ind w:firstLine="480"/>
        <w:jc w:val="both"/>
        <w:spacing w:before="120" w:beforeAutospacing="0" w:after="120" w:afterAutospacing="0" w:line="400" w:lineRule="exact"/>
        <w:widowControl w:val="off"/>
        <w:rPr>
          <w:rFonts w:hint="eastAsia"/>
        </w:rPr>
      </w:pPr>
      <w:r>
        <w:rPr>
          <w:rFonts w:hint="eastAsia"/>
          <w:color w:val="000000"/>
        </w:rPr>
        <w:t xml:space="preserve">1.3 标的数量（规模）：本次招标项目划分为2个包:</w:t>
      </w:r>
      <w:r/>
    </w:p>
    <w:p>
      <w:pPr>
        <w:pStyle w:val="708"/>
        <w:ind w:firstLine="480"/>
        <w:jc w:val="both"/>
        <w:spacing w:before="120" w:beforeAutospacing="0" w:after="120" w:afterAutospacing="0" w:line="400" w:lineRule="exact"/>
        <w:widowControl w:val="off"/>
        <w:rPr>
          <w:rFonts w:hint="eastAsia"/>
        </w:rPr>
      </w:pPr>
      <w:r>
        <w:rPr>
          <w:rFonts w:hint="eastAsia"/>
          <w:color w:val="000000"/>
        </w:rPr>
        <w:t xml:space="preserve">1.4 履行时间（期限）：</w:t>
      </w:r>
      <w:r>
        <w:rPr>
          <w:rFonts w:hint="eastAsia" w:ascii="Times New Roman" w:hAnsi="Times New Roman"/>
        </w:rPr>
        <w:t xml:space="preserve">1年</w:t>
      </w:r>
      <w:r/>
    </w:p>
    <w:p>
      <w:pPr>
        <w:pStyle w:val="708"/>
        <w:ind w:firstLine="480"/>
        <w:jc w:val="both"/>
        <w:spacing w:before="120" w:beforeAutospacing="0" w:after="120" w:afterAutospacing="0" w:line="400" w:lineRule="exact"/>
        <w:widowControl w:val="off"/>
        <w:rPr>
          <w:rFonts w:hint="eastAsia"/>
        </w:rPr>
      </w:pPr>
      <w:r>
        <w:rPr>
          <w:rFonts w:hint="eastAsia"/>
          <w:color w:val="000000"/>
        </w:rPr>
        <w:t xml:space="preserve">1.5 履行地点：阜宁县境内。</w:t>
      </w:r>
      <w:r/>
    </w:p>
    <w:p>
      <w:pPr>
        <w:pStyle w:val="708"/>
        <w:ind w:firstLine="480"/>
        <w:jc w:val="both"/>
        <w:spacing w:before="120" w:beforeAutospacing="0" w:after="120" w:afterAutospacing="0" w:line="400" w:lineRule="exact"/>
        <w:widowControl w:val="off"/>
        <w:rPr>
          <w:rFonts w:hint="eastAsia"/>
        </w:rPr>
      </w:pPr>
      <w:r>
        <w:rPr>
          <w:rFonts w:hint="eastAsia"/>
          <w:color w:val="000000"/>
        </w:rPr>
        <w:t xml:space="preserve">1.6履行方式：</w:t>
      </w:r>
      <w:r>
        <w:rPr>
          <w:rFonts w:hint="eastAsia"/>
        </w:rPr>
        <w:t xml:space="preserve">符合招标文件文件相关要求。</w:t>
      </w:r>
      <w:r/>
    </w:p>
    <w:p>
      <w:pPr>
        <w:pStyle w:val="689"/>
        <w:ind w:firstLine="482"/>
        <w:keepLines/>
        <w:spacing w:line="460" w:lineRule="exact"/>
        <w:rPr>
          <w:rFonts w:hint="eastAsia" w:hAnsi="宋体" w:cs="宋体"/>
          <w:sz w:val="24"/>
          <w:szCs w:val="24"/>
        </w:rPr>
      </w:pPr>
      <w:r>
        <w:rPr>
          <w:rFonts w:hint="eastAsia" w:hAnsi="宋体" w:cs="宋体"/>
          <w:b/>
          <w:bCs/>
          <w:sz w:val="24"/>
          <w:szCs w:val="24"/>
        </w:rPr>
        <w:t xml:space="preserve">二、合同金额</w:t>
      </w:r>
      <w:r/>
    </w:p>
    <w:p>
      <w:pPr>
        <w:pStyle w:val="689"/>
        <w:ind w:left="479" w:firstLine="64"/>
        <w:keepLines/>
        <w:spacing w:line="460" w:lineRule="exact"/>
        <w:rPr>
          <w:rFonts w:hint="eastAsia" w:hAnsi="宋体" w:cs="宋体"/>
          <w:sz w:val="24"/>
          <w:szCs w:val="24"/>
        </w:rPr>
      </w:pPr>
      <w:r>
        <w:rPr>
          <w:rFonts w:hint="eastAsia" w:hAnsi="宋体" w:cs="宋体"/>
          <w:sz w:val="24"/>
          <w:szCs w:val="24"/>
        </w:rPr>
        <w:t xml:space="preserve">1、本合同总金额(人民币大写)∶</w:t>
      </w:r>
      <w:r>
        <w:rPr>
          <w:rFonts w:hint="eastAsia" w:hAnsi="宋体" w:cs="宋体"/>
          <w:sz w:val="24"/>
          <w:szCs w:val="24"/>
          <w:u w:val="single"/>
        </w:rPr>
        <w:t xml:space="preserve">             </w:t>
      </w:r>
      <w:r>
        <w:rPr>
          <w:rFonts w:hint="eastAsia" w:hAnsi="宋体" w:cs="宋体"/>
          <w:sz w:val="24"/>
          <w:szCs w:val="24"/>
        </w:rPr>
        <w:t xml:space="preserve">；(人民币小写) </w:t>
      </w:r>
      <w:r>
        <w:rPr>
          <w:rFonts w:hint="eastAsia" w:hAnsi="宋体" w:cs="宋体"/>
          <w:sz w:val="24"/>
          <w:szCs w:val="24"/>
          <w:u w:val="single"/>
        </w:rPr>
        <w:t xml:space="preserve">             </w:t>
      </w:r>
      <w:r>
        <w:rPr>
          <w:rFonts w:hint="eastAsia" w:hAnsi="宋体" w:cs="宋体"/>
          <w:sz w:val="24"/>
          <w:szCs w:val="24"/>
        </w:rPr>
        <w:t xml:space="preserve">。</w:t>
      </w:r>
      <w:r/>
    </w:p>
    <w:p>
      <w:pPr>
        <w:pStyle w:val="689"/>
        <w:ind w:firstLine="480"/>
        <w:keepLines/>
        <w:spacing w:line="460" w:lineRule="exact"/>
        <w:rPr>
          <w:rFonts w:hint="eastAsia" w:hAnsi="宋体" w:cs="宋体"/>
          <w:sz w:val="24"/>
          <w:szCs w:val="24"/>
        </w:rPr>
      </w:pPr>
      <w:r>
        <w:rPr>
          <w:rFonts w:hint="eastAsia" w:hAnsi="宋体" w:cs="宋体"/>
          <w:sz w:val="24"/>
          <w:szCs w:val="24"/>
        </w:rPr>
        <w:t xml:space="preserve">2、上述金额是乙方对本次采购及其伴随服务各项支付金额的总和。合同总金额包括采购人需求的服务（包含与服务相关的货物）价格、质量保证费用、招标代理费、培训费用等，项目在指定地点、环境交付、安装、调试、验收所需费用和所有相关税金费用及为完成整个项目所产生的其它所有费用，招标文件另有规定的除外。采购人不再支付其他款项。投标人报价已充分考虑项目完成的政策性调整、各种市场价格的浮动等因素造成的价格变动，项目完成期内的合同价格不作调整。</w:t>
      </w:r>
      <w:r/>
    </w:p>
    <w:p>
      <w:pPr>
        <w:pStyle w:val="689"/>
        <w:ind w:firstLine="480"/>
        <w:keepLines/>
        <w:spacing w:line="460" w:lineRule="exact"/>
        <w:rPr>
          <w:rFonts w:hint="eastAsia" w:hAnsi="宋体" w:cs="宋体"/>
          <w:sz w:val="24"/>
          <w:szCs w:val="24"/>
        </w:rPr>
      </w:pPr>
      <w:r>
        <w:rPr>
          <w:rFonts w:hint="eastAsia" w:hAnsi="宋体" w:cs="宋体"/>
          <w:sz w:val="24"/>
          <w:szCs w:val="24"/>
        </w:rPr>
        <w:t xml:space="preserve">3、乙方在履行合同过程中,所发生的全部生产、生活、安全等费用均由乙方负责。</w:t>
      </w:r>
      <w:r/>
    </w:p>
    <w:p>
      <w:pPr>
        <w:ind w:firstLine="562"/>
        <w:keepLines/>
        <w:spacing w:line="460" w:lineRule="exact"/>
        <w:widowControl/>
        <w:rPr>
          <w:rFonts w:hint="eastAsia" w:ascii="宋体" w:hAnsi="宋体" w:cs="宋体"/>
          <w:b/>
          <w:bCs/>
          <w:sz w:val="24"/>
          <w:szCs w:val="24"/>
        </w:rPr>
      </w:pPr>
      <w:r>
        <w:rPr>
          <w:rFonts w:hint="eastAsia" w:ascii="宋体" w:hAnsi="宋体" w:cs="宋体"/>
          <w:b/>
          <w:bCs/>
          <w:sz w:val="24"/>
          <w:szCs w:val="24"/>
        </w:rPr>
        <w:t xml:space="preserve">三、税费</w:t>
      </w:r>
      <w:r/>
    </w:p>
    <w:p>
      <w:pPr>
        <w:ind w:firstLine="560"/>
        <w:keepLines/>
        <w:spacing w:line="460" w:lineRule="exact"/>
        <w:rPr>
          <w:rFonts w:hint="eastAsia" w:ascii="宋体" w:hAnsi="宋体" w:cs="宋体"/>
          <w:sz w:val="24"/>
          <w:szCs w:val="24"/>
        </w:rPr>
      </w:pPr>
      <w:r>
        <w:rPr>
          <w:rFonts w:hint="eastAsia" w:ascii="宋体" w:hAnsi="宋体" w:cs="宋体"/>
          <w:sz w:val="24"/>
          <w:szCs w:val="24"/>
        </w:rPr>
        <w:t xml:space="preserve">3.1中国政府根据现行税法规定对乙方征收的、与本合同有关的一切税费，均由乙方负担。</w:t>
      </w:r>
      <w:r/>
    </w:p>
    <w:p>
      <w:pPr>
        <w:ind w:firstLine="560"/>
        <w:keepLines/>
        <w:spacing w:line="460" w:lineRule="exact"/>
        <w:rPr>
          <w:rFonts w:hint="eastAsia" w:ascii="宋体" w:hAnsi="宋体" w:cs="宋体"/>
          <w:sz w:val="24"/>
          <w:szCs w:val="24"/>
        </w:rPr>
      </w:pPr>
      <w:r>
        <w:rPr>
          <w:rFonts w:hint="eastAsia" w:ascii="宋体" w:hAnsi="宋体" w:cs="宋体"/>
          <w:sz w:val="24"/>
          <w:szCs w:val="24"/>
        </w:rPr>
        <w:t xml:space="preserve">3.2在中国境外发生的与本合同执行过程的一切税费由乙方负担。</w:t>
      </w:r>
      <w:r/>
    </w:p>
    <w:p>
      <w:pPr>
        <w:ind w:firstLine="562"/>
        <w:keepLines/>
        <w:spacing w:line="460" w:lineRule="exact"/>
        <w:rPr>
          <w:rFonts w:hint="eastAsia" w:ascii="宋体" w:hAnsi="宋体" w:cs="宋体"/>
          <w:sz w:val="24"/>
          <w:szCs w:val="24"/>
        </w:rPr>
      </w:pPr>
      <w:r>
        <w:rPr>
          <w:rFonts w:hint="eastAsia" w:ascii="宋体" w:hAnsi="宋体" w:cs="宋体"/>
          <w:b/>
          <w:bCs/>
          <w:sz w:val="24"/>
          <w:szCs w:val="24"/>
        </w:rPr>
        <w:t xml:space="preserve">四、合同履行期限：1年</w:t>
      </w:r>
      <w:r>
        <w:rPr>
          <w:rFonts w:hint="eastAsia" w:cs="宋体"/>
          <w:sz w:val="24"/>
          <w:szCs w:val="24"/>
        </w:rPr>
        <w:t xml:space="preserve">。</w:t>
      </w:r>
      <w:r/>
    </w:p>
    <w:p>
      <w:pPr>
        <w:pStyle w:val="708"/>
        <w:ind w:firstLine="482"/>
        <w:jc w:val="both"/>
        <w:keepLines/>
        <w:spacing w:before="120" w:beforeAutospacing="0" w:after="120" w:afterAutospacing="0" w:line="460" w:lineRule="exact"/>
        <w:rPr>
          <w:rFonts w:hint="eastAsia"/>
        </w:rPr>
      </w:pPr>
      <w:r>
        <w:rPr>
          <w:rFonts w:hint="eastAsia"/>
          <w:b/>
          <w:bCs/>
        </w:rPr>
        <w:t xml:space="preserve">五、质量要求：</w:t>
      </w:r>
      <w:r>
        <w:rPr>
          <w:rFonts w:hint="eastAsia"/>
        </w:rPr>
        <w:t xml:space="preserve">合格标准，符合相关国家标准及招标文件的要求。</w:t>
      </w:r>
      <w:r/>
    </w:p>
    <w:p>
      <w:pPr>
        <w:ind w:firstLine="562"/>
        <w:keepLines/>
        <w:spacing w:line="460" w:lineRule="exact"/>
        <w:rPr>
          <w:rFonts w:hint="eastAsia" w:ascii="宋体" w:hAnsi="宋体" w:cs="宋体"/>
          <w:sz w:val="24"/>
          <w:szCs w:val="24"/>
        </w:rPr>
      </w:pPr>
      <w:r>
        <w:rPr>
          <w:rFonts w:hint="eastAsia" w:ascii="宋体" w:hAnsi="宋体" w:cs="宋体"/>
          <w:b/>
          <w:bCs/>
          <w:sz w:val="24"/>
          <w:szCs w:val="24"/>
        </w:rPr>
        <w:t xml:space="preserve">六、付款</w:t>
      </w:r>
      <w:r/>
    </w:p>
    <w:p>
      <w:pPr>
        <w:pStyle w:val="708"/>
        <w:ind w:firstLine="240"/>
        <w:jc w:val="both"/>
        <w:spacing w:before="120" w:beforeAutospacing="0" w:after="120" w:afterAutospacing="0" w:line="360" w:lineRule="exact"/>
        <w:widowControl w:val="off"/>
        <w:rPr>
          <w:rFonts w:hint="eastAsia"/>
        </w:rPr>
      </w:pPr>
      <w:r>
        <w:rPr>
          <w:rFonts w:hint="eastAsia"/>
          <w:color w:val="000000"/>
        </w:rPr>
        <w:t xml:space="preserve">6.1合同款项的支付方式及进度安排</w:t>
      </w:r>
      <w:r>
        <w:rPr>
          <w:rFonts w:hint="eastAsia"/>
          <w:color w:val="c00000"/>
        </w:rPr>
        <w:t xml:space="preserve">（待财政资金到帐后）</w:t>
      </w:r>
      <w:r/>
    </w:p>
    <w:p>
      <w:pPr>
        <w:pStyle w:val="708"/>
        <w:ind w:firstLine="240"/>
        <w:spacing w:line="360" w:lineRule="exact"/>
        <w:rPr>
          <w:rFonts w:ascii="Times New Roman" w:hAnsi="Times New Roman"/>
        </w:rPr>
      </w:pPr>
      <w:r>
        <w:rPr>
          <w:rFonts w:hint="eastAsia" w:ascii="Times New Roman" w:hAnsi="Times New Roman"/>
        </w:rPr>
        <w:t xml:space="preserve">6</w:t>
      </w:r>
      <w:r>
        <w:rPr>
          <w:rFonts w:ascii="Times New Roman" w:hAnsi="Times New Roman"/>
        </w:rPr>
        <w:t xml:space="preserve">.1</w:t>
      </w:r>
      <w:r>
        <w:rPr>
          <w:rFonts w:hint="eastAsia" w:ascii="Times New Roman" w:hAnsi="Times New Roman"/>
        </w:rPr>
        <w:t xml:space="preserve">.1</w:t>
      </w:r>
      <w:r>
        <w:rPr>
          <w:rFonts w:hint="eastAsia"/>
        </w:rPr>
        <w:t xml:space="preserve">预付款：合同签订后且甲方在收到乙方发票后15日内，支付合同价30%作为预付款；</w:t>
      </w:r>
      <w:r/>
    </w:p>
    <w:p>
      <w:pPr>
        <w:pStyle w:val="708"/>
        <w:ind w:firstLine="240"/>
        <w:spacing w:line="360" w:lineRule="exact"/>
        <w:rPr>
          <w:rFonts w:ascii="Times New Roman" w:hAnsi="Times New Roman"/>
        </w:rPr>
      </w:pP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1.2初验款：初验合格完成后，乙方在向甲方开具发票后，甲方在收到乙方发票后10个工作日内付至合同价的90%作为初验款；</w:t>
      </w:r>
      <w:r/>
    </w:p>
    <w:p>
      <w:pPr>
        <w:pStyle w:val="708"/>
        <w:ind w:firstLine="240"/>
        <w:spacing w:line="360" w:lineRule="exact"/>
        <w:rPr>
          <w:rFonts w:ascii="Times New Roman" w:hAnsi="Times New Roman"/>
        </w:rPr>
      </w:pPr>
      <w:r>
        <w:rPr>
          <w:rFonts w:hint="eastAsia" w:ascii="Times New Roman" w:hAnsi="Times New Roman"/>
        </w:rPr>
        <w:t xml:space="preserve">6.1.3终验款：通过阜宁生态环境局验收后，甲方在收到乙方发票后10个工作日内结清余款（无息）。</w:t>
      </w:r>
      <w:r/>
    </w:p>
    <w:p>
      <w:pPr>
        <w:pStyle w:val="708"/>
        <w:ind w:firstLine="240"/>
        <w:spacing w:line="360" w:lineRule="exact"/>
        <w:rPr>
          <w:rFonts w:ascii="Times New Roman" w:hAnsi="Times New Roman"/>
        </w:rPr>
      </w:pPr>
      <w:r>
        <w:rPr>
          <w:rFonts w:ascii="Times New Roman" w:hAnsi="Times New Roman"/>
        </w:rPr>
        <w:t xml:space="preserve">注:以上付款均不计任何利息和相关费用。由于合同款项的拨付需经财政部门审批实际支付时间可能滞后于合同约定的时限,中标人不能因费用拨付滞后而影响正常工作开展和服务质量。</w:t>
      </w:r>
      <w:r/>
    </w:p>
    <w:p>
      <w:pPr>
        <w:ind w:firstLine="562"/>
        <w:spacing w:line="360" w:lineRule="exact"/>
        <w:widowControl/>
        <w:rPr>
          <w:rFonts w:hint="eastAsia" w:ascii="宋体" w:hAnsi="宋体" w:cs="宋体"/>
          <w:b/>
          <w:bCs/>
          <w:sz w:val="24"/>
          <w:szCs w:val="24"/>
        </w:rPr>
      </w:pPr>
      <w:r>
        <w:rPr>
          <w:rFonts w:hint="eastAsia" w:ascii="宋体" w:hAnsi="宋体" w:cs="宋体"/>
          <w:b/>
          <w:bCs/>
          <w:sz w:val="24"/>
          <w:szCs w:val="24"/>
        </w:rPr>
        <w:t xml:space="preserve">七、甲方义务 </w:t>
      </w:r>
      <w:r/>
    </w:p>
    <w:p>
      <w:pPr>
        <w:ind w:firstLine="560"/>
        <w:spacing w:line="460" w:lineRule="exact"/>
        <w:widowControl/>
        <w:rPr>
          <w:rFonts w:hint="eastAsia" w:ascii="宋体" w:hAnsi="宋体" w:cs="宋体"/>
          <w:bCs/>
          <w:sz w:val="24"/>
          <w:szCs w:val="24"/>
        </w:rPr>
      </w:pPr>
      <w:r>
        <w:rPr>
          <w:rFonts w:hint="eastAsia" w:ascii="宋体" w:hAnsi="宋体" w:cs="宋体"/>
          <w:bCs/>
          <w:sz w:val="24"/>
          <w:szCs w:val="24"/>
        </w:rPr>
        <w:t xml:space="preserve">7.1负责本项目的组织协调，配合乙方做好相关资料收集和准备工作。</w:t>
      </w:r>
      <w:r/>
    </w:p>
    <w:p>
      <w:pPr>
        <w:ind w:firstLine="560"/>
        <w:spacing w:line="460" w:lineRule="exact"/>
        <w:widowControl/>
        <w:rPr>
          <w:rFonts w:hint="eastAsia" w:ascii="宋体" w:hAnsi="宋体" w:cs="宋体"/>
          <w:bCs/>
          <w:sz w:val="24"/>
          <w:szCs w:val="24"/>
        </w:rPr>
      </w:pPr>
      <w:r>
        <w:rPr>
          <w:rFonts w:hint="eastAsia" w:ascii="宋体" w:hAnsi="宋体" w:cs="宋体"/>
          <w:bCs/>
          <w:sz w:val="24"/>
          <w:szCs w:val="24"/>
        </w:rPr>
        <w:t xml:space="preserve">7.2对乙方成果进行检查，按时足额向乙方支付工作经费。</w:t>
      </w:r>
      <w:r/>
    </w:p>
    <w:p>
      <w:pPr>
        <w:ind w:firstLine="562"/>
        <w:spacing w:line="460" w:lineRule="exact"/>
        <w:widowControl/>
        <w:rPr>
          <w:rFonts w:hint="eastAsia" w:ascii="宋体" w:hAnsi="宋体" w:cs="宋体"/>
          <w:b/>
          <w:bCs/>
          <w:sz w:val="24"/>
          <w:szCs w:val="24"/>
        </w:rPr>
      </w:pPr>
      <w:r>
        <w:rPr>
          <w:rFonts w:hint="eastAsia" w:ascii="宋体" w:hAnsi="宋体" w:cs="宋体"/>
          <w:b/>
          <w:bCs/>
          <w:sz w:val="24"/>
          <w:szCs w:val="24"/>
        </w:rPr>
        <w:t xml:space="preserve">八、乙方义务</w:t>
      </w:r>
      <w:r/>
    </w:p>
    <w:p>
      <w:pPr>
        <w:ind w:firstLine="560"/>
        <w:spacing w:line="460" w:lineRule="exact"/>
        <w:rPr>
          <w:rFonts w:hint="eastAsia" w:ascii="宋体" w:hAnsi="宋体" w:cs="宋体"/>
          <w:sz w:val="24"/>
          <w:szCs w:val="24"/>
        </w:rPr>
      </w:pPr>
      <w:r>
        <w:rPr>
          <w:rFonts w:hint="eastAsia" w:ascii="宋体" w:hAnsi="宋体" w:cs="宋体"/>
          <w:bCs/>
          <w:sz w:val="24"/>
          <w:szCs w:val="24"/>
        </w:rPr>
        <w:t xml:space="preserve">严格按照甲方的委托要求独立开展工作并保证及时保质保量完成本委托业务，</w:t>
      </w:r>
      <w:r>
        <w:rPr>
          <w:rFonts w:hint="eastAsia" w:ascii="宋体" w:hAnsi="宋体" w:cs="宋体"/>
          <w:sz w:val="24"/>
          <w:szCs w:val="24"/>
        </w:rPr>
        <w:t xml:space="preserve">根据甲方要求提交的成果格式及文件交付时间，提交相关文字及电子数据成果资料。</w:t>
      </w:r>
      <w:r/>
    </w:p>
    <w:p>
      <w:pPr>
        <w:ind w:firstLine="562"/>
        <w:spacing w:line="460" w:lineRule="exact"/>
        <w:widowControl/>
        <w:rPr>
          <w:rFonts w:hint="eastAsia" w:ascii="宋体" w:hAnsi="宋体" w:cs="宋体"/>
          <w:b/>
          <w:sz w:val="24"/>
          <w:szCs w:val="24"/>
        </w:rPr>
      </w:pPr>
      <w:r>
        <w:rPr>
          <w:rFonts w:hint="eastAsia" w:ascii="宋体" w:hAnsi="宋体" w:cs="宋体"/>
          <w:b/>
          <w:sz w:val="24"/>
          <w:szCs w:val="24"/>
        </w:rPr>
        <w:t xml:space="preserve">九、双方权利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（一）甲方权利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9.1.1甲方有权要求乙方按合同规定提供咨询服务。</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9.1.2乙方违反合同任何条款，甲方有权提前3天以书面形式通知乙方终止合同。</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9.1.3非经甲方书面同意，乙方不得向任何第三方透露咨询项目的任何内容。</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9.1.4乙方不得向任何第三方透露从甲方得到或研究发现的甲方内部信息。</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9.1.5乙方人员在甲方活动时，需听从甲方有关人员安排和引导。</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9.1.6甲方提出收回向乙方提供的有关资料时，乙方应按照甲方要求将有关资料及其复制件返还甲方。</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9.1.7甲方在项目结束后，有权要求乙方提供招标文件和合同要求中约定的全部资料。</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9.1.8甲方委托乙方研究形成的工作报告书及相应成果知识产权归甲方所有。</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（二）乙方权利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9.2.1乙方有权要求甲方遵守本合同规定及其附件。</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9.2.2未经乙方书面同意，甲方不得向任何第三方透露咨询项目合同、咨询费用等相关的信息。</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十、双方责任</w:t>
      </w:r>
      <w:r/>
    </w:p>
    <w:p>
      <w:pPr>
        <w:ind w:firstLine="560"/>
        <w:spacing w:line="460" w:lineRule="exact"/>
        <w:rPr>
          <w:rFonts w:hint="eastAsia" w:ascii="宋体" w:hAnsi="宋体" w:cs="宋体"/>
          <w:bCs/>
          <w:sz w:val="24"/>
          <w:szCs w:val="24"/>
        </w:rPr>
      </w:pPr>
      <w:r>
        <w:rPr>
          <w:rFonts w:hint="eastAsia" w:ascii="宋体" w:hAnsi="宋体" w:cs="宋体"/>
          <w:bCs/>
          <w:sz w:val="24"/>
          <w:szCs w:val="24"/>
        </w:rPr>
        <w:t xml:space="preserve">（一）甲方责任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10.1.1甲方必须遵守本合同之规定及相关法律规定。</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10.1.2甲方向乙方提供可靠、详细的资料，并保证资料的真实性、准确性。</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（二）乙方责任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10.2.1乙方必须遵守本合同之规定及相关法律规定。</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10.2.2乙方不得拒绝甲方委托乙方研究内容的相关咨询，对甲方的咨询乙方必须给予正式的书面答复，并应具有科学性和适用性。</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10.2.3乙方按照本合同及附件为甲方提供服务工作，乙方需要对项目组主要成员进行调整时，须书面征得甲方同意。</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十一、违约</w:t>
      </w:r>
      <w:r/>
    </w:p>
    <w:p>
      <w:pPr>
        <w:pStyle w:val="708"/>
        <w:ind w:left="415" w:hanging="228"/>
        <w:jc w:val="both"/>
        <w:spacing w:before="120" w:beforeAutospacing="0" w:after="120" w:afterAutospacing="0" w:line="400" w:lineRule="exact"/>
        <w:widowControl w:val="off"/>
        <w:rPr>
          <w:rFonts w:hint="eastAsia"/>
        </w:rPr>
      </w:pPr>
      <w:r>
        <w:rPr>
          <w:rFonts w:hint="eastAsia"/>
          <w:color w:val="000000"/>
        </w:rPr>
        <w:t xml:space="preserve">11.1甲方无正当理由拒绝接受乙方提供服务的，甲方向乙方偿付拒绝接受服务合同价款总值</w:t>
      </w:r>
      <w:r>
        <w:rPr>
          <w:rFonts w:hint="eastAsia"/>
          <w:u w:val="single"/>
        </w:rPr>
        <w:t xml:space="preserve"> 5%  </w:t>
      </w:r>
      <w:r>
        <w:rPr>
          <w:rFonts w:hint="eastAsia"/>
          <w:color w:val="000000"/>
        </w:rPr>
        <w:t xml:space="preserve">的违约金。</w:t>
      </w:r>
      <w:r/>
    </w:p>
    <w:p>
      <w:pPr>
        <w:pStyle w:val="708"/>
        <w:ind w:left="415" w:hanging="228"/>
        <w:jc w:val="both"/>
        <w:spacing w:before="120" w:beforeAutospacing="0" w:after="120" w:afterAutospacing="0" w:line="400" w:lineRule="exact"/>
        <w:widowControl w:val="off"/>
        <w:rPr>
          <w:rFonts w:hint="eastAsia"/>
        </w:rPr>
      </w:pPr>
      <w:r>
        <w:rPr>
          <w:rFonts w:hint="eastAsia"/>
          <w:color w:val="000000"/>
        </w:rPr>
        <w:t xml:space="preserve">11.2甲方无故逾期验收和办理合同款项支付手续的,甲方应按逾期付款总额</w:t>
      </w:r>
      <w:r>
        <w:rPr>
          <w:rFonts w:hint="eastAsia"/>
          <w:u w:val="single"/>
        </w:rPr>
        <w:t xml:space="preserve"> 1‱  </w:t>
      </w:r>
      <w:r>
        <w:rPr>
          <w:rFonts w:hint="eastAsia"/>
          <w:color w:val="000000"/>
        </w:rPr>
        <w:t xml:space="preserve">每日向乙方支付违约金。</w:t>
      </w:r>
      <w:r/>
    </w:p>
    <w:p>
      <w:pPr>
        <w:pStyle w:val="708"/>
        <w:ind w:left="415" w:hanging="228"/>
        <w:jc w:val="both"/>
        <w:spacing w:before="120" w:beforeAutospacing="0" w:after="120" w:afterAutospacing="0" w:line="400" w:lineRule="exact"/>
        <w:widowControl w:val="off"/>
        <w:rPr>
          <w:rFonts w:hint="eastAsia"/>
        </w:rPr>
      </w:pPr>
      <w:r>
        <w:rPr>
          <w:rFonts w:hint="eastAsia"/>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u w:val="single"/>
        </w:rPr>
        <w:t xml:space="preserve"> 5%  </w:t>
      </w:r>
      <w:r>
        <w:rPr>
          <w:rFonts w:hint="eastAsia"/>
          <w:color w:val="000000"/>
        </w:rPr>
        <w:t xml:space="preserve">的违约金，如造成甲方损失超过违约金的，超出部分由乙方继续承担赔偿责任。 </w:t>
      </w:r>
      <w:r/>
    </w:p>
    <w:p>
      <w:pPr>
        <w:pStyle w:val="708"/>
        <w:ind w:left="415" w:hanging="228"/>
        <w:jc w:val="both"/>
        <w:spacing w:before="120" w:beforeAutospacing="0" w:after="120" w:afterAutospacing="0" w:line="400" w:lineRule="exact"/>
        <w:widowControl w:val="off"/>
        <w:rPr>
          <w:rFonts w:hint="eastAsia"/>
        </w:rPr>
      </w:pPr>
      <w:r>
        <w:rPr>
          <w:rFonts w:hint="eastAsia"/>
          <w:color w:val="000000"/>
        </w:rPr>
        <w:t xml:space="preserve">11.4乙方所提供服务的标准不符合合同规定及招标文件规定标准的，甲方有权拒绝接受服务，并可单方面解除合同。</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十二、转让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除甲方事先书面同意外，乙方不得转让任何其应履行的合同义务。</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十三、履约保证金</w:t>
      </w:r>
      <w:r/>
    </w:p>
    <w:p>
      <w:pPr>
        <w:ind w:firstLine="480"/>
        <w:spacing w:line="360" w:lineRule="auto"/>
        <w:rPr>
          <w:rFonts w:hint="eastAsia" w:ascii="宋体" w:hAnsi="宋体" w:cs="宋体"/>
          <w:sz w:val="24"/>
        </w:rPr>
      </w:pPr>
      <w:r>
        <w:rPr>
          <w:rFonts w:hint="eastAsia" w:ascii="宋体" w:hAnsi="宋体" w:cs="宋体"/>
          <w:sz w:val="24"/>
        </w:rPr>
        <w:t xml:space="preserve">本项目免收履约保证金。</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十四、绩效考核</w:t>
      </w:r>
      <w:r/>
    </w:p>
    <w:p>
      <w:pPr>
        <w:ind w:firstLine="560"/>
        <w:spacing w:line="460" w:lineRule="exact"/>
        <w:rPr>
          <w:rFonts w:hint="eastAsia" w:ascii="宋体" w:hAnsi="宋体" w:cs="宋体"/>
          <w:color w:val="c00000"/>
          <w:sz w:val="24"/>
          <w:szCs w:val="24"/>
        </w:rPr>
      </w:pPr>
      <w:r>
        <w:rPr>
          <w:rFonts w:hint="eastAsia" w:ascii="宋体" w:hAnsi="宋体" w:cs="宋体"/>
          <w:color w:val="c00000"/>
          <w:sz w:val="24"/>
          <w:szCs w:val="24"/>
        </w:rPr>
        <w:t xml:space="preserve">合同款的</w:t>
      </w:r>
      <w:r>
        <w:rPr>
          <w:rFonts w:hint="eastAsia" w:ascii="宋体" w:hAnsi="宋体" w:cs="宋体"/>
          <w:color w:val="c00000"/>
          <w:sz w:val="24"/>
          <w:szCs w:val="24"/>
          <w:lang w:val="en-US" w:eastAsia="zh-CN"/>
        </w:rPr>
        <w:t xml:space="preserve">6</w:t>
      </w:r>
      <w:r>
        <w:rPr>
          <w:rFonts w:hint="eastAsia" w:ascii="宋体" w:hAnsi="宋体" w:cs="宋体"/>
          <w:color w:val="c00000"/>
          <w:sz w:val="24"/>
          <w:szCs w:val="24"/>
        </w:rPr>
        <w:t xml:space="preserve">%作为绩效考核资金。目标要求:其中，合同款</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%的绩效考核资金为阜宁县2026年环境空气质量考核目标，PM2.5浓度31微克每立方米，如未达到目标，扣除合同款的</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%；另外合同款</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%的绩效考核资金为阜宁县2027年上半年环境空气质量同期改善，PM2.5浓度同比下降1微克每立方米，如未达到目标，扣除合同款的</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十五、索赔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1、乙方可按以下规定向甲方索赔：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（1）有正当索赔理由，且有索赔事件发生时的有关证据；</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（2）索赔事件发生后20天内，向甲方发出要求索赔的通知，超出20天，作自动放弃索赔处理；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（3）甲方在接到索赔通知后10天内给予响应，或要求乙方进一步补充索赔理由和证据，甲方在10天内未予答复，应视为该项索赔已经认可。</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2、甲方可按以下规定向乙方索赔：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（1）有正当索赔理由，且有索赔事件发生时的有关证据；</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（2）索赔事件发生后20天内，向乙方发出要求索赔的通知；</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（3）乙方在接到索赔通知后10天内给予响应，或要求甲方进一步补充索赔理由或证据，乙方在10天内未予答复，应视为该项索赔已经认可。</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十六、知识产权：</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spacing w:line="460" w:lineRule="exact"/>
        <w:rPr>
          <w:rFonts w:hint="eastAsia" w:ascii="宋体" w:hAnsi="宋体" w:cs="宋体"/>
          <w:sz w:val="24"/>
          <w:szCs w:val="24"/>
        </w:rPr>
      </w:pPr>
      <w:r>
        <w:rPr>
          <w:rFonts w:hint="eastAsia" w:ascii="宋体" w:hAnsi="宋体" w:cs="宋体"/>
          <w:b/>
          <w:sz w:val="24"/>
          <w:szCs w:val="24"/>
        </w:rPr>
        <w:t xml:space="preserve">十七、产权担保：</w:t>
      </w:r>
      <w:r>
        <w:rPr>
          <w:rFonts w:hint="eastAsia" w:ascii="宋体" w:hAnsi="宋体" w:cs="宋体"/>
          <w:sz w:val="24"/>
          <w:szCs w:val="24"/>
        </w:rPr>
        <w:t xml:space="preserve">乙方保证所交付的服务的所有权完全属于乙方且无任何抵押、查封等产权瑕疵。</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十八、违约责任：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按照标书的规定和国家的有关规定处理。</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十九、不可抗力事件处理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19.2本条所述的“不可抗力”系指那些双方不能预见、不能克服并无法避免的事件，但不包括任何一方的违约或疏忽。不可预见的事件包括战争、严重火灾、洪水、台风、地震及其他双方同意的情况。</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spacing w:line="460" w:lineRule="exact"/>
        <w:rPr>
          <w:rFonts w:hint="eastAsia" w:ascii="宋体" w:hAnsi="宋体" w:cs="宋体"/>
          <w:sz w:val="24"/>
          <w:szCs w:val="24"/>
        </w:rPr>
      </w:pPr>
      <w:r>
        <w:rPr>
          <w:rFonts w:hint="eastAsia" w:ascii="宋体" w:hAnsi="宋体" w:cs="宋体"/>
          <w:b/>
          <w:sz w:val="24"/>
          <w:szCs w:val="24"/>
        </w:rPr>
        <w:t xml:space="preserve">二十、争议的解决：</w:t>
      </w:r>
      <w:r>
        <w:rPr>
          <w:rFonts w:hint="eastAsia" w:ascii="宋体" w:hAnsi="宋体" w:cs="宋体"/>
          <w:sz w:val="24"/>
          <w:szCs w:val="24"/>
        </w:rPr>
        <w:t xml:space="preserve">本合同在履行过程中发生争议，由当事人双方协商解决，协商不成，双方同意将争议提交甲方所在地有管辖权的人民法院解决。</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二十一、其他</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21.1合同双方可以就本合同主要内容以外的事项进行协商。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21.2 本合同自双方签字盖章之日起生效。合同生效后如需变更合同条款，须经双方协商同意。</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21.3 本合同任何条款不能认定为任何一方提供的格式条款。</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21.4本合同若有未尽事宜，双方可协商解决。</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21.5本合同一式捌份，甲、乙双方各执叁份，财政监管部门执贰份。</w:t>
      </w:r>
      <w:r/>
    </w:p>
    <w:p>
      <w:pPr>
        <w:ind w:firstLine="560"/>
        <w:spacing w:line="460" w:lineRule="exact"/>
      </w:pPr>
      <w:r>
        <w:rPr>
          <w:rFonts w:hint="eastAsia" w:ascii="宋体" w:hAnsi="宋体" w:cs="宋体"/>
          <w:sz w:val="24"/>
          <w:szCs w:val="24"/>
        </w:rPr>
        <w:t xml:space="preserve">21.6本合同未注明事项招标文件文件中有规定的，按招标文件文件中的规定处理，没有规定的，按照国家有关规定处理。</w:t>
      </w:r>
      <w:r/>
    </w:p>
    <w:p>
      <w:pPr>
        <w:ind w:firstLine="560"/>
        <w:spacing w:line="460" w:lineRule="exact"/>
        <w:rPr>
          <w:rFonts w:hint="eastAsia" w:ascii="宋体" w:hAnsi="宋体" w:cs="宋体"/>
          <w:sz w:val="24"/>
          <w:szCs w:val="24"/>
        </w:rPr>
      </w:pPr>
      <w:r>
        <w:rPr>
          <w:rFonts w:hint="eastAsia" w:ascii="宋体" w:hAnsi="宋体" w:cs="宋体"/>
          <w:sz w:val="24"/>
          <w:szCs w:val="24"/>
        </w:rPr>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甲方（公章）：                   乙方（公章）：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法定代表人或授权代理人（签字）：    法定代表人或授权代理人（签字）：</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地址：                       地址：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开户银行：                                开户银行：</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帐    号：                                帐    号：</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签订日期：   年  月   日                 签订日期：  年 月 日</w:t>
      </w:r>
      <w:r/>
    </w:p>
    <w:p>
      <w:pPr>
        <w:numPr>
          <w:ilvl w:val="0"/>
          <w:numId w:val="5"/>
        </w:num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73"/>
      <w:r>
        <w:rPr>
          <w:rFonts w:hint="eastAsia" w:ascii="黑体" w:hAnsi="Courier New" w:eastAsia="黑体" w:cs="Courier New"/>
          <w:bCs/>
          <w:sz w:val="44"/>
          <w:szCs w:val="21"/>
        </w:rPr>
        <w:t xml:space="preserve">采购需求</w:t>
      </w:r>
      <w:bookmarkEnd w:id="174"/>
      <w:r/>
      <w:bookmarkEnd w:id="175"/>
      <w:r/>
      <w:bookmarkEnd w:id="176"/>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08"/>
        <w:ind w:firstLine="482"/>
        <w:jc w:val="both"/>
        <w:spacing w:beforeAutospacing="0" w:afterAutospacing="0" w:line="360" w:lineRule="auto"/>
        <w:rPr>
          <w:rFonts w:hint="eastAsia"/>
          <w:b/>
          <w:bCs/>
        </w:rPr>
      </w:pPr>
      <w:r/>
      <w:bookmarkStart w:id="180" w:name="_Toc26554093"/>
      <w:r/>
      <w:bookmarkStart w:id="181" w:name="_Toc49090575"/>
      <w:r>
        <w:rPr>
          <w:rFonts w:hint="eastAsia"/>
          <w:b/>
          <w:bCs/>
          <w:color w:val="000000"/>
        </w:rPr>
        <w:t xml:space="preserve">项目属性:服务类项目</w:t>
      </w:r>
      <w:bookmarkEnd w:id="180"/>
      <w:r/>
      <w:bookmarkEnd w:id="181"/>
      <w:r/>
      <w:r/>
    </w:p>
    <w:p>
      <w:pPr>
        <w:pStyle w:val="664"/>
        <w:jc w:val="both"/>
        <w:keepLines w:val="0"/>
        <w:keepNext w:val="0"/>
        <w:spacing w:line="400" w:lineRule="exact"/>
        <w:rPr>
          <w:rFonts w:hint="eastAsia" w:ascii="宋体" w:hAnsi="宋体" w:eastAsia="宋体" w:cs="宋体"/>
          <w:b w:val="0"/>
          <w:bCs w:val="0"/>
          <w:sz w:val="24"/>
          <w:szCs w:val="24"/>
        </w:rPr>
      </w:pPr>
      <w:r>
        <w:rPr>
          <w:rFonts w:eastAsia="宋体"/>
          <w:sz w:val="32"/>
          <w:szCs w:val="32"/>
        </w:rPr>
        <w:t xml:space="preserve">一</w:t>
      </w:r>
      <w:r>
        <w:rPr>
          <w:rFonts w:hint="eastAsia" w:ascii="宋体" w:hAnsi="宋体" w:eastAsia="宋体" w:cs="宋体"/>
          <w:b w:val="0"/>
          <w:bCs w:val="0"/>
          <w:sz w:val="24"/>
          <w:szCs w:val="24"/>
        </w:rPr>
        <w:t xml:space="preserve">、项目概况</w:t>
      </w:r>
      <w:r/>
    </w:p>
    <w:p>
      <w:pPr>
        <w:pStyle w:val="708"/>
        <w:ind w:firstLine="480"/>
        <w:jc w:val="both"/>
        <w:spacing w:beforeAutospacing="0" w:afterAutospacing="0" w:line="360" w:lineRule="auto"/>
        <w:rPr>
          <w:rFonts w:hint="eastAsia"/>
        </w:rPr>
      </w:pPr>
      <w:r>
        <w:rPr>
          <w:rFonts w:hint="eastAsia"/>
        </w:rPr>
        <w:t xml:space="preserve">主要内容为实施大气走航溯源监测、无人机巡查、颗粒物激光雷达扫描、污染源清单编制及污染研判、现场核查等相关工作等。</w:t>
      </w:r>
      <w:r/>
    </w:p>
    <w:p>
      <w:pPr>
        <w:pStyle w:val="708"/>
        <w:ind w:firstLine="480"/>
        <w:jc w:val="both"/>
        <w:spacing w:beforeAutospacing="0" w:afterAutospacing="0" w:line="360" w:lineRule="auto"/>
        <w:rPr>
          <w:rFonts w:hint="eastAsia"/>
        </w:rPr>
      </w:pPr>
      <w:r>
        <w:rPr>
          <w:rFonts w:hint="eastAsia"/>
        </w:rPr>
        <w:t xml:space="preserve">采购范围和标段划分：本次采购共分2个包，具体标段划分及采购内容如下：</w:t>
      </w:r>
      <w:r/>
    </w:p>
    <w:tbl>
      <w:tblPr>
        <w:tblStyle w:val="673"/>
        <w:tblpPr w:horzAnchor="page" w:tblpX="1362" w:vertAnchor="text" w:tblpY="501" w:leftFromText="180" w:topFromText="0" w:rightFromText="180" w:bottomFromText="0"/>
        <w:tblW w:w="51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77"/>
        <w:gridCol w:w="1278"/>
        <w:gridCol w:w="1102"/>
        <w:gridCol w:w="4485"/>
        <w:gridCol w:w="1090"/>
      </w:tblGrid>
      <w:tr>
        <w:trPr>
          <w:trHeight w:val="340"/>
        </w:trPr>
        <w:tc>
          <w:tcPr>
            <w:tcW w:w="33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包1</w:t>
            </w:r>
            <w:r/>
          </w:p>
        </w:tc>
        <w:tc>
          <w:tcPr>
            <w:gridSpan w:val="2"/>
            <w:tcW w:w="12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57" w:type="pct"/>
            <w:vAlign w:val="center"/>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126"/>
        </w:trPr>
        <w:tc>
          <w:tcPr>
            <w:tcW w:w="330"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602"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大气精准管控综合驻场服务</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数据监控分析服务</w:t>
            </w:r>
            <w:r/>
          </w:p>
        </w:tc>
        <w:tc>
          <w:tcPr>
            <w:tcW w:w="563"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对省控、乡镇等空气质量监测数据进行监控，及时发现并汇报点位数据突高情况，给出溯源指导，开展余量播报。</w:t>
            </w:r>
            <w:r/>
          </w:p>
        </w:tc>
        <w:tc>
          <w:tcPr>
            <w:tcW w:w="557" w:type="pct"/>
            <w:vAlign w:val="center"/>
            <w:vMerge w:val="restart"/>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80</w:t>
            </w:r>
            <w:r/>
          </w:p>
        </w:tc>
      </w:tr>
      <w:tr>
        <w:trPr>
          <w:trHeight w:val="1270"/>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污染分析报告服务</w:t>
            </w:r>
            <w:r/>
          </w:p>
        </w:tc>
        <w:tc>
          <w:tcPr>
            <w:tcW w:w="563"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提供污染特征分析报告，包括站点高值成因、污染特征分析、制定管控措施等专题分析报告及周报、月报、年报等空气质量报告。</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空气质量研判及预报预警服务</w:t>
            </w:r>
            <w:r/>
          </w:p>
        </w:tc>
        <w:tc>
          <w:tcPr>
            <w:tcW w:w="563"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每周一次研判分析未来污染形势，提供未来一周当地环境空气质量预报预警结果。每天更新预报未来3天短临空气质量情况，提前预警。</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335"/>
        </w:trPr>
        <w:tc>
          <w:tcPr>
            <w:tcW w:w="330"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602" w:type="pct"/>
            <w:vAlign w:val="center"/>
            <w:vMerge w:val="restart"/>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其他服务</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站点周边空气质量提升方案</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针对两个省控站点周边三公里开展详细的摸排，梳理各类污染源存在的问题，编制2个省控监测站点周边空气质量提升方案。</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融合清单编制</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专业技术人员通过现场排查、资料收集开展全县融合清单编制工作，排查对象包括但不限于全县8家排放大户以及200余家涉气企业，形成2026年阜宁县融合排放清单编制报告。</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卫星遥感解译</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针对卫星遥感影像，对相关裸土进行卫星解译，梳理形成报告一份+裸土管控清单一份。</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涉气企业技术帮扶</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868"/>
        </w:trPr>
        <w:tc>
          <w:tcPr>
            <w:tcW w:w="33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60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人员要求</w:t>
            </w:r>
            <w:r/>
          </w:p>
        </w:tc>
        <w:tc>
          <w:tcPr>
            <w:tcW w:w="65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w:t>
            </w:r>
            <w:r/>
          </w:p>
        </w:tc>
        <w:tc>
          <w:tcPr>
            <w:tcW w:w="563"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投标人须在项目所在地设立办事点，配备至少2名专业人员，提供力所能及的其他服务</w:t>
            </w:r>
            <w:r/>
          </w:p>
        </w:tc>
        <w:tc>
          <w:tcPr>
            <w:tcW w:w="55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tbl>
      <w:tblPr>
        <w:tblStyle w:val="673"/>
        <w:tblpPr w:horzAnchor="page" w:tblpX="1362" w:vertAnchor="text" w:tblpY="501" w:leftFromText="180" w:topFromText="0" w:rightFromText="180" w:bottomFromText="0"/>
        <w:tblW w:w="51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413"/>
        <w:gridCol w:w="1098"/>
        <w:gridCol w:w="4479"/>
        <w:gridCol w:w="1111"/>
      </w:tblGrid>
      <w:tr>
        <w:trPr>
          <w:trHeight w:val="340"/>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包2</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67" w:type="pct"/>
            <w:vAlign w:val="center"/>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256"/>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大气移动走航监测</w:t>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85" w:type="pct"/>
            <w:vAlign w:val="center"/>
            <w:textDirection w:val="lrTb"/>
            <w:noWrap w:val="false"/>
          </w:tcPr>
          <w:p>
            <w:pPr>
              <w:pStyle w:val="708"/>
              <w:jc w:val="center"/>
              <w:spacing w:beforeAutospacing="0" w:afterAutospacing="0"/>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利用大气移动走航监测设备，对阜宁县开展VOCs、NH3/NOx、H2S/SO2、O3、CO以及颗粒物等污染物的快速监测，掌握污染全貌，锁定污染因子和重点污染源。</w:t>
            </w:r>
            <w:r>
              <w:rPr>
                <w:rFonts w:ascii="Times New Roman" w:hAnsi="Times New Roman"/>
              </w:rPr>
              <mc:AlternateContent>
                <mc:Choice Requires="wpg">
                  <w:drawing>
                    <wp:inline xmlns:wp="http://schemas.openxmlformats.org/drawingml/2006/wordprocessingDrawing" distT="0" distB="0" distL="0" distR="0">
                      <wp:extent cx="2249170" cy="828040"/>
                      <wp:effectExtent l="0" t="0" r="6350" b="1016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r/>
                            </pic:nvPicPr>
                            <pic:blipFill>
                              <a:blip r:embed="rId12"/>
                              <a:stretch/>
                            </pic:blipFill>
                            <pic:spPr bwMode="auto">
                              <a:xfrm>
                                <a:off x="0" y="0"/>
                                <a:ext cx="2249170" cy="82804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1pt;height:65.2pt;mso-wrap-distance-left:0.0pt;mso-wrap-distance-top:0.0pt;mso-wrap-distance-right:0.0pt;mso-wrap-distance-bottom:0.0pt;" stroked="false">
                      <v:path textboxrect="0,0,0,0"/>
                      <v:imagedata r:id="rId12" o:title=""/>
                    </v:shape>
                  </w:pict>
                </mc:Fallback>
              </mc:AlternateContent>
            </w:r>
            <w:r/>
          </w:p>
        </w:tc>
        <w:tc>
          <w:tcPr>
            <w:tcW w:w="567" w:type="pct"/>
            <w:vAlign w:val="center"/>
            <w:vMerge w:val="restart"/>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95</w:t>
            </w:r>
            <w:r/>
          </w:p>
        </w:tc>
      </w:tr>
      <w:tr>
        <w:trPr>
          <w:trHeight w:val="1391"/>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大气气溶胶激光雷达监测</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恶臭走航监测排查</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便携式非甲监测仪巡查</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无人机飞航</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对重点区域内污染源进行巡查，实现日常及应急管控期间对区域内重点企业、扬尘、餐饮油烟及露天烧烤、各类焚烧等污染源的巡查，快速锁定污染源，反馈相关问题，跟踪管控措施落实情况。</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253"/>
        </w:trPr>
        <w:tc>
          <w:tcPr>
            <w:tcW w:w="35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w:t>
            </w:r>
            <w:r/>
          </w:p>
        </w:tc>
        <w:tc>
          <w:tcPr>
            <w:tcW w:w="1231"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颗粒物源解析</w:t>
            </w:r>
            <w:r/>
          </w:p>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08"/>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tc>
        <w:tc>
          <w:tcPr>
            <w:tcW w:w="567" w:type="pct"/>
            <w:vAlign w:val="center"/>
            <w:vMerge w:val="continue"/>
            <w:textDirection w:val="lrTb"/>
            <w:noWrap w:val="false"/>
          </w:tcPr>
          <w:p>
            <w:pPr>
              <w:pStyle w:val="708"/>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pStyle w:val="708"/>
        <w:ind w:firstLine="480"/>
        <w:jc w:val="both"/>
        <w:spacing w:beforeAutospacing="0" w:afterAutospacing="0" w:line="360" w:lineRule="auto"/>
        <w:rPr>
          <w:rFonts w:hint="eastAsia"/>
        </w:rPr>
      </w:pPr>
      <w:r>
        <w:rPr>
          <w:rFonts w:hint="eastAsia"/>
        </w:rPr>
      </w:r>
      <w:r/>
    </w:p>
    <w:p>
      <w:pPr>
        <w:pStyle w:val="664"/>
        <w:numPr>
          <w:ilvl w:val="0"/>
          <w:numId w:val="6"/>
        </w:numPr>
        <w:jc w:val="both"/>
        <w:keepLines w:val="0"/>
        <w:keepNext w:val="0"/>
        <w:spacing w:line="400" w:lineRule="exact"/>
        <w:rPr>
          <w:rFonts w:eastAsia="宋体"/>
          <w:sz w:val="32"/>
          <w:szCs w:val="32"/>
        </w:rPr>
      </w:pPr>
      <w:r>
        <w:rPr>
          <w:rFonts w:eastAsia="宋体"/>
          <w:sz w:val="32"/>
          <w:szCs w:val="32"/>
        </w:rPr>
        <w:t xml:space="preserve">项目内容</w:t>
      </w:r>
      <w:r/>
    </w:p>
    <w:p>
      <w:pPr>
        <w:pStyle w:val="983"/>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采购包一</w:t>
      </w:r>
      <w:r/>
    </w:p>
    <w:p>
      <w:pPr>
        <w:pStyle w:val="983"/>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（一）大气精准管控综合驻场服务</w:t>
      </w:r>
      <w:r/>
    </w:p>
    <w:p>
      <w:pPr>
        <w:pStyle w:val="983"/>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1.数据监控分析服务</w:t>
      </w:r>
      <w:r/>
    </w:p>
    <w:p>
      <w:pPr>
        <w:pStyle w:val="983"/>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驻场团队每日对空气质量监测数据包括乡镇站点数据进行实时监控，每日开展余量统计播报，针对突发性指标上升等问题进行监控和研判，及时拟定应对措施，抓住重点源，通过指定方式下达指令，调度现场巡查人员进行污染排查。结合气象状况，当地污染源状况和周边情况，综合研判污染成因及潜在污染源，给出管控建议。</w:t>
      </w:r>
      <w:r/>
    </w:p>
    <w:p>
      <w:pPr>
        <w:pStyle w:val="983"/>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2.污染分析报告服务</w:t>
      </w:r>
      <w:r/>
    </w:p>
    <w:p>
      <w:pPr>
        <w:pStyle w:val="983"/>
        <w:ind w:firstLine="471"/>
        <w:spacing w:after="200" w:line="400" w:lineRule="exact"/>
        <w:rPr>
          <w:rFonts w:hint="eastAsia" w:asciiTheme="minorEastAsia" w:hAnsiTheme="minorEastAsia" w:eastAsiaTheme="minorEastAsia" w:cstheme="minorEastAsia"/>
          <w:sz w:val="24"/>
          <w:szCs w:val="24"/>
        </w:rPr>
      </w:pPr>
      <w:r/>
      <w:bookmarkStart w:id="182" w:name="OLE_LINK2"/>
      <w:r>
        <w:rPr>
          <w:rFonts w:hint="eastAsia" w:asciiTheme="minorEastAsia" w:hAnsiTheme="minorEastAsia" w:eastAsiaTheme="minorEastAsia" w:cstheme="minorEastAsia"/>
          <w:sz w:val="24"/>
          <w:szCs w:val="24"/>
        </w:rPr>
        <w:t xml:space="preserve">驻场团队通过对监测数据分析、区域排名变化分析，结合气象条件、污染源分布情况，运用技术手段，对监测数据进行综合分析，定期对城市环境空气质量进行研判并提供数据综合分析服务，同时结合发现的问题提出有针对性的防治方案或建议，形成空气质量分析报告。</w:t>
      </w:r>
      <w:bookmarkEnd w:id="182"/>
      <w:r/>
      <w:r/>
    </w:p>
    <w:p>
      <w:pPr>
        <w:pStyle w:val="983"/>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间，负责提供空气质量周报、月报、污染过程分析报告等空气质量专题报告撰写，利用现有的监控平台数据，结合溯源数据，综合分析服务城市大气污染成因，为大气污染防治精准监管、靶向治理提供技术支撑。</w:t>
      </w:r>
      <w:r/>
    </w:p>
    <w:p>
      <w:pPr>
        <w:pStyle w:val="983"/>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3.空气质量研判及预报预警服务</w:t>
      </w:r>
      <w:r/>
    </w:p>
    <w:p>
      <w:pPr>
        <w:pStyle w:val="983"/>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做好空气质量预测预报服务，每周参考模型预报结果提供未来一周趋势预报，对未来的污染形势进行研判分析，为大气污染管控和重污染应急提供技术支持。</w:t>
      </w:r>
      <w:r>
        <w:rPr>
          <w:rFonts w:hint="eastAsia" w:asciiTheme="minorEastAsia" w:hAnsiTheme="minorEastAsia" w:eastAsiaTheme="minorEastAsia" w:cstheme="minorEastAsia"/>
          <w:color w:val="000000"/>
          <w:sz w:val="24"/>
        </w:rPr>
        <w:t xml:space="preserve">每天更新预报未来3天短临空气质量情况，提前预警。</w:t>
      </w:r>
      <w:r/>
    </w:p>
    <w:p>
      <w:pPr>
        <w:pStyle w:val="983"/>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（二）其他服务</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1.针对两个省控站点周边三公里开展详细的摸排，梳理各类污染源存在的问题，结合本地实际提出管控方案，编制2个省控监测站点周边空气质量提升方案。</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专业技术人员通过现场排查、资料收集开展全县融合清单编制工作，排查对象包括但不限于全县8家排放大户以及200余家涉气企业，形成2026年阜宁县融合排放清单编制报告。</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针对卫星遥感影像，对相关裸土进行卫星解译，梳理形成报告一份+裸土管控清单一份。</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涉气企业技术帮扶，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p>
      <w:pPr>
        <w:pStyle w:val="665"/>
        <w:ind w:left="426" w:hanging="2"/>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（三）履约能力要求</w:t>
      </w:r>
      <w:r/>
    </w:p>
    <w:p>
      <w:pPr>
        <w:pStyle w:val="982"/>
        <w:spacing w:line="360" w:lineRule="auto"/>
        <w:tabs>
          <w:tab w:val="left" w:pos="1440" w:leader="none"/>
        </w:tabs>
        <w:rPr>
          <w:b w:val="0"/>
          <w:bCs w:val="0"/>
          <w:sz w:val="24"/>
          <w:szCs w:val="24"/>
        </w:rPr>
      </w:pPr>
      <w:r>
        <w:rPr>
          <w:rFonts w:hint="eastAsia"/>
          <w:b w:val="0"/>
          <w:bCs w:val="0"/>
          <w:sz w:val="24"/>
          <w:szCs w:val="24"/>
        </w:rPr>
        <w:t xml:space="preserve">1、</w:t>
      </w:r>
      <w:r>
        <w:rPr>
          <w:rFonts w:hint="eastAsia" w:ascii="宋体" w:hAnsi="宋体" w:cs="宋体"/>
          <w:b w:val="0"/>
          <w:bCs w:val="0"/>
          <w:color w:val="000000"/>
          <w:sz w:val="24"/>
          <w:szCs w:val="24"/>
        </w:rPr>
        <w:t xml:space="preserve">自2020年1月1日起（以合同签订时间为准），投标人具备大气驻场咨询服务类似业绩</w:t>
      </w:r>
      <w:r>
        <w:rPr>
          <w:rFonts w:hint="eastAsia"/>
          <w:b w:val="0"/>
          <w:bCs w:val="0"/>
          <w:sz w:val="24"/>
          <w:szCs w:val="24"/>
        </w:rPr>
        <w:t xml:space="preserve">案例优行；</w:t>
      </w:r>
      <w:r/>
    </w:p>
    <w:p>
      <w:pPr>
        <w:pStyle w:val="982"/>
        <w:ind w:firstLine="480"/>
        <w:spacing w:line="360" w:lineRule="auto"/>
        <w:tabs>
          <w:tab w:val="left" w:pos="1440" w:leader="none"/>
        </w:tabs>
        <w:rPr>
          <w:b w:val="0"/>
          <w:bCs w:val="0"/>
          <w:sz w:val="24"/>
          <w:szCs w:val="24"/>
        </w:rPr>
      </w:pPr>
      <w:r>
        <w:rPr>
          <w:rFonts w:hint="eastAsia"/>
          <w:b w:val="0"/>
          <w:bCs w:val="0"/>
          <w:sz w:val="24"/>
          <w:szCs w:val="24"/>
        </w:rPr>
        <w:t xml:space="preserve">2、服务项目团队要求：组建的团队人员有相关职称及相关专业能力，企业有规范的体系认证的优行；</w:t>
      </w:r>
      <w:r/>
    </w:p>
    <w:p>
      <w:pPr>
        <w:pStyle w:val="982"/>
        <w:ind w:firstLine="480"/>
        <w:spacing w:line="360" w:lineRule="auto"/>
        <w:tabs>
          <w:tab w:val="left" w:pos="1440" w:leader="none"/>
        </w:tabs>
        <w:rPr>
          <w:b w:val="0"/>
          <w:bCs w:val="0"/>
          <w:sz w:val="24"/>
          <w:szCs w:val="24"/>
        </w:rPr>
      </w:pPr>
      <w:r>
        <w:rPr>
          <w:rFonts w:hint="eastAsia"/>
          <w:b w:val="0"/>
          <w:bCs w:val="0"/>
          <w:sz w:val="24"/>
          <w:szCs w:val="24"/>
        </w:rPr>
        <w:t xml:space="preserve">3、投标人具有检验检测机构能力；</w:t>
      </w:r>
      <w:r/>
    </w:p>
    <w:p>
      <w:pPr>
        <w:pStyle w:val="982"/>
        <w:ind w:firstLine="480"/>
        <w:spacing w:line="360" w:lineRule="auto"/>
        <w:tabs>
          <w:tab w:val="left" w:pos="1440" w:leader="none"/>
        </w:tabs>
        <w:rPr>
          <w:rFonts w:hint="eastAsia" w:ascii="宋体" w:hAnsi="宋体" w:cs="宋体"/>
          <w:b w:val="0"/>
          <w:bCs w:val="0"/>
          <w:color w:val="000000"/>
          <w:sz w:val="24"/>
          <w:szCs w:val="24"/>
        </w:rPr>
      </w:pPr>
      <w:r>
        <w:rPr>
          <w:rFonts w:hint="eastAsia"/>
          <w:b w:val="0"/>
          <w:bCs w:val="0"/>
          <w:sz w:val="24"/>
          <w:szCs w:val="24"/>
        </w:rPr>
        <w:t xml:space="preserve">4、</w:t>
      </w:r>
      <w:r>
        <w:rPr>
          <w:rFonts w:hint="eastAsia" w:ascii="宋体" w:hAnsi="宋体" w:cs="宋体"/>
          <w:b w:val="0"/>
          <w:bCs w:val="0"/>
          <w:color w:val="000000"/>
          <w:sz w:val="24"/>
          <w:szCs w:val="24"/>
        </w:rPr>
        <w:t xml:space="preserve">投标人参与环境领域的研究经历，在环境监测或分析方面获得过政府部门颁发类似奖项的</w:t>
      </w:r>
      <w:r>
        <w:rPr>
          <w:rFonts w:hint="eastAsia"/>
          <w:b w:val="0"/>
          <w:bCs w:val="0"/>
          <w:sz w:val="24"/>
          <w:szCs w:val="24"/>
        </w:rPr>
        <w:t xml:space="preserve">优行</w:t>
      </w:r>
      <w:r>
        <w:rPr>
          <w:rFonts w:hint="eastAsia" w:ascii="宋体" w:hAnsi="宋体" w:cs="宋体"/>
          <w:b w:val="0"/>
          <w:bCs w:val="0"/>
          <w:color w:val="000000"/>
          <w:sz w:val="24"/>
          <w:szCs w:val="24"/>
        </w:rPr>
        <w:t xml:space="preserve">。</w:t>
      </w:r>
      <w:r/>
    </w:p>
    <w:p>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采购包二</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（一）大气移动走航监测</w:t>
      </w:r>
      <w:r/>
    </w:p>
    <w:p>
      <w:pPr>
        <w:ind w:firstLine="5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利用大气移动走航监测设备，对阜宁县开展VOCs、NH3/NOx、H2S/SO2、O3、CO以及颗粒物等污染物的快速监测，掌握污染全貌，锁定污染因子和重点污染源。</w:t>
      </w:r>
      <w:r/>
    </w:p>
    <w:p>
      <w:pPr>
        <w:pStyle w:val="699"/>
        <w:ind w:firstLine="42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699"/>
        <w:ind w:firstLine="420"/>
        <w:rPr>
          <w:rFonts w:hint="eastAsia"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5125720" cy="1887855"/>
                <wp:effectExtent l="0" t="0" r="0" b="762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3"/>
                        <a:stretch/>
                      </pic:blipFill>
                      <pic:spPr bwMode="auto">
                        <a:xfrm>
                          <a:off x="0" y="0"/>
                          <a:ext cx="5125720" cy="188785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3.6pt;height:148.7pt;mso-wrap-distance-left:0.0pt;mso-wrap-distance-top:0.0pt;mso-wrap-distance-right:0.0pt;mso-wrap-distance-bottom:0.0pt;" stroked="false">
                <v:path textboxrect="0,0,0,0"/>
                <v:imagedata r:id="rId13" o:title=""/>
              </v:shape>
            </w:pict>
          </mc:Fallback>
        </mc:AlternateContent>
      </w:r>
      <w:r/>
    </w:p>
    <w:p>
      <w:pPr>
        <w:pStyle w:val="699"/>
        <w:ind w:firstLine="422"/>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图1-1 大气走航模式</w:t>
      </w:r>
      <w:r/>
    </w:p>
    <w:p>
      <w:pPr>
        <w:pStyle w:val="708"/>
        <w:ind w:firstLine="562"/>
        <w:spacing w:line="400" w:lineRule="exact"/>
        <w:rPr>
          <w:rFonts w:hint="eastAsia" w:asciiTheme="minorEastAsia" w:hAnsiTheme="minorEastAsia" w:eastAsiaTheme="minorEastAsia" w:cstheme="minorEastAsia"/>
          <w:szCs w:val="22"/>
        </w:rPr>
      </w:pPr>
      <w:r/>
      <w:bookmarkStart w:id="183" w:name="_Toc130223133"/>
      <w:r/>
      <w:bookmarkEnd w:id="183"/>
      <w:r/>
      <w:bookmarkStart w:id="184" w:name="_Toc72844853"/>
      <w:r/>
      <w:bookmarkEnd w:id="184"/>
      <w:r/>
      <w:bookmarkStart w:id="185" w:name="_Toc53956075"/>
      <w:r/>
      <w:bookmarkEnd w:id="185"/>
      <w:r>
        <w:rPr>
          <w:rFonts w:hint="eastAsia" w:asciiTheme="minorEastAsia" w:hAnsiTheme="minorEastAsia" w:eastAsiaTheme="minorEastAsia" w:cstheme="minorEastAsia"/>
          <w:szCs w:val="22"/>
        </w:rPr>
        <w:t xml:space="preserve">（二）大气气溶胶激光雷达监测</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（三）恶臭走航监测排查</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（四）便携式非甲监测仪巡查</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（五）无人机飞航</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对重点区域内污染源进行巡查，实现日常及应急管控期间对区域内重点企业、扬尘、餐饮油烟及露天烧烤、各类焚烧等污染源的巡查，快速锁定污染源，反馈相关问题，跟踪管控措施落实情况。</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（六）颗粒物源解析</w:t>
      </w:r>
      <w:r/>
    </w:p>
    <w:p>
      <w:pPr>
        <w:pStyle w:val="708"/>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p>
      <w:pPr>
        <w:pStyle w:val="982"/>
        <w:ind w:firstLine="482"/>
        <w:spacing w:line="360" w:lineRule="auto"/>
        <w:tabs>
          <w:tab w:val="left" w:pos="1440" w:leader="none"/>
        </w:tabs>
        <w:rPr>
          <w:rFonts w:hint="eastAsia" w:ascii="宋体" w:hAnsi="宋体" w:cs="宋体"/>
          <w:b w:val="0"/>
          <w:bCs w:val="0"/>
          <w:color w:val="000000"/>
          <w:sz w:val="24"/>
          <w:szCs w:val="24"/>
        </w:rPr>
      </w:pPr>
      <w:r>
        <w:rPr>
          <w:rFonts w:hint="eastAsia" w:asciiTheme="minorEastAsia" w:hAnsiTheme="minorEastAsia" w:eastAsiaTheme="minorEastAsia" w:cstheme="minorEastAsia"/>
          <w:sz w:val="24"/>
          <w:szCs w:val="22"/>
        </w:rPr>
        <w:t xml:space="preserve">（七）</w:t>
      </w:r>
      <w:r>
        <w:rPr>
          <w:rFonts w:hint="eastAsia" w:asciiTheme="minorEastAsia" w:hAnsiTheme="minorEastAsia" w:eastAsiaTheme="minorEastAsia" w:cstheme="minorEastAsia"/>
          <w:b w:val="0"/>
          <w:bCs w:val="0"/>
          <w:sz w:val="24"/>
          <w:szCs w:val="24"/>
        </w:rPr>
        <w:t xml:space="preserve">履约能力要求</w:t>
      </w:r>
      <w:r>
        <w:rPr>
          <w:rFonts w:hint="eastAsia" w:ascii="宋体" w:hAnsi="宋体" w:cs="宋体"/>
          <w:b w:val="0"/>
          <w:bCs w:val="0"/>
          <w:color w:val="000000"/>
          <w:sz w:val="24"/>
          <w:szCs w:val="24"/>
        </w:rPr>
        <w:t xml:space="preserve">：</w:t>
      </w:r>
      <w:r/>
    </w:p>
    <w:p>
      <w:pPr>
        <w:pStyle w:val="982"/>
        <w:ind w:firstLine="480"/>
        <w:spacing w:line="360" w:lineRule="auto"/>
        <w:tabs>
          <w:tab w:val="left" w:pos="1440" w:leader="none"/>
        </w:tabs>
        <w:rPr>
          <w:b w:val="0"/>
          <w:bCs w:val="0"/>
          <w:sz w:val="24"/>
          <w:szCs w:val="24"/>
        </w:rPr>
      </w:pPr>
      <w:r>
        <w:rPr>
          <w:rFonts w:hint="eastAsia"/>
          <w:b w:val="0"/>
          <w:bCs w:val="0"/>
          <w:sz w:val="24"/>
          <w:szCs w:val="24"/>
        </w:rPr>
        <w:t xml:space="preserve">1、投标人具备大气移动走航监测设备；</w:t>
      </w:r>
      <w:r/>
    </w:p>
    <w:p>
      <w:pPr>
        <w:pStyle w:val="982"/>
        <w:ind w:firstLine="480"/>
        <w:spacing w:line="360" w:lineRule="auto"/>
        <w:tabs>
          <w:tab w:val="left" w:pos="1440" w:leader="none"/>
        </w:tabs>
        <w:rPr>
          <w:b w:val="0"/>
          <w:bCs w:val="0"/>
          <w:sz w:val="24"/>
          <w:szCs w:val="24"/>
        </w:rPr>
      </w:pPr>
      <w:r>
        <w:rPr>
          <w:rFonts w:hint="eastAsia"/>
          <w:b w:val="0"/>
          <w:bCs w:val="0"/>
          <w:sz w:val="24"/>
          <w:szCs w:val="24"/>
        </w:rPr>
        <w:t xml:space="preserve">2、投标人有服务场所；具有企业有规范的体系认证的优先；</w:t>
      </w:r>
      <w:r/>
    </w:p>
    <w:p>
      <w:pPr>
        <w:pStyle w:val="982"/>
        <w:ind w:firstLine="480"/>
        <w:spacing w:line="360" w:lineRule="auto"/>
        <w:tabs>
          <w:tab w:val="left" w:pos="1440" w:leader="none"/>
        </w:tabs>
        <w:rPr>
          <w:b w:val="0"/>
          <w:bCs w:val="0"/>
          <w:sz w:val="24"/>
          <w:szCs w:val="24"/>
        </w:rPr>
      </w:pPr>
      <w:r>
        <w:rPr>
          <w:rFonts w:hint="eastAsia"/>
          <w:b w:val="0"/>
          <w:bCs w:val="0"/>
          <w:sz w:val="24"/>
          <w:szCs w:val="24"/>
        </w:rPr>
        <w:t xml:space="preserve">3、</w:t>
      </w:r>
      <w:r>
        <w:rPr>
          <w:rFonts w:hint="eastAsia" w:ascii="宋体" w:hAnsi="宋体" w:cs="宋体"/>
          <w:b w:val="0"/>
          <w:bCs w:val="0"/>
          <w:color w:val="000000"/>
          <w:sz w:val="24"/>
          <w:szCs w:val="24"/>
        </w:rPr>
        <w:t xml:space="preserve">投</w:t>
      </w:r>
      <w:r>
        <w:rPr>
          <w:rFonts w:hint="eastAsia"/>
          <w:b w:val="0"/>
          <w:bCs w:val="0"/>
          <w:sz w:val="24"/>
          <w:szCs w:val="24"/>
        </w:rPr>
        <w:t xml:space="preserve">标人具有相关自主软著权的系统的，在环保领域获得过相关奖项的优先；</w:t>
      </w:r>
      <w:r/>
    </w:p>
    <w:p>
      <w:pPr>
        <w:pStyle w:val="982"/>
        <w:ind w:firstLine="480"/>
        <w:spacing w:line="360" w:lineRule="auto"/>
        <w:tabs>
          <w:tab w:val="left" w:pos="1440" w:leader="none"/>
        </w:tabs>
        <w:rPr>
          <w:rFonts w:hint="eastAsia" w:ascii="宋体" w:hAnsi="宋体" w:cs="宋体"/>
          <w:b w:val="0"/>
          <w:bCs w:val="0"/>
          <w:color w:val="000000"/>
          <w:sz w:val="24"/>
          <w:szCs w:val="24"/>
        </w:rPr>
      </w:pPr>
      <w:r>
        <w:rPr>
          <w:rFonts w:hint="eastAsia"/>
          <w:b w:val="0"/>
          <w:bCs w:val="0"/>
          <w:sz w:val="24"/>
          <w:szCs w:val="24"/>
        </w:rPr>
        <w:t xml:space="preserve">4、</w:t>
      </w:r>
      <w:r>
        <w:rPr>
          <w:rFonts w:hint="eastAsia" w:ascii="宋体" w:hAnsi="宋体" w:cs="宋体"/>
          <w:b w:val="0"/>
          <w:bCs w:val="0"/>
          <w:color w:val="000000"/>
          <w:sz w:val="24"/>
          <w:szCs w:val="24"/>
        </w:rPr>
        <w:t xml:space="preserve">自2021年1月1日起（以合同签订时间为准），投标人具备县级及以上大气污染溯源管控、大气走航监测分析服务等类似业绩</w:t>
      </w:r>
      <w:r>
        <w:rPr>
          <w:rFonts w:hint="eastAsia"/>
          <w:b w:val="0"/>
          <w:bCs w:val="0"/>
          <w:sz w:val="24"/>
          <w:szCs w:val="24"/>
        </w:rPr>
        <w:t xml:space="preserve">案例优先；</w:t>
      </w:r>
      <w:r/>
    </w:p>
    <w:p>
      <w:pPr>
        <w:pStyle w:val="982"/>
        <w:ind w:firstLine="480"/>
        <w:spacing w:line="360" w:lineRule="auto"/>
        <w:tabs>
          <w:tab w:val="left" w:pos="1440" w:leader="none"/>
        </w:tabs>
      </w:pPr>
      <w:r>
        <w:rPr>
          <w:rFonts w:hint="eastAsia" w:ascii="宋体" w:hAnsi="宋体" w:cs="宋体"/>
          <w:b w:val="0"/>
          <w:bCs w:val="0"/>
          <w:color w:val="000000"/>
          <w:sz w:val="24"/>
          <w:szCs w:val="24"/>
        </w:rPr>
        <w:t xml:space="preserve">5、</w:t>
      </w:r>
      <w:r>
        <w:rPr>
          <w:rFonts w:hint="eastAsia"/>
          <w:b w:val="0"/>
          <w:bCs w:val="0"/>
          <w:sz w:val="24"/>
          <w:szCs w:val="24"/>
        </w:rPr>
        <w:t xml:space="preserve">服务项目团队要求：</w:t>
      </w:r>
      <w:r>
        <w:rPr>
          <w:rFonts w:hint="eastAsia" w:ascii="宋体" w:hAnsi="宋体" w:cs="宋体"/>
          <w:b w:val="0"/>
          <w:bCs w:val="0"/>
          <w:color w:val="000000"/>
          <w:sz w:val="24"/>
          <w:szCs w:val="24"/>
        </w:rPr>
        <w:t xml:space="preserve">项目负责人及</w:t>
      </w:r>
      <w:r>
        <w:rPr>
          <w:rFonts w:hint="eastAsia"/>
          <w:b w:val="0"/>
          <w:bCs w:val="0"/>
          <w:sz w:val="24"/>
          <w:szCs w:val="24"/>
        </w:rPr>
        <w:t xml:space="preserve">组建的团队人员有相关职称及相关专业能力的优先。</w:t>
      </w:r>
      <w:r/>
    </w:p>
    <w:p>
      <w:pPr>
        <w:pStyle w:val="663"/>
        <w:jc w:val="both"/>
        <w:spacing w:line="400" w:lineRule="exact"/>
        <w:rPr>
          <w:rStyle w:val="965"/>
          <w:rFonts w:eastAsia="宋体"/>
        </w:rPr>
      </w:pPr>
      <w:r/>
      <w:bookmarkStart w:id="186" w:name="_Toc514309948"/>
      <w:r>
        <w:rPr>
          <w:rStyle w:val="965"/>
          <w:rFonts w:hint="eastAsia" w:eastAsia="宋体"/>
        </w:rPr>
        <w:t xml:space="preserve">三、</w:t>
      </w:r>
      <w:r>
        <w:rPr>
          <w:rStyle w:val="965"/>
          <w:rFonts w:eastAsia="宋体"/>
        </w:rPr>
        <w:t xml:space="preserve">关键装备参数要求</w:t>
      </w:r>
      <w:r/>
    </w:p>
    <w:p>
      <w:pPr>
        <w:ind w:firstLine="482"/>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3.1.</w:t>
      </w:r>
      <w:r>
        <w:rPr>
          <w:rFonts w:hint="eastAsia" w:asciiTheme="minorEastAsia" w:hAnsiTheme="minorEastAsia" w:eastAsiaTheme="minorEastAsia" w:cstheme="minorEastAsia"/>
          <w:b/>
          <w:bCs/>
          <w:sz w:val="28"/>
        </w:rPr>
        <w:t xml:space="preserve"> </w:t>
      </w:r>
      <w:r>
        <w:rPr>
          <w:rFonts w:hint="eastAsia" w:asciiTheme="minorEastAsia" w:hAnsiTheme="minorEastAsia" w:eastAsiaTheme="minorEastAsia" w:cstheme="minorEastAsia"/>
          <w:b/>
          <w:bCs/>
          <w:sz w:val="24"/>
        </w:rPr>
        <w:t xml:space="preserve">大气移动走航监测设备技术指标要求</w:t>
      </w:r>
      <w:r>
        <w:rPr>
          <w:rFonts w:hint="eastAsia" w:asciiTheme="minorEastAsia" w:hAnsiTheme="minorEastAsia" w:eastAsiaTheme="minorEastAsia" w:cstheme="minorEastAsia"/>
          <w:sz w:val="24"/>
        </w:rPr>
        <w:t xml:space="preserve">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3.1.1 VOCs监测系统技术指标要求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VOCs走航监测系统为双通道质谱分析系统，一通道为直接进样质谱分析通道，样品不通过色谱，直接进入质谱检测器进行检测，实现快速质谱分析；另一通道为气相色谱-质谱联用（GC-MS）分析通道，首先通过色谱柱对样品进行分离，然后利用质谱对分离后的物质进行检测，实现准确的定性和定量分析。</w:t>
      </w:r>
      <w:r/>
    </w:p>
    <w:p>
      <w:pPr>
        <w:ind w:firstLine="480"/>
        <w:spacing w:before="120" w:after="120" w:line="40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 w:val="24"/>
        </w:rPr>
        <w:t xml:space="preserve">（1）★设备分析方法满足生态环境部</w:t>
      </w:r>
      <w:r>
        <w:rPr>
          <w:rFonts w:hint="eastAsia" w:asciiTheme="minorEastAsia" w:hAnsiTheme="minorEastAsia" w:eastAsiaTheme="minorEastAsia" w:cstheme="minorEastAsia"/>
          <w:b/>
          <w:bCs/>
          <w:sz w:val="24"/>
        </w:rPr>
        <w:t xml:space="preserve">《2018 年重点地区环境空气挥发性有机物监测方案》（环办监测函〔2017〕2024 号）</w:t>
      </w:r>
      <w:r>
        <w:rPr>
          <w:rFonts w:hint="eastAsia" w:asciiTheme="minorEastAsia" w:hAnsiTheme="minorEastAsia" w:eastAsiaTheme="minorEastAsia" w:cstheme="minorEastAsia"/>
          <w:sz w:val="24"/>
        </w:rPr>
        <w:t xml:space="preserve">文件中的气相色谱质谱联用法</w:t>
      </w:r>
      <w:r>
        <w:rPr>
          <w:rFonts w:hint="eastAsia" w:asciiTheme="minorEastAsia" w:hAnsiTheme="minorEastAsia" w:eastAsiaTheme="minorEastAsia" w:cstheme="minorEastAsia"/>
          <w:b/>
          <w:bCs/>
          <w:sz w:val="24"/>
        </w:rPr>
        <w:t xml:space="preserve">（GC-MS）</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Cs w:val="21"/>
        </w:rPr>
        <w:t xml:space="preserve">提供设备检测方法的说明书等复印件进行佐证。未提供或提供不全的视为负偏离）</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（2）进样方式：考虑对检测速度以及目标物浓度的适应性要求，系统需至少具备直接进样、定量环进样、吸附热解吸（富集管）进样三种进样方式，可由软件控制切换。</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（3）★定性准确：满足《2018年重点地区环境空气挥发性有机物监测方案》附表3-4中至少</w:t>
      </w:r>
      <w:r>
        <w:rPr>
          <w:rFonts w:hint="eastAsia" w:asciiTheme="minorEastAsia" w:hAnsiTheme="minorEastAsia" w:eastAsiaTheme="minorEastAsia" w:cstheme="minorEastAsia"/>
          <w:b/>
          <w:bCs/>
          <w:sz w:val="24"/>
        </w:rPr>
        <w:t xml:space="preserve">70种因子（详见下表）</w:t>
      </w:r>
      <w:r>
        <w:rPr>
          <w:rFonts w:hint="eastAsia" w:asciiTheme="minorEastAsia" w:hAnsiTheme="minorEastAsia" w:eastAsiaTheme="minorEastAsia" w:cstheme="minorEastAsia"/>
          <w:sz w:val="24"/>
        </w:rPr>
        <w:t xml:space="preserve">进行准确定性、定量监测。至少包含下表70种因子，如未包含下表70种因子或少于70种因子视为负偏离。（</w:t>
      </w:r>
      <w:r>
        <w:rPr>
          <w:rFonts w:hint="eastAsia" w:asciiTheme="minorEastAsia" w:hAnsiTheme="minorEastAsia" w:eastAsiaTheme="minorEastAsia" w:cstheme="minorEastAsia"/>
          <w:b/>
          <w:bCs/>
          <w:szCs w:val="21"/>
        </w:rPr>
        <w:t xml:space="preserve">提供设备可检测因子的清单说明等复印件</w:t>
      </w:r>
      <w:r>
        <w:rPr>
          <w:rFonts w:hint="eastAsia" w:asciiTheme="minorEastAsia" w:hAnsiTheme="minorEastAsia" w:eastAsiaTheme="minorEastAsia" w:cstheme="minorEastAsia"/>
          <w:sz w:val="24"/>
        </w:rPr>
        <w:t xml:space="preserve">）</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（4）★质量稳定度≤0.1amu/12 h（提供省级或省级以上计量检测机构出具的报告复印件）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（5）离子源：为了保证烷烃、卤代烃类化合物完全电离，采用电子电离源。</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（6）★数据采集时间：直接质谱模式：秒级响应，最慢2s； 色谱质谱联用模式：≤6min（TO-14 标气）。（提供省级或省级以上计量检测机构出具的报告复印件）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（7）★动态范围：不少于 6 个数量级。（提供省级或省级以上计量检测机构出具的报告复印件）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（8）仪器校准系统：包含动态校准仪、零气发生器、动态稀释仪等系列配置，满足校准需求。</w:t>
      </w:r>
      <w:r>
        <w:rPr>
          <w:rFonts w:hint="eastAsia" w:asciiTheme="minorEastAsia" w:hAnsiTheme="minorEastAsia" w:eastAsiaTheme="minorEastAsia" w:cstheme="minorEastAsia"/>
          <w:sz w:val="24"/>
        </w:rPr>
        <w:br w:type="page" w:clear="all"/>
      </w:r>
      <w:r/>
    </w:p>
    <w:p>
      <w:pPr>
        <w:ind w:firstLine="960"/>
        <w:spacing w:before="120" w:after="120" w:line="480" w:lineRule="exact"/>
        <w:rPr>
          <w:rFonts w:eastAsia="仿宋_GB2312"/>
          <w:sz w:val="24"/>
        </w:rPr>
      </w:pPr>
      <w:r>
        <w:rPr>
          <w:rFonts w:eastAsia="仿宋_GB2312"/>
          <w:sz w:val="24"/>
        </w:rPr>
        <w:t xml:space="preserve">《2018年重点地区环境空气挥发性有机物监测方案》附表3-4</w:t>
      </w:r>
      <w:r/>
    </w:p>
    <w:tbl>
      <w:tblPr>
        <w:tblStyle w:val="673"/>
        <w:tblW w:w="9424" w:type="dxa"/>
        <w:tblInd w:w="96" w:type="dxa"/>
        <w:tblLayout w:type="fixed"/>
        <w:tblCellMar>
          <w:left w:w="108" w:type="dxa"/>
          <w:top w:w="0" w:type="dxa"/>
          <w:right w:w="108" w:type="dxa"/>
          <w:bottom w:w="0" w:type="dxa"/>
        </w:tblCellMar>
        <w:tblLook w:val="04A0" w:firstRow="1" w:lastRow="0" w:firstColumn="1" w:lastColumn="0" w:noHBand="0" w:noVBand="1"/>
      </w:tblPr>
      <w:tblGrid>
        <w:gridCol w:w="702"/>
        <w:gridCol w:w="2037"/>
        <w:gridCol w:w="2999"/>
        <w:gridCol w:w="1806"/>
        <w:gridCol w:w="1880"/>
      </w:tblGrid>
      <w:tr>
        <w:trPr>
          <w:trHeight w:val="276"/>
        </w:trPr>
        <w:tc>
          <w:tcPr>
            <w:gridSpan w:val="5"/>
            <w:tcBorders>
              <w:top w:val="single" w:color="000000" w:sz="4" w:space="0"/>
              <w:left w:val="single" w:color="000000" w:sz="4" w:space="0"/>
              <w:bottom w:val="single" w:color="000000" w:sz="4" w:space="0"/>
              <w:right w:val="single" w:color="000000" w:sz="4" w:space="0"/>
            </w:tcBorders>
            <w:tcW w:w="9424" w:type="dxa"/>
            <w:vAlign w:val="center"/>
            <w:textDirection w:val="lrTb"/>
            <w:noWrap/>
          </w:tcPr>
          <w:p>
            <w:pPr>
              <w:jc w:val="center"/>
              <w:widowControl/>
              <w:rPr>
                <w:color w:val="000000"/>
                <w:sz w:val="22"/>
              </w:rPr>
            </w:pPr>
            <w:r>
              <w:rPr>
                <w:color w:val="000000"/>
                <w:sz w:val="22"/>
                <w:lang w:bidi="ar"/>
              </w:rPr>
              <w:t xml:space="preserve">57种挥发性有机物（原PAMS物质）</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化合物中文名</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化合物英文名</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CAS号</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种别</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乙炔</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74-86-2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炔烃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74-84-0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115-07-1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74-98-6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75-28-5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106-98-9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106-97-8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顺-2-丁烯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cis-2-Butene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590-18-1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反-2-丁烯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trans-2-Butene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624-64-6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78-78-4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109-67-1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109-66-0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反2-戊烯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trans-2-Pentene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646-04-8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2-甲基1,3-丁二烯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Isoprene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78-79-5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顺~2-戊烯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eis-2-Pentene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627-20-3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22-二甲基丁烷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2,2-Dimethylbutae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75-83-2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环戊烷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Cyclopentane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287-92-3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2,3-二甲基丁烷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2,3-Dimethylbutane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79-29-8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107-83-5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96-14-0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1-己烯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1-Hexene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592-41-6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正己烷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110-54-3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2.4-二甲基戊烷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2,4-Dimethylpentanc</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108-08-7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甲基环戊烷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Methylcyclopentane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96-37-7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71-43-2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环已烷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Cyclohexane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110-82-7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591-76-4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2,3-二甲基戊烷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2,3-Dimethylpentane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565-59-3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589-34-4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2,2,4-三甲基戊烷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2.2.4-Trimethylpentane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540-84-1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142-82-5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甲基环已烷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Methylcyclohexane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108-87-2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2,3,4-三甲基戊烷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2,3,4-Trimethylpentane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565-75-3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592-27-8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108-88-3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589-81-1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正辛烷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n-Octane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111-65-9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106-42-3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100-41-4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间二甲苯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108-38-3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正壬烷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n-Nonane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111-84-2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Styrene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100-42-5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color w:val="000000"/>
                <w:sz w:val="22"/>
              </w:rPr>
            </w:pPr>
            <w:r>
              <w:rPr>
                <w:color w:val="000000"/>
                <w:sz w:val="22"/>
              </w:rPr>
              <w:t xml:space="preserve">44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邻二甲苯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o-Xylene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95-47-6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Isopropylbenzene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98-82-8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n-Propylbenzene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103-65-1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1-乙基-2-甲基苯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o-Ethyltoluene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611-14-3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1-乙基-3-甲基苯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620-14-4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1,3,5-三甲苯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1,3,5-Trimethylbenzene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108-67-8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对乙基甲苯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622-96-8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癸烷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124-18-5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1.2,4-三甲苯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1,2,4-Trimethylbenzene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95-63-6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1,2,3~三甲苯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1,2,3-Trimethylbenzene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526-73-8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1,3-二乙基苯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m-Diethylbenzene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141-93-5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对二乙苯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p-Diethylbenzene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105-05-5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十一烷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n-Undecane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1120-21-4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十二烷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n-Dodecane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112-40-3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gridSpan w:val="5"/>
            <w:tcBorders>
              <w:top w:val="single" w:color="000000" w:sz="4" w:space="0"/>
              <w:left w:val="single" w:color="000000" w:sz="4" w:space="0"/>
              <w:bottom w:val="single" w:color="000000" w:sz="4" w:space="0"/>
              <w:right w:val="single" w:color="000000" w:sz="4" w:space="0"/>
            </w:tcBorders>
            <w:tcW w:w="9424" w:type="dxa"/>
            <w:vAlign w:val="center"/>
            <w:textDirection w:val="lrTb"/>
            <w:noWrap/>
          </w:tcPr>
          <w:p>
            <w:pPr>
              <w:jc w:val="center"/>
              <w:widowControl/>
              <w:rPr>
                <w:color w:val="000000"/>
                <w:sz w:val="22"/>
              </w:rPr>
            </w:pPr>
            <w:r>
              <w:rPr>
                <w:color w:val="000000"/>
                <w:sz w:val="22"/>
                <w:lang w:bidi="ar"/>
              </w:rPr>
              <w:t xml:space="preserve">13种醛、酮类物质（OVOCs）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Formaldehyde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50-00-0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75-07-0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Acrolein</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107-02-8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丙酮</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Acetone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67-64-1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Propionaldehyde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123-38-6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丁烯醛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Crotonaldehyde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123-73-9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甲基丙烯醛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methacrylaldehyde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78-85-3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2-丁酮</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2-Butanone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78-93-3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Butyraldehyde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123-72-8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Benzaldehyde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100-52-7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戊醛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Pentanal</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110-62-3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间甲基苯甲醛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m-Tolualdehyde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620-23-5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Hexaldehyde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66-25-1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bl>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3.1.2  NH3/NOx分析仪分析仪技术指标要求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析原理：可同时分析NH3及NOx，NH3通过催化转化生成NO，NO再与臭氧发生氧化还原反应，反应过程释放1200nm的荧光，荧光信号强度与反应量成正比关系，随后通过光电倍增管将光信号转换成电信号，实现精准定量。检测系统仅检测1200nm波长荧光，避免其它气体干扰。</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量程：0-50ppb 到 0-2ppm,支持NO</w:t>
      </w:r>
      <w:r>
        <w:rPr>
          <w:rFonts w:hint="eastAsia" w:asciiTheme="minorEastAsia" w:hAnsiTheme="minorEastAsia" w:eastAsiaTheme="minorEastAsia" w:cstheme="minorEastAsia"/>
          <w:sz w:val="24"/>
          <w:vertAlign w:val="subscript"/>
        </w:rPr>
        <w:t xml:space="preserve">2</w:t>
      </w:r>
      <w:r>
        <w:rPr>
          <w:rFonts w:hint="eastAsia" w:asciiTheme="minorEastAsia" w:hAnsiTheme="minorEastAsia" w:eastAsiaTheme="minorEastAsia" w:cstheme="minorEastAsia"/>
          <w:sz w:val="24"/>
        </w:rPr>
        <w:t xml:space="preserve">独立量程和自动量程设置；</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检出限：1ppb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响应时间：T90&lt;300s （达到 90%）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3.1.3 H2S/SO2分析仪技术指标要求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分析原理：可同时分析H2S及SO2。 H2S在定量之前先被催化氧化为SO2，SO2外层硫原子在190nm-230nm紫外光的照射下跃迁到激发态，由于激发态的SO2不稳定，瞬间回到基态，并释放出330nm波长的荧光，检测系统仅检测该波长荧光，避免干扰，荧光强度与SO2浓度成正比，用光电倍增管及电子测量系统测量荧光强度，计算得到H2S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（1）SO</w:t>
      </w:r>
      <w:r>
        <w:rPr>
          <w:rFonts w:hint="eastAsia" w:asciiTheme="minorEastAsia" w:hAnsiTheme="minorEastAsia" w:eastAsiaTheme="minorEastAsia" w:cstheme="minorEastAsia"/>
          <w:sz w:val="24"/>
          <w:vertAlign w:val="subscript"/>
        </w:rPr>
        <w:t xml:space="preserve">2</w:t>
      </w:r>
      <w:r>
        <w:rPr>
          <w:rFonts w:hint="eastAsia" w:asciiTheme="minorEastAsia" w:hAnsiTheme="minorEastAsia" w:eastAsiaTheme="minorEastAsia" w:cstheme="minorEastAsia"/>
          <w:sz w:val="24"/>
        </w:rPr>
        <w:t xml:space="preserve">：0-20ppm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检测限：0.4ppb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响应时间：&lt;120 秒（达到 95%）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精度：50ppb 以上读数的 0.5%</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3.1.4  CO 分析仪技术指标要求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红外气体相关过滤法：CO 气体对红外特定波长能选择性地吸收。当空气中的CO 被抽入红外气体分析仪，CO 对特定的红外线（4.65μm）有选择性吸收。在一定浓度范围内，根据Beer-Lambert定律，吸收值与CO 浓度之间呈定量关系，测其吸光度即可确定CO的浓度。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量程范围：0-50ppm 到 0-1000ppm（可选双量程和自动量程）</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检测下限：0.04ppm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响应时间：T90&lt;90s</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3.1.5  O</w:t>
      </w:r>
      <w:r>
        <w:rPr>
          <w:rFonts w:hint="eastAsia" w:asciiTheme="minorEastAsia" w:hAnsiTheme="minorEastAsia" w:eastAsiaTheme="minorEastAsia" w:cstheme="minorEastAsia"/>
          <w:sz w:val="24"/>
          <w:vertAlign w:val="subscript"/>
        </w:rPr>
        <w:t xml:space="preserve">3</w:t>
      </w:r>
      <w:r>
        <w:rPr>
          <w:rFonts w:hint="eastAsia" w:asciiTheme="minorEastAsia" w:hAnsiTheme="minorEastAsia" w:eastAsiaTheme="minorEastAsia" w:cstheme="minorEastAsia"/>
          <w:sz w:val="24"/>
        </w:rPr>
        <w:t xml:space="preserve"> 分析仪技术指标要求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紫外吸收法：基于O3分子对波长254nm紫外光的特征吸收，直接测定紫外光通过空气样品后减弱的程度；紫外光吸收值与臭氧的浓度成一定比例。通过切换阀每三秒交换通过样品气和不含臭氧的样品气进行测量，得到一个真实稳定的臭氧测量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量程：0~100ppb 到 0~10 ppm，可选双量程和自动量程</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检测下限：1ppb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响应时间：T90&lt;80s</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3.1.6颗粒物分析仪（PM</w:t>
      </w:r>
      <w:r>
        <w:rPr>
          <w:rFonts w:hint="eastAsia" w:asciiTheme="minorEastAsia" w:hAnsiTheme="minorEastAsia" w:eastAsiaTheme="minorEastAsia" w:cstheme="minorEastAsia"/>
          <w:sz w:val="24"/>
          <w:vertAlign w:val="subscript"/>
        </w:rPr>
        <w:t xml:space="preserve">2.5</w:t>
      </w:r>
      <w:r>
        <w:rPr>
          <w:rFonts w:hint="eastAsia" w:asciiTheme="minorEastAsia" w:hAnsiTheme="minorEastAsia" w:eastAsiaTheme="minorEastAsia" w:cstheme="minorEastAsia"/>
          <w:sz w:val="24"/>
        </w:rPr>
        <w:t xml:space="preserve">/PM</w:t>
      </w:r>
      <w:r>
        <w:rPr>
          <w:rFonts w:hint="eastAsia" w:asciiTheme="minorEastAsia" w:hAnsiTheme="minorEastAsia" w:eastAsiaTheme="minorEastAsia" w:cstheme="minorEastAsia"/>
          <w:sz w:val="24"/>
          <w:vertAlign w:val="subscript"/>
        </w:rPr>
        <w:t xml:space="preserve">10</w:t>
      </w:r>
      <w:r>
        <w:rPr>
          <w:rFonts w:hint="eastAsia" w:asciiTheme="minorEastAsia" w:hAnsiTheme="minorEastAsia" w:eastAsiaTheme="minorEastAsia" w:cstheme="minorEastAsia"/>
          <w:sz w:val="24"/>
        </w:rPr>
        <w:t xml:space="preserve">）技术指标要求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颗粒物分析仪采用高灵敏度正向散射光浊度计测量颗粒浓度（包括PM2.5与PM10）。</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（1）测量范围：0-100mg/m</w:t>
      </w:r>
      <w:r>
        <w:rPr>
          <w:rFonts w:hint="eastAsia" w:asciiTheme="minorEastAsia" w:hAnsiTheme="minorEastAsia" w:eastAsiaTheme="minorEastAsia" w:cstheme="minorEastAsia"/>
          <w:sz w:val="24"/>
          <w:vertAlign w:val="superscript"/>
        </w:rPr>
        <w:t xml:space="preserve">3</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精度：可追溯 PSL 0.6 μm 标准为±5%</w:t>
      </w:r>
      <w:r/>
    </w:p>
    <w:p>
      <w:pPr>
        <w:ind w:firstLine="480"/>
        <w:spacing w:before="120" w:after="120" w:line="400" w:lineRule="exact"/>
        <w:rPr>
          <w:rFonts w:hint="eastAsia" w:asciiTheme="minorEastAsia" w:hAnsiTheme="minorEastAsia" w:eastAsiaTheme="minorEastAsia" w:cstheme="minorEastAsia"/>
          <w:sz w:val="24"/>
          <w:vertAlign w:val="superscript"/>
        </w:rPr>
      </w:pPr>
      <w:r>
        <w:rPr>
          <w:rFonts w:hint="eastAsia" w:asciiTheme="minorEastAsia" w:hAnsiTheme="minorEastAsia" w:eastAsiaTheme="minorEastAsia" w:cstheme="minorEastAsia"/>
          <w:sz w:val="24"/>
        </w:rPr>
        <w:t xml:space="preserve">（3） 测量灵敏度：0.001mg/m</w:t>
      </w:r>
      <w:r>
        <w:rPr>
          <w:rFonts w:hint="eastAsia" w:asciiTheme="minorEastAsia" w:hAnsiTheme="minorEastAsia" w:eastAsiaTheme="minorEastAsia" w:cstheme="minorEastAsia"/>
          <w:sz w:val="24"/>
          <w:vertAlign w:val="superscript"/>
        </w:rPr>
        <w:t xml:space="preserve">3</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ind w:firstLine="482"/>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3.2大气气溶胶激光雷达监测设备技术指标要求</w:t>
      </w:r>
      <w:r>
        <w:rPr>
          <w:rFonts w:hint="eastAsia" w:asciiTheme="minorEastAsia" w:hAnsiTheme="minorEastAsia" w:eastAsiaTheme="minorEastAsia" w:cstheme="minorEastAsia"/>
          <w:sz w:val="24"/>
        </w:rPr>
        <w:t xml:space="preserve"> </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监测颗粒物空间分布信息，实现污染溯源工作，有力支撑大气污染防治工作。</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时间分辨率：1s及其倍数可调。（须提供省级或以上具有CNAS或CMA资质认证的第三方检测机构出具的检测报告复印件，并加盖制造厂商公章）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空间分辨率：3m及其倍数可调。（须提供省级或以上具有CNAS或CMA资质认证的第三方检测机构出具的检测报告复印件，并加盖制造厂商公章）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（3）探测距离：≥12km。</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（4）脉冲能量：≥500μJ。</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远程较准功能：雷达光路发射系统前端装有电动调整架，可实现远程调整激光雷达光束指向。（须提供省级或以上具有CNAS或CMA资质认证的第三方检测机构出具的检测报告复印件，并加盖制造厂商公章）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扫描周期：扫描一周在采集360条数据且每条数据不少于5000个脉冲，时间为≤6min。（须提供省级或以上具有CNAS或CMA资质认证的第三方检测机构出具的检测报告复印件，并加盖制造厂商公章）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颗粒物雷达具备走航功能：在0~120km/h的行驶过程中，可以边行边测，最多33米，即可以出一条监测数据，走航数据分别率：≥1秒，走航GPS空间误差：≤1米（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（8）</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摄像功能：具备摄像功能，可实时查看窗口外的视频情况,摄像功能系统与雷达主机一体化设计。（须提供省级或以上具有CNAS或CMA资质认证的第三方检测机构出具的检测报告复印件，并加盖制造厂商公章）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（9）软件支持消光、退偏、PM2.5、PM10、边界层、能见度、光学厚度、云信息等数据的展示。</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2"/>
        <w:spacing w:before="120" w:after="120" w:line="400" w:lineRule="exact"/>
        <w:rPr>
          <w:rFonts w:hint="eastAsia" w:asciiTheme="minorEastAsia" w:hAnsiTheme="minorEastAsia" w:eastAsiaTheme="minorEastAsia" w:cstheme="minorEastAsia"/>
          <w:b/>
          <w:bCs/>
          <w:sz w:val="24"/>
        </w:rPr>
      </w:pPr>
      <w:r/>
      <w:bookmarkStart w:id="187" w:name="OLE_LINK1"/>
      <w:r>
        <w:rPr>
          <w:rFonts w:hint="eastAsia" w:asciiTheme="minorEastAsia" w:hAnsiTheme="minorEastAsia" w:eastAsiaTheme="minorEastAsia" w:cstheme="minorEastAsia"/>
          <w:b/>
          <w:bCs/>
          <w:sz w:val="24"/>
        </w:rPr>
        <w:t xml:space="preserve">3.3车载式恶臭监测设备技术指标要求</w:t>
      </w:r>
      <w:bookmarkEnd w:id="187"/>
      <w:r/>
    </w:p>
    <w:p>
      <w:pPr>
        <w:ind w:left="479"/>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（1）数据传输：支持实时和定时上传数据，远程可设定；</w:t>
      </w:r>
      <w:r>
        <w:rPr>
          <w:rFonts w:hint="eastAsia" w:asciiTheme="minorEastAsia" w:hAnsiTheme="minorEastAsia" w:eastAsiaTheme="minorEastAsia" w:cstheme="minorEastAsia"/>
          <w:sz w:val="24"/>
        </w:rPr>
        <w:br/>
      </w:r>
      <w:r>
        <w:rPr>
          <w:rFonts w:hint="eastAsia" w:asciiTheme="minorEastAsia" w:hAnsiTheme="minorEastAsia" w:eastAsiaTheme="minorEastAsia" w:cstheme="minorEastAsia"/>
          <w:sz w:val="24"/>
        </w:rPr>
        <w:t xml:space="preserve">（2）硫化氢：量程：0~20PPM，分辨率：0.01PPM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（3）氨气：量程：0~100PPM，分辨率：0.01PPM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（4）OU值：量程：0~5000无量纲 大数据模型算法计算得出</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（5）GPS定位模块：自动识别设备所在位置，前端设备位置发生改变时，云平台上的GIS地图自动获取最新定位点。</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（6）无线传输：支持移动/电信/联通 2/3/4G全网通。</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3.4 便携式非甲烷监测设备（FID）技术指标要求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（1）FID检出限：非甲烷总烃≤0.1ppm，苯系物≤0.1ppm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（2）重复性： RSD≤2.0%</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（3）量程：0~30000</w:t>
      </w:r>
      <w:r>
        <w:rPr>
          <w:rFonts w:hint="eastAsia" w:asciiTheme="minorEastAsia" w:hAnsiTheme="minorEastAsia" w:eastAsiaTheme="minorEastAsia" w:cstheme="minorEastAsia"/>
          <w:sz w:val="28"/>
        </w:rPr>
        <w:t xml:space="preserve"> </w:t>
      </w:r>
      <w:r>
        <w:rPr>
          <w:rFonts w:hint="eastAsia" w:asciiTheme="minorEastAsia" w:hAnsiTheme="minorEastAsia" w:eastAsiaTheme="minorEastAsia" w:cstheme="minorEastAsia"/>
          <w:sz w:val="24"/>
        </w:rPr>
        <w:t xml:space="preserve">ppm（非甲烷总烃），0~1000ppm（苯系物）</w:t>
      </w:r>
      <w:r/>
    </w:p>
    <w:p>
      <w:pPr>
        <w:ind w:firstLine="480"/>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（4）分析周期：≤2 min(非甲烷总烃)， ≤5min（苯系物）</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3.5无人机设备技术指标要求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（1）无人机需配备视觉定位系统及红外传感系统，可在室内外稳定悬停、飞行，具备自动返航功能。</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（2）可稳定拍摄 2.7K及以上的高清视频与 1200 万像素及以上的照片。</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（3）具备为相机提供稳定的平台，可工作于跟随模式和 FPV 模式，以适应不同的拍摄需求。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（4）配备microSD 卡槽用于存储空间的扩展，支持高质量视频/照片快速写入，可使用 UHS-ISpeed Grade 3 或以上规格的 microSD 卡，以保证拍摄性能。</w:t>
      </w:r>
      <w:r/>
    </w:p>
    <w:p>
      <w:pPr>
        <w:pStyle w:val="983"/>
        <w:ind w:firstLine="471"/>
        <w:spacing w:line="420" w:lineRule="exact"/>
        <w:rPr>
          <w:rFonts w:hint="eastAsia" w:ascii="宋体" w:hAnsi="宋体" w:cs="宋体"/>
          <w:sz w:val="24"/>
          <w:szCs w:val="24"/>
        </w:rPr>
      </w:pPr>
      <w:r>
        <w:rPr>
          <w:rFonts w:hint="eastAsia" w:ascii="宋体" w:hAnsi="宋体" w:cs="宋体"/>
          <w:sz w:val="24"/>
          <w:szCs w:val="24"/>
        </w:rPr>
      </w:r>
      <w:r/>
    </w:p>
    <w:p>
      <w:pPr>
        <w:pStyle w:val="664"/>
        <w:jc w:val="both"/>
        <w:keepLines w:val="0"/>
        <w:keepNext w:val="0"/>
        <w:spacing w:line="400" w:lineRule="exact"/>
        <w:rPr>
          <w:rFonts w:eastAsia="宋体"/>
          <w:sz w:val="32"/>
          <w:szCs w:val="32"/>
        </w:rPr>
      </w:pPr>
      <w:r>
        <w:rPr>
          <w:rFonts w:hint="eastAsia" w:eastAsia="宋体"/>
          <w:sz w:val="32"/>
          <w:szCs w:val="32"/>
        </w:rPr>
        <w:t xml:space="preserve">四</w:t>
      </w:r>
      <w:r>
        <w:rPr>
          <w:rFonts w:eastAsia="宋体"/>
          <w:sz w:val="32"/>
          <w:szCs w:val="32"/>
        </w:rPr>
        <w:t xml:space="preserve">、</w:t>
      </w:r>
      <w:bookmarkEnd w:id="186"/>
      <w:r>
        <w:rPr>
          <w:rFonts w:eastAsia="宋体"/>
          <w:sz w:val="32"/>
          <w:szCs w:val="32"/>
        </w:rPr>
        <w:t xml:space="preserve">现场勘查</w:t>
      </w:r>
      <w:r/>
    </w:p>
    <w:p>
      <w:pPr>
        <w:pStyle w:val="708"/>
        <w:spacing w:line="400" w:lineRule="exact"/>
        <w:rPr>
          <w:rFonts w:ascii="Times New Roman" w:hAnsi="Times New Roman"/>
        </w:rPr>
      </w:pPr>
      <w:r>
        <w:rPr>
          <w:rFonts w:ascii="Times New Roman" w:hAnsi="Times New Roman"/>
        </w:rPr>
        <w:t xml:space="preserve">投标人需自行协调项目现场勘查，现场勘查联系电话详见招标公告采购人联系方式。</w:t>
      </w:r>
      <w:r/>
    </w:p>
    <w:p>
      <w:pPr>
        <w:pStyle w:val="664"/>
        <w:jc w:val="both"/>
        <w:keepLines w:val="0"/>
        <w:keepNext w:val="0"/>
        <w:spacing w:line="400" w:lineRule="exact"/>
        <w:rPr>
          <w:rFonts w:eastAsia="宋体"/>
          <w:sz w:val="32"/>
          <w:szCs w:val="32"/>
        </w:rPr>
      </w:pPr>
      <w:r>
        <w:rPr>
          <w:rFonts w:hint="eastAsia" w:eastAsia="宋体"/>
          <w:sz w:val="32"/>
          <w:szCs w:val="32"/>
        </w:rPr>
        <w:t xml:space="preserve">五</w:t>
      </w:r>
      <w:r>
        <w:rPr>
          <w:rFonts w:eastAsia="宋体"/>
          <w:sz w:val="32"/>
          <w:szCs w:val="32"/>
        </w:rPr>
        <w:t xml:space="preserve">、安全责任</w:t>
      </w:r>
      <w:r/>
    </w:p>
    <w:p>
      <w:pPr>
        <w:pStyle w:val="708"/>
        <w:rPr>
          <w:rFonts w:ascii="Times New Roman" w:hAnsi="Times New Roman"/>
        </w:rPr>
      </w:pPr>
      <w:r>
        <w:rPr>
          <w:rFonts w:ascii="Times New Roman" w:hAnsi="Times New Roman"/>
        </w:rPr>
        <w:t xml:space="preserve">投标人应对项目组成员做好安全培训，在项目实施过程中应注意人员和财产安全，如造成相关人员安全和财产损失问题的，一律由投标人全权承担负责，采购人不承担任何责任。</w:t>
      </w:r>
      <w:r/>
    </w:p>
    <w:p>
      <w:pPr>
        <w:spacing w:line="360" w:lineRule="auto"/>
        <w:rPr>
          <w:rFonts w:hint="eastAsia" w:ascii="宋体" w:hAnsi="宋体" w:cs="宋体"/>
          <w:b/>
          <w:bCs/>
          <w:sz w:val="32"/>
          <w:szCs w:val="32"/>
          <w:lang w:bidi="ar"/>
        </w:rPr>
      </w:pPr>
      <w:r>
        <w:rPr>
          <w:rFonts w:hint="eastAsia" w:ascii="宋体" w:hAnsi="宋体" w:cs="宋体"/>
          <w:b/>
          <w:bCs/>
          <w:sz w:val="32"/>
          <w:szCs w:val="32"/>
          <w:lang w:bidi="ar"/>
        </w:rPr>
        <w:t xml:space="preserve">六、付款方式</w:t>
      </w:r>
      <w:r/>
    </w:p>
    <w:p>
      <w:pPr>
        <w:ind w:firstLine="480"/>
        <w:spacing w:line="360" w:lineRule="auto"/>
        <w:rPr>
          <w:rFonts w:hint="eastAsia" w:ascii="宋体" w:hAnsi="宋体"/>
          <w:sz w:val="24"/>
        </w:rPr>
      </w:pPr>
      <w:r>
        <w:rPr>
          <w:rFonts w:hint="eastAsia" w:ascii="宋体" w:hAnsi="宋体"/>
          <w:sz w:val="24"/>
        </w:rPr>
        <w:t xml:space="preserve">按本文件第三章合同条款中的相关条款执行。</w:t>
      </w:r>
      <w:r/>
    </w:p>
    <w:p>
      <w:pPr>
        <w:spacing w:line="360" w:lineRule="auto"/>
        <w:rPr>
          <w:rFonts w:hint="eastAsia" w:ascii="宋体" w:hAnsi="宋体" w:cs="宋体"/>
          <w:b/>
          <w:bCs/>
          <w:sz w:val="32"/>
          <w:szCs w:val="32"/>
          <w:lang w:bidi="ar"/>
        </w:rPr>
      </w:pPr>
      <w:r>
        <w:rPr>
          <w:rFonts w:hint="eastAsia" w:ascii="宋体" w:hAnsi="宋体" w:cs="宋体"/>
          <w:b/>
          <w:bCs/>
          <w:sz w:val="32"/>
          <w:szCs w:val="32"/>
          <w:lang w:bidi="ar"/>
        </w:rPr>
        <w:t xml:space="preserve">七、应充分响应的技术规范和商务条款</w:t>
      </w:r>
      <w:r/>
    </w:p>
    <w:p>
      <w:pPr>
        <w:pStyle w:val="743"/>
        <w:ind w:firstLine="480"/>
        <w:spacing w:line="360" w:lineRule="auto"/>
        <w:rPr>
          <w:rFonts w:ascii="Times New Roman" w:hAnsi="Times New Roman"/>
        </w:rPr>
      </w:pPr>
      <w:r>
        <w:rPr>
          <w:rFonts w:hint="eastAsia" w:cs="宋体"/>
          <w:sz w:val="24"/>
          <w:szCs w:val="24"/>
        </w:rPr>
        <w:t xml:space="preserve">本招标文件所提出的各项要求、付款方式、合同履行期限、服务内容、服务要求等重要商务要求，投标人应充分响应，否则评标委员会有权酌情认定为实质性或重大负偏离。</w:t>
      </w:r>
      <w:r>
        <w:t xml:space="preserve"> </w:t>
      </w:r>
      <w:r/>
    </w:p>
    <w:p>
      <w:pPr>
        <w:pStyle w:val="708"/>
        <w:jc w:val="both"/>
        <w:spacing w:beforeAutospacing="0" w:afterAutospacing="0" w:line="500" w:lineRule="exact"/>
        <w:rPr>
          <w:rFonts w:hint="eastAsia"/>
          <w:b/>
          <w:bCs/>
          <w:sz w:val="32"/>
          <w:szCs w:val="32"/>
          <w:lang w:bidi="ar"/>
        </w:rPr>
      </w:pPr>
      <w:r>
        <w:rPr>
          <w:rFonts w:hint="eastAsia"/>
          <w:b/>
          <w:bCs/>
          <w:sz w:val="32"/>
          <w:szCs w:val="32"/>
          <w:lang w:bidi="ar"/>
        </w:rPr>
        <w:t xml:space="preserve">八、服务期限</w:t>
      </w:r>
      <w:r/>
    </w:p>
    <w:p>
      <w:pPr>
        <w:pStyle w:val="708"/>
        <w:ind w:firstLine="480"/>
        <w:jc w:val="both"/>
        <w:spacing w:beforeAutospacing="0" w:afterAutospacing="0" w:line="500" w:lineRule="exact"/>
        <w:rPr>
          <w:rFonts w:hint="eastAsia"/>
        </w:rPr>
      </w:pPr>
      <w:r>
        <w:rPr>
          <w:rFonts w:hint="eastAsia"/>
          <w:color w:val="000000"/>
        </w:rPr>
        <w:t xml:space="preserve">1年</w:t>
      </w:r>
      <w:r>
        <w:rPr>
          <w:rFonts w:hint="eastAsia"/>
        </w:rPr>
        <w:t xml:space="preserve">。</w:t>
      </w:r>
      <w:r/>
    </w:p>
    <w:p>
      <w:pPr>
        <w:pStyle w:val="982"/>
        <w:ind w:firstLine="643"/>
        <w:spacing w:line="360" w:lineRule="auto"/>
        <w:tabs>
          <w:tab w:val="left" w:pos="1440" w:leader="none"/>
        </w:tabs>
        <w:rPr>
          <w:rFonts w:hint="eastAsia" w:ascii="宋体" w:hAnsi="宋体" w:cs="宋体"/>
          <w:sz w:val="32"/>
          <w:szCs w:val="32"/>
          <w:lang w:bidi="ar"/>
        </w:rPr>
      </w:pPr>
      <w:r/>
      <w:bookmarkStart w:id="188" w:name="_Toc187054180"/>
      <w:r>
        <w:rPr>
          <w:rFonts w:hint="eastAsia" w:ascii="宋体" w:hAnsi="宋体" w:cs="宋体"/>
          <w:sz w:val="32"/>
          <w:szCs w:val="32"/>
          <w:lang w:bidi="ar"/>
        </w:rPr>
        <w:t xml:space="preserve">九</w:t>
      </w:r>
      <w:bookmarkEnd w:id="188"/>
      <w:r>
        <w:rPr>
          <w:rFonts w:hint="eastAsia" w:ascii="宋体" w:hAnsi="宋体" w:cs="宋体"/>
          <w:sz w:val="32"/>
          <w:szCs w:val="32"/>
          <w:lang w:bidi="ar"/>
        </w:rPr>
        <w:t xml:space="preserve">、报价要求</w:t>
      </w:r>
      <w:r/>
    </w:p>
    <w:p>
      <w:pPr>
        <w:ind w:firstLine="482"/>
        <w:spacing w:line="480" w:lineRule="exact"/>
        <w:rPr>
          <w:rFonts w:hint="eastAsia" w:ascii="宋体" w:hAnsi="宋体" w:cs="宋体"/>
          <w:sz w:val="24"/>
        </w:rPr>
      </w:pPr>
      <w:r>
        <w:rPr>
          <w:rFonts w:hint="eastAsia" w:ascii="宋体" w:hAnsi="宋体" w:cs="宋体"/>
          <w:b/>
          <w:sz w:val="24"/>
        </w:rPr>
        <w:t xml:space="preserve">1、本项目采购人设定的投标报价最高限价为采购包1：80万元，采购包2：95万元</w:t>
      </w:r>
      <w:r>
        <w:rPr>
          <w:rFonts w:hint="eastAsia" w:ascii="宋体" w:hAnsi="宋体" w:cs="宋体"/>
          <w:b/>
          <w:bCs/>
          <w:sz w:val="24"/>
        </w:rPr>
        <w:t xml:space="preserve">，</w:t>
      </w:r>
      <w:r>
        <w:rPr>
          <w:rFonts w:hint="eastAsia" w:ascii="宋体" w:hAnsi="宋体" w:cs="宋体"/>
          <w:b/>
          <w:bCs/>
          <w:sz w:val="24"/>
        </w:rPr>
        <w:t xml:space="preserve">投标人的投标分项报价</w:t>
      </w:r>
      <w:r>
        <w:rPr>
          <w:rFonts w:hint="eastAsia" w:ascii="宋体" w:hAnsi="宋体" w:cs="宋体"/>
          <w:sz w:val="24"/>
        </w:rPr>
        <w:t xml:space="preserve">不得超出采购设定的分项最高限价上限，否则，其投标文件按无效投标处理。</w:t>
      </w:r>
      <w:r/>
    </w:p>
    <w:p>
      <w:pPr>
        <w:ind w:firstLine="480"/>
        <w:spacing w:line="420" w:lineRule="exact"/>
        <w:rPr>
          <w:rFonts w:hint="eastAsia" w:ascii="宋体" w:hAnsi="宋体" w:cs="宋体"/>
          <w:sz w:val="24"/>
        </w:rPr>
      </w:pPr>
      <w:r>
        <w:rPr>
          <w:rFonts w:hint="eastAsia" w:ascii="宋体" w:hAnsi="宋体" w:cs="宋体"/>
          <w:sz w:val="24"/>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sz w:val="24"/>
        </w:rPr>
        <w:t xml:space="preserve">中标单位须承担专家评审费用和会务费用</w:t>
      </w:r>
      <w:r>
        <w:rPr>
          <w:rFonts w:hint="eastAsia"/>
          <w:sz w:val="24"/>
        </w:rPr>
        <w:t xml:space="preserve">，</w:t>
      </w:r>
      <w:r>
        <w:rPr>
          <w:rFonts w:hint="eastAsia" w:ascii="宋体" w:hAnsi="宋体" w:cs="宋体"/>
          <w:sz w:val="24"/>
        </w:rPr>
        <w:t xml:space="preserve">除中标价外，采购单位不再支付其他任何费用。</w:t>
      </w:r>
      <w:r/>
    </w:p>
    <w:p>
      <w:pPr>
        <w:ind w:left="-1" w:firstLine="480"/>
        <w:spacing w:line="420" w:lineRule="exact"/>
        <w:rPr>
          <w:rFonts w:hint="eastAsia" w:ascii="宋体" w:hAnsi="宋体" w:cs="宋体"/>
          <w:sz w:val="24"/>
        </w:rPr>
      </w:pPr>
      <w:r>
        <w:rPr>
          <w:rFonts w:hint="eastAsia" w:ascii="宋体" w:hAnsi="宋体" w:cs="宋体"/>
          <w:sz w:val="24"/>
        </w:rPr>
        <w:t xml:space="preserve">3、供应商根据自己的经营状况和掌握的市场信息自主报价。决定供应商响应文件的响应性只根据响应文件本身的内容，而不寻求外部的证据。</w:t>
      </w:r>
      <w:r/>
    </w:p>
    <w:p>
      <w:pPr>
        <w:ind w:firstLine="480"/>
        <w:spacing w:line="400" w:lineRule="exact"/>
        <w:rPr>
          <w:rFonts w:hint="eastAsia" w:ascii="宋体" w:hAnsi="宋体" w:cs="宋体"/>
          <w:sz w:val="24"/>
        </w:rPr>
      </w:pPr>
      <w:r>
        <w:rPr>
          <w:rFonts w:hint="eastAsia" w:ascii="宋体" w:hAnsi="宋体" w:cs="宋体"/>
          <w:sz w:val="24"/>
        </w:rPr>
        <w:t xml:space="preserve">4、要求报价单的每一页都必须盖投标供应商公章。</w:t>
      </w:r>
      <w:r/>
    </w:p>
    <w:p>
      <w:pPr>
        <w:ind w:firstLine="480"/>
        <w:spacing w:line="480" w:lineRule="exact"/>
        <w:rPr>
          <w:rFonts w:hint="eastAsia" w:ascii="宋体" w:hAnsi="宋体" w:cs="宋体"/>
          <w:b/>
          <w:bCs/>
          <w:sz w:val="32"/>
          <w:szCs w:val="32"/>
          <w:lang w:bidi="ar"/>
        </w:rPr>
      </w:pPr>
      <w:r>
        <w:rPr>
          <w:rFonts w:hint="eastAsia" w:ascii="宋体" w:hAnsi="宋体" w:cs="宋体"/>
          <w:sz w:val="24"/>
        </w:rPr>
        <w:t xml:space="preserve">注：采购人保留对工作量进行变更或增减的权利。</w:t>
      </w:r>
      <w:r/>
    </w:p>
    <w:p>
      <w:pPr>
        <w:pStyle w:val="708"/>
        <w:jc w:val="both"/>
        <w:spacing w:beforeAutospacing="0" w:afterAutospacing="0" w:line="0" w:lineRule="atLeast"/>
        <w:rPr>
          <w:rFonts w:hint="eastAsia"/>
          <w:b/>
          <w:bCs/>
          <w:sz w:val="32"/>
          <w:szCs w:val="32"/>
          <w:lang w:bidi="ar"/>
        </w:rPr>
      </w:pPr>
      <w:r>
        <w:rPr>
          <w:rFonts w:hint="eastAsia"/>
          <w:b/>
          <w:bCs/>
          <w:sz w:val="32"/>
          <w:szCs w:val="32"/>
          <w:lang w:bidi="ar"/>
        </w:rPr>
        <w:t xml:space="preserve">十、采购标的对应的中小企业划分标准所属行业一览表</w:t>
      </w:r>
      <w:r/>
    </w:p>
    <w:tbl>
      <w:tblPr>
        <w:tblStyle w:val="673"/>
        <w:tblW w:w="872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0"/>
        <w:gridCol w:w="3823"/>
        <w:gridCol w:w="4094"/>
      </w:tblGrid>
      <w:tr>
        <w:trPr>
          <w:jc w:val="center"/>
          <w:tblCellSpacing w:w="0" w:type="dxa"/>
          <w:trHeight w:val="63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08"/>
              <w:jc w:val="both"/>
              <w:spacing w:beforeAutospacing="0" w:afterAutospacing="0" w:line="0" w:lineRule="atLeast"/>
              <w:rPr>
                <w:rFonts w:hint="eastAsia"/>
                <w:color w:val="000000"/>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08"/>
              <w:ind w:firstLine="480"/>
              <w:jc w:val="center"/>
              <w:spacing w:beforeAutospacing="0" w:afterAutospacing="0" w:line="0" w:lineRule="atLeast"/>
              <w:rPr>
                <w:rFonts w:hint="eastAsia"/>
                <w:color w:val="000000"/>
              </w:rPr>
            </w:pPr>
            <w:r>
              <w:rPr>
                <w:rFonts w:hint="eastAsia"/>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708"/>
              <w:jc w:val="center"/>
              <w:spacing w:beforeAutospacing="0" w:afterAutospacing="0" w:line="0" w:lineRule="atLeast"/>
              <w:rPr>
                <w:rFonts w:hint="eastAsia"/>
                <w:color w:val="000000"/>
              </w:rPr>
            </w:pPr>
            <w:r>
              <w:rPr>
                <w:rFonts w:hint="eastAsia"/>
                <w:color w:val="000000"/>
              </w:rPr>
              <w:t xml:space="preserve">对应中小企业划分标准所属行业</w:t>
            </w:r>
            <w:r/>
          </w:p>
        </w:tc>
      </w:tr>
      <w:tr>
        <w:trPr>
          <w:jc w:val="center"/>
          <w:tblCellSpacing w:w="0" w:type="dxa"/>
          <w:trHeight w:val="63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08"/>
              <w:ind w:firstLine="480"/>
              <w:jc w:val="both"/>
              <w:spacing w:beforeAutospacing="0" w:afterAutospacing="0" w:line="0" w:lineRule="atLeast"/>
              <w:rPr>
                <w:rFonts w:hint="eastAsia"/>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08"/>
              <w:jc w:val="center"/>
              <w:spacing w:beforeAutospacing="0" w:afterAutospacing="0" w:line="0" w:lineRule="atLeast"/>
              <w:rPr>
                <w:rFonts w:hint="eastAsia"/>
                <w:color w:val="000000"/>
              </w:rPr>
            </w:pPr>
            <w:r>
              <w:rPr>
                <w:rFonts w:hint="eastAsia"/>
                <w:color w:val="000000"/>
              </w:rPr>
              <w:t xml:space="preserve">2026年大气污染溯源管控项目</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708"/>
              <w:ind w:firstLine="480"/>
              <w:jc w:val="center"/>
              <w:spacing w:beforeAutospacing="0" w:afterAutospacing="0" w:line="0" w:lineRule="atLeast"/>
              <w:rPr>
                <w:rFonts w:hint="eastAsia"/>
                <w:color w:val="000000"/>
              </w:rPr>
            </w:pPr>
            <w:r>
              <w:rPr>
                <w:rFonts w:hint="eastAsia"/>
                <w:b/>
                <w:bCs/>
              </w:rPr>
              <w:t xml:space="preserve">其他未列明行业</w:t>
            </w:r>
            <w:r/>
          </w:p>
        </w:tc>
      </w:tr>
    </w:tbl>
    <w:p>
      <w:pPr>
        <w:pStyle w:val="708"/>
        <w:ind w:firstLine="480"/>
        <w:jc w:val="both"/>
        <w:spacing w:beforeAutospacing="0" w:afterAutospacing="0" w:line="0" w:lineRule="atLeast"/>
        <w:rPr>
          <w:rFonts w:hint="eastAsia"/>
          <w:color w:val="000000"/>
        </w:rPr>
      </w:pPr>
      <w:r>
        <w:rPr>
          <w:rFonts w:hint="eastAsia"/>
          <w:color w:val="000000"/>
        </w:rPr>
        <w:t xml:space="preserve"> </w:t>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pStyle w:val="708"/>
        <w:jc w:val="both"/>
        <w:spacing w:beforeAutospacing="0" w:afterAutospacing="0" w:line="0" w:lineRule="atLeast"/>
        <w:rPr>
          <w:rFonts w:hint="eastAsia"/>
          <w:color w:val="000000"/>
        </w:rPr>
      </w:pPr>
      <w:r>
        <w:rPr>
          <w:rFonts w:hint="eastAsia"/>
          <w:color w:val="000000"/>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t xml:space="preserve">第五章  评标方法与评标标准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一、定标原则</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本项目采购包1、采购包2均采用</w:t>
      </w:r>
      <w:r>
        <w:rPr>
          <w:rFonts w:hint="eastAsia" w:ascii="宋体" w:hAnsi="宋体" w:cs="宋体"/>
          <w:bCs/>
          <w:color w:val="000000"/>
          <w:sz w:val="24"/>
          <w:szCs w:val="24"/>
          <w:u w:val="single"/>
        </w:rPr>
        <w:t xml:space="preserve"> 综合评分 </w:t>
      </w:r>
      <w:r>
        <w:rPr>
          <w:rFonts w:hint="eastAsia" w:ascii="宋体" w:hAnsi="宋体" w:cs="宋体"/>
          <w:bCs/>
          <w:color w:val="000000"/>
          <w:sz w:val="24"/>
          <w:szCs w:val="24"/>
        </w:rPr>
        <w:t xml:space="preserve">法，</w:t>
      </w:r>
      <w:r>
        <w:rPr>
          <w:rFonts w:hint="eastAsia" w:ascii="宋体" w:hAnsi="宋体" w:cs="宋体"/>
          <w:color w:val="000000"/>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注：同一供应商可同时参与上述2个采购包的投标，兼投不兼中，开、评定标顺序先采购包1→采购包2。</w:t>
      </w:r>
      <w:r/>
    </w:p>
    <w:p>
      <w:pPr>
        <w:pStyle w:val="708"/>
        <w:ind w:firstLine="441"/>
        <w:spacing w:before="120" w:beforeAutospacing="0" w:after="120" w:afterAutospacing="0" w:line="360" w:lineRule="auto"/>
        <w:rPr>
          <w:rFonts w:hint="eastAsia"/>
        </w:rPr>
      </w:pPr>
      <w:r>
        <w:rPr>
          <w:rFonts w:hint="eastAsia"/>
          <w:b/>
          <w:color w:val="000000"/>
        </w:rPr>
        <w:t xml:space="preserve">政府采购政策功能落实</w:t>
      </w:r>
      <w:r/>
    </w:p>
    <w:p>
      <w:pPr>
        <w:pStyle w:val="708"/>
        <w:ind w:firstLine="480"/>
        <w:spacing w:before="120" w:beforeAutospacing="0" w:after="120" w:afterAutospacing="0" w:line="0" w:lineRule="atLeast"/>
        <w:rPr>
          <w:rFonts w:hint="eastAsia"/>
        </w:rPr>
      </w:pPr>
      <w:r>
        <w:rPr>
          <w:rFonts w:hint="eastAsia"/>
          <w:color w:val="000000"/>
        </w:rPr>
        <w:t xml:space="preserve">1、中小企业价格扣除</w:t>
      </w:r>
      <w:r/>
    </w:p>
    <w:p>
      <w:pPr>
        <w:pStyle w:val="923"/>
        <w:ind w:firstLine="360"/>
        <w:rPr>
          <w:rFonts w:hint="eastAsia" w:ascii="宋体" w:hAnsi="宋体" w:cs="宋体"/>
        </w:rPr>
      </w:pPr>
      <w:r>
        <w:rPr>
          <w:rFonts w:hint="eastAsia" w:ascii="宋体" w:hAnsi="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08"/>
        <w:ind w:firstLine="360"/>
        <w:spacing w:before="120" w:beforeAutospacing="0" w:after="120" w:afterAutospacing="0" w:line="0" w:lineRule="atLeast"/>
        <w:rPr>
          <w:rFonts w:hint="eastAsia"/>
        </w:rPr>
      </w:pPr>
      <w:r>
        <w:rPr>
          <w:rFonts w:hint="eastAsia"/>
          <w:color w:val="000000"/>
        </w:rPr>
        <w:t xml:space="preserve">（2）供应商需按照采购文件的要求提供相应的《</w:t>
      </w:r>
      <w:r>
        <w:rPr>
          <w:rFonts w:hint="eastAsia"/>
        </w:rPr>
        <w:t xml:space="preserve">中小企业声明函</w:t>
      </w:r>
      <w:r>
        <w:rPr>
          <w:rFonts w:hint="eastAsia"/>
          <w:color w:val="000000"/>
        </w:rPr>
        <w:t xml:space="preserve">》。</w:t>
      </w:r>
      <w:r/>
    </w:p>
    <w:p>
      <w:pPr>
        <w:pStyle w:val="708"/>
        <w:ind w:firstLine="360"/>
        <w:spacing w:before="120" w:beforeAutospacing="0" w:after="120" w:afterAutospacing="0" w:line="0" w:lineRule="atLeast"/>
        <w:rPr>
          <w:rFonts w:hint="eastAsia"/>
        </w:rPr>
      </w:pPr>
      <w:r>
        <w:rPr>
          <w:rFonts w:hint="eastAsia"/>
          <w:color w:val="000000"/>
        </w:rPr>
        <w:t xml:space="preserve">（3）企业标准请参照《关于印发中小企业划型标准规定的通知》（工信部联企业〔2011〕300号）文件规定自行填写。</w:t>
      </w:r>
      <w:r/>
    </w:p>
    <w:p>
      <w:pPr>
        <w:pStyle w:val="708"/>
        <w:ind w:firstLine="480"/>
        <w:spacing w:before="120" w:beforeAutospacing="0" w:after="120" w:afterAutospacing="0" w:line="0" w:lineRule="atLeast"/>
        <w:rPr>
          <w:rFonts w:hint="eastAsia"/>
        </w:rPr>
      </w:pPr>
      <w:r>
        <w:rPr>
          <w:rFonts w:hint="eastAsia"/>
          <w:color w:val="000000"/>
        </w:rPr>
        <w:t xml:space="preserve">2、残疾人福利单位价格扣除</w:t>
      </w:r>
      <w:r/>
    </w:p>
    <w:p>
      <w:pPr>
        <w:pStyle w:val="708"/>
        <w:ind w:left="120" w:firstLine="360"/>
        <w:spacing w:before="120" w:beforeAutospacing="0" w:after="120" w:afterAutospacing="0" w:line="0" w:lineRule="atLeast"/>
        <w:rPr>
          <w:rFonts w:hint="eastAsia"/>
          <w:color w:val="000000"/>
          <w:u w:val="single"/>
        </w:rPr>
      </w:pPr>
      <w:r>
        <w:rPr>
          <w:rFonts w:hint="eastAsia"/>
          <w:color w:val="000000"/>
        </w:rPr>
        <w:t xml:space="preserve">（1）本项目对残疾人福利性单位视同小型、微型企业，给予</w:t>
      </w:r>
      <w:r>
        <w:rPr>
          <w:rFonts w:hint="eastAsia"/>
          <w:color w:val="000000"/>
          <w:u w:val="single"/>
        </w:rPr>
        <w:t xml:space="preserve">20%的价格扣除。</w:t>
      </w:r>
      <w:r/>
    </w:p>
    <w:p>
      <w:pPr>
        <w:pStyle w:val="708"/>
        <w:ind w:left="120" w:firstLine="360"/>
        <w:spacing w:before="120" w:beforeAutospacing="0" w:after="120" w:afterAutospacing="0" w:line="0" w:lineRule="atLeast"/>
        <w:rPr>
          <w:rFonts w:hint="eastAsia"/>
        </w:rPr>
      </w:pPr>
      <w:r>
        <w:rPr>
          <w:rFonts w:hint="eastAsia"/>
          <w:color w:val="000000"/>
        </w:rPr>
        <w:t xml:space="preserve">（2）残疾人福利单位需按照采购文件的要求提供《残疾人福利性单位声明函》。</w:t>
      </w:r>
      <w:r/>
    </w:p>
    <w:p>
      <w:pPr>
        <w:pStyle w:val="708"/>
        <w:ind w:left="120" w:firstLine="360"/>
        <w:spacing w:before="120" w:beforeAutospacing="0" w:after="120" w:afterAutospacing="0" w:line="0" w:lineRule="atLeast"/>
        <w:rPr>
          <w:rFonts w:hint="eastAsia"/>
        </w:rPr>
      </w:pPr>
      <w:r>
        <w:rPr>
          <w:rFonts w:hint="eastAsia"/>
          <w:color w:val="000000"/>
        </w:rPr>
        <w:t xml:space="preserve">（3）残疾人福利单位标准请参照《关于促进残疾人就业政府采购政策的通知》（财库〔2017〕141号）。</w:t>
      </w:r>
      <w:r/>
    </w:p>
    <w:p>
      <w:pPr>
        <w:pStyle w:val="708"/>
        <w:ind w:firstLine="480"/>
        <w:spacing w:before="120" w:beforeAutospacing="0" w:after="120" w:afterAutospacing="0" w:line="0" w:lineRule="atLeast"/>
        <w:rPr>
          <w:rFonts w:hint="eastAsia"/>
        </w:rPr>
      </w:pPr>
      <w:r>
        <w:rPr>
          <w:rFonts w:hint="eastAsia"/>
          <w:color w:val="000000"/>
        </w:rPr>
        <w:t xml:space="preserve">3、监狱和戒毒企业价格扣除</w:t>
      </w:r>
      <w:r/>
    </w:p>
    <w:p>
      <w:pPr>
        <w:pStyle w:val="708"/>
        <w:ind w:left="120" w:firstLine="360"/>
        <w:spacing w:before="120" w:beforeAutospacing="0" w:after="120" w:afterAutospacing="0" w:line="0" w:lineRule="atLeast"/>
        <w:rPr>
          <w:rFonts w:hint="eastAsia"/>
          <w:color w:val="000000"/>
          <w:u w:val="single"/>
        </w:rPr>
      </w:pPr>
      <w:r>
        <w:rPr>
          <w:rFonts w:hint="eastAsia"/>
          <w:color w:val="000000"/>
        </w:rPr>
        <w:t xml:space="preserve">（1）本项目对监狱和戒毒企业（简称监狱企业）视同小型、微型企业，给予</w:t>
      </w:r>
      <w:r>
        <w:rPr>
          <w:rFonts w:hint="eastAsia"/>
          <w:color w:val="000000"/>
          <w:u w:val="single"/>
        </w:rPr>
        <w:t xml:space="preserve">20%的价格扣除。</w:t>
      </w:r>
      <w:r/>
    </w:p>
    <w:p>
      <w:pPr>
        <w:pStyle w:val="708"/>
        <w:ind w:firstLine="480"/>
        <w:spacing w:before="120" w:beforeAutospacing="0" w:after="120" w:afterAutospacing="0" w:line="0" w:lineRule="atLeast"/>
        <w:rPr>
          <w:rFonts w:hint="eastAsia"/>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8"/>
        <w:ind w:firstLine="480"/>
        <w:spacing w:before="120" w:beforeAutospacing="0" w:after="120" w:afterAutospacing="0" w:line="0" w:lineRule="atLeast"/>
        <w:rPr>
          <w:rFonts w:hint="eastAsia"/>
        </w:rPr>
      </w:pPr>
      <w:r>
        <w:rPr>
          <w:rFonts w:hint="eastAsia"/>
          <w:color w:val="000000"/>
        </w:rPr>
        <w:t xml:space="preserve">（3）监狱企业标准请参照《关于政府采购支持监狱企业发展有关问题的通知》（财库〔2014〕68号）。</w:t>
      </w:r>
      <w:r/>
    </w:p>
    <w:p>
      <w:pPr>
        <w:pStyle w:val="708"/>
        <w:ind w:firstLine="480"/>
        <w:spacing w:before="120" w:beforeAutospacing="0" w:after="120" w:afterAutospacing="0" w:line="0" w:lineRule="atLeast"/>
        <w:rPr>
          <w:rFonts w:hint="eastAsia"/>
        </w:rPr>
      </w:pPr>
      <w:r>
        <w:rPr>
          <w:rFonts w:hint="eastAsia"/>
          <w:color w:val="000000"/>
        </w:rPr>
        <w:t xml:space="preserve">4、残疾人福利单位、监狱企业属于小型、微型企业的，不重复享受政策。</w:t>
      </w:r>
      <w:r/>
    </w:p>
    <w:p>
      <w:pPr>
        <w:pStyle w:val="708"/>
        <w:ind w:firstLine="480"/>
        <w:spacing w:before="120" w:beforeAutospacing="0" w:after="120" w:afterAutospacing="0" w:line="0" w:lineRule="atLeast"/>
        <w:rPr>
          <w:rFonts w:hint="eastAsia"/>
          <w:color w:val="000000"/>
        </w:rPr>
      </w:pPr>
      <w:r>
        <w:rPr>
          <w:rFonts w:hint="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u w:val="single"/>
        </w:rPr>
        <w:t xml:space="preserve">6%</w:t>
      </w:r>
      <w:r>
        <w:rPr>
          <w:rFonts w:hint="eastAsia"/>
          <w:color w:val="000000"/>
        </w:rPr>
        <w:t xml:space="preserve">的价格扣除，用扣除后的价格参与评审。</w:t>
      </w:r>
      <w:r/>
    </w:p>
    <w:p>
      <w:pPr>
        <w:ind w:firstLine="480"/>
        <w:rPr>
          <w:rFonts w:hint="eastAsia" w:ascii="宋体" w:hAnsi="宋体" w:cs="宋体"/>
          <w:b/>
          <w:color w:val="000000"/>
        </w:rPr>
      </w:pPr>
      <w:r>
        <w:rPr>
          <w:rFonts w:hint="eastAsia" w:ascii="宋体" w:hAnsi="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08"/>
        <w:ind w:firstLine="482"/>
        <w:spacing w:before="120" w:beforeAutospacing="0" w:after="120" w:afterAutospacing="0" w:line="0" w:lineRule="atLeast"/>
        <w:rPr>
          <w:rFonts w:hint="eastAsia"/>
          <w:b/>
          <w:color w:val="000000"/>
        </w:rPr>
      </w:pPr>
      <w:r>
        <w:rPr>
          <w:rFonts w:hint="eastAsia"/>
          <w:b/>
          <w:color w:val="000000"/>
        </w:rPr>
        <w:t xml:space="preserve">评标方法与评标标准</w:t>
      </w:r>
      <w:r/>
    </w:p>
    <w:p>
      <w:pPr>
        <w:pStyle w:val="708"/>
        <w:ind w:firstLine="482"/>
        <w:spacing w:before="120" w:beforeAutospacing="0" w:after="120" w:afterAutospacing="0" w:line="0" w:lineRule="atLeast"/>
        <w:rPr>
          <w:rFonts w:hint="eastAsia"/>
          <w:b/>
          <w:color w:val="000000"/>
        </w:rPr>
      </w:pPr>
      <w:r>
        <w:rPr>
          <w:rFonts w:hint="eastAsia"/>
          <w:b/>
          <w:color w:val="000000"/>
        </w:rPr>
        <w:t xml:space="preserve">采购包一</w:t>
      </w:r>
      <w:r/>
    </w:p>
    <w:tbl>
      <w:tblPr>
        <w:tblStyle w:val="67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1145"/>
        <w:gridCol w:w="776"/>
        <w:gridCol w:w="6491"/>
      </w:tblGrid>
      <w:tr>
        <w:trPr>
          <w:jc w:val="center"/>
          <w:trHeight w:val="931"/>
        </w:trPr>
        <w:tc>
          <w:tcPr>
            <w:gridSpan w:val="2"/>
            <w:tcW w:w="1180"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评审项目</w:t>
            </w:r>
            <w:r/>
          </w:p>
        </w:tc>
        <w:tc>
          <w:tcPr>
            <w:tcW w:w="408"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基础</w:t>
            </w:r>
            <w:r/>
          </w:p>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分值</w:t>
            </w:r>
            <w:r/>
          </w:p>
        </w:tc>
        <w:tc>
          <w:tcPr>
            <w:tcW w:w="3412"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评分标准</w:t>
            </w:r>
            <w:r/>
          </w:p>
        </w:tc>
      </w:tr>
      <w:tr>
        <w:trPr>
          <w:jc w:val="center"/>
          <w:trHeight w:val="1781"/>
        </w:trPr>
        <w:tc>
          <w:tcPr>
            <w:gridSpan w:val="2"/>
            <w:tcW w:w="1180"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 ，价格分采用低价优先法计算，即满足招标文件要求且投标报价最低的投标人报价为评标基准价，其价格分为满分10分，其它投标人的价格分统一按照以下公式计算：投标报价得分=（评标基准价/该投标人的投标报价）×10分（保留小数点后两位，第三位四舍五入）。</w:t>
            </w:r>
            <w:r/>
          </w:p>
        </w:tc>
      </w:tr>
      <w:tr>
        <w:trPr>
          <w:jc w:val="center"/>
          <w:trHeight w:val="1781"/>
        </w:trPr>
        <w:tc>
          <w:tcPr>
            <w:tcW w:w="578" w:type="pct"/>
            <w:vAlign w:val="center"/>
            <w:vMerge w:val="restart"/>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技术方案（50分）</w:t>
            </w:r>
            <w:r/>
          </w:p>
        </w:tc>
        <w:tc>
          <w:tcPr>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rPr>
              <w:t xml:space="preserve">对项目需求的掌握理解</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16分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根据投标人提供的对工作背景、服务内容、需求理解、项目目标、技术路线、项目重难点分析等方面进行评审。</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16</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10</w:t>
            </w:r>
            <w:r>
              <w:rPr>
                <w:sz w:val="24"/>
              </w:rPr>
              <w:t xml:space="preserve">分</w:t>
            </w:r>
            <w:r>
              <w:rPr>
                <w:rFonts w:hint="eastAsia"/>
                <w:sz w:val="24"/>
                <w:lang w:bidi="ar"/>
              </w:rPr>
              <w:t xml:space="preserve">；</w:t>
            </w:r>
            <w:r/>
          </w:p>
          <w:p>
            <w:pPr>
              <w:spacing w:line="320" w:lineRule="exact"/>
              <w:rPr>
                <w:rFonts w:hint="eastAsia" w:ascii="宋体" w:hAnsi="宋体" w:cs="宋体"/>
                <w:color w:val="000000"/>
                <w:sz w:val="24"/>
                <w:szCs w:val="24"/>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的得4分；（4）方案未提供或提供不符合要求的不得分。</w:t>
            </w:r>
            <w:r/>
          </w:p>
        </w:tc>
      </w:tr>
      <w:tr>
        <w:trPr>
          <w:jc w:val="center"/>
          <w:trHeight w:val="443"/>
        </w:trPr>
        <w:tc>
          <w:tcPr>
            <w:tcW w:w="578"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eastAsia="zh-TW"/>
              </w:rPr>
              <w:t xml:space="preserve">服务方案</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18分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总体服务方案，包括数据监控分析、污染分析报告、预报预警服务、站点空气质量提升服务、融合清单、卫星遥感解译等方面进行评审。服务方案结合本地大气污染防治需求综合考量，结合问题难点进行梳理并形成技术路线，理清服务思路，阐明服务详细内容。</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18</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12</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的得6分；</w:t>
            </w:r>
            <w:r/>
          </w:p>
          <w:p>
            <w:pPr>
              <w:spacing w:line="320" w:lineRule="exact"/>
              <w:rPr>
                <w:rFonts w:hint="eastAsia" w:ascii="宋体" w:hAnsi="宋体" w:cs="宋体"/>
                <w:color w:val="000000"/>
                <w:sz w:val="24"/>
                <w:szCs w:val="24"/>
              </w:rPr>
            </w:pPr>
            <w:r>
              <w:rPr>
                <w:rFonts w:hint="eastAsia"/>
                <w:sz w:val="24"/>
                <w:lang w:bidi="ar"/>
              </w:rPr>
              <w:t xml:space="preserve">（4）方案未提供或提供不符合要求的不得分。</w:t>
            </w:r>
            <w:r/>
          </w:p>
        </w:tc>
      </w:tr>
      <w:tr>
        <w:trPr>
          <w:jc w:val="center"/>
          <w:trHeight w:val="1073"/>
        </w:trPr>
        <w:tc>
          <w:tcPr>
            <w:tcW w:w="578"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eastAsia="zh-TW"/>
              </w:rPr>
              <w:t xml:space="preserve">项目实施保障措施</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16分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根据投标人提供的人员、项目成果验收保障、技术服务保障、应急、售后等方面进行评审。</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16</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10</w:t>
            </w:r>
            <w:r>
              <w:rPr>
                <w:sz w:val="24"/>
              </w:rPr>
              <w:t xml:space="preserve">分</w:t>
            </w:r>
            <w:r>
              <w:rPr>
                <w:rFonts w:hint="eastAsia"/>
                <w:sz w:val="24"/>
                <w:lang w:bidi="ar"/>
              </w:rPr>
              <w:t xml:space="preserve">；</w:t>
            </w:r>
            <w:r/>
          </w:p>
          <w:p>
            <w:pPr>
              <w:spacing w:line="320" w:lineRule="exact"/>
              <w:rPr>
                <w:rFonts w:hint="eastAsia" w:ascii="宋体" w:hAnsi="宋体" w:cs="宋体"/>
                <w:color w:val="000000"/>
                <w:sz w:val="24"/>
                <w:szCs w:val="24"/>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的得4分；（4）方案未提供或提供不符合要求的不得分。</w:t>
            </w:r>
            <w:r/>
          </w:p>
        </w:tc>
      </w:tr>
      <w:tr>
        <w:trPr>
          <w:jc w:val="center"/>
          <w:trHeight w:val="1816"/>
        </w:trPr>
        <w:tc>
          <w:tcPr>
            <w:tcBorders>
              <w:left w:val="single" w:color="auto" w:sz="4" w:space="0"/>
            </w:tcBorders>
            <w:tcW w:w="578" w:type="pct"/>
            <w:vAlign w:val="center"/>
            <w:vMerge w:val="restart"/>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商务评审</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（40分）</w:t>
            </w:r>
            <w:r/>
          </w:p>
        </w:tc>
        <w:tc>
          <w:tcPr>
            <w:tcBorders>
              <w:left w:val="single" w:color="auto" w:sz="4" w:space="0"/>
            </w:tcBorders>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企业资质</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6分</w:t>
            </w:r>
            <w:r/>
          </w:p>
        </w:tc>
        <w:tc>
          <w:tcPr>
            <w:tcW w:w="3412" w:type="pct"/>
            <w:vAlign w:val="center"/>
            <w:textDirection w:val="lrTb"/>
            <w:noWrap w:val="false"/>
          </w:tcPr>
          <w:p>
            <w:pPr>
              <w:jc w:val="left"/>
              <w:rPr>
                <w:sz w:val="24"/>
                <w:lang w:bidi="ar"/>
              </w:rPr>
            </w:pPr>
            <w:r>
              <w:rPr>
                <w:rFonts w:hint="eastAsia" w:ascii="宋体" w:hAnsi="宋体" w:cs="宋体"/>
                <w:color w:val="000000"/>
                <w:sz w:val="24"/>
                <w:szCs w:val="24"/>
              </w:rPr>
              <w:t xml:space="preserve">投标人需提供ISO14001环境管理体系认证、ISO9001质量管理体系认证，ISO45001职业健康安全管理体系认证，每提供一个得2分，该项满分6分，</w:t>
            </w:r>
            <w:r>
              <w:rPr>
                <w:rFonts w:hint="eastAsia"/>
                <w:sz w:val="24"/>
                <w:lang w:bidi="ar"/>
              </w:rPr>
              <w:t xml:space="preserve">以投标文件中提供的有效证书及官网证书信息查询截图为评审依据。须同时提供相关认证证书的原件彩色扫描件和全国认证认可信息公共服务平台官网（网址：http://cx.cnca.cn/）查询截图，未按要求提供或提供不全的不得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注：加盖投标单位公章。</w:t>
            </w:r>
            <w:r/>
          </w:p>
        </w:tc>
      </w:tr>
      <w:tr>
        <w:trPr>
          <w:jc w:val="center"/>
          <w:trHeight w:val="1781"/>
        </w:trPr>
        <w:tc>
          <w:tcPr>
            <w:tcBorders>
              <w:left w:val="single" w:color="auto" w:sz="4" w:space="0"/>
            </w:tcBorders>
            <w:tcW w:w="578"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业绩评审</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auto"/>
                <w:sz w:val="24"/>
                <w:szCs w:val="24"/>
              </w:rPr>
              <w:t xml:space="preserve">自2021年1月1日起（以合同签订时间为准），投标人具备大气驻场咨询服务类似业绩的，每提供一个得2分，该项满分10分。（投标人须提供中标通知书、合同证明材料（甲乙双方及服务内容）复印件加盖公章，未提供或不符合要求的不得分）</w:t>
            </w:r>
            <w:r/>
          </w:p>
        </w:tc>
      </w:tr>
      <w:tr>
        <w:trPr>
          <w:jc w:val="center"/>
          <w:trHeight w:val="891"/>
        </w:trPr>
        <w:tc>
          <w:tcPr>
            <w:tcBorders>
              <w:left w:val="single" w:color="auto" w:sz="4" w:space="0"/>
            </w:tcBorders>
            <w:tcW w:w="578"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团队实力和保障</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12分</w:t>
            </w:r>
            <w:r/>
          </w:p>
        </w:tc>
        <w:tc>
          <w:tcPr>
            <w:tcW w:w="3412" w:type="pct"/>
            <w:vAlign w:val="center"/>
            <w:textDirection w:val="lrTb"/>
            <w:noWrap w:val="false"/>
          </w:tcPr>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1、项目负责人具备生态环境类正高级工程师职称的，得2分，具备高级工程师职称的，得1分，未提供不得分，该项最高得2分。</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注：同一人员不得重复累加计分，以最高得分计入。</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2、除项目负责人外，投标人拟派驻本项目组的成员中，每具备有一名生态环境类高级工程师及以上职称人员的得1分，每具备一名生态环境类工程师职称人员的得0.5分。本项最高得6分。</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相关证书复印件并加盖公章，否则不得分，未提供或不符合要求的不得分）</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注：</w:t>
            </w:r>
            <w:r>
              <w:rPr>
                <w:rFonts w:hint="eastAsia" w:ascii="宋体" w:hAnsi="宋体" w:cs="宋体"/>
                <w:b w:val="0"/>
                <w:bCs w:val="0"/>
                <w:color w:val="000000"/>
                <w:sz w:val="24"/>
                <w:szCs w:val="24"/>
              </w:rPr>
              <w:t xml:space="preserve">最多对项目组成员（不含项目负责人）中的</w:t>
            </w:r>
            <w:r>
              <w:rPr>
                <w:rFonts w:hint="eastAsia" w:ascii="宋体" w:hAnsi="宋体" w:cs="宋体"/>
                <w:b w:val="0"/>
                <w:bCs w:val="0"/>
                <w:color w:val="000000"/>
                <w:sz w:val="24"/>
                <w:szCs w:val="24"/>
                <w:lang w:val="en-US" w:eastAsia="zh-CN"/>
              </w:rPr>
              <w:t xml:space="preserve">6</w:t>
            </w:r>
            <w:r>
              <w:rPr>
                <w:rFonts w:hint="eastAsia" w:ascii="宋体" w:hAnsi="宋体" w:cs="宋体"/>
                <w:b w:val="0"/>
                <w:bCs w:val="0"/>
                <w:color w:val="000000"/>
                <w:sz w:val="24"/>
                <w:szCs w:val="24"/>
              </w:rPr>
              <w:t xml:space="preserve">人进行计分，同一人员不得重复累加计分，以最高得分计入</w:t>
            </w:r>
            <w:r>
              <w:rPr>
                <w:rFonts w:hint="eastAsia" w:ascii="宋体" w:hAnsi="宋体" w:cs="宋体"/>
                <w:b w:val="0"/>
                <w:bCs w:val="0"/>
                <w:color w:val="auto"/>
                <w:sz w:val="24"/>
                <w:szCs w:val="24"/>
                <w:lang w:val="zh-CN"/>
              </w:rPr>
              <w:t xml:space="preserve">。</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3、投标人具有CMA资质的检验检测机构且检测项目包含大气中颗粒物、挥发性有机物、一氧化碳、氮氧化物、臭氧（以上检测项目均有）的得4分，缺一项不得分。</w:t>
            </w:r>
            <w:r/>
          </w:p>
          <w:p>
            <w:pPr>
              <w:pStyle w:val="677"/>
              <w:jc w:val="left"/>
              <w:spacing w:line="360" w:lineRule="exac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zh-CN"/>
              </w:rPr>
              <w:t xml:space="preserve">（投标人提供证书原件彩色扫描件加盖公章，未提供不得分）。</w:t>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r>
            <w:r/>
          </w:p>
          <w:p>
            <w:pPr>
              <w:pStyle w:val="677"/>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r>
            <w:r/>
          </w:p>
        </w:tc>
      </w:tr>
      <w:tr>
        <w:trPr>
          <w:jc w:val="center"/>
          <w:trHeight w:val="1791"/>
        </w:trPr>
        <w:tc>
          <w:tcPr>
            <w:tcBorders>
              <w:left w:val="single" w:color="auto" w:sz="4" w:space="0"/>
            </w:tcBorders>
            <w:tcW w:w="578"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相关课题和奖励</w:t>
            </w:r>
            <w:r/>
          </w:p>
        </w:tc>
        <w:tc>
          <w:tcPr>
            <w:tcW w:w="40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12分</w:t>
            </w:r>
            <w:r/>
          </w:p>
        </w:tc>
        <w:tc>
          <w:tcPr>
            <w:tcW w:w="3412"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1、投标人参与环境领域的研究经历，每提供1个省级及以上研究课题的得2分，每提供1个市级研究课题得1分，每</w:t>
            </w:r>
            <w:r>
              <w:rPr>
                <w:rFonts w:hint="eastAsia" w:ascii="宋体" w:hAnsi="宋体" w:cs="宋体"/>
                <w:b w:val="0"/>
                <w:bCs w:val="0"/>
                <w:color w:val="000000"/>
                <w:sz w:val="24"/>
                <w:szCs w:val="24"/>
                <w14:textFill>
                  <w14:gradFill>
                    <w14:gsLst>
                      <w14:gs w14:pos="0">
                        <w14:srgbClr w14:val="DF0303"/>
                      </w14:gs>
                      <w14:gs w14:pos="51300">
                        <w14:srgbClr w14:val="FE5F4A"/>
                      </w14:gs>
                      <w14:gs w14:pos="100000">
                        <w14:srgbClr w14:val="FEA06E"/>
                      </w14:gs>
                    </w14:gsLst>
                    <w14:lin w14:ang="5400000" w14:scaled="1"/>
                  </w14:gradFill>
                </w14:textFill>
              </w:rPr>
              <w:t xml:space="preserve">提供1个县级研究课题得0.5分</w:t>
            </w:r>
            <w:r>
              <w:rPr>
                <w:rFonts w:hint="eastAsia" w:ascii="宋体" w:hAnsi="宋体" w:cs="宋体"/>
                <w:b w:val="0"/>
                <w:bCs w:val="0"/>
                <w:color w:val="000000"/>
                <w:sz w:val="24"/>
                <w:szCs w:val="24"/>
              </w:rPr>
              <w:t xml:space="preserve">，该项最高得6分。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（投标人须提供参与研究课题的合同或课题任务书复印件加盖公章，未提供或不符合要求的不得分）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2、投标人在环境监测或分析方面获得过政府部门颁发的类似奖项的，有一个得2分，最高得6分。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（投标人提供证书原件彩色扫描件加盖公章，未提供不得分）</w:t>
            </w:r>
            <w:r/>
          </w:p>
        </w:tc>
      </w:tr>
    </w:tbl>
    <w:p>
      <w:pPr>
        <w:pStyle w:val="708"/>
        <w:jc w:val="both"/>
        <w:spacing w:beforeAutospacing="0" w:afterAutospacing="0"/>
        <w:rPr>
          <w:rFonts w:hint="eastAsia"/>
          <w:color w:val="000000"/>
        </w:rPr>
      </w:pPr>
      <w:r>
        <w:rPr>
          <w:rFonts w:hint="eastAsia"/>
          <w:color w:val="000000"/>
        </w:rPr>
        <w:t xml:space="preserve"> </w:t>
      </w:r>
      <w:r/>
    </w:p>
    <w:p>
      <w:pPr>
        <w:pStyle w:val="708"/>
        <w:ind w:firstLine="482"/>
        <w:spacing w:before="120" w:beforeAutospacing="0" w:after="120" w:afterAutospacing="0" w:line="0" w:lineRule="atLeast"/>
        <w:rPr>
          <w:rFonts w:hint="eastAsia"/>
          <w:color w:val="000000"/>
        </w:rPr>
      </w:pPr>
      <w:r>
        <w:rPr>
          <w:rFonts w:hint="eastAsia"/>
          <w:color w:val="000000"/>
        </w:rPr>
        <w:t xml:space="preserve">采购包二</w:t>
      </w:r>
      <w:r/>
    </w:p>
    <w:tbl>
      <w:tblPr>
        <w:tblStyle w:val="673"/>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144"/>
        <w:gridCol w:w="774"/>
        <w:gridCol w:w="7063"/>
      </w:tblGrid>
      <w:tr>
        <w:trPr>
          <w:jc w:val="center"/>
          <w:trHeight w:val="931"/>
        </w:trPr>
        <w:tc>
          <w:tcPr>
            <w:gridSpan w:val="2"/>
            <w:tcW w:w="1109"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评审项目</w:t>
            </w:r>
            <w:r/>
          </w:p>
        </w:tc>
        <w:tc>
          <w:tcPr>
            <w:tcW w:w="384"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基础</w:t>
            </w:r>
            <w:r/>
          </w:p>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分值</w:t>
            </w:r>
            <w:r/>
          </w:p>
        </w:tc>
        <w:tc>
          <w:tcPr>
            <w:tcW w:w="3506" w:type="pct"/>
            <w:vAlign w:val="center"/>
            <w:textDirection w:val="lrTb"/>
            <w:noWrap w:val="false"/>
          </w:tcPr>
          <w:p>
            <w:pPr>
              <w:pStyle w:val="677"/>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评分标准</w:t>
            </w:r>
            <w:r/>
          </w:p>
        </w:tc>
      </w:tr>
      <w:tr>
        <w:trPr>
          <w:jc w:val="center"/>
          <w:trHeight w:val="1781"/>
        </w:trPr>
        <w:tc>
          <w:tcPr>
            <w:gridSpan w:val="2"/>
            <w:tcW w:w="1109"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 ，价格分采用低价优先法计算，即满足招标文件要求且投标报价最低的投标人报价为评标基准价，其价格分为满分10分，其它投标人的价格分统一按照以下公式计算：投标报价得分=（评标基准价/该投标人的投标报价）×10分（保留小数点后两位，第三位四舍五入）。</w:t>
            </w:r>
            <w:r/>
          </w:p>
        </w:tc>
      </w:tr>
      <w:tr>
        <w:trPr>
          <w:jc w:val="center"/>
          <w:trHeight w:val="1781"/>
        </w:trPr>
        <w:tc>
          <w:tcPr>
            <w:tcW w:w="542" w:type="pct"/>
            <w:vAlign w:val="center"/>
            <w:vMerge w:val="restart"/>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技术支撑（27分）</w:t>
            </w:r>
            <w:r/>
          </w:p>
        </w:tc>
        <w:tc>
          <w:tcPr>
            <w:tcW w:w="56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装备支撑能力</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25分</w:t>
            </w:r>
            <w:r/>
          </w:p>
        </w:tc>
        <w:tc>
          <w:tcPr>
            <w:tcW w:w="3506"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对投标单位实施保障能力进行评价。</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具备大气移动走航监测设备、大气气溶胶激光雷达监测设备、车载式恶臭监测设备、便携式非甲烷总烃检测仪（FID）、无人机飞航监测设备的，且满足第四章【关键装备参数要求】中各序号的技术参数完全响应招标文件要求的得25分，不具备这些装备能力或只部分具备的，此项不得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注：①投标人须提供相应设备购买合同、发票、产品说明书以及其他要求的设备佐证材料；</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②投标人须提供《技术参数的响应及偏离表》供评审专家审查。</w:t>
            </w:r>
            <w:r/>
          </w:p>
        </w:tc>
      </w:tr>
      <w:tr>
        <w:trPr>
          <w:jc w:val="center"/>
          <w:trHeight w:val="1427"/>
        </w:trPr>
        <w:tc>
          <w:tcPr>
            <w:tcW w:w="542"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服务响应</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2分</w:t>
            </w:r>
            <w:r/>
          </w:p>
        </w:tc>
        <w:tc>
          <w:tcPr>
            <w:tcW w:w="3506" w:type="pct"/>
            <w:vAlign w:val="center"/>
            <w:textDirection w:val="lrTb"/>
            <w:noWrap w:val="false"/>
          </w:tcPr>
          <w:p>
            <w:pPr>
              <w:pStyle w:val="677"/>
              <w:jc w:val="left"/>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投标人在盐城市区范围内有服务场所的或承诺中标后设立服务场所，保证服务响应时间控制在2小时以内的得2分。本项最高得2分。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注：在投标文件中提供营业执照复印件或承诺函并加盖单位公章作为证明材料，未提供或经评审不合格的均不得分。</w:t>
            </w:r>
            <w:r/>
          </w:p>
        </w:tc>
      </w:tr>
      <w:tr>
        <w:trPr>
          <w:jc w:val="center"/>
          <w:trHeight w:val="230"/>
        </w:trPr>
        <w:tc>
          <w:tcPr>
            <w:tcBorders>
              <w:left w:val="single" w:color="auto" w:sz="4" w:space="0"/>
            </w:tcBorders>
            <w:tcW w:w="542" w:type="pct"/>
            <w:vAlign w:val="center"/>
            <w:vMerge w:val="restart"/>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企业实力（37分）</w:t>
            </w:r>
            <w:r/>
          </w:p>
        </w:tc>
        <w:tc>
          <w:tcPr>
            <w:tcBorders>
              <w:left w:val="single" w:color="auto" w:sz="4" w:space="0"/>
            </w:tcBorders>
            <w:tcW w:w="56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企业资质</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18分</w:t>
            </w:r>
            <w:r/>
          </w:p>
        </w:tc>
        <w:tc>
          <w:tcPr>
            <w:tcW w:w="3506"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1、投标人需提供ISO14001环境管理体系认证、ISO9001质量管理体系认证、ISO45001职业健康安全管理体系认证、ISO/IEC27001信息安全管理体系认证，每提供一个得2分，该项满分8分，未提供不得分。</w:t>
            </w:r>
            <w:r/>
          </w:p>
          <w:p>
            <w:pPr>
              <w:pStyle w:val="677"/>
              <w:spacing w:line="300" w:lineRule="auto"/>
              <w:rPr>
                <w:rFonts w:hint="eastAsia" w:ascii="宋体" w:hAnsi="宋体" w:cs="宋体"/>
                <w:b w:val="0"/>
                <w:bCs w:val="0"/>
                <w:color w:val="000000"/>
                <w:sz w:val="24"/>
                <w:szCs w:val="24"/>
                <w:highlight w:val="red"/>
              </w:rPr>
            </w:pPr>
            <w:r>
              <w:rPr>
                <w:rFonts w:hint="eastAsia" w:ascii="宋体" w:hAnsi="宋体" w:cs="宋体"/>
                <w:b w:val="0"/>
                <w:bCs w:val="0"/>
                <w:color w:val="000000"/>
                <w:sz w:val="24"/>
                <w:szCs w:val="24"/>
              </w:rPr>
              <w:t xml:space="preserve">2、投标人具有空气质量监测站数据分析、走航监测数据在线实时处理、大气污染物源排放清单填报、重污染天气重点企业绩效评价、大气污染预警预报系统软著证书相关的每有1项得1分，本项最高得5分。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3、投标人在环保领域相关项目获得国家级奖项（国家自然科学奖、科技进步奖或技术发明奖）的得5分；获得省部级奖项的得3分；获得市级奖项的得2分，获得县级奖项的得1分，本项不累计得分，最高得5分。</w:t>
            </w:r>
            <w:r/>
          </w:p>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注：提供在有效期内证书复印件加盖投标单位公章；其关联公司（如母公司、控股公司、参股公司、分公司、子公司、同一法定代表人的公司等）资质均不予认可。</w:t>
            </w:r>
            <w:r/>
          </w:p>
        </w:tc>
      </w:tr>
      <w:tr>
        <w:trPr>
          <w:jc w:val="center"/>
          <w:trHeight w:val="1781"/>
        </w:trPr>
        <w:tc>
          <w:tcPr>
            <w:tcBorders>
              <w:left w:val="single" w:color="auto" w:sz="4" w:space="0"/>
            </w:tcBorders>
            <w:tcW w:w="542"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业绩评审</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8分</w:t>
            </w:r>
            <w:r/>
          </w:p>
        </w:tc>
        <w:tc>
          <w:tcPr>
            <w:tcW w:w="3506" w:type="pct"/>
            <w:vAlign w:val="center"/>
            <w:textDirection w:val="lrTb"/>
            <w:noWrap w:val="false"/>
          </w:tcPr>
          <w:p>
            <w:pPr>
              <w:pStyle w:val="677"/>
              <w:jc w:val="left"/>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自2021年1月1日起（以合同签订时间为准），投标人具备县级及以上大气污染溯源管控、大气走航监测分析服务等类似业绩的，每提供一个得2分，该项满分8分。（投标人须提供中标通知书、合同证明材料（甲乙双方及服务内容）复印件加盖公章，未提供或不符合要求的不得分）</w:t>
            </w:r>
            <w:r/>
          </w:p>
        </w:tc>
      </w:tr>
      <w:tr>
        <w:trPr>
          <w:jc w:val="center"/>
          <w:trHeight w:val="2501"/>
        </w:trPr>
        <w:tc>
          <w:tcPr>
            <w:tcBorders>
              <w:left w:val="single" w:color="auto" w:sz="4" w:space="0"/>
            </w:tcBorders>
            <w:tcW w:w="542"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团队实力</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11分</w:t>
            </w:r>
            <w:r/>
          </w:p>
        </w:tc>
        <w:tc>
          <w:tcPr>
            <w:tcW w:w="3506"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1、项目负责人具备生态环境类正高级工程师职称的，得2分，具备高级工程师职称的，得1分，未提供不得分，该项最高得2分。（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注：同一人员不得重复累加计分，以最高得分计入。</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2、除项目负责人外，投标人拟派本项目组的成员中，每具备一名生态环境类高级工程师及以上职称人员的得1分；每具备一名生态环境类工程师职称人员的得0.5分。本项最高得4分。（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最多对项目组成员（不含项目负责人）中的</w:t>
            </w: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人进行计分，同一人员不得重复累加计分，以最高得分计入）</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3、投标人拟派本项目组的成员中，每配备1名持有中国环境监测总站颁发的环境空气质量自动监测运维与质控技术证书的人员得1分。本项最高得3分。（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4、投标人拟派本项目组的成员中，每配备1名持有恶臭污染物嗅辨师专业技术证书的人员得1分。本项最高得2分。（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tc>
      </w:tr>
      <w:tr>
        <w:trPr>
          <w:jc w:val="center"/>
          <w:trHeight w:val="1791"/>
        </w:trPr>
        <w:tc>
          <w:tcPr>
            <w:tcBorders>
              <w:left w:val="single" w:color="auto" w:sz="4" w:space="0"/>
            </w:tcBorders>
            <w:tcW w:w="542" w:type="pct"/>
            <w:vAlign w:val="center"/>
            <w:vMerge w:val="restart"/>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实施方案（26分）</w:t>
            </w:r>
            <w:r/>
          </w:p>
        </w:tc>
        <w:tc>
          <w:tcPr>
            <w:tcBorders>
              <w:left w:val="single" w:color="auto" w:sz="4" w:space="0"/>
            </w:tcBorders>
            <w:tcW w:w="568"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项目背景</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对项目情况了解和需求综合考量形成方案，方案包括：阜宁县地理特征、产业分布、企业特点、空气质量监测站点周边5公里范围内主要污染源信息和分布；阜宁县环境空气质量特征情况，评标委员会根据投标人提供的该项方案内容进行评价。</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（1）方案科学合理性强、内容详尽细致、针对性和落地性强，满足项目要求性强的得10分；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（2）方案科学合理性较强、内容符合性较强、针对性和落地性较强，满足项目要求性较强的得7分；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（3）方案科学合理性一般、内容符合性一般、针对性和落地性一般，满足项目要求性一般的得4分；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r>
        <w:trPr>
          <w:jc w:val="center"/>
          <w:trHeight w:val="1791"/>
        </w:trPr>
        <w:tc>
          <w:tcPr>
            <w:tcBorders>
              <w:left w:val="single" w:color="auto" w:sz="4" w:space="0"/>
            </w:tcBorders>
            <w:tcW w:w="542"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技术方案</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投标人针对本项目采购需求中</w:t>
            </w:r>
            <w:r>
              <w:rPr>
                <w:rFonts w:hint="eastAsia" w:ascii="宋体" w:hAnsi="宋体" w:cs="宋体"/>
                <w:b w:val="0"/>
                <w:bCs w:val="0"/>
                <w:color w:val="000000"/>
                <w:sz w:val="24"/>
                <w:szCs w:val="24"/>
                <w:lang w:val="zh-CN"/>
              </w:rPr>
              <w:t xml:space="preserve">颗粒物、臭氧污染管控工作思路</w:t>
            </w:r>
            <w:r>
              <w:rPr>
                <w:rFonts w:hint="eastAsia" w:ascii="宋体" w:hAnsi="宋体" w:cs="宋体"/>
                <w:b w:val="0"/>
                <w:bCs w:val="0"/>
                <w:color w:val="000000"/>
                <w:sz w:val="24"/>
                <w:szCs w:val="24"/>
              </w:rPr>
              <w:t xml:space="preserve">形成实施方案，方案包括</w:t>
            </w:r>
            <w:r>
              <w:rPr>
                <w:rFonts w:hint="eastAsia" w:ascii="宋体" w:hAnsi="宋体" w:cs="宋体"/>
                <w:b w:val="0"/>
                <w:bCs w:val="0"/>
                <w:color w:val="000000"/>
                <w:sz w:val="24"/>
                <w:szCs w:val="24"/>
                <w:lang w:val="zh-CN"/>
              </w:rPr>
              <w:t xml:space="preserve">提供</w:t>
            </w:r>
            <w:r>
              <w:rPr>
                <w:rFonts w:hint="eastAsia" w:ascii="宋体" w:hAnsi="宋体" w:cs="宋体"/>
                <w:b w:val="0"/>
                <w:bCs w:val="0"/>
                <w:color w:val="000000"/>
                <w:sz w:val="24"/>
                <w:szCs w:val="24"/>
              </w:rPr>
              <w:t xml:space="preserve">颗粒物和VOC</w:t>
            </w:r>
            <w:r>
              <w:rPr>
                <w:rFonts w:hint="eastAsia" w:ascii="宋体" w:hAnsi="宋体" w:cs="宋体"/>
                <w:b w:val="0"/>
                <w:bCs w:val="0"/>
                <w:color w:val="000000"/>
                <w:sz w:val="24"/>
                <w:szCs w:val="24"/>
                <w:lang w:val="zh-CN"/>
              </w:rPr>
              <w:t xml:space="preserve">走航监测服务、</w:t>
            </w:r>
            <w:r>
              <w:rPr>
                <w:rFonts w:hint="eastAsia" w:ascii="宋体" w:hAnsi="宋体" w:cs="宋体"/>
                <w:b w:val="0"/>
                <w:bCs w:val="0"/>
                <w:color w:val="000000"/>
                <w:sz w:val="24"/>
                <w:szCs w:val="24"/>
              </w:rPr>
              <w:t xml:space="preserve">大气气溶胶激光雷达监测服务，在颗粒物和VOC浓度较高的月份开展溯源分析，对阜宁县颗粒物、臭氧污染成因进行分析、并提出防治建议，评标委员会根据投标人提供的该项方案内容进行评价。</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（1）方案科学合理性强、内容详尽细致、针对性和落地性强，满足项目要求性强的得10分；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（2）方案科学合理性较强、内容符合性较强、针对性和落地性较强，满足项目要求性较强的得7分；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（3）方案科学合理性一般、内容符合性一般、针对性和落地性一般，满足项目要求性一般的得3分；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r>
        <w:trPr>
          <w:jc w:val="center"/>
          <w:trHeight w:val="1791"/>
        </w:trPr>
        <w:tc>
          <w:tcPr>
            <w:tcBorders>
              <w:left w:val="single" w:color="auto" w:sz="4" w:space="0"/>
            </w:tcBorders>
            <w:tcW w:w="542" w:type="pct"/>
            <w:vAlign w:val="center"/>
            <w:vMerge w:val="continue"/>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质控方案</w:t>
            </w:r>
            <w:r/>
          </w:p>
        </w:tc>
        <w:tc>
          <w:tcPr>
            <w:tcW w:w="384" w:type="pct"/>
            <w:vAlign w:val="center"/>
            <w:textDirection w:val="lrTb"/>
            <w:noWrap w:val="false"/>
          </w:tcPr>
          <w:p>
            <w:pPr>
              <w:pStyle w:val="677"/>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6分</w:t>
            </w:r>
            <w:r/>
          </w:p>
        </w:tc>
        <w:tc>
          <w:tcPr>
            <w:tcW w:w="3506" w:type="pct"/>
            <w:vAlign w:val="center"/>
            <w:textDirection w:val="lrTb"/>
            <w:noWrap w:val="false"/>
          </w:tcPr>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投标人针对本项目工作进度安排及质量保障措施形成方案，方案包括：项目进度计划的安排及说明、服务质量保障措施。评标委员会根据投标人提供的该项方案内容进行评价。</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（1）方案科学合理性强、内容详尽细致、针对性和落地性强，满足项目要求性强的得6分；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（2）方案科学合理性较强、内容符合性较强、针对性和落地性较强，满足项目要求性较强的得4分；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（3）方案科学合理性一般、内容符合性一般、针对性和落地性一般，满足项目要求性一般的得2分；</w:t>
            </w:r>
            <w:r/>
          </w:p>
          <w:p>
            <w:pPr>
              <w:pStyle w:val="677"/>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bl>
    <w:p>
      <w:pPr>
        <w:pStyle w:val="708"/>
        <w:spacing w:before="120" w:beforeAutospacing="0" w:after="120" w:afterAutospacing="0" w:line="0" w:lineRule="atLeast"/>
        <w:rPr>
          <w:rFonts w:hint="eastAsia"/>
          <w:color w:val="000000"/>
        </w:rPr>
      </w:pPr>
      <w:r>
        <w:rPr>
          <w:rFonts w:hint="eastAsia"/>
          <w:color w:val="000000"/>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rPr>
          <w:rFonts w:ascii="黑体" w:eastAsia="黑体"/>
          <w:bCs/>
          <w:sz w:val="44"/>
          <w:szCs w:val="28"/>
        </w:rPr>
      </w:pPr>
      <w:r>
        <w:rPr>
          <w:rFonts w:ascii="黑体" w:eastAsia="黑体"/>
          <w:bCs/>
          <w:sz w:val="44"/>
          <w:szCs w:val="28"/>
        </w:rPr>
        <w:br w:type="page" w:clear="all"/>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hint="eastAsia" w:ascii="宋体" w:hAnsi="宋体"/>
          <w:b/>
          <w:sz w:val="72"/>
          <w:szCs w:val="21"/>
        </w:rPr>
      </w:pPr>
      <w:r/>
      <w:bookmarkStart w:id="189" w:name="_Hlt26955039"/>
      <w:r/>
      <w:bookmarkEnd w:id="189"/>
      <w:r/>
      <w:bookmarkStart w:id="190" w:name="_Hlt26671244"/>
      <w:r/>
      <w:bookmarkEnd w:id="190"/>
      <w:r/>
      <w:bookmarkStart w:id="191" w:name="_Toc49090576"/>
      <w:r/>
      <w:bookmarkStart w:id="192" w:name="_Toc26554094"/>
      <w:r/>
      <w:bookmarkStart w:id="193" w:name="_Toc120614282"/>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widowControl/>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投标文件目录</w:t>
      </w:r>
      <w:r/>
    </w:p>
    <w:p>
      <w:pPr>
        <w:jc w:val="center"/>
        <w:spacing w:line="460" w:lineRule="exact"/>
        <w:rPr>
          <w:rFonts w:hint="eastAsia" w:ascii="宋体" w:hAnsi="宋体"/>
          <w:b/>
          <w:bCs/>
          <w:sz w:val="32"/>
          <w:szCs w:val="32"/>
        </w:rPr>
      </w:pPr>
      <w:r>
        <w:rPr>
          <w:rFonts w:hint="eastAsia" w:ascii="宋体" w:hAnsi="宋体"/>
          <w:b/>
          <w:bCs/>
          <w:sz w:val="32"/>
          <w:szCs w:val="32"/>
        </w:rPr>
      </w:r>
      <w:r/>
    </w:p>
    <w:p>
      <w:pPr>
        <w:numPr>
          <w:ilvl w:val="0"/>
          <w:numId w:val="7"/>
        </w:num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法人或者其他组织的营业执照等证明文件，自然人的身份证明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二、上一年度（2025年度）的财务状况报告（财务报告至少应包括资产负债表、利润表，距投标截止之日止，成立不满一年的投标人无需提供）；</w:t>
      </w:r>
      <w:r/>
    </w:p>
    <w:p>
      <w:pPr>
        <w:ind w:firstLine="480"/>
        <w:spacing w:line="460" w:lineRule="exact"/>
        <w:rPr>
          <w:rFonts w:hint="eastAsia" w:ascii="宋体" w:hAnsi="宋体" w:cs="宋体"/>
          <w:b/>
          <w:i/>
          <w:iCs/>
          <w:sz w:val="24"/>
          <w:szCs w:val="24"/>
          <w:u w:val="single"/>
        </w:rPr>
      </w:pPr>
      <w:r>
        <w:rPr>
          <w:rFonts w:hint="eastAsia" w:ascii="宋体" w:hAnsi="宋体" w:cs="宋体"/>
          <w:i/>
          <w:iCs/>
          <w:sz w:val="24"/>
          <w:szCs w:val="24"/>
          <w:u w:val="single"/>
        </w:rPr>
        <w:t xml:space="preserve">三、具备履行合同所必需的设备和专业技术能力的书面声明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七、法人授权书</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八、投标函</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九、中小企业声明函（残疾人福利性单位声明函   监狱企业证明函）</w:t>
      </w:r>
      <w:r/>
    </w:p>
    <w:p>
      <w:pPr>
        <w:pStyle w:val="708"/>
        <w:ind w:firstLine="480"/>
        <w:jc w:val="both"/>
        <w:spacing w:beforeAutospacing="0" w:afterAutospacing="0" w:line="0" w:lineRule="atLeast"/>
        <w:rPr>
          <w:rFonts w:hint="eastAsia"/>
          <w:i/>
          <w:iCs/>
          <w:u w:val="single"/>
        </w:rPr>
      </w:pPr>
      <w:r>
        <w:rPr>
          <w:rFonts w:hint="eastAsia"/>
          <w:i/>
          <w:iCs/>
          <w:u w:val="single"/>
        </w:rPr>
        <w:t xml:space="preserve">十、投标分项报价表</w:t>
      </w:r>
      <w:r/>
    </w:p>
    <w:p>
      <w:pPr>
        <w:pStyle w:val="708"/>
        <w:ind w:firstLine="480"/>
        <w:jc w:val="both"/>
        <w:spacing w:beforeAutospacing="0" w:afterAutospacing="0" w:line="0" w:lineRule="atLeast"/>
        <w:rPr>
          <w:rFonts w:hint="eastAsia"/>
          <w:i/>
          <w:iCs/>
          <w:u w:val="single"/>
        </w:rPr>
      </w:pPr>
      <w:r>
        <w:rPr>
          <w:rFonts w:hint="eastAsia"/>
          <w:i/>
          <w:iCs/>
          <w:u w:val="single"/>
        </w:rPr>
        <w:t xml:space="preserve">十一、技术要求响应及偏离表</w:t>
      </w:r>
      <w:r/>
    </w:p>
    <w:p>
      <w:pPr>
        <w:pStyle w:val="708"/>
        <w:ind w:firstLine="480"/>
        <w:jc w:val="both"/>
        <w:spacing w:beforeAutospacing="0" w:afterAutospacing="0" w:line="0" w:lineRule="atLeast"/>
        <w:rPr>
          <w:rFonts w:hint="eastAsia"/>
          <w:i/>
          <w:iCs/>
          <w:u w:val="single"/>
        </w:rPr>
      </w:pPr>
      <w:r>
        <w:rPr>
          <w:rFonts w:hint="eastAsia"/>
          <w:i/>
          <w:iCs/>
          <w:u w:val="single"/>
        </w:rPr>
        <w:t xml:space="preserve">十二、商务要求响应及偏离表</w:t>
      </w:r>
      <w:r/>
    </w:p>
    <w:p>
      <w:pPr>
        <w:pStyle w:val="708"/>
        <w:ind w:left="480"/>
        <w:jc w:val="both"/>
        <w:spacing w:beforeAutospacing="0" w:afterAutospacing="0"/>
        <w:rPr>
          <w:rFonts w:hint="eastAsia"/>
          <w:i/>
          <w:iCs/>
          <w:u w:val="single"/>
        </w:rPr>
      </w:pPr>
      <w:r>
        <w:rPr>
          <w:rFonts w:hint="eastAsia"/>
          <w:i/>
          <w:iCs/>
          <w:u w:val="single"/>
        </w:rPr>
        <w:t xml:space="preserve">十三、开标一览表</w:t>
      </w:r>
      <w:r/>
    </w:p>
    <w:p>
      <w:pPr>
        <w:ind w:firstLine="480"/>
        <w:spacing w:before="50" w:after="50"/>
        <w:widowControl/>
        <w:rPr>
          <w:rFonts w:hint="eastAsia" w:ascii="宋体" w:hAnsi="宋体" w:cs="宋体"/>
          <w:i/>
          <w:iCs/>
          <w:sz w:val="24"/>
          <w:szCs w:val="24"/>
          <w:u w:val="single"/>
        </w:rPr>
      </w:pPr>
      <w:r>
        <w:rPr>
          <w:rFonts w:hint="eastAsia" w:ascii="宋体" w:hAnsi="宋体" w:cs="宋体"/>
          <w:i/>
          <w:iCs/>
          <w:sz w:val="24"/>
          <w:szCs w:val="24"/>
          <w:u w:val="single"/>
        </w:rPr>
        <w:t xml:space="preserve">十四、技术方案、服务承诺、培训承诺等</w:t>
      </w:r>
      <w:r/>
    </w:p>
    <w:p>
      <w:pPr>
        <w:pStyle w:val="708"/>
        <w:ind w:firstLine="480"/>
        <w:jc w:val="both"/>
        <w:spacing w:beforeAutospacing="0" w:afterAutospacing="0" w:line="360" w:lineRule="auto"/>
        <w:rPr>
          <w:rFonts w:hint="eastAsia"/>
          <w:i/>
          <w:iCs/>
          <w:u w:val="single"/>
        </w:rPr>
      </w:pPr>
      <w:r>
        <w:rPr>
          <w:rFonts w:hint="eastAsia"/>
          <w:i/>
          <w:iCs/>
          <w:u w:val="single"/>
        </w:rPr>
        <w:t xml:space="preserve">十五、盐城市政府采购事前信用承诺书</w:t>
      </w:r>
      <w:r/>
    </w:p>
    <w:p>
      <w:pPr>
        <w:pStyle w:val="742"/>
        <w:rPr>
          <w:color w:val="auto"/>
        </w:rPr>
      </w:pPr>
      <w:r>
        <w:rPr>
          <w:color w:val="auto"/>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713"/>
        <w:ind w:firstLine="0"/>
        <w:rPr>
          <w:rFonts w:hint="eastAsia"/>
          <w:sz w:val="24"/>
          <w:szCs w:val="21"/>
        </w:rPr>
      </w:pPr>
      <w:r>
        <w:rPr>
          <w:rFonts w:hint="eastAsia"/>
          <w:sz w:val="24"/>
          <w:szCs w:val="21"/>
        </w:rPr>
      </w:r>
      <w:r/>
    </w:p>
    <w:p>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hAnsi="宋体"/>
          <w:b/>
          <w:bCs/>
          <w:lang w:val="zh-CN"/>
        </w:rPr>
      </w:pPr>
      <w:r>
        <w:rPr>
          <w:rFonts w:hint="eastAsia" w:ascii="宋体" w:hAnsi="宋体" w:cs="宋体"/>
          <w:b/>
          <w:sz w:val="32"/>
          <w:szCs w:val="32"/>
        </w:rPr>
        <w:t xml:space="preserve">一、</w:t>
      </w:r>
      <w:r>
        <w:rPr>
          <w:rFonts w:hint="eastAsia" w:ascii="宋体" w:hAnsi="宋体" w:cs="宋体"/>
          <w:b/>
          <w:sz w:val="30"/>
          <w:szCs w:val="30"/>
        </w:rPr>
        <w:t xml:space="preserve">法人或者其他组织的营业执照等证明文件，自然人的身份证明；</w:t>
      </w:r>
      <w:r/>
    </w:p>
    <w:p>
      <w:pPr>
        <w:ind w:firstLine="632"/>
        <w:spacing w:line="480" w:lineRule="exact"/>
        <w:rPr>
          <w:rFonts w:hint="eastAsia" w:hAnsi="宋体"/>
          <w:b/>
          <w:bCs/>
          <w:lang w:val="zh-CN"/>
        </w:rPr>
      </w:pPr>
      <w:r>
        <w:rPr>
          <w:rFonts w:hint="eastAsia" w:hAnsi="宋体"/>
          <w:b/>
          <w:bCs/>
          <w:lang w:val="zh-CN"/>
        </w:rPr>
      </w:r>
      <w:r/>
    </w:p>
    <w:p>
      <w:pPr>
        <w:ind w:firstLine="632"/>
        <w:spacing w:line="480" w:lineRule="exact"/>
        <w:rPr>
          <w:rFonts w:hint="eastAsia" w:hAnsi="宋体"/>
          <w:b/>
          <w:bCs/>
          <w:lang w:val="zh-CN"/>
        </w:rPr>
      </w:pPr>
      <w:r>
        <w:rPr>
          <w:rFonts w:hint="eastAsia" w:hAnsi="宋体"/>
          <w:b/>
          <w:bCs/>
          <w:lang w:val="zh-CN"/>
        </w:rPr>
      </w:r>
      <w:r/>
    </w:p>
    <w:p>
      <w:pPr>
        <w:ind w:firstLine="632"/>
        <w:spacing w:line="480" w:lineRule="exact"/>
        <w:rPr>
          <w:rFonts w:hint="eastAsia" w:hAnsi="宋体"/>
          <w:b/>
          <w:bCs/>
          <w:lang w:val="zh-CN"/>
        </w:rPr>
      </w:pPr>
      <w:r>
        <w:rPr>
          <w:rFonts w:hint="eastAsia" w:hAnsi="宋体"/>
          <w:b/>
          <w:bCs/>
          <w:lang w:val="zh-CN"/>
        </w:rPr>
      </w:r>
      <w:r/>
    </w:p>
    <w:p>
      <w:pPr>
        <w:rPr>
          <w:lang w:val="zh-CN"/>
        </w:rPr>
      </w:pPr>
      <w:r>
        <w:rPr>
          <w:lang w:val="zh-CN"/>
        </w:rPr>
      </w:r>
      <w:r/>
    </w:p>
    <w:p>
      <w:pPr>
        <w:ind w:firstLine="281"/>
        <w:spacing w:line="360" w:lineRule="auto"/>
        <w:rPr>
          <w:rFonts w:hint="eastAsia"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14"/>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int="eastAsia" w:hAnsi="宋体" w:cs="宋体"/>
                <w:b/>
              </w:rPr>
            </w:pPr>
            <w:r>
              <w:rPr>
                <w:rFonts w:hint="eastAsia" w:hAnsi="宋体" w:cs="宋体"/>
                <w:b/>
              </w:rPr>
            </w:r>
            <w:r/>
          </w:p>
          <w:p>
            <w:pPr>
              <w:jc w:val="center"/>
              <w:spacing w:line="400" w:lineRule="exact"/>
              <w:rPr>
                <w:rFonts w:hint="eastAsia" w:hAnsi="宋体" w:cs="宋体"/>
                <w:b/>
              </w:rPr>
            </w:pPr>
            <w:r>
              <w:rPr>
                <w:rFonts w:hint="eastAsia" w:hAnsi="宋体" w:cs="宋体"/>
                <w:b/>
              </w:rPr>
            </w:r>
            <w:r/>
          </w:p>
          <w:p>
            <w:pPr>
              <w:jc w:val="center"/>
              <w:rPr>
                <w:rFonts w:hint="eastAsia" w:hAnsi="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int="eastAsia" w:hAnsi="宋体" w:cs="宋体"/>
                <w:b/>
              </w:rPr>
            </w:pPr>
            <w:r>
              <w:rPr>
                <w:rFonts w:hint="eastAsia" w:hAnsi="宋体" w:cs="宋体"/>
                <w:b/>
              </w:rPr>
            </w:r>
            <w:r/>
          </w:p>
          <w:p>
            <w:pPr>
              <w:jc w:val="center"/>
              <w:spacing w:line="400" w:lineRule="exact"/>
              <w:rPr>
                <w:rFonts w:hint="eastAsia" w:hAnsi="宋体" w:cs="宋体"/>
                <w:b/>
              </w:rPr>
            </w:pPr>
            <w:r>
              <w:rPr>
                <w:rFonts w:hint="eastAsia" w:hAnsi="宋体" w:cs="宋体"/>
                <w:b/>
              </w:rPr>
            </w:r>
            <w:r/>
          </w:p>
          <w:p>
            <w:pPr>
              <w:jc w:val="center"/>
              <w:rPr>
                <w:rFonts w:hint="eastAsia" w:hAnsi="宋体" w:cs="黑体"/>
                <w:b/>
                <w:szCs w:val="28"/>
              </w:rPr>
            </w:pPr>
            <w:r>
              <w:rPr>
                <w:rFonts w:hint="eastAsia" w:ascii="宋体" w:hAnsi="宋体" w:cs="宋体"/>
                <w:b/>
                <w:iCs/>
                <w:sz w:val="28"/>
                <w:szCs w:val="36"/>
                <w:lang w:val="zh-CN"/>
              </w:rPr>
              <w:t xml:space="preserve">反面</w:t>
            </w:r>
            <w:r/>
          </w:p>
        </w:tc>
      </w:tr>
    </w:tbl>
    <w:p>
      <w:pPr>
        <w:pStyle w:val="713"/>
        <w:rPr>
          <w:rFonts w:hint="eastAsia" w:cs="宋体"/>
          <w:bCs/>
          <w:iCs/>
          <w:sz w:val="28"/>
          <w:szCs w:val="21"/>
        </w:rPr>
      </w:pPr>
      <w:r>
        <w:rPr>
          <w:rFonts w:hint="eastAsia" w:cs="宋体"/>
          <w:bCs/>
          <w:iCs/>
          <w:sz w:val="28"/>
          <w:szCs w:val="21"/>
        </w:rPr>
      </w:r>
      <w:r/>
    </w:p>
    <w:p>
      <w:pPr>
        <w:pStyle w:val="746"/>
        <w:rPr>
          <w:rFonts w:hint="eastAsia" w:ascii="宋体" w:hAnsi="宋体" w:eastAsia="宋体"/>
          <w:bCs/>
          <w:iCs/>
          <w:sz w:val="28"/>
          <w:szCs w:val="21"/>
        </w:rPr>
      </w:pPr>
      <w:r>
        <w:rPr>
          <w:rFonts w:hint="eastAsia" w:ascii="宋体" w:hAnsi="宋体" w:eastAsia="宋体"/>
          <w:bCs/>
          <w:iCs/>
          <w:sz w:val="28"/>
          <w:szCs w:val="21"/>
        </w:rPr>
      </w:r>
      <w:r/>
    </w:p>
    <w:p>
      <w:pPr>
        <w:pStyle w:val="746"/>
        <w:rPr>
          <w:rFonts w:hint="eastAsia" w:ascii="宋体" w:hAnsi="宋体" w:eastAsia="宋体"/>
          <w:bCs/>
          <w:iCs/>
          <w:sz w:val="28"/>
          <w:szCs w:val="21"/>
        </w:rPr>
      </w:pPr>
      <w:r>
        <w:rPr>
          <w:rFonts w:hint="eastAsia" w:ascii="宋体" w:hAnsi="宋体" w:eastAsia="宋体"/>
          <w:bCs/>
          <w:iCs/>
          <w:sz w:val="28"/>
          <w:szCs w:val="21"/>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二、上一年度（2025年度）的财务状况报告</w:t>
      </w:r>
      <w:r/>
    </w:p>
    <w:p>
      <w:pPr>
        <w:ind w:firstLine="640"/>
        <w:rPr>
          <w:rFonts w:hint="eastAsia" w:ascii="宋体" w:hAnsi="宋体" w:cs="宋体"/>
          <w:iCs/>
          <w:sz w:val="32"/>
          <w:szCs w:val="32"/>
        </w:rPr>
      </w:pPr>
      <w:r>
        <w:rPr>
          <w:rFonts w:hint="eastAsia" w:ascii="宋体" w:hAnsi="宋体" w:cs="宋体"/>
          <w:iCs/>
          <w:sz w:val="32"/>
          <w:szCs w:val="32"/>
        </w:rPr>
        <w:t xml:space="preserve">财务报告至少应包括资产负债表、利润表，距投标截止之日止，成立不满一年的投标人无需提供；</w:t>
      </w:r>
      <w:r/>
    </w:p>
    <w:p>
      <w:pPr>
        <w:rPr>
          <w:rFonts w:hint="eastAsia" w:ascii="宋体" w:hAnsi="宋体" w:cs="宋体"/>
          <w:iCs/>
          <w:sz w:val="32"/>
          <w:szCs w:val="32"/>
        </w:rPr>
      </w:pPr>
      <w:r>
        <w:rPr>
          <w:rFonts w:hint="eastAsia" w:ascii="宋体" w:hAnsi="宋体" w:cs="宋体"/>
          <w:iCs/>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pStyle w:val="742"/>
        <w:rPr>
          <w:color w:val="auto"/>
        </w:rPr>
      </w:pPr>
      <w:r>
        <w:rPr>
          <w:color w:val="auto"/>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三、具备履行合同所必需的设备和专业技术能力的书面声明</w:t>
      </w:r>
      <w:r/>
    </w:p>
    <w:p>
      <w:pPr>
        <w:ind w:firstLine="480"/>
        <w:jc w:val="center"/>
        <w:spacing w:line="360" w:lineRule="auto"/>
        <w:rPr>
          <w:rFonts w:hint="eastAsia" w:ascii="宋体" w:hAnsi="宋体" w:cs="宋体"/>
          <w:b/>
          <w:sz w:val="32"/>
          <w:szCs w:val="32"/>
        </w:rPr>
      </w:pPr>
      <w:r>
        <w:rPr>
          <w:rFonts w:hint="eastAsia" w:ascii="宋体" w:hAnsi="宋体" w:cs="宋体"/>
          <w:b/>
          <w:sz w:val="32"/>
          <w:szCs w:val="32"/>
        </w:rPr>
        <w:t xml:space="preserve">声明</w:t>
      </w:r>
      <w:r/>
    </w:p>
    <w:p>
      <w:pPr>
        <w:ind w:firstLine="480"/>
        <w:spacing w:line="360" w:lineRule="auto"/>
        <w:rPr>
          <w:rFonts w:hint="eastAsia" w:ascii="宋体" w:hAnsi="宋体" w:cs="宋体"/>
          <w:sz w:val="28"/>
          <w:szCs w:val="24"/>
        </w:rPr>
      </w:pPr>
      <w:r>
        <w:rPr>
          <w:rFonts w:hint="eastAsia" w:ascii="宋体" w:hAnsi="宋体" w:cs="宋体"/>
          <w:bCs/>
          <w:iCs/>
          <w:sz w:val="28"/>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 w:val="28"/>
          <w:szCs w:val="24"/>
        </w:rPr>
      </w:pPr>
      <w:r>
        <w:rPr>
          <w:rFonts w:hint="eastAsia" w:ascii="宋体" w:hAnsi="宋体" w:cs="宋体"/>
          <w:sz w:val="28"/>
          <w:szCs w:val="24"/>
        </w:rPr>
        <w:t xml:space="preserve">主要设备有：</w:t>
      </w:r>
      <w:r>
        <w:rPr>
          <w:rFonts w:hint="eastAsia" w:ascii="宋体" w:hAnsi="宋体" w:cs="宋体"/>
          <w:sz w:val="28"/>
          <w:szCs w:val="24"/>
          <w:u w:val="single"/>
        </w:rPr>
        <w:t xml:space="preserve">           </w:t>
      </w:r>
      <w:r>
        <w:rPr>
          <w:rFonts w:hint="eastAsia" w:ascii="宋体" w:hAnsi="宋体" w:cs="宋体"/>
          <w:sz w:val="28"/>
          <w:szCs w:val="24"/>
        </w:rPr>
        <w:t xml:space="preserve">。</w:t>
      </w:r>
      <w:r/>
    </w:p>
    <w:p>
      <w:pPr>
        <w:ind w:firstLine="480"/>
        <w:spacing w:line="360" w:lineRule="auto"/>
        <w:rPr>
          <w:rFonts w:hint="eastAsia" w:ascii="宋体" w:hAnsi="宋体" w:cs="宋体"/>
          <w:sz w:val="28"/>
          <w:szCs w:val="24"/>
        </w:rPr>
      </w:pPr>
      <w:r>
        <w:rPr>
          <w:rFonts w:hint="eastAsia" w:ascii="宋体" w:hAnsi="宋体" w:cs="宋体"/>
          <w:sz w:val="28"/>
          <w:szCs w:val="24"/>
        </w:rPr>
        <w:t xml:space="preserve">主要专业技术能力有：</w:t>
      </w:r>
      <w:r>
        <w:rPr>
          <w:rFonts w:hint="eastAsia" w:ascii="宋体" w:hAnsi="宋体" w:cs="宋体"/>
          <w:sz w:val="28"/>
          <w:szCs w:val="24"/>
          <w:u w:val="single"/>
        </w:rPr>
        <w:t xml:space="preserve">           </w:t>
      </w:r>
      <w:r>
        <w:rPr>
          <w:rFonts w:hint="eastAsia" w:ascii="宋体" w:hAnsi="宋体" w:cs="宋体"/>
          <w:sz w:val="28"/>
          <w:szCs w:val="24"/>
        </w:rPr>
        <w:t xml:space="preserve">。</w:t>
      </w:r>
      <w:r/>
    </w:p>
    <w:p>
      <w:pPr>
        <w:jc w:val="center"/>
        <w:spacing w:line="360" w:lineRule="auto"/>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宋体" w:hAnsi="宋体"/>
          <w:sz w:val="28"/>
          <w:szCs w:val="24"/>
        </w:rPr>
      </w:pPr>
      <w:r>
        <w:rPr>
          <w:rFonts w:hint="eastAsia" w:ascii="宋体" w:hAnsi="宋体"/>
          <w:sz w:val="24"/>
          <w:szCs w:val="24"/>
        </w:rPr>
        <w:t xml:space="preserve">          </w:t>
      </w:r>
      <w:r>
        <w:rPr>
          <w:rFonts w:hint="eastAsia" w:ascii="宋体" w:hAnsi="宋体"/>
          <w:sz w:val="28"/>
          <w:szCs w:val="24"/>
        </w:rPr>
        <w:t xml:space="preserve"> </w:t>
      </w:r>
      <w:r/>
    </w:p>
    <w:p>
      <w:pPr>
        <w:jc w:val="right"/>
        <w:spacing w:line="360" w:lineRule="auto"/>
        <w:rPr>
          <w:rFonts w:hint="eastAsia" w:ascii="宋体" w:hAnsi="宋体"/>
          <w:sz w:val="28"/>
          <w:szCs w:val="24"/>
          <w:u w:val="single"/>
        </w:rPr>
      </w:pPr>
      <w:r>
        <w:rPr>
          <w:rFonts w:hint="eastAsia" w:ascii="宋体" w:hAnsi="宋体"/>
          <w:sz w:val="28"/>
          <w:szCs w:val="24"/>
        </w:rPr>
        <w:t xml:space="preserve">投标人全称：</w:t>
      </w:r>
      <w:r>
        <w:rPr>
          <w:rFonts w:hint="eastAsia" w:ascii="宋体" w:hAnsi="宋体"/>
          <w:sz w:val="28"/>
          <w:szCs w:val="24"/>
          <w:u w:val="single"/>
        </w:rPr>
        <w:t xml:space="preserve">  （加盖CA电子签章或盖公章 ）</w:t>
      </w:r>
      <w:r/>
    </w:p>
    <w:p>
      <w:pPr>
        <w:spacing w:line="360" w:lineRule="auto"/>
        <w:rPr>
          <w:sz w:val="28"/>
          <w:szCs w:val="24"/>
          <w:u w:val="single"/>
        </w:rPr>
      </w:pPr>
      <w:r>
        <w:rPr>
          <w:rFonts w:hint="eastAsia"/>
          <w:sz w:val="28"/>
          <w:szCs w:val="24"/>
        </w:rPr>
        <w:t xml:space="preserve">                                      日期：</w:t>
      </w:r>
      <w:r>
        <w:rPr>
          <w:rFonts w:hint="eastAsia"/>
          <w:sz w:val="28"/>
          <w:szCs w:val="24"/>
          <w:u w:val="single"/>
        </w:rPr>
        <w:t xml:space="preserve">             </w:t>
      </w:r>
      <w:r/>
    </w:p>
    <w:p>
      <w:pPr>
        <w:pStyle w:val="742"/>
        <w:rPr>
          <w:color w:val="auto"/>
          <w:sz w:val="28"/>
          <w:u w:val="single"/>
        </w:rPr>
      </w:pPr>
      <w:r>
        <w:rPr>
          <w:color w:val="auto"/>
          <w:sz w:val="28"/>
          <w:u w:val="single"/>
        </w:rPr>
      </w:r>
      <w:r/>
    </w:p>
    <w:p>
      <w:pPr>
        <w:pStyle w:val="742"/>
        <w:rPr>
          <w:color w:val="auto"/>
          <w:sz w:val="28"/>
          <w:szCs w:val="28"/>
          <w:u w:val="single"/>
        </w:rPr>
      </w:pPr>
      <w:r>
        <w:rPr>
          <w:color w:val="auto"/>
          <w:sz w:val="28"/>
          <w:szCs w:val="28"/>
          <w:u w:val="single"/>
        </w:rPr>
      </w:r>
      <w:r/>
    </w:p>
    <w:p>
      <w:pPr>
        <w:pStyle w:val="742"/>
        <w:rPr>
          <w:color w:val="auto"/>
          <w:sz w:val="28"/>
          <w:szCs w:val="28"/>
          <w:u w:val="single"/>
        </w:rPr>
      </w:pPr>
      <w:r>
        <w:rPr>
          <w:color w:val="auto"/>
          <w:sz w:val="28"/>
          <w:szCs w:val="28"/>
          <w:u w:val="single"/>
        </w:rPr>
      </w:r>
      <w:r/>
    </w:p>
    <w:p>
      <w:pPr>
        <w:pStyle w:val="742"/>
        <w:rPr>
          <w:color w:val="auto"/>
          <w:sz w:val="28"/>
          <w:szCs w:val="28"/>
          <w:u w:val="single"/>
        </w:rPr>
      </w:pPr>
      <w:r>
        <w:rPr>
          <w:color w:val="auto"/>
          <w:sz w:val="28"/>
          <w:szCs w:val="28"/>
          <w:u w:val="single"/>
        </w:rPr>
      </w:r>
      <w:r/>
    </w:p>
    <w:p>
      <w:pPr>
        <w:pStyle w:val="742"/>
        <w:rPr>
          <w:color w:val="auto"/>
          <w:sz w:val="28"/>
          <w:szCs w:val="28"/>
          <w:u w:val="single"/>
        </w:rPr>
      </w:pPr>
      <w:r>
        <w:rPr>
          <w:color w:val="auto"/>
          <w:sz w:val="28"/>
          <w:szCs w:val="28"/>
          <w:u w:val="single"/>
        </w:rPr>
      </w:r>
      <w:r/>
    </w:p>
    <w:p>
      <w:pPr>
        <w:pStyle w:val="742"/>
        <w:rPr>
          <w:color w:val="auto"/>
          <w:sz w:val="28"/>
          <w:szCs w:val="28"/>
          <w:u w:val="single"/>
        </w:rPr>
      </w:pPr>
      <w:r>
        <w:rPr>
          <w:color w:val="auto"/>
          <w:sz w:val="28"/>
          <w:szCs w:val="28"/>
          <w:u w:val="single"/>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iCs/>
          <w:sz w:val="32"/>
          <w:szCs w:val="32"/>
        </w:rPr>
      </w:pPr>
      <w:r>
        <w:rPr>
          <w:rFonts w:hint="eastAsia" w:ascii="宋体" w:hAnsi="宋体" w:cs="宋体"/>
          <w:b/>
          <w:sz w:val="32"/>
          <w:szCs w:val="32"/>
        </w:rPr>
        <w:t xml:space="preserve">四、依法缴纳税收和社会保障资金的相关材料</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sz w:val="28"/>
          <w:szCs w:val="36"/>
        </w:rPr>
      </w:pPr>
      <w:r>
        <w:rPr>
          <w:rFonts w:hint="eastAsia" w:ascii="宋体" w:hAnsi="宋体" w:cs="宋体"/>
          <w:b/>
          <w:iCs/>
          <w:sz w:val="28"/>
          <w:szCs w:val="36"/>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numPr>
          <w:ilvl w:val="0"/>
          <w:numId w:val="8"/>
        </w:numPr>
        <w:jc w:val="center"/>
        <w:spacing w:line="360" w:lineRule="auto"/>
        <w:rPr>
          <w:rFonts w:hint="eastAsia" w:ascii="宋体" w:hAnsi="宋体" w:cs="宋体"/>
          <w:b/>
          <w:sz w:val="32"/>
          <w:szCs w:val="32"/>
        </w:rPr>
      </w:pPr>
      <w:r>
        <w:rPr>
          <w:rFonts w:hint="eastAsia" w:ascii="宋体" w:hAnsi="宋体" w:cs="宋体"/>
          <w:b/>
          <w:sz w:val="32"/>
          <w:szCs w:val="32"/>
        </w:rPr>
        <w:t xml:space="preserve">参加政府采购活动前 </w:t>
      </w:r>
      <w:r/>
    </w:p>
    <w:p>
      <w:pPr>
        <w:ind w:firstLine="964"/>
        <w:spacing w:line="360" w:lineRule="auto"/>
        <w:rPr>
          <w:rFonts w:hint="eastAsia" w:ascii="宋体" w:hAnsi="宋体" w:cs="宋体"/>
          <w:b/>
          <w:sz w:val="32"/>
          <w:szCs w:val="32"/>
        </w:rPr>
      </w:pPr>
      <w:r>
        <w:rPr>
          <w:rFonts w:hint="eastAsia" w:ascii="宋体" w:hAnsi="宋体" w:cs="宋体"/>
          <w:b/>
          <w:sz w:val="32"/>
          <w:szCs w:val="32"/>
        </w:rPr>
        <w:t xml:space="preserve">3 年内在经营活动中没有重大违法记录的书面声明</w:t>
      </w:r>
      <w:r/>
    </w:p>
    <w:p>
      <w:pPr>
        <w:spacing w:line="360" w:lineRule="auto"/>
        <w:rPr>
          <w:rFonts w:hint="eastAsia" w:ascii="宋体" w:hAnsi="宋体" w:cs="宋体"/>
          <w:b/>
          <w:bCs/>
          <w:iCs/>
          <w:sz w:val="44"/>
          <w:szCs w:val="44"/>
        </w:rPr>
      </w:pPr>
      <w:r>
        <w:rPr>
          <w:rFonts w:hint="eastAsia" w:ascii="宋体" w:hAnsi="宋体" w:cs="宋体"/>
          <w:b/>
          <w:bCs/>
          <w:iCs/>
          <w:sz w:val="44"/>
          <w:szCs w:val="44"/>
        </w:rPr>
        <w:t xml:space="preserve">                 </w:t>
      </w:r>
      <w:r>
        <w:rPr>
          <w:rFonts w:hint="eastAsia" w:ascii="宋体" w:hAnsi="宋体" w:cs="宋体"/>
          <w:b/>
          <w:sz w:val="32"/>
          <w:szCs w:val="32"/>
        </w:rPr>
        <w:t xml:space="preserve">声  明</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t xml:space="preserve">                 </w:t>
      </w:r>
      <w:r/>
    </w:p>
    <w:p>
      <w:pPr>
        <w:ind w:firstLine="480"/>
        <w:jc w:val="center"/>
        <w:spacing w:line="360" w:lineRule="auto"/>
        <w:rPr>
          <w:rFonts w:hint="eastAsia" w:ascii="宋体" w:hAnsi="宋体" w:cs="宋体"/>
          <w:b/>
          <w:iCs/>
          <w:sz w:val="28"/>
          <w:szCs w:val="21"/>
        </w:rPr>
      </w:pPr>
      <w:r>
        <w:rPr>
          <w:rFonts w:hint="eastAsia" w:ascii="宋体" w:hAnsi="宋体" w:cs="宋体"/>
          <w:bCs/>
          <w:iCs/>
          <w:sz w:val="28"/>
          <w:szCs w:val="21"/>
        </w:rPr>
        <w:t xml:space="preserve">                  企业名称：（加盖CA电子签章或盖公章 ）</w:t>
      </w:r>
      <w:r/>
    </w:p>
    <w:p>
      <w:pPr>
        <w:spacing w:line="460" w:lineRule="exact"/>
        <w:rPr>
          <w:rFonts w:hint="eastAsia" w:ascii="宋体" w:hAnsi="宋体" w:cs="宋体"/>
          <w:bCs/>
          <w:iCs/>
          <w:sz w:val="28"/>
          <w:szCs w:val="21"/>
        </w:rPr>
      </w:pPr>
      <w:r>
        <w:rPr>
          <w:rFonts w:hint="eastAsia" w:ascii="宋体" w:hAnsi="宋体" w:cs="宋体"/>
          <w:bCs/>
          <w:iCs/>
          <w:sz w:val="28"/>
          <w:szCs w:val="21"/>
        </w:rPr>
        <w:t xml:space="preserve">                                      日  期：</w:t>
      </w:r>
      <w:r/>
    </w:p>
    <w:p>
      <w:pPr>
        <w:rPr>
          <w:rFonts w:hint="eastAsia" w:cs="黑体" w:asciiTheme="minorEastAsia" w:hAnsiTheme="minorEastAsia"/>
          <w:sz w:val="28"/>
          <w:szCs w:val="28"/>
        </w:rPr>
      </w:pPr>
      <w:r>
        <w:rPr>
          <w:rFonts w:hint="eastAsia" w:ascii="宋体" w:hAnsi="宋体" w:cs="宋体"/>
          <w:b/>
          <w:sz w:val="32"/>
          <w:szCs w:val="32"/>
        </w:rPr>
        <w:br w:type="page" w:clear="all"/>
      </w:r>
      <w:bookmarkEnd w:id="191"/>
      <w:r/>
      <w:bookmarkEnd w:id="192"/>
      <w:r/>
      <w:bookmarkEnd w:id="193"/>
      <w:r/>
      <w:r/>
    </w:p>
    <w:p>
      <w:pPr>
        <w:pStyle w:val="708"/>
        <w:jc w:val="center"/>
        <w:spacing w:beforeAutospacing="0" w:afterAutospacing="0"/>
        <w:rPr>
          <w:rFonts w:hint="eastAsia"/>
          <w:b/>
          <w:bCs/>
          <w:i/>
          <w:iCs/>
          <w:sz w:val="28"/>
          <w:szCs w:val="28"/>
        </w:rPr>
      </w:pPr>
      <w:r>
        <w:rPr>
          <w:rFonts w:hint="eastAsia"/>
          <w:b/>
          <w:bCs/>
          <w:i/>
          <w:iCs/>
          <w:sz w:val="28"/>
          <w:szCs w:val="28"/>
        </w:rPr>
      </w:r>
      <w:r/>
    </w:p>
    <w:p>
      <w:pPr>
        <w:pStyle w:val="708"/>
        <w:jc w:val="center"/>
        <w:spacing w:beforeAutospacing="0" w:afterAutospacing="0"/>
        <w:rPr>
          <w:rFonts w:hint="eastAsia"/>
          <w:b/>
          <w:bCs/>
          <w:i/>
          <w:iCs/>
          <w:sz w:val="28"/>
          <w:szCs w:val="28"/>
        </w:rPr>
      </w:pPr>
      <w:r>
        <w:rPr>
          <w:rFonts w:hint="eastAsia"/>
          <w:b/>
          <w:bCs/>
          <w:i/>
          <w:iCs/>
          <w:sz w:val="28"/>
          <w:szCs w:val="28"/>
        </w:rPr>
      </w:r>
      <w:r/>
    </w:p>
    <w:p>
      <w:pPr>
        <w:jc w:val="center"/>
        <w:rPr>
          <w:rFonts w:hint="eastAsia" w:ascii="宋体" w:hAnsi="宋体" w:cs="宋体"/>
          <w:bCs/>
          <w:iCs/>
          <w:sz w:val="28"/>
          <w:szCs w:val="21"/>
        </w:rPr>
      </w:pPr>
      <w:r>
        <w:rPr>
          <w:rFonts w:hint="eastAsia" w:ascii="宋体" w:hAnsi="宋体" w:cs="宋体"/>
          <w:b/>
          <w:bCs/>
          <w:i/>
          <w:iCs/>
          <w:sz w:val="28"/>
          <w:szCs w:val="28"/>
        </w:rPr>
        <w:t xml:space="preserve">六、</w:t>
      </w:r>
      <w:r>
        <w:rPr>
          <w:rFonts w:hint="eastAsia" w:ascii="宋体" w:hAnsi="宋体" w:cs="宋体"/>
          <w:b/>
          <w:i/>
          <w:iCs/>
          <w:sz w:val="32"/>
          <w:szCs w:val="32"/>
          <w:u w:val="single"/>
        </w:rPr>
        <w:t xml:space="preserve">特定资格要求的证明文件</w:t>
      </w:r>
      <w:r>
        <w:rPr>
          <w:rFonts w:hint="eastAsia" w:ascii="宋体" w:hAnsi="宋体" w:cs="宋体"/>
          <w:i/>
          <w:iCs/>
          <w:sz w:val="24"/>
          <w:szCs w:val="24"/>
          <w:u w:val="single"/>
        </w:rPr>
        <w:t xml:space="preserve">（如果本项目设置特定资格要求，则需要提供）</w:t>
      </w:r>
      <w:r/>
    </w:p>
    <w:p>
      <w:pPr>
        <w:pStyle w:val="708"/>
        <w:jc w:val="center"/>
        <w:spacing w:beforeAutospacing="0" w:afterAutospacing="0"/>
        <w:rPr>
          <w:rFonts w:hint="eastAsia" w:ascii="黑体" w:hAnsi="黑体" w:eastAsia="黑体"/>
          <w:iCs/>
          <w:sz w:val="36"/>
          <w:szCs w:val="32"/>
        </w:rPr>
      </w:pPr>
      <w:r>
        <w:rPr>
          <w:rFonts w:hint="eastAsia" w:ascii="黑体" w:hAnsi="黑体" w:eastAsia="黑体"/>
          <w:iCs/>
          <w:sz w:val="36"/>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新宋体"/>
          <w:b/>
          <w:iCs/>
          <w:sz w:val="36"/>
          <w:szCs w:val="36"/>
        </w:rPr>
      </w:pPr>
      <w:r>
        <w:rPr>
          <w:rFonts w:hint="eastAsia" w:ascii="宋体" w:hAnsi="宋体" w:cs="新宋体"/>
          <w:b/>
          <w:iCs/>
          <w:sz w:val="36"/>
          <w:szCs w:val="36"/>
        </w:rPr>
        <w:br w:type="page" w:clear="all"/>
      </w:r>
      <w:r/>
    </w:p>
    <w:p>
      <w:pPr>
        <w:jc w:val="center"/>
        <w:spacing w:line="480" w:lineRule="auto"/>
        <w:rPr>
          <w:rFonts w:hint="eastAsia" w:ascii="宋体" w:hAnsi="宋体" w:cs="新宋体"/>
          <w:b/>
          <w:i/>
          <w:sz w:val="36"/>
          <w:szCs w:val="36"/>
          <w:u w:val="single"/>
        </w:rPr>
      </w:pPr>
      <w:r>
        <w:rPr>
          <w:rFonts w:hint="eastAsia" w:ascii="宋体" w:hAnsi="宋体" w:cs="新宋体"/>
          <w:b/>
          <w:i/>
          <w:sz w:val="36"/>
          <w:szCs w:val="36"/>
          <w:u w:val="single"/>
        </w:rPr>
        <w:t xml:space="preserve">七、法人授权书</w:t>
      </w:r>
      <w:r/>
    </w:p>
    <w:p>
      <w:pPr>
        <w:ind w:firstLine="560"/>
        <w:spacing w:line="480" w:lineRule="auto"/>
        <w:tabs>
          <w:tab w:val="left" w:pos="360" w:leader="none"/>
        </w:tabs>
        <w:rPr>
          <w:rFonts w:hint="eastAsia" w:ascii="宋体" w:hAnsi="宋体"/>
          <w:sz w:val="28"/>
          <w:szCs w:val="28"/>
        </w:rPr>
      </w:pPr>
      <w:r>
        <w:rPr>
          <w:rFonts w:hint="eastAsia" w:ascii="宋体" w:hAnsi="宋体"/>
          <w:sz w:val="28"/>
          <w:szCs w:val="28"/>
        </w:rPr>
        <w:t xml:space="preserve">本授权书声明：__________（投标人名称）授权___________（被授权人的姓名）为我方就</w:t>
      </w:r>
      <w:r>
        <w:rPr>
          <w:rFonts w:hint="eastAsia" w:ascii="宋体" w:hAnsi="宋体"/>
          <w:sz w:val="28"/>
          <w:szCs w:val="28"/>
          <w:lang w:eastAsia="zh-CN"/>
        </w:rPr>
        <w:t xml:space="preserve">JSZC-320923-CSDL-G2026-0010</w:t>
      </w:r>
      <w:r>
        <w:rPr>
          <w:rFonts w:hint="eastAsia" w:ascii="宋体" w:hAnsi="宋体"/>
          <w:sz w:val="28"/>
          <w:szCs w:val="28"/>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日起生效，特此声明。</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被授权人身份证号码：</w:t>
      </w:r>
      <w:r>
        <w:rPr>
          <w:rFonts w:hint="eastAsia" w:ascii="宋体" w:hAnsi="宋体"/>
          <w:sz w:val="28"/>
          <w:szCs w:val="28"/>
          <w:u w:val="single"/>
        </w:rPr>
        <w:t xml:space="preserve">                     </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被授权人联系电话：（手机）</w:t>
      </w:r>
      <w:r>
        <w:rPr>
          <w:rFonts w:hint="eastAsia" w:ascii="宋体" w:hAnsi="宋体"/>
          <w:sz w:val="28"/>
          <w:szCs w:val="28"/>
          <w:u w:val="single"/>
        </w:rPr>
        <w:t xml:space="preserve">               </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授权单位名称：</w:t>
      </w:r>
      <w:r>
        <w:rPr>
          <w:rFonts w:hint="eastAsia" w:ascii="宋体" w:hAnsi="宋体"/>
          <w:sz w:val="28"/>
          <w:szCs w:val="28"/>
          <w:u w:val="single"/>
        </w:rPr>
        <w:t xml:space="preserve">（加盖CA电子签章或盖公章）</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p>
    <w:p>
      <w:pPr>
        <w:ind w:firstLine="1195"/>
        <w:spacing w:line="480" w:lineRule="auto"/>
        <w:tabs>
          <w:tab w:val="left" w:pos="360" w:leader="none"/>
        </w:tabs>
        <w:rPr>
          <w:rFonts w:hint="eastAsia" w:ascii="宋体" w:hAnsi="宋体"/>
          <w:sz w:val="28"/>
          <w:szCs w:val="28"/>
        </w:rPr>
      </w:pPr>
      <w:r>
        <w:rPr>
          <w:rFonts w:hint="eastAsia" w:ascii="宋体" w:hAnsi="宋体"/>
          <w:sz w:val="28"/>
          <w:szCs w:val="28"/>
        </w:rPr>
        <w:t xml:space="preserve">日期：</w:t>
      </w:r>
      <w:bookmarkStart w:id="194" w:name="_格式3__银行出具的资信证明"/>
      <w:r/>
      <w:bookmarkEnd w:id="194"/>
      <w:r/>
      <w:bookmarkStart w:id="195" w:name="_Hlt26955070"/>
      <w:r/>
      <w:bookmarkEnd w:id="195"/>
      <w:r/>
      <w:bookmarkStart w:id="196" w:name="_Hlt26671380"/>
      <w:r/>
      <w:bookmarkEnd w:id="196"/>
      <w:r>
        <w:rPr>
          <w:rFonts w:hint="eastAsia" w:ascii="宋体" w:hAnsi="宋体"/>
          <w:sz w:val="28"/>
          <w:szCs w:val="28"/>
          <w:u w:val="single"/>
        </w:rPr>
        <w:t xml:space="preserve">                                  </w:t>
      </w:r>
      <w:r/>
    </w:p>
    <w:p>
      <w:pPr>
        <w:pStyle w:val="708"/>
        <w:ind w:firstLine="480"/>
        <w:jc w:val="both"/>
        <w:spacing w:beforeAutospacing="0" w:afterAutospacing="0" w:line="360" w:lineRule="auto"/>
        <w:tabs>
          <w:tab w:val="left" w:pos="360" w:leader="none"/>
        </w:tabs>
        <w:rPr>
          <w:rFonts w:hint="eastAsia" w:asciiTheme="minorEastAsia" w:hAnsiTheme="minorEastAsia"/>
          <w:sz w:val="28"/>
          <w:szCs w:val="28"/>
        </w:rPr>
      </w:pPr>
      <w:r>
        <w:rPr>
          <w:rFonts w:hint="eastAsia" w:asciiTheme="minorEastAsia" w:hAnsiTheme="minorEastAsia"/>
          <w:b/>
          <w:bCs/>
          <w:sz w:val="28"/>
          <w:szCs w:val="28"/>
        </w:rPr>
        <w:t xml:space="preserve">（附：被授权人身份证正反面复印件）</w:t>
      </w:r>
      <w:r/>
    </w:p>
    <w:tbl>
      <w:tblPr>
        <w:tblStyle w:val="71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08"/>
              <w:jc w:val="center"/>
              <w:rPr>
                <w:rFonts w:hint="eastAsia"/>
                <w:b/>
                <w:iCs/>
                <w:szCs w:val="32"/>
              </w:rPr>
            </w:pPr>
            <w:r>
              <w:rPr>
                <w:rFonts w:hint="eastAsia"/>
                <w:b/>
                <w:iCs/>
                <w:szCs w:val="32"/>
              </w:rPr>
            </w:r>
            <w:r/>
          </w:p>
          <w:p>
            <w:pPr>
              <w:pStyle w:val="708"/>
              <w:jc w:val="center"/>
              <w:rPr>
                <w:rFonts w:hint="eastAsia"/>
                <w:b/>
                <w:iCs/>
                <w:szCs w:val="32"/>
              </w:rPr>
            </w:pPr>
            <w:r>
              <w:rPr>
                <w:rFonts w:hint="eastAsia"/>
                <w:b/>
                <w:iCs/>
                <w:szCs w:val="32"/>
              </w:rPr>
            </w:r>
            <w:r/>
          </w:p>
          <w:p>
            <w:pPr>
              <w:pStyle w:val="708"/>
              <w:jc w:val="center"/>
              <w:rPr>
                <w:rFonts w:hint="eastAsia"/>
                <w:b/>
                <w:iCs/>
                <w:szCs w:val="32"/>
              </w:rPr>
            </w:pPr>
            <w:r>
              <w:rPr>
                <w:rFonts w:hint="eastAsia"/>
                <w:b/>
                <w:iCs/>
                <w:szCs w:val="32"/>
              </w:rPr>
              <w:t xml:space="preserve">正面</w:t>
            </w:r>
            <w:r/>
          </w:p>
        </w:tc>
        <w:tc>
          <w:tcPr>
            <w:tcW w:w="4111" w:type="dxa"/>
            <w:textDirection w:val="lrTb"/>
            <w:noWrap/>
          </w:tcPr>
          <w:p>
            <w:pPr>
              <w:pStyle w:val="708"/>
              <w:jc w:val="center"/>
              <w:rPr>
                <w:rFonts w:hint="eastAsia"/>
                <w:b/>
                <w:iCs/>
                <w:szCs w:val="32"/>
              </w:rPr>
            </w:pPr>
            <w:r>
              <w:rPr>
                <w:rFonts w:hint="eastAsia"/>
                <w:b/>
                <w:iCs/>
                <w:szCs w:val="32"/>
              </w:rPr>
            </w:r>
            <w:r/>
          </w:p>
          <w:p>
            <w:pPr>
              <w:pStyle w:val="708"/>
              <w:jc w:val="center"/>
              <w:rPr>
                <w:rFonts w:hint="eastAsia"/>
                <w:b/>
                <w:iCs/>
                <w:szCs w:val="32"/>
              </w:rPr>
            </w:pPr>
            <w:r>
              <w:rPr>
                <w:rFonts w:hint="eastAsia"/>
                <w:b/>
                <w:iCs/>
                <w:szCs w:val="32"/>
              </w:rPr>
            </w:r>
            <w:r/>
          </w:p>
          <w:p>
            <w:pPr>
              <w:pStyle w:val="708"/>
              <w:jc w:val="center"/>
              <w:rPr>
                <w:rFonts w:hint="eastAsia"/>
                <w:b/>
                <w:iCs/>
                <w:szCs w:val="32"/>
              </w:rPr>
            </w:pPr>
            <w:r>
              <w:rPr>
                <w:rFonts w:hint="eastAsia"/>
                <w:b/>
                <w:iCs/>
                <w:szCs w:val="32"/>
              </w:rPr>
              <w:t xml:space="preserve">反面</w:t>
            </w:r>
            <w:r/>
          </w:p>
        </w:tc>
      </w:tr>
    </w:tbl>
    <w:p>
      <w:pPr>
        <w:ind w:firstLine="420"/>
        <w:spacing w:line="480" w:lineRule="auto"/>
        <w:rPr>
          <w:i/>
          <w:sz w:val="24"/>
          <w:szCs w:val="24"/>
          <w:u w:val="single"/>
        </w:rPr>
      </w:pPr>
      <w:r>
        <w:rPr>
          <w:i/>
          <w:sz w:val="24"/>
          <w:szCs w:val="24"/>
          <w:u w:val="single"/>
        </w:rPr>
      </w:r>
      <w:r/>
    </w:p>
    <w:p>
      <w:pPr>
        <w:spacing w:line="460" w:lineRule="exact"/>
        <w:rPr>
          <w:rFonts w:hint="eastAsia" w:ascii="宋体" w:hAnsi="宋体"/>
          <w:bCs/>
          <w:sz w:val="24"/>
          <w:szCs w:val="21"/>
        </w:rPr>
      </w:pPr>
      <w:r>
        <w:rPr>
          <w:rFonts w:hint="eastAsia" w:ascii="宋体" w:hAnsi="宋体"/>
          <w:bCs/>
          <w:sz w:val="24"/>
          <w:szCs w:val="21"/>
        </w:rPr>
      </w:r>
      <w:r/>
    </w:p>
    <w:p>
      <w:pPr>
        <w:pStyle w:val="713"/>
        <w:rPr>
          <w:rFonts w:hint="eastAsia"/>
        </w:rPr>
      </w:pPr>
      <w:r>
        <w:rPr>
          <w:rFonts w:hint="eastAsia"/>
        </w:rPr>
      </w:r>
      <w:r/>
    </w:p>
    <w:p>
      <w:pPr>
        <w:jc w:val="center"/>
        <w:spacing w:line="480" w:lineRule="auto"/>
        <w:rPr>
          <w:rFonts w:hint="eastAsia" w:ascii="宋体" w:hAnsi="宋体" w:cs="新宋体"/>
          <w:b/>
          <w:i/>
          <w:sz w:val="36"/>
          <w:szCs w:val="36"/>
          <w:u w:val="single"/>
        </w:rPr>
      </w:pPr>
      <w:r>
        <w:rPr>
          <w:rFonts w:ascii="宋体" w:hAnsi="宋体" w:eastAsia="幼圆" w:cs="Arial"/>
          <w:b/>
          <w:sz w:val="24"/>
          <w:szCs w:val="44"/>
        </w:rPr>
        <w:br w:type="page" w:clear="all"/>
      </w:r>
      <w:r>
        <w:rPr>
          <w:rFonts w:hint="eastAsia" w:ascii="宋体" w:hAnsi="宋体" w:cs="新宋体"/>
          <w:b/>
          <w:i/>
          <w:sz w:val="36"/>
          <w:szCs w:val="36"/>
          <w:u w:val="single"/>
        </w:rPr>
        <w:t xml:space="preserve">八、投标函</w:t>
      </w:r>
      <w:r/>
    </w:p>
    <w:p>
      <w:pPr>
        <w:jc w:val="left"/>
        <w:spacing w:line="360" w:lineRule="auto"/>
        <w:rPr>
          <w:rFonts w:hint="eastAsia" w:ascii="宋体" w:hAnsi="宋体"/>
          <w:sz w:val="28"/>
        </w:rPr>
      </w:pPr>
      <w:r>
        <w:rPr>
          <w:rFonts w:hint="eastAsia" w:ascii="宋体" w:hAnsi="宋体"/>
          <w:sz w:val="28"/>
        </w:rPr>
        <w:t xml:space="preserve">致： 盐城市阜宁生态环境局</w:t>
      </w:r>
      <w:r/>
    </w:p>
    <w:p>
      <w:pPr>
        <w:ind w:firstLine="480"/>
        <w:jc w:val="left"/>
        <w:spacing w:line="360" w:lineRule="auto"/>
        <w:rPr>
          <w:rFonts w:hint="eastAsia" w:ascii="宋体" w:hAnsi="宋体"/>
          <w:sz w:val="28"/>
        </w:rPr>
      </w:pPr>
      <w:r>
        <w:rPr>
          <w:rFonts w:hint="eastAsia" w:ascii="宋体" w:hAnsi="宋体"/>
          <w:sz w:val="28"/>
        </w:rPr>
        <w:t xml:space="preserve">根据贵方的</w:t>
      </w:r>
      <w:r>
        <w:rPr>
          <w:rFonts w:hint="eastAsia" w:ascii="宋体" w:hAnsi="宋体"/>
          <w:sz w:val="28"/>
          <w:lang w:eastAsia="zh-CN"/>
        </w:rPr>
        <w:t xml:space="preserve">JSZC-320923-CSDL-G2026-0010</w:t>
      </w:r>
      <w:r>
        <w:rPr>
          <w:rFonts w:hint="eastAsia" w:ascii="宋体" w:hAnsi="宋体"/>
          <w:sz w:val="28"/>
        </w:rPr>
        <w:t xml:space="preserve">号招标文件，正式授权下述签字人_________________(姓名)代表我方______________（投标人的名称），全权处理本次项目投标的有关事宜。</w:t>
      </w:r>
      <w:r/>
    </w:p>
    <w:p>
      <w:pPr>
        <w:ind w:firstLine="480"/>
        <w:jc w:val="left"/>
        <w:spacing w:line="360" w:lineRule="auto"/>
        <w:rPr>
          <w:rFonts w:hint="eastAsia" w:ascii="宋体" w:hAnsi="宋体"/>
          <w:sz w:val="28"/>
        </w:rPr>
      </w:pPr>
      <w:r>
        <w:rPr>
          <w:rFonts w:hint="eastAsia" w:ascii="宋体" w:hAnsi="宋体"/>
          <w:sz w:val="28"/>
        </w:rPr>
        <w:t xml:space="preserve">据此函，签字人兹宣布同意如下：</w:t>
      </w:r>
      <w:r/>
    </w:p>
    <w:p>
      <w:pPr>
        <w:ind w:firstLine="480"/>
        <w:jc w:val="left"/>
        <w:spacing w:line="360" w:lineRule="auto"/>
        <w:rPr>
          <w:rFonts w:hint="eastAsia" w:ascii="宋体" w:hAnsi="宋体"/>
          <w:sz w:val="28"/>
        </w:rPr>
      </w:pPr>
      <w:r>
        <w:rPr>
          <w:rFonts w:hint="eastAsia" w:ascii="宋体" w:hAnsi="宋体"/>
          <w:sz w:val="28"/>
        </w:rPr>
        <w:t xml:space="preserve">1.按招标文件规定的各项要求，向买方提供所需货物（包含与货物相关的服务）。</w:t>
      </w:r>
      <w:r/>
    </w:p>
    <w:p>
      <w:pPr>
        <w:ind w:firstLine="480"/>
        <w:jc w:val="left"/>
        <w:spacing w:line="360" w:lineRule="auto"/>
        <w:rPr>
          <w:rFonts w:hint="eastAsia" w:ascii="宋体" w:hAnsi="宋体"/>
          <w:sz w:val="28"/>
        </w:rPr>
      </w:pPr>
      <w:r>
        <w:rPr>
          <w:rFonts w:hint="eastAsia" w:ascii="宋体" w:hAnsi="宋体"/>
          <w:sz w:val="28"/>
        </w:rPr>
        <w:t xml:space="preserve">2.我们完全理解贵方不一定将合同授予最低报价的投标人。</w:t>
      </w:r>
      <w:r/>
    </w:p>
    <w:p>
      <w:pPr>
        <w:ind w:firstLine="480"/>
        <w:jc w:val="left"/>
        <w:spacing w:line="360" w:lineRule="auto"/>
        <w:rPr>
          <w:rFonts w:hint="eastAsia" w:ascii="宋体" w:hAnsi="宋体"/>
          <w:sz w:val="28"/>
        </w:rPr>
      </w:pPr>
      <w:r>
        <w:rPr>
          <w:rFonts w:hint="eastAsia" w:ascii="宋体" w:hAnsi="宋体"/>
          <w:sz w:val="28"/>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8"/>
        </w:rPr>
      </w:pPr>
      <w:r>
        <w:rPr>
          <w:rFonts w:hint="eastAsia" w:ascii="宋体" w:hAnsi="宋体"/>
          <w:sz w:val="28"/>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8"/>
        </w:rPr>
      </w:pPr>
      <w:r>
        <w:rPr>
          <w:rFonts w:ascii="宋体" w:hAnsi="宋体"/>
          <w:sz w:val="28"/>
        </w:rPr>
        <w:t xml:space="preserve">5</w:t>
      </w:r>
      <w:r>
        <w:rPr>
          <w:rFonts w:hint="eastAsia" w:ascii="宋体" w:hAnsi="宋体"/>
          <w:sz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8"/>
        </w:rPr>
      </w:pPr>
      <w:r>
        <w:rPr>
          <w:rFonts w:ascii="宋体" w:hAnsi="宋体"/>
          <w:sz w:val="28"/>
        </w:rPr>
        <w:t xml:space="preserve">6</w:t>
      </w:r>
      <w:r>
        <w:rPr>
          <w:rFonts w:hint="eastAsia" w:ascii="宋体" w:hAnsi="宋体"/>
          <w:sz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8"/>
        </w:rPr>
      </w:pPr>
      <w:r>
        <w:rPr>
          <w:rFonts w:ascii="宋体" w:hAnsi="宋体"/>
          <w:sz w:val="28"/>
        </w:rPr>
        <w:t xml:space="preserve">7</w:t>
      </w:r>
      <w:r>
        <w:rPr>
          <w:rFonts w:hint="eastAsia" w:ascii="宋体" w:hAnsi="宋体"/>
          <w:sz w:val="28"/>
        </w:rPr>
        <w:t xml:space="preserve">.与本投标有关的正式通讯地址为：</w:t>
      </w:r>
      <w:r/>
    </w:p>
    <w:p>
      <w:pPr>
        <w:ind w:left="420" w:firstLine="480"/>
        <w:jc w:val="left"/>
        <w:spacing w:line="360" w:lineRule="auto"/>
        <w:rPr>
          <w:rFonts w:hint="eastAsia" w:ascii="宋体" w:hAnsi="宋体"/>
          <w:sz w:val="28"/>
        </w:rPr>
      </w:pPr>
      <w:r>
        <w:rPr>
          <w:rFonts w:hint="eastAsia" w:ascii="宋体" w:hAnsi="宋体"/>
          <w:sz w:val="28"/>
        </w:rPr>
        <w:t xml:space="preserve">地      址：</w:t>
      </w:r>
      <w:r/>
    </w:p>
    <w:p>
      <w:pPr>
        <w:ind w:left="420" w:firstLine="480"/>
        <w:jc w:val="left"/>
        <w:spacing w:line="360" w:lineRule="auto"/>
        <w:rPr>
          <w:rFonts w:hint="eastAsia" w:ascii="宋体" w:hAnsi="宋体"/>
          <w:sz w:val="28"/>
        </w:rPr>
      </w:pPr>
      <w:r>
        <w:rPr>
          <w:rFonts w:hint="eastAsia" w:ascii="宋体" w:hAnsi="宋体"/>
          <w:sz w:val="28"/>
        </w:rPr>
        <w:t xml:space="preserve">电      话：</w:t>
      </w:r>
      <w:r/>
    </w:p>
    <w:p>
      <w:pPr>
        <w:ind w:left="420" w:firstLine="480"/>
        <w:jc w:val="left"/>
        <w:spacing w:line="360" w:lineRule="auto"/>
        <w:rPr>
          <w:rFonts w:hint="eastAsia" w:ascii="宋体" w:hAnsi="宋体"/>
          <w:sz w:val="28"/>
        </w:rPr>
      </w:pPr>
      <w:r>
        <w:rPr>
          <w:rFonts w:hint="eastAsia" w:ascii="宋体" w:hAnsi="宋体"/>
          <w:sz w:val="28"/>
        </w:rPr>
        <w:t xml:space="preserve">传      真：</w:t>
      </w:r>
      <w:r/>
    </w:p>
    <w:p>
      <w:pPr>
        <w:ind w:left="420" w:firstLine="480"/>
        <w:jc w:val="left"/>
        <w:spacing w:line="360" w:lineRule="auto"/>
        <w:rPr>
          <w:rFonts w:hint="eastAsia" w:ascii="宋体" w:hAnsi="宋体"/>
          <w:sz w:val="28"/>
        </w:rPr>
      </w:pPr>
      <w:r>
        <w:rPr>
          <w:rFonts w:hint="eastAsia" w:ascii="宋体" w:hAnsi="宋体"/>
          <w:sz w:val="28"/>
        </w:rPr>
        <w:t xml:space="preserve">投标人开户行：</w:t>
      </w:r>
      <w:r/>
    </w:p>
    <w:p>
      <w:pPr>
        <w:ind w:left="420" w:firstLine="480"/>
        <w:jc w:val="left"/>
        <w:spacing w:line="360" w:lineRule="auto"/>
        <w:rPr>
          <w:rFonts w:hint="eastAsia" w:ascii="宋体" w:hAnsi="宋体"/>
          <w:sz w:val="28"/>
        </w:rPr>
      </w:pPr>
      <w:r>
        <w:rPr>
          <w:rFonts w:hint="eastAsia" w:ascii="宋体" w:hAnsi="宋体"/>
          <w:sz w:val="28"/>
        </w:rPr>
        <w:t xml:space="preserve">账      号： </w:t>
      </w:r>
      <w:r/>
    </w:p>
    <w:p>
      <w:pPr>
        <w:pStyle w:val="708"/>
        <w:ind w:left="420" w:firstLine="480"/>
        <w:spacing w:beforeAutospacing="0" w:afterAutospacing="0" w:line="500" w:lineRule="exact"/>
        <w:rPr>
          <w:rFonts w:hint="eastAsia"/>
          <w:b/>
        </w:rPr>
      </w:pPr>
      <w:r>
        <w:rPr>
          <w:rFonts w:hint="eastAsia" w:asciiTheme="minorEastAsia" w:hAnsiTheme="minorEastAsia"/>
          <w:b/>
          <w:bCs/>
          <w:sz w:val="28"/>
          <w:szCs w:val="28"/>
        </w:rPr>
        <w:t xml:space="preserve">投标人授权代表姓名（签字）：</w:t>
      </w:r>
      <w:r/>
    </w:p>
    <w:p>
      <w:pPr>
        <w:ind w:left="420" w:firstLine="480"/>
        <w:spacing w:line="360" w:lineRule="auto"/>
        <w:rPr>
          <w:rFonts w:hint="eastAsia" w:ascii="宋体" w:hAnsi="宋体"/>
          <w:sz w:val="28"/>
        </w:rPr>
      </w:pPr>
      <w:r>
        <w:rPr>
          <w:rFonts w:hint="eastAsia" w:ascii="宋体" w:hAnsi="宋体"/>
          <w:sz w:val="28"/>
        </w:rPr>
        <w:t xml:space="preserve">日      期：________年____月____日</w:t>
      </w:r>
      <w:r/>
    </w:p>
    <w:p>
      <w:pPr>
        <w:jc w:val="center"/>
        <w:spacing w:line="360" w:lineRule="auto"/>
        <w:rPr>
          <w:rFonts w:hint="eastAsia" w:ascii="宋体" w:hAnsi="宋体" w:cs="新宋体"/>
          <w:b/>
          <w:i/>
          <w:sz w:val="36"/>
          <w:szCs w:val="36"/>
          <w:u w:val="single"/>
        </w:rPr>
      </w:pPr>
      <w:r>
        <w:rPr>
          <w:rFonts w:hint="eastAsia" w:ascii="宋体" w:hAnsi="宋体" w:cs="新宋体"/>
          <w:b/>
          <w:i/>
          <w:sz w:val="36"/>
          <w:szCs w:val="36"/>
          <w:u w:val="single"/>
        </w:rPr>
        <w:t xml:space="preserve">九、中小企业声明函（服务）</w:t>
      </w:r>
      <w:r/>
    </w:p>
    <w:p>
      <w:pPr>
        <w:ind w:firstLine="360"/>
        <w:spacing w:line="360" w:lineRule="auto"/>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w:t>
      </w:r>
      <w:r>
        <w:rPr>
          <w:rFonts w:hint="eastAsia" w:ascii="宋体" w:hAnsi="宋体"/>
          <w:sz w:val="24"/>
          <w:szCs w:val="24"/>
          <w:u w:val="single"/>
        </w:rPr>
        <w:t xml:space="preserve">        </w:t>
      </w:r>
      <w:r>
        <w:rPr>
          <w:rFonts w:hint="eastAsia" w:ascii="宋体" w:hAnsi="宋体"/>
          <w:sz w:val="24"/>
          <w:szCs w:val="24"/>
        </w:rPr>
        <w:t xml:space="preserve">参加</w:t>
      </w:r>
      <w:r>
        <w:rPr>
          <w:rFonts w:hint="eastAsia" w:ascii="宋体" w:hAnsi="宋体"/>
          <w:sz w:val="24"/>
          <w:szCs w:val="24"/>
          <w:u w:val="single"/>
        </w:rPr>
        <w:t xml:space="preserve"> 盐城市阜宁生态环境局 </w:t>
      </w:r>
      <w:r>
        <w:rPr>
          <w:rFonts w:hint="eastAsia" w:ascii="宋体" w:hAnsi="宋体"/>
          <w:sz w:val="24"/>
          <w:szCs w:val="24"/>
        </w:rPr>
        <w:t xml:space="preserve">组织的采购编号为</w:t>
      </w:r>
      <w:r>
        <w:rPr>
          <w:rFonts w:hint="eastAsia" w:ascii="宋体" w:hAnsi="宋体"/>
          <w:sz w:val="24"/>
          <w:szCs w:val="24"/>
          <w:u w:val="single"/>
          <w:lang w:eastAsia="zh-CN"/>
        </w:rPr>
        <w:t xml:space="preserve">JSZC-320923-CSDL-G2026-0010</w:t>
      </w:r>
      <w:r>
        <w:rPr>
          <w:rFonts w:hint="eastAsia" w:ascii="宋体" w:hAnsi="宋体"/>
          <w:sz w:val="24"/>
          <w:szCs w:val="24"/>
        </w:rPr>
        <w:t xml:space="preserve">，</w:t>
      </w:r>
      <w:r>
        <w:rPr>
          <w:rFonts w:hint="eastAsia" w:ascii="宋体" w:hAnsi="宋体"/>
          <w:sz w:val="24"/>
          <w:szCs w:val="24"/>
          <w:u w:val="single"/>
        </w:rPr>
        <w:t xml:space="preserve">2026年大气污染溯源管控项目</w:t>
      </w:r>
      <w:r>
        <w:rPr>
          <w:rFonts w:hint="eastAsia" w:ascii="宋体" w:hAnsi="宋体"/>
          <w:sz w:val="24"/>
          <w:szCs w:val="24"/>
        </w:rPr>
        <w:t xml:space="preserve">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9"/>
        </w:numPr>
        <w:ind w:firstLine="360"/>
        <w:spacing w:line="460" w:lineRule="exact"/>
        <w:rPr>
          <w:rFonts w:hint="eastAsia" w:ascii="宋体" w:hAnsi="宋体"/>
          <w:sz w:val="24"/>
          <w:szCs w:val="24"/>
          <w:u w:val="single"/>
        </w:rPr>
      </w:pPr>
      <w:r>
        <w:rPr>
          <w:rFonts w:hint="eastAsia" w:ascii="宋体" w:hAnsi="宋体"/>
          <w:sz w:val="24"/>
          <w:szCs w:val="24"/>
          <w:u w:val="single"/>
        </w:rPr>
        <w:t xml:space="preserve">2026年大气污染溯源管控项目</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numPr>
          <w:ilvl w:val="0"/>
          <w:numId w:val="9"/>
        </w:numPr>
        <w:ind w:firstLine="360"/>
        <w:spacing w:line="460" w:lineRule="exact"/>
        <w:rPr>
          <w:rFonts w:hint="eastAsia" w:ascii="宋体" w:hAnsi="宋体"/>
          <w:sz w:val="24"/>
          <w:szCs w:val="24"/>
          <w:u w:val="single"/>
        </w:rPr>
      </w:pP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ind w:firstLine="360"/>
        <w:spacing w:line="460" w:lineRule="exact"/>
        <w:rPr>
          <w:rFonts w:hint="eastAsia" w:ascii="宋体" w:hAnsi="宋体"/>
          <w:i/>
          <w:sz w:val="24"/>
          <w:szCs w:val="24"/>
          <w:u w:val="single"/>
        </w:rPr>
      </w:pPr>
      <w:r>
        <w:rPr>
          <w:rFonts w:hint="eastAsia" w:ascii="宋体" w:hAnsi="宋体"/>
          <w:sz w:val="24"/>
          <w:szCs w:val="24"/>
        </w:rPr>
        <w:t xml:space="preserve">……</w:t>
      </w:r>
      <w:r/>
    </w:p>
    <w:p>
      <w:pPr>
        <w:ind w:firstLine="360"/>
        <w:spacing w:line="4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60" w:lineRule="exact"/>
        <w:rPr>
          <w:rFonts w:hint="eastAsia" w:ascii="宋体" w:hAnsi="宋体"/>
          <w:sz w:val="24"/>
          <w:szCs w:val="24"/>
        </w:rPr>
      </w:pPr>
      <w:r>
        <w:rPr>
          <w:rFonts w:hint="eastAsia" w:ascii="宋体" w:hAnsi="宋体"/>
          <w:sz w:val="24"/>
          <w:szCs w:val="24"/>
        </w:rPr>
      </w:r>
      <w:r/>
    </w:p>
    <w:p>
      <w:pPr>
        <w:ind w:right="180" w:firstLine="360"/>
        <w:jc w:val="right"/>
        <w:spacing w:line="460" w:lineRule="exact"/>
        <w:rPr>
          <w:rFonts w:hint="eastAsia" w:ascii="宋体" w:hAnsi="宋体"/>
          <w:sz w:val="24"/>
          <w:szCs w:val="24"/>
        </w:rPr>
      </w:pPr>
      <w:r>
        <w:rPr>
          <w:rFonts w:hint="eastAsia" w:ascii="宋体" w:hAnsi="宋体"/>
          <w:sz w:val="24"/>
          <w:szCs w:val="24"/>
        </w:rPr>
        <w:t xml:space="preserve">企业名称（加盖CA电子签章或盖公章）：</w:t>
      </w:r>
      <w:r/>
    </w:p>
    <w:p>
      <w:pPr>
        <w:ind w:right="480" w:firstLine="5400"/>
        <w:spacing w:line="460" w:lineRule="exact"/>
        <w:rPr>
          <w:rFonts w:hint="eastAsia" w:ascii="宋体" w:hAnsi="宋体"/>
          <w:sz w:val="24"/>
          <w:szCs w:val="24"/>
        </w:rPr>
      </w:pPr>
      <w:r>
        <w:rPr>
          <w:rFonts w:hint="eastAsia" w:ascii="宋体" w:hAnsi="宋体"/>
          <w:sz w:val="24"/>
          <w:szCs w:val="24"/>
        </w:rPr>
        <w:t xml:space="preserve">日  期：</w:t>
      </w:r>
      <w:r/>
    </w:p>
    <w:p>
      <w:pPr>
        <w:ind w:firstLine="480"/>
        <w:spacing w:line="460" w:lineRule="exact"/>
        <w:rPr>
          <w:rFonts w:hint="eastAsia" w:ascii="宋体" w:hAnsi="宋体"/>
          <w:sz w:val="24"/>
          <w:szCs w:val="24"/>
        </w:rPr>
      </w:pPr>
      <w:r>
        <w:rPr>
          <w:rFonts w:hint="eastAsia" w:ascii="宋体" w:hAnsi="宋体"/>
          <w:sz w:val="24"/>
          <w:szCs w:val="24"/>
        </w:rPr>
        <w:t xml:space="preserve">备注:</w:t>
      </w:r>
      <w:r/>
    </w:p>
    <w:p>
      <w:pPr>
        <w:ind w:firstLine="480"/>
        <w:spacing w:line="46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60" w:lineRule="exact"/>
        <w:rPr>
          <w:rFonts w:hint="eastAsia" w:ascii="宋体" w:hAnsi="宋体"/>
          <w:sz w:val="24"/>
          <w:szCs w:val="24"/>
        </w:rPr>
      </w:pPr>
      <w:r>
        <w:rPr>
          <w:rFonts w:hint="eastAsia" w:ascii="宋体" w:hAnsi="宋体"/>
          <w:sz w:val="24"/>
          <w:szCs w:val="24"/>
        </w:rPr>
        <w:t xml:space="preserve">2.投标人如不提供此声明函，价格将不做相应扣除。</w:t>
      </w:r>
      <w:r/>
    </w:p>
    <w:p>
      <w:pPr>
        <w:pStyle w:val="70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0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0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0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0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08"/>
        <w:jc w:val="center"/>
        <w:spacing w:beforeAutospacing="0" w:afterAutospacing="0" w:line="0" w:lineRule="atLeast"/>
        <w:rPr>
          <w:rFonts w:hint="eastAsia" w:eastAsia="黑体"/>
          <w:i/>
          <w:iCs/>
          <w:u w:val="single"/>
        </w:rPr>
      </w:pPr>
      <w:r>
        <w:rPr>
          <w:rFonts w:hint="eastAsia" w:ascii="黑体" w:eastAsia="黑体" w:cs="黑体"/>
          <w:b/>
          <w:i/>
          <w:iCs/>
          <w:sz w:val="32"/>
          <w:szCs w:val="32"/>
          <w:u w:val="single"/>
        </w:rPr>
        <w:t xml:space="preserve">残疾人福利性单位声明函（如是）</w:t>
      </w:r>
      <w:r/>
    </w:p>
    <w:p>
      <w:pPr>
        <w:pStyle w:val="708"/>
        <w:ind w:firstLine="480"/>
        <w:jc w:val="both"/>
        <w:spacing w:beforeAutospacing="0" w:afterAutospacing="0" w:line="360" w:lineRule="auto"/>
        <w:rPr>
          <w:rFonts w:hint="eastAsia" w:cs="Times New Roman"/>
        </w:rPr>
      </w:pPr>
      <w:r>
        <w:rPr>
          <w:rFonts w:hint="eastAsia" w:cs="Times New Roman"/>
        </w:rPr>
      </w:r>
      <w:r/>
    </w:p>
    <w:p>
      <w:pPr>
        <w:pStyle w:val="708"/>
        <w:ind w:firstLine="480"/>
        <w:jc w:val="both"/>
        <w:spacing w:beforeAutospacing="0" w:afterAutospacing="0" w:line="360" w:lineRule="auto"/>
        <w:rPr>
          <w:rFonts w:hint="eastAsia" w:cs="Times New Roman"/>
        </w:rPr>
      </w:pPr>
      <w:r>
        <w:rPr>
          <w:rFonts w:hint="eastAsia" w:cs="Times New Roma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u w:val="single"/>
        </w:rPr>
        <w:t xml:space="preserve"> 盐城市阜宁生态环境局 </w:t>
      </w:r>
      <w:r>
        <w:rPr>
          <w:rFonts w:hint="eastAsia" w:cs="Times New Roman"/>
        </w:rPr>
        <w:t xml:space="preserve">单位的采购文件编号为______的</w:t>
      </w:r>
      <w:r>
        <w:rPr>
          <w:rFonts w:hint="eastAsia" w:cs="Times New Roman"/>
          <w:u w:val="single"/>
        </w:rPr>
        <w:t xml:space="preserve">       </w:t>
      </w:r>
      <w:r>
        <w:rPr>
          <w:rFonts w:hint="eastAsia" w:cs="Times New Roman"/>
        </w:rPr>
        <w:t xml:space="preserve">项目采购活动提供本单位制造的货物，或者提供其他残疾人福利性单位制造的货物（不包括使用非残疾人福利性单位注册商标的货物）。</w:t>
      </w:r>
      <w:r/>
    </w:p>
    <w:p>
      <w:pPr>
        <w:pStyle w:val="708"/>
        <w:ind w:firstLine="480"/>
        <w:jc w:val="both"/>
        <w:spacing w:beforeAutospacing="0" w:afterAutospacing="0" w:line="360" w:lineRule="auto"/>
        <w:rPr>
          <w:rFonts w:hint="eastAsia"/>
        </w:rPr>
      </w:pPr>
      <w:r>
        <w:rPr>
          <w:rFonts w:hint="eastAsia" w:cs="Times New Roman"/>
        </w:rPr>
        <w:t xml:space="preserve">本单位对上述声明的真实性负责。如有虚假，将依法承担相应责任。</w:t>
      </w:r>
      <w:r/>
    </w:p>
    <w:p>
      <w:pPr>
        <w:pStyle w:val="708"/>
        <w:ind w:firstLine="480"/>
        <w:jc w:val="both"/>
        <w:spacing w:beforeAutospacing="0" w:afterAutospacing="0" w:line="360" w:lineRule="auto"/>
        <w:rPr>
          <w:rFonts w:hint="eastAsia"/>
        </w:rPr>
      </w:pPr>
      <w:r>
        <w:t xml:space="preserve"> </w:t>
      </w:r>
      <w:r/>
    </w:p>
    <w:p>
      <w:pPr>
        <w:pStyle w:val="708"/>
        <w:ind w:firstLine="480"/>
        <w:jc w:val="both"/>
        <w:spacing w:beforeAutospacing="0" w:afterAutospacing="0" w:line="360" w:lineRule="auto"/>
        <w:rPr>
          <w:rFonts w:hint="eastAsia"/>
        </w:rPr>
      </w:pPr>
      <w:r>
        <w:rPr>
          <w:rFonts w:hint="eastAsia"/>
        </w:rPr>
        <w:t xml:space="preserve">备注：1、投标人如不提供此声明函，价格将不做相应扣除（如项目全面面向中小企业，则资格审查不通过）。2、中标投标人为残疾人福利单位的，此声明函将随中标结果同时公告，接受社会监督</w:t>
      </w:r>
      <w:r/>
    </w:p>
    <w:p>
      <w:pPr>
        <w:pStyle w:val="708"/>
        <w:ind w:firstLine="624"/>
        <w:jc w:val="both"/>
        <w:spacing w:beforeAutospacing="0" w:afterAutospacing="0" w:line="0" w:lineRule="atLeast"/>
        <w:rPr>
          <w:rFonts w:hint="eastAsia"/>
        </w:rPr>
      </w:pPr>
      <w:r>
        <w:t xml:space="preserve"> </w:t>
      </w:r>
      <w:r/>
    </w:p>
    <w:p>
      <w:pPr>
        <w:pStyle w:val="708"/>
        <w:ind w:firstLine="480"/>
        <w:jc w:val="both"/>
        <w:spacing w:beforeAutospacing="0" w:afterAutospacing="0" w:line="360" w:lineRule="auto"/>
        <w:rPr>
          <w:rFonts w:hint="eastAsia" w:cs="Times New Roman"/>
        </w:rPr>
      </w:pPr>
      <w:r>
        <w:rPr>
          <w:rFonts w:ascii="仿宋_GB2312" w:eastAsia="仿宋_GB2312" w:cs="仿宋_GB2312"/>
          <w:sz w:val="30"/>
          <w:szCs w:val="30"/>
        </w:rPr>
        <w:t xml:space="preserve">  </w:t>
      </w:r>
      <w:r>
        <w:rPr>
          <w:rFonts w:hint="eastAsia" w:cs="Times New Roman"/>
        </w:rPr>
        <w:t xml:space="preserve">         </w:t>
      </w:r>
      <w:r/>
    </w:p>
    <w:p>
      <w:pPr>
        <w:pStyle w:val="708"/>
        <w:ind w:firstLine="480"/>
        <w:jc w:val="both"/>
        <w:spacing w:beforeAutospacing="0" w:afterAutospacing="0" w:line="360" w:lineRule="auto"/>
        <w:rPr>
          <w:rFonts w:hint="eastAsia" w:cs="Times New Roman"/>
        </w:rPr>
      </w:pPr>
      <w:r>
        <w:rPr>
          <w:rFonts w:hint="eastAsia" w:cs="Times New Roman"/>
        </w:rPr>
        <w:t xml:space="preserve">                            投标人全称：（加盖CA电子签章或盖公章）</w:t>
      </w:r>
      <w:r/>
    </w:p>
    <w:p>
      <w:pPr>
        <w:pStyle w:val="708"/>
        <w:ind w:firstLine="480"/>
        <w:jc w:val="both"/>
        <w:spacing w:beforeAutospacing="0" w:afterAutospacing="0" w:line="360" w:lineRule="auto"/>
        <w:rPr>
          <w:rFonts w:hint="eastAsia" w:cs="Times New Roman"/>
        </w:rPr>
      </w:pPr>
      <w:r>
        <w:rPr>
          <w:rFonts w:hint="eastAsia" w:cs="Times New Roman"/>
        </w:rPr>
        <w:t xml:space="preserve">                            日  期：</w:t>
      </w:r>
      <w:r/>
    </w:p>
    <w:p>
      <w:pPr>
        <w:ind w:firstLine="1440"/>
        <w:spacing w:line="360" w:lineRule="auto"/>
        <w:rPr>
          <w:rFonts w:hint="eastAsia" w:ascii="宋体" w:hAnsi="宋体"/>
          <w:sz w:val="24"/>
          <w:szCs w:val="24"/>
        </w:rPr>
      </w:pPr>
      <w:r>
        <w:rPr>
          <w:rFonts w:hint="eastAsia" w:ascii="宋体" w:hAnsi="宋体"/>
          <w:sz w:val="24"/>
          <w:szCs w:val="24"/>
        </w:rPr>
        <w:t xml:space="preserve"> </w:t>
      </w:r>
      <w:r/>
    </w:p>
    <w:p>
      <w:pPr>
        <w:ind w:firstLine="1440"/>
        <w:spacing w:line="360" w:lineRule="auto"/>
        <w:rPr>
          <w:rFonts w:hint="eastAsia" w:ascii="宋体" w:hAnsi="宋体"/>
          <w:sz w:val="24"/>
          <w:szCs w:val="24"/>
        </w:rPr>
      </w:pPr>
      <w:r>
        <w:rPr>
          <w:rFonts w:hint="eastAsia" w:ascii="宋体" w:hAnsi="宋体"/>
          <w:sz w:val="24"/>
          <w:szCs w:val="24"/>
        </w:rPr>
      </w:r>
      <w:r/>
    </w:p>
    <w:p>
      <w:pPr>
        <w:ind w:firstLine="1928"/>
        <w:spacing w:line="360" w:lineRule="auto"/>
        <w:rPr>
          <w:rFonts w:hint="eastAsia" w:ascii="黑体" w:hAnsi="宋体" w:eastAsia="黑体" w:cs="黑体"/>
          <w:b/>
          <w:i/>
          <w:iCs/>
          <w:sz w:val="32"/>
          <w:szCs w:val="32"/>
          <w:u w:val="single"/>
        </w:rPr>
      </w:pPr>
      <w:r>
        <w:rPr>
          <w:rFonts w:hint="eastAsia" w:ascii="黑体" w:hAnsi="宋体" w:eastAsia="黑体" w:cs="黑体"/>
          <w:b/>
          <w:i/>
          <w:iCs/>
          <w:sz w:val="32"/>
          <w:szCs w:val="32"/>
          <w:u w:val="single"/>
        </w:rPr>
        <w:t xml:space="preserve">属于监狱企业的证明文件（如是）</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pStyle w:val="708"/>
        <w:ind w:firstLine="480"/>
        <w:jc w:val="both"/>
        <w:spacing w:beforeAutospacing="0" w:afterAutospacing="0" w:line="360" w:lineRule="auto"/>
        <w:rPr>
          <w:rFonts w:hint="eastAsia" w:cs="Times New Roman"/>
        </w:rPr>
      </w:pPr>
      <w:r>
        <w:rPr>
          <w:rFonts w:hint="eastAsia" w:cs="Times New Roman"/>
        </w:rPr>
      </w:r>
      <w:r/>
    </w:p>
    <w:p>
      <w:pPr>
        <w:pStyle w:val="957"/>
        <w:spacing w:after="0" w:line="460" w:lineRule="exact"/>
        <w:widowControl/>
        <w:tabs>
          <w:tab w:val="left" w:pos="180" w:leader="none"/>
        </w:tabs>
        <w:rPr>
          <w:rFonts w:hint="eastAsia" w:ascii="黑体" w:hAnsi="黑体" w:eastAsia="黑体"/>
          <w:b/>
          <w:sz w:val="32"/>
          <w:szCs w:val="32"/>
        </w:rPr>
      </w:pPr>
      <w:r>
        <w:rPr>
          <w:rFonts w:ascii="黑体" w:hAnsi="黑体" w:eastAsia="黑体"/>
          <w:b/>
          <w:sz w:val="32"/>
          <w:szCs w:val="32"/>
        </w:rPr>
        <w:br w:type="page" w:clear="all"/>
      </w:r>
      <w:bookmarkStart w:id="197" w:name="_Hlt26955054"/>
      <w:r/>
      <w:bookmarkEnd w:id="197"/>
      <w:r/>
      <w:r/>
    </w:p>
    <w:p>
      <w:pPr>
        <w:pStyle w:val="708"/>
        <w:jc w:val="center"/>
        <w:spacing w:beforeAutospacing="0" w:afterAutospacing="0"/>
        <w:rPr>
          <w:rFonts w:hint="eastAsia"/>
        </w:rPr>
      </w:pPr>
      <w:r>
        <w:rPr>
          <w:rFonts w:hint="eastAsia" w:ascii="黑体" w:eastAsia="黑体" w:cs="黑体"/>
          <w:b/>
          <w:color w:val="000000"/>
          <w:sz w:val="32"/>
          <w:szCs w:val="32"/>
        </w:rPr>
        <w:t xml:space="preserve">十、投标分项报价表（分包号：**）</w:t>
      </w:r>
      <w:r/>
    </w:p>
    <w:tbl>
      <w:tblPr>
        <w:tblStyle w:val="67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08"/>
              <w:jc w:val="center"/>
              <w:spacing w:beforeAutospacing="0" w:afterAutospacing="0" w:line="0" w:lineRule="atLeast"/>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分项</w:t>
            </w:r>
            <w:r/>
          </w:p>
          <w:p>
            <w:pPr>
              <w:pStyle w:val="708"/>
              <w:jc w:val="center"/>
              <w:spacing w:beforeAutospacing="0" w:afterAutospacing="0" w:line="0" w:lineRule="atLeast"/>
              <w:rPr>
                <w:rFonts w:hint="eastAsia"/>
              </w:rPr>
            </w:pPr>
            <w:r>
              <w:rPr>
                <w:rFonts w:hint="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分项</w:t>
            </w:r>
            <w:r/>
          </w:p>
          <w:p>
            <w:pPr>
              <w:pStyle w:val="708"/>
              <w:jc w:val="center"/>
              <w:spacing w:beforeAutospacing="0" w:afterAutospacing="0" w:line="0" w:lineRule="atLeast"/>
              <w:rPr>
                <w:rFonts w:hint="eastAsia"/>
              </w:rPr>
            </w:pPr>
            <w:r>
              <w:rPr>
                <w:rFonts w:hint="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8"/>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center"/>
              <w:spacing w:beforeAutospacing="0" w:afterAutospacing="0" w:line="0" w:lineRule="atLeast"/>
              <w:rPr>
                <w:rFonts w:hint="eastAsia"/>
              </w:rPr>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08"/>
              <w:jc w:val="center"/>
              <w:spacing w:beforeAutospacing="0" w:afterAutospacing="0" w:line="0" w:lineRule="atLeast"/>
              <w:rPr>
                <w:rFonts w:hint="eastAsia"/>
              </w:rPr>
            </w:pPr>
            <w:r>
              <w:rPr>
                <w:rFonts w:hint="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8"/>
              <w:jc w:val="both"/>
              <w:spacing w:beforeAutospacing="0" w:afterAutospacing="0" w:line="0" w:lineRule="atLeast"/>
              <w:rPr>
                <w:rFonts w:hint="eastAsia"/>
              </w:rPr>
            </w:pPr>
            <w:r>
              <w:t xml:space="preserve"> </w:t>
            </w:r>
            <w:r/>
          </w:p>
        </w:tc>
      </w:tr>
    </w:tbl>
    <w:p>
      <w:pPr>
        <w:pStyle w:val="708"/>
        <w:ind w:firstLine="480"/>
        <w:jc w:val="both"/>
        <w:spacing w:beforeAutospacing="0" w:afterAutospacing="0" w:line="0" w:lineRule="atLeast"/>
        <w:rPr>
          <w:rFonts w:hint="eastAsia"/>
          <w:color w:val="000000"/>
        </w:rPr>
      </w:pPr>
      <w:r>
        <w:rPr>
          <w:rFonts w:hint="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8"/>
        <w:ind w:firstLine="480"/>
        <w:jc w:val="both"/>
        <w:spacing w:beforeAutospacing="0" w:afterAutospacing="0" w:line="0" w:lineRule="atLeast"/>
        <w:rPr>
          <w:rFonts w:hint="eastAsia"/>
          <w:color w:val="000000"/>
        </w:rPr>
      </w:pPr>
      <w:r>
        <w:rPr>
          <w:rFonts w:hint="eastAsia"/>
          <w:color w:val="000000"/>
        </w:rPr>
        <w:t xml:space="preserve"> </w:t>
      </w:r>
      <w:r/>
    </w:p>
    <w:p>
      <w:pPr>
        <w:pStyle w:val="708"/>
        <w:jc w:val="center"/>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ascii="黑体" w:eastAsia="黑体" w:cs="黑体"/>
          <w:b/>
          <w:color w:val="000000"/>
          <w:sz w:val="32"/>
          <w:szCs w:val="32"/>
        </w:rPr>
      </w:pPr>
      <w:r>
        <w:t xml:space="preserve">  </w:t>
      </w:r>
      <w:r>
        <w:rPr>
          <w:rFonts w:hint="eastAsia" w:ascii="黑体" w:eastAsia="黑体" w:cs="黑体"/>
          <w:b/>
          <w:color w:val="000000"/>
          <w:sz w:val="32"/>
          <w:szCs w:val="32"/>
        </w:rPr>
        <w:br w:type="page" w:clear="all"/>
      </w:r>
      <w:r/>
    </w:p>
    <w:p>
      <w:pPr>
        <w:pStyle w:val="708"/>
        <w:jc w:val="center"/>
        <w:spacing w:beforeAutospacing="0" w:afterAutospacing="0"/>
        <w:rPr>
          <w:rFonts w:hint="eastAsia"/>
        </w:rPr>
      </w:pPr>
      <w:r>
        <w:rPr>
          <w:rFonts w:hint="eastAsia" w:ascii="黑体" w:eastAsia="黑体" w:cs="黑体"/>
          <w:b/>
          <w:color w:val="000000"/>
          <w:sz w:val="32"/>
          <w:szCs w:val="32"/>
        </w:rPr>
        <w:t xml:space="preserve">十一、技术要求响应及偏离表（分包号：**）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rPr>
                <w:rFonts w:hint="eastAsia"/>
                <w:color w:val="000000"/>
              </w:rPr>
              <w:t xml:space="preserve">证明</w:t>
            </w:r>
            <w:r/>
          </w:p>
          <w:p>
            <w:pPr>
              <w:pStyle w:val="708"/>
              <w:jc w:val="center"/>
              <w:spacing w:beforeAutospacing="0" w:afterAutospacing="0"/>
              <w:rPr>
                <w:rFonts w:hint="eastAsia"/>
              </w:rPr>
            </w:pPr>
            <w:r>
              <w:rPr>
                <w:rFonts w:hint="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rPr>
            </w:pPr>
            <w:r>
              <w:t xml:space="preserve"> </w:t>
            </w:r>
            <w:r/>
          </w:p>
        </w:tc>
      </w:tr>
    </w:tbl>
    <w:p>
      <w:pPr>
        <w:pStyle w:val="708"/>
        <w:jc w:val="both"/>
        <w:spacing w:beforeAutospacing="0" w:afterAutospacing="0"/>
        <w:rPr>
          <w:rFonts w:hint="eastAsia"/>
        </w:rPr>
      </w:pPr>
      <w:r>
        <w:rPr>
          <w:rFonts w:hint="eastAsia"/>
          <w:color w:val="000000"/>
        </w:rPr>
        <w:t xml:space="preserve">注： 行数不够，可自行添加。</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center"/>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ascii="黑体" w:eastAsia="黑体" w:cs="黑体"/>
          <w:b/>
          <w:color w:val="000000"/>
          <w:sz w:val="32"/>
          <w:szCs w:val="32"/>
        </w:rPr>
        <w:t xml:space="preserve">十二、商务要求响应及偏离表（分包号：**）</w:t>
      </w:r>
      <w:r/>
    </w:p>
    <w:tbl>
      <w:tblPr>
        <w:tblStyle w:val="6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bookmarkStart w:id="198" w:name="_Hlt24879081"/>
            <w:r/>
            <w:bookmarkStart w:id="199" w:name="_Hlt26671343"/>
            <w:r/>
            <w:bookmarkStart w:id="200" w:name="_Hlt26782999"/>
            <w:r/>
            <w:bookmarkStart w:id="201" w:name="_Hlt26671372"/>
            <w:r/>
            <w:bookmarkStart w:id="202" w:name="_Hlt26955064"/>
            <w:r/>
            <w:bookmarkStart w:id="203" w:name="_Hlt26580838"/>
            <w:r/>
            <w:bookmarkStart w:id="204" w:name="_Hlt26609391"/>
            <w:r/>
            <w:bookmarkStart w:id="205" w:name="_Hlt26955056"/>
            <w:r>
              <w:rPr>
                <w:rFonts w:hint="eastAsia"/>
                <w:color w:val="000000"/>
              </w:rPr>
              <w:t xml:space="preserve">序号</w:t>
            </w:r>
            <w:bookmarkEnd w:id="198"/>
            <w:bookmarkEnd w:id="199"/>
            <w:bookmarkEnd w:id="200"/>
            <w:bookmarkEnd w:id="201"/>
            <w:bookmarkEnd w:id="202"/>
            <w:bookmarkEnd w:id="203"/>
            <w:bookmarkEnd w:id="204"/>
            <w:bookmarkEnd w:id="205"/>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rPr>
                <w:rFonts w:hint="eastAsia"/>
                <w:color w:val="000000"/>
              </w:rPr>
              <w:t xml:space="preserve">证明</w:t>
            </w:r>
            <w:r/>
          </w:p>
          <w:p>
            <w:pPr>
              <w:pStyle w:val="708"/>
              <w:jc w:val="center"/>
              <w:spacing w:beforeAutospacing="0" w:afterAutospacing="0"/>
              <w:rPr>
                <w:rFonts w:hint="eastAsia"/>
              </w:rPr>
            </w:pPr>
            <w:r>
              <w:rPr>
                <w:rFonts w:hint="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rPr>
            </w:pPr>
            <w:r>
              <w:t xml:space="preserve"> </w:t>
            </w:r>
            <w:r/>
          </w:p>
        </w:tc>
      </w:tr>
    </w:tbl>
    <w:p>
      <w:pPr>
        <w:pStyle w:val="708"/>
        <w:jc w:val="both"/>
        <w:spacing w:beforeAutospacing="0" w:afterAutospacing="0"/>
        <w:rPr>
          <w:rFonts w:hint="eastAsia"/>
        </w:rPr>
      </w:pPr>
      <w:r>
        <w:rPr>
          <w:rFonts w:hint="eastAsia"/>
          <w:color w:val="000000"/>
        </w:rPr>
        <w:t xml:space="preserve">注： 行数不够，可自行添加。</w:t>
      </w:r>
      <w:r/>
    </w:p>
    <w:p>
      <w:pPr>
        <w:pStyle w:val="708"/>
        <w:jc w:val="both"/>
        <w:spacing w:beforeAutospacing="0" w:afterAutospacing="0" w:line="480" w:lineRule="auto"/>
        <w:rPr>
          <w:rFonts w:hint="eastAsia"/>
        </w:rPr>
      </w:pPr>
      <w:r>
        <w:t xml:space="preserve"> </w:t>
      </w:r>
      <w:r/>
    </w:p>
    <w:p>
      <w:pPr>
        <w:pStyle w:val="708"/>
        <w:jc w:val="both"/>
        <w:spacing w:beforeAutospacing="0" w:afterAutospacing="0" w:line="480" w:lineRule="auto"/>
        <w:rPr>
          <w:rFonts w:hint="eastAsia"/>
        </w:rPr>
      </w:pPr>
      <w:r>
        <w:t xml:space="preserve"> </w:t>
      </w:r>
      <w:r/>
    </w:p>
    <w:p>
      <w:pPr>
        <w:pStyle w:val="708"/>
        <w:jc w:val="center"/>
        <w:spacing w:beforeAutospacing="0" w:afterAutospacing="0"/>
        <w:rPr>
          <w:rFonts w:hint="eastAsia"/>
        </w:rPr>
      </w:pPr>
      <w:r/>
      <w:bookmarkStart w:id="206" w:name="_Hlt26955066"/>
      <w:r/>
      <w:bookmarkStart w:id="207" w:name="_格式2__法定代表人授权书"/>
      <w:r/>
      <w:bookmarkStart w:id="208" w:name="_Hlt26671374"/>
      <w:r/>
      <w:bookmarkStart w:id="209" w:name="_Toc462564146"/>
      <w:r/>
      <w:bookmarkStart w:id="210" w:name="_Hlt26609389"/>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t xml:space="preserve"> </w:t>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rPr>
      </w:r>
      <w:r/>
    </w:p>
    <w:p>
      <w:pPr>
        <w:pStyle w:val="708"/>
        <w:jc w:val="both"/>
        <w:spacing w:beforeAutospacing="0" w:afterAutospacing="0"/>
        <w:rPr>
          <w:rFonts w:hint="eastAsia"/>
        </w:rPr>
      </w:pPr>
      <w:r>
        <w:rPr>
          <w:rFonts w:hint="eastAsia" w:ascii="黑体" w:eastAsia="黑体" w:cs="黑体"/>
          <w:b/>
          <w:i/>
          <w:sz w:val="32"/>
          <w:szCs w:val="32"/>
          <w:u w:val="single"/>
        </w:rPr>
        <w:t xml:space="preserve">十三、开标一览表</w:t>
      </w:r>
      <w:r/>
    </w:p>
    <w:p>
      <w:pPr>
        <w:pStyle w:val="708"/>
        <w:ind w:firstLine="480"/>
        <w:jc w:val="both"/>
        <w:spacing w:beforeAutospacing="0" w:afterAutospacing="0"/>
        <w:rPr>
          <w:rFonts w:hint="eastAsia"/>
        </w:rPr>
      </w:pPr>
      <w:r>
        <w:rPr>
          <w:rFonts w:hint="eastAsia"/>
        </w:rPr>
        <w:t xml:space="preserve">投标人全称（加盖CA电子签章）：</w:t>
      </w:r>
      <w:r/>
    </w:p>
    <w:p>
      <w:pPr>
        <w:pStyle w:val="708"/>
        <w:ind w:firstLine="480"/>
        <w:jc w:val="both"/>
        <w:spacing w:beforeAutospacing="0" w:afterAutospacing="0"/>
        <w:rPr>
          <w:rFonts w:hint="eastAsia"/>
        </w:rPr>
      </w:pPr>
      <w:r>
        <w:rPr>
          <w:rFonts w:hint="eastAsia"/>
        </w:rPr>
        <w:t xml:space="preserve">项目名称：</w:t>
      </w:r>
      <w:r/>
    </w:p>
    <w:p>
      <w:pPr>
        <w:pStyle w:val="708"/>
        <w:ind w:firstLine="480"/>
        <w:jc w:val="both"/>
        <w:spacing w:beforeAutospacing="0" w:afterAutospacing="0"/>
        <w:rPr>
          <w:rFonts w:hint="eastAsia"/>
        </w:rPr>
      </w:pPr>
      <w:r>
        <w:rPr>
          <w:rFonts w:hint="eastAsia"/>
        </w:rPr>
        <w:t xml:space="preserve">项目编号：</w:t>
      </w:r>
      <w:r/>
    </w:p>
    <w:p>
      <w:pPr>
        <w:pStyle w:val="708"/>
        <w:ind w:firstLine="480"/>
        <w:jc w:val="both"/>
        <w:spacing w:beforeAutospacing="0" w:afterAutospacing="0"/>
        <w:rPr>
          <w:rFonts w:hint="eastAsia"/>
        </w:rPr>
      </w:pPr>
      <w:r>
        <w:rPr>
          <w:rFonts w:hint="eastAsia"/>
        </w:rPr>
        <w:t xml:space="preserve">分包号：</w:t>
      </w:r>
      <w:r/>
    </w:p>
    <w:tbl>
      <w:tblPr>
        <w:tblStyle w:val="67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jc w:val="center"/>
              <w:spacing w:beforeAutospacing="0" w:afterAutospacing="0"/>
              <w:rPr>
                <w:rFonts w:hint="eastAsia"/>
              </w:rPr>
            </w:pPr>
            <w:r>
              <w:rPr>
                <w:rFonts w:hint="eastAsia"/>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rPr>
            </w:pPr>
            <w:r>
              <w:rPr>
                <w:rFonts w:hint="eastAsia"/>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rPr>
            </w:pPr>
            <w:r>
              <w:rPr>
                <w:rFonts w:hint="eastAsia"/>
              </w:rPr>
              <w:t xml:space="preserve">小写：                     （人民币：元）</w:t>
            </w:r>
            <w:r/>
          </w:p>
        </w:tc>
      </w:tr>
    </w:tbl>
    <w:p>
      <w:pPr>
        <w:pStyle w:val="708"/>
        <w:jc w:val="both"/>
        <w:spacing w:beforeAutospacing="0" w:afterAutospacing="0"/>
        <w:rPr>
          <w:rFonts w:hint="eastAsia"/>
        </w:rPr>
      </w:pPr>
      <w:r>
        <w:t xml:space="preserve"> </w:t>
      </w:r>
      <w:r/>
    </w:p>
    <w:p>
      <w:pPr>
        <w:pStyle w:val="708"/>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708"/>
        <w:ind w:firstLine="480"/>
        <w:jc w:val="both"/>
        <w:spacing w:beforeAutospacing="0" w:afterAutospacing="0"/>
        <w:rPr>
          <w:rFonts w:hint="eastAsia"/>
        </w:rPr>
      </w:pPr>
      <w:r>
        <w:t xml:space="preserve"> </w:t>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pStyle w:val="708"/>
        <w:ind w:firstLine="480"/>
        <w:jc w:val="both"/>
        <w:spacing w:beforeAutospacing="0" w:afterAutospacing="0" w:line="0" w:lineRule="atLeast"/>
        <w:rPr>
          <w:rFonts w:hint="eastAsia"/>
          <w:color w:val="000000"/>
        </w:rPr>
      </w:pPr>
      <w:r>
        <w:rPr>
          <w:rFonts w:hint="eastAsia"/>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cs="宋体"/>
          <w:b/>
          <w:bCs/>
          <w:sz w:val="24"/>
        </w:rPr>
      </w:pPr>
      <w:r>
        <w:rPr>
          <w:rFonts w:hint="eastAsia" w:ascii="宋体" w:hAnsi="宋体" w:cs="宋体"/>
          <w:b/>
          <w:bCs/>
          <w:color w:val="000000"/>
          <w:sz w:val="32"/>
          <w:szCs w:val="32"/>
        </w:rPr>
        <w:t xml:space="preserve">十四、技术方案、服务承诺、培训承诺等</w:t>
      </w:r>
      <w:r/>
    </w:p>
    <w:p>
      <w:pPr>
        <w:pStyle w:val="708"/>
        <w:jc w:val="both"/>
        <w:spacing w:beforeAutospacing="0" w:afterAutospacing="0"/>
        <w:tabs>
          <w:tab w:val="left" w:pos="2160" w:leader="none"/>
        </w:tabs>
        <w:rPr>
          <w:rFonts w:hint="eastAsia"/>
        </w:rPr>
      </w:pPr>
      <w:r>
        <w:rPr>
          <w:rFonts w:hint="eastAsia"/>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b/>
          <w:bCs/>
          <w:sz w:val="24"/>
        </w:rPr>
      </w:pPr>
      <w:r>
        <w:rPr>
          <w:rFonts w:hint="eastAsia" w:ascii="宋体" w:hAnsi="宋体" w:cs="宋体"/>
          <w:b/>
          <w:bCs/>
          <w:color w:val="000000"/>
          <w:sz w:val="32"/>
          <w:szCs w:val="32"/>
        </w:rPr>
        <w:t xml:space="preserve">十五、盐城市政府采购事前信用承诺书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法定代表人签名或盖章：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年月日</w:t>
      </w:r>
      <w:r/>
    </w:p>
    <w:p>
      <w:pPr>
        <w:pStyle w:val="708"/>
        <w:jc w:val="center"/>
        <w:spacing w:beforeAutospacing="0" w:afterAutospacing="0"/>
        <w:rPr>
          <w:rFonts w:hint="eastAsia"/>
        </w:rPr>
      </w:pPr>
      <w:r>
        <w:rPr>
          <w:rFonts w:hint="eastAsia"/>
        </w:rPr>
      </w:r>
      <w:r/>
    </w:p>
    <w:p>
      <w:pPr>
        <w:pStyle w:val="708"/>
        <w:jc w:val="center"/>
        <w:spacing w:beforeAutospacing="0" w:afterAutospacing="0"/>
        <w:rPr>
          <w:rFonts w:hint="eastAsia"/>
        </w:rPr>
      </w:pPr>
      <w:r>
        <w:rPr>
          <w:rFonts w:hint="eastAsia"/>
        </w:rPr>
      </w:r>
      <w:bookmarkEnd w:id="206"/>
      <w:bookmarkEnd w:id="207"/>
      <w:bookmarkEnd w:id="208"/>
      <w:bookmarkEnd w:id="209"/>
      <w:bookmarkEnd w:id="210"/>
      <w:r/>
    </w:p>
    <w:p>
      <w:r/>
      <w:r/>
    </w:p>
    <w:p>
      <w:pPr>
        <w:pStyle w:val="708"/>
        <w:jc w:val="center"/>
        <w:spacing w:beforeAutospacing="0" w:afterAutospacing="0"/>
        <w:rPr>
          <w:rFonts w:hint="eastAsia"/>
          <w:b/>
          <w:color w:val="000000"/>
          <w:sz w:val="32"/>
          <w:szCs w:val="32"/>
        </w:rPr>
      </w:pPr>
      <w:r>
        <w:rPr>
          <w:rFonts w:hint="eastAsia"/>
          <w:b/>
          <w:color w:val="000000"/>
          <w:sz w:val="32"/>
          <w:szCs w:val="32"/>
        </w:rPr>
        <w:t xml:space="preserve">质疑函范本</w:t>
      </w:r>
      <w:r/>
    </w:p>
    <w:p>
      <w:pPr>
        <w:pStyle w:val="708"/>
        <w:jc w:val="both"/>
        <w:spacing w:before="290" w:beforeAutospacing="0" w:afterAutospacing="0" w:line="360" w:lineRule="auto"/>
        <w:rPr>
          <w:rFonts w:hint="eastAsia"/>
        </w:rPr>
      </w:pPr>
      <w:r>
        <w:rPr>
          <w:rFonts w:hint="eastAsia"/>
          <w:color w:val="000000"/>
        </w:rPr>
        <w:t xml:space="preserve">一、质疑供应商基本信息</w:t>
      </w:r>
      <w:r/>
    </w:p>
    <w:p>
      <w:pPr>
        <w:pStyle w:val="708"/>
        <w:jc w:val="both"/>
        <w:spacing w:beforeAutospacing="0" w:afterAutospacing="0" w:line="360" w:lineRule="auto"/>
        <w:rPr>
          <w:rFonts w:hint="eastAsia"/>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二、质疑项目基本情况</w:t>
      </w:r>
      <w:r/>
    </w:p>
    <w:p>
      <w:pPr>
        <w:pStyle w:val="708"/>
        <w:jc w:val="both"/>
        <w:spacing w:beforeAutospacing="0" w:afterAutospacing="0" w:line="360" w:lineRule="auto"/>
        <w:rPr>
          <w:rFonts w:hint="eastAsia"/>
        </w:rPr>
      </w:pPr>
      <w:r>
        <w:rPr>
          <w:rFonts w:hint="eastAsia"/>
          <w:color w:val="000000"/>
        </w:rPr>
        <w:t xml:space="preserve">质疑项目的名称：</w:t>
      </w:r>
      <w:r>
        <w:rPr>
          <w:rFonts w:hint="eastAsia"/>
          <w:color w:val="000000"/>
          <w:u w:val="single"/>
        </w:rPr>
        <w:t xml:space="preserve">                            </w:t>
      </w:r>
      <w:r/>
    </w:p>
    <w:p>
      <w:pPr>
        <w:pStyle w:val="708"/>
        <w:jc w:val="both"/>
        <w:spacing w:beforeAutospacing="0" w:afterAutospacing="0" w:line="360"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采购人名称：</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采购文件获取日期：</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三、质疑事项具体内容</w:t>
      </w:r>
      <w:r/>
    </w:p>
    <w:p>
      <w:pPr>
        <w:pStyle w:val="708"/>
        <w:jc w:val="both"/>
        <w:spacing w:beforeAutospacing="0" w:afterAutospacing="0" w:line="360" w:lineRule="auto"/>
        <w:rPr>
          <w:rFonts w:hint="eastAsia"/>
        </w:rPr>
      </w:pPr>
      <w:r>
        <w:rPr>
          <w:rFonts w:hint="eastAsia"/>
          <w:color w:val="000000"/>
        </w:rPr>
        <w:t xml:space="preserve">质疑事项1：</w:t>
      </w:r>
      <w:r>
        <w:rPr>
          <w:rFonts w:hint="eastAsia"/>
          <w:color w:val="000000"/>
          <w:u w:val="single"/>
        </w:rPr>
        <w:t xml:space="preserve">                             </w:t>
      </w:r>
      <w:r/>
    </w:p>
    <w:p>
      <w:pPr>
        <w:pStyle w:val="708"/>
        <w:spacing w:beforeAutospacing="0" w:afterAutospacing="0" w:line="360" w:lineRule="auto"/>
        <w:rPr>
          <w:rFonts w:hint="eastAsia"/>
        </w:rPr>
      </w:pPr>
      <w:r>
        <w:rPr>
          <w:rFonts w:hint="eastAsia"/>
          <w:color w:val="000000"/>
        </w:rPr>
        <w:t xml:space="preserve">事实依据：</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法律依据：</w:t>
      </w:r>
      <w:r>
        <w:rPr>
          <w:rFonts w:hint="eastAsia"/>
          <w:color w:val="000000"/>
          <w:u w:val="single"/>
        </w:rPr>
        <w:t xml:space="preserve">                                                    </w:t>
      </w:r>
      <w:r/>
    </w:p>
    <w:p>
      <w:pPr>
        <w:pStyle w:val="708"/>
        <w:jc w:val="both"/>
        <w:spacing w:beforeAutospacing="0" w:afterAutospacing="0" w:line="360" w:lineRule="auto"/>
        <w:rPr>
          <w:rFonts w:hint="eastAsia"/>
        </w:rPr>
      </w:pPr>
      <w:r>
        <w:rPr>
          <w:rFonts w:hint="eastAsia"/>
          <w:color w:val="000000"/>
        </w:rPr>
        <w:t xml:space="preserve">质疑事项2</w:t>
      </w:r>
      <w:r/>
    </w:p>
    <w:p>
      <w:pPr>
        <w:pStyle w:val="708"/>
        <w:jc w:val="both"/>
        <w:spacing w:beforeAutospacing="0" w:afterAutospacing="0" w:line="360" w:lineRule="auto"/>
        <w:rPr>
          <w:rFonts w:hint="eastAsia"/>
        </w:rPr>
      </w:pPr>
      <w:r>
        <w:rPr>
          <w:rFonts w:hint="eastAsia"/>
          <w:color w:val="000000"/>
        </w:rPr>
        <w:t xml:space="preserve">……</w:t>
      </w:r>
      <w:r/>
    </w:p>
    <w:p>
      <w:pPr>
        <w:pStyle w:val="708"/>
        <w:jc w:val="both"/>
        <w:spacing w:beforeAutospacing="0" w:afterAutospacing="0" w:line="360" w:lineRule="auto"/>
        <w:rPr>
          <w:rFonts w:hint="eastAsia"/>
        </w:rPr>
      </w:pPr>
      <w:r>
        <w:rPr>
          <w:rFonts w:hint="eastAsia"/>
          <w:color w:val="000000"/>
        </w:rPr>
        <w:t xml:space="preserve">四、与质疑事项相关的质疑请求</w:t>
      </w:r>
      <w:r/>
    </w:p>
    <w:p>
      <w:pPr>
        <w:pStyle w:val="708"/>
        <w:jc w:val="both"/>
        <w:spacing w:beforeAutospacing="0" w:afterAutospacing="0" w:line="360" w:lineRule="auto"/>
        <w:rPr>
          <w:rFonts w:hint="eastAsia"/>
        </w:rPr>
      </w:pPr>
      <w:r>
        <w:rPr>
          <w:rFonts w:hint="eastAsia"/>
          <w:color w:val="000000"/>
        </w:rPr>
        <w:t xml:space="preserve">请求：</w:t>
      </w:r>
      <w:r>
        <w:rPr>
          <w:rFonts w:hint="eastAsia"/>
          <w:color w:val="000000"/>
          <w:u w:val="single"/>
        </w:rPr>
        <w:t xml:space="preserve">                                                          </w:t>
      </w:r>
      <w:r/>
    </w:p>
    <w:p>
      <w:pPr>
        <w:pStyle w:val="708"/>
        <w:jc w:val="both"/>
        <w:spacing w:beforeAutospacing="0" w:afterAutospacing="0"/>
        <w:rPr>
          <w:rFonts w:hint="eastAsia"/>
        </w:rPr>
      </w:pPr>
      <w:r>
        <w:rPr>
          <w:rFonts w:hint="eastAsia"/>
          <w:color w:val="000000"/>
        </w:rPr>
        <w:t xml:space="preserve">签字(签章)：                 公章：               日期：    </w:t>
      </w:r>
      <w:r/>
    </w:p>
    <w:p>
      <w:pPr>
        <w:pStyle w:val="708"/>
        <w:jc w:val="both"/>
        <w:spacing w:beforeAutospacing="0" w:afterAutospacing="0" w:line="0" w:lineRule="atLeast"/>
        <w:rPr>
          <w:rFonts w:hint="eastAsia"/>
        </w:rPr>
      </w:pPr>
      <w:r>
        <w:rPr>
          <w:rFonts w:hint="eastAsia"/>
          <w:b/>
          <w:color w:val="000000"/>
        </w:rPr>
        <w:t xml:space="preserve">质疑函制作说明：</w:t>
      </w:r>
      <w:r/>
    </w:p>
    <w:p>
      <w:pPr>
        <w:pStyle w:val="708"/>
        <w:ind w:firstLine="480"/>
        <w:spacing w:beforeAutospacing="0" w:afterAutospacing="0" w:line="0" w:lineRule="atLeast"/>
        <w:rPr>
          <w:rFonts w:hint="eastAsia"/>
        </w:rPr>
      </w:pPr>
      <w:r>
        <w:rPr>
          <w:rFonts w:hint="eastAsia"/>
          <w:color w:val="000000"/>
        </w:rPr>
        <w:t xml:space="preserve">1.供应商提出质疑时，应提交质疑函和必要的证明材料。</w:t>
      </w:r>
      <w:r/>
    </w:p>
    <w:p>
      <w:pPr>
        <w:pStyle w:val="708"/>
        <w:ind w:firstLine="480"/>
        <w:spacing w:beforeAutospacing="0" w:afterAutospacing="0" w:line="0" w:lineRule="atLeast"/>
        <w:rPr>
          <w:rFonts w:hint="eastAsia"/>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0" w:lineRule="atLeast"/>
        <w:rPr>
          <w:rFonts w:hint="eastAsia"/>
        </w:rPr>
      </w:pPr>
      <w:r>
        <w:rPr>
          <w:rFonts w:hint="eastAsia"/>
          <w:color w:val="000000"/>
        </w:rPr>
        <w:t xml:space="preserve">3.质疑供应商若对项目的某一分包进行质疑，质疑函中应列明具体分包号。</w:t>
      </w:r>
      <w:r/>
    </w:p>
    <w:p>
      <w:pPr>
        <w:pStyle w:val="708"/>
        <w:ind w:firstLine="480"/>
        <w:spacing w:beforeAutospacing="0" w:afterAutospacing="0" w:line="0" w:lineRule="atLeast"/>
        <w:rPr>
          <w:rFonts w:hint="eastAsia"/>
        </w:rPr>
      </w:pPr>
      <w:r>
        <w:rPr>
          <w:rFonts w:hint="eastAsia"/>
          <w:color w:val="000000"/>
        </w:rPr>
        <w:t xml:space="preserve">4.质疑函的质疑事项应具体、明确，并有必要的事实依据和法律依据。</w:t>
      </w:r>
      <w:r/>
    </w:p>
    <w:p>
      <w:pPr>
        <w:pStyle w:val="708"/>
        <w:ind w:firstLine="480"/>
        <w:spacing w:beforeAutospacing="0" w:afterAutospacing="0" w:line="0" w:lineRule="atLeast"/>
        <w:rPr>
          <w:rFonts w:hint="eastAsia"/>
        </w:rPr>
      </w:pPr>
      <w:r>
        <w:rPr>
          <w:rFonts w:hint="eastAsia"/>
          <w:color w:val="000000"/>
        </w:rPr>
        <w:t xml:space="preserve">5.质疑函的质疑请求应与质疑事项相关。</w:t>
      </w:r>
      <w:r/>
    </w:p>
    <w:p>
      <w:pPr>
        <w:pStyle w:val="708"/>
        <w:ind w:firstLine="480"/>
        <w:spacing w:beforeAutospacing="0" w:afterAutospacing="0" w:line="0" w:lineRule="atLeast"/>
        <w:rPr>
          <w:rFonts w:hint="eastAsia"/>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rPr>
          <w:rFonts w:hint="eastAsia"/>
        </w:rPr>
      </w:pPr>
      <w:r>
        <w:rPr>
          <w:rFonts w:hint="eastAsia"/>
        </w:rPr>
        <w:t xml:space="preserve"> </w:t>
      </w:r>
      <w:r/>
    </w:p>
    <w:p>
      <w:r/>
      <w:r/>
    </w:p>
    <w:p>
      <w:pPr>
        <w:spacing w:line="500" w:lineRule="exact"/>
        <w:rPr>
          <w:rStyle w:val="950"/>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7"/>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6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7"/>
      </w:rPr>
      <w:framePr w:wrap="around" w:vAnchor="text" w:hAnchor="margin" w:xAlign="center" w:y="1"/>
    </w:pPr>
    <w:r>
      <w:fldChar w:fldCharType="begin"/>
    </w:r>
    <w:r>
      <w:rPr>
        <w:rStyle w:val="717"/>
      </w:rPr>
      <w:instrText xml:space="preserve">PAGE  </w:instrText>
    </w:r>
    <w:r>
      <w:fldChar w:fldCharType="separate"/>
    </w:r>
    <w:r>
      <w:rPr>
        <w:rStyle w:val="717"/>
      </w:rPr>
      <w:t xml:space="preserve">1</w:t>
    </w:r>
    <w: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4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8"/>
      <w:isLgl w:val="false"/>
      <w:suff w:val="nothing"/>
      <w:lvlText w:val=""/>
      <w:lvlJc w:val="left"/>
      <w:pPr>
        <w:ind w:left="0" w:firstLine="0"/>
      </w:pPr>
      <w:rPr>
        <w:rFonts w:hint="eastAsia"/>
      </w:rPr>
    </w:lvl>
    <w:lvl w:ilvl="6">
      <w:start w:val="1"/>
      <w:numFmt w:val="decimal"/>
      <w:pStyle w:val="669"/>
      <w:isLgl w:val="false"/>
      <w:suff w:val="nothing"/>
      <w:lvlText w:val=""/>
      <w:lvlJc w:val="left"/>
      <w:pPr>
        <w:ind w:left="0" w:firstLine="0"/>
      </w:pPr>
      <w:rPr>
        <w:rFonts w:hint="eastAsia"/>
      </w:rPr>
    </w:lvl>
    <w:lvl w:ilvl="7">
      <w:start w:val="1"/>
      <w:numFmt w:val="decimal"/>
      <w:pStyle w:val="670"/>
      <w:isLgl w:val="false"/>
      <w:suff w:val="nothing"/>
      <w:lvlText w:val=""/>
      <w:lvlJc w:val="left"/>
      <w:pPr>
        <w:ind w:left="0" w:firstLine="0"/>
      </w:pPr>
      <w:rPr>
        <w:rFonts w:hint="eastAsia"/>
      </w:rPr>
    </w:lvl>
    <w:lvl w:ilvl="8">
      <w:start w:val="1"/>
      <w:numFmt w:val="decimal"/>
      <w:pStyle w:val="67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0"/>
  </w:num>
  <w:num w:numId="6">
    <w:abstractNumId w:val="8"/>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63">
    <w:name w:val="Heading 1"/>
    <w:basedOn w:val="662"/>
    <w:next w:val="662"/>
    <w:link w:val="886"/>
    <w:uiPriority w:val="0"/>
    <w:qFormat/>
    <w:pPr>
      <w:jc w:val="center"/>
      <w:keepNext/>
      <w:outlineLvl w:val="0"/>
    </w:pPr>
    <w:rPr>
      <w:rFonts w:ascii="楷体_GB2312" w:eastAsia="楷体_GB2312"/>
      <w:sz w:val="28"/>
      <w:szCs w:val="28"/>
    </w:rPr>
  </w:style>
  <w:style w:type="paragraph" w:styleId="664">
    <w:name w:val="Heading 2"/>
    <w:basedOn w:val="662"/>
    <w:next w:val="662"/>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5">
    <w:name w:val="Heading 3"/>
    <w:basedOn w:val="662"/>
    <w:next w:val="662"/>
    <w:link w:val="889"/>
    <w:uiPriority w:val="0"/>
    <w:qFormat/>
    <w:pPr>
      <w:keepLines/>
      <w:keepNext/>
      <w:spacing w:before="260" w:after="260" w:line="416" w:lineRule="auto"/>
      <w:outlineLvl w:val="2"/>
    </w:pPr>
    <w:rPr>
      <w:b/>
      <w:bCs/>
      <w:sz w:val="32"/>
      <w:szCs w:val="32"/>
    </w:rPr>
  </w:style>
  <w:style w:type="paragraph" w:styleId="666">
    <w:name w:val="Heading 4"/>
    <w:basedOn w:val="662"/>
    <w:next w:val="674"/>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667">
    <w:name w:val="Heading 5"/>
    <w:basedOn w:val="662"/>
    <w:next w:val="674"/>
    <w:link w:val="891"/>
    <w:uiPriority w:val="0"/>
    <w:qFormat/>
    <w:pPr>
      <w:keepNext/>
      <w:outlineLvl w:val="4"/>
    </w:pPr>
    <w:rPr>
      <w:rFonts w:ascii="宋体"/>
      <w:color w:val="000000"/>
      <w:sz w:val="28"/>
      <w:szCs w:val="28"/>
    </w:rPr>
  </w:style>
  <w:style w:type="paragraph" w:styleId="668">
    <w:name w:val="Heading 6"/>
    <w:basedOn w:val="662"/>
    <w:next w:val="662"/>
    <w:link w:val="8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Heading 7"/>
    <w:basedOn w:val="662"/>
    <w:next w:val="662"/>
    <w:link w:val="893"/>
    <w:uiPriority w:val="0"/>
    <w:qFormat/>
    <w:pPr>
      <w:numPr>
        <w:ilvl w:val="6"/>
        <w:numId w:val="1"/>
      </w:numPr>
      <w:keepLines/>
      <w:keepNext/>
      <w:spacing w:before="240" w:after="64" w:line="320" w:lineRule="auto"/>
      <w:outlineLvl w:val="6"/>
    </w:pPr>
    <w:rPr>
      <w:b/>
      <w:bCs/>
      <w:sz w:val="24"/>
      <w:szCs w:val="24"/>
    </w:rPr>
  </w:style>
  <w:style w:type="paragraph" w:styleId="670">
    <w:name w:val="Heading 8"/>
    <w:basedOn w:val="662"/>
    <w:next w:val="662"/>
    <w:link w:val="89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Heading 9"/>
    <w:basedOn w:val="662"/>
    <w:next w:val="662"/>
    <w:link w:val="895"/>
    <w:uiPriority w:val="0"/>
    <w:qFormat/>
    <w:pPr>
      <w:numPr>
        <w:ilvl w:val="8"/>
        <w:numId w:val="1"/>
      </w:numPr>
      <w:keepLines/>
      <w:keepNext/>
      <w:spacing w:before="240" w:after="64" w:line="320" w:lineRule="auto"/>
      <w:outlineLvl w:val="8"/>
    </w:pPr>
    <w:rPr>
      <w:rFonts w:ascii="Arial" w:hAnsi="Arial" w:eastAsia="黑体"/>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62"/>
    <w:link w:val="888"/>
    <w:uiPriority w:val="0"/>
    <w:qFormat/>
    <w:pPr>
      <w:ind w:firstLine="420"/>
    </w:pPr>
    <w:rPr>
      <w:szCs w:val="21"/>
    </w:rPr>
  </w:style>
  <w:style w:type="paragraph" w:styleId="675">
    <w:name w:val="List 3"/>
    <w:basedOn w:val="662"/>
    <w:uiPriority w:val="0"/>
    <w:qFormat/>
    <w:pPr>
      <w:ind w:left="100" w:hanging="200"/>
    </w:pPr>
    <w:rPr>
      <w:szCs w:val="21"/>
    </w:rPr>
  </w:style>
  <w:style w:type="paragraph" w:styleId="676">
    <w:name w:val="toc 7"/>
    <w:basedOn w:val="662"/>
    <w:next w:val="662"/>
    <w:uiPriority w:val="0"/>
    <w:semiHidden/>
    <w:qFormat/>
    <w:pPr>
      <w:ind w:left="1260"/>
      <w:jc w:val="left"/>
    </w:pPr>
    <w:rPr>
      <w:szCs w:val="21"/>
    </w:rPr>
  </w:style>
  <w:style w:type="paragraph" w:styleId="677">
    <w:name w:val="Caption"/>
    <w:basedOn w:val="662"/>
    <w:uiPriority w:val="35"/>
    <w:semiHidden/>
    <w:unhideWhenUsed/>
    <w:qFormat/>
    <w:pPr>
      <w:spacing w:line="276" w:lineRule="auto"/>
    </w:pPr>
    <w:rPr>
      <w:b/>
      <w:bCs/>
      <w:color w:val="4f81bd"/>
      <w:sz w:val="18"/>
      <w:szCs w:val="18"/>
    </w:rPr>
  </w:style>
  <w:style w:type="paragraph" w:styleId="678">
    <w:name w:val="Document Map"/>
    <w:basedOn w:val="662"/>
    <w:link w:val="896"/>
    <w:uiPriority w:val="0"/>
    <w:semiHidden/>
    <w:qFormat/>
    <w:pPr>
      <w:shd w:val="clear" w:color="auto" w:fill="000080"/>
    </w:pPr>
    <w:rPr>
      <w:szCs w:val="21"/>
    </w:rPr>
  </w:style>
  <w:style w:type="paragraph" w:styleId="679">
    <w:name w:val="annotation text"/>
    <w:basedOn w:val="662"/>
    <w:link w:val="897"/>
    <w:uiPriority w:val="0"/>
    <w:unhideWhenUsed/>
    <w:qFormat/>
    <w:pPr>
      <w:jc w:val="left"/>
    </w:pPr>
  </w:style>
  <w:style w:type="paragraph" w:styleId="680">
    <w:name w:val="Body Text 3"/>
    <w:basedOn w:val="662"/>
    <w:link w:val="898"/>
    <w:uiPriority w:val="0"/>
    <w:qFormat/>
    <w:rPr>
      <w:rFonts w:ascii="仿宋_GB2312" w:hAnsi="Arial" w:eastAsia="仿宋_GB2312"/>
      <w:sz w:val="32"/>
      <w:szCs w:val="32"/>
    </w:rPr>
  </w:style>
  <w:style w:type="paragraph" w:styleId="681">
    <w:name w:val="Body Text"/>
    <w:basedOn w:val="662"/>
    <w:link w:val="899"/>
    <w:uiPriority w:val="0"/>
    <w:qFormat/>
    <w:rPr>
      <w:rFonts w:ascii="楷体_GB2312" w:hAnsi="Arial" w:eastAsia="楷体_GB2312"/>
      <w:sz w:val="28"/>
      <w:szCs w:val="28"/>
    </w:rPr>
  </w:style>
  <w:style w:type="paragraph" w:styleId="682">
    <w:name w:val="Body Text Indent"/>
    <w:basedOn w:val="662"/>
    <w:next w:val="683"/>
    <w:link w:val="900"/>
    <w:uiPriority w:val="0"/>
    <w:unhideWhenUsed/>
    <w:qFormat/>
    <w:pPr>
      <w:ind w:left="420"/>
      <w:spacing w:after="120"/>
    </w:pPr>
  </w:style>
  <w:style w:type="paragraph" w:styleId="683">
    <w:name w:val="envelope return"/>
    <w:basedOn w:val="662"/>
    <w:uiPriority w:val="0"/>
    <w:qFormat/>
    <w:rPr>
      <w:rFonts w:ascii="Arial" w:hAnsi="Arial"/>
    </w:rPr>
  </w:style>
  <w:style w:type="paragraph" w:styleId="684">
    <w:name w:val="List 2"/>
    <w:basedOn w:val="662"/>
    <w:uiPriority w:val="0"/>
    <w:qFormat/>
    <w:pPr>
      <w:ind w:left="100" w:hanging="200"/>
    </w:pPr>
    <w:rPr>
      <w:szCs w:val="21"/>
    </w:rPr>
  </w:style>
  <w:style w:type="paragraph" w:styleId="685">
    <w:name w:val="Block Text"/>
    <w:basedOn w:val="662"/>
    <w:uiPriority w:val="0"/>
    <w:unhideWhenUsed/>
    <w:qFormat/>
    <w:pPr>
      <w:ind w:left="1440"/>
      <w:spacing w:after="120"/>
    </w:pPr>
    <w:rPr>
      <w:rFonts w:hint="eastAsia"/>
    </w:rPr>
  </w:style>
  <w:style w:type="paragraph" w:styleId="686">
    <w:name w:val="index 4"/>
    <w:basedOn w:val="662"/>
    <w:next w:val="662"/>
    <w:uiPriority w:val="99"/>
    <w:qFormat/>
    <w:pPr>
      <w:ind w:left="1260"/>
      <w:jc w:val="left"/>
      <w:spacing w:before="160" w:after="160" w:line="240" w:lineRule="atLeast"/>
      <w:widowControl/>
    </w:pPr>
    <w:rPr>
      <w:rFonts w:cs="Arial"/>
      <w:szCs w:val="21"/>
    </w:rPr>
  </w:style>
  <w:style w:type="paragraph" w:styleId="687">
    <w:name w:val="toc 5"/>
    <w:basedOn w:val="662"/>
    <w:next w:val="662"/>
    <w:uiPriority w:val="0"/>
    <w:semiHidden/>
    <w:qFormat/>
    <w:pPr>
      <w:ind w:left="840"/>
      <w:jc w:val="left"/>
    </w:pPr>
    <w:rPr>
      <w:szCs w:val="21"/>
    </w:rPr>
  </w:style>
  <w:style w:type="paragraph" w:styleId="688">
    <w:name w:val="toc 3"/>
    <w:basedOn w:val="662"/>
    <w:next w:val="662"/>
    <w:uiPriority w:val="0"/>
    <w:semiHidden/>
    <w:qFormat/>
    <w:pPr>
      <w:ind w:left="420"/>
      <w:jc w:val="left"/>
    </w:pPr>
    <w:rPr>
      <w:i/>
      <w:iCs/>
      <w:szCs w:val="24"/>
    </w:rPr>
  </w:style>
  <w:style w:type="paragraph" w:styleId="689">
    <w:name w:val="Plain Text"/>
    <w:basedOn w:val="662"/>
    <w:link w:val="901"/>
    <w:uiPriority w:val="0"/>
    <w:qFormat/>
    <w:rPr>
      <w:rFonts w:ascii="宋体" w:hAnsi="Courier New" w:cs="Courier New"/>
      <w:szCs w:val="21"/>
    </w:rPr>
  </w:style>
  <w:style w:type="paragraph" w:styleId="690">
    <w:name w:val="toc 8"/>
    <w:basedOn w:val="662"/>
    <w:next w:val="662"/>
    <w:uiPriority w:val="0"/>
    <w:semiHidden/>
    <w:qFormat/>
    <w:pPr>
      <w:ind w:left="1470"/>
      <w:jc w:val="left"/>
    </w:pPr>
    <w:rPr>
      <w:szCs w:val="21"/>
    </w:rPr>
  </w:style>
  <w:style w:type="paragraph" w:styleId="691">
    <w:name w:val="Date"/>
    <w:basedOn w:val="662"/>
    <w:next w:val="662"/>
    <w:link w:val="902"/>
    <w:uiPriority w:val="0"/>
    <w:qFormat/>
    <w:rPr>
      <w:sz w:val="24"/>
      <w:szCs w:val="24"/>
    </w:rPr>
  </w:style>
  <w:style w:type="paragraph" w:styleId="692">
    <w:name w:val="Body Text Indent 2"/>
    <w:basedOn w:val="662"/>
    <w:link w:val="903"/>
    <w:uiPriority w:val="0"/>
    <w:qFormat/>
    <w:pPr>
      <w:ind w:left="630" w:firstLine="645"/>
    </w:pPr>
    <w:rPr>
      <w:rFonts w:ascii="Arial" w:hAnsi="Arial" w:eastAsia="仿宋_GB2312" w:cs="Arial"/>
      <w:sz w:val="32"/>
      <w:szCs w:val="32"/>
    </w:rPr>
  </w:style>
  <w:style w:type="paragraph" w:styleId="693">
    <w:name w:val="endnote text"/>
    <w:basedOn w:val="662"/>
    <w:link w:val="884"/>
    <w:uiPriority w:val="99"/>
    <w:semiHidden/>
    <w:unhideWhenUsed/>
    <w:qFormat/>
    <w:rPr>
      <w:sz w:val="20"/>
    </w:rPr>
  </w:style>
  <w:style w:type="paragraph" w:styleId="694">
    <w:name w:val="Balloon Text"/>
    <w:basedOn w:val="662"/>
    <w:link w:val="904"/>
    <w:uiPriority w:val="0"/>
    <w:semiHidden/>
    <w:qFormat/>
    <w:rPr>
      <w:sz w:val="18"/>
      <w:szCs w:val="18"/>
    </w:rPr>
  </w:style>
  <w:style w:type="paragraph" w:styleId="695">
    <w:name w:val="Footer"/>
    <w:basedOn w:val="662"/>
    <w:link w:val="905"/>
    <w:uiPriority w:val="0"/>
    <w:qFormat/>
    <w:pPr>
      <w:jc w:val="left"/>
      <w:tabs>
        <w:tab w:val="center" w:pos="4153" w:leader="none"/>
        <w:tab w:val="right" w:pos="8306" w:leader="none"/>
      </w:tabs>
    </w:pPr>
    <w:rPr>
      <w:sz w:val="18"/>
      <w:szCs w:val="18"/>
    </w:rPr>
  </w:style>
  <w:style w:type="paragraph" w:styleId="696">
    <w:name w:val="Header"/>
    <w:basedOn w:val="662"/>
    <w:link w:val="906"/>
    <w:uiPriority w:val="0"/>
    <w:qFormat/>
    <w:pPr>
      <w:jc w:val="center"/>
      <w:tabs>
        <w:tab w:val="center" w:pos="4153" w:leader="none"/>
        <w:tab w:val="right" w:pos="8306" w:leader="none"/>
      </w:tabs>
      <w:pBdr>
        <w:bottom w:val="single" w:color="000000" w:sz="6" w:space="1"/>
      </w:pBdr>
    </w:pPr>
    <w:rPr>
      <w:sz w:val="18"/>
      <w:szCs w:val="18"/>
    </w:rPr>
  </w:style>
  <w:style w:type="paragraph" w:styleId="697">
    <w:name w:val="toc 1"/>
    <w:basedOn w:val="662"/>
    <w:next w:val="662"/>
    <w:uiPriority w:val="0"/>
    <w:semiHidden/>
    <w:qFormat/>
    <w:pPr>
      <w:jc w:val="left"/>
      <w:spacing w:before="120" w:after="120" w:line="400" w:lineRule="exact"/>
      <w:tabs>
        <w:tab w:val="right" w:pos="8720" w:leader="dot"/>
      </w:tabs>
    </w:pPr>
    <w:rPr>
      <w:rFonts w:ascii="宋体" w:hAnsi="宋体"/>
      <w:caps/>
      <w:sz w:val="24"/>
      <w:szCs w:val="24"/>
    </w:rPr>
  </w:style>
  <w:style w:type="paragraph" w:styleId="698">
    <w:name w:val="toc 4"/>
    <w:basedOn w:val="662"/>
    <w:next w:val="662"/>
    <w:uiPriority w:val="0"/>
    <w:semiHidden/>
    <w:qFormat/>
    <w:pPr>
      <w:ind w:left="630"/>
      <w:jc w:val="left"/>
    </w:pPr>
    <w:rPr>
      <w:szCs w:val="21"/>
    </w:rPr>
  </w:style>
  <w:style w:type="paragraph" w:styleId="699">
    <w:name w:val="Subtitle"/>
    <w:basedOn w:val="662"/>
    <w:next w:val="662"/>
    <w:link w:val="769"/>
    <w:uiPriority w:val="11"/>
    <w:qFormat/>
    <w:pPr>
      <w:spacing w:before="200" w:after="200"/>
    </w:pPr>
    <w:rPr>
      <w:sz w:val="24"/>
      <w:szCs w:val="24"/>
    </w:rPr>
  </w:style>
  <w:style w:type="paragraph" w:styleId="700">
    <w:name w:val="List"/>
    <w:basedOn w:val="662"/>
    <w:uiPriority w:val="0"/>
    <w:qFormat/>
    <w:pPr>
      <w:ind w:left="200" w:hanging="200"/>
    </w:pPr>
    <w:rPr>
      <w:szCs w:val="21"/>
    </w:rPr>
  </w:style>
  <w:style w:type="paragraph" w:styleId="701">
    <w:name w:val="footnote text"/>
    <w:basedOn w:val="662"/>
    <w:link w:val="883"/>
    <w:uiPriority w:val="99"/>
    <w:semiHidden/>
    <w:unhideWhenUsed/>
    <w:qFormat/>
    <w:pPr>
      <w:spacing w:after="40"/>
    </w:pPr>
    <w:rPr>
      <w:sz w:val="18"/>
    </w:rPr>
  </w:style>
  <w:style w:type="paragraph" w:styleId="702">
    <w:name w:val="toc 6"/>
    <w:basedOn w:val="662"/>
    <w:next w:val="662"/>
    <w:uiPriority w:val="0"/>
    <w:semiHidden/>
    <w:qFormat/>
    <w:pPr>
      <w:ind w:left="1050"/>
      <w:jc w:val="left"/>
    </w:pPr>
    <w:rPr>
      <w:szCs w:val="21"/>
    </w:rPr>
  </w:style>
  <w:style w:type="paragraph" w:styleId="703">
    <w:name w:val="Body Text Indent 3"/>
    <w:basedOn w:val="662"/>
    <w:link w:val="907"/>
    <w:uiPriority w:val="0"/>
    <w:qFormat/>
    <w:pPr>
      <w:ind w:left="645" w:firstLine="645"/>
    </w:pPr>
    <w:rPr>
      <w:rFonts w:ascii="Arial" w:hAnsi="Arial" w:eastAsia="仿宋_GB2312" w:cs="Arial"/>
      <w:color w:val="ffff00"/>
      <w:sz w:val="32"/>
      <w:szCs w:val="32"/>
    </w:rPr>
  </w:style>
  <w:style w:type="paragraph" w:styleId="704">
    <w:name w:val="table of figures"/>
    <w:basedOn w:val="662"/>
    <w:next w:val="662"/>
    <w:uiPriority w:val="0"/>
    <w:semiHidden/>
    <w:qFormat/>
    <w:pPr>
      <w:ind w:left="840" w:hanging="420"/>
    </w:pPr>
    <w:rPr>
      <w:szCs w:val="21"/>
    </w:rPr>
  </w:style>
  <w:style w:type="paragraph" w:styleId="705">
    <w:name w:val="toc 2"/>
    <w:basedOn w:val="662"/>
    <w:next w:val="662"/>
    <w:uiPriority w:val="0"/>
    <w:semiHidden/>
    <w:qFormat/>
    <w:pPr>
      <w:ind w:left="210"/>
      <w:jc w:val="left"/>
    </w:pPr>
    <w:rPr>
      <w:smallCaps/>
      <w:szCs w:val="24"/>
    </w:rPr>
  </w:style>
  <w:style w:type="paragraph" w:styleId="706">
    <w:name w:val="toc 9"/>
    <w:basedOn w:val="662"/>
    <w:next w:val="662"/>
    <w:uiPriority w:val="0"/>
    <w:semiHidden/>
    <w:qFormat/>
    <w:pPr>
      <w:ind w:left="1680"/>
      <w:jc w:val="left"/>
    </w:pPr>
    <w:rPr>
      <w:szCs w:val="21"/>
    </w:rPr>
  </w:style>
  <w:style w:type="paragraph" w:styleId="707">
    <w:name w:val="Body Text 2"/>
    <w:basedOn w:val="662"/>
    <w:link w:val="908"/>
    <w:uiPriority w:val="0"/>
    <w:qFormat/>
    <w:pPr>
      <w:jc w:val="center"/>
      <w:widowControl/>
    </w:pPr>
    <w:rPr>
      <w:rFonts w:ascii="楷体_GB2312" w:eastAsia="楷体_GB2312"/>
      <w:sz w:val="28"/>
      <w:szCs w:val="28"/>
    </w:rPr>
  </w:style>
  <w:style w:type="paragraph" w:styleId="708">
    <w:name w:val="Normal (Web)"/>
    <w:basedOn w:val="662"/>
    <w:uiPriority w:val="99"/>
    <w:qFormat/>
    <w:pPr>
      <w:jc w:val="left"/>
      <w:spacing w:before="100" w:beforeAutospacing="1" w:after="100" w:afterAutospacing="1"/>
      <w:widowControl/>
    </w:pPr>
    <w:rPr>
      <w:rFonts w:ascii="宋体" w:hAnsi="宋体" w:cs="宋体"/>
      <w:sz w:val="24"/>
      <w:szCs w:val="24"/>
    </w:rPr>
  </w:style>
  <w:style w:type="paragraph" w:styleId="709">
    <w:name w:val="index 1"/>
    <w:basedOn w:val="662"/>
    <w:next w:val="662"/>
    <w:uiPriority w:val="0"/>
    <w:semiHidden/>
    <w:qFormat/>
    <w:pPr>
      <w:spacing w:line="240" w:lineRule="atLeast"/>
    </w:pPr>
    <w:rPr>
      <w:b/>
      <w:bCs/>
      <w:szCs w:val="21"/>
    </w:rPr>
  </w:style>
  <w:style w:type="paragraph" w:styleId="710">
    <w:name w:val="Title"/>
    <w:basedOn w:val="662"/>
    <w:next w:val="662"/>
    <w:link w:val="768"/>
    <w:uiPriority w:val="10"/>
    <w:qFormat/>
    <w:pPr>
      <w:contextualSpacing/>
      <w:spacing w:before="300" w:after="200"/>
    </w:pPr>
    <w:rPr>
      <w:sz w:val="48"/>
      <w:szCs w:val="48"/>
    </w:rPr>
  </w:style>
  <w:style w:type="paragraph" w:styleId="711">
    <w:name w:val="annotation subject"/>
    <w:basedOn w:val="679"/>
    <w:next w:val="679"/>
    <w:link w:val="909"/>
    <w:uiPriority w:val="0"/>
    <w:semiHidden/>
    <w:qFormat/>
    <w:rPr>
      <w:b/>
      <w:bCs/>
      <w:szCs w:val="21"/>
    </w:rPr>
  </w:style>
  <w:style w:type="paragraph" w:styleId="712">
    <w:name w:val="Body Text First Indent"/>
    <w:basedOn w:val="662"/>
    <w:link w:val="910"/>
    <w:uiPriority w:val="0"/>
    <w:qFormat/>
    <w:pPr>
      <w:ind w:firstLine="200"/>
      <w:spacing w:line="360" w:lineRule="auto"/>
    </w:pPr>
    <w:rPr>
      <w:rFonts w:ascii="仿宋_GB2312" w:eastAsia="仿宋_GB2312"/>
      <w:sz w:val="30"/>
      <w:szCs w:val="30"/>
    </w:rPr>
  </w:style>
  <w:style w:type="paragraph" w:styleId="713">
    <w:name w:val="Body Text First Indent 2"/>
    <w:basedOn w:val="682"/>
    <w:link w:val="911"/>
    <w:uiPriority w:val="0"/>
    <w:qFormat/>
    <w:pPr>
      <w:ind w:left="0" w:firstLine="420"/>
      <w:spacing w:after="0" w:line="360" w:lineRule="auto"/>
    </w:pPr>
    <w:rPr>
      <w:rFonts w:ascii="宋体" w:hAnsi="宋体"/>
      <w:szCs w:val="20"/>
    </w:rPr>
  </w:style>
  <w:style w:type="table" w:styleId="714">
    <w:name w:val="Table Grid"/>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uiPriority w:val="0"/>
    <w:qFormat/>
    <w:rPr>
      <w:b/>
      <w:bCs/>
    </w:rPr>
  </w:style>
  <w:style w:type="character" w:styleId="716">
    <w:name w:val="endnote reference"/>
    <w:uiPriority w:val="99"/>
    <w:semiHidden/>
    <w:unhideWhenUsed/>
    <w:qFormat/>
    <w:rPr>
      <w:vertAlign w:val="superscript"/>
    </w:rPr>
  </w:style>
  <w:style w:type="character" w:styleId="717">
    <w:name w:val="page number"/>
    <w:uiPriority w:val="0"/>
    <w:qFormat/>
  </w:style>
  <w:style w:type="character" w:styleId="718">
    <w:name w:val="Hyperlink"/>
    <w:uiPriority w:val="0"/>
    <w:qFormat/>
    <w:rPr>
      <w:color w:val="0000ff"/>
      <w:u w:val="single"/>
    </w:rPr>
  </w:style>
  <w:style w:type="character" w:styleId="719">
    <w:name w:val="annotation reference"/>
    <w:uiPriority w:val="0"/>
    <w:semiHidden/>
    <w:qFormat/>
    <w:rPr>
      <w:sz w:val="21"/>
      <w:szCs w:val="21"/>
    </w:rPr>
  </w:style>
  <w:style w:type="character" w:styleId="720">
    <w:name w:val="footnote reference"/>
    <w:uiPriority w:val="99"/>
    <w:unhideWhenUsed/>
    <w:qFormat/>
    <w:rPr>
      <w:vertAlign w:val="superscript"/>
    </w:rPr>
  </w:style>
  <w:style w:type="table" w:styleId="721" w:customStyle="1">
    <w:name w:val="无格式表格 11"/>
    <w:basedOn w:val="67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无格式表格 21"/>
    <w:basedOn w:val="67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31"/>
    <w:basedOn w:val="67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无格式表格 41"/>
    <w:basedOn w:val="67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无格式表格 51"/>
    <w:basedOn w:val="67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网格表 1 浅色1"/>
    <w:basedOn w:val="67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网格表 21"/>
    <w:basedOn w:val="67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网格表 31"/>
    <w:basedOn w:val="67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7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网格表 5 深色1"/>
    <w:basedOn w:val="6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网格表 6 彩色1"/>
    <w:basedOn w:val="67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网格表 7 彩色1"/>
    <w:basedOn w:val="67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3" w:customStyle="1">
    <w:name w:val="清单表 1 浅色1"/>
    <w:basedOn w:val="67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customStyle="1">
    <w:name w:val="清单表 21"/>
    <w:basedOn w:val="67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5" w:customStyle="1">
    <w:name w:val="清单表 31"/>
    <w:basedOn w:val="67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清单表 41"/>
    <w:basedOn w:val="67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清单表 5 深色1"/>
    <w:basedOn w:val="67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8" w:customStyle="1">
    <w:name w:val="清单表 6 彩色1"/>
    <w:basedOn w:val="67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9" w:customStyle="1">
    <w:name w:val="清单表 7 彩色1"/>
    <w:basedOn w:val="67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0" w:customStyle="1">
    <w:name w:val="TOC 标题1"/>
    <w:uiPriority w:val="39"/>
    <w:unhideWhenUsed/>
    <w:qFormat/>
    <w:rPr>
      <w:rFonts w:ascii="Times New Roman" w:hAnsi="Times New Roman" w:eastAsia="宋体" w:cs="Times New Roman"/>
      <w:lang w:val="en-US" w:eastAsia="zh-CN" w:bidi="ar-SA"/>
    </w:rPr>
  </w:style>
  <w:style w:type="paragraph" w:styleId="741" w:customStyle="1">
    <w:name w:val="标题 31"/>
    <w:basedOn w:val="662"/>
    <w:next w:val="662"/>
    <w:uiPriority w:val="0"/>
    <w:qFormat/>
    <w:pPr>
      <w:numPr>
        <w:ilvl w:val="2"/>
        <w:numId w:val="1"/>
      </w:numPr>
      <w:keepLines/>
      <w:keepNext/>
      <w:spacing w:before="260" w:after="260" w:line="416" w:lineRule="atLeast"/>
      <w:outlineLvl w:val="2"/>
    </w:pPr>
    <w:rPr>
      <w:b/>
      <w:bCs/>
      <w:sz w:val="32"/>
      <w:szCs w:val="32"/>
    </w:rPr>
  </w:style>
  <w:style w:type="paragraph" w:styleId="742"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743" w:customStyle="1">
    <w:name w:val="正文1"/>
    <w:basedOn w:val="744"/>
    <w:uiPriority w:val="0"/>
    <w:qFormat/>
    <w:pPr>
      <w:ind w:firstLine="420"/>
      <w:spacing w:line="400" w:lineRule="exact"/>
    </w:pPr>
    <w:rPr>
      <w:rFonts w:ascii="宋体" w:hAnsi="宋体"/>
      <w:szCs w:val="21"/>
    </w:rPr>
  </w:style>
  <w:style w:type="paragraph" w:styleId="744" w:customStyle="1">
    <w:name w:val="正文11"/>
    <w:next w:val="745"/>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745" w:customStyle="1">
    <w:name w:val="文本块1"/>
    <w:basedOn w:val="744"/>
    <w:uiPriority w:val="0"/>
    <w:qFormat/>
    <w:pPr>
      <w:ind w:left="256" w:right="6" w:firstLine="624"/>
    </w:pPr>
    <w:rPr>
      <w:rFonts w:eastAsia="仿宋"/>
      <w:sz w:val="28"/>
    </w:rPr>
  </w:style>
  <w:style w:type="paragraph" w:styleId="746" w:customStyle="1">
    <w:name w:val="样式 标题 3 + (中文) 黑体 小四 非加粗 段前: 7.8 磅 段后: 0 磅 行距: 固定值 20 磅_0"/>
    <w:basedOn w:val="747"/>
    <w:uiPriority w:val="0"/>
    <w:qFormat/>
    <w:pPr>
      <w:spacing w:before="0" w:after="0" w:line="400" w:lineRule="exact"/>
    </w:pPr>
    <w:rPr>
      <w:rFonts w:ascii="Times New Roman" w:hAnsi="Times New Roman" w:eastAsia="黑体" w:cs="宋体"/>
      <w:b w:val="0"/>
      <w:bCs w:val="0"/>
      <w:sz w:val="21"/>
      <w:szCs w:val="20"/>
    </w:rPr>
  </w:style>
  <w:style w:type="paragraph" w:styleId="747" w:customStyle="1">
    <w:name w:val="标题 3_0"/>
    <w:basedOn w:val="748"/>
    <w:next w:val="749"/>
    <w:uiPriority w:val="0"/>
    <w:qFormat/>
    <w:pPr>
      <w:keepLines/>
      <w:keepNext/>
      <w:spacing w:before="260" w:after="260" w:line="416" w:lineRule="auto"/>
      <w:outlineLvl w:val="2"/>
    </w:pPr>
    <w:rPr>
      <w:rFonts w:eastAsia="宋体"/>
      <w:b/>
      <w:bCs/>
      <w:sz w:val="32"/>
      <w:szCs w:val="32"/>
    </w:rPr>
  </w:style>
  <w:style w:type="paragraph" w:styleId="748" w:customStyle="1">
    <w:name w:val="正文_0"/>
    <w:next w:val="713"/>
    <w:uiPriority w:val="0"/>
    <w:qFormat/>
    <w:pPr>
      <w:jc w:val="both"/>
      <w:widowControl w:val="off"/>
    </w:pPr>
    <w:rPr>
      <w:rFonts w:ascii="Calibri" w:hAnsi="Calibri" w:eastAsia="仿宋_GB2312" w:cs="Times New Roman"/>
      <w:sz w:val="21"/>
      <w:szCs w:val="22"/>
      <w:lang w:val="en-US" w:eastAsia="zh-CN" w:bidi="ar-SA"/>
    </w:rPr>
  </w:style>
  <w:style w:type="paragraph" w:styleId="749" w:customStyle="1">
    <w:name w:val="正文_1"/>
    <w:next w:val="713"/>
    <w:uiPriority w:val="0"/>
    <w:qFormat/>
    <w:pPr>
      <w:jc w:val="both"/>
      <w:widowControl w:val="off"/>
    </w:pPr>
    <w:rPr>
      <w:rFonts w:ascii="Calibri" w:hAnsi="Calibri" w:eastAsia="仿宋_GB2312" w:cs="Times New Roman"/>
      <w:sz w:val="21"/>
      <w:szCs w:val="22"/>
      <w:lang w:val="en-US" w:eastAsia="zh-CN" w:bidi="ar-SA"/>
    </w:rPr>
  </w:style>
  <w:style w:type="character" w:styleId="750" w:customStyle="1">
    <w:name w:val="Title Char"/>
    <w:basedOn w:val="672"/>
    <w:uiPriority w:val="10"/>
    <w:qFormat/>
    <w:rPr>
      <w:sz w:val="48"/>
      <w:szCs w:val="48"/>
    </w:rPr>
  </w:style>
  <w:style w:type="character" w:styleId="751" w:customStyle="1">
    <w:name w:val="Subtitle Char"/>
    <w:basedOn w:val="672"/>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标题111"/>
    <w:uiPriority w:val="39"/>
    <w:unhideWhenUsed/>
    <w:qFormat/>
    <w:rPr>
      <w:rFonts w:ascii="Times New Roman" w:hAnsi="Times New Roman" w:eastAsia="宋体" w:cs="Times New Roman"/>
      <w:lang w:val="en-US" w:eastAsia="zh-CN" w:bidi="ar-SA"/>
    </w:rPr>
  </w:style>
  <w:style w:type="character" w:styleId="757" w:customStyle="1">
    <w:name w:val="Heading 1 Char"/>
    <w:uiPriority w:val="9"/>
    <w:qFormat/>
    <w:rPr>
      <w:rFonts w:ascii="Arial" w:hAnsi="Arial" w:eastAsia="Arial" w:cs="Arial"/>
      <w:sz w:val="40"/>
      <w:szCs w:val="40"/>
    </w:rPr>
  </w:style>
  <w:style w:type="character" w:styleId="758" w:customStyle="1">
    <w:name w:val="Heading 2 Char"/>
    <w:uiPriority w:val="9"/>
    <w:qFormat/>
    <w:rPr>
      <w:rFonts w:ascii="Arial" w:hAnsi="Arial" w:eastAsia="Arial" w:cs="Arial"/>
      <w:sz w:val="34"/>
    </w:rPr>
  </w:style>
  <w:style w:type="character" w:styleId="759" w:customStyle="1">
    <w:name w:val="Heading 3 Char"/>
    <w:uiPriority w:val="9"/>
    <w:qFormat/>
    <w:rPr>
      <w:rFonts w:ascii="Arial" w:hAnsi="Arial" w:eastAsia="Arial" w:cs="Arial"/>
      <w:sz w:val="30"/>
      <w:szCs w:val="30"/>
    </w:rPr>
  </w:style>
  <w:style w:type="character" w:styleId="760" w:customStyle="1">
    <w:name w:val="Heading 4 Char"/>
    <w:uiPriority w:val="9"/>
    <w:qFormat/>
    <w:rPr>
      <w:rFonts w:ascii="Arial" w:hAnsi="Arial" w:eastAsia="Arial" w:cs="Arial"/>
      <w:b/>
      <w:bCs/>
      <w:sz w:val="26"/>
      <w:szCs w:val="26"/>
    </w:rPr>
  </w:style>
  <w:style w:type="character" w:styleId="761" w:customStyle="1">
    <w:name w:val="Heading 5 Char"/>
    <w:uiPriority w:val="9"/>
    <w:qFormat/>
    <w:rPr>
      <w:rFonts w:ascii="Arial" w:hAnsi="Arial" w:eastAsia="Arial" w:cs="Arial"/>
      <w:b/>
      <w:bCs/>
      <w:sz w:val="24"/>
      <w:szCs w:val="24"/>
    </w:rPr>
  </w:style>
  <w:style w:type="character" w:styleId="762" w:customStyle="1">
    <w:name w:val="Heading 6 Char"/>
    <w:uiPriority w:val="9"/>
    <w:qFormat/>
    <w:rPr>
      <w:rFonts w:ascii="Arial" w:hAnsi="Arial" w:eastAsia="Arial" w:cs="Arial"/>
      <w:b/>
      <w:bCs/>
      <w:sz w:val="22"/>
      <w:szCs w:val="22"/>
    </w:rPr>
  </w:style>
  <w:style w:type="character" w:styleId="763" w:customStyle="1">
    <w:name w:val="Heading 7 Char"/>
    <w:uiPriority w:val="9"/>
    <w:qFormat/>
    <w:rPr>
      <w:rFonts w:ascii="Arial" w:hAnsi="Arial" w:eastAsia="Arial" w:cs="Arial"/>
      <w:b/>
      <w:bCs/>
      <w:i/>
      <w:iCs/>
      <w:sz w:val="22"/>
      <w:szCs w:val="22"/>
    </w:rPr>
  </w:style>
  <w:style w:type="character" w:styleId="764" w:customStyle="1">
    <w:name w:val="Heading 8 Char"/>
    <w:uiPriority w:val="9"/>
    <w:qFormat/>
    <w:rPr>
      <w:rFonts w:ascii="Arial" w:hAnsi="Arial" w:eastAsia="Arial" w:cs="Arial"/>
      <w:i/>
      <w:iCs/>
      <w:sz w:val="22"/>
      <w:szCs w:val="22"/>
    </w:rPr>
  </w:style>
  <w:style w:type="character" w:styleId="765" w:customStyle="1">
    <w:name w:val="Heading 9 Char"/>
    <w:uiPriority w:val="9"/>
    <w:qFormat/>
    <w:rPr>
      <w:rFonts w:ascii="Arial" w:hAnsi="Arial" w:eastAsia="Arial" w:cs="Arial"/>
      <w:i/>
      <w:iCs/>
      <w:sz w:val="21"/>
      <w:szCs w:val="21"/>
    </w:rPr>
  </w:style>
  <w:style w:type="paragraph" w:styleId="766">
    <w:name w:val="List Paragraph"/>
    <w:basedOn w:val="662"/>
    <w:uiPriority w:val="0"/>
    <w:qFormat/>
    <w:pPr>
      <w:contextualSpacing/>
      <w:ind w:left="720"/>
      <w:jc w:val="left"/>
      <w:widowControl/>
    </w:pPr>
    <w:rPr>
      <w:rFonts w:ascii="Calibri" w:hAnsi="Calibri"/>
      <w:sz w:val="24"/>
      <w:szCs w:val="24"/>
      <w:lang w:eastAsia="en-US" w:bidi="en-US"/>
    </w:rPr>
  </w:style>
  <w:style w:type="paragraph" w:styleId="76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68" w:customStyle="1">
    <w:name w:val="标题 字符"/>
    <w:link w:val="710"/>
    <w:uiPriority w:val="10"/>
    <w:qFormat/>
    <w:rPr>
      <w:sz w:val="48"/>
      <w:szCs w:val="48"/>
    </w:rPr>
  </w:style>
  <w:style w:type="character" w:styleId="769" w:customStyle="1">
    <w:name w:val="副标题 字符"/>
    <w:link w:val="699"/>
    <w:uiPriority w:val="11"/>
    <w:qFormat/>
    <w:rPr>
      <w:sz w:val="24"/>
      <w:szCs w:val="24"/>
    </w:rPr>
  </w:style>
  <w:style w:type="paragraph" w:styleId="770">
    <w:name w:val="Quote"/>
    <w:basedOn w:val="662"/>
    <w:next w:val="662"/>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662"/>
    <w:next w:val="662"/>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Header Char"/>
    <w:uiPriority w:val="99"/>
    <w:qFormat/>
  </w:style>
  <w:style w:type="character" w:styleId="775" w:customStyle="1">
    <w:name w:val="Footer Char"/>
    <w:uiPriority w:val="99"/>
    <w:qFormat/>
  </w:style>
  <w:style w:type="character" w:styleId="776" w:customStyle="1">
    <w:name w:val="Caption Char"/>
    <w:uiPriority w:val="99"/>
    <w:qFormat/>
  </w:style>
  <w:style w:type="table" w:styleId="7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List Table 1 Light - Accent 1"/>
    <w:uiPriority w:val="99"/>
    <w:qFormat/>
    <w:tblPr>
      <w:tblCellMar>
        <w:left w:w="0" w:type="dxa"/>
        <w:top w:w="0" w:type="dxa"/>
        <w:right w:w="0" w:type="dxa"/>
        <w:bottom w:w="0" w:type="dxa"/>
      </w:tblCellMar>
    </w:tblPr>
  </w:style>
  <w:style w:type="table" w:styleId="821" w:customStyle="1">
    <w:name w:val="List Table 1 Light - Accent 2"/>
    <w:uiPriority w:val="99"/>
    <w:qFormat/>
    <w:tblPr>
      <w:tblCellMar>
        <w:left w:w="0" w:type="dxa"/>
        <w:top w:w="0" w:type="dxa"/>
        <w:right w:w="0" w:type="dxa"/>
        <w:bottom w:w="0" w:type="dxa"/>
      </w:tblCellMar>
    </w:tblPr>
  </w:style>
  <w:style w:type="table" w:styleId="822" w:customStyle="1">
    <w:name w:val="List Table 1 Light - Accent 3"/>
    <w:uiPriority w:val="99"/>
    <w:qFormat/>
    <w:tblPr>
      <w:tblCellMar>
        <w:left w:w="0" w:type="dxa"/>
        <w:top w:w="0" w:type="dxa"/>
        <w:right w:w="0" w:type="dxa"/>
        <w:bottom w:w="0" w:type="dxa"/>
      </w:tblCellMar>
    </w:tblPr>
  </w:style>
  <w:style w:type="table" w:styleId="823" w:customStyle="1">
    <w:name w:val="List Table 1 Light - Accent 4"/>
    <w:uiPriority w:val="99"/>
    <w:qFormat/>
    <w:tblPr>
      <w:tblCellMar>
        <w:left w:w="0" w:type="dxa"/>
        <w:top w:w="0" w:type="dxa"/>
        <w:right w:w="0" w:type="dxa"/>
        <w:bottom w:w="0" w:type="dxa"/>
      </w:tblCellMar>
    </w:tblPr>
  </w:style>
  <w:style w:type="table" w:styleId="824" w:customStyle="1">
    <w:name w:val="List Table 1 Light - Accent 5"/>
    <w:uiPriority w:val="99"/>
    <w:qFormat/>
    <w:tblPr>
      <w:tblCellMar>
        <w:left w:w="0" w:type="dxa"/>
        <w:top w:w="0" w:type="dxa"/>
        <w:right w:w="0" w:type="dxa"/>
        <w:bottom w:w="0" w:type="dxa"/>
      </w:tblCellMar>
    </w:tblPr>
  </w:style>
  <w:style w:type="table" w:styleId="825" w:customStyle="1">
    <w:name w:val="List Table 1 Light - Accent 6"/>
    <w:uiPriority w:val="99"/>
    <w:qFormat/>
    <w:tblPr>
      <w:tblCellMar>
        <w:left w:w="0" w:type="dxa"/>
        <w:top w:w="0" w:type="dxa"/>
        <w:right w:w="0" w:type="dxa"/>
        <w:bottom w:w="0" w:type="dxa"/>
      </w:tblCellMar>
    </w:tblPr>
  </w:style>
  <w:style w:type="table" w:styleId="8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2" w:customStyle="1">
    <w:name w:val="Lined - Accent"/>
    <w:uiPriority w:val="99"/>
    <w:qFormat/>
    <w:rPr>
      <w:color w:val="404040"/>
    </w:rPr>
    <w:tblPr>
      <w:tblCellMar>
        <w:left w:w="0" w:type="dxa"/>
        <w:top w:w="0" w:type="dxa"/>
        <w:right w:w="0" w:type="dxa"/>
        <w:bottom w:w="0" w:type="dxa"/>
      </w:tblCellMar>
    </w:tblPr>
  </w:style>
  <w:style w:type="table" w:styleId="863" w:customStyle="1">
    <w:name w:val="Lined - Accent 1"/>
    <w:uiPriority w:val="99"/>
    <w:qFormat/>
    <w:rPr>
      <w:color w:val="404040"/>
    </w:rPr>
    <w:tblPr>
      <w:tblCellMar>
        <w:left w:w="0" w:type="dxa"/>
        <w:top w:w="0" w:type="dxa"/>
        <w:right w:w="0" w:type="dxa"/>
        <w:bottom w:w="0" w:type="dxa"/>
      </w:tblCellMar>
    </w:tblPr>
  </w:style>
  <w:style w:type="table" w:styleId="864" w:customStyle="1">
    <w:name w:val="Lined - Accent 2"/>
    <w:uiPriority w:val="99"/>
    <w:qFormat/>
    <w:rPr>
      <w:color w:val="404040"/>
    </w:rPr>
    <w:tblPr>
      <w:tblCellMar>
        <w:left w:w="0" w:type="dxa"/>
        <w:top w:w="0" w:type="dxa"/>
        <w:right w:w="0" w:type="dxa"/>
        <w:bottom w:w="0" w:type="dxa"/>
      </w:tblCellMar>
    </w:tblPr>
  </w:style>
  <w:style w:type="table" w:styleId="865" w:customStyle="1">
    <w:name w:val="Lined - Accent 3"/>
    <w:uiPriority w:val="99"/>
    <w:qFormat/>
    <w:rPr>
      <w:color w:val="404040"/>
    </w:rPr>
    <w:tblPr>
      <w:tblCellMar>
        <w:left w:w="0" w:type="dxa"/>
        <w:top w:w="0" w:type="dxa"/>
        <w:right w:w="0" w:type="dxa"/>
        <w:bottom w:w="0" w:type="dxa"/>
      </w:tblCellMar>
    </w:tblPr>
  </w:style>
  <w:style w:type="table" w:styleId="866" w:customStyle="1">
    <w:name w:val="Lined - Accent 4"/>
    <w:uiPriority w:val="99"/>
    <w:qFormat/>
    <w:rPr>
      <w:color w:val="404040"/>
    </w:rPr>
    <w:tblPr>
      <w:tblCellMar>
        <w:left w:w="0" w:type="dxa"/>
        <w:top w:w="0" w:type="dxa"/>
        <w:right w:w="0" w:type="dxa"/>
        <w:bottom w:w="0" w:type="dxa"/>
      </w:tblCellMar>
    </w:tblPr>
  </w:style>
  <w:style w:type="table" w:styleId="867" w:customStyle="1">
    <w:name w:val="Lined - Accent 5"/>
    <w:uiPriority w:val="99"/>
    <w:qFormat/>
    <w:rPr>
      <w:color w:val="404040"/>
    </w:rPr>
    <w:tblPr>
      <w:tblCellMar>
        <w:left w:w="0" w:type="dxa"/>
        <w:top w:w="0" w:type="dxa"/>
        <w:right w:w="0" w:type="dxa"/>
        <w:bottom w:w="0" w:type="dxa"/>
      </w:tblCellMar>
    </w:tblPr>
  </w:style>
  <w:style w:type="table" w:styleId="868" w:customStyle="1">
    <w:name w:val="Lined - Accent 6"/>
    <w:uiPriority w:val="99"/>
    <w:qFormat/>
    <w:rPr>
      <w:color w:val="404040"/>
    </w:rPr>
    <w:tblPr>
      <w:tblCellMar>
        <w:left w:w="0" w:type="dxa"/>
        <w:top w:w="0" w:type="dxa"/>
        <w:right w:w="0" w:type="dxa"/>
        <w:bottom w:w="0" w:type="dxa"/>
      </w:tblCellMar>
    </w:tblPr>
  </w:style>
  <w:style w:type="table" w:styleId="8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3" w:customStyle="1">
    <w:name w:val="脚注文本 字符"/>
    <w:link w:val="701"/>
    <w:uiPriority w:val="99"/>
    <w:qFormat/>
    <w:rPr>
      <w:sz w:val="18"/>
    </w:rPr>
  </w:style>
  <w:style w:type="character" w:styleId="884" w:customStyle="1">
    <w:name w:val="尾注文本 字符"/>
    <w:link w:val="693"/>
    <w:uiPriority w:val="99"/>
    <w:qFormat/>
    <w:rPr>
      <w:sz w:val="20"/>
    </w:rPr>
  </w:style>
  <w:style w:type="paragraph" w:styleId="885" w:customStyle="1">
    <w:name w:val="TOC 标题11"/>
    <w:uiPriority w:val="39"/>
    <w:unhideWhenUsed/>
    <w:qFormat/>
    <w:rPr>
      <w:rFonts w:ascii="Times New Roman" w:hAnsi="Times New Roman" w:eastAsia="宋体" w:cs="Times New Roman"/>
      <w:lang w:val="en-US" w:eastAsia="zh-CN" w:bidi="ar-SA"/>
    </w:rPr>
  </w:style>
  <w:style w:type="character" w:styleId="886" w:customStyle="1">
    <w:name w:val="标题 1 字符"/>
    <w:link w:val="663"/>
    <w:uiPriority w:val="0"/>
    <w:qFormat/>
    <w:rPr>
      <w:rFonts w:ascii="楷体_GB2312" w:hAnsi="Times New Roman" w:eastAsia="楷体_GB2312" w:cs="Times New Roman"/>
      <w:sz w:val="28"/>
      <w:szCs w:val="28"/>
    </w:rPr>
  </w:style>
  <w:style w:type="character" w:styleId="887" w:customStyle="1">
    <w:name w:val="标题 2 字符"/>
    <w:link w:val="664"/>
    <w:uiPriority w:val="0"/>
    <w:qFormat/>
    <w:rPr>
      <w:rFonts w:ascii="Arial" w:hAnsi="Arial" w:eastAsia="幼圆" w:cs="Arial"/>
      <w:b/>
      <w:bCs/>
      <w:sz w:val="44"/>
      <w:szCs w:val="44"/>
    </w:rPr>
  </w:style>
  <w:style w:type="character" w:styleId="888" w:customStyle="1">
    <w:name w:val="正文缩进 字符"/>
    <w:link w:val="674"/>
    <w:uiPriority w:val="0"/>
    <w:qFormat/>
    <w:rPr>
      <w:szCs w:val="21"/>
    </w:rPr>
  </w:style>
  <w:style w:type="character" w:styleId="889" w:customStyle="1">
    <w:name w:val="标题 3 字符"/>
    <w:link w:val="665"/>
    <w:uiPriority w:val="0"/>
    <w:qFormat/>
    <w:rPr>
      <w:rFonts w:ascii="Times New Roman" w:hAnsi="Times New Roman" w:eastAsia="宋体" w:cs="Times New Roman"/>
      <w:b/>
      <w:bCs/>
      <w:sz w:val="32"/>
      <w:szCs w:val="32"/>
    </w:rPr>
  </w:style>
  <w:style w:type="character" w:styleId="890" w:customStyle="1">
    <w:name w:val="标题 4 字符"/>
    <w:link w:val="666"/>
    <w:uiPriority w:val="0"/>
    <w:qFormat/>
    <w:rPr>
      <w:rFonts w:ascii="Arial" w:hAnsi="Arial" w:eastAsia="黑体" w:cs="Arial"/>
      <w:b/>
      <w:bCs/>
      <w:sz w:val="28"/>
      <w:szCs w:val="28"/>
    </w:rPr>
  </w:style>
  <w:style w:type="character" w:styleId="891" w:customStyle="1">
    <w:name w:val="标题 5 字符"/>
    <w:link w:val="667"/>
    <w:uiPriority w:val="0"/>
    <w:qFormat/>
    <w:rPr>
      <w:rFonts w:ascii="宋体" w:hAnsi="Times New Roman" w:eastAsia="宋体" w:cs="Times New Roman"/>
      <w:color w:val="000000"/>
      <w:sz w:val="28"/>
      <w:szCs w:val="28"/>
    </w:rPr>
  </w:style>
  <w:style w:type="character" w:styleId="892" w:customStyle="1">
    <w:name w:val="标题 6 字符"/>
    <w:link w:val="668"/>
    <w:uiPriority w:val="0"/>
    <w:qFormat/>
    <w:rPr>
      <w:rFonts w:ascii="Arial" w:hAnsi="Arial" w:eastAsia="黑体" w:cs="Times New Roman"/>
      <w:b/>
      <w:bCs/>
      <w:sz w:val="24"/>
      <w:szCs w:val="24"/>
    </w:rPr>
  </w:style>
  <w:style w:type="character" w:styleId="893" w:customStyle="1">
    <w:name w:val="标题 7 字符"/>
    <w:link w:val="669"/>
    <w:uiPriority w:val="0"/>
    <w:qFormat/>
    <w:rPr>
      <w:rFonts w:ascii="Times New Roman" w:hAnsi="Times New Roman" w:eastAsia="宋体" w:cs="Times New Roman"/>
      <w:b/>
      <w:bCs/>
      <w:sz w:val="24"/>
      <w:szCs w:val="24"/>
    </w:rPr>
  </w:style>
  <w:style w:type="character" w:styleId="894" w:customStyle="1">
    <w:name w:val="标题 8 字符"/>
    <w:link w:val="670"/>
    <w:uiPriority w:val="0"/>
    <w:qFormat/>
    <w:rPr>
      <w:rFonts w:ascii="Arial" w:hAnsi="Arial" w:eastAsia="黑体" w:cs="Times New Roman"/>
      <w:sz w:val="24"/>
      <w:szCs w:val="24"/>
    </w:rPr>
  </w:style>
  <w:style w:type="character" w:styleId="895" w:customStyle="1">
    <w:name w:val="标题 9 字符"/>
    <w:link w:val="671"/>
    <w:uiPriority w:val="0"/>
    <w:qFormat/>
    <w:rPr>
      <w:rFonts w:ascii="Arial" w:hAnsi="Arial" w:eastAsia="黑体" w:cs="Times New Roman"/>
      <w:szCs w:val="21"/>
    </w:rPr>
  </w:style>
  <w:style w:type="character" w:styleId="896" w:customStyle="1">
    <w:name w:val="文档结构图 字符"/>
    <w:link w:val="678"/>
    <w:uiPriority w:val="0"/>
    <w:semiHidden/>
    <w:qFormat/>
    <w:rPr>
      <w:rFonts w:ascii="Times New Roman" w:hAnsi="Times New Roman" w:eastAsia="宋体" w:cs="Times New Roman"/>
      <w:szCs w:val="21"/>
      <w:shd w:val="clear" w:color="auto" w:fill="000080"/>
    </w:rPr>
  </w:style>
  <w:style w:type="character" w:styleId="897" w:customStyle="1">
    <w:name w:val="批注文字 字符"/>
    <w:basedOn w:val="672"/>
    <w:link w:val="679"/>
    <w:uiPriority w:val="99"/>
    <w:semiHidden/>
    <w:qFormat/>
  </w:style>
  <w:style w:type="character" w:styleId="898" w:customStyle="1">
    <w:name w:val="正文文本 3 字符"/>
    <w:link w:val="680"/>
    <w:uiPriority w:val="0"/>
    <w:qFormat/>
    <w:rPr>
      <w:rFonts w:ascii="仿宋_GB2312" w:hAnsi="Arial" w:eastAsia="仿宋_GB2312" w:cs="Times New Roman"/>
      <w:sz w:val="32"/>
      <w:szCs w:val="32"/>
    </w:rPr>
  </w:style>
  <w:style w:type="character" w:styleId="899" w:customStyle="1">
    <w:name w:val="正文文本 字符"/>
    <w:link w:val="681"/>
    <w:uiPriority w:val="0"/>
    <w:qFormat/>
    <w:rPr>
      <w:rFonts w:ascii="楷体_GB2312" w:hAnsi="Arial" w:eastAsia="楷体_GB2312" w:cs="Times New Roman"/>
      <w:sz w:val="28"/>
      <w:szCs w:val="28"/>
    </w:rPr>
  </w:style>
  <w:style w:type="character" w:styleId="900" w:customStyle="1">
    <w:name w:val="正文文本缩进 字符"/>
    <w:basedOn w:val="672"/>
    <w:link w:val="682"/>
    <w:uiPriority w:val="99"/>
    <w:semiHidden/>
    <w:qFormat/>
  </w:style>
  <w:style w:type="character" w:styleId="901" w:customStyle="1">
    <w:name w:val="纯文本 字符"/>
    <w:link w:val="689"/>
    <w:uiPriority w:val="0"/>
    <w:qFormat/>
    <w:rPr>
      <w:rFonts w:ascii="宋体" w:hAnsi="Courier New" w:eastAsia="宋体" w:cs="Courier New"/>
      <w:szCs w:val="21"/>
    </w:rPr>
  </w:style>
  <w:style w:type="character" w:styleId="902" w:customStyle="1">
    <w:name w:val="日期 字符"/>
    <w:link w:val="691"/>
    <w:uiPriority w:val="0"/>
    <w:qFormat/>
    <w:rPr>
      <w:rFonts w:ascii="Times New Roman" w:hAnsi="Times New Roman" w:eastAsia="宋体" w:cs="Times New Roman"/>
      <w:sz w:val="24"/>
      <w:szCs w:val="24"/>
    </w:rPr>
  </w:style>
  <w:style w:type="character" w:styleId="903" w:customStyle="1">
    <w:name w:val="正文文本缩进 2 字符"/>
    <w:link w:val="692"/>
    <w:uiPriority w:val="0"/>
    <w:qFormat/>
    <w:rPr>
      <w:rFonts w:ascii="Arial" w:hAnsi="Arial" w:eastAsia="仿宋_GB2312" w:cs="Arial"/>
      <w:sz w:val="32"/>
      <w:szCs w:val="32"/>
    </w:rPr>
  </w:style>
  <w:style w:type="character" w:styleId="904" w:customStyle="1">
    <w:name w:val="批注框文本 字符"/>
    <w:link w:val="694"/>
    <w:uiPriority w:val="0"/>
    <w:semiHidden/>
    <w:qFormat/>
    <w:rPr>
      <w:rFonts w:ascii="Times New Roman" w:hAnsi="Times New Roman" w:eastAsia="宋体" w:cs="Times New Roman"/>
      <w:sz w:val="18"/>
      <w:szCs w:val="18"/>
    </w:rPr>
  </w:style>
  <w:style w:type="character" w:styleId="905" w:customStyle="1">
    <w:name w:val="页脚 字符"/>
    <w:link w:val="695"/>
    <w:uiPriority w:val="0"/>
    <w:qFormat/>
    <w:rPr>
      <w:rFonts w:ascii="Times New Roman" w:hAnsi="Times New Roman" w:eastAsia="宋体" w:cs="Times New Roman"/>
      <w:sz w:val="18"/>
      <w:szCs w:val="18"/>
    </w:rPr>
  </w:style>
  <w:style w:type="character" w:styleId="906" w:customStyle="1">
    <w:name w:val="页眉 字符"/>
    <w:link w:val="696"/>
    <w:uiPriority w:val="0"/>
    <w:qFormat/>
    <w:rPr>
      <w:rFonts w:ascii="Times New Roman" w:hAnsi="Times New Roman" w:eastAsia="宋体" w:cs="Times New Roman"/>
      <w:sz w:val="18"/>
      <w:szCs w:val="18"/>
    </w:rPr>
  </w:style>
  <w:style w:type="character" w:styleId="907" w:customStyle="1">
    <w:name w:val="正文文本缩进 3 字符"/>
    <w:link w:val="703"/>
    <w:uiPriority w:val="0"/>
    <w:qFormat/>
    <w:rPr>
      <w:rFonts w:ascii="Arial" w:hAnsi="Arial" w:eastAsia="仿宋_GB2312" w:cs="Arial"/>
      <w:color w:val="ffff00"/>
      <w:sz w:val="32"/>
      <w:szCs w:val="32"/>
    </w:rPr>
  </w:style>
  <w:style w:type="character" w:styleId="908" w:customStyle="1">
    <w:name w:val="正文文本 2 字符"/>
    <w:link w:val="707"/>
    <w:uiPriority w:val="0"/>
    <w:qFormat/>
    <w:rPr>
      <w:rFonts w:ascii="楷体_GB2312" w:hAnsi="Times New Roman" w:eastAsia="楷体_GB2312" w:cs="Times New Roman"/>
      <w:sz w:val="28"/>
      <w:szCs w:val="28"/>
    </w:rPr>
  </w:style>
  <w:style w:type="character" w:styleId="909" w:customStyle="1">
    <w:name w:val="批注主题 字符"/>
    <w:link w:val="711"/>
    <w:uiPriority w:val="0"/>
    <w:semiHidden/>
    <w:qFormat/>
    <w:rPr>
      <w:rFonts w:ascii="Times New Roman" w:hAnsi="Times New Roman" w:eastAsia="宋体" w:cs="Times New Roman"/>
      <w:b/>
      <w:bCs/>
      <w:szCs w:val="21"/>
    </w:rPr>
  </w:style>
  <w:style w:type="character" w:styleId="910" w:customStyle="1">
    <w:name w:val="正文文本首行缩进 字符"/>
    <w:link w:val="712"/>
    <w:uiPriority w:val="0"/>
    <w:qFormat/>
    <w:rPr>
      <w:rFonts w:ascii="仿宋_GB2312" w:hAnsi="Times New Roman" w:eastAsia="仿宋_GB2312" w:cs="Times New Roman"/>
      <w:sz w:val="30"/>
      <w:szCs w:val="30"/>
    </w:rPr>
  </w:style>
  <w:style w:type="character" w:styleId="911" w:customStyle="1">
    <w:name w:val="正文文本首行缩进 2 字符"/>
    <w:link w:val="713"/>
    <w:uiPriority w:val="0"/>
    <w:qFormat/>
    <w:rPr>
      <w:rFonts w:ascii="宋体" w:hAnsi="宋体" w:eastAsia="宋体" w:cs="Times New Roman"/>
      <w:szCs w:val="20"/>
    </w:rPr>
  </w:style>
  <w:style w:type="character" w:styleId="912" w:customStyle="1">
    <w:name w:val="已访问的超链接1"/>
    <w:uiPriority w:val="0"/>
    <w:qFormat/>
    <w:rPr>
      <w:color w:val="800080"/>
      <w:u w:val="single"/>
    </w:rPr>
  </w:style>
  <w:style w:type="character" w:styleId="913" w:customStyle="1">
    <w:name w:val="font5 Char"/>
    <w:uiPriority w:val="0"/>
    <w:qFormat/>
    <w:rPr>
      <w:rFonts w:ascii="宋体" w:hAnsi="宋体" w:eastAsia="宋体"/>
      <w:sz w:val="28"/>
      <w:szCs w:val="28"/>
      <w:lang w:val="en-US" w:eastAsia="zh-CN" w:bidi="ar-SA"/>
    </w:rPr>
  </w:style>
  <w:style w:type="character" w:styleId="914" w:customStyle="1">
    <w:name w:val="二级目录 Char"/>
    <w:link w:val="915"/>
    <w:uiPriority w:val="0"/>
    <w:qFormat/>
    <w:rPr>
      <w:b/>
      <w:sz w:val="30"/>
      <w:szCs w:val="28"/>
    </w:rPr>
  </w:style>
  <w:style w:type="paragraph" w:styleId="915" w:customStyle="1">
    <w:name w:val="二级目录"/>
    <w:next w:val="662"/>
    <w:link w:val="91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16" w:customStyle="1">
    <w:name w:val="列出段落 Char"/>
    <w:link w:val="917"/>
    <w:uiPriority w:val="0"/>
    <w:qFormat/>
    <w:rPr>
      <w:rFonts w:ascii="Calibri" w:hAnsi="Calibri"/>
      <w:sz w:val="24"/>
      <w:szCs w:val="24"/>
      <w:lang w:eastAsia="en-US" w:bidi="en-US"/>
    </w:rPr>
  </w:style>
  <w:style w:type="paragraph" w:styleId="917" w:customStyle="1">
    <w:name w:val="列出段落1"/>
    <w:basedOn w:val="662"/>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62"/>
    <w:next w:val="681"/>
    <w:uiPriority w:val="0"/>
    <w:qFormat/>
    <w:pPr>
      <w:spacing w:after="120"/>
    </w:pPr>
    <w:rPr>
      <w:rFonts w:ascii="宋体" w:hAnsi="Arial"/>
      <w:bCs/>
      <w:iCs/>
      <w:szCs w:val="24"/>
    </w:rPr>
  </w:style>
  <w:style w:type="paragraph" w:styleId="919"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0"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1" w:customStyle="1">
    <w:name w:val="Char"/>
    <w:basedOn w:val="662"/>
    <w:uiPriority w:val="0"/>
    <w:qFormat/>
    <w:pPr>
      <w:ind w:firstLine="200"/>
      <w:tabs>
        <w:tab w:val="left" w:pos="360" w:leader="none"/>
      </w:tabs>
    </w:pPr>
    <w:rPr>
      <w:sz w:val="28"/>
      <w:szCs w:val="30"/>
    </w:rPr>
  </w:style>
  <w:style w:type="paragraph" w:styleId="922" w:customStyle="1">
    <w:name w:val="Char1"/>
    <w:basedOn w:val="678"/>
    <w:uiPriority w:val="0"/>
    <w:qFormat/>
    <w:rPr>
      <w:rFonts w:ascii="Tahoma" w:hAnsi="Tahoma"/>
      <w:sz w:val="24"/>
      <w:szCs w:val="24"/>
    </w:rPr>
  </w:style>
  <w:style w:type="paragraph" w:styleId="923"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24" w:customStyle="1">
    <w:name w:val="table_lines"/>
    <w:basedOn w:val="662"/>
    <w:uiPriority w:val="0"/>
    <w:qFormat/>
    <w:pPr>
      <w:jc w:val="left"/>
      <w:widowControl/>
    </w:pPr>
    <w:rPr>
      <w:sz w:val="20"/>
      <w:szCs w:val="20"/>
      <w:lang w:val="de-DE" w:eastAsia="de-DE"/>
    </w:rPr>
  </w:style>
  <w:style w:type="paragraph" w:styleId="92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6"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27" w:customStyle="1">
    <w:name w:val="Char Char Char Char"/>
    <w:basedOn w:val="678"/>
    <w:uiPriority w:val="0"/>
    <w:qFormat/>
    <w:pPr>
      <w:spacing w:line="360" w:lineRule="auto"/>
    </w:pPr>
    <w:rPr>
      <w:rFonts w:ascii="Tahoma" w:hAnsi="Tahoma"/>
      <w:sz w:val="24"/>
      <w:szCs w:val="24"/>
    </w:rPr>
  </w:style>
  <w:style w:type="paragraph" w:styleId="928" w:customStyle="1">
    <w:name w:val="4"/>
    <w:basedOn w:val="662"/>
    <w:next w:val="703"/>
    <w:uiPriority w:val="0"/>
    <w:qFormat/>
    <w:pPr>
      <w:ind w:firstLine="420"/>
      <w:spacing w:line="360" w:lineRule="auto"/>
    </w:pPr>
    <w:rPr>
      <w:color w:val="ff0000"/>
      <w:sz w:val="24"/>
      <w:szCs w:val="24"/>
    </w:rPr>
  </w:style>
  <w:style w:type="paragraph" w:styleId="929"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30" w:customStyle="1">
    <w:name w:val="Char Char Char Char Char Char Char Char Char Char"/>
    <w:basedOn w:val="662"/>
    <w:uiPriority w:val="0"/>
    <w:qFormat/>
    <w:pPr>
      <w:spacing w:line="360" w:lineRule="auto"/>
    </w:pPr>
    <w:rPr>
      <w:sz w:val="24"/>
      <w:szCs w:val="20"/>
    </w:rPr>
  </w:style>
  <w:style w:type="paragraph" w:styleId="931" w:customStyle="1">
    <w:name w:val="样式1"/>
    <w:basedOn w:val="662"/>
    <w:uiPriority w:val="0"/>
    <w:qFormat/>
    <w:pPr>
      <w:numPr>
        <w:ilvl w:val="0"/>
        <w:numId w:val="3"/>
      </w:numPr>
    </w:pPr>
    <w:rPr>
      <w:rFonts w:ascii="宋体" w:hAnsi="宋体"/>
      <w:szCs w:val="21"/>
    </w:rPr>
  </w:style>
  <w:style w:type="paragraph" w:styleId="932"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933"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4"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5"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936"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8"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39"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0"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941"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942" w:customStyle="1">
    <w:name w:val="Char Char Char Char1"/>
    <w:basedOn w:val="678"/>
    <w:uiPriority w:val="0"/>
    <w:qFormat/>
    <w:pPr>
      <w:spacing w:line="360" w:lineRule="auto"/>
    </w:pPr>
    <w:rPr>
      <w:rFonts w:ascii="Tahoma" w:hAnsi="Tahoma"/>
      <w:sz w:val="24"/>
      <w:szCs w:val="24"/>
    </w:rPr>
  </w:style>
  <w:style w:type="paragraph" w:styleId="943" w:customStyle="1">
    <w:name w:val="table_1stline"/>
    <w:basedOn w:val="662"/>
    <w:uiPriority w:val="0"/>
    <w:qFormat/>
    <w:pPr>
      <w:jc w:val="left"/>
      <w:spacing w:before="120"/>
      <w:widowControl/>
    </w:pPr>
    <w:rPr>
      <w:bCs/>
      <w:sz w:val="20"/>
      <w:szCs w:val="20"/>
      <w:lang w:val="de-DE" w:eastAsia="de-DE"/>
    </w:rPr>
  </w:style>
  <w:style w:type="paragraph" w:styleId="944"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945"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6" w:customStyle="1">
    <w:name w:val="修订1"/>
    <w:uiPriority w:val="99"/>
    <w:semiHidden/>
    <w:qFormat/>
    <w:rPr>
      <w:rFonts w:ascii="Times New Roman" w:hAnsi="Times New Roman" w:eastAsia="宋体" w:cs="Times New Roman"/>
      <w:sz w:val="21"/>
      <w:szCs w:val="21"/>
      <w:lang w:val="en-US" w:eastAsia="zh-CN" w:bidi="ar-SA"/>
    </w:rPr>
  </w:style>
  <w:style w:type="paragraph" w:styleId="947" w:customStyle="1">
    <w:name w:val="正文文本1"/>
    <w:basedOn w:val="662"/>
    <w:next w:val="662"/>
    <w:uiPriority w:val="99"/>
    <w:unhideWhenUsed/>
    <w:qFormat/>
    <w:pPr>
      <w:spacing w:after="120"/>
    </w:pPr>
  </w:style>
  <w:style w:type="paragraph" w:styleId="948" w:customStyle="1">
    <w:name w:val="信息标题1"/>
    <w:basedOn w:val="662"/>
    <w:next w:val="66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949" w:customStyle="1">
    <w:name w:val="UserStyle_0"/>
    <w:uiPriority w:val="0"/>
    <w:qFormat/>
    <w:rPr>
      <w:rFonts w:ascii="仿宋_GB2312" w:hAnsi="Times New Roman" w:eastAsia="仿宋_GB2312" w:cs="Times New Roman"/>
      <w:color w:val="000000"/>
      <w:sz w:val="24"/>
      <w:szCs w:val="24"/>
      <w:lang w:val="en-US" w:eastAsia="zh-CN" w:bidi="ar-SA"/>
    </w:rPr>
  </w:style>
  <w:style w:type="character" w:styleId="950" w:customStyle="1">
    <w:name w:val="NormalCharacter1"/>
    <w:uiPriority w:val="0"/>
    <w:semiHidden/>
    <w:qFormat/>
  </w:style>
  <w:style w:type="paragraph" w:styleId="951"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952" w:customStyle="1">
    <w:name w:val="段"/>
    <w:next w:val="953"/>
    <w:uiPriority w:val="99"/>
    <w:qFormat/>
    <w:pPr>
      <w:ind w:firstLine="200"/>
      <w:jc w:val="both"/>
    </w:pPr>
    <w:rPr>
      <w:rFonts w:ascii="宋体" w:hAnsi="Times New Roman" w:eastAsia="宋体" w:cs="Times New Roman"/>
      <w:sz w:val="22"/>
      <w:lang w:val="en-US" w:eastAsia="zh-CN" w:bidi="ar-SA"/>
    </w:rPr>
  </w:style>
  <w:style w:type="paragraph" w:styleId="953" w:customStyle="1">
    <w:name w:val="正文 A"/>
    <w:next w:val="952"/>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954" w:customStyle="1">
    <w:name w:val="font21"/>
    <w:uiPriority w:val="0"/>
    <w:qFormat/>
    <w:rPr>
      <w:rFonts w:ascii="宋体" w:hAnsi="宋体" w:eastAsia="宋体" w:cs="宋体"/>
      <w:b/>
      <w:bCs/>
      <w:color w:val="000000"/>
      <w:sz w:val="14"/>
      <w:szCs w:val="14"/>
      <w:u w:val="none"/>
    </w:rPr>
  </w:style>
  <w:style w:type="character" w:styleId="955" w:customStyle="1">
    <w:name w:val="font31"/>
    <w:uiPriority w:val="0"/>
    <w:qFormat/>
    <w:rPr>
      <w:rFonts w:ascii="宋体" w:hAnsi="宋体" w:eastAsia="宋体" w:cs="宋体"/>
      <w:color w:val="000000"/>
      <w:sz w:val="14"/>
      <w:szCs w:val="14"/>
      <w:u w:val="none"/>
    </w:rPr>
  </w:style>
  <w:style w:type="paragraph" w:styleId="956" w:customStyle="1">
    <w:name w:val="TOC Heading1"/>
    <w:next w:val="662"/>
    <w:uiPriority w:val="0"/>
    <w:qFormat/>
    <w:rPr>
      <w:rFonts w:ascii="Calibri" w:hAnsi="Calibri" w:eastAsia="宋体" w:cs="Times New Roman"/>
      <w:sz w:val="32"/>
      <w:lang w:val="en-US" w:eastAsia="zh-CN" w:bidi="ar-SA"/>
    </w:rPr>
  </w:style>
  <w:style w:type="paragraph" w:styleId="957" w:customStyle="1">
    <w:name w:val="BodyText1I21"/>
    <w:basedOn w:val="958"/>
    <w:uiPriority w:val="0"/>
    <w:qFormat/>
    <w:pPr>
      <w:ind w:left="420" w:firstLine="420"/>
      <w:spacing w:after="120" w:line="240" w:lineRule="auto"/>
    </w:pPr>
    <w:rPr>
      <w:rFonts w:ascii="Calibri" w:hAnsi="Calibri"/>
      <w:szCs w:val="22"/>
    </w:rPr>
  </w:style>
  <w:style w:type="paragraph" w:styleId="958" w:customStyle="1">
    <w:name w:val="BodyTextIndent1"/>
    <w:basedOn w:val="662"/>
    <w:next w:val="959"/>
    <w:uiPriority w:val="0"/>
    <w:qFormat/>
    <w:pPr>
      <w:ind w:firstLine="412"/>
      <w:spacing w:line="280" w:lineRule="atLeast"/>
    </w:pPr>
    <w:rPr>
      <w:rFonts w:ascii="Courier New" w:hAnsi="Courier New"/>
      <w:szCs w:val="20"/>
    </w:rPr>
  </w:style>
  <w:style w:type="paragraph" w:styleId="959" w:customStyle="1">
    <w:name w:val="EnvelopeReturn1"/>
    <w:basedOn w:val="662"/>
    <w:uiPriority w:val="0"/>
    <w:qFormat/>
    <w:rPr>
      <w:rFonts w:ascii="Arial" w:hAnsi="Arial"/>
      <w:szCs w:val="24"/>
    </w:rPr>
  </w:style>
  <w:style w:type="paragraph" w:styleId="960" w:customStyle="1">
    <w:name w:val="PlainText1"/>
    <w:basedOn w:val="662"/>
    <w:uiPriority w:val="0"/>
    <w:qFormat/>
    <w:rPr>
      <w:rFonts w:ascii="宋体" w:hAnsi="Courier New"/>
      <w:szCs w:val="21"/>
    </w:rPr>
  </w:style>
  <w:style w:type="character" w:styleId="961" w:customStyle="1">
    <w:name w:val="UserStyle_6"/>
    <w:basedOn w:val="950"/>
    <w:uiPriority w:val="0"/>
    <w:qFormat/>
  </w:style>
  <w:style w:type="character" w:styleId="962" w:customStyle="1">
    <w:name w:val="font41"/>
    <w:uiPriority w:val="0"/>
    <w:qFormat/>
    <w:rPr>
      <w:rFonts w:hint="eastAsia" w:ascii="宋体" w:hAnsi="宋体" w:eastAsia="宋体" w:cs="宋体"/>
      <w:color w:val="000000"/>
      <w:sz w:val="24"/>
      <w:szCs w:val="24"/>
      <w:u w:val="none"/>
    </w:rPr>
  </w:style>
  <w:style w:type="paragraph" w:styleId="963" w:customStyle="1">
    <w:name w:val="UserStyle_29"/>
    <w:next w:val="964"/>
    <w:uiPriority w:val="0"/>
    <w:qFormat/>
    <w:pPr>
      <w:jc w:val="both"/>
    </w:pPr>
    <w:rPr>
      <w:rFonts w:ascii="Arial Unicode MS" w:hAnsi="Arial Unicode MS" w:eastAsia="宋体" w:cs="Times New Roman"/>
      <w:color w:val="000000"/>
      <w:sz w:val="21"/>
      <w:szCs w:val="21"/>
      <w:lang w:val="en-US" w:eastAsia="zh-CN" w:bidi="ar-SA"/>
    </w:rPr>
  </w:style>
  <w:style w:type="paragraph" w:styleId="964" w:customStyle="1">
    <w:name w:val="UserStyle_30"/>
    <w:next w:val="963"/>
    <w:uiPriority w:val="0"/>
    <w:qFormat/>
    <w:pPr>
      <w:ind w:firstLine="200"/>
      <w:jc w:val="both"/>
    </w:pPr>
    <w:rPr>
      <w:rFonts w:ascii="宋体" w:hAnsi="宋体" w:eastAsia="宋体" w:cs="Times New Roman"/>
      <w:color w:val="000000"/>
      <w:sz w:val="21"/>
      <w:szCs w:val="21"/>
      <w:lang w:val="en-US" w:eastAsia="zh-CN" w:bidi="ar-SA"/>
    </w:rPr>
  </w:style>
  <w:style w:type="character" w:styleId="965" w:customStyle="1">
    <w:name w:val="NormalCharacter"/>
    <w:uiPriority w:val="0"/>
    <w:semiHidden/>
    <w:qFormat/>
  </w:style>
  <w:style w:type="paragraph" w:styleId="966" w:customStyle="1">
    <w:name w:val="列出段落3"/>
    <w:basedOn w:val="662"/>
    <w:uiPriority w:val="0"/>
    <w:qFormat/>
    <w:pPr>
      <w:ind w:firstLine="420"/>
      <w:widowControl/>
    </w:pPr>
    <w:rPr>
      <w:rFonts w:ascii="Calibri" w:hAnsi="Calibri"/>
      <w:szCs w:val="20"/>
    </w:rPr>
  </w:style>
  <w:style w:type="paragraph" w:styleId="967" w:customStyle="1">
    <w:name w:val="foot-second"/>
    <w:basedOn w:val="662"/>
    <w:uiPriority w:val="0"/>
    <w:qFormat/>
    <w:pPr>
      <w:jc w:val="left"/>
      <w:spacing w:before="100" w:beforeAutospacing="1" w:after="100" w:afterAutospacing="1"/>
      <w:widowControl/>
    </w:pPr>
    <w:rPr>
      <w:rFonts w:ascii="宋体" w:hAnsi="宋体" w:cs="宋体"/>
      <w:sz w:val="24"/>
      <w:szCs w:val="24"/>
    </w:rPr>
  </w:style>
  <w:style w:type="character" w:styleId="968" w:customStyle="1">
    <w:name w:val="foot-second-space"/>
    <w:uiPriority w:val="0"/>
    <w:qFormat/>
  </w:style>
  <w:style w:type="paragraph" w:styleId="969" w:customStyle="1">
    <w:name w:val="正文首行缩进 21"/>
    <w:basedOn w:val="970"/>
    <w:uiPriority w:val="0"/>
    <w:qFormat/>
    <w:pPr>
      <w:ind w:firstLine="420"/>
    </w:pPr>
  </w:style>
  <w:style w:type="paragraph" w:styleId="970" w:customStyle="1">
    <w:name w:val="正文文本缩进1"/>
    <w:basedOn w:val="662"/>
    <w:uiPriority w:val="0"/>
    <w:qFormat/>
    <w:pPr>
      <w:ind w:left="420"/>
      <w:spacing w:after="120"/>
    </w:pPr>
  </w:style>
  <w:style w:type="paragraph" w:styleId="9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2" w:customStyle="1">
    <w:name w:val="页脚1"/>
    <w:basedOn w:val="662"/>
    <w:uiPriority w:val="99"/>
    <w:unhideWhenUsed/>
    <w:qFormat/>
    <w:pPr>
      <w:jc w:val="left"/>
      <w:tabs>
        <w:tab w:val="center" w:pos="4153" w:leader="none"/>
        <w:tab w:val="right" w:pos="8306" w:leader="none"/>
      </w:tabs>
    </w:pPr>
    <w:rPr>
      <w:sz w:val="18"/>
      <w:szCs w:val="18"/>
    </w:rPr>
  </w:style>
  <w:style w:type="paragraph" w:styleId="973" w:customStyle="1">
    <w:name w:val="正文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974" w:customStyle="1">
    <w:name w:val="标题 311"/>
    <w:basedOn w:val="662"/>
    <w:next w:val="662"/>
    <w:uiPriority w:val="0"/>
    <w:qFormat/>
    <w:pPr>
      <w:keepLines/>
      <w:keepNext/>
      <w:spacing w:before="260" w:after="260" w:line="416" w:lineRule="atLeast"/>
      <w:outlineLvl w:val="2"/>
    </w:pPr>
    <w:rPr>
      <w:b/>
      <w:bCs/>
      <w:sz w:val="32"/>
      <w:szCs w:val="32"/>
    </w:rPr>
  </w:style>
  <w:style w:type="paragraph" w:styleId="975" w:customStyle="1">
    <w:name w:val="普通(网站)12"/>
    <w:basedOn w:val="662"/>
    <w:uiPriority w:val="0"/>
    <w:unhideWhenUsed/>
    <w:qFormat/>
    <w:pPr>
      <w:jc w:val="left"/>
      <w:spacing w:before="100" w:beforeAutospacing="1" w:after="100" w:afterAutospacing="1"/>
      <w:widowControl/>
    </w:pPr>
    <w:rPr>
      <w:rFonts w:eastAsia="Times New Roman"/>
      <w:sz w:val="24"/>
    </w:rPr>
  </w:style>
  <w:style w:type="paragraph" w:styleId="976" w:customStyle="1">
    <w:name w:val="Normal_0_2"/>
    <w:uiPriority w:val="0"/>
    <w:qFormat/>
    <w:rPr>
      <w:rFonts w:ascii="Times New Roman" w:hAnsi="Times New Roman" w:eastAsia="Times New Roman" w:cs="Times New Roman"/>
      <w:sz w:val="24"/>
      <w:szCs w:val="24"/>
      <w:lang w:val="en-US" w:eastAsia="zh-CN" w:bidi="ar-SA"/>
    </w:rPr>
  </w:style>
  <w:style w:type="paragraph" w:styleId="977" w:customStyle="1">
    <w:name w:val="Normal_21"/>
    <w:uiPriority w:val="0"/>
    <w:qFormat/>
    <w:rPr>
      <w:rFonts w:ascii="Times New Roman" w:hAnsi="Times New Roman" w:eastAsia="Times New Roman" w:cs="Times New Roman"/>
      <w:sz w:val="24"/>
      <w:szCs w:val="24"/>
      <w:lang w:val="en-US" w:eastAsia="zh-CN" w:bidi="ar-SA"/>
    </w:rPr>
  </w:style>
  <w:style w:type="paragraph" w:styleId="978" w:customStyle="1">
    <w:name w:val="Normal_18"/>
    <w:uiPriority w:val="0"/>
    <w:qFormat/>
    <w:rPr>
      <w:rFonts w:ascii="Times New Roman" w:hAnsi="Times New Roman" w:eastAsia="Times New Roman" w:cs="Times New Roman"/>
      <w:sz w:val="24"/>
      <w:szCs w:val="24"/>
      <w:lang w:val="en-US" w:eastAsia="zh-CN" w:bidi="ar-SA"/>
    </w:rPr>
  </w:style>
  <w:style w:type="paragraph" w:styleId="979" w:customStyle="1">
    <w:name w:val="彩色列表1"/>
    <w:basedOn w:val="662"/>
    <w:uiPriority w:val="0"/>
    <w:qFormat/>
    <w:pPr>
      <w:ind w:firstLine="420"/>
    </w:pPr>
    <w:rPr>
      <w:szCs w:val="24"/>
    </w:rPr>
  </w:style>
  <w:style w:type="character" w:styleId="980" w:customStyle="1">
    <w:name w:val="UserStyle_28"/>
    <w:uiPriority w:val="0"/>
    <w:semiHidden/>
    <w:qFormat/>
  </w:style>
  <w:style w:type="paragraph" w:styleId="981" w:customStyle="1">
    <w:name w:val="_Style 3"/>
    <w:next w:val="703"/>
    <w:uiPriority w:val="99"/>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p17"/>
    <w:basedOn w:val="662"/>
    <w:uiPriority w:val="0"/>
    <w:qFormat/>
    <w:pPr>
      <w:ind w:firstLine="420"/>
    </w:pPr>
    <w:rPr>
      <w:b/>
      <w:bCs/>
      <w:sz w:val="28"/>
      <w:szCs w:val="28"/>
    </w:rPr>
  </w:style>
  <w:style w:type="paragraph" w:styleId="983" w:customStyle="1">
    <w:name w:val="Normal_19_0"/>
    <w:uiPriority w:val="0"/>
    <w:qFormat/>
    <w:pPr>
      <w:jc w:val="both"/>
      <w:widowControl w:val="off"/>
    </w:pPr>
    <w:rPr>
      <w:rFonts w:ascii="Times New Roman" w:hAnsi="Times New Roman" w:eastAsia="宋体" w:cs="Times New Roman"/>
      <w:sz w:val="21"/>
      <w:lang w:val="en-US" w:eastAsia="zh-CN" w:bidi="ar-SA"/>
    </w:rPr>
  </w:style>
  <w:style w:type="numbering" w:styleId="13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刘涛</cp:lastModifiedBy>
  <cp:revision>68</cp:revision>
  <dcterms:created xsi:type="dcterms:W3CDTF">2023-03-16T18:13:00Z</dcterms:created>
  <dcterms:modified xsi:type="dcterms:W3CDTF">2026-07-28T00:12:49Z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7FA3DF5CEBC84B5A81E9E7F553299509_13</vt:lpwstr>
  </property>
  <property fmtid="{D5CDD505-2E9C-101B-9397-08002B2CF9AE}" pid="4" name="KSOTemplateDocerSaveRecord">
    <vt:lpwstr>eyJoZGlkIjoiZThjMTNiYmMyNjYzZjg4YTJmYjhlOTViYjEzZDViODAiLCJ1c2VySWQiOiIxNTIwMjU0MTk4In0=</vt:lpwstr>
  </property>
</Properties>
</file>