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72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苏州工业园区采购</w:t>
      </w:r>
      <w:r/>
    </w:p>
    <w:p>
      <w:pPr>
        <w:ind w:left="0" w:right="0" w:firstLine="72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竞争性磋商采购文件</w:t>
      </w:r>
      <w:r/>
    </w:p>
    <w:p>
      <w:pPr>
        <w:ind w:left="0" w:right="0" w:firstLine="2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spacing w:before="0" w:after="0"/>
        <w:tabs>
          <w:tab w:val="left" w:pos="7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ab/>
      </w:r>
      <w:r/>
    </w:p>
    <w:p>
      <w:pPr>
        <w:ind w:left="0" w:right="0" w:firstLine="2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13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采购编号:JSZC-320591-PMJS-C2026-0018</w:t>
      </w:r>
      <w:r/>
    </w:p>
    <w:p>
      <w:pPr>
        <w:ind w:left="2904" w:right="0" w:hanging="153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采购项目：阳澄湖半岛治安联防队食堂外包服务项目</w:t>
      </w:r>
      <w:r/>
    </w:p>
    <w:p>
      <w:pPr>
        <w:ind w:left="0" w:right="0" w:firstLine="13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采购人：苏州工业园区唯亭街道办事处</w:t>
      </w:r>
      <w:r/>
    </w:p>
    <w:p>
      <w:pPr>
        <w:ind w:left="0" w:right="0" w:firstLine="13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采购类别：服务类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562100" cy="12001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283803" name=""/>
                        <pic:cNvPicPr>
                          <a:picLocks noChangeAspect="1"/>
                        </pic:cNvPicPr>
                        <pic:nvPr/>
                      </pic:nvPicPr>
                      <pic:blipFill>
                        <a:blip/>
                        <a:stretch/>
                      </pic:blipFill>
                      <pic:spPr bwMode="auto">
                        <a:xfrm>
                          <a:off x="0" y="0"/>
                          <a:ext cx="1562099" cy="12001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3.0pt;height:94.5pt;mso-wrap-distance-left:0.0pt;mso-wrap-distance-top:0.0pt;mso-wrap-distance-right:0.0pt;mso-wrap-distance-bottom:0.0pt;" stroked="false">
                <v:path textboxrect="0,0,0,0"/>
              </v:shape>
            </w:pict>
          </mc:Fallback>
        </mc:AlternateContent>
      </w: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江苏京苏项目管理咨询有限公司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2026年07月</w:t>
      </w:r>
      <w:r/>
    </w:p>
    <w:p>
      <w:pPr>
        <w:ind w:left="420" w:right="0" w:firstLine="42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61"/>
        <w:jc w:val="both"/>
        <w:spacing w:before="0" w:after="0" w:line="499"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shd w:val="nil"/>
        <w:rPr>
          <w:rFonts w:ascii="Times New Roman" w:hAnsi="Times New Roman" w:eastAsia="Times New Roman" w:cs="Times New Roman"/>
          <w:sz w:val="26"/>
          <w:szCs w:val="26"/>
        </w:rPr>
      </w:pPr>
      <w:r>
        <w:rPr>
          <w:rFonts w:ascii="Times New Roman" w:hAnsi="Times New Roman" w:eastAsia="Times New Roman" w:cs="Times New Roman"/>
          <w:sz w:val="26"/>
          <w:szCs w:val="26"/>
        </w:rPr>
        <w:br w:type="page" w:clear="all"/>
      </w:r>
      <w:r>
        <w:rPr>
          <w:rFonts w:ascii="Times New Roman" w:hAnsi="Times New Roman" w:eastAsia="Times New Roman" w:cs="Times New Roman"/>
          <w:sz w:val="26"/>
          <w:szCs w:val="26"/>
        </w:rPr>
      </w:r>
    </w:p>
    <w:p>
      <w:pPr>
        <w:ind w:left="0" w:right="0" w:firstLine="361"/>
        <w:jc w:val="both"/>
        <w:spacing w:before="0" w:after="0" w:line="499" w:lineRule="atLeast"/>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0" w:firstLine="5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总目录</w:t>
      </w:r>
      <w:r/>
    </w:p>
    <w:p>
      <w:pPr>
        <w:ind w:left="0" w:right="0" w:firstLine="30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前附表</w:t>
      </w:r>
      <w:r>
        <w:rPr>
          <w:rFonts w:ascii="Times New Roman" w:hAnsi="Times New Roman" w:eastAsia="Times New Roman" w:cs="Times New Roman"/>
          <w:color w:val="000000"/>
          <w:sz w:val="24"/>
        </w:rPr>
        <w:tab/>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 竞争性磋商公告</w:t>
      </w:r>
      <w:r>
        <w:rPr>
          <w:rFonts w:ascii="Times New Roman" w:hAnsi="Times New Roman" w:eastAsia="Times New Roman" w:cs="Times New Roman"/>
          <w:color w:val="000000"/>
          <w:sz w:val="24"/>
        </w:rPr>
        <w:tab/>
        <w:t xml:space="preserve">5</w:t>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 磋商供应商须知</w:t>
      </w:r>
      <w:r>
        <w:rPr>
          <w:rFonts w:ascii="Times New Roman" w:hAnsi="Times New Roman" w:eastAsia="Times New Roman" w:cs="Times New Roman"/>
          <w:color w:val="000000"/>
          <w:sz w:val="24"/>
        </w:rPr>
        <w:tab/>
        <w:t xml:space="preserve">10</w:t>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 响应文件格式</w:t>
      </w:r>
      <w:r>
        <w:rPr>
          <w:rFonts w:ascii="Times New Roman" w:hAnsi="Times New Roman" w:eastAsia="Times New Roman" w:cs="Times New Roman"/>
          <w:color w:val="000000"/>
          <w:sz w:val="24"/>
        </w:rPr>
        <w:tab/>
        <w:t xml:space="preserve">28</w:t>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磋商采购内容</w:t>
      </w:r>
      <w:r>
        <w:rPr>
          <w:rFonts w:ascii="Times New Roman" w:hAnsi="Times New Roman" w:eastAsia="Times New Roman" w:cs="Times New Roman"/>
          <w:color w:val="000000"/>
          <w:sz w:val="24"/>
        </w:rPr>
        <w:tab/>
        <w:t xml:space="preserve">3</w:t>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 合同条款</w:t>
      </w:r>
      <w:r>
        <w:rPr>
          <w:rFonts w:ascii="Times New Roman" w:hAnsi="Times New Roman" w:eastAsia="Times New Roman" w:cs="Times New Roman"/>
          <w:color w:val="000000"/>
          <w:sz w:val="24"/>
        </w:rPr>
        <w:tab/>
        <w:t xml:space="preserve">51</w:t>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 评审办法</w:t>
      </w:r>
      <w:r>
        <w:rPr>
          <w:rFonts w:ascii="Times New Roman" w:hAnsi="Times New Roman" w:eastAsia="Times New Roman" w:cs="Times New Roman"/>
          <w:color w:val="000000"/>
          <w:sz w:val="24"/>
        </w:rPr>
        <w:tab/>
        <w:t xml:space="preserve">64</w:t>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21"/>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38"/>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前附表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83"/>
        <w:gridCol w:w="7564"/>
      </w:tblGrid>
      <w:tr>
        <w:trPr>
          <w:trHeight w:val="4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241"/>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241"/>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内容规定</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采购内容：阳澄湖半岛治安联防队食堂外包服务项目</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标段数：1个标段</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响应文件有效期为90天（日历日）</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服务时间：一年，（自上期合同履行期满交接之日起开始计算）</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磋商保证金：不提交，本项目磋商文件内关于磋商保证金的相关规定均不适用。</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签订合同：成交通知书发出之日起30日内</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不组织。因采购类项目种类较为复杂，为达到准确报价要求，投标报价前请投标单位自行做好现场踏勘工作（可自行联系采购方现场人员踏勘现场）开标后投标单位不得以任何形式以不了解现场情况为由提出费用调整。</w:t>
            </w:r>
            <w:r/>
          </w:p>
        </w:tc>
      </w:tr>
      <w:tr>
        <w:trPr>
          <w:trHeight w:val="8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响应文件：应使用“苏采云”系统制作并提交电子版响应文件，未按要求线上递交电子响应文件将被拒收。供应商成交后须提供4套响应文件。</w:t>
            </w:r>
            <w:r/>
          </w:p>
        </w:tc>
      </w:tr>
      <w:tr>
        <w:trPr>
          <w:trHeight w:val="21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电子响应文件上传截止时间：2026年07月14日09:30（北京时间）</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上传地点：苏采云政府采购一体化平台</w:t>
            </w:r>
            <w:r/>
          </w:p>
          <w:p>
            <w:pPr>
              <w:ind w:left="0" w:right="0" w:firstLine="0"/>
              <w:jc w:val="both"/>
              <w:spacing w:before="0" w:after="0" w:line="40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本项目为不见面开标项目，开标阶段供应商在【供应商解密】环节必须使用 CA证书解密电子投标文件，如在系统规定的解密时间内未能完成解密的视为放弃投标（响应）。</w:t>
            </w:r>
            <w:r/>
          </w:p>
        </w:tc>
      </w:tr>
      <w:tr>
        <w:trP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询问：获取磋商文件成功的磋商供应商在下载磋商文件后，对磋商文件有疑问的，可通过邮件（1214506206@qq.com）进行询问。采购代理机构通过邮件予以解答，询问人自行在邮件中查看解答信息。</w:t>
            </w:r>
            <w:r/>
          </w:p>
        </w:tc>
      </w:tr>
      <w:tr>
        <w:trPr>
          <w:trHeight w:val="2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w:t>
            </w:r>
            <w:r/>
          </w:p>
          <w:p>
            <w:pPr>
              <w:ind w:left="0" w:right="0" w:firstLine="60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认为本采购文件条款使自己的权益受到损害的，应在知道或者应知权益受到损害之日起七个工作日内，以书面形式向采购单位提出质疑。采购人应当在收到磋商供应商书面质疑后七个工作日内作出答复。质疑应符合政府采购质疑和投诉办法(中华人民共和国财政部令第94号)。</w:t>
            </w:r>
            <w:r/>
          </w:p>
          <w:p>
            <w:pPr>
              <w:ind w:left="0" w:right="0" w:firstLine="60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未依照磋商公告要求依法获取磋商文件的供应商，视为未参加该项政府采购活动，不具备对该政府采购项目提出质疑的法定权利。</w:t>
            </w:r>
            <w:r/>
          </w:p>
          <w:p>
            <w:pPr>
              <w:ind w:left="0" w:right="0" w:firstLine="60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接受质疑函的方式：当场送达或邮寄方式。</w:t>
            </w:r>
            <w:r/>
          </w:p>
        </w:tc>
      </w:tr>
      <w:tr>
        <w:trPr>
          <w:trHeight w:val="11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24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代理服务费收费标准，由成交供应商在领取成交通知书时付清：</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预算金额100万元以下部分，费率为该部分预算金额的1.5%；</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预算金额100万元（含）－500万元部分，费率为该部分预算金额的1.1%；</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代理服务费以采购预算金额为基数依据，按以上规定的标准和差额定率累进法进行计算收取。例：如预算金额为150万元，则代理服务费＝100万元×1.5%＋（150万元－100万元）×1.1%。如按上述方法计算的金额低于人民币3000元整的，则本项目代理服务费按人民币3000元整计收，最低不低于3000元。</w:t>
            </w:r>
            <w:r/>
          </w:p>
          <w:p>
            <w:pPr>
              <w:ind w:left="0" w:right="0" w:firstLine="48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代理服务费：30413元</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中标原则：综合评分法</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评审办法：详见第六章</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特别提醒：</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1、本项目支持网上不见面开标，供应商不需到现场参加磋商会。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采用线上二次报价(及时关注系统，以防错过二次报价)，供应商应登录采购系统并在规定时间内进行线上二次报价。此处规定时间的计算以采购系统中的倒计时间为准。因供应商自身原因导致线上二次报价失败的后果由供应商自行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3、请供应商确保电脑、系统及其他设备（视频输入输出设备等）无误，且开标直至项目结束始终保持系统在线状态。</w:t>
            </w:r>
            <w:r/>
          </w:p>
        </w:tc>
      </w:tr>
    </w:tbl>
    <w:p>
      <w:pPr>
        <w:ind w:left="0" w:right="0" w:firstLine="5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pStyle w:val="638"/>
        <w:ind w:left="0" w:right="0" w:firstLine="52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u w:val="none"/>
        </w:rPr>
        <w:t xml:space="preserve">第一章竞争性磋商</w:t>
      </w:r>
      <w:r>
        <w:rPr>
          <w:rFonts w:ascii="SimSun" w:hAnsi="SimSun" w:eastAsia="SimSun" w:cs="SimSun"/>
          <w:b/>
          <w:color w:val="000000"/>
          <w:sz w:val="52"/>
        </w:rPr>
        <w:t xml:space="preserve">公告</w:t>
      </w:r>
      <w:r/>
    </w:p>
    <w:p>
      <w:pPr>
        <w:ind w:left="0" w:right="0" w:firstLine="2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shd w:val="nil"/>
        <w:rPr>
          <w:rFonts w:ascii="Times New Roman" w:hAnsi="Times New Roman" w:eastAsia="Times New Roman" w:cs="Times New Roman"/>
          <w:sz w:val="26"/>
          <w:szCs w:val="26"/>
        </w:rPr>
      </w:pPr>
      <w:r>
        <w:rPr>
          <w:rFonts w:ascii="Times New Roman" w:hAnsi="Times New Roman" w:eastAsia="Times New Roman" w:cs="Times New Roman"/>
          <w:sz w:val="26"/>
        </w:rPr>
        <w:br w:type="page" w:clear="all"/>
      </w:r>
      <w:r>
        <w:rPr>
          <w:rFonts w:ascii="Times New Roman" w:hAnsi="Times New Roman" w:eastAsia="Times New Roman" w:cs="Times New Roman"/>
          <w:sz w:val="26"/>
        </w:rPr>
      </w:r>
    </w:p>
    <w:p>
      <w:pPr>
        <w:ind w:left="0" w:right="0" w:firstLine="260"/>
        <w:jc w:val="both"/>
        <w:spacing w:before="0" w:after="0" w:line="85" w:lineRule="atLeast"/>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6"/>
        </w:rPr>
      </w:r>
      <w:r/>
    </w:p>
    <w:p>
      <w:pPr>
        <w:ind w:left="0" w:right="0" w:firstLine="2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一、竞争性磋商公告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阳澄湖半岛治安联防队食堂外包服务项目</w:t>
      </w:r>
      <w:r>
        <w:rPr>
          <w:rFonts w:ascii="SimSun" w:hAnsi="SimSun" w:eastAsia="SimSun" w:cs="SimSun"/>
          <w:color w:val="000000"/>
          <w:sz w:val="24"/>
        </w:rPr>
        <w:t xml:space="preserve">的潜在磋商供应商应在“苏采云政府采购一体化平台”自行免费下载磋商文件，并于2026年07月14日09点30分（北京时间）前提交响应文件。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采购编号：JSZC-320591-PMJS-C2026-0018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项目名称：阳澄湖半岛治安联防队食堂外包服务项目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预算金额：人民币240.12万元（含代理服务费）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采购需求：阳澄湖半岛治安联防队食堂外包服务，保障单位全体人员全年一日三餐的用餐需求，需提供外送服务，根据采购方要求制定餐饮标准，按时开餐，合理调剂伙食，菜式品种多，味道可口。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服务时间：</w:t>
      </w:r>
      <w:r>
        <w:rPr>
          <w:rFonts w:ascii="SimSun" w:hAnsi="SimSun" w:eastAsia="SimSun" w:cs="SimSun"/>
          <w:color w:val="000000"/>
          <w:sz w:val="24"/>
          <w:u w:val="none"/>
        </w:rPr>
        <w:t xml:space="preserve">一年</w:t>
      </w:r>
      <w:r>
        <w:rPr>
          <w:rFonts w:ascii="SimSun" w:hAnsi="SimSun" w:eastAsia="SimSun" w:cs="SimSun"/>
          <w:color w:val="000000"/>
          <w:sz w:val="24"/>
        </w:rPr>
        <w:t xml:space="preserve">（自上期合同履行期满交接之日起开始计算）。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1.3具有履行合同所必须的设备和专业技术能力；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numPr>
          <w:ilvl w:val="0"/>
          <w:numId w:val="3"/>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落实政府采购政策需满足的资格要求：</w:t>
      </w:r>
      <w:r>
        <w:rPr>
          <w:rFonts w:ascii="SimSun" w:hAnsi="SimSun" w:eastAsia="SimSun" w:cs="SimSun"/>
          <w:b/>
          <w:color w:val="000000"/>
          <w:sz w:val="24"/>
        </w:rPr>
        <w:t xml:space="preserve">本项目专门面向中小企业采购，所属行业为餐饮业，投标单位须为中小微企业或监狱企业或残疾人福利性单位。</w:t>
      </w:r>
      <w:r/>
    </w:p>
    <w:p>
      <w:pPr>
        <w:numPr>
          <w:ilvl w:val="0"/>
          <w:numId w:val="3"/>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合格磋商响应单位的特殊条件：具有有效期内食品经营许可。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注：（1）根据政府采购法及相关法规，招标代理人将对供应商进行信用查询。对列入失信被执行人、重大税收违法案件当事人名单、政府采购严重违法失信行为记录名单的供应商，拒绝其参与政府采购活动；</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（2）为采购项目提供整体设计、规范编制或者项目管理、监理、监测等服务的磋商供应商，不得再参加该采购项目的其他采购活动；</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（3）单位负责人为同一人或者存在直接控股、管理关系的不同磋商供应商，不得参加同一合同项下的政府采购活动。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本项目（是/否）接受联合体投标：否</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时间：磋商公告之日起5个工作日。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地点：供应商登录苏州市政府采购网站首页下侧 “苏采云-已参与项目”中，根据提示，下载招标（采购）文件。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方式：网上报名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截止时间：2026年07月14日09：30（北京时间）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地点：苏州市政府采购网站-苏采云系统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时间：2026年07月14日09：30（北京时间）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地点：苏州工业园区公共资源交易中心新场地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w:t>
      </w:r>
      <w:r>
        <w:rPr>
          <w:rFonts w:ascii="SimSun" w:hAnsi="SimSun" w:eastAsia="SimSun" w:cs="SimSun"/>
          <w:b/>
          <w:color w:val="000000"/>
          <w:sz w:val="24"/>
        </w:rPr>
        <w:t xml:space="preserve">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网上招投标项目，供应商应在“苏州市政府采购网-苏采云-项目参与-采购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2.本项目支持网上不见面开标，</w:t>
      </w:r>
      <w:r>
        <w:rPr>
          <w:rFonts w:ascii="SimSun" w:hAnsi="SimSun" w:eastAsia="SimSun" w:cs="SimSun"/>
          <w:b/>
          <w:color w:val="000000"/>
          <w:sz w:val="24"/>
        </w:rPr>
        <w:t xml:space="preserve">供应商不需到现场参加磋商会，开标阶段供应商在【供应商解密】环节必须使用 CA证书解密电子投标（响应）文件，如在系统规定的解密时间内未能完成解密的视为放弃投标（响应）。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4.线上参加（观看）开标会方式：苏州市政府采购网点击“苏采云”进入交易系统，点击“开标大厅-我的项目”，找到对应项目</w:t>
      </w:r>
      <w:r>
        <w:rPr>
          <w:rFonts w:ascii="SimSun" w:hAnsi="SimSun" w:eastAsia="SimSun" w:cs="SimSun"/>
          <w:color w:val="000000"/>
          <w:sz w:val="24"/>
          <w:highlight w:val="white"/>
        </w:rPr>
        <w:t xml:space="preserve">进入不见面开标系统</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5.请供应商确保电脑、系统及其他设备（视频输入输出设备等）无误，且开标直至项目结束始终保持系统在线状态。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6.CA办理及使用指南： 根据省财政厅《关于更换全省政府采购交易系统C A数字证书和电子签章的通知》（苏财购〔2023〕101号），“苏采云”政府采购交易系统（以下简称苏采云系统）的CA数字证书、电子签章为江苏省电子政务证书认证中心CA和方正国际软件（北京）有限公司电子签章。具体办理指南和操作手册见苏州市政府采购网苏采云登陆页面右下角点击【新CA办理指南】--江苏省政府采购数字证书（供应商)数字证书CA及电子签章办理指南。苏州现场办理地址：苏州高新区邓尉路105号狮山科技馆1楼服务大厅，咨询电话：0512-</w:t>
      </w:r>
      <w:r>
        <w:rPr>
          <w:rFonts w:ascii="SimSun" w:hAnsi="SimSun" w:eastAsia="SimSun" w:cs="SimSun"/>
          <w:color w:val="000000"/>
          <w:sz w:val="24"/>
        </w:rPr>
        <w:t xml:space="preserve">65737699。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入“苏采云”政府采购交易系统后按照《苏采云系统供应商操作手册》（以下简称《操作手册》）、进行注册并按《操作手册》要求制作、上传电子响应文件。供应商可在采购系统中下载《苏采云系统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7.考虑到熟悉苏采云系统操作需要一定的时间，请提早准备以免耽误采购活动。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应及时关注政府采购信息发布媒体上发布的更正（补充）公告，同时在苏采云系统中下载更正（补充）资料，如有遗漏（包括但不限于文件未下载或下载不完整），所造成的投标失败或损失由供应商自行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9.投标人（供应商）应自行在苏采云政府采购一体化平台上下载/获取招标（采购）文件及其澄清（答疑）、工程量清单、图纸等相关招标（采购）资料，恕不另行通知。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10.采购项目需要落实的政府采购政策：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（1）财政部、工业和信息化部《政府采购促进中小企业发展管理办法》。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（2）苏州市财政局《关于贯彻执行绿色采购、促进残疾人就业和支持监狱企业发展有关政策的通知（苏财购〔2020〕10号）》。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（3）财库【2022】19号关于进一步加大政府采购支持中小企业力度的通知。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（4）苏财购【2022】16号关于印发《苏州市政府采购促进中小企业发展实施意见》的通知。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（5）国办发〔2025〕34号《国务院办公厅关于在政府采购中实施本国产品标准及相关政策的通知》。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11.成交供应商可凭政府采购合同办理融资贷款，详情请见江苏政府采购网“政采贷”专栏。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12.请贵单位领取本次采购文件后，认真阅读各项内容，进行必要的磋商准备，按文件的要求详细填写和编制响应文件。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13.苏州工业园区政府采购监督电话：0512-66681110</w:t>
      </w:r>
      <w:r>
        <w:rPr>
          <w:rFonts w:ascii="KaiTi" w:hAnsi="KaiTi" w:eastAsia="KaiTi" w:cs="KaiTi"/>
          <w:color w:val="000000"/>
          <w:sz w:val="24"/>
        </w:rPr>
        <w:t xml:space="preserve">，</w:t>
      </w:r>
      <w:r>
        <w:rPr>
          <w:rFonts w:ascii="SimSun" w:hAnsi="SimSun" w:eastAsia="SimSun" w:cs="SimSun"/>
          <w:color w:val="000000"/>
          <w:sz w:val="24"/>
        </w:rPr>
        <w:t xml:space="preserve">0512-62520127。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14.本次采购的有关信息将在苏州市政府采购网、江苏政府采购网、中国政府采购网</w:t>
      </w:r>
      <w:r>
        <w:rPr>
          <w:rFonts w:ascii="SimSun" w:hAnsi="SimSun" w:eastAsia="SimSun" w:cs="SimSun"/>
          <w:sz w:val="24"/>
        </w:rPr>
        <w:t xml:space="preserve">上发布</w:t>
      </w:r>
      <w:r>
        <w:rPr>
          <w:rFonts w:ascii="SimSun" w:hAnsi="SimSun" w:eastAsia="SimSun" w:cs="SimSun"/>
          <w:color w:val="000000"/>
          <w:sz w:val="24"/>
        </w:rPr>
        <w:t xml:space="preserve">，敬请留意。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15.技术支持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注册咨询：18261002950；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系统使用指导与咨询：联系电话：13914088964、18261002950；QQ：3048755361、1315179389、895706745。智能客服：登录苏采云系统后，联系系统右下方智能客服图标进行咨询。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名称：苏州工业园区唯亭街道办事处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联系人：陈菊珍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地址：苏州工业园区展业路18号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 0512-67333908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名称：江苏京苏项目管理咨询有限公司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址：苏州工业园区东环路1400号综艺开元大厦15楼会议室1502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联系方式：0512-67256718-1647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3.项目联系</w:t>
      </w:r>
      <w:r>
        <w:rPr>
          <w:rFonts w:ascii="SimSun" w:hAnsi="SimSun" w:eastAsia="SimSun" w:cs="SimSun"/>
          <w:color w:val="000000"/>
          <w:sz w:val="24"/>
        </w:rPr>
        <w:t xml:space="preserve">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项目联系人：顾梦飞、俞莉、顾苏芯（项目负责人）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话：0512-67256718-1647</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38"/>
        <w:ind w:left="0" w:right="0" w:firstLine="52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pStyle w:val="638"/>
        <w:ind w:left="0" w:right="0" w:firstLine="52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pStyle w:val="638"/>
        <w:ind w:left="0" w:right="0" w:firstLine="52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pStyle w:val="638"/>
        <w:ind w:left="0" w:right="0" w:firstLine="52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pStyle w:val="638"/>
        <w:ind w:left="0" w:right="0" w:firstLine="52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pStyle w:val="638"/>
        <w:ind w:left="0" w:right="0" w:firstLine="52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第二章 磋商供应商须知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说明</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1.1本磋商采购文件仅适用于江苏京苏项目管理咨询有限公司组织的采购活动。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1.2本次采购活动及因本次采购产生的合同受中国法律制约和保护。</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1.3本磋商采购文件的解释权属于江苏京苏项目管理咨询有限公司。</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词语释义</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2.1采购人：依法进行政府采购的各级国家机关、事业单位、团体组织。</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2.2磋商供应商：指向采购人提供货物、工程或服务的法人、其他组织或者自然人。</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2.3采购代理机构：指依法接受采购人委托，从事货物、工程和服务等政府采购代理业务的社会中介机构。</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2.4磋商采购单位：采购人及采购代理机构的统称，具体组织实施磋商采购活动。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2.5响应：磋商供应商根据采购人发布的磋商文件，编制响应文件并按规定参与磋商的行为。</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2.6知识产权：指专利权、商标权、著作权等无形财产专有权的统称。</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2.7天：日历日。</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2.8服务地点：合同中明确约定的乙方服务的最终地点。</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2.9不可抗力：不能预见、不能避免并且不能克服的客观情况。</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2.10实质性响应：满足有关本次采购标的、数量、质量、价款或者报酬、履行期限、履行地点和方式、违约责任和解决争议方法等要求。</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2.11书面形式：指书面文字、合同书、信件和传真等可以有形地表现所载内容的形式。</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2.12扫描件：指原件的各种彩色复制件，包括扫描、照片等。</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3.合格磋商供应商的一般条件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按磋商公告</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4.合格磋商供应商的特殊条件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按磋商公告</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磋商供应商代表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5.1指全权代表磋商供应商参加磋商采购活动并签署响应文件的人，如果磋商供应商代表不是法人代表，须持有《法人代表授权委托书》（详见附件格式）。</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磋商费用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6.1无论磋商过程中的做法和结果如何，磋商供应商自行承担所有与参加磋商有关的全部费用。</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联合体（本项目不接受联合投标，文件中涉及的相关条款均不适用）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7.1接受联合体参加磋商的，由两个或两个以上法人组成一个联合体以一个供应商的身份共同响应时，联合体各方均应当符合政府采购法第二十二条规定的条件。同时还应符合以下要求：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联合体各方中至少应当有一方应具备承担本磋商项目的相应资格条件。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 联合体各方应签订联合磋商响应协议，明确联合体的牵头人，明确约定各方拟承担的工作和责任，并将该联合磋商响应协议随响应文件一并提交。联合体牵头人应被授权作为联合体所有成员的代表承担责任和接受指令，并负责整个合同的全面履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以联合体形式参加政府采购活动的，联合体各方不得再单独参加或者与其他供应商另外组成联合体参加同一合同项下的政府采购活动。出现上述情况者，其磋商响应和与其有关的联合体的磋商响应均做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7.1.4联合体成交的，联合体各方应当共同与采购人签订合同，就成交项目向采购人承担连带责任。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7.2除非另有规定或说明，本磋商文件中“供应商”一词亦指联合体各成员。</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磋商采购文件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供应商获取磋商文件后，应仔细检查磋商文件的所有内容，如有残缺等问题应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8.2供应商如有疑问需要澄清，请按照前附表进行询问，代理机构收到询问后应在三个工作日内予以解答。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磋商文件及其补充文件不是直接从磋商采购单位处获得的，磋商采购单位对磋商文件及其补遗的真实性、完整性不承担任何责任。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9.现场考察（本项目不组织统一现场考察，供应商如需现场考察，自行前往）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9.1供应商应按磋商文件中所述时间和方式对有关现场和周围环境进行考察，以获取编制响应文件和签署合同所需的信息。考察现场所发生的费用由供应商自己承担。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9.2磋商采购单位向供应商提供的有关现场的资料和数据，是磋商采购单位现有的并认为能使供应商可利用的资料。磋商采购单位对供应商由此而做出的推论、理解和结论概不负责。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经磋商采购单位允许，供应商可为考察目的进入磋商采购单位的项目现场，但供应商不得因此使磋商采购单位承担有关的责任和蒙受损失。供应商应承担考察现场的责任和风险。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供应商应在现场考察时，熟悉现场及周围交通道路等情况，以获得一切可能影响其投标的直接资料。供应商成交后，不得以不完全了解现场情况为理由而向磋商采购单位提出任何索赔的要求，对此磋商采购单位不承担任何责任并将不作任何答复与考虑。</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磋商采购文件的澄清和修改</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10.1在递交响应文件截止时间前，采购人、采购代理机构无论出于自己的考虑，还是出于对磋商供应商提问的澄清，均可对磋商文件用更正（补充）文件的方式进行修改。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10.2采购人、采购代理机构对磋商文件的修改，将以更正（补充）文件的方式在苏州政府采购网上进行发布。更正（补充）文件将作为磋商文件的组成部分，对所有磋商供应商有约束力。</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10.3为使磋商供应商有足够的时间按磋商文件的修改要求考虑修正响应文件，或出于其他原因，采购人、采购代理机构有权推迟截止日期和磋商日期。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10.4磋商文件的澄清、修改、补充等内容均以网上发布的内容为准。当磋商文件、磋商文件的澄清、修改、补充等在同一内容的表述上不一致时，以网上发布的为准。</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响应文件计量单位和使用文字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11.1响应文件中所使用的计量单位，除磋商文件中有特殊要求外，均应使用中华人民共和国法定计量单位。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响应文件应使用中文编制，响应文件中必须使用其他文字的，必须附有中文译本，且以中文译本为准。对于未附有中文译本和中文译本不准确的响应文件可能引起的对供应商不利的后果，磋商采购单位概不负责。</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响应文件的组成</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12.1响应文件一（报价部分）(格式见第三章)：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12.1.1授权委托书（非法定代表人参加磋商的提供）；</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12.1.2响应函；</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12.1.3响应总报价表；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12.1.4响应分项报价表；</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12.2响应文件二（资格及技术部分）：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 关于资格文件的声明函（格式见第三章）；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12.2.2 磋商供应商情况表、供应商与其他单位存在控股、管理关系情况表（格式见第三章）；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12.2.3磋商供应商法定代表人身份证扫描件；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12.2.4磋商供应商代理人身份证扫描件（非法定代表人参加磋商的提供）；</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12.2.5磋商供应商证明其满足合格磋商供应商资格基本条件的证明材料:</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（1）具有独立承担民事责任的能力证明：包括法人或者其他组织的营业执照等证明文件，自然人身份证明扫描件；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（2）具有良好的商业信誉和健全的财务会计制度证明：法人应提供最近一期经会计师事务所审计的财务报告，其他组织、自然人及成立未满一年的法人应提供银行出具的资信证明；</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（3）具备履行合同所必需的设备和专业技术能力的证明材料扫描件或承诺函；</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包括税务登记证（如有）和近三个月内任意一期依法缴纳税收的凭据；提供近三个月内任一期依法缴纳社会保险的凭据（专用收据或社会保险缴纳清单）的相关材料扫描件；如为依法免税或不需要缴纳的，供应商则须提供对应证明资料；</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（5）参加政府采购活动前三年内在经营活动中没有重大违法记录的书面声明函；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12.2.6磋商供应商证明其满足合格磋商供应商特定资格要求的证明资料：</w:t>
      </w:r>
      <w:r>
        <w:rPr>
          <w:rFonts w:ascii="SimSun" w:hAnsi="SimSun" w:eastAsia="SimSun" w:cs="SimSun"/>
          <w:color w:val="000000"/>
          <w:sz w:val="24"/>
          <w:highlight w:val="white"/>
        </w:rPr>
        <w:t xml:space="preserve">有效</w:t>
      </w:r>
      <w:r>
        <w:rPr>
          <w:rFonts w:ascii="SimSun" w:hAnsi="SimSun" w:eastAsia="SimSun" w:cs="SimSun"/>
          <w:color w:val="000000"/>
          <w:sz w:val="24"/>
        </w:rPr>
        <w:t xml:space="preserve">期内《食品经营许可证》扫描件；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12.2.7中小企业声明函（格式见第三章）或残疾人福利性单位声明函（格式见第三章）或监狱企业证明文件；</w:t>
      </w:r>
      <w:r>
        <w:rPr>
          <w:rFonts w:ascii="SimSun" w:hAnsi="SimSun" w:eastAsia="SimSun" w:cs="SimSun"/>
          <w:b/>
          <w:color w:val="000000"/>
          <w:sz w:val="24"/>
          <w:u w:val="single"/>
        </w:rPr>
        <w:t xml:space="preserve">(注：若提供中小企业声明函或残疾人福利性单位声明函或监狱企业证明文件须加盖有公章的彩色扫描件上传至电子投标文件。)</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12.2.8偏离表；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12.2.9服务方案；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12.2.10《人员配备一览表》（格式见第三章）及服务期间人员配备方案；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12.2.11《类似业绩一览表》（格式见第三章）；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12.2.12磋商供应商证明其为合格磋商供应商及评分标准中涉及的证书、证明、文件等资料。</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注：供应商应提交以上12.1.1-12.2.8条完整响应文件。否则，响应文件将因资格条件不符或未实质响应磋商文件而被拒绝。</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响应文件由12.1、12.2款规定的内容共同组成。</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电子响应文件编制及提交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本项目为网上招投标项目，供应商应登陆苏采云系统、线上获取招标（采购）文件，线上获取更正（补充）文件、对投标（响应）文件进行电子签章、线上递交投标（响应）文件；应使用电子投标文件制作工具制作电子版投标（响应）文件。</w:t>
      </w:r>
      <w:r>
        <w:rPr>
          <w:rFonts w:ascii="SimSun" w:hAnsi="SimSun" w:eastAsia="SimSun" w:cs="SimSun"/>
          <w:b/>
          <w:color w:val="000000"/>
          <w:sz w:val="24"/>
        </w:rPr>
        <w:t xml:space="preserve">电子投标（响应）文件制作完成后请于上传截止前成功上传，未按要求线上递交电子投标（响应）文件将被拒收。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13.2电子投标（响应）文件制作工具下载：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电子投标文件制作工具下载：详见苏州市政府采购网-苏采云登陆页面右下角点击驱动下载。使用指南见《苏采云系统供应商操作手册》。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13.3电子投标（响应）文件制作与提交：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供应商根据《苏采云系统供应商操作手册》进行操作。制作电子投标文件时必须与投标文件制作软件目录一一对应，将相关资料上传至相应模块。</w:t>
      </w:r>
      <w:r>
        <w:rPr>
          <w:rFonts w:ascii="SimSun" w:hAnsi="SimSun" w:eastAsia="SimSun" w:cs="SimSun"/>
          <w:b/>
          <w:color w:val="000000"/>
          <w:sz w:val="24"/>
        </w:rPr>
        <w:t xml:space="preserve">需对投标（响应）文件中涉及的扫描件（复印件）及需要加盖公章的部分进行签章，否则视为未提供相对应项。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13.4投标（响应）文件制作完成后导出投标（响应）文件，在“参与详情”页面上传已制作完成的投标（响应）文件。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13.5投标（响应）文件提交后，供应商可通过模拟解密操作检测投标（响应）文件是否可以正常解密。</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13.6</w:t>
      </w:r>
      <w:r>
        <w:rPr>
          <w:rFonts w:ascii="SimSun" w:hAnsi="SimSun" w:eastAsia="SimSun" w:cs="SimSun"/>
          <w:b/>
          <w:color w:val="000000"/>
          <w:sz w:val="24"/>
          <w:u w:val="single"/>
        </w:rPr>
        <w:t xml:space="preserve">因本章“12.响应文件的组成及要求”要求的中小企业声明函、残疾人福利性单位声明函要求的文件需在成交公告时对外公示，故磋商供应商如涉及需要提供“12.响应文件的组成及要求”要求的中小企业声明函、残疾人福利性单位声明函的文件时，必须将签章上传至电子投标文件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13.7供应商应在采购系统中选择已制作好的响应文件进行上传，上传必须在投标（响应）截止时间前完成。</w:t>
      </w:r>
      <w:r>
        <w:rPr>
          <w:rFonts w:ascii="SimSun" w:hAnsi="SimSun" w:eastAsia="SimSun" w:cs="SimSun"/>
          <w:b/>
          <w:color w:val="000000"/>
          <w:sz w:val="24"/>
        </w:rPr>
        <w:t xml:space="preserve">未按要求成功上传的投标（响应）文件视为未递交。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13.8联合体投标：本项目不涉及。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如招标（采购）公告中允许联合体投标，联合体投标的投标（响应）文件制作上传操作如下：</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第一步：在投标（响应）文件中上传联合体投标协议书。</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w:t>
      </w:r>
      <w:r>
        <w:rPr>
          <w:rFonts w:ascii="KaiTi" w:hAnsi="KaiTi" w:eastAsia="KaiTi" w:cs="KaiTi"/>
          <w:color w:val="000000"/>
          <w:sz w:val="24"/>
        </w:rPr>
        <w:t xml:space="preserve">：</w:t>
      </w:r>
      <w:r>
        <w:rPr>
          <w:rFonts w:ascii="SimSun" w:hAnsi="SimSun" w:eastAsia="SimSun" w:cs="SimSun"/>
          <w:color w:val="000000"/>
          <w:sz w:val="24"/>
        </w:rPr>
        <w:t xml:space="preserve">在投标（响应）文件中，由联合体中的牵头人制作投标（响应）文件。</w:t>
      </w:r>
      <w:r/>
    </w:p>
    <w:p>
      <w:pPr>
        <w:ind w:left="0" w:right="0" w:firstLine="482"/>
        <w:jc w:val="both"/>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备注：响应文件中的CA证书签章为有效签名章。</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报价（编制）要求的说明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除非合同中另有规定，磋商供应商对《响应报价表》中的报价应包括但不限于完成本项目所需全部费用，我们的报价包括食材、人员费用、社保、利润、税金及政策性文件规定费用等一切费用，报价中还包括政策性文件规定及合同包含的所有风险、责任等各项应有费用。我们接受除非合同条款中另有规定，否则合同价格在合同实施期间不因市场因素、政策规定变更因素等任何因素调整。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14.2磋商报价编制要求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14.2.1根据提供的磋商文件及有关资料单独编制相关的磋商报价并汇总填入《响应报价表》；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14.3磋商供应商应按《响应报价表》中的全部服务计算单价和总价。《响应报价表》中的每一单项均应计算并填写单价和总价。如发现响应报价中有错算现象，一旦成交，供应商自行承担错算这部分的经济损失。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磋商供应商应对磋商文件内所要采购的全部内容进行报价，只响应其中部分内容者，其响应文件将被拒绝。但如果磋商文件要求分标段磋商的，则磋商供应商可以有选择地只响应其中一个或几个标段，也可以投全部标段，但各标段应分别计算填写单价和总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14.5一项内容只允许一个报价，采购人不接受任何有选择性的报价。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14.6响应文件报价中的单价和总价全部采用人民币表示，除非合同的特殊条款另有规定。</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磋商保证金（本项目无需提交磋商保证金，本磋商文件内磋商保证金相关规定均不适用）。</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 响应文件的有效期</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16.1响应文件的有效期见前附表，在此期间内，响应文件应保持有效。有效期短于这个规定期限的响应，将被拒绝。</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在特殊情况下，磋商采购单位可与磋商供应商协商延长响应文件的有效期。这种要求和答复都应以书面的形式进行。同意延长有效期的磋商供应商不能修改响应文件。拒绝接受延期要求的磋商供应商的投标将被拒绝。</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响应文件的标记</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17.1磋商供应商应根据《苏采云系统供应商操作手册》进行操作。制作电子投标文件时必须与投标文件制作软件目录一一对应，将相关资料上传至相应模块。</w:t>
      </w:r>
      <w:r>
        <w:rPr>
          <w:rFonts w:ascii="SimSun" w:hAnsi="SimSun" w:eastAsia="SimSun" w:cs="SimSun"/>
          <w:b/>
          <w:color w:val="000000"/>
          <w:sz w:val="24"/>
        </w:rPr>
        <w:t xml:space="preserve">需对投标（响应）文件中涉及的扫描件（复印件）及需要加盖公章的部分进行签章，否则视为未提供相对应项。</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18.1电子响应文件按照制作要求在响应文件提交截止时间前上传系统提交。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18.2磋商供应商应当在磋商文件要求的截止时间前，将响应文件上传系统，未按要求线上递交电子响应文件，采购人、采购代理机构或者磋商小组应当拒收。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18.3在响应文件截止时间止采购人收到的响应文件递交份数少于三份，采购人有权宣布本次采购失败。</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响应文件的修改和撤回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19.1磋商供应商在提交响应文件后可在系统中对其响应文件进行修改或撤销。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开启后磋商供应商不得撤回响应文件。</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磋商程序</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w:t>
      </w:r>
      <w:r>
        <w:rPr>
          <w:rFonts w:ascii="SimSun" w:hAnsi="SimSun" w:eastAsia="SimSun" w:cs="SimSun"/>
          <w:b/>
          <w:color w:val="000000"/>
          <w:sz w:val="24"/>
        </w:rPr>
        <w:t xml:space="preserve">供应商不需到现场参加开标会</w:t>
      </w:r>
      <w:r>
        <w:rPr>
          <w:rFonts w:ascii="SimSun" w:hAnsi="SimSun" w:eastAsia="SimSun" w:cs="SimSun"/>
          <w:b/>
          <w:color w:val="000000"/>
          <w:sz w:val="24"/>
          <w:u w:val="single"/>
        </w:rPr>
        <w:t xml:space="preserve">(但请及时关注系统公告栏及语音播报，以防错过二次报价)。</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20.2线上参加（观看）开标会方式：苏州市政府采购网点击“苏采云”进入交易系统，点击“开标大厅-我的项目”，找到对应项目进行线上参加（观看）。</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20.3开标时，供应商的响应文件须在供应商解密环节进行解密，</w:t>
      </w:r>
      <w:r>
        <w:rPr>
          <w:rFonts w:ascii="SimSun" w:hAnsi="SimSun" w:eastAsia="SimSun" w:cs="SimSun"/>
          <w:b/>
          <w:color w:val="000000"/>
          <w:sz w:val="24"/>
        </w:rPr>
        <w:t xml:space="preserve">在解密时长倒计时结束前，供应商需解密完成，否则视为放弃本次投标（磋商）</w:t>
      </w:r>
      <w:r>
        <w:rPr>
          <w:rFonts w:ascii="SimSun" w:hAnsi="SimSun" w:eastAsia="SimSun" w:cs="SimSun"/>
          <w:color w:val="000000"/>
          <w:sz w:val="24"/>
        </w:rPr>
        <w:t xml:space="preserve">。</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解密完成后，供应商可通过查看“磋商响应”菜单查看是否被邀请磋商。供应商进入采购包磋商列表界面，点击【响应】按钮进行响应。页面弹出磋商要求函，供应商需要在倒计时结束后，点击【我知道了】，完善磋商回复栏内容后，进行签章提交。未在15分钟内签章提交，视为已磋商响应提交。</w:t>
      </w:r>
      <w:r>
        <w:rPr>
          <w:rFonts w:ascii="SimSun" w:hAnsi="SimSun" w:eastAsia="SimSun" w:cs="SimSun"/>
          <w:b/>
          <w:color w:val="000000"/>
          <w:sz w:val="24"/>
        </w:rPr>
        <w:t xml:space="preserve">开标大厅显示“立即报价”后，供应商须在报价结束时间前进行报价，报价结束时间未进行报价，则视为放弃报价。</w:t>
      </w:r>
      <w:r>
        <w:rPr>
          <w:rFonts w:ascii="SimSun" w:hAnsi="SimSun" w:eastAsia="SimSun" w:cs="SimSun"/>
          <w:color w:val="000000"/>
          <w:sz w:val="24"/>
        </w:rPr>
        <w:t xml:space="preserve">报价结束时间前可修改最后报价，点击【修改报价】按钮进行修改，倒计时结束后，点击我知道了。最后报价结束，若需要修改报价信息，可在剩余时间之内进行撤销，重新报价。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20.5开评审结果在磋商结束后，供应商通过邮件进行咨询，未通过相关途径进行询问导致的对供应商不利的后果由供应商自行承担。</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20.6本项目采用线上澄清：</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评审中需要供应商进行澄清的通知会通过苏采云系统发出，供应商应及时登录采购系统查看澄清要求并在规定的时间内按要求进行线上答复，未按规定及要求递交引起的不利后果，供应商自行承担。</w:t>
      </w:r>
      <w:r/>
    </w:p>
    <w:p>
      <w:pPr>
        <w:ind w:left="0" w:right="0" w:firstLine="480"/>
        <w:jc w:val="both"/>
        <w:spacing w:before="2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有关澄清的答复应在系统内采用书面形式，该书面答复应有投标人签(盖)章，并将作为投标内容的一部分。</w:t>
      </w:r>
      <w:r/>
    </w:p>
    <w:p>
      <w:pPr>
        <w:ind w:left="0" w:right="0" w:firstLine="480"/>
        <w:jc w:val="both"/>
        <w:spacing w:before="2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线上澄清答复的方式：当发起答疑澄清时，页面弹出处理答疑澄清消息菜单，点击反馈进入-点击【响应】-填写询问响应内容后，进行询问响应函签章。</w:t>
      </w:r>
      <w:r/>
    </w:p>
    <w:p>
      <w:pPr>
        <w:ind w:left="0" w:right="0" w:firstLine="480"/>
        <w:jc w:val="both"/>
        <w:spacing w:before="2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评审结束后系统公告中会提示评审流程结束，供应商可离开电脑。</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20.7本项目采用线上二次报价</w:t>
      </w:r>
      <w:r>
        <w:rPr>
          <w:rFonts w:ascii="SimSun" w:hAnsi="SimSun" w:eastAsia="SimSun" w:cs="SimSun"/>
          <w:b/>
          <w:color w:val="000000"/>
          <w:sz w:val="24"/>
          <w:u w:val="single"/>
        </w:rPr>
        <w:t xml:space="preserve">(及时关注“苏采云”系统公告栏和语音播报信息，以防错过二次报价)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20.8供应商未按规定时间及要求递交二次报价的，视为放弃本次投标（响应）。</w:t>
      </w:r>
      <w:r/>
    </w:p>
    <w:p>
      <w:pPr>
        <w:ind w:left="0" w:right="0" w:firstLine="518"/>
        <w:jc w:val="both"/>
        <w:spacing w:before="0" w:after="0" w:line="85" w:lineRule="atLeast"/>
        <w:tabs>
          <w:tab w:val="left" w:pos="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20.9磋商结束后，磋商小组要求所有实质性响应的供应商应登录采购系统并在规定时间内进行线上二次报价即最后报价，提交最后报价的供应商不足3家的，磋商采购失败。除因磋商文件修改导致成本增加外，</w:t>
      </w:r>
      <w:r>
        <w:rPr>
          <w:rFonts w:ascii="SimSun" w:hAnsi="SimSun" w:eastAsia="SimSun" w:cs="SimSun"/>
          <w:b/>
          <w:color w:val="000000"/>
          <w:sz w:val="24"/>
        </w:rPr>
        <w:t xml:space="preserve">最后报价不得高于一次报价，否则为无效响应报价。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20.10经磋商确定最终采购需求和提交最后报价的供应商后，由磋商小组采用综合评分法对提交最后报价的供应商的响应文件和最后报价进行综合评分。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20.11异常低价投标审查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20.11.1 评标过程中出现下列情形之一的，评标委员会应当启动异常低价投标审查程序：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（3）投标（响应）报价低于采购项目最高限价45%的，即投标（响应）报价&lt;采购项目最高限价×45%（优惠率高于55%）；</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（4）评标委员会认定的供应商报价过低、有可能影响产品质量或者不能诚信履约的其他情形。</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20.11.2启动异常低价投标审查后，评标委员会应当要求相关供应商在评标现场合理的时间内，提供项目具体成本测算等与报价合理性相关的书面说明材料及相关证明材料，对投标价格作出解释，包括但不限于原材料成本、人工成本、制造费用等；评审委员会依投标（响应）供应商不能提供书面说明、证明材料，或者提供的书面说明、证明材料不能证明其 报价合理性的，评审委员会应当将其作为无效投标（响应）处理。由评标委员会根据专业经验，参考同类项目中标（成交）价格、类似产品市场价格水平、行业人工费用标准、国家有关部门指导行业协会发布的行业平</w:t>
      </w:r>
      <w:r>
        <w:rPr>
          <w:rFonts w:ascii="SimSun" w:hAnsi="SimSun" w:eastAsia="SimSun" w:cs="SimSun"/>
          <w:b/>
          <w:color w:val="000000"/>
          <w:sz w:val="24"/>
        </w:rPr>
        <w:t xml:space="preserve">均成本等情况，对报价合理性进行判断。投标供应商不提供书面说明、证明材料，或者提供的书面说明、证明材料不能证明其报价合理性的，评标委员会应当将其作为无效投标处理。审查相关情况应当在评标报告中进行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20.12经磋商确定最终采购需求和提交最后报价的供应商后，由磋商小组采用综合评分法对提交最后报价的供应商的响应文件和最后报价进行综合评分。</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20.13由于开标现场监控传输路径与开标信息传输路径不同，会造成网页显示时间与监控图像显示时间不同。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20.14技术支持</w:t>
      </w:r>
      <w:r/>
    </w:p>
    <w:p>
      <w:pPr>
        <w:ind w:left="0" w:right="0" w:firstLine="4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系统使用指导与咨询：联系电话：13914088964、18261002950；QQ：3048755361、1315179389、895706745。智能客服：登录苏采云系统后，联系系统右下方智能客服图标进行咨询。</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磋商小组</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21.1磋商小组由采购人依法组建，由采购人代表、专家评委组成。</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21.2磋商小组与参加采购活动的供应商存在下列利害关系之一的，应当回避：</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（一）参加采购活动前三年内，与投标人存在劳动关系、或者担任过投标人的董事、监事，或者是投标人的控股股东或实际控制人；</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（二）与投标人的法定代表人或者负责人有夫妻、直系血亲、三代以内旁系血亲或者近姻亲关系；</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（三）与投标人有其他影响政府采购活动公平、公正进行的关系。</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磋商小组发现本人与参加采购活动的供应商有利害关系的，应当主动提出回避。采购人或采购代理机构发现评审专家与参加采购活动的供应商有利害关系的，应当要求其回避。</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21.3磋商小组负责具体的磋商事务，并独立履行以下职责：</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21.3.1审查响应文件是否符合磋商采购文件的要求，并作出评价；</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21.3.2可以要求磋商供应商对响应文件有关事项作出解释或澄清；</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21.3.3推荐成交候选磋商供应商名单；</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21.3.4向采购人或者有关部门报告非法干预磋商工作的行为。</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21.4磋商小组成员应当履行下列义务：</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21.4.1遵纪守法，客观、公正、廉洁地履行职责；</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21.4.2按照磋商采购文件规定的评审办法和评分标准进行评审，对评审意见承担个人责任；</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21.4.3对磋商过程和结果，以及磋商供应商的商业秘密保密；</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21.4.4参与评审报告的起草；</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21.4.5配合相关部门的投诉处理工作；</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21.4.6配合采购人答复磋商供应商提出的质疑。</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评审内容的保密</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22.1磋商开始后，直到宣布授予成交单位合同为止，凡属于审查、澄清、评价和比较响应文件的所有资料，有关授予合同的信息都不应向磋商供应商或与评审无关的其他人泄露。</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22.2在响应文件的审查、澄清、评价和比较以及授予合同的过程中，磋商供应商对采购人和磋商小组施加影响的任何行为，都将取消其成交资格。</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22.3在评审期间，采购人将通过指定联络人与磋商供应商进行联系。</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 对响应文件初审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开始磋商后，磋商小组将审查响应文件是否实质性响应磋商采购文件的要求、内容是否完整、价格构成有无计算错误、文件签署是否齐全等，响应文件有下列情况之一者，且磋商小组认为在磋商承诺函中无法修正的则有权将其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23.1.1磋商供应商的响应文件未按照本须知规定制作的；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23.1.2未按本须知规定提交资格文件；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23.1.3与磋商采购文件有重大偏离；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23.1.4磋商供应商拒绝修正错误；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23.1.5磋商供应商的报价是选择性的；</w:t>
      </w:r>
      <w:r/>
    </w:p>
    <w:p>
      <w:pPr>
        <w:ind w:left="0" w:right="0" w:firstLine="73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23.1.6磋商供应商的报价只投了部分内容；</w:t>
      </w:r>
      <w:r/>
    </w:p>
    <w:p>
      <w:pPr>
        <w:ind w:left="0" w:right="0" w:firstLine="73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23.1.7 磋商供应商的响应文件出现了评标委员会认为不应当雷同的情况；</w:t>
      </w:r>
      <w:r/>
    </w:p>
    <w:p>
      <w:pPr>
        <w:ind w:left="0" w:right="0" w:firstLine="73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23.1.8 经磋商小组认定磋商供应商的报价低于成本价的；</w:t>
      </w:r>
      <w:r/>
    </w:p>
    <w:p>
      <w:pPr>
        <w:ind w:left="0" w:right="0" w:firstLine="73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23.1.9不同供应商的“机器码一致”的情形；</w:t>
      </w:r>
      <w:r/>
    </w:p>
    <w:p>
      <w:pPr>
        <w:ind w:left="0" w:right="0" w:firstLine="73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23.1.10供应商所投标产品不符合招标文件中所列国家强制性标准的；</w:t>
      </w:r>
      <w:r/>
    </w:p>
    <w:p>
      <w:pPr>
        <w:ind w:left="0" w:right="0" w:firstLine="73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23.1.11其他被磋商小组认定无效的情况。</w:t>
      </w:r>
      <w:r/>
    </w:p>
    <w:p>
      <w:pPr>
        <w:ind w:left="0" w:right="0" w:firstLine="7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23.2磋商采购文件提供的工艺、材料、设备、参考的商标或样本目录号码等仅作为说明并没有限制性，磋商供应商在磋商中可以选用替代标准，但这些替代标准要优于或相当于技术规格中要求的标准，以满足采购人的需要。</w:t>
      </w:r>
      <w:r/>
    </w:p>
    <w:p>
      <w:pPr>
        <w:ind w:left="0" w:right="0" w:firstLine="73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23.3磋商小组将对确定为实质性响应的文件进行审核，看其是否有计算上或累加上的算术错误，修正错误的原则如下：</w:t>
      </w:r>
      <w:r/>
    </w:p>
    <w:p>
      <w:pPr>
        <w:ind w:left="0" w:right="0" w:firstLine="73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23.3.1响应文件的大写金额与小写金额不一致的，以大写金额为准；</w:t>
      </w:r>
      <w:r/>
    </w:p>
    <w:p>
      <w:pPr>
        <w:ind w:left="0" w:right="0" w:firstLine="73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如果单价乘数量不等于总价，数量符合磋商采购文件要求，以单价计算金额为准；单价金额小数点有明细错位的，应以总价为准，并修改单价；数量不符合磋商采购文件要求的作为未实质性响应磋商采购文件处理，该响应文件将不予以详细评审，也不成交；</w:t>
      </w:r>
      <w:r/>
    </w:p>
    <w:p>
      <w:pPr>
        <w:ind w:left="0" w:right="0" w:firstLine="73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23.3.3对不同文字文本响应文件的解释发生异议的，以中文文本为准；</w:t>
      </w:r>
      <w:r/>
    </w:p>
    <w:p>
      <w:pPr>
        <w:ind w:left="0" w:right="0" w:firstLine="73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23.3.4磋商供应商不同意以上修正，则其响应文件将被拒绝。</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24．项目的终止</w:t>
      </w:r>
      <w:r/>
    </w:p>
    <w:p>
      <w:pPr>
        <w:ind w:left="0" w:right="0" w:firstLine="7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24.1出现下列情形之一的，将终止竞争性磋商采购活动：</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24.1.1因情况变化，不再符合规定的竞争性磋商采购方式适用情形的；</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24.1.2出现影响采购公正的违法、违规行为的；</w:t>
      </w:r>
      <w:r/>
    </w:p>
    <w:p>
      <w:pPr>
        <w:ind w:left="0" w:right="0" w:firstLine="7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24.1.3实质性响应磋商文件不满三家或进入二次报价的不满三家或二次报价在采购预算内不满三家的。</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 响应文件的评价和比较</w:t>
      </w:r>
      <w:r/>
    </w:p>
    <w:p>
      <w:pPr>
        <w:ind w:left="0" w:right="0" w:firstLine="7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25.1磋商小组将仅对按照本须知有关规定确定为实质性响应磋商采购文件要求的响应文件进行评价和比较。</w:t>
      </w:r>
      <w:r/>
    </w:p>
    <w:p>
      <w:pPr>
        <w:ind w:left="0" w:right="0" w:firstLine="73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25.2评审办法</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采购人授权磋商小组根据本文件规定的成交原则，在响应文件满足磋商文件全部实质性要求且按评审因素的量化指标评审得分最高的磋商供应商为成交供应商。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评标委员会严格按照磋商采购文件的要求、条件、合格性评审办法，对磋商供应商所提供的服务内容进行比较，同时考虑以下因素：</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25.2.1磋商供应商的资信情况和履约能力；</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25.2.2磋商供应商提供的其他优惠条件；</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25.2.3磋商供应商的实施方案；</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25.3评标委员会各成员独立对每个进入合格性评审程序的磋商供应商的响应文件按评审办法进行评审和评价。</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 成交单位的确认</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磋商小组根据本文件规定的成交原则，在响应文件满足磋商文件全部实质性要求且按评审因素的量化指标评审得分最高到低的前三名的磋商供应商为成交候选供应商。采购人授权磋商小组选择排名第一的为成交供应商。</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26.2确定成交供应商后，磋商采购单位将在规定的时间内将成交结果在相关媒体上予以公告。</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 合同授予标准</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27.1采购人将把合同授予其响应文件在实质上响应磋商文件要求和按本须知规定评选出的磋商供应商。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政府采购合同履行中，采购人需追加与合同标的物相同的货物、工程或者服务的，在不改变合同其他条款的前提下，可以与成交供应商签订补充合同，但所有补充合同的采购金额不得超过原合同采购金额的百分之十。</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28.履约保证金：本项目无需递交履约保证金。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乙方履约保证金在签定本合同前缴纳，履约保证金可采用支票、本票、汇票、电子履约保函、或者金融机构、担保机构出具的银行保函等非现金形式。如递交电子履约保函的，中标单位在江苏政府采购电子履约保函（保险）平台开具履约保函，按履约要求准时提供有关材料。开具电子保函路径：1、苏采云（江苏政府采购一体化平台）--政策支持--保险保函；2、江苏政府采购网--保险保函；3、PC端登录 https://www.jsdzbh.com 直接开具。咨询电话：4006800040。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28.2如果乙方未能履行合同规定的任何义务，或因乙方责任应由乙方承担的赔偿或违约金支付未完成，甲方有权从履约保证金中取得补偿。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28.3履约保证金（无息）将在工程竣工验收合格后，凭乙方的收款收据退还余款给乙方。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28.4甲方逾期退还履约保证金的，乙方有权要求甲方自约定的退还期限届满次日起，每逾期一日，按应退还的履约保证金款项的0.03%支付违约金，直至实际退还之日为止。</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28.5乙方擅自解除合同，或因乙方违约导致甲方解除合同，或因乙方违约给甲方造成重大损失时，履约保证金不予退还。</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 成交通知书</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29.1磋商采购单位应在规定的时间向成交供应商发出成交通知书。成交通知书发出后，采购人改变成交结果，或者成交供应商放弃成交，应当承担相应的法律责任。</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29.2成交通知书将成为合同的组成部分。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29.3磋商采购单位对未成交供应商不承担解释未成交原因的义务。</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30.告知成交结果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30.1发出成交通知书。在发布成交公告的同时，向成交磋商供应商发出成交通知书。</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参与项目评审的未成交磋商供应商可在成交公告发布之日起2个工作日内向采购代理机构另行提供用以接收《未成交通知书》的电子邮件地址，未按时提供电子邮件地址或提供信息有误的，视为自动放弃并自行承担相应后果。</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 合同的签订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31.1成交单位应按规定的时间和地点，由法定代表人或代理人与甲方代表签订合同。否则按放弃处理。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31.2签订合同及合同条款应以磋商采购文件和成交单位的响应文件及其澄清文件为依据。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31.3本项目各单项报价二次报价中未明确的，按照磋商总价（最终报价）/第一次总价*响应文件中列明单价（第一次）执行。</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32.代理服务费</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32.1本项目供应商无需缴纳代理服务费。</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33.采购文件的质疑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根据《政府采购质疑和投诉办法》财政部第94号令，供应商认为采购文件、采购过程、成交结果使自己的权益受到损害的，可以在知道或者应知其权益受到损害之日起7个工作日内，以书面形式向采购人、采购代理机构提出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33.2本次采购文件要求供应商在法定质疑期内一次性提出针对同一采购程序环节的质疑。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33.3采购人、采购代理机构收到质疑供应商在法定质疑期内发出的质疑函，应当在收到质疑函后7个工作日内作出答复，并以书面形式通知质疑供应商和其他有关供应商。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33.4供应商提出质疑应当提交质疑函、报名确认单和必要的证明材料。质疑函应当包括下列内容：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33.4.1供应商的姓名或者名称、地址、邮编、联系人及联系电话；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33.4.2质疑项目的名称、编号；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33.4.3具体、明确的质疑事项和与质疑事项相关的请求；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33.4.4事实依据；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33.4.5必要的法律依据；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33.4.6提出质疑的日期。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33.5质疑联系方式详见前附表。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34.政府采购政策</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34.1关于节能环保产品政府采购要求：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项目为服务类项目，不涉及属于《节能产品政府采购品目清单》中强制采购范围内产品，不涉及属于《节能产品政府采购品目清单》中优先采购范围内的产品及《环境标志产品政府采购品目清单》范围内的产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34.2针对中小型企业的评审：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（1）本项目为专门面向中小企业采购。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及《关于做好政府采购支持企业发展有关事项的通知》（苏财购〔2020〕52号）的相关规定，对于专门面向中小微企业的项目，如供应商认定本企业提供的工程或服务符合上述文件规定情形，可以享受中小企业扶持政策的，则需根据《中小企业划型标准规定》（工信部联企业〔2011〕300号）提交《中小企业声明函》并加盖公章，</w:t>
      </w:r>
      <w:r>
        <w:rPr>
          <w:rFonts w:ascii="SimSun" w:hAnsi="SimSun" w:eastAsia="SimSun" w:cs="SimSun"/>
          <w:b/>
          <w:color w:val="000000"/>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服务类项目中供应商若使用退休人员，将不享受相关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在政府采购活动中，供应商提供的服务符合下列情形的，享受《政府采购促进中小企业发展管理办法》规定的中小企业扶持政策：在服务项目中，项目由中小微企业承接。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根据《政府采购促进中小企业发展管理办法》（财库〔2020〕46号）及《中小企业划型标准规定》（工信部联企业〔2011〕300号），本采购项目对应的中小企业划分标准所属行业为：餐饮业。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若中小微企业提供的 “中小企业声明函” 或认定证明为虚假声明则视同提供虚假材料，按政府采购相关规定处理并报请政府监管部门给予行政处罚。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未尽事宜按照《苏州市政府采购促进中小企业发展实施意见》执行。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（3）监狱企业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34.3实施本国产品标准及相关政策</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本项目是服务类项目，不涉及相关要求。</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34.3.3本项目政府采购活动中既有本国产品又有非本国产品参与竞争的，依法对本国产品给予价格评审优惠，对本国产品的报价给予20%的价格扣除，用扣除后的价格参与评审。</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34.3.4供应商需按照招标文件的要求提供《关于符合本国产品标准的声明函》（以下简称《声明函》）或财政部会同有关部门规定的有关证明文件的，如不提供或提供不符要求的将不享受本国产品价格评审优惠。</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34.3.5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34.3.6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34.4信用记录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34.4.1查询截止时点：响应文件递交截止时间。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34.4.2查询渠道：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采购代理机构将通过，在中国政府采购网（http://www.ccgp.gov.cn）、信用中国（www.creditchina.gov.cn）的网站输入供应商全称或统一社会信用代码查询信用记录，并将查询结果递交评审小组。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34.4.3信用记录使用规则：对响应单位进行资格性审查时，应根据查询结果对供应商的不良信用记录逐项甄别确认。按照《中华人民共和国政府采购法》第二十二条规定，下列信用记录属于应依法拒绝供应商参加政府采购的失信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（一）政府采购严重违法记录，即供应商被全国各级财政部门列入“政府采购严重违法失信行为记录名单”，且在处罚有效期内的。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（二）财政部门与法院、工商、税务等部门联合惩戒的失信信息，包括：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（1）被列入失信被执行人名单；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（2）被列入重大税收违法案件当事人名单；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投标（响应）文件日未满三年的。</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 未尽事宜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按《中华人民共和国政府采购法》、《中华人民共和国政府采购法实施条例》及其他有关的法律法规的规定执行。</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38"/>
        <w:ind w:left="0" w:right="0" w:firstLine="52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第三章 响应文件格式</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对本章所有的格式，磋商供应商可根据自身情况进行补充和修改，但补充和修改不得造成与本格式内容有实质性的违背。</w:t>
      </w:r>
      <w:r/>
    </w:p>
    <w:p>
      <w:pPr>
        <w:ind w:left="0" w:right="0" w:firstLine="281"/>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28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1、（供应方）法定代表人授权委托书</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01"/>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法定代表人授权委托书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本授权委托书声明：我</w:t>
      </w:r>
      <w:r>
        <w:rPr>
          <w:rFonts w:ascii="SimSun" w:hAnsi="SimSun" w:eastAsia="SimSun" w:cs="SimSun"/>
          <w:color w:val="000000"/>
          <w:sz w:val="24"/>
          <w:u w:val="single"/>
        </w:rPr>
        <w:t xml:space="preserve">  （姓名）</w:t>
      </w: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的法定代表人，现授权委托</w:t>
      </w:r>
      <w:r>
        <w:rPr>
          <w:rFonts w:ascii="SimSun" w:hAnsi="SimSun" w:eastAsia="SimSun" w:cs="SimSun"/>
          <w:color w:val="000000"/>
          <w:sz w:val="24"/>
          <w:u w:val="single"/>
        </w:rPr>
        <w:t xml:space="preserve"> （姓名）</w:t>
      </w:r>
      <w:r>
        <w:rPr>
          <w:rFonts w:ascii="SimSun" w:hAnsi="SimSun" w:eastAsia="SimSun" w:cs="SimSun"/>
          <w:color w:val="000000"/>
          <w:sz w:val="24"/>
        </w:rPr>
        <w:t xml:space="preserve">为我公司授权代表（即代理人），以本公司的名义参加 </w:t>
      </w:r>
      <w:r>
        <w:rPr>
          <w:rFonts w:ascii="SimSun" w:hAnsi="SimSun" w:eastAsia="SimSun" w:cs="SimSun"/>
          <w:color w:val="000000"/>
          <w:sz w:val="24"/>
          <w:u w:val="single"/>
        </w:rPr>
        <w:t xml:space="preserve">       </w:t>
      </w:r>
      <w:r>
        <w:rPr>
          <w:rFonts w:ascii="SimSun" w:hAnsi="SimSun" w:eastAsia="SimSun" w:cs="SimSun"/>
          <w:color w:val="000000"/>
          <w:sz w:val="24"/>
        </w:rPr>
        <w:t xml:space="preserve">组织实施的编号为</w:t>
      </w:r>
      <w:r>
        <w:rPr>
          <w:rFonts w:ascii="SimSun" w:hAnsi="SimSun" w:eastAsia="SimSun" w:cs="SimSun"/>
          <w:color w:val="000000"/>
          <w:sz w:val="24"/>
          <w:u w:val="single"/>
        </w:rPr>
        <w:t xml:space="preserve">  JSZC-320591-PMJS-C2026-0018 </w:t>
      </w:r>
      <w:r>
        <w:rPr>
          <w:rFonts w:ascii="SimSun" w:hAnsi="SimSun" w:eastAsia="SimSun" w:cs="SimSun"/>
          <w:color w:val="000000"/>
          <w:sz w:val="24"/>
        </w:rPr>
        <w:t xml:space="preserve">号的磋商活动。授权代表在磋商活动过程中所签署的一切文件和处理与这有关的一切事务，我均予以承认。</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授权代表在授权委托书有效期内签署的所有文件不因授权委托的撤销而失效，除非有撤销授权委托的书面通知，本授权委托书自磋商活动开始至合同履行完毕止。</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授权代表无转委托权。特此委托。</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代理人：（签字或盖章）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2、响应函</w:t>
      </w:r>
      <w:r/>
    </w:p>
    <w:p>
      <w:pPr>
        <w:ind w:left="0" w:right="0" w:firstLine="241"/>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响应函</w:t>
      </w:r>
      <w:r/>
    </w:p>
    <w:p>
      <w:pPr>
        <w:ind w:left="26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26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我们收到贵公司JSZC-320591-PMJS-C2026-0018号磋商文件，经仔细阅读和研究，我们决定参加磋商活动。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1、我们愿意按照磋商文件的一切要求，完成该项目的全部内容。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2、如果我们的磋商响应文件被接受，我们将严格履行磋商文件中规定的每一项要求，按期、按质、按量履行合同的义务。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3、我们已详细阅读全部磋商文件，包括更正公告(如有)，对磋商文件及更正公告(如有)无任何异议。我们完全理解并同意放弃对这方面有不明及误解的权力。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4、我们同意按磋商文件中的规定，本响应文件的有效期限自提交响应文件截止时间之日起</w:t>
      </w:r>
      <w:r>
        <w:rPr>
          <w:rFonts w:ascii="SimSun" w:hAnsi="SimSun" w:eastAsia="SimSun" w:cs="SimSun"/>
          <w:color w:val="000000"/>
          <w:sz w:val="24"/>
          <w:u w:val="single"/>
        </w:rPr>
        <w:t xml:space="preserve">    </w:t>
      </w:r>
      <w:r>
        <w:rPr>
          <w:rFonts w:ascii="SimSun" w:hAnsi="SimSun" w:eastAsia="SimSun" w:cs="SimSun"/>
          <w:color w:val="000000"/>
          <w:sz w:val="24"/>
        </w:rPr>
        <w:t xml:space="preserve">天。</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5、我们愿意提供磋商采购单位在磋商文件中要求的所有资料。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6、我们愿意遵守磋商文件中所列的收费标准。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7、我们承诺该响应文件在磋商开始后的全过程中保持有效，不作任何更改和变动。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8、我们承诺我公司符合磋商文件供应商须知中“合格供应商的基本、特定条件”的要求，若与真实情况不符，本公司愿意承担由此而产生的一切后果。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9、我们声明：我们在参加本次政府采购活动前3年内在经营活动中没有重大违法记录。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所有有关响应文件的函电，可按下列地址联系：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联系电话（手机）：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地址：邮政编码：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电子邮箱：</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日期: 年　　月　　日</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3、响应报价表</w:t>
      </w:r>
      <w:r/>
    </w:p>
    <w:p>
      <w:pPr>
        <w:ind w:left="0" w:right="0" w:firstLine="241"/>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响应报价表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42"/>
        <w:gridCol w:w="3878"/>
        <w:gridCol w:w="1982"/>
        <w:gridCol w:w="1081"/>
      </w:tblGrid>
      <w:tr>
        <w:trPr>
          <w:trHeight w:val="6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2"/>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2"/>
              </w:rPr>
              <w:t xml:space="preserve">统一优惠率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2"/>
              </w:rPr>
              <w:t xml:space="preserve">服务期限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2"/>
              </w:rPr>
              <w:t xml:space="preserve">税率%</w:t>
            </w:r>
            <w:r/>
          </w:p>
        </w:tc>
      </w:tr>
      <w:tr>
        <w:trPr>
          <w:trHeight w:val="9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 </w:t>
            </w:r>
            <w:r/>
          </w:p>
        </w:tc>
      </w:tr>
      <w:tr>
        <w:trPr>
          <w:trHeight w:val="9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企业类型</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□中型企业   □小型企业   □微型企业   □残疾人福利性单位   □监狱企业</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241"/>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4、分项报价表</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分项报价表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投标人：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采购编号：</w:t>
      </w:r>
      <w:r>
        <w:rPr>
          <w:rFonts w:ascii="SimSun" w:hAnsi="SimSun" w:eastAsia="SimSun" w:cs="SimSun"/>
          <w:b/>
          <w:color w:val="000000"/>
          <w:sz w:val="24"/>
          <w:u w:val="single"/>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2363"/>
        <w:gridCol w:w="1666"/>
        <w:gridCol w:w="2384"/>
        <w:gridCol w:w="195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服务条目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单价限价（元）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优惠率（%）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早餐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384" w:type="dxa"/>
            <w:vAlign w:val="top"/>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午餐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晚餐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服务期限：1年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19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统一优惠率</w:t>
            </w:r>
            <w:r/>
          </w:p>
        </w:tc>
      </w:tr>
    </w:tbl>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注：1、本项目统一优惠率报价，最终按实结算。</w:t>
      </w:r>
      <w:r/>
    </w:p>
    <w:p>
      <w:pPr>
        <w:ind w:left="0" w:right="-359" w:firstLine="960"/>
        <w:jc w:val="both"/>
        <w:spacing w:before="0" w:after="0" w:line="85"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2、各供应商按照单价限价响应优惠率，如：下降2%，则表中填写优惠率2%；下降10%，则表中填写优惠率10%；以此为例，不得超出。</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3、分项报价明细表与开标一览表不一致，以开标一览表为准。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4、报价中包含代理服务费，在供应商响应报价中综合考虑。</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5、人员配备一览表</w:t>
      </w:r>
      <w:r/>
    </w:p>
    <w:p>
      <w:pPr>
        <w:ind w:left="0" w:right="0" w:firstLine="24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）人员配备一览表</w:t>
      </w:r>
      <w:r/>
    </w:p>
    <w:p>
      <w:pPr>
        <w:ind w:left="0" w:right="0" w:firstLine="211"/>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7"/>
        <w:gridCol w:w="1667"/>
        <w:gridCol w:w="679"/>
        <w:gridCol w:w="772"/>
        <w:gridCol w:w="757"/>
        <w:gridCol w:w="1837"/>
        <w:gridCol w:w="1514"/>
        <w:gridCol w:w="791"/>
        <w:gridCol w:w="791"/>
      </w:tblGrid>
      <w:tr>
        <w:trPr>
          <w:trHeight w:val="11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在本项目中负责的岗位（按照采购要求填写）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资质及从业资历(按照采购要求填写是否满足)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资质证书名称、等级、编号等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210"/>
        <w:jc w:val="both"/>
        <w:spacing w:before="240" w:after="6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年　　月　　日</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4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）拟投入本项目的负责人简历表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0"/>
        <w:gridCol w:w="1189"/>
        <w:gridCol w:w="808"/>
        <w:gridCol w:w="1428"/>
        <w:gridCol w:w="1181"/>
        <w:gridCol w:w="1491"/>
        <w:gridCol w:w="1481"/>
      </w:tblGrid>
      <w:tr>
        <w:trPr>
          <w:trHeight w:val="6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w:t>
            </w:r>
            <w:r>
              <w:rPr>
                <w:rFonts w:ascii="SimSun" w:hAnsi="SimSun" w:eastAsia="SimSun" w:cs="SimSun"/>
                <w:color w:val="000000"/>
                <w:sz w:val="21"/>
              </w:rPr>
              <w:t xml:space="preserve"> </w:t>
            </w:r>
            <w:r>
              <w:rPr>
                <w:rFonts w:ascii="SimSun" w:hAnsi="SimSun" w:eastAsia="SimSun" w:cs="SimSun"/>
                <w:color w:val="000000"/>
                <w:sz w:val="22"/>
              </w:rPr>
              <w:t xml:space="preserve"> 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性</w:t>
            </w:r>
            <w:r>
              <w:rPr>
                <w:rFonts w:ascii="SimSun" w:hAnsi="SimSun" w:eastAsia="SimSun" w:cs="SimSun"/>
                <w:color w:val="000000"/>
                <w:sz w:val="21"/>
              </w:rPr>
              <w:t xml:space="preserve"> </w:t>
            </w:r>
            <w:r>
              <w:rPr>
                <w:rFonts w:ascii="SimSun" w:hAnsi="SimSun" w:eastAsia="SimSun" w:cs="SimSun"/>
                <w:color w:val="000000"/>
                <w:sz w:val="22"/>
              </w:rPr>
              <w:t xml:space="preserve">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出生日期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w:t>
            </w:r>
            <w:r>
              <w:rPr>
                <w:rFonts w:ascii="SimSun" w:hAnsi="SimSun" w:eastAsia="SimSun" w:cs="SimSun"/>
                <w:color w:val="000000"/>
                <w:sz w:val="21"/>
              </w:rPr>
              <w:t xml:space="preserve"> </w:t>
            </w:r>
            <w:r>
              <w:rPr>
                <w:rFonts w:ascii="SimSun" w:hAnsi="SimSun" w:eastAsia="SimSun" w:cs="SimSun"/>
                <w:color w:val="000000"/>
                <w:sz w:val="22"/>
              </w:rPr>
              <w:t xml:space="preserve">  月</w:t>
            </w:r>
            <w:r>
              <w:rPr>
                <w:rFonts w:ascii="SimSun" w:hAnsi="SimSun" w:eastAsia="SimSun" w:cs="SimSun"/>
                <w:color w:val="000000"/>
                <w:sz w:val="21"/>
              </w:rPr>
              <w:t xml:space="preserve"> </w:t>
            </w:r>
            <w:r>
              <w:rPr>
                <w:rFonts w:ascii="SimSun" w:hAnsi="SimSun" w:eastAsia="SimSun" w:cs="SimSun"/>
                <w:color w:val="000000"/>
                <w:sz w:val="22"/>
              </w:rPr>
              <w:t xml:space="preserve">  日</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毕业院校</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5"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毕业时间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45"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w:t>
            </w:r>
            <w:r>
              <w:rPr>
                <w:rFonts w:ascii="SimSun" w:hAnsi="SimSun" w:eastAsia="SimSun" w:cs="SimSun"/>
                <w:color w:val="000000"/>
                <w:sz w:val="21"/>
              </w:rPr>
              <w:t xml:space="preserve"> </w:t>
            </w:r>
            <w:r>
              <w:rPr>
                <w:rFonts w:ascii="SimSun" w:hAnsi="SimSun" w:eastAsia="SimSun" w:cs="SimSun"/>
                <w:color w:val="000000"/>
                <w:sz w:val="22"/>
              </w:rPr>
              <w:t xml:space="preserve">  月</w:t>
            </w:r>
            <w:r>
              <w:rPr>
                <w:rFonts w:ascii="SimSun" w:hAnsi="SimSun" w:eastAsia="SimSun" w:cs="SimSun"/>
                <w:color w:val="000000"/>
                <w:sz w:val="21"/>
              </w:rPr>
              <w:t xml:space="preserve"> </w:t>
            </w:r>
            <w:r>
              <w:rPr>
                <w:rFonts w:ascii="SimSun" w:hAnsi="SimSun" w:eastAsia="SimSun" w:cs="SimSun"/>
                <w:color w:val="000000"/>
                <w:sz w:val="22"/>
              </w:rPr>
              <w:t xml:space="preserve">  日</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专业</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从事本专业时间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执业资格</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6"/>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8"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w:t>
            </w:r>
            <w:r>
              <w:rPr>
                <w:rFonts w:ascii="SimSun" w:hAnsi="SimSun" w:eastAsia="SimSun" w:cs="SimSun"/>
                <w:color w:val="000000"/>
                <w:sz w:val="21"/>
              </w:rPr>
              <w:t xml:space="preserve"> </w:t>
            </w:r>
            <w:r>
              <w:rPr>
                <w:rFonts w:ascii="SimSun" w:hAnsi="SimSun" w:eastAsia="SimSun" w:cs="SimSun"/>
                <w:color w:val="000000"/>
                <w:sz w:val="22"/>
              </w:rPr>
              <w:t xml:space="preserve"> 要</w:t>
            </w:r>
            <w:r>
              <w:rPr>
                <w:rFonts w:ascii="SimSun" w:hAnsi="SimSun" w:eastAsia="SimSun" w:cs="SimSun"/>
                <w:color w:val="000000"/>
                <w:sz w:val="21"/>
              </w:rPr>
              <w:t xml:space="preserve"> </w:t>
            </w:r>
            <w:r>
              <w:rPr>
                <w:rFonts w:ascii="SimSun" w:hAnsi="SimSun" w:eastAsia="SimSun" w:cs="SimSun"/>
                <w:color w:val="000000"/>
                <w:sz w:val="22"/>
              </w:rPr>
              <w:t xml:space="preserve"> 经</w:t>
            </w:r>
            <w:r>
              <w:rPr>
                <w:rFonts w:ascii="SimSun" w:hAnsi="SimSun" w:eastAsia="SimSun" w:cs="SimSun"/>
                <w:color w:val="000000"/>
                <w:sz w:val="21"/>
              </w:rPr>
              <w:t xml:space="preserve"> </w:t>
            </w:r>
            <w:r>
              <w:rPr>
                <w:rFonts w:ascii="SimSun" w:hAnsi="SimSun" w:eastAsia="SimSun" w:cs="SimSun"/>
                <w:color w:val="000000"/>
                <w:sz w:val="22"/>
              </w:rPr>
              <w:t xml:space="preserve"> 历</w:t>
            </w:r>
            <w:r/>
          </w:p>
        </w:tc>
      </w:tr>
      <w:tr>
        <w:trPr>
          <w:trHeight w:val="9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w:t>
            </w:r>
            <w:r>
              <w:rPr>
                <w:rFonts w:ascii="SimSun" w:hAnsi="SimSun" w:eastAsia="SimSun" w:cs="SimSun"/>
                <w:color w:val="000000"/>
                <w:sz w:val="21"/>
              </w:rPr>
              <w:t xml:space="preserve"> </w:t>
            </w:r>
            <w:r>
              <w:rPr>
                <w:rFonts w:ascii="SimSun" w:hAnsi="SimSun" w:eastAsia="SimSun" w:cs="SimSun"/>
                <w:color w:val="000000"/>
                <w:sz w:val="22"/>
              </w:rPr>
              <w:t xml:space="preserve">  间</w:t>
            </w: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参加过的项目名称及规模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该项目中任职</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21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6、类似业绩一览表</w:t>
      </w:r>
      <w:r/>
    </w:p>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28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类似业绩一览表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1"/>
        <w:gridCol w:w="1916"/>
        <w:gridCol w:w="1750"/>
        <w:gridCol w:w="1750"/>
        <w:gridCol w:w="1395"/>
      </w:tblGrid>
      <w:tr>
        <w:trPr>
          <w:trHeight w:val="12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210"/>
              <w:jc w:val="center"/>
              <w:spacing w:before="0" w:after="0"/>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21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合同金额</w:t>
            </w:r>
            <w:r/>
          </w:p>
          <w:p>
            <w:pPr>
              <w:ind w:left="0" w:right="0" w:firstLine="21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年　　月　　日</w:t>
      </w:r>
      <w:r/>
    </w:p>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7、</w:t>
      </w:r>
      <w:r>
        <w:rPr>
          <w:rFonts w:ascii="SimSun" w:hAnsi="SimSun" w:eastAsia="SimSun" w:cs="SimSun"/>
          <w:b/>
          <w:color w:val="000000"/>
          <w:sz w:val="24"/>
        </w:rPr>
        <w:t xml:space="preserve">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服务要求偏离表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1800"/>
        <w:gridCol w:w="1620"/>
        <w:gridCol w:w="1440"/>
        <w:gridCol w:w="1699"/>
        <w:gridCol w:w="1757"/>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偏离/响应</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7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注：1、磋商响应单位应对照竞争性磋商文件技术要求等要求，所响应标的物与竞争性磋商文件的规定有偏离的，应在此表中申明与技术要求条文的偏差和例外。</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2、未在上表中说明的，将被认为完全响应竞争性磋商文件的规定。。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7"/>
        <w:gridCol w:w="2479"/>
        <w:gridCol w:w="2650"/>
        <w:gridCol w:w="2362"/>
        <w:gridCol w:w="1166"/>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竞争性磋商文件条目号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竞争性磋商文件的商务条款</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磋商响应文件的商务条款</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注：磋商响应单位的磋商响应文件（除服务要求部分）与竞争性磋商文件规定的有偏离的，应在此表中说明。未在上表中说明的，将被认为完全响应竞争性磋商文件的规定。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8、资格证明文件</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(1)、关于资格文件的声明函</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关于资格文件的声明函</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本公司愿就由贵公司组织实施的采购编号为</w:t>
      </w:r>
      <w:r>
        <w:rPr>
          <w:rFonts w:ascii="SimSun" w:hAnsi="SimSun" w:eastAsia="SimSun" w:cs="SimSun"/>
          <w:color w:val="000000"/>
          <w:sz w:val="24"/>
          <w:u w:val="single"/>
        </w:rPr>
        <w:t xml:space="preserve"> JSZC-320591-PMJS-C2026-0018</w:t>
      </w:r>
      <w:r>
        <w:rPr>
          <w:rFonts w:ascii="SimSun" w:hAnsi="SimSun" w:eastAsia="SimSun" w:cs="SimSun"/>
          <w:color w:val="000000"/>
          <w:sz w:val="24"/>
        </w:rPr>
        <w:t xml:space="preserve">号的磋商采购活动进行响应。本公司所提交的响应文件中所有关于磋商资格的文件、证明和陈述均是真实的、准确的。若与真实情况不符，本公司愿意承担由此而产生的一切后果。</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ab/>
        <w:tab/>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年　　月　　日</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(2)、磋商供应商情况表</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10"/>
        <w:gridCol w:w="2005"/>
        <w:gridCol w:w="1461"/>
        <w:gridCol w:w="2056"/>
        <w:gridCol w:w="123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1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center"/>
            <w:textDirection w:val="lrTb"/>
            <w:noWrap w:val="false"/>
          </w:tcPr>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center"/>
            <w:textDirection w:val="lrTb"/>
            <w:noWrap w:val="false"/>
          </w:tcPr>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自有面积平方米</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承租面积平方米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最近2年内在经营过程中受到何种奖励或处分（包括稽查情况和结果）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24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（3）供应商与其他单位存在控股、管理关系情况表</w:t>
      </w:r>
      <w:r/>
    </w:p>
    <w:p>
      <w:pPr>
        <w:ind w:left="0" w:right="0" w:firstLine="0"/>
        <w:jc w:val="center"/>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供应商与其他单位存在控股、管理关系情况表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09"/>
        <w:gridCol w:w="3946"/>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供应商与其他单位存在控股、管理关系的单位名称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控股、管理关系情况说明</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bl>
    <w:p>
      <w:pPr>
        <w:ind w:left="0" w:right="0" w:firstLine="241"/>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注：响应单位应当按实填写所有与之有控股、管理关系的情况。</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年　　月　　日</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520" w:right="0" w:firstLine="260"/>
        <w:jc w:val="both"/>
        <w:spacing w:before="26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pStyle w:val="640"/>
        <w:ind w:left="0" w:right="0" w:firstLine="241"/>
        <w:jc w:val="both"/>
        <w:spacing w:before="120" w:after="12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9、中小企业声明函</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中小企业声明函（工程、服务）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 </w:t>
      </w:r>
      <w:r>
        <w:rPr>
          <w:rFonts w:ascii="SimSun" w:hAnsi="SimSun" w:eastAsia="SimSun" w:cs="SimSun"/>
          <w:color w:val="000000"/>
          <w:sz w:val="24"/>
        </w:rPr>
        <w:t xml:space="preserve">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1. </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餐饮业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480" w:firstLine="5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480" w:firstLine="7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1、提供的中小企业声明函须加盖有公章的彩色扫描件上传至电子投标文件中（如属于）。否则不可享受相应扶持政策。</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2、如供应商认定本企业为小型或微型企业，则需根据“工信部联企业〔2011〕300号”通知中的《中小企业划型标准规定》填报“中小企业声明函”。</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3、从业人员、营业收入、资产总额填报上一年度数据，无上一年度数据的新成立企业可不填报。</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4、中小企业划分标准详见“工信部联企业〔2011〕300号通知中的《中小企业划型标准规定》”。</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5、《中小企业声明函》中所填的行业应与本采购标的对应的中小企业划分标准所属行业一致，不一致的不可享受相应政策优惠。</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6、如未对（中型企业、小型企业、微型企业）进行勾选，视同非小微企业，不可享受相应扶持政策。</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7、成交单位为中小微企业的，《中小企业声明函》将随成交结果同时公告。</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8、未尽事宜按照《苏州市政府采购促进中小企业发展实施意见》执行。</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9、若供应商提供的“中小企业声明函”内容不实的，属于提供虚假材料谋取中标、成交，依照《中华人民共和国政府采购法》等国家有关规定追究相应责任。</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2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10、残疾人福利性单位声明函</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1"/>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残疾人福利性单位声明函</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本单位郑重声明，根据《财政部民政部中国残疾人联合会关于促进残疾人就业政府采购政策的通知》（财库〔2017〕141号）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本单位对上述声明的真实性负责。如有虚假，将依法承担相应责任。</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480" w:firstLine="5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480" w:firstLine="7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注：提供的</w:t>
      </w:r>
      <w:r>
        <w:rPr>
          <w:rFonts w:ascii="SimSun" w:hAnsi="SimSun" w:eastAsia="SimSun" w:cs="SimSun"/>
          <w:b/>
          <w:color w:val="000000"/>
          <w:sz w:val="26"/>
          <w:u w:val="single"/>
        </w:rPr>
        <w:t xml:space="preserve">残疾人福利性单位声明函</w:t>
      </w:r>
      <w:r>
        <w:rPr>
          <w:rFonts w:ascii="SimSun" w:hAnsi="SimSun" w:eastAsia="SimSun" w:cs="SimSun"/>
          <w:b/>
          <w:color w:val="000000"/>
          <w:sz w:val="24"/>
          <w:u w:val="single"/>
        </w:rPr>
        <w:t xml:space="preserve">须加盖有公章的彩色扫描件上传至电子投标文件中（如属于）。否则不可享受相应扶持政策。</w:t>
      </w:r>
      <w:r/>
    </w:p>
    <w:p>
      <w:pPr>
        <w:ind w:left="0" w:right="0" w:firstLine="96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pStyle w:val="638"/>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 </w:t>
      </w:r>
      <w:r/>
    </w:p>
    <w:p>
      <w:pPr>
        <w:pStyle w:val="638"/>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638"/>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638"/>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638"/>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 磋商采购内容</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8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磋商采购内容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江苏京苏项目管理咨询有限公司受</w:t>
      </w:r>
      <w:r>
        <w:rPr>
          <w:rFonts w:ascii="SimSun" w:hAnsi="SimSun" w:eastAsia="SimSun" w:cs="SimSun"/>
          <w:color w:val="000000"/>
          <w:sz w:val="24"/>
          <w:u w:val="single"/>
        </w:rPr>
        <w:t xml:space="preserve">苏州工业园区唯亭街道办事处</w:t>
      </w:r>
      <w:r>
        <w:rPr>
          <w:rFonts w:ascii="SimSun" w:hAnsi="SimSun" w:eastAsia="SimSun" w:cs="SimSun"/>
          <w:color w:val="000000"/>
          <w:sz w:val="24"/>
        </w:rPr>
        <w:t xml:space="preserve">的委托，就其所需的</w:t>
      </w:r>
      <w:r>
        <w:rPr>
          <w:rFonts w:ascii="SimSun" w:hAnsi="SimSun" w:eastAsia="SimSun" w:cs="SimSun"/>
          <w:color w:val="000000"/>
          <w:sz w:val="24"/>
          <w:u w:val="single"/>
        </w:rPr>
        <w:t xml:space="preserve">阳澄湖半岛治安联防队食堂外包服务项目</w:t>
      </w:r>
      <w:r>
        <w:rPr>
          <w:rFonts w:ascii="SimSun" w:hAnsi="SimSun" w:eastAsia="SimSun" w:cs="SimSun"/>
          <w:color w:val="000000"/>
          <w:sz w:val="24"/>
        </w:rPr>
        <w:t xml:space="preserve">采用竞争性磋商方式进行采购，欢迎有资格的磋商供应商前来参加本次磋商采购。</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一、采购编号：</w:t>
      </w:r>
      <w:r>
        <w:rPr>
          <w:rFonts w:ascii="SimSun" w:hAnsi="SimSun" w:eastAsia="SimSun" w:cs="SimSun"/>
          <w:color w:val="000000"/>
          <w:sz w:val="24"/>
        </w:rPr>
        <w:t xml:space="preserve">JSZC-320591-PMJS-C2026-0018</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二、采购内容及要求：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（一）项目背景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阳澄湖半岛治安联防队食堂外包服务包括值班人员的早餐、全体人员（约477人）的午餐、中夜班人员的晚餐以及特殊勤务的加班餐，并按实际需求提供外送服务。结合2025年食堂外包服务就餐情况，中标单位须根据采购方要求制定的餐饮标准，按时开餐，提供的伙食调剂合理，味道可口，品种花色多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2、套餐餐标：早餐10元/份、午餐18元/份、晚餐15元/份。套餐单价报价不得高于套餐餐标，否则视为非实质性响应。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（二）餐菜要求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1.早餐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（1）套餐餐标：10元/份。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（2）用餐时间7:00-8:45。</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（3）套餐标准：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A套餐——苏式面，至少包含面一份，荤素浇头各一份，荷包蛋一个。</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荤浇头：大排、爆鱼、焖肉、牛肉、白斩鸡、青椒肉丝等；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素浇头：青椒香干、雪菜毛豆子、香菇面筋、炒素、青菜等；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汤底：需使用肉骨头、鸡架子等食材熬制。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B套餐——点心，至少包含牛奶一盒，白煮蛋或荷包蛋一个，各式点心三样，粥/豆浆一份，喝粥配菜一份。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粥类：白米粥、小米粥、皮蛋瘦肉粥、地瓜粥、红豆粥等；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点心：馒头、肉包、菜包、烧麦、粗粮（玉米、红薯、南瓜等）等；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C套餐——馄饨、饺子，至少包含馄饨或饺子一份，荷包蛋一个。</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以上A、B套餐需每日足量提供，C套餐可择日限量供应。</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2.午餐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（1）套餐餐标：18元/份。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（2）用餐时间11:00-12:30。</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（3）套餐标准：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A套餐--盒饭（以苏帮菜、淮扬菜、粤菜为主），至少包含大荤二份（四选二），小荤一份（二选一），素菜二份（四选二），米饭一份，例汤一份，水果/酸奶一份，粗粮一份。</w:t>
      </w:r>
      <w:r/>
    </w:p>
    <w:p>
      <w:pPr>
        <w:ind w:left="555"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大荤：红烧肉、大排、鱼、牛肉、虾、鸡、鸭、鹅等；</w:t>
      </w:r>
      <w:r/>
    </w:p>
    <w:p>
      <w:pPr>
        <w:ind w:left="555"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小荤：各类炒肉丝、炒鸡丁、炒蛋、炖蛋等；</w:t>
      </w:r>
      <w:r/>
    </w:p>
    <w:p>
      <w:pPr>
        <w:ind w:left="555"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素菜：各类时令蔬菜、豆制品、菌菇类等；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例汤：排骨冬瓜汤、紫菜蛋汤、菌菇肉丝汤等；</w:t>
      </w:r>
      <w:r/>
    </w:p>
    <w:p>
      <w:pPr>
        <w:ind w:left="555"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水果：苹果、梨、香蕉、橘子等；</w:t>
      </w:r>
      <w:r/>
    </w:p>
    <w:p>
      <w:pPr>
        <w:ind w:left="555"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粗粮：南瓜、玉米、红薯、山药等。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B套餐——炒饭/炒面，至少包含炒饭/炒面一份，例汤一份，水果/酸奶一份，粗粮一份。</w:t>
      </w:r>
      <w:r/>
    </w:p>
    <w:p>
      <w:pPr>
        <w:ind w:left="555"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炒饭：各色盖浇饭、蛋炒饭、扬州炒饭等；</w:t>
      </w:r>
      <w:r/>
    </w:p>
    <w:p>
      <w:pPr>
        <w:ind w:left="555"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炒面：肉丝炒面、鸡蛋炒面、三鲜炒面、虾仁炒面、牛肉炒面等；</w:t>
      </w:r>
      <w:r/>
    </w:p>
    <w:p>
      <w:pPr>
        <w:ind w:left="555"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例汤：排骨冬瓜汤、紫菜蛋汤、菌菇肉丝汤等；</w:t>
      </w:r>
      <w:r/>
    </w:p>
    <w:p>
      <w:pPr>
        <w:ind w:left="555"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水果：苹果、梨、香蕉、橘子等。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C套餐——砂锅，至少包含砂锅一份，米饭一份，水果/酸奶一份，粗粮一份；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砂锅：酸菜鱼片锅、排骨山药锅、水煮肉片锅等；砂锅中要荤素搭配，营养合理；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水果：苹果、梨、香蕉、橘子等。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A套餐需每日足量供应，B、C套餐可择日限量供应。</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3.晚餐</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（1）套餐餐标：15元/份。</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（2）用餐时间17:00-18:30。</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（3）套餐标准：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套餐——盒饭（以苏帮菜、淮扬菜、粤菜为主），至少包含大荤一份（二选一），小荤一份（二选一），素菜二份（三选二），米饭一份，例汤一份，水果/酸奶一份。</w:t>
      </w:r>
      <w:r/>
    </w:p>
    <w:p>
      <w:pPr>
        <w:ind w:left="555"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大荤：红烧肉、大排、鱼、牛肉、虾、鸡、鸭、鹅等；</w:t>
      </w:r>
      <w:r/>
    </w:p>
    <w:p>
      <w:pPr>
        <w:ind w:left="555"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小荤：各类炒肉丝、炒鸡丁、炒蛋、炖蛋等；</w:t>
      </w:r>
      <w:r/>
    </w:p>
    <w:p>
      <w:pPr>
        <w:ind w:left="555"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素菜：各类时令蔬菜、豆制品、菌菇类等；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例汤：排骨冬瓜汤、紫菜蛋汤、菌菇肉丝汤等；</w:t>
      </w:r>
      <w:r/>
    </w:p>
    <w:p>
      <w:pPr>
        <w:ind w:left="555"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水果：苹果、梨、香蕉、橘子等。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4.加班餐饮</w:t>
      </w:r>
      <w:r/>
    </w:p>
    <w:p>
      <w:pPr>
        <w:ind w:left="65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中标单位需配合采购单位特殊勤务加班需求，及时提供加班餐。</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（三）服务基本要求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1.早中晚餐以套餐形式供应，中标单位必须提供上述品种足够的份数确保每位员工均能享用。</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2.中标单位在每周四下班前提供下周菜单，发采购单位相关负责人审阅，周五公布以征求意见，如采购单位职工对菜式不满，中标单位需及时改进，若因客观原因不能更改，中标单位应立即反馈给采购单位。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3.中标单位负责采购食品原材料及配料调料等食材。所采购食材须有品质保证，禁止使用“三无”产品、地沟油、转基因油等不合格产品，食材需保证新鲜，所有食材需符合食品安全规定。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食品制作及加工程序必须严格遵守《中华人民共和国食品安全法》及相关法规、标准。中标单位供应给采购单位的菜品必须每天留样，并保存于冰箱48小时，以备查验。采购单位有权不定期检查食材进货凭证和食材新鲜度，仓库物品出入库记录，发现问题要求中标单位整改。</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5.采购单位提供餐厅及现有基础设施、设备，中标单位需维护本单位原设备，及时维修受损设备。中标单位需及时清理厨余垃圾、下水道、定期清洗油烟机，做好日常运营管理工作。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6.中标单位需提供餐具及易耗品。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7.人员配置要求：餐厅员工衣帽统一、穿戴整齐，保持整洁，上岗期间必须佩戴口罩，穿着工作服、工作帽，每位员工需配备冬、夏工作服各两套，必须持有健康证。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具体要求如下：</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5"/>
        <w:gridCol w:w="1418"/>
        <w:gridCol w:w="1142"/>
        <w:gridCol w:w="3553"/>
        <w:gridCol w:w="1980"/>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具有健康证，有餐饮高级职业经理人证书，或高级及以上营养师证书,从事饭店餐饮管理工作三年以上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总负责，包括服务、沟通和现场管理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具有健康证，中式烹调师证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菜品管理、切配、烹调</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厨工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具有健康证，中式烹调师证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切配、烹调、分餐</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勤杂工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具有健康证，会讲普通话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服务、分餐、保洁、回收、清洗</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配送人员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具有健康证，驾驶证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服从安排，按需求配送</w:t>
            </w:r>
            <w:r/>
          </w:p>
        </w:tc>
      </w:tr>
      <w:tr>
        <w:trPr>
          <w:trHeight w:val="9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SimSun" w:hAnsi="SimSun" w:eastAsia="SimSun" w:cs="SimSun"/>
          <w:b/>
          <w:color w:val="000000"/>
          <w:sz w:val="24"/>
        </w:rPr>
        <w:t xml:space="preserve">中标单位所有服务人员须遵守采购单位的相关制度并服从安排。成交单位成交后需按照人员配置要求配置人员，提供承诺函。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9.本项目为单位内部食堂，不得对外营业。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10.须按本单位的要求提供外送服务配合单位勤务工作。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11.卫生要求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11.1餐具、厨具卫生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11.1.1刀、墩、板、桶、盆、筐、灶、锅、抹布等厨具要每餐清洗，保持厨具的清洁。餐具用后要一洗二刷三冲四消毒四类。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11.1.2厨具和餐具要固定摆好。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11.2环境卫生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11.2.1要经常性打扫和清洗食堂地面，做到地面无杂物和积水。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11.2.2储藏室要保持干净、干燥和通风，储藏间不得存放其他杂物及个人物件，物品存放要离地，隔墙，分类。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11.2.3对食堂周围的阴沟、角落、泔水桶、垃圾堆要经常性清理，预防细菌感染食物。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11.2.4对存放厨具，餐具的各个角落要经常抹洗。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11.3食堂工作人员个人卫生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11.3.1食堂工作人员要做到“四勤”：勤洗手，剪指甲；勤洗衣服，被褥；勤洗澡，理发；勤换工作服。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11.3.2在工作前及处理食品原料后、便后要用肥皂及流动清水洗手，直接用手接触入口食品之前（如抓粉条，切菜，加工面粉等）应用热水消毒。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11.3.3不得在食品加工期间及销售食品前抽烟，不正对食品咳嗽、打喷嚏，不随处吐痰。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（四）相关费用</w:t>
      </w:r>
      <w:r/>
    </w:p>
    <w:p>
      <w:pPr>
        <w:ind w:left="0" w:right="0" w:firstLine="49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1、采购单位仅提供现有厨房场地、设备；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2、原材料（含油、米、调料等）由中标单位采购。</w:t>
      </w:r>
      <w:r/>
    </w:p>
    <w:p>
      <w:pPr>
        <w:ind w:left="0" w:right="0" w:firstLine="49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3、食堂用餐餐具、洗涤用品、卫生用品等所有易耗品由中标单位提供；</w:t>
      </w:r>
      <w:r/>
    </w:p>
    <w:p>
      <w:pPr>
        <w:ind w:left="0" w:right="0" w:firstLine="49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4、水电气、蒸汽费用由采购单位承担；</w:t>
      </w:r>
      <w:r/>
    </w:p>
    <w:p>
      <w:pPr>
        <w:ind w:left="0" w:right="0" w:firstLine="49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5、厨房设备的维修保养由中标单位承担；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6、如涉及采购单位国有资产的变更与处置，由采购单位决定。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五、综合说明及其它要求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1、投标单位必须在响应文件中提供完整、详细、合理、真实的服务方案，须对采购文件中提出的全部要求作出承诺，如其中某些条款不响应时，应在响应文件中逐条列出，未列出的视同响应；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2、中标单位所需的全部工作装备和消耗材料均自行承担。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3、数量根据采购单位实际用餐情况增减，费用以实际产生的套餐份数乘以单价每月按实结算。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中标单位管理不善，造成工作范围内的设施、设备等损坏的，由直接责任人赔偿，若直接责任人因故无法赔偿的，采购单位有权要求中标单位负责赔偿损失，情节严重的可终止合同甚至诉讼法律。如遇采购单位办公场所调整或迁移等重大情况，采购单位将提前一个月告知中标单位，合同内容经双方协商调整直至终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5、投标单位必须按照《劳动法》及苏州市的有关规定配置工作人员数量，并支付工资、国假加班费和缴纳正常的社会保险（最低工资标准根据采购单位所在地标准执行），不得安排工作人员超时限加班。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6、采购单位委派专门部门负责中标单位日常工作的监管、协调、考核。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7、采购单位与派驻人员不发生任何劳动和雇佣关系，派驻人员由中标单位自行管理，中标单位和派驻人员应遵守安全操作规章制度，若发生人身伤害等工伤事故，由中标单位自负，与采购方无涉。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单位可根据单位需要勘察现场，所发生的费用由投标单位自己承担，投标单位中标后，不得以不完全了解现场情况或其它任何理由向采购单位提出任何索赔或追加的要求，对此采购单位不承担任何责任并将不作任何答复与考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单位必须保证全部响应资料的真实性，如有虚假或对采购文件所要求说明的情况故意隐瞒或虚报，视为不实质性响应采购文件，为无效响应。已中标的将取消中标资格，并重新组织采购，并按《中华人民共和国政府采购法》第七十七条“提供虚假材料谋取中标相关处理办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10、中标单位对服务缺陷不予更正，采购人有权另请其他单位更正，所发生的费用在未付款中扣除。如遇服务范围内有大的调整等重大情况，采购人将提前告知中标单位，合同内容经双方协商调整。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报价应包括：投标人对投标报价中的工作量和服务的报价应包括完成本项工作所需的一切费用，包括但不限于人工（包括工资、奖金、社保、加班费等费用）、全部食材的原材料费、专用设备、工具、易耗材、餐具、办公设备、服装、胸卡、通讯、保险、代理费、各种税费、利润及合同包含的所有风险、责任等的费用。采购单位除支付本次招标项目的中标金额外不再承担其他任何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12、如涉及分包：小型、微型企业不得分包或转包给大型、中型企业，中型企业不得分包或转包给大型企业。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13、服务地点：采购单位指定地点。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14、付款方式：详见合同条款。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15、凡涉及招标文件的补充说明和修改，均以苏州市政府采购网公示的补充通知为准。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第五章 合同条款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0"/>
        <w:jc w:val="both"/>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采购人（全称）：（以下简称甲方）</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供应商（全称）：（以下简称乙方）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根据《中华人民共和国民法典》有关规定，为明确采购人（甲方）和供应商（乙方）购销过程中的权利、义务和经济责任，经双方友好协商，甲乙双方就</w:t>
      </w:r>
      <w:r>
        <w:rPr>
          <w:rFonts w:ascii="SimSun" w:hAnsi="SimSun" w:eastAsia="SimSun" w:cs="SimSun"/>
          <w:color w:val="000000"/>
          <w:sz w:val="24"/>
          <w:u w:val="single"/>
        </w:rPr>
        <w:t xml:space="preserve">阳澄湖半岛治安联防队食堂外包服务项目</w:t>
      </w:r>
      <w:r>
        <w:rPr>
          <w:rFonts w:ascii="SimSun" w:hAnsi="SimSun" w:eastAsia="SimSun" w:cs="SimSun"/>
          <w:color w:val="000000"/>
          <w:sz w:val="24"/>
        </w:rPr>
        <w:t xml:space="preserve">事宜，签订本合同书。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一、合同的标的物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1、乙方负责完成甲方的</w:t>
      </w:r>
      <w:r>
        <w:rPr>
          <w:rFonts w:ascii="SimSun" w:hAnsi="SimSun" w:eastAsia="SimSun" w:cs="SimSun"/>
          <w:color w:val="000000"/>
          <w:sz w:val="24"/>
          <w:u w:val="single"/>
        </w:rPr>
        <w:t xml:space="preserve"> 阳澄湖半岛治安联防队食堂外包服务</w:t>
      </w:r>
      <w:r>
        <w:rPr>
          <w:rFonts w:ascii="SimSun" w:hAnsi="SimSun" w:eastAsia="SimSun" w:cs="SimSun"/>
          <w:color w:val="000000"/>
          <w:sz w:val="24"/>
        </w:rPr>
        <w:t xml:space="preserve">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2、服务期限：一年，（自上期合同履行期满交接之日起开始计算）。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3、服务内容及要求：详见招标书。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4、下列文件为本合同不可分割部分：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③乙方中标的响应文件；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④乙方在磋商过程中所作的其它承诺、声明、书面澄清等。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二、合同价款与支付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1、本次采购项目的报价以优惠率报价，统一优惠率为：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2、合同中标总金额为（大写）：人民币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SimSun" w:hAnsi="SimSun" w:eastAsia="SimSun" w:cs="SimSun"/>
          <w:color w:val="000000"/>
          <w:sz w:val="24"/>
          <w:u w:val="single"/>
        </w:rPr>
        <w:t xml:space="preserve">    </w:t>
      </w:r>
      <w:r>
        <w:rPr>
          <w:rFonts w:ascii="SimSun" w:hAnsi="SimSun" w:eastAsia="SimSun" w:cs="SimSun"/>
          <w:color w:val="000000"/>
          <w:sz w:val="24"/>
        </w:rPr>
        <w:t xml:space="preserve">）；合同单价为早餐套餐单价（大写）：人民币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SimSun" w:hAnsi="SimSun" w:eastAsia="SimSun" w:cs="SimSun"/>
          <w:color w:val="000000"/>
          <w:sz w:val="24"/>
          <w:u w:val="single"/>
        </w:rPr>
        <w:t xml:space="preserve">    </w:t>
      </w:r>
      <w:r>
        <w:rPr>
          <w:rFonts w:ascii="SimSun" w:hAnsi="SimSun" w:eastAsia="SimSun" w:cs="SimSun"/>
          <w:color w:val="000000"/>
          <w:sz w:val="24"/>
        </w:rPr>
        <w:t xml:space="preserve">）；午餐套餐单价（大写）：人民币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SimSun" w:hAnsi="SimSun" w:eastAsia="SimSun" w:cs="SimSun"/>
          <w:color w:val="000000"/>
          <w:sz w:val="24"/>
          <w:u w:val="single"/>
        </w:rPr>
        <w:t xml:space="preserve">    </w:t>
      </w:r>
      <w:r>
        <w:rPr>
          <w:rFonts w:ascii="SimSun" w:hAnsi="SimSun" w:eastAsia="SimSun" w:cs="SimSun"/>
          <w:color w:val="000000"/>
          <w:sz w:val="24"/>
        </w:rPr>
        <w:t xml:space="preserve">）；晚餐套餐单价（大写）：人民币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b/>
          <w:color w:val="000000"/>
          <w:sz w:val="24"/>
        </w:rPr>
        <w:t xml:space="preserve">最终按实际用餐数量结算：早餐套餐单价×实际早餐用餐份数+午餐套餐单价×实际午餐用餐份数+晚餐套餐单价×实际晚餐用餐份数。</w:t>
      </w:r>
      <w:r>
        <w:rPr>
          <w:rFonts w:ascii="SimSun" w:hAnsi="SimSun" w:eastAsia="SimSun" w:cs="SimSun"/>
          <w:color w:val="000000"/>
          <w:sz w:val="24"/>
        </w:rPr>
        <w:t xml:space="preserve">合同价格包括在服务期内食材、配料、易耗品、通讯、服装、胸卡、办公设备、各类工具及其他费用、各种税费、人工、保险、劳保、维护、利润、税金、代理服务费、政策性文件规定及合同包含的所有风险、责任等各项应有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步骤：合同签订生效，甲方按月结算支付餐费；餐费金额=每个月甲方实际每餐用餐份数乘以每餐单价结算金额-月度考核扣款-违约金扣款（详见合同附件）。在第二个月的15日前，乙方向甲方提供合格的发票和甲乙双方签章的用餐明细后，由甲方向乙方支付上月的餐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w:t>
      </w:r>
      <w:r>
        <w:rPr>
          <w:rFonts w:ascii="SimSun" w:hAnsi="SimSun" w:eastAsia="SimSun" w:cs="SimSun"/>
          <w:color w:val="000000"/>
          <w:sz w:val="24"/>
        </w:rPr>
        <w:t xml:space="preserve">乙方在实际服务中，若服务期限有减少，按实结算。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5、根据现行税法对甲方征收的与本合同有关的一切税费均由甲方承担；根据现行税法对乙方征收的与本合同有关的一切税费均由乙方承担。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6、甲方支付此项费用外不再承担其它任何费用（包括个人），服务人员的薪金、福利、休假日补贴等，均与甲方无关。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7、确因甲方工作需要，乙方应无条件配合甲方完成一些备餐工作。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8、乙方要求付款应提供以下资料：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8.1合格的发票。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8.2月度考核表、违约金扣款表。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8.3政府采购履约验收报告。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9、支付方式：数字人民币账户或银行转账。</w:t>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9.1乙方收款账户信息如下： </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账户名：</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数字人民币钱包ID：</w:t>
      </w:r>
      <w:r/>
    </w:p>
    <w:p>
      <w:pPr>
        <w:ind w:left="0" w:right="0" w:firstLine="62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人民币账户：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三、甲方的权利和义务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1、甲方按照双方约定的付款方式，按时支付合同期限内服务费用给乙方。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2、甲方应提供必要的厨房设备、水电气等设施设备。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3、甲方因特殊原因更改或增加就餐人员，需提前一个工作日书面或电话知会乙方。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4、任何时候不得要求乙方从事违反国家相关法律法规的行为。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四、乙方的权利和义务</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1、乙方根据有关法律、法规及本合同制订工作方案、管理制度。</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须按照采购文件要求实施项目，履行承诺，保证质量。承担食品安全首要及全部责任，须严格遵守《中华人民共和国食品安全法》及相关法规、标准及甲方合理要求；确保建立并执行覆盖食品采购、运输、储存、加工、制作、售卖、留样、餐具消毒、人员健康及环境卫生等全过程的食品安全管理制度；如因乙方原因导致食品安全事故或违反食品安全规定，乙方须承担一切法律责任、经济赔偿及甲方损失。</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3、乙方在项目实施周期内接受甲方或甲方委托的第三方监管和评估，并向第三方提交监管和评估所需的所有项目信息和资料。</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4、按合同约定，对乙方工作人员违反管理制度的行为进行处置，对违反国家法规、规章的行为，提请有关部门处理。</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5、乙方应主动接受并配合甲方及财政、审计等部门对本项目的检查、指导和监督。</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6、乙方在实施项目中的人身安全及工伤或意外事故全部由乙方承担，并应对其履行本合同开展的管理或培训或其他任何活动中因乙方过错造成他人人身、财产安全负相应法律责任。</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7、本合同终止时，乙方必须向甲方移交全部管理、办公用房及管理全部档案资料。</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8、乙方应对实施项目获知的管理、培训或活动对象的隐私或其他人身、财产信息保密，除为本项目实施之目的，不得向任何无关第三人披露，否则应当对被侵权对象承担相应法律责任。</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9、乙方要加强员工的安全教育管理，一旦发生安全事故，由乙方承担一切责任。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10、若乙方的服务行为导致甲方受到行政处罚，由此给甲方造成的一切经济损失由乙方承担。</w:t>
      </w:r>
      <w:r/>
    </w:p>
    <w:p>
      <w:pPr>
        <w:ind w:left="0" w:right="0" w:firstLine="48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11、乙方除应做好服务人员的安全教育外，还应为服务人员提供必要的劳动保护条件，为服务人员办理作业时的人身安全保险和意外伤害险，一切安全责任事故均由乙方负责（保险种类由乙方自行选择）。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五、验收标准</w:t>
      </w:r>
      <w:r/>
    </w:p>
    <w:p>
      <w:pPr>
        <w:ind w:left="0" w:right="-15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将根据政府采购法及相关法规，《江苏省政府采购履约验收管理办法》及《关于进一步加强履约验收管理的通知》文件的规定,对供应商进行履约验收，确认验收合格的，将出具《政府采购履约验收书》。《政府采购履约验收书》、合同是申请支付政府采购合同价款的必备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2、本项目履约验收主体为：苏州工业园区阳澄湖半岛治安联防队。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验收时间：履约期内按月度进行考核，在支付本项目合同尾款前，乙方向甲方发出整体项目的验收申请；如乙方未及时履约或发出验收申请的，甲方发出催告，提出履约验收要求。乙方在收到催告后五个工作日内拒不配合的，甲方应依照合同约定追究其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（2）验收方式：按月度考核表、违约金扣款表，在支付本项目合同尾款前进行验收。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①由乙方提出验收申请，甲方在五个工作日内组织成立验收小组进行验收，如为一次性整体验收的，出具最终验收意见，如为日常考核/分段验收的，出具日常考核/分段验收意见。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②待上述验收意见出具后，最终形成政府采购履约验收书并经甲乙双方确认盖章。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最终形成的政府采购履约验收书与合同约定一致的，甲方将及时支付资金；最终形成的政府采购履约验收书如与合同约定不一致的甲方发出整改通知书/依法追究违约责任，后期按要求进行整改并进行重新验收（费用全部由乙方支付），重新验收与合同约定一致的，甲方将及时支付资金；重新验收仍不合格的，乙方视为失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（4）验收资料的保存：由甲方保存，保存期限为从采购结束之日起至少十五年。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（5）验收小组：甲方组织成立验收小组，其人员构成、人员数量以及负责人都甲方确定，验收小组负责实施项目验收工作。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验收标准：国家或行业相关标准（如有）、《江苏省政府采购履约验收管理办法》、《关于进一步加强履约验收管理的通知》、合同条款、采购需求的所有内容，采购文件、投标(响应)文件、乙方在评标过程中做出的有关澄清说明或补充文件、中标（成交）通知书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合同一方不履行合同义务或者履行合同义务不符合约定的，应当承担继续履行、采取补救措施或者赔偿损失等违约责任。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（1）在合同生效后，甲方无正当理由要求拒绝服务的，应向乙方偿付合同总价款的5%，作为违约金，违约金不足以补偿损失的，乙方有权要求甲方补足。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（2）无正当理由甲方逾期付款的应按照逾期付款金额的每天万分之四支付逾期付款违约金。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（1）乙方逾期提供服务，或提供服务不及时的，除本合同其他约定外，乙方还应按照逾期提供服务当月的服务外包费用的每天万分之四支付逾期违约金，同时承担甲方因此遭致的损失费用。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期间乙方未征得甲方书面同意或者超出甲方书面同意的范围和要求装修食堂或者增设附属设施的，甲方可以要求乙方限期恢复原状。乙方逾期未予恢复原状的，甲方有权代为恢复，所产生的费用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乙方因故意或过失导致食堂建筑结构、设施设备损毁，或造成甲方人员及其他人员人身、财产损害，或因乙方违反相关法律法规导致甲方被政府监管部门处罚，或对甲方造成任何其他损害的，应当承担赔偿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1、乙方工作人员在岗履行职责期间（包括上下班途中），发生自身的人身伤害、伤亡，均由乙方负责处理并承担经济和人道主义上的责任采购单位不承担任何责任。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2、在合同期内，因乙方所造成的损失由乙方按实际金额赔偿。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3、乙方违反国家相关法规，与聘用人员发生纠纷，均由乙方负责调解与处理，甲方不承担责任。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4、因乙方管理不善，造成工作范围内的设施、设备等损坏的，由乙方赔偿，甲方有权要求乙方负责赔偿损失，情节严重的可终止合同甚至诉诸法律。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八、不可抗力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1、因不可抗力不能履行合同的，根据不可抗力的影响，部分或者全部免除责任。但合同一方迟延履行后发生不可抗力的，不能免除责任。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2、合同一方因不可抗力不能履行合同的，应当及时通知对方，以减轻可能给对方造成的损失，并应当在合理期限内提供证明。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九、合同的解除和转让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1、合同的解除：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（1）有下列情形之一，合同一方可以解除合同：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①因不可抗力致使不能实现合同目的，未受不可抗力影响的一方有权解除合同。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②因合同一方违约导致合同不能履行，另一方有权解除合同。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③有权解除合同的一方，应当在违约事实或不可抗力发生之后三十天内书面通知对方以主张解除合同，合同在书面通知到达对方时解除。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（2）因上级财政预算调整等不可抗力导致合同无法执行，合同自动终止。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合同解除或终止时，已发生的服务费用据实结算，可扣除乙方须承担的违约金或须赔偿的损失。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2、合同的转让：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合同的部分和全部都不得转让。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十、争议的解决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甲乙双方因合同发生争议，应在招标机构的主持下进行调解，协商不成，任何一方可以向甲方所在地人民法院起诉。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十一、合同生效及其它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1、合同经甲乙双方代表签字、加盖公章（或合同章）后即生效。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2、合同在执行过程中，乙方方案需经甲方确认后，按方案执行。出现的未尽事宜，双方在不违背本合同和招标文件的原则下协商解决，协商结果以书面形式盖章记录在案。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3、合同一方如需要提前终止本合同，应提前30日向对方书面提出终止合同请求，对方书面同意后视为双方合同终止。</w:t>
      </w:r>
      <w:r/>
    </w:p>
    <w:p>
      <w:pPr>
        <w:ind w:left="0" w:right="0" w:firstLine="48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经双方协商一致同意，在本合同签订后，若因乙方办理“园采贷”信用融资的需要，本合同第二条第9款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十二、附则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1、合同份数：本合同一式肆份，甲方、乙方各执壹份，政府采购监督管理部门壹份，采购代理机构壹份。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2、本合同文件使用中文书写、解释和说明。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3、本合同履行过程中产生的纪要、协议以及中标通知书、投标文件和招标文件为本合同的附件，与合同具有同等效力。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4、未尽事宜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本合同未尽事宜应按照《中华人民共和国民法典》之规定解释。</w:t>
      </w:r>
      <w:r/>
    </w:p>
    <w:p>
      <w:pPr>
        <w:ind w:left="420" w:right="0" w:firstLine="0"/>
        <w:jc w:val="both"/>
        <w:spacing w:before="2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甲方签章：乙方签章：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代理人：代理人：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年月日年月日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月度考核表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被考核单位：                考核日期：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被考核部门签字：            考核单位签字：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8"/>
        <w:gridCol w:w="813"/>
        <w:gridCol w:w="1486"/>
        <w:gridCol w:w="4406"/>
        <w:gridCol w:w="923"/>
        <w:gridCol w:w="817"/>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评估内容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得分</w:t>
            </w:r>
            <w:r/>
          </w:p>
        </w:tc>
      </w:tr>
      <w:tr>
        <w:trPr>
          <w:trHeight w:val="6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设备设施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规范使用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科学规范的使用现有设施设备，确保设备正常运行。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维护与保养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定期对设施设备、餐具用具进行消毒和保洁。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协调沟通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如需进行大件设备添置或更换的，需与采购方及时沟通，协商后确定。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流程管理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准时供餐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供餐准时，按招标要求提供早餐午餐晚餐，特别是外送供餐时间必须在规定时间内，数量充足，菜品要保证符合餐标规定。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服务态度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工作人员工作认真，服务热情周到，行为举止文明。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单据清晰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食材清单齐全，打印清晰。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突发状况处理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遇到停电、停水、设备故障等突发状况能够保证完成甲方提出的要求。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菜</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菜肴品质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菜品符合餐标规定、味道可口，品种花式多，营养搭配合理，科学配餐。特别是外送配餐的品质也要确保符合餐标。制作过程需遵守各项法律、法规和规章制度，按国家《食品卫生法》严格执行操作规程，确保饮食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菜单制定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每周五确定下周菜单并公告，每天实际制作的菜品须和菜单相符。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食材质量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每天对配送单位提供的食材质量进行验收。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肉类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要求必须是放心肉，交货时需配有动物卫生检疫及屠宰证明，去除筋杂物，肉质鲜嫩，不注水，符合食品卫生要求。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禽蛋类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禽类需配有动物卫生检疫证明，表皮光滑，新鲜肥嫩，无内脏，不打水。蛋类要新鲜，符合食品卫生要求。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冷冻品类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需有出厂日期、保质期，品质要优良，包装过关，无掺假。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蔬菜类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新鲜嫩绿，无黄叶，无菜虫，必须通过农药残留成分测试，蔬菜不带根，不带泥。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油类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需使用非转基因植物油，不得采购来源不明和周转桶装植物油。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米面制品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需有商标牌号，厂家三证、检验报告、生产日期。保证大米质量，无砂石，无虫，无黑色杂物的品种。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早点类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新鲜，保温，单个品种规格相同，数量充足。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鲜鱼类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鱼类要新鲜，鱼鳞刮净，去除内脏、鱼鳃，肉质新鲜。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半成品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需提供可靠来源，半成品供应商必须持有卫生许可证、营业执照等合法证书。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副食酱料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正规知名厂家或其代理商，需有商标牌号，需注明生产日期、产地、保质期，包装规格等。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留样制度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每天做好菜品留样，以备随时检测，规范做好留样工作。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2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食堂加工区须节电、节水，餐厅供餐时间结束后及时关闭灯、空调等电器设备。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2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安全清洁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操作场所、仓库、运输工具、贮物筐箱等保持清洁卫生，坚持每天清洁工作，每周1次做好四害消杀工作，按规定定期消毒并做好记载，仓库内无过期物品 。（抽查到不符要求的每次扣2分）。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6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及时整改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对采购方的意见、建议虚心接受，运营过程中出现的新情况新问题及时主动沟通、协调有效果，及时整改见实效。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4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协调沟通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每个月的月底，主动向采购方书面报告工作情况（运作情况，工作上不和谐之事之因之果，以及意见或建议）。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5"/>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（1）考评结果≥90分，实际付款金额＝应付金额*100%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（2）90分&lt;考评结果≥80分，实际付款金额＝应付金额*90%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（3）80分&lt;考评结果≥70分，实际付款金额＝应付金额*80%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（4）70分&lt;考评结果≥60分，实际付款金额＝应付金额*70%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（5）考评结果&lt;60分，采购方有权拒绝付款。</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7"/>
        <w:gridCol w:w="696"/>
        <w:gridCol w:w="6334"/>
        <w:gridCol w:w="1176"/>
        <w:gridCol w:w="252"/>
      </w:tblGrid>
      <w:tr>
        <w:trPr>
          <w:trHeight w:val="270"/>
        </w:trPr>
        <w:tc>
          <w:tcPr>
            <w:gridSpan w:val="5"/>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1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合同附件2：</w:t>
            </w:r>
            <w:r/>
          </w:p>
        </w:tc>
      </w:tr>
      <w:tr>
        <w:trPr>
          <w:trHeight w:val="270"/>
        </w:trPr>
        <w:tc>
          <w:tcPr>
            <w:gridSpan w:val="5"/>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1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违约金扣款表</w:t>
            </w:r>
            <w:r/>
          </w:p>
        </w:tc>
      </w:tr>
      <w:tr>
        <w:trPr>
          <w:gridAfter w:val="1"/>
          <w:trHeight w:val="7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扣款金额</w:t>
            </w:r>
            <w:r/>
          </w:p>
        </w:tc>
      </w:tr>
      <w:tr>
        <w:trPr>
          <w:gridAfter w:val="1"/>
          <w:trHeight w:val="36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73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菜品方面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每餐菜肴的品种需和制定的菜单相符，发现不符扣款200元。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3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每天按需求足量供应所有就餐人员伙食，菜量不足未能及时制作扣款200元。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3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科学配菜，荤素搭配合理，色、香、味俱全，如发现变质、异味食材扣款200元。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3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每餐菜品、饭都要新鲜，如有发现隔夜饭、菜则扣款100元。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3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汤要有一定的固体食材，否则扣款100元。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3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禁止销售夹生饭、菜，每次扣款100元。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卫生方面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无证（健康证、工作牌）上岗每人次扣款100元。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使用三无包装产品：购进每次扣款200元；加工使用每次扣款200元；向客户销售每次扣款300元；以上均并处没收或销毁该产品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81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过期或变质产品：购进每次扣款500元； 保管过程中造成，但没有及时销毁每次扣款200元；使用过期或变质产品每次扣款200元；向客户销售每次扣款300元，以上均并处没收或销毁该产品。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4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生熟食品盛装器皿不分开，食品混放每次扣款100元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前餐剩余的食品必须按照要求妥善保管，必须使用保鲜膜封好并加盖菜罩，否则每次扣款100元。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凡荤菜类或清洗完毕的菜肴放置于地面及菜肴没有清洗干净的每次扣款200元；因菜肴未洗干净造成严重后果的，视情节严重给予扣款。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4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加工成熟的热菜不加盖任何隔离，直接敞口存放的每次扣款50元。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4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违法使用色素等添加剂加工食品每次扣款200元。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凡发现餐具没洗干净，或餐具有异味、霉斑每次扣款100元，餐具未按照规定消毒或没有消毒记录每次扣款100元。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食品中发现菜虫、杂草等未清洗干净,每次扣款200元,发现苍蝇、蟑螂等异物的，经确认是操作过程中造成的，每次扣款500元。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在食品加工或销售间吸烟（发现烟头视为吸烟）每次扣款100元；边操作边吸烟每次扣款100元。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食品加工或销售间物品摆放整齐，无私人物品。操作台及地面干净整齐，否则每次扣款100元。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凡造成食物中毒事故的外包单位除承担一切民事（含经济赔偿）、刑事责任外，并终止协议。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安全方面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非食堂工作人员不得进入食堂食品加工和销售间（采购方相关管理人员除外），维修人员以及上级着便装检查必须在食堂负责人的许可后方可进入，否则每次扣款100元。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81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水、电、燃气、蒸汽必须规范操作，安全使用，否则每次扣款500元；凡是违规操作导致一切后果均由使用单位负责，私拆电源控制开关每次扣款1000元。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81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食堂经营方要对经营场所的消防负责，擅自挪用、移动、损坏设施及违反其他消防安全规定的，处以500-2000元的扣款，造成严重后果的按照相关法律追究相应责任。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经营服务方面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经营者在食品质量、卫生、安全、经营方向上要严格服从采购方统一要求，对违法、违反规定行为予以扣款500-2000元，如经营者不配合检查的以及整改不力的视情节严重，采购方有权终止协议。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食堂服务人员必须礼貌待人，被客户投诉一次扣款100元，同一人员被举报/投诉两次的扣款200元。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4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食堂内部包干区的卫生，须保持整洁、干净，否则每次扣款100-500元。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服从采购方管理，对采购方的相关制度、决定必须认真贯彻执行，凡不配合、不执行的每次扣款300元。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28"/>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73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节能方面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食堂工作人员每餐清洗结束后,食堂加工区不及时关掉水龙头，每次扣款100元。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8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食堂工作人员每餐结束后，需及时关闭电灯、电器、餐厅空调，否则每次扣款200元。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 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27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285"/>
        </w:trPr>
        <w:tc>
          <w:tcPr>
            <w:gridSpan w:val="3"/>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7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以上涉及到扣款的表格需双方签字确认，直接由甲方从当月结算金额中扣除。</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420" w:right="0" w:firstLine="0"/>
        <w:jc w:val="both"/>
        <w:spacing w:before="26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420" w:right="0" w:firstLine="0"/>
        <w:jc w:val="both"/>
        <w:spacing w:before="26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420" w:right="0" w:firstLine="0"/>
        <w:jc w:val="both"/>
        <w:spacing w:before="26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420" w:right="0" w:firstLine="0"/>
        <w:jc w:val="both"/>
        <w:spacing w:before="26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420" w:right="0" w:firstLine="0"/>
        <w:jc w:val="both"/>
        <w:spacing w:before="26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420" w:right="0" w:firstLine="0"/>
        <w:jc w:val="both"/>
        <w:spacing w:before="26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pStyle w:val="638"/>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第六章评</w:t>
      </w:r>
      <w:r>
        <w:rPr>
          <w:rFonts w:ascii="SimSun" w:hAnsi="SimSun" w:eastAsia="SimSun" w:cs="SimSun"/>
          <w:b/>
          <w:color w:val="000000"/>
          <w:sz w:val="44"/>
        </w:rPr>
        <w:t xml:space="preserve">审办法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一、评标办法：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1、评价和比较采用综合评分法，即在全部满足招标文件实质性要求前提下，按照招标文件规定的各项因素进行综合评审后，以评标总得分最高的投标人作为中标候选人或中标人。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2、评标委员会各成员独立对每个进入打分程序的有效投标人的标书技术部分以打分的形式进行评审和评价（计算结果均四舍五入保留两位小数）。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3、对评委的评分（除价格分外）进行统计汇总，直接算术平均计算出每个投标人的得分，加上价格得分即为每个投标人的综合得分。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4、如出现评标总得分最高的投标人有两个或两个以上的，以投标报价较低者优先作为中标候选人，如果投标报价也相同的，则由评标委员会织以抽签方式确定中标候选人。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二、评分标准：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（一）价格基准分：30分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第一步：投标报价低于或等于财政预算价格（单价限价）的，为有效报价。超出财政预算（单价限价）的投标报价文件为未实质性响应文件，不参与评审。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在所有有效投标报价中满足采购文件要求，且评审价格最低的评审报价为评标基准价（1-优惠率最低的为评审基准价），其价格分为30分，其他投标供应商的评审价格分按照下列公式计算（计算结果四舍五入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评审报价得分＝【评标基准价/评审报价（1-投标优惠率）】×30%×100。</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（二）响应单位针对本项目服务方案（30分）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1、针对本项目特点的总体计划和具体服务方案（18分）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针对本项目的食堂现场管理计划、目标方案等进行比较：措施完善，程序规范，有完善细致的食堂现场管理计划、目标方案明确的得3分；方案考虑比较细致，能满足项目实施需要的得2分；措施简单，基本能满足项目实施需要的得1分；未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响应单位供应的菜色品种丰富、荤、素搭配合理、质量标准高、价格承诺符合采购单位要求或者有优惠的具体方案比较：菜色品种丰富，荤、素搭配合理，质量标准高，价格承诺契合采购单位要求的得3分；菜色品种较丰满，荤、素搭配基本符合、质量标准、价格承诺能满足采购单位要求的得2分；菜色品种较简单，荤、素搭配基本符合，质量标准、价格承诺基本满足采购单位要求的得1分；未提供的不得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1.3响应单位针对本项目伙食成本合理、毛利率控制目标合理的方案比较：                        方案针对性强，实施可行性强的得3分；方案描述较为简单，较为可行的得2分；方案描述简单，基本可行的得1分；未提供的不得分。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1.4食堂节能节约计划和管理措施方案比较：方案针对性强，实施可行性强的得3分；方案描述较为简单，较为可行的得2分；方案描述简单，基本可行的得1分；未提供的不得分。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1.5食堂资产管理措施方案： 方案明确、针对性强，实施操作可行性强的得3分；方案描述较为简单，较为可行的得2分；方案描述简单，基本可行的得1分；未提供的不得分。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1.6食堂安全承诺方案：方案明确、针对性强，实施操作可行性强的得3分；方案描述较为简单，较为可行的得2分；方案描述简单，基本可行的得1分；未提供的不得分。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2、响应单位内部管理制度的完整性方案（9分）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针对本项目的质量管理制度和卫生管理制度：各项管理规章制定完善，制度架构科学合理，措施有效扎实，管理责任清晰的得3分；具备一定管理规章，制度制定较为全面合理的得2分；规章制度较为简单，基本能满足项目实施需要的得1分；未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响应单位的内部员工奖惩激励机制：奖惩激励机制制定完善，制度架构科学合理，措施有效扎实的得3分；具备一定奖惩激励机制，制度制定较为全面合理的得2分；奖惩激励机制较为简单，基本能满足项目实施需要的得1分；未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2.3与各方的交接、协调沟通方案 ： 综合评定优秀，概述详细，方案考虑周全等得3分；综合评定良好，概述较为详细，方案考虑比较细致，能满足项目实施需要的得2分；措施简单，基本能满足项目实施需要的得1分。未提供的不得分。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针对本项目紧急情况制定的应急预案等（包括对发生各类安全事故善后处理承诺、依法规范用工承诺及应对履约期内各类风险承诺等），评审小组对响应单位制定的食物中毒应急、投诉处理，消防事故处理等预案进行比较。针对可能发生的各类重大紧急情况考虑分析全面，应急预案制定有针对性，方案实施可行性强的得3分；具备各类应急预案，方案较为完整，总体安排可行的得2分；具有应急预案，方案描述较为简单，基本可行的得1分。未提供的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（三）综合履约能力（40分）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1、针对本项目的人员配置比较(18分）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1.1配备本项目经理具有大专及以上学历得3分；具有高级及以上营养师证书得3分，满分6分（响应文件中提供证书扫描件，否则不得分）。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1.2配备本项目服务人员具有厨师证（三级中式烹调师）及以上职业资格证书的，每提供1个得3分，最高6分；有中式面点师技能证书有一个得3分，最高6分（响应文件中提供证书扫描件，否则不得分）。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备注：以上服务人员需提供单位为其缴纳的社保证明文件复印件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2、2023年1月1日至今响应单位类似项目业绩，有一份得3分，最高得12分（响应文件中提供合同复印件，不提供不得分）。</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具有有效的食品安全管理体系认证、职业健康安全管理体系认证、质量管理体系认证、环境管理体系认证证书的，每提供一项得分2分，最高8分（响应文件中须提供相关证明资料复印件或扫描件，不提供不得分）。</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投标人具有应急供货能力：承诺应急供货响应时间不超过1小时（含1小时）得1分；承诺应急供货响应时间不超过半小时（含半小时）得2分；最高得2分。（提供承诺书原件扫描上传，格式自拟）。</w:t>
      </w:r>
      <w:r/>
    </w:p>
    <w:p>
      <w:pPr>
        <w:ind w:left="84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1、付款步骤、服务期限如有负偏离的不得中标。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针对评分标准中评分的每一条，各供应商须在投标文件中提供相关资料供评委评判，不提供相关资料的视为不具备该项得分的条件。投标人均针对评分内容提供对应材料并作出相关说明，所提供的相关材料缺失、不符或不提供者，有关评分内容不得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96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（全文完）</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uiPriority w:val="34"/>
    <w:qFormat/>
    <w:pPr>
      <w:contextualSpacing/>
      <w:ind w:left="720"/>
    </w:pPr>
  </w:style>
  <w:style w:type="paragraph" w:styleId="657">
    <w:name w:val="No Spacing"/>
    <w:uiPriority w:val="1"/>
    <w:qFormat/>
    <w:pPr>
      <w:spacing w:before="0" w:after="0" w:line="240" w:lineRule="auto"/>
    </w:pPr>
  </w:style>
  <w:style w:type="paragraph" w:styleId="658">
    <w:name w:val="Title"/>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link w:val="663"/>
    <w:uiPriority w:val="29"/>
    <w:qFormat/>
    <w:pPr>
      <w:ind w:left="720" w:right="720"/>
    </w:pPr>
    <w:rPr>
      <w:i/>
    </w:rPr>
  </w:style>
  <w:style w:type="character" w:styleId="663">
    <w:name w:val="Quote Char"/>
    <w:link w:val="662"/>
    <w:uiPriority w:val="29"/>
    <w:rPr>
      <w:i/>
    </w:rPr>
  </w:style>
  <w:style w:type="paragraph" w:styleId="664">
    <w:name w:val="Intense Quote"/>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uiPriority w:val="39"/>
    <w:unhideWhenUsed/>
    <w:pPr>
      <w:ind w:left="0" w:right="0" w:firstLine="0"/>
      <w:spacing w:after="57"/>
    </w:pPr>
  </w:style>
  <w:style w:type="paragraph" w:styleId="806">
    <w:name w:val="toc 2"/>
    <w:uiPriority w:val="39"/>
    <w:unhideWhenUsed/>
    <w:pPr>
      <w:ind w:left="283" w:right="0" w:firstLine="0"/>
      <w:spacing w:after="57"/>
    </w:pPr>
  </w:style>
  <w:style w:type="paragraph" w:styleId="807">
    <w:name w:val="toc 3"/>
    <w:uiPriority w:val="39"/>
    <w:unhideWhenUsed/>
    <w:pPr>
      <w:ind w:left="567" w:right="0" w:firstLine="0"/>
      <w:spacing w:after="57"/>
    </w:pPr>
  </w:style>
  <w:style w:type="paragraph" w:styleId="808">
    <w:name w:val="toc 4"/>
    <w:uiPriority w:val="39"/>
    <w:unhideWhenUsed/>
    <w:pPr>
      <w:ind w:left="850" w:right="0" w:firstLine="0"/>
      <w:spacing w:after="57"/>
    </w:pPr>
  </w:style>
  <w:style w:type="paragraph" w:styleId="809">
    <w:name w:val="toc 5"/>
    <w:uiPriority w:val="39"/>
    <w:unhideWhenUsed/>
    <w:pPr>
      <w:ind w:left="1134" w:right="0" w:firstLine="0"/>
      <w:spacing w:after="57"/>
    </w:pPr>
  </w:style>
  <w:style w:type="paragraph" w:styleId="810">
    <w:name w:val="toc 6"/>
    <w:uiPriority w:val="39"/>
    <w:unhideWhenUsed/>
    <w:pPr>
      <w:ind w:left="1417" w:right="0" w:firstLine="0"/>
      <w:spacing w:after="57"/>
    </w:pPr>
  </w:style>
  <w:style w:type="paragraph" w:styleId="811">
    <w:name w:val="toc 7"/>
    <w:uiPriority w:val="39"/>
    <w:unhideWhenUsed/>
    <w:pPr>
      <w:ind w:left="1701" w:right="0" w:firstLine="0"/>
      <w:spacing w:after="57"/>
    </w:pPr>
  </w:style>
  <w:style w:type="paragraph" w:styleId="812">
    <w:name w:val="toc 8"/>
    <w:uiPriority w:val="39"/>
    <w:unhideWhenUsed/>
    <w:pPr>
      <w:ind w:left="1984" w:right="0" w:firstLine="0"/>
      <w:spacing w:after="57"/>
    </w:pPr>
  </w:style>
  <w:style w:type="paragraph" w:styleId="813">
    <w:name w:val="toc 9"/>
    <w:uiPriority w:val="39"/>
    <w:unhideWhenUsed/>
    <w:pPr>
      <w:ind w:left="2268" w:right="0" w:firstLine="0"/>
      <w:spacing w:after="57"/>
    </w:pPr>
  </w:style>
  <w:style w:type="paragraph" w:styleId="814">
    <w:name w:val="TOC Heading"/>
    <w:uiPriority w:val="39"/>
    <w:unhideWhenUsed/>
  </w:style>
  <w:style w:type="paragraph" w:styleId="815">
    <w:name w:val="table of figures"/>
    <w:uiPriority w:val="99"/>
    <w:unhideWhenUsed/>
    <w:pPr>
      <w:spacing w:after="0" w:afterAutospacing="0"/>
    </w:pPr>
  </w:style>
  <w:style w:type="character" w:styleId="816" w:default="1">
    <w:name w:val="Default Paragraph Font"/>
    <w:uiPriority w:val="1"/>
    <w:semiHidden/>
    <w:unhideWhenUsed/>
  </w:style>
  <w:style w:type="numbering" w:styleId="817" w:default="1">
    <w:name w:val="No List"/>
    <w:uiPriority w:val="99"/>
    <w:semiHidden/>
    <w:unhideWhenUsed/>
  </w:style>
  <w:style w:type="paragraph" w:styleId="818" w:default="1">
    <w:name w:val="Normal"/>
    <w:qFormat/>
  </w:style>
  <w:style w:type="table" w:styleId="8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顾苏芯</cp:lastModifiedBy>
  <cp:revision>3</cp:revision>
  <dcterms:created xsi:type="dcterms:W3CDTF">2026-07-02T05:06:14Z</dcterms:created>
  <dcterms:modified xsi:type="dcterms:W3CDTF">2026-07-03T03:54:18Z</dcterms:modified>
</cp:coreProperties>
</file>