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34"/>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rPr>
        <w:t xml:space="preserve">竞争性磋商文件</w:t>
      </w:r>
      <w:r/>
    </w:p>
    <w:p>
      <w:pPr>
        <w:ind w:firstLine="1606"/>
        <w:rPr>
          <w:rFonts w:hint="eastAsia" w:ascii="Arial" w:hAnsi="Arial" w:cs="Times New Roman"/>
          <w:b/>
          <w:bCs/>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Arial" w:hAnsi="Arial" w:eastAsia="宋体" w:cs="Times New Roman"/>
          <w:b/>
          <w:bCs/>
          <w:sz w:val="32"/>
          <w:szCs w:val="24"/>
          <w:lang w:val="en-US" w:eastAsia="zh-CN"/>
        </w:rPr>
        <w:t xml:space="preserve">玄武中专三校区物业服务项目</w:t>
      </w:r>
      <w:r>
        <w:rPr>
          <w:rFonts w:hint="eastAsia" w:ascii="Times New Roman" w:hAnsi="Times New Roman" w:eastAsia="宋体" w:cs="Times New Roman"/>
          <w:b/>
          <w:bCs w:val="0"/>
          <w:color w:val="0000ff"/>
          <w:sz w:val="32"/>
          <w:szCs w:val="32"/>
          <w:u w:val="none"/>
          <w:lang w:val="en-US" w:eastAsia="zh-CN"/>
        </w:rPr>
        <w:t xml:space="preserve"> </w:t>
      </w:r>
      <w:r/>
    </w:p>
    <w:p>
      <w:pPr>
        <w:ind w:firstLine="1606"/>
        <w:jc w:val="left"/>
        <w:spacing w:before="120" w:after="120" w:line="360" w:lineRule="auto"/>
        <w:rPr>
          <w:rFonts w:hint="default"/>
          <w:lang w:val="en-US"/>
        </w:rPr>
      </w:pPr>
      <w:r>
        <w:rPr>
          <w:rFonts w:hint="eastAsia" w:ascii="Arial" w:hAnsi="Arial" w:eastAsia="宋体" w:cs="Times New Roman"/>
          <w:b/>
          <w:bCs/>
          <w:sz w:val="32"/>
          <w:szCs w:val="24"/>
          <w:lang w:eastAsia="zh-CN"/>
        </w:rPr>
        <w:t xml:space="preserve">项目编号：</w:t>
      </w:r>
      <w:r>
        <w:rPr>
          <w:rFonts w:hint="eastAsia" w:ascii="Times New Roman" w:hAnsi="Times New Roman" w:eastAsia="宋体" w:cs="Times New Roman"/>
          <w:b/>
          <w:bCs w:val="0"/>
          <w:color w:val="auto"/>
          <w:sz w:val="32"/>
          <w:szCs w:val="32"/>
          <w:highlight w:val="none"/>
          <w:u w:val="none"/>
          <w:lang w:val="en-US" w:eastAsia="zh-CN"/>
        </w:rPr>
        <w:t xml:space="preserve">JSZC-320100-JZCG-C2026-0215</w:t>
      </w:r>
      <w:r/>
    </w:p>
    <w:p>
      <w:pPr>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color w:val="auto"/>
          <w:sz w:val="30"/>
          <w:szCs w:val="30"/>
          <w:lang w:eastAsia="zh-CN"/>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895"/>
        <w:rPr>
          <w:rFonts w:hint="eastAsia"/>
        </w:rPr>
      </w:pPr>
      <w:r>
        <w:rPr>
          <w:rFonts w:hint="eastAsia"/>
        </w:rPr>
      </w:r>
      <w:r/>
    </w:p>
    <w:p>
      <w:pPr>
        <w:jc w:val="center"/>
        <w:spacing w:line="360" w:lineRule="auto"/>
        <w:rPr>
          <w:rFonts w:hint="eastAsia" w:ascii="宋体" w:hAnsi="宋体"/>
          <w:color w:val="auto"/>
          <w:sz w:val="24"/>
          <w:szCs w:val="24"/>
        </w:rPr>
      </w:pPr>
      <w:r>
        <w:rPr>
          <w:rFonts w:hint="eastAsia" w:ascii="宋体" w:hAnsi="宋体" w:eastAsia="宋体" w:cs="宋体"/>
          <w:b/>
          <w:bCs/>
          <w:color w:val="auto"/>
          <w:sz w:val="44"/>
          <w:szCs w:val="44"/>
        </w:rPr>
        <w:t xml:space="preserve">（暗标）</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34"/>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2026年7月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磋商邀请…………………………………… </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评审方法与评审标准………………………</w:t>
      </w:r>
      <w:r>
        <w:rPr>
          <w:rFonts w:hint="eastAsia" w:ascii="黑体" w:hAnsi="宋体" w:eastAsia="黑体" w:cs="Times New Roman"/>
          <w:color w:val="auto"/>
          <w:sz w:val="36"/>
          <w:szCs w:val="21"/>
          <w:lang w:val="en-US" w:eastAsia="zh-CN"/>
        </w:rPr>
        <w:t xml:space="preserve">30</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lang w:val="en-US" w:eastAsia="zh-CN"/>
        </w:rPr>
        <w:t xml:space="preserve">33</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Arial Unicode MS" w:hAnsi="Arial Unicode MS" w:eastAsia="Arial Unicode MS" w:cs="Arial Unicode MS"/>
          <w:color w:val="000000"/>
          <w:sz w:val="36"/>
          <w:szCs w:val="36"/>
          <w:lang w:val="en-US"/>
        </w:rPr>
        <w:outlineLvl w:val="0"/>
      </w:pPr>
      <w:r>
        <w:rPr>
          <w:rFonts w:hint="eastAsia" w:ascii="Arial Unicode MS" w:hAnsi="Arial Unicode MS" w:eastAsia="Arial Unicode MS" w:cs="Arial Unicode MS"/>
          <w:color w:val="000000"/>
          <w:sz w:val="36"/>
          <w:szCs w:val="36"/>
          <w:lang w:val="en-US"/>
        </w:rPr>
        <w:t xml:space="preserve">第一章  </w:t>
      </w:r>
      <w:bookmarkEnd w:id="0"/>
      <w:r>
        <w:rPr>
          <w:rFonts w:hint="eastAsia" w:ascii="Arial Unicode MS" w:hAnsi="Arial Unicode MS" w:eastAsia="Arial Unicode MS" w:cs="Arial Unicode MS"/>
          <w:color w:val="000000"/>
          <w:sz w:val="36"/>
          <w:szCs w:val="36"/>
          <w:lang w:val="en-US"/>
        </w:rPr>
        <w:t xml:space="preserve">磋商邀请</w:t>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color w:val="auto"/>
          <w:sz w:val="24"/>
          <w:szCs w:val="24"/>
        </w:rPr>
        <w:t xml:space="preserve">受</w:t>
      </w:r>
      <w:r>
        <w:rPr>
          <w:rFonts w:hint="eastAsia" w:ascii="宋体" w:hAnsi="宋体"/>
          <w:color w:val="auto"/>
          <w:sz w:val="24"/>
          <w:szCs w:val="24"/>
          <w:u w:val="none"/>
          <w:lang w:val="en-US" w:eastAsia="zh-CN"/>
        </w:rPr>
        <w:t xml:space="preserve">南京市玄武中等专业学校</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u w:val="none"/>
          <w:lang w:val="en-US" w:eastAsia="zh-CN"/>
        </w:rPr>
        <w:t xml:space="preserve">玄武中专三校区物业服务项目</w:t>
      </w:r>
      <w:r>
        <w:rPr>
          <w:rFonts w:hint="eastAsia" w:ascii="宋体" w:hAnsi="宋体"/>
          <w:color w:val="auto"/>
          <w:sz w:val="24"/>
          <w:szCs w:val="24"/>
        </w:rPr>
        <w:t xml:space="preserve">进行</w:t>
      </w:r>
      <w:r>
        <w:rPr>
          <w:rFonts w:hint="eastAsia" w:ascii="宋体" w:hAnsi="宋体" w:eastAsia="宋体" w:cs="Times New Roman"/>
          <w:color w:val="auto"/>
          <w:sz w:val="24"/>
          <w:szCs w:val="24"/>
          <w:lang w:val="en-US" w:eastAsia="zh-CN"/>
        </w:rPr>
        <w:t xml:space="preserve">竞争性磋商采购，欢迎符合条件的供应商参加磋商。</w:t>
      </w:r>
      <w:r/>
    </w:p>
    <w:p>
      <w:pPr>
        <w:pStyle w:val="846"/>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64" w:lineRule="auto"/>
        <w:widowControl w:val="off"/>
        <w:rPr>
          <w:rFonts w:hint="default" w:ascii="宋体" w:hAnsi="宋体"/>
          <w:color w:val="auto"/>
          <w:sz w:val="24"/>
          <w:szCs w:val="24"/>
          <w:highlight w:val="none"/>
          <w:lang w:val="en-US"/>
        </w:rPr>
      </w:pPr>
      <w:r/>
      <w:bookmarkStart w:id="12" w:name="_Toc35393791"/>
      <w:r/>
      <w:bookmarkStart w:id="13" w:name="_Toc28359003"/>
      <w:r/>
      <w:bookmarkStart w:id="14" w:name="_Toc38985264"/>
      <w:r/>
      <w:bookmarkStart w:id="15" w:name="_Toc35393622"/>
      <w:r/>
      <w:bookmarkStart w:id="16" w:name="_Toc28359080"/>
      <w:r>
        <w:rPr>
          <w:rFonts w:hint="eastAsia" w:ascii="宋体" w:hAnsi="宋体"/>
          <w:sz w:val="24"/>
          <w:szCs w:val="24"/>
        </w:rPr>
        <w:t xml:space="preserve">1.项目编号：</w:t>
      </w:r>
      <w:r>
        <w:rPr>
          <w:rFonts w:hint="eastAsia" w:ascii="宋体" w:hAnsi="宋体" w:eastAsia="宋体" w:cs="Times New Roman"/>
          <w:color w:val="auto"/>
          <w:sz w:val="24"/>
          <w:szCs w:val="24"/>
          <w:highlight w:val="none"/>
          <w:lang w:eastAsia="zh-CN"/>
        </w:rPr>
        <w:t xml:space="preserve">JSZC-3201</w:t>
      </w:r>
      <w:r>
        <w:rPr>
          <w:rFonts w:hint="eastAsia" w:ascii="宋体" w:hAnsi="宋体" w:eastAsia="宋体" w:cs="Times New Roman"/>
          <w:color w:val="auto"/>
          <w:sz w:val="24"/>
          <w:szCs w:val="24"/>
          <w:highlight w:val="none"/>
          <w:lang w:val="en-US" w:eastAsia="zh-CN"/>
        </w:rPr>
        <w:t xml:space="preserve">00</w:t>
      </w:r>
      <w:r>
        <w:rPr>
          <w:rFonts w:hint="eastAsia" w:ascii="宋体" w:hAnsi="宋体" w:eastAsia="宋体" w:cs="Times New Roman"/>
          <w:color w:val="auto"/>
          <w:sz w:val="24"/>
          <w:szCs w:val="24"/>
          <w:highlight w:val="none"/>
          <w:lang w:eastAsia="zh-CN"/>
        </w:rPr>
        <w:t xml:space="preserve">-JZCG-C20</w:t>
      </w:r>
      <w:r>
        <w:rPr>
          <w:rFonts w:hint="eastAsia" w:ascii="宋体" w:hAnsi="宋体" w:eastAsia="宋体" w:cs="Times New Roman"/>
          <w:color w:val="auto"/>
          <w:sz w:val="24"/>
          <w:szCs w:val="24"/>
          <w:highlight w:val="none"/>
          <w:lang w:val="en-US" w:eastAsia="zh-CN"/>
        </w:rPr>
        <w:t xml:space="preserve">26</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0215</w:t>
      </w:r>
      <w:r/>
    </w:p>
    <w:p>
      <w:pPr>
        <w:ind w:firstLine="480"/>
        <w:pageBreakBefore w:val="0"/>
        <w:spacing w:line="264"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val="en-US" w:eastAsia="zh-CN"/>
        </w:rPr>
        <w:t xml:space="preserve">玄武中专三校区物业服务项目</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eastAsia="宋体" w:cs="Times New Roman"/>
          <w:color w:val="auto"/>
          <w:sz w:val="24"/>
          <w:szCs w:val="24"/>
          <w:highlight w:val="none"/>
          <w:lang w:val="en-US" w:eastAsia="zh-CN"/>
        </w:rPr>
        <w:t xml:space="preserve">采购包1：南京市玄武中等专业学校仙鹤门校区物业项目170万元；采购包2：南京市玄武中等专业学校樱花路、花园路校区物业项目130万元。</w:t>
      </w:r>
      <w:r/>
    </w:p>
    <w:p>
      <w:pPr>
        <w:ind w:firstLine="48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最高限价：采购包1：</w:t>
      </w:r>
      <w:r>
        <w:rPr>
          <w:rFonts w:hint="eastAsia" w:ascii="宋体" w:hAnsi="宋体" w:eastAsia="宋体" w:cs="Times New Roman"/>
          <w:color w:val="auto"/>
          <w:sz w:val="24"/>
          <w:szCs w:val="24"/>
          <w:highlight w:val="none"/>
          <w:lang w:val="en-US" w:eastAsia="zh-CN"/>
        </w:rPr>
        <w:t xml:space="preserve">南京市玄武中等专业学校仙鹤门校区物业项目170万元；采购包2：南京市玄武中等专业学校樱花路、花园路校区物业项目130万元。</w:t>
      </w:r>
      <w:r/>
    </w:p>
    <w:p>
      <w:pPr>
        <w:ind w:firstLine="480"/>
        <w:pageBreakBefore w:val="0"/>
        <w:spacing w:line="264"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w:t>
      </w:r>
      <w:r>
        <w:rPr>
          <w:rFonts w:hint="eastAsia" w:ascii="宋体" w:hAnsi="宋体"/>
          <w:color w:val="auto"/>
          <w:sz w:val="24"/>
          <w:szCs w:val="24"/>
          <w:highlight w:val="none"/>
          <w:lang w:val="en-US" w:eastAsia="zh-CN"/>
        </w:rPr>
        <w:t xml:space="preserve">南京市玄武中等专业学校三校区物业服务项目，包含校园服务、安保、宿舍管理等服务内容。</w:t>
      </w:r>
      <w:r>
        <w:rPr>
          <w:rFonts w:hint="eastAsia" w:ascii="宋体" w:hAnsi="宋体" w:cs="宋体"/>
          <w:color w:val="auto"/>
          <w:sz w:val="24"/>
          <w:szCs w:val="24"/>
          <w:highlight w:val="none"/>
        </w:rPr>
        <w:t xml:space="preserve">（详细内容见本</w:t>
      </w:r>
      <w:r>
        <w:rPr>
          <w:rFonts w:hint="eastAsia" w:ascii="宋体" w:hAnsi="宋体" w:cs="宋体"/>
          <w:color w:val="auto"/>
          <w:sz w:val="24"/>
          <w:szCs w:val="24"/>
          <w:highlight w:val="none"/>
          <w:lang w:eastAsia="zh-CN"/>
        </w:rPr>
        <w:t xml:space="preserve">磋商</w:t>
      </w:r>
      <w:r>
        <w:rPr>
          <w:rFonts w:hint="eastAsia" w:ascii="宋体" w:hAnsi="宋体" w:cs="宋体"/>
          <w:color w:val="auto"/>
          <w:sz w:val="24"/>
          <w:szCs w:val="24"/>
          <w:highlight w:val="none"/>
        </w:rPr>
        <w:t xml:space="preserve">文件第四章） </w:t>
      </w:r>
      <w:r/>
    </w:p>
    <w:p>
      <w:pPr>
        <w:ind w:firstLine="480"/>
        <w:pageBreakBefore w:val="0"/>
        <w:spacing w:line="264" w:lineRule="auto"/>
        <w:widowControl w:val="off"/>
        <w:rPr>
          <w:rFonts w:hint="eastAsia" w:ascii="宋体" w:hAnsi="宋体" w:cs="宋体"/>
          <w:color w:val="auto"/>
          <w:sz w:val="24"/>
          <w:szCs w:val="24"/>
          <w:highlight w:val="none"/>
          <w:lang w:eastAsia="zh-CN"/>
        </w:rPr>
      </w:pPr>
      <w:r>
        <w:rPr>
          <w:rFonts w:hint="eastAsia" w:ascii="宋体" w:hAnsi="宋体" w:eastAsia="宋体" w:cs="Times New Roman"/>
          <w:color w:val="auto"/>
          <w:sz w:val="24"/>
          <w:szCs w:val="24"/>
          <w:highlight w:val="none"/>
        </w:rPr>
        <w:t xml:space="preserve">6.合同履行期限：</w:t>
      </w:r>
      <w:r>
        <w:rPr>
          <w:rFonts w:hint="eastAsia" w:ascii="宋体" w:hAnsi="宋体" w:eastAsia="宋体" w:cs="Times New Roman"/>
          <w:color w:val="auto"/>
          <w:sz w:val="24"/>
          <w:szCs w:val="24"/>
          <w:highlight w:val="none"/>
          <w:lang w:val="en-US" w:eastAsia="zh-CN"/>
        </w:rPr>
        <w:t xml:space="preserve">采购包1：合同期为2026年8月21日-2027年8月20日；采购包2：合同期为2026年9月1日-2027年8月20日（354日历天）。</w:t>
      </w:r>
      <w:r/>
    </w:p>
    <w:p>
      <w:pPr>
        <w:ind w:firstLine="48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联合体参加磋商。</w:t>
      </w:r>
      <w:r/>
    </w:p>
    <w:p>
      <w:pPr>
        <w:pStyle w:val="846"/>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64" w:lineRule="auto"/>
        <w:widowControl w:val="off"/>
        <w:rPr>
          <w:rFonts w:hint="eastAsia" w:ascii="宋体" w:hAnsi="宋体"/>
          <w:color w:val="auto"/>
          <w:sz w:val="24"/>
          <w:szCs w:val="24"/>
        </w:rPr>
      </w:pPr>
      <w:r/>
      <w:bookmarkStart w:id="17" w:name="_Toc38985265"/>
      <w:r/>
      <w:bookmarkStart w:id="18" w:name="_Toc28359081"/>
      <w:r/>
      <w:bookmarkStart w:id="19" w:name="_Toc28359004"/>
      <w:r/>
      <w:bookmarkStart w:id="20" w:name="_Toc35393792"/>
      <w:r/>
      <w:bookmarkStart w:id="21" w:name="_Toc35393623"/>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64"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64" w:lineRule="auto"/>
        <w:widowControl w:val="off"/>
        <w:rPr>
          <w:rFonts w:hint="eastAsia" w:ascii="宋体" w:hAnsi="宋体" w:eastAsia="宋体"/>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olor w:val="auto"/>
          <w:sz w:val="24"/>
          <w:szCs w:val="24"/>
          <w:highlight w:val="none"/>
          <w:lang w:val="zh-CN" w:eastAsia="zh-CN"/>
        </w:rPr>
        <w:t xml:space="preserve">本项目专门面向中小微企业采购，供应商应为中小微企业</w:t>
      </w:r>
      <w:r>
        <w:rPr>
          <w:rFonts w:hint="eastAsia" w:ascii="宋体" w:hAnsi="宋体" w:eastAsia="宋体"/>
          <w:color w:val="auto"/>
          <w:sz w:val="24"/>
          <w:szCs w:val="24"/>
          <w:highlight w:val="none"/>
          <w:lang w:val="en-US" w:eastAsia="zh-CN"/>
        </w:rPr>
        <w:t xml:space="preserve">或</w:t>
      </w:r>
      <w:r>
        <w:rPr>
          <w:rFonts w:hint="eastAsia" w:ascii="宋体" w:hAnsi="宋体" w:eastAsia="宋体"/>
          <w:color w:val="auto"/>
          <w:sz w:val="24"/>
          <w:szCs w:val="24"/>
          <w:highlight w:val="none"/>
          <w:lang w:val="zh-CN" w:eastAsia="zh-CN"/>
        </w:rPr>
        <w:t xml:space="preserve">监狱企业</w:t>
      </w:r>
      <w:r>
        <w:rPr>
          <w:rFonts w:hint="eastAsia" w:ascii="宋体" w:hAnsi="宋体" w:eastAsia="宋体"/>
          <w:color w:val="auto"/>
          <w:sz w:val="24"/>
          <w:szCs w:val="24"/>
          <w:highlight w:val="none"/>
          <w:lang w:val="en-US" w:eastAsia="zh-CN"/>
        </w:rPr>
        <w:t xml:space="preserve">或</w:t>
      </w:r>
      <w:r>
        <w:rPr>
          <w:rFonts w:hint="eastAsia" w:ascii="宋体" w:hAnsi="宋体" w:eastAsia="宋体"/>
          <w:color w:val="auto"/>
          <w:sz w:val="24"/>
          <w:szCs w:val="24"/>
          <w:highlight w:val="none"/>
          <w:lang w:val="zh-CN" w:eastAsia="zh-CN"/>
        </w:rPr>
        <w:t xml:space="preserve">残疾人福利性单位。（格式见第六章）</w:t>
      </w:r>
      <w:r/>
    </w:p>
    <w:p>
      <w:pPr>
        <w:ind w:left="0" w:right="0" w:firstLine="480"/>
        <w:jc w:val="both"/>
        <w:keepLines w:val="0"/>
        <w:keepNext w:val="0"/>
        <w:spacing w:before="0" w:beforeAutospacing="0" w:after="0" w:afterAutospacing="0"/>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pageBreakBefore w:val="0"/>
        <w:spacing w:line="264" w:lineRule="auto"/>
        <w:widowControl w:val="off"/>
        <w:rPr>
          <w:rFonts w:hint="eastAsia" w:ascii="宋体" w:hAnsi="宋体" w:eastAsia="宋体"/>
          <w:color w:val="auto"/>
          <w:sz w:val="24"/>
          <w:szCs w:val="24"/>
          <w:highlight w:val="none"/>
          <w:lang w:val="zh-CN" w:eastAsia="zh-CN"/>
        </w:rPr>
      </w:pPr>
      <w:r>
        <w:rPr>
          <w:rFonts w:hint="eastAsia" w:ascii="宋体" w:hAnsi="宋体"/>
          <w:color w:val="auto"/>
          <w:sz w:val="24"/>
          <w:szCs w:val="24"/>
          <w:highlight w:val="none"/>
        </w:rPr>
        <w:t xml:space="preserve">（二）本项目的特定资格要求</w:t>
      </w:r>
      <w:r>
        <w:rPr>
          <w:rFonts w:hint="eastAsia" w:ascii="宋体" w:hAnsi="宋体"/>
          <w:color w:val="auto"/>
          <w:sz w:val="24"/>
          <w:szCs w:val="24"/>
          <w:highlight w:val="none"/>
          <w:lang w:eastAsia="zh-CN"/>
        </w:rPr>
        <w:t xml:space="preserve">：</w:t>
      </w:r>
      <w:r>
        <w:rPr>
          <w:rFonts w:hint="eastAsia" w:ascii="宋体" w:hAnsi="宋体" w:eastAsia="宋体" w:cs="Times New Roman"/>
          <w:color w:val="auto"/>
          <w:sz w:val="24"/>
          <w:szCs w:val="24"/>
          <w:highlight w:val="none"/>
          <w:lang w:val="zh-CN" w:eastAsia="zh-CN"/>
        </w:rPr>
        <w:t xml:space="preserve">供应商提供服务所在地公安部门出具的自行招用保安员单位备案证明，或自开展保安服务之日起30个工作日内向服务所在地公安部门备案承诺书（格式自拟）。</w:t>
      </w:r>
      <w:r/>
    </w:p>
    <w:p>
      <w:pPr>
        <w:pStyle w:val="846"/>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auto"/>
          <w:sz w:val="30"/>
          <w:szCs w:val="30"/>
        </w:rPr>
        <w:t xml:space="preserve">磋商文件</w:t>
      </w:r>
      <w:r/>
    </w:p>
    <w:p>
      <w:pPr>
        <w:ind w:firstLine="480"/>
        <w:pageBreakBefore w:val="0"/>
        <w:spacing w:line="264" w:lineRule="auto"/>
        <w:widowControl w:val="off"/>
        <w:rPr>
          <w:rFonts w:hint="eastAsia" w:ascii="宋体" w:hAnsi="宋体" w:eastAsia="宋体" w:cs="宋体"/>
          <w:color w:val="auto"/>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eastAsia="宋体" w:cs="宋体"/>
          <w:color w:val="auto"/>
          <w:sz w:val="24"/>
          <w:szCs w:val="24"/>
        </w:rPr>
        <w:t xml:space="preserve">1.时间：自磋商文件公告发布之日起。</w:t>
      </w:r>
      <w:r/>
    </w:p>
    <w:p>
      <w:pPr>
        <w:ind w:firstLine="48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2.方式：在“江苏政府采购网”免费下载。</w:t>
      </w:r>
      <w:r/>
    </w:p>
    <w:p>
      <w:pPr>
        <w:pStyle w:val="846"/>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w:t>
      </w:r>
      <w:bookmarkEnd w:id="22"/>
      <w:r/>
      <w:bookmarkEnd w:id="23"/>
      <w:r>
        <w:rPr>
          <w:rFonts w:hint="eastAsia" w:ascii="方正黑体_GBK" w:hAnsi="方正黑体_GBK" w:eastAsia="方正黑体_GBK" w:cs="方正黑体_GBK"/>
          <w:b w:val="0"/>
          <w:bCs w:val="0"/>
          <w:color w:val="auto"/>
          <w:sz w:val="30"/>
          <w:szCs w:val="30"/>
        </w:rPr>
        <w:t xml:space="preserve">响应文件截止时间</w:t>
      </w:r>
      <w:bookmarkEnd w:id="24"/>
      <w:r/>
      <w:bookmarkEnd w:id="25"/>
      <w:r/>
      <w:bookmarkEnd w:id="26"/>
      <w:r/>
      <w:r/>
    </w:p>
    <w:p>
      <w:pPr>
        <w:ind w:firstLine="372"/>
        <w:pageBreakBefore w:val="0"/>
        <w:spacing w:before="145" w:after="145" w:line="264" w:lineRule="auto"/>
        <w:widowControl w:val="off"/>
        <w:rPr>
          <w:rFonts w:hint="eastAsia" w:ascii="宋体" w:hAnsi="宋体" w:eastAsia="宋体"/>
          <w:b w:val="0"/>
          <w:bCs w:val="0"/>
          <w:color w:val="auto"/>
          <w:sz w:val="24"/>
          <w:szCs w:val="24"/>
          <w:highlight w:val="none"/>
          <w:lang w:eastAsia="zh-CN"/>
        </w:rPr>
        <w:outlineLvl w:val="9"/>
      </w:pPr>
      <w:r/>
      <w:bookmarkStart w:id="27" w:name="_Toc38985267"/>
      <w:r/>
      <w:bookmarkStart w:id="28" w:name="_Toc28359084"/>
      <w:r/>
      <w:bookmarkStart w:id="29" w:name="_Toc35393794"/>
      <w:r/>
      <w:bookmarkStart w:id="30" w:name="_Toc35393625"/>
      <w:r/>
      <w:bookmarkStart w:id="31" w:name="_Toc28359007"/>
      <w:r>
        <w:rPr>
          <w:rFonts w:hint="eastAsia" w:ascii="宋体" w:hAnsi="宋体"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26</w:t>
      </w:r>
      <w:r>
        <w:rPr>
          <w:rFonts w:hint="eastAsia" w:ascii="宋体" w:hAnsi="宋体"/>
          <w:b w:val="0"/>
          <w:bCs w:val="0"/>
          <w:color w:val="auto"/>
          <w:sz w:val="24"/>
          <w:szCs w:val="24"/>
          <w:highlight w:val="none"/>
          <w:u w:val="none"/>
        </w:rPr>
        <w:t xml:space="preserve">年</w:t>
      </w:r>
      <w:r>
        <w:rPr>
          <w:rFonts w:hint="eastAsia" w:ascii="宋体" w:hAnsi="宋体"/>
          <w:b w:val="0"/>
          <w:bCs w:val="0"/>
          <w:color w:val="auto"/>
          <w:sz w:val="24"/>
          <w:szCs w:val="24"/>
          <w:highlight w:val="none"/>
          <w:u w:val="none"/>
        </w:rPr>
        <w:t xml:space="preserve">7月</w:t>
      </w:r>
      <w:r>
        <w:rPr>
          <w:rFonts w:hint="eastAsia" w:ascii="宋体" w:hAnsi="宋体" w:eastAsia="宋体" w:cs="宋体"/>
          <w:b w:val="0"/>
          <w:bCs w:val="0"/>
          <w:color w:val="auto"/>
          <w:sz w:val="24"/>
          <w:szCs w:val="24"/>
          <w:highlight w:val="none"/>
          <w:u w:val="none"/>
          <w:lang w:val="en-US" w:eastAsia="zh-CN"/>
        </w:rPr>
        <w:t xml:space="preserve">21</w:t>
      </w:r>
      <w:r>
        <w:rPr>
          <w:rFonts w:hint="eastAsia" w:ascii="宋体" w:hAnsi="宋体"/>
          <w:b w:val="0"/>
          <w:bCs w:val="0"/>
          <w:color w:val="auto"/>
          <w:sz w:val="24"/>
          <w:szCs w:val="24"/>
          <w:highlight w:val="none"/>
          <w:u w:val="none"/>
        </w:rPr>
        <w:t xml:space="preserve">日</w:t>
      </w:r>
      <w:r>
        <w:rPr>
          <w:rFonts w:hint="eastAsia" w:ascii="宋体" w:hAnsi="宋体" w:eastAsia="宋体" w:cs="宋体"/>
          <w:b w:val="0"/>
          <w:bCs w:val="0"/>
          <w:color w:val="auto"/>
          <w:sz w:val="24"/>
          <w:szCs w:val="24"/>
          <w:highlight w:val="none"/>
          <w:u w:val="none"/>
          <w:lang w:val="en-US" w:eastAsia="zh-CN"/>
        </w:rPr>
        <w:t xml:space="preserve">9</w:t>
      </w:r>
      <w:r>
        <w:rPr>
          <w:rFonts w:hint="eastAsia" w:ascii="Times New Roman" w:hAnsi="Times New Roman" w:eastAsia="宋体" w:cs="Times New Roman"/>
          <w:b w:val="0"/>
          <w:bCs w:val="0"/>
          <w:color w:val="auto"/>
          <w:sz w:val="24"/>
          <w:szCs w:val="24"/>
          <w:highlight w:val="none"/>
          <w:u w:val="none"/>
          <w:lang w:val="en-US" w:eastAsia="zh-CN"/>
        </w:rPr>
        <w:t xml:space="preserve">时30</w:t>
      </w:r>
      <w:r>
        <w:rPr>
          <w:rFonts w:hint="eastAsia" w:ascii="宋体" w:hAnsi="宋体"/>
          <w:b w:val="0"/>
          <w:bCs w:val="0"/>
          <w:color w:val="auto"/>
          <w:sz w:val="24"/>
          <w:szCs w:val="24"/>
          <w:highlight w:val="none"/>
          <w:u w:val="none"/>
        </w:rPr>
        <w:t xml:space="preserve">分（</w:t>
      </w:r>
      <w:r>
        <w:rPr>
          <w:rFonts w:hint="eastAsia" w:ascii="宋体" w:hAnsi="宋体"/>
          <w:b w:val="0"/>
          <w:bCs w:val="0"/>
          <w:color w:val="auto"/>
          <w:sz w:val="24"/>
          <w:szCs w:val="24"/>
          <w:highlight w:val="none"/>
        </w:rPr>
        <w:t xml:space="preserve">北京时间）</w:t>
      </w:r>
      <w:r>
        <w:rPr>
          <w:rFonts w:hint="eastAsia" w:ascii="宋体" w:hAnsi="宋体"/>
          <w:b w:val="0"/>
          <w:bCs w:val="0"/>
          <w:color w:val="auto"/>
          <w:sz w:val="24"/>
          <w:szCs w:val="24"/>
          <w:highlight w:val="none"/>
          <w:lang w:eastAsia="zh-CN"/>
        </w:rPr>
        <w:t xml:space="preserve">。</w:t>
      </w:r>
      <w:r/>
    </w:p>
    <w:p>
      <w:pPr>
        <w:pStyle w:val="846"/>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64" w:lineRule="auto"/>
        <w:widowControl w:val="off"/>
        <w:rPr>
          <w:rFonts w:ascii="宋体" w:hAnsi="宋体" w:cs="宋体"/>
          <w:color w:val="auto"/>
          <w:sz w:val="24"/>
          <w:szCs w:val="24"/>
        </w:rPr>
      </w:pPr>
      <w:r/>
      <w:bookmarkStart w:id="32" w:name="_Toc35393795"/>
      <w:r/>
      <w:bookmarkStart w:id="33" w:name="_Toc35393626"/>
      <w:r/>
      <w:bookmarkStart w:id="34" w:name="_Toc38985268"/>
      <w:r>
        <w:rPr>
          <w:rFonts w:hint="eastAsia" w:ascii="宋体" w:hAnsi="宋体" w:cs="宋体"/>
          <w:color w:val="auto"/>
          <w:sz w:val="24"/>
          <w:szCs w:val="24"/>
        </w:rPr>
        <w:t xml:space="preserve">公告期限为自本公告发布之日起3个工作日。</w:t>
      </w:r>
      <w:r/>
    </w:p>
    <w:p>
      <w:pPr>
        <w:pStyle w:val="846"/>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64" w:lineRule="auto"/>
        <w:widowControl w:val="off"/>
        <w:rPr>
          <w:rFonts w:hint="eastAsia" w:ascii="宋体" w:hAnsi="宋体" w:eastAsia="宋体" w:cs="宋体"/>
          <w:color w:val="auto"/>
          <w:sz w:val="24"/>
          <w:szCs w:val="24"/>
        </w:rPr>
      </w:pPr>
      <w:r/>
      <w:bookmarkStart w:id="35" w:name="_Toc28359008"/>
      <w:r/>
      <w:bookmarkStart w:id="36" w:name="_Toc38985269"/>
      <w:r/>
      <w:bookmarkStart w:id="37" w:name="_Toc35393796"/>
      <w:r/>
      <w:bookmarkStart w:id="38" w:name="_Toc28359085"/>
      <w:r/>
      <w:bookmarkStart w:id="39" w:name="_Toc35393627"/>
      <w:r>
        <w:rPr>
          <w:rFonts w:hint="eastAsia" w:ascii="宋体" w:hAnsi="宋体" w:eastAsia="宋体" w:cs="宋体"/>
          <w:color w:val="auto"/>
          <w:sz w:val="24"/>
          <w:szCs w:val="24"/>
        </w:rPr>
        <w:t xml:space="preserve">1.本次</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不收取</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保证金。</w:t>
      </w:r>
      <w:r/>
    </w:p>
    <w:p>
      <w:pPr>
        <w:ind w:firstLine="480"/>
        <w:pageBreakBefore w:val="0"/>
        <w:spacing w:line="264" w:lineRule="auto"/>
        <w:widowControl w:val="off"/>
        <w:tabs>
          <w:tab w:val="left" w:pos="900" w:leader="none"/>
        </w:tabs>
        <w:rPr>
          <w:rFonts w:hint="eastAsia" w:ascii="宋体" w:hAnsi="宋体" w:eastAsia="宋体" w:cs="宋体"/>
          <w:color w:val="auto"/>
          <w:sz w:val="24"/>
          <w:szCs w:val="24"/>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64"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64"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p>
    <w:p>
      <w:pPr>
        <w:ind w:firstLine="482"/>
        <w:spacing w:line="264"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w:t>
      </w:r>
      <w:r>
        <w:rPr>
          <w:rFonts w:hint="eastAsia" w:ascii="宋体" w:hAnsi="宋体" w:eastAsia="宋体" w:cs="Times New Roman"/>
          <w:b/>
          <w:bCs/>
          <w:color w:val="auto"/>
          <w:sz w:val="24"/>
          <w:lang w:val="en-US" w:eastAsia="zh-CN"/>
        </w:rPr>
        <w:t xml:space="preserve">审</w:t>
      </w:r>
      <w:r>
        <w:rPr>
          <w:rFonts w:hint="eastAsia" w:ascii="宋体" w:hAnsi="宋体" w:eastAsia="宋体" w:cs="Times New Roman"/>
          <w:b/>
          <w:bCs/>
          <w:color w:val="auto"/>
          <w:sz w:val="24"/>
          <w:lang w:val="zh-CN"/>
        </w:rPr>
        <w:t xml:space="preserve">方法和评</w:t>
      </w:r>
      <w:r>
        <w:rPr>
          <w:rFonts w:hint="eastAsia" w:ascii="宋体" w:hAnsi="宋体" w:eastAsia="宋体" w:cs="Times New Roman"/>
          <w:b/>
          <w:bCs/>
          <w:color w:val="auto"/>
          <w:sz w:val="24"/>
          <w:lang w:val="en-US" w:eastAsia="zh-CN"/>
        </w:rPr>
        <w:t xml:space="preserve">审</w:t>
      </w:r>
      <w:r>
        <w:rPr>
          <w:rFonts w:hint="eastAsia" w:ascii="宋体" w:hAnsi="宋体" w:eastAsia="宋体" w:cs="Times New Roman"/>
          <w:b/>
          <w:bCs/>
          <w:color w:val="auto"/>
          <w:sz w:val="24"/>
          <w:lang w:val="zh-CN"/>
        </w:rPr>
        <w:t xml:space="preserve">标准、合同文本的询问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64"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采购人《质疑函》收件人：王老师，收件地址：</w:t>
      </w:r>
      <w:r>
        <w:rPr>
          <w:rFonts w:hint="eastAsia" w:ascii="宋体" w:hAnsi="宋体" w:eastAsia="宋体" w:cs="宋体"/>
          <w:color w:val="auto"/>
          <w:sz w:val="24"/>
          <w:szCs w:val="24"/>
          <w:highlight w:val="none"/>
          <w:u w:val="none"/>
          <w:lang w:val="en-US" w:eastAsia="zh-CN"/>
        </w:rPr>
        <w:t xml:space="preserve">南京市玄武区樱花路100号</w:t>
      </w:r>
      <w:r>
        <w:rPr>
          <w:rFonts w:hint="eastAsia" w:ascii="宋体" w:hAnsi="宋体" w:eastAsia="宋体" w:cs="宋体"/>
          <w:color w:val="auto"/>
          <w:sz w:val="24"/>
          <w:szCs w:val="24"/>
          <w:highlight w:val="none"/>
        </w:rPr>
        <w:t xml:space="preserve">南京市玄武中等专业学校</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lang w:val="en-US" w:eastAsia="zh-CN"/>
        </w:rPr>
        <w:t xml:space="preserve">联系电话：025-85286755。</w:t>
      </w:r>
      <w:r/>
    </w:p>
    <w:p>
      <w:pPr>
        <w:ind w:firstLine="480"/>
        <w:spacing w:line="264" w:lineRule="auto"/>
        <w:widowControl/>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846"/>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七、本次磋商联系方式</w:t>
      </w:r>
      <w:bookmarkEnd w:id="35"/>
      <w:r/>
      <w:bookmarkEnd w:id="36"/>
      <w:r/>
      <w:bookmarkEnd w:id="37"/>
      <w:r/>
      <w:bookmarkEnd w:id="38"/>
      <w:r/>
      <w:bookmarkEnd w:id="39"/>
      <w:r/>
      <w:r/>
    </w:p>
    <w:p>
      <w:pPr>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称：南京市玄武中等专业学校          </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南京市玄武区樱花路100号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王老师</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联系电话：025-85286755 </w:t>
      </w:r>
      <w:bookmarkStart w:id="40" w:name="_Toc28359009"/>
      <w:r/>
      <w:bookmarkStart w:id="41" w:name="_Toc28359086"/>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南京市建邺区江东中路265号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64"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陈先生</w:t>
      </w:r>
      <w:r>
        <w:rPr>
          <w:rFonts w:hint="eastAsia" w:ascii="宋体" w:hAnsi="宋体" w:eastAsia="宋体" w:cs="Times New Roman"/>
          <w:color w:val="auto"/>
          <w:sz w:val="24"/>
          <w:szCs w:val="24"/>
          <w:highlight w:val="none"/>
          <w:u w:val="none"/>
          <w:lang w:val="en-US" w:eastAsia="zh-CN"/>
        </w:rPr>
        <w:t xml:space="preserve"> </w:t>
      </w:r>
      <w:r/>
    </w:p>
    <w:p>
      <w:pPr>
        <w:ind w:firstLine="480"/>
        <w:jc w:val="left"/>
        <w:pageBreakBefore w:val="0"/>
        <w:spacing w:line="264" w:lineRule="auto"/>
        <w:widowControl w:val="off"/>
        <w:rPr>
          <w:rFonts w:hint="eastAsia" w:ascii="Arial Unicode MS" w:hAnsi="Arial Unicode MS" w:eastAsia="Arial Unicode MS" w:cs="Arial Unicode MS"/>
          <w:color w:val="000000"/>
          <w:sz w:val="21"/>
          <w:szCs w:val="21"/>
          <w:lang w:val="en-US" w:eastAsia="zh-CN" w:bidi="ar-SA"/>
        </w:rPr>
      </w:pPr>
      <w:r>
        <w:rPr>
          <w:rFonts w:hint="eastAsia" w:ascii="宋体" w:hAnsi="宋体" w:eastAsia="宋体" w:cs="Times New Roman"/>
          <w:color w:val="auto"/>
          <w:sz w:val="24"/>
          <w:szCs w:val="24"/>
          <w:highlight w:val="none"/>
          <w:u w:val="none"/>
          <w:lang w:val="en-US" w:eastAsia="zh-CN"/>
        </w:rPr>
        <w:t xml:space="preserve">联系电话：025-</w:t>
      </w:r>
      <w:bookmarkStart w:id="42" w:name="_Toc120614211"/>
      <w:r>
        <w:rPr>
          <w:rFonts w:hint="eastAsia" w:ascii="宋体" w:hAnsi="宋体" w:eastAsia="宋体" w:cs="Times New Roman"/>
          <w:color w:val="auto"/>
          <w:sz w:val="24"/>
          <w:szCs w:val="24"/>
          <w:highlight w:val="none"/>
          <w:u w:val="none"/>
          <w:lang w:val="en-US" w:eastAsia="zh-CN"/>
        </w:rPr>
        <w:t xml:space="preserve">68505719</w:t>
      </w:r>
      <w:r>
        <w:rPr>
          <w:rFonts w:hint="eastAsia" w:ascii="Arial Unicode MS" w:hAnsi="Arial Unicode MS" w:eastAsia="Arial Unicode MS" w:cs="Arial Unicode MS"/>
          <w:color w:val="000000"/>
          <w:sz w:val="36"/>
          <w:szCs w:val="36"/>
          <w:lang w:val="en-US" w:eastAsia="zh-CN" w:bidi="ar-SA"/>
        </w:rPr>
        <w:br w:type="page" w:clear="all"/>
      </w:r>
      <w:r/>
    </w:p>
    <w:p>
      <w:pPr>
        <w:ind w:firstLine="720"/>
        <w:jc w:val="center"/>
        <w:pageBreakBefore w:val="0"/>
        <w:spacing w:line="264" w:lineRule="auto"/>
        <w:widowControl w:val="off"/>
        <w:rPr>
          <w:rFonts w:hint="eastAsia" w:ascii="Arial Unicode MS" w:hAnsi="Arial Unicode MS" w:eastAsia="Arial Unicode MS" w:cs="Arial Unicode MS"/>
          <w:color w:val="000000"/>
          <w:sz w:val="36"/>
          <w:szCs w:val="36"/>
          <w:lang w:val="en-US" w:eastAsia="zh-CN" w:bidi="ar-SA"/>
        </w:rPr>
      </w:pPr>
      <w:r>
        <w:rPr>
          <w:rFonts w:hint="eastAsia" w:ascii="Arial Unicode MS" w:hAnsi="Arial Unicode MS" w:eastAsia="Arial Unicode MS" w:cs="Arial Unicode MS"/>
          <w:color w:val="000000"/>
          <w:sz w:val="36"/>
          <w:szCs w:val="36"/>
          <w:lang w:val="en-US" w:eastAsia="zh-CN" w:bidi="ar-SA"/>
        </w:rPr>
        <w:t xml:space="preserve">第二章  </w:t>
      </w:r>
      <w:bookmarkEnd w:id="1"/>
      <w:r/>
      <w:bookmarkEnd w:id="2"/>
      <w:r/>
      <w:bookmarkEnd w:id="3"/>
      <w:r/>
      <w:bookmarkEnd w:id="4"/>
      <w:r/>
      <w:bookmarkEnd w:id="5"/>
      <w:r/>
      <w:bookmarkEnd w:id="42"/>
      <w:r>
        <w:rPr>
          <w:rFonts w:hint="eastAsia" w:ascii="Arial Unicode MS" w:hAnsi="Arial Unicode MS" w:eastAsia="Arial Unicode MS" w:cs="Arial Unicode MS"/>
          <w:color w:val="000000"/>
          <w:sz w:val="36"/>
          <w:szCs w:val="36"/>
          <w:lang w:val="en-US" w:eastAsia="zh-CN" w:bidi="ar-SA"/>
        </w:rPr>
        <w:t xml:space="preserve">供应商须知</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43" w:name="_Toc20823275"/>
      <w:r/>
      <w:bookmarkStart w:id="44" w:name="_Toc16938519"/>
      <w:r/>
      <w:bookmarkStart w:id="45" w:name="_Toc513029203"/>
      <w:r/>
      <w:bookmarkStart w:id="46" w:name="_Toc120614214"/>
      <w:r>
        <w:rPr>
          <w:rFonts w:hint="eastAsia" w:ascii="方正黑体_GBK" w:hAnsi="方正黑体_GBK" w:eastAsia="方正黑体_GBK" w:cs="方正黑体_GBK"/>
          <w:b w:val="0"/>
          <w:bCs w:val="0"/>
          <w:color w:val="auto"/>
          <w:sz w:val="30"/>
          <w:szCs w:val="30"/>
        </w:rPr>
        <w:t xml:space="preserve">一、总则</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本次政府采购活动采取竞争性磋商(以下简称</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)方式</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本文件仅适用于</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公告中所述项目。</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满足</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w:t>
      </w:r>
      <w:r>
        <w:rPr>
          <w:rFonts w:hint="eastAsia" w:ascii="宋体" w:hAnsi="宋体" w:eastAsia="宋体" w:cs="Times New Roman"/>
          <w:color w:val="auto"/>
          <w:sz w:val="24"/>
          <w:szCs w:val="21"/>
          <w:lang w:eastAsia="zh-CN"/>
        </w:rPr>
        <w:t xml:space="preserve">对</w:t>
      </w:r>
      <w:r>
        <w:rPr>
          <w:rFonts w:hint="eastAsia" w:ascii="宋体" w:hAnsi="宋体" w:eastAsia="宋体" w:cs="Times New Roman"/>
          <w:color w:val="auto"/>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2.2 满足</w:t>
      </w:r>
      <w:r>
        <w:rPr>
          <w:rFonts w:hint="eastAsia" w:ascii="宋体" w:hAnsi="宋体" w:eastAsia="宋体" w:cs="Times New Roman"/>
          <w:color w:val="auto"/>
          <w:sz w:val="24"/>
          <w:szCs w:val="21"/>
          <w:lang w:eastAsia="zh-CN"/>
        </w:rPr>
        <w:t xml:space="preserve">磋商</w:t>
      </w:r>
      <w:r>
        <w:rPr>
          <w:rFonts w:hint="eastAsia" w:ascii="宋体" w:hAnsi="宋体" w:eastAsia="宋体" w:cs="Times New Roman"/>
          <w:color w:val="auto"/>
          <w:sz w:val="24"/>
          <w:szCs w:val="21"/>
        </w:rPr>
        <w:t xml:space="preserve">文件</w:t>
      </w:r>
      <w:r>
        <w:rPr>
          <w:rFonts w:hint="eastAsia" w:ascii="宋体" w:hAnsi="宋体" w:eastAsia="宋体" w:cs="Times New Roman"/>
          <w:color w:val="auto"/>
          <w:sz w:val="24"/>
          <w:szCs w:val="21"/>
          <w:lang w:eastAsia="zh-CN"/>
        </w:rPr>
        <w:t xml:space="preserve">规定的</w:t>
      </w:r>
      <w:r>
        <w:rPr>
          <w:rFonts w:hint="eastAsia" w:ascii="宋体" w:hAnsi="宋体" w:eastAsia="宋体" w:cs="Times New Roman"/>
          <w:color w:val="auto"/>
          <w:sz w:val="24"/>
          <w:szCs w:val="21"/>
        </w:rPr>
        <w:t xml:space="preserve">实质性要求和条件。</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p>
    <w:p>
      <w:pPr>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供应商应自行承担所有与参加</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有关的费用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无论</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过程中的做法和结果如何</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和采购人不收取</w:t>
      </w:r>
      <w:r>
        <w:rPr>
          <w:rFonts w:hint="eastAsia" w:ascii="宋体" w:hAnsi="宋体" w:eastAsia="宋体" w:cs="Times New Roman"/>
          <w:color w:val="auto"/>
          <w:sz w:val="24"/>
          <w:szCs w:val="21"/>
          <w:lang w:eastAsia="zh-CN"/>
        </w:rPr>
        <w:t xml:space="preserve">磋商文件</w:t>
      </w:r>
      <w:r>
        <w:rPr>
          <w:rFonts w:hint="eastAsia" w:ascii="宋体" w:hAnsi="宋体" w:eastAsia="宋体" w:cs="Times New Roman"/>
          <w:color w:val="auto"/>
          <w:sz w:val="24"/>
          <w:szCs w:val="21"/>
        </w:rPr>
        <w:t xml:space="preserve">工本费与成交服务费。</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供应商一旦参加本项目采购活动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即被认为接受了本文件的规定和约束。</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二、磋商文件</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eastAsia="zh-CN"/>
        </w:rPr>
        <w:t xml:space="preserve">供应商应</w:t>
      </w:r>
      <w:r>
        <w:rPr>
          <w:rFonts w:hint="eastAsia" w:ascii="宋体" w:hAnsi="宋体" w:eastAsia="宋体" w:cs="Times New Roman"/>
          <w:color w:val="auto"/>
          <w:sz w:val="24"/>
          <w:szCs w:val="21"/>
        </w:rPr>
        <w:t xml:space="preserve">仔细检查磋商文件是否齐全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如有缺漏请立即与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并保证所提供的全部资料的真实性</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以使其响应文件对磋商文件作出实质性响应</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否则其风险由供应商自行承担。</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7.1 任何要求对磋商文件进行澄清的供应商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应在磋商截止期</w:t>
      </w:r>
      <w:r>
        <w:rPr>
          <w:rFonts w:hint="eastAsia" w:ascii="宋体" w:hAnsi="宋体" w:eastAsia="宋体" w:cs="Times New Roman"/>
          <w:color w:val="auto"/>
          <w:sz w:val="24"/>
          <w:szCs w:val="21"/>
          <w:lang w:eastAsia="zh-CN"/>
        </w:rPr>
        <w:t xml:space="preserve">五</w:t>
      </w:r>
      <w:r>
        <w:rPr>
          <w:rFonts w:hint="eastAsia" w:ascii="宋体" w:hAnsi="宋体" w:eastAsia="宋体" w:cs="Times New Roman"/>
          <w:color w:val="auto"/>
          <w:sz w:val="24"/>
          <w:szCs w:val="21"/>
        </w:rPr>
        <w:t xml:space="preserve">日前按</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公告中的通讯地址</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以书面形式通知</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8.1 在响应文件提交截止时间前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交易中心可以对磋商文件进行修改。磋商文件的修改将在原公告媒体发布更正公告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更正内容将作为磋商文件的组成部分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关注原公告媒体有关本项目的更正公告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根据更正公告内容自行决定是否需要重新制作和提交响应文件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交易中心有权按照法定的要求推迟提交响应文件截止时间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并在原公告媒体发布更正公告。</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供应商提交的响应文件以及供应商与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9.2 除技术性能另有规定外</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响应文件所使用的度量衡单位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均须采用国家法定计量单位。</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rPr>
        <w:t xml:space="preserve">10.1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供应商编写的响应文件应包括资格证明文件、符合性证明文件、</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rPr>
      </w:pPr>
      <w:r>
        <w:rPr>
          <w:rFonts w:hint="eastAsia" w:ascii="宋体" w:hAnsi="宋体" w:eastAsia="宋体" w:cs="Times New Roman"/>
          <w:b/>
          <w:bCs/>
          <w:color w:val="auto"/>
          <w:sz w:val="24"/>
          <w:szCs w:val="21"/>
        </w:rPr>
        <w:t xml:space="preserve">10.1.1 本项目设置暗标评审环节，暗标评审项的相应文件编制需符合采购文件第五章评标方法与评标标准中暗标评审的相关要求，暗标评审材料中不得出现供应商的名称、标志、标记以及其它能够体现供应商身份的任何信息，否则暗标评审项均不得分。</w:t>
      </w:r>
      <w:r>
        <w:rPr>
          <w:b/>
          <w:bCs/>
        </w:rPr>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如标书制作工具中格式和内容与“江苏政府采购网”发布的磋商文件不一致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以“江苏政府采购网”发布的磋商文件为准。</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w:t>
      </w:r>
      <w:r>
        <w:rPr>
          <w:rFonts w:hint="eastAsia" w:ascii="宋体" w:hAnsi="宋体" w:eastAsia="宋体" w:cs="Times New Roman"/>
          <w:color w:val="auto"/>
          <w:sz w:val="24"/>
        </w:rPr>
        <w:t xml:space="preserve">应按照法律、法规、规章和规范性文件以及</w:t>
      </w:r>
      <w:r>
        <w:rPr>
          <w:rFonts w:hint="eastAsia" w:ascii="宋体" w:hAnsi="宋体" w:eastAsia="宋体" w:cs="Times New Roman"/>
          <w:color w:val="auto"/>
          <w:sz w:val="24"/>
          <w:szCs w:val="21"/>
        </w:rPr>
        <w:t xml:space="preserve">磋商文件要求提交证明文件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磋商文件对证明文件无明确形式要求的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证明文件可以以文字资料、图纸和数据等形式提交。</w:t>
      </w:r>
      <w:r/>
    </w:p>
    <w:p>
      <w:pPr>
        <w:pStyle w:val="847"/>
        <w:ind w:firstLine="422"/>
        <w:pageBreakBefore w:val="0"/>
        <w:spacing w:before="0" w:after="0" w:line="240" w:lineRule="auto"/>
        <w:widowControl w:val="off"/>
        <w:rPr>
          <w:rFonts w:hint="default"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12.磋商分项报价表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供应商应按照磋商文件规定格式填</w:t>
      </w:r>
      <w:r>
        <w:rPr>
          <w:rFonts w:hint="eastAsia" w:ascii="宋体" w:hAnsi="宋体" w:eastAsia="宋体" w:cs="Times New Roman"/>
          <w:color w:val="auto"/>
          <w:sz w:val="24"/>
          <w:szCs w:val="21"/>
          <w:lang w:val="en-US" w:eastAsia="zh-CN"/>
        </w:rPr>
        <w:t xml:space="preserve">磋商分项报价表</w:t>
      </w:r>
      <w:r>
        <w:rPr>
          <w:rFonts w:hint="eastAsia" w:ascii="宋体" w:hAnsi="宋体" w:eastAsia="宋体" w:cs="Times New Roman"/>
          <w:color w:val="auto"/>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响应文件中的单价和总价无特殊规定的采用人民币报价</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以元为单位标注。磋商文件另有规定的按规定执行。</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供应商可在响应文件中提供认为需要的其他技术文件或说明。</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供应商应按照磋商文件规定格式完整、正确填报磋商响应函。</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磋商有效期为</w:t>
      </w:r>
      <w:r>
        <w:rPr>
          <w:rFonts w:hint="eastAsia" w:ascii="宋体" w:hAnsi="宋体" w:eastAsia="宋体" w:cs="Times New Roman"/>
          <w:color w:val="auto"/>
          <w:sz w:val="24"/>
          <w:szCs w:val="21"/>
          <w:lang w:eastAsia="zh-CN"/>
        </w:rPr>
        <w:t xml:space="preserve">采购公告</w:t>
      </w:r>
      <w:r>
        <w:rPr>
          <w:rFonts w:hint="eastAsia" w:ascii="宋体" w:hAnsi="宋体" w:eastAsia="宋体" w:cs="Times New Roman"/>
          <w:color w:val="auto"/>
          <w:sz w:val="24"/>
          <w:szCs w:val="21"/>
        </w:rPr>
        <w:t xml:space="preserve">规定的提交响应文件截止之日</w:t>
      </w:r>
      <w:r>
        <w:rPr>
          <w:rFonts w:hint="eastAsia" w:ascii="宋体" w:hAnsi="宋体" w:eastAsia="宋体" w:cs="Times New Roman"/>
          <w:color w:val="auto"/>
          <w:sz w:val="24"/>
          <w:szCs w:val="21"/>
          <w:lang w:eastAsia="zh-CN"/>
        </w:rPr>
        <w:t xml:space="preserve">起</w:t>
      </w:r>
      <w:r>
        <w:rPr>
          <w:rFonts w:hint="eastAsia" w:ascii="宋体" w:hAnsi="宋体" w:eastAsia="宋体" w:cs="Times New Roman"/>
          <w:color w:val="auto"/>
          <w:sz w:val="24"/>
          <w:szCs w:val="21"/>
          <w:lang w:val="zh-CN"/>
        </w:rPr>
        <w:t xml:space="preserve">六十天</w:t>
      </w:r>
      <w:r>
        <w:rPr>
          <w:rFonts w:hint="eastAsia" w:ascii="宋体" w:hAnsi="宋体" w:eastAsia="宋体" w:cs="Times New Roman"/>
          <w:color w:val="auto"/>
          <w:sz w:val="24"/>
          <w:szCs w:val="21"/>
        </w:rPr>
        <w:t xml:space="preserve">。磋商有效期比规定短的将被视为非实质性响应磋商文件而</w:t>
      </w:r>
      <w:r>
        <w:rPr>
          <w:rFonts w:hint="eastAsia" w:ascii="宋体" w:hAnsi="宋体" w:eastAsia="宋体" w:cs="Times New Roman"/>
          <w:color w:val="auto"/>
          <w:sz w:val="24"/>
          <w:szCs w:val="21"/>
          <w:lang w:eastAsia="zh-CN"/>
        </w:rPr>
        <w:t xml:space="preserve">被</w:t>
      </w:r>
      <w:r>
        <w:rPr>
          <w:rFonts w:hint="eastAsia" w:ascii="宋体" w:hAnsi="宋体" w:eastAsia="宋体" w:cs="Times New Roman"/>
          <w:color w:val="auto"/>
          <w:sz w:val="24"/>
          <w:szCs w:val="21"/>
        </w:rPr>
        <w:t xml:space="preserve">拒绝。</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在特殊情况下</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于原磋商有效期满之前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的这一要求而放弃磋商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同意延长磋商有效期的供应商既不能要求也不允许修改其响应文件</w:t>
      </w:r>
      <w:r>
        <w:rPr>
          <w:rFonts w:hint="eastAsia" w:ascii="宋体" w:hAnsi="宋体" w:eastAsia="宋体" w:cs="Times New Roman"/>
          <w:color w:val="auto"/>
          <w:sz w:val="24"/>
          <w:szCs w:val="21"/>
          <w:lang w:eastAsia="zh-CN"/>
        </w:rPr>
        <w:t xml:space="preserve">，同时</w:t>
      </w:r>
      <w:r>
        <w:rPr>
          <w:rFonts w:hint="eastAsia" w:ascii="宋体" w:hAnsi="宋体" w:eastAsia="宋体" w:cs="Times New Roman"/>
          <w:color w:val="auto"/>
          <w:sz w:val="24"/>
          <w:szCs w:val="21"/>
        </w:rPr>
        <w:t xml:space="preserve">受磋商有效期约束的所有权利与义务均延长至新的有效期</w:t>
      </w:r>
      <w:r>
        <w:rPr>
          <w:rFonts w:hint="eastAsia" w:ascii="宋体" w:hAnsi="宋体" w:eastAsia="宋体" w:cs="Times New Roman"/>
          <w:color w:val="auto"/>
          <w:sz w:val="24"/>
          <w:szCs w:val="21"/>
          <w:lang w:eastAsia="zh-CN"/>
        </w:rPr>
        <w:t xml:space="preserve">满</w:t>
      </w:r>
      <w:r>
        <w:rPr>
          <w:rFonts w:hint="eastAsia" w:ascii="宋体" w:hAnsi="宋体" w:eastAsia="宋体" w:cs="Times New Roman"/>
          <w:color w:val="auto"/>
          <w:sz w:val="24"/>
          <w:szCs w:val="21"/>
        </w:rPr>
        <w:t xml:space="preserve">。</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四、响应文件的递交</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供应商应当按照《操作手册》规定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公告规定的</w:t>
      </w:r>
      <w:r>
        <w:rPr>
          <w:rFonts w:hint="eastAsia" w:ascii="宋体" w:hAnsi="宋体" w:eastAsia="宋体" w:cs="Times New Roman"/>
          <w:color w:val="auto"/>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b/>
          <w:bCs/>
          <w:color w:val="auto"/>
          <w:sz w:val="24"/>
          <w:szCs w:val="21"/>
          <w:lang w:val="en-US" w:eastAsia="zh-CN"/>
        </w:rPr>
        <w:t xml:space="preserve">17.1.1 暗标评审项的响应文件需单独编制、加密上传（如苏采云系统有对应要求），编制过程中严格遵循暗标编制规范，不得出现供应商身份识别信息。</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color w:val="auto"/>
          <w:sz w:val="24"/>
          <w:szCs w:val="21"/>
        </w:rPr>
        <w:t xml:space="preserve">供应商应充分考虑网络环境、网络带宽等因素</w:t>
      </w:r>
      <w:r>
        <w:rPr>
          <w:rFonts w:hint="eastAsia" w:ascii="宋体" w:hAnsi="宋体" w:eastAsia="宋体" w:cs="Times New Roman"/>
          <w:color w:val="auto"/>
          <w:sz w:val="24"/>
          <w:lang w:val="en-US" w:eastAsia="zh-CN"/>
        </w:rPr>
        <w:t xml:space="preserve">可能产生的影响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如因供应商自身原因造成的电子响应文件上传不成功的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按照本磋商文件第二章第2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rPr>
        <w:t xml:space="preserve">.3条规定</w:t>
      </w:r>
      <w:r>
        <w:rPr>
          <w:rFonts w:hint="eastAsia" w:ascii="宋体" w:hAnsi="宋体" w:eastAsia="宋体" w:cs="Times New Roman"/>
          <w:color w:val="auto"/>
          <w:sz w:val="24"/>
          <w:szCs w:val="21"/>
          <w:lang w:val="en-US" w:eastAsia="zh-CN"/>
        </w:rPr>
        <w:t xml:space="preserve">作</w:t>
      </w:r>
      <w:r>
        <w:rPr>
          <w:rFonts w:hint="eastAsia" w:ascii="宋体" w:hAnsi="宋体" w:eastAsia="宋体" w:cs="Times New Roman"/>
          <w:color w:val="auto"/>
          <w:sz w:val="24"/>
          <w:szCs w:val="21"/>
        </w:rPr>
        <w:t xml:space="preserve">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可以按照规定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通过修改磋商文件酌情延长提交响应文件截止日期</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在此情况下</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供应商的所有权利和义务均以延长后新的截止日期为准。</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18</w:t>
      </w:r>
      <w:r>
        <w:rPr>
          <w:rFonts w:hint="eastAsia" w:ascii="宋体" w:hAnsi="宋体" w:eastAsia="宋体" w:cs="Times New Roman"/>
          <w:color w:val="auto"/>
          <w:sz w:val="24"/>
          <w:szCs w:val="21"/>
        </w:rPr>
        <w:t xml:space="preserve">.1 提交响应文件截止时间后上传的任何响应文件</w:t>
      </w:r>
      <w:r>
        <w:rPr>
          <w:rFonts w:hint="eastAsia" w:ascii="宋体" w:hAnsi="宋体" w:eastAsia="宋体" w:cs="Times New Roman"/>
          <w:color w:val="auto"/>
          <w:sz w:val="24"/>
          <w:szCs w:val="21"/>
          <w:lang w:eastAsia="zh-CN"/>
        </w:rPr>
        <w:t xml:space="preserve">将被拒绝</w:t>
      </w:r>
      <w:r>
        <w:rPr>
          <w:rFonts w:hint="eastAsia" w:ascii="宋体" w:hAnsi="宋体" w:eastAsia="宋体" w:cs="Times New Roman"/>
          <w:color w:val="auto"/>
          <w:sz w:val="24"/>
          <w:szCs w:val="21"/>
        </w:rPr>
        <w:t xml:space="preserve">。</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供应商可在提交响应文件截止时间前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撤回其电子响应文件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供应商撤回电子响应文件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19.2.1 </w:t>
      </w:r>
      <w:r>
        <w:rPr>
          <w:rFonts w:hint="eastAsia" w:ascii="宋体" w:hAnsi="宋体" w:eastAsia="宋体" w:cs="Times New Roman"/>
          <w:color w:val="auto"/>
          <w:sz w:val="24"/>
          <w:szCs w:val="21"/>
        </w:rPr>
        <w:t xml:space="preserve">供应商可在提交响应文件截止时间前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对其电子响应文件进行修改</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19.2.2 暗标评审项的响应文件修改后仍需符合暗标编制要求，不得出现供应商身份识别信息。</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19.2.3 提交响应文件截止时间之后，供应商不得对其电子响应文件作任何修改。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在提交响应文件截止时间至磋商文件中规定的磋商有效期满之间的这段时间内</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供应商不得撤回其响应文件。</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五、响应文件的解密与评审</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20.1 供应商应当按照《操作手册》规定，在苏采云系统规定的时间内对响应文件进行解密。</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21.2 磋商小组由采购人代表和有关方面专家组成，人员构成符合政府采购有关规定。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21.3 磋商小组独立工作，负责评审所有响应文件并推荐成交候选人，或根据采购人授权直接确定成交供应商。</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22.3 交易中心和磋商小组不向未成交的供应商解释未成交原因，也不公布评审过程中的相关细节。</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，接到</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的供应商应当按照要求在苏采云系统中提交</w:t>
      </w:r>
      <w:r>
        <w:rPr>
          <w:rFonts w:hint="eastAsia" w:ascii="宋体" w:hAnsi="宋体" w:eastAsia="宋体" w:cs="Times New Roman"/>
          <w:color w:val="auto"/>
          <w:sz w:val="24"/>
          <w:lang w:val="zh-CN"/>
        </w:rPr>
        <w:t xml:space="preserve">《澄清响应函》</w:t>
      </w:r>
      <w:r>
        <w:rPr>
          <w:rFonts w:hint="eastAsia" w:ascii="宋体" w:hAnsi="宋体" w:eastAsia="宋体" w:cs="Times New Roman"/>
          <w:color w:val="auto"/>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23.3 接到磋商小组澄清、说明和补正要求的供应商如未按规定做出澄清、说明和补正，其风险由供应商自行承担。</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磋商小组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rPr>
        <w:t xml:space="preserve">过程中出现下列情形之一的，</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低于全部通过符合性审查供应商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&lt;全部通过符合性审查供应商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低于通过符合性审查的次低报价供应商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&lt;通过符合性审查的次低报价供应商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rPr>
        <w:t xml:space="preserve">基于专业判断，认为供应商</w:t>
      </w:r>
      <w:r>
        <w:rPr>
          <w:rFonts w:hint="eastAsia" w:ascii="宋体" w:hAnsi="宋体" w:eastAsia="宋体" w:cs="Times New Roman"/>
          <w:color w:val="auto"/>
          <w:sz w:val="24"/>
          <w:szCs w:val="22"/>
          <w:lang w:val="en-US" w:eastAsia="zh-CN"/>
        </w:rPr>
        <w:t xml:space="preserve">报价</w:t>
      </w:r>
      <w:r>
        <w:rPr>
          <w:rFonts w:hint="eastAsia" w:ascii="宋体" w:hAnsi="宋体" w:eastAsia="宋体" w:cs="Times New Roman"/>
          <w:color w:val="auto"/>
          <w:sz w:val="24"/>
          <w:szCs w:val="22"/>
          <w:lang w:val="zh-CN"/>
        </w:rPr>
        <w:t xml:space="preserve">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47" w:name="OLE_LINK2"/>
      <w:r>
        <w:rPr>
          <w:rFonts w:hint="eastAsia" w:ascii="宋体" w:hAnsi="宋体" w:eastAsia="宋体" w:cs="Times New Roman"/>
          <w:color w:val="auto"/>
          <w:sz w:val="24"/>
          <w:szCs w:val="22"/>
          <w:lang w:val="zh-CN" w:eastAsia="zh-CN"/>
        </w:rPr>
        <w:t xml:space="preserve">供应商已随</w:t>
      </w:r>
      <w:r>
        <w:rPr>
          <w:rFonts w:hint="eastAsia" w:ascii="宋体" w:hAnsi="宋体" w:eastAsia="宋体" w:cs="Times New Roman"/>
          <w:color w:val="auto"/>
          <w:sz w:val="24"/>
          <w:szCs w:val="22"/>
          <w:lang w:val="en-US" w:eastAsia="zh-CN"/>
        </w:rPr>
        <w:t xml:space="preserve">响应</w:t>
      </w:r>
      <w:r>
        <w:rPr>
          <w:rFonts w:hint="eastAsia" w:ascii="宋体" w:hAnsi="宋体" w:eastAsia="宋体" w:cs="Times New Roman"/>
          <w:color w:val="auto"/>
          <w:sz w:val="24"/>
          <w:szCs w:val="22"/>
          <w:lang w:val="zh-CN" w:eastAsia="zh-CN"/>
        </w:rPr>
        <w:t xml:space="preserve">文件一并提交相关书面说明及必要的证明材料的，在评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eastAsia="zh-CN"/>
        </w:rPr>
        <w:t xml:space="preserve">现场可不再重复提交</w:t>
      </w:r>
      <w:bookmarkEnd w:id="47"/>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eastAsia="zh-CN"/>
        </w:rPr>
        <w:t xml:space="preserve">依据专业经验，参考同类项目</w:t>
      </w:r>
      <w:r>
        <w:rPr>
          <w:rFonts w:hint="eastAsia" w:ascii="宋体" w:hAnsi="宋体" w:eastAsia="宋体" w:cs="Times New Roman"/>
          <w:color w:val="auto"/>
          <w:sz w:val="24"/>
          <w:szCs w:val="22"/>
          <w:lang w:val="en-US" w:eastAsia="zh-CN"/>
        </w:rPr>
        <w:t xml:space="preserve">成交</w:t>
      </w:r>
      <w:r>
        <w:rPr>
          <w:rFonts w:hint="eastAsia" w:ascii="宋体" w:hAnsi="宋体" w:eastAsia="宋体" w:cs="Times New Roman"/>
          <w:color w:val="auto"/>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lang w:val="en-US" w:eastAsia="zh-CN"/>
        </w:rPr>
        <w:t xml:space="preserve">磋商小组</w:t>
      </w:r>
      <w:r>
        <w:rPr>
          <w:rFonts w:hint="eastAsia" w:ascii="宋体" w:hAnsi="宋体" w:eastAsia="宋体" w:cs="Times New Roman"/>
          <w:color w:val="auto"/>
          <w:sz w:val="24"/>
          <w:szCs w:val="22"/>
          <w:lang w:val="zh-CN" w:eastAsia="zh-CN"/>
        </w:rPr>
        <w:t xml:space="preserve">应当将其作为</w:t>
      </w:r>
      <w:r>
        <w:rPr>
          <w:rFonts w:hint="eastAsia" w:ascii="宋体" w:hAnsi="宋体" w:eastAsia="宋体" w:cs="Times New Roman"/>
          <w:color w:val="auto"/>
          <w:sz w:val="24"/>
          <w:szCs w:val="22"/>
          <w:lang w:val="en-US" w:eastAsia="zh-CN"/>
        </w:rPr>
        <w:t xml:space="preserve">未实质性响应磋商文件</w:t>
      </w:r>
      <w:r>
        <w:rPr>
          <w:rFonts w:hint="eastAsia" w:ascii="宋体" w:hAnsi="宋体" w:eastAsia="宋体" w:cs="Times New Roman"/>
          <w:color w:val="auto"/>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24.4.3 同一供应商提交两个（含两个）以上不同的响应文件或者报价。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24.4.5 供应商的报价超过了采购预算或最高限价或单价上限。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24.4.6 不符合磋商文件中规定的实质性要求和条件（</w:t>
      </w:r>
      <w:r>
        <w:rPr>
          <w:rFonts w:hint="eastAsia" w:ascii="宋体" w:hAnsi="宋体" w:eastAsia="宋体" w:cs="Times New Roman"/>
          <w:b/>
          <w:bCs/>
          <w:i w:val="0"/>
          <w:iCs w:val="0"/>
          <w:color w:val="auto"/>
          <w:sz w:val="24"/>
          <w:szCs w:val="21"/>
          <w:u w:val="none"/>
          <w:lang w:val="en-US" w:eastAsia="zh-CN"/>
        </w:rPr>
        <w:t xml:space="preserve">本文件中斜体且有下划线部分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24.4.10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24.4.11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24.6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24.7 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及磋商小组联系。</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lang w:val="en-US" w:eastAsia="zh-CN"/>
        </w:rPr>
      </w:pPr>
      <w:r>
        <w:rPr>
          <w:rFonts w:hint="eastAsia" w:ascii="宋体" w:hAnsi="宋体" w:eastAsia="宋体" w:cs="Times New Roman"/>
          <w:b/>
          <w:bCs/>
          <w:color w:val="auto"/>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.3.5</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法律法规规定的其他应当终止情形。</w:t>
      </w:r>
      <w:r/>
    </w:p>
    <w:p>
      <w:pPr>
        <w:ind w:firstLine="422"/>
        <w:rPr>
          <w:rFonts w:hint="default" w:ascii="宋体" w:hAnsi="宋体" w:eastAsia="宋体" w:cs="Times New Roman"/>
          <w:color w:val="auto"/>
          <w:sz w:val="24"/>
          <w:lang w:val="en-US" w:eastAsia="zh-CN"/>
        </w:rPr>
      </w:pPr>
      <w:r>
        <w:rPr>
          <w:rFonts w:hint="eastAsia" w:ascii="宋体" w:hAnsi="宋体" w:eastAsia="宋体" w:cs="Times New Roman"/>
          <w:b/>
          <w:bCs/>
          <w:color w:val="auto"/>
          <w:sz w:val="24"/>
          <w:lang w:val="zh-CN" w:eastAsia="zh-CN"/>
        </w:rPr>
        <w:t xml:space="preserve">25.4 如出现25.</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或25.3</w:t>
      </w:r>
      <w:r>
        <w:rPr>
          <w:rFonts w:hint="eastAsia" w:ascii="宋体" w:hAnsi="宋体" w:eastAsia="宋体" w:cs="Times New Roman"/>
          <w:b/>
          <w:bCs/>
          <w:color w:val="auto"/>
          <w:sz w:val="24"/>
          <w:lang w:val="en-US" w:eastAsia="zh-CN"/>
        </w:rPr>
        <w:t xml:space="preserve">.4</w:t>
      </w:r>
      <w:r>
        <w:rPr>
          <w:rFonts w:hint="eastAsia" w:ascii="宋体" w:hAnsi="宋体" w:eastAsia="宋体" w:cs="Times New Roman"/>
          <w:b/>
          <w:bCs/>
          <w:color w:val="auto"/>
          <w:sz w:val="24"/>
          <w:lang w:val="zh-CN" w:eastAsia="zh-CN"/>
        </w:rPr>
        <w:t xml:space="preserve">情形，</w:t>
      </w:r>
      <w:r>
        <w:rPr>
          <w:rFonts w:hint="eastAsia" w:ascii="宋体" w:hAnsi="宋体" w:eastAsia="宋体" w:cs="Times New Roman"/>
          <w:b/>
          <w:bCs/>
          <w:color w:val="auto"/>
          <w:sz w:val="24"/>
          <w:lang w:val="en-US" w:eastAsia="zh-CN"/>
        </w:rPr>
        <w:t xml:space="preserve">采购</w:t>
      </w:r>
      <w:r>
        <w:rPr>
          <w:rFonts w:hint="eastAsia" w:ascii="宋体" w:hAnsi="宋体" w:eastAsia="宋体" w:cs="Times New Roman"/>
          <w:b/>
          <w:bCs/>
          <w:color w:val="auto"/>
          <w:sz w:val="24"/>
          <w:lang w:val="zh-CN" w:eastAsia="zh-CN"/>
        </w:rPr>
        <w:t xml:space="preserve">活动失败，</w:t>
      </w:r>
      <w:r>
        <w:rPr>
          <w:rFonts w:hint="eastAsia" w:ascii="宋体" w:hAnsi="宋体" w:eastAsia="宋体" w:cs="Times New Roman"/>
          <w:b/>
          <w:bCs/>
          <w:color w:val="auto"/>
          <w:sz w:val="24"/>
          <w:lang w:val="en-US" w:eastAsia="zh-CN"/>
        </w:rPr>
        <w:t xml:space="preserve">磋商小组应</w:t>
      </w:r>
      <w:r>
        <w:rPr>
          <w:rFonts w:hint="eastAsia" w:ascii="宋体" w:hAnsi="宋体" w:eastAsia="宋体" w:cs="Times New Roman"/>
          <w:b/>
          <w:bCs/>
          <w:color w:val="auto"/>
          <w:sz w:val="24"/>
          <w:szCs w:val="22"/>
          <w:lang w:val="en-US" w:eastAsia="zh-CN" w:bidi="ar"/>
        </w:rPr>
        <w:t xml:space="preserve">对磋商</w:t>
      </w:r>
      <w:r>
        <w:rPr>
          <w:rFonts w:hint="eastAsia" w:ascii="宋体" w:hAnsi="宋体" w:eastAsia="宋体" w:cs="Times New Roman"/>
          <w:b/>
          <w:bCs/>
          <w:color w:val="auto"/>
          <w:sz w:val="24"/>
          <w:szCs w:val="22"/>
          <w:lang w:val="zh-CN" w:eastAsia="zh-CN" w:bidi="ar"/>
        </w:rPr>
        <w:t xml:space="preserve">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六、成交</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yellow"/>
          <w:lang w:val="en-US" w:eastAsia="zh-CN"/>
        </w:rPr>
      </w:pPr>
      <w:r>
        <w:rPr>
          <w:rFonts w:hint="eastAsia" w:ascii="宋体" w:hAnsi="宋体" w:eastAsia="宋体" w:cs="Times New Roman"/>
          <w:color w:val="auto"/>
          <w:sz w:val="24"/>
          <w:szCs w:val="21"/>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直接确定排名第一的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为</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（2）采购人在</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按第二种方式确定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 </w:t>
      </w:r>
      <w:r>
        <w:rPr>
          <w:rFonts w:hint="eastAsia" w:ascii="宋体" w:hAnsi="宋体" w:eastAsia="宋体" w:cs="Times New Roman"/>
          <w:b/>
          <w:bCs/>
          <w:color w:val="auto"/>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26.4.5 </w:t>
      </w:r>
      <w:r>
        <w:rPr>
          <w:rFonts w:hint="eastAsia" w:ascii="宋体" w:hAnsi="宋体" w:eastAsia="宋体" w:cs="Times New Roman"/>
          <w:color w:val="auto"/>
          <w:sz w:val="24"/>
          <w:szCs w:val="21"/>
          <w:lang w:val="en-US"/>
        </w:rPr>
        <w:t xml:space="preserve">采取不正当手段诋毁、排挤其他供应商。</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4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30.1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lang w:val="zh-CN" w:eastAsia="zh-CN" w:bidi="ar-SA"/>
        </w:rPr>
      </w:pPr>
      <w:r>
        <w:rPr>
          <w:rFonts w:hint="eastAsia" w:ascii="宋体" w:hAnsi="宋体" w:eastAsia="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846"/>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47"/>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w:t>
      </w:r>
      <w:r>
        <w:rPr>
          <w:rFonts w:hint="eastAsia" w:ascii="宋体" w:hAnsi="宋体" w:eastAsia="宋体" w:cs="宋体"/>
          <w:b/>
          <w:bCs/>
          <w:color w:val="auto"/>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bookmarkEnd w:id="43"/>
      <w:r/>
      <w:bookmarkEnd w:id="44"/>
      <w:r/>
      <w:bookmarkEnd w:id="45"/>
      <w:r/>
      <w:bookmarkEnd w:id="46"/>
      <w:r/>
      <w:r/>
    </w:p>
    <w:p>
      <w:pPr>
        <w:pStyle w:val="857"/>
        <w:rPr>
          <w:rFonts w:hint="eastAsia"/>
          <w:lang w:val="zh-CN"/>
        </w:rPr>
      </w:pPr>
      <w:r/>
      <w:bookmarkStart w:id="48" w:name="_Toc16938558"/>
      <w:r/>
      <w:bookmarkStart w:id="49" w:name="_Toc513029242"/>
      <w:r/>
      <w:bookmarkStart w:id="50" w:name="_Toc20823314"/>
      <w:r/>
      <w:bookmarkStart w:id="51" w:name="_Toc479757207"/>
      <w:r/>
      <w:bookmarkStart w:id="52" w:name="_Toc120614221"/>
      <w:r/>
      <w:r/>
    </w:p>
    <w:p>
      <w:pPr>
        <w:pStyle w:val="857"/>
        <w:rPr>
          <w:rFonts w:hint="eastAsia"/>
          <w:lang w:val="zh-CN"/>
        </w:rPr>
      </w:pPr>
      <w:r>
        <w:rPr>
          <w:rFonts w:hint="eastAsia"/>
          <w:lang w:val="zh-CN"/>
        </w:rPr>
      </w:r>
      <w:r/>
    </w:p>
    <w:p>
      <w:pPr>
        <w:pStyle w:val="895"/>
        <w:ind w:left="0" w:firstLine="0"/>
        <w:jc w:val="center"/>
        <w:tabs>
          <w:tab w:val="left" w:pos="463" w:leader="none"/>
        </w:tabs>
        <w:rPr>
          <w:rFonts w:hint="eastAsia" w:ascii="Arial Unicode MS" w:hAnsi="Arial Unicode MS" w:eastAsia="Arial Unicode MS" w:cs="Arial Unicode MS"/>
          <w:color w:val="000000"/>
          <w:sz w:val="36"/>
          <w:szCs w:val="36"/>
          <w:lang w:val="en-US"/>
        </w:rPr>
        <w:outlineLvl w:val="0"/>
      </w:pPr>
      <w:r>
        <w:rPr>
          <w:rFonts w:hint="eastAsia" w:ascii="Arial Unicode MS" w:hAnsi="Arial Unicode MS" w:eastAsia="Arial Unicode MS" w:cs="Arial Unicode MS"/>
          <w:color w:val="000000"/>
          <w:sz w:val="36"/>
          <w:szCs w:val="36"/>
          <w:lang w:val="en-US"/>
        </w:rPr>
        <w:br w:type="page" w:clear="all"/>
      </w:r>
      <w:r>
        <w:rPr>
          <w:rFonts w:hint="eastAsia" w:ascii="Arial Unicode MS" w:hAnsi="Arial Unicode MS" w:eastAsia="Arial Unicode MS" w:cs="Arial Unicode MS"/>
          <w:color w:val="000000"/>
          <w:sz w:val="36"/>
          <w:szCs w:val="36"/>
          <w:lang w:val="en-US"/>
        </w:rPr>
        <w:t xml:space="preserve">第三章  合同</w:t>
      </w:r>
      <w:bookmarkEnd w:id="48"/>
      <w:r/>
      <w:bookmarkEnd w:id="49"/>
      <w:r/>
      <w:bookmarkEnd w:id="50"/>
      <w:r/>
      <w:bookmarkEnd w:id="51"/>
      <w:r/>
      <w:bookmarkEnd w:id="52"/>
      <w:r>
        <w:rPr>
          <w:rFonts w:hint="eastAsia" w:ascii="Arial Unicode MS" w:hAnsi="Arial Unicode MS" w:eastAsia="Arial Unicode MS" w:cs="Arial Unicode MS"/>
          <w:color w:val="000000"/>
          <w:sz w:val="36"/>
          <w:szCs w:val="36"/>
          <w:lang w:val="en-US"/>
        </w:rPr>
        <w:t xml:space="preserve">文本</w:t>
      </w:r>
      <w:r/>
    </w:p>
    <w:p>
      <w:pPr>
        <w:jc w:val="center"/>
        <w:keepLines w:val="0"/>
        <w:keepNext w:val="0"/>
        <w:pageBreakBefore w:val="0"/>
        <w:spacing w:before="145" w:after="145" w:line="264" w:lineRule="auto"/>
        <w:widowControl w:val="off"/>
        <w:rPr>
          <w:rFonts w:hint="eastAsia" w:ascii="宋体" w:hAnsi="宋体"/>
          <w:bCs/>
          <w:color w:val="000000"/>
          <w:sz w:val="24"/>
          <w:szCs w:val="21"/>
          <w:lang w:eastAsia="zh-CN"/>
        </w:rPr>
        <w:outlineLvl w:val="9"/>
      </w:pPr>
      <w:r/>
      <w:bookmarkStart w:id="53" w:name="_Hlt16619369"/>
      <w:r/>
      <w:bookmarkEnd w:id="53"/>
      <w:r/>
      <w:bookmarkStart w:id="54" w:name="_Toc513029243"/>
      <w:r/>
      <w:bookmarkStart w:id="55" w:name="_Toc16938559"/>
      <w:r/>
      <w:bookmarkStart w:id="56" w:name="_Toc20823315"/>
      <w:r/>
      <w:bookmarkStart w:id="57" w:name="_Hlt16619350"/>
      <w:r/>
      <w:bookmarkStart w:id="58" w:name="_Toc120614244"/>
      <w:r/>
      <w:bookmarkStart w:id="59" w:name="_Toc20823346"/>
      <w:r/>
      <w:bookmarkStart w:id="60" w:name="_Toc16938590"/>
      <w:r/>
      <w:bookmarkStart w:id="61" w:name="_Toc462564139"/>
      <w:r/>
      <w:bookmarkStart w:id="6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895"/>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45" w:after="145" w:line="264" w:lineRule="auto"/>
        <w:widowControl w:val="off"/>
        <w:rPr>
          <w:rFonts w:hint="eastAsia" w:ascii="Arial Unicode MS" w:hAnsi="Arial Unicode MS" w:eastAsia="Arial Unicode MS" w:cs="Arial Unicode MS"/>
          <w:b w:val="0"/>
          <w:bCs/>
          <w:color w:val="000000"/>
          <w:sz w:val="32"/>
          <w:szCs w:val="32"/>
        </w:rPr>
        <w:outlineLvl w:val="9"/>
      </w:pPr>
      <w:r>
        <w:rPr>
          <w:rFonts w:hint="eastAsia" w:ascii="Arial Unicode MS" w:hAnsi="Arial Unicode MS" w:eastAsia="Arial Unicode MS" w:cs="Arial Unicode MS"/>
          <w:b w:val="0"/>
          <w:bCs/>
          <w:color w:val="000000"/>
          <w:sz w:val="32"/>
          <w:szCs w:val="32"/>
          <w:lang w:eastAsia="zh-CN"/>
        </w:rPr>
        <w:t xml:space="preserve">南京市</w:t>
      </w:r>
      <w:r>
        <w:rPr>
          <w:rFonts w:hint="eastAsia" w:ascii="Arial Unicode MS" w:hAnsi="Arial Unicode MS" w:eastAsia="Arial Unicode MS" w:cs="Arial Unicode MS"/>
          <w:b w:val="0"/>
          <w:bCs/>
          <w:color w:val="000000"/>
          <w:sz w:val="32"/>
          <w:szCs w:val="32"/>
        </w:rPr>
        <w:t xml:space="preserve">政府采购合同（服务）</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按磋商文件及响应文件执行。</w:t>
      </w:r>
      <w:r/>
    </w:p>
    <w:p>
      <w:pPr>
        <w:spacing w:line="240" w:lineRule="auto"/>
        <w:rPr>
          <w:rFonts w:hint="eastAsia"/>
          <w:color w:val="auto"/>
        </w:rPr>
        <w:outlineLvl w:val="9"/>
      </w:pPr>
      <w:r>
        <w:rPr>
          <w:rFonts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7 </w:t>
      </w:r>
      <w:r>
        <w:rPr>
          <w:rFonts w:ascii="宋体" w:hAnsi="宋体" w:eastAsia="宋体" w:cs="宋体"/>
          <w:color w:val="auto"/>
          <w:sz w:val="24"/>
          <w:szCs w:val="24"/>
        </w:rPr>
        <w:t xml:space="preserve">合同组成：关于本项目的</w:t>
      </w:r>
      <w:r>
        <w:rPr>
          <w:rFonts w:hint="eastAsia" w:ascii="宋体" w:hAnsi="宋体" w:eastAsia="宋体" w:cs="宋体"/>
          <w:color w:val="auto"/>
          <w:sz w:val="24"/>
          <w:szCs w:val="24"/>
          <w:lang w:val="en-US" w:eastAsia="zh-CN"/>
        </w:rPr>
        <w:t xml:space="preserve">磋商</w:t>
      </w:r>
      <w:r>
        <w:rPr>
          <w:rFonts w:ascii="宋体" w:hAnsi="宋体" w:eastAsia="宋体" w:cs="宋体"/>
          <w:color w:val="auto"/>
          <w:sz w:val="24"/>
          <w:szCs w:val="24"/>
        </w:rPr>
        <w:t xml:space="preserve">文件、</w:t>
      </w:r>
      <w:r>
        <w:rPr>
          <w:rFonts w:hint="eastAsia" w:ascii="宋体" w:hAnsi="宋体" w:eastAsia="宋体" w:cs="宋体"/>
          <w:color w:val="auto"/>
          <w:sz w:val="24"/>
          <w:szCs w:val="24"/>
          <w:lang w:val="en-US" w:eastAsia="zh-CN"/>
        </w:rPr>
        <w:t xml:space="preserve">响应</w:t>
      </w:r>
      <w:r>
        <w:rPr>
          <w:rFonts w:ascii="宋体" w:hAnsi="宋体" w:eastAsia="宋体" w:cs="宋体"/>
          <w:color w:val="auto"/>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p>
    <w:p>
      <w:pPr>
        <w:pStyle w:val="869"/>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w:t>
      </w:r>
      <w:r>
        <w:rPr>
          <w:rFonts w:hint="eastAsia" w:ascii="宋体" w:hAnsi="宋体" w:eastAsia="宋体" w:cs="Courier New"/>
          <w:color w:val="auto"/>
          <w:sz w:val="24"/>
          <w:szCs w:val="24"/>
          <w:highlight w:val="none"/>
          <w:lang w:eastAsia="zh-CN"/>
        </w:rPr>
        <w:t xml:space="preserve">磋商</w:t>
      </w:r>
      <w:r>
        <w:rPr>
          <w:rFonts w:hint="eastAsia" w:ascii="宋体" w:hAnsi="宋体" w:eastAsia="宋体" w:cs="Courier New"/>
          <w:color w:val="auto"/>
          <w:sz w:val="24"/>
          <w:szCs w:val="24"/>
          <w:highlight w:val="none"/>
        </w:rPr>
        <w:t xml:space="preserve">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八、合同款项支付</w:t>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outlineLvl w:val="3"/>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8.1.1 </w:t>
      </w:r>
      <w:r>
        <w:rPr>
          <w:rFonts w:hint="eastAsia" w:ascii="宋体" w:hAnsi="宋体" w:eastAsia="宋体" w:cs="Times New Roman"/>
          <w:color w:val="auto"/>
          <w:sz w:val="24"/>
          <w:szCs w:val="24"/>
          <w:highlight w:val="none"/>
          <w:lang w:val="en-US" w:eastAsia="zh-CN"/>
        </w:rPr>
        <w:t xml:space="preserve">甲方于合同签订后支付</w:t>
      </w:r>
      <w:r>
        <w:rPr>
          <w:rFonts w:hint="eastAsia" w:ascii="宋体" w:hAnsi="宋体" w:cs="Times New Roman"/>
          <w:color w:val="auto"/>
          <w:sz w:val="24"/>
          <w:szCs w:val="24"/>
          <w:highlight w:val="none"/>
          <w:lang w:val="en-US" w:eastAsia="zh-CN"/>
        </w:rPr>
        <w:t xml:space="preserve">年度</w:t>
      </w:r>
      <w:r>
        <w:rPr>
          <w:rFonts w:hint="eastAsia" w:ascii="宋体" w:hAnsi="宋体" w:eastAsia="宋体" w:cs="Times New Roman"/>
          <w:color w:val="auto"/>
          <w:sz w:val="24"/>
          <w:szCs w:val="24"/>
          <w:highlight w:val="none"/>
          <w:lang w:val="en-US" w:eastAsia="zh-CN"/>
        </w:rPr>
        <w:t xml:space="preserve">合同款的</w:t>
      </w:r>
      <w:r>
        <w:rPr>
          <w:rFonts w:hint="eastAsia" w:ascii="宋体" w:hAnsi="宋体" w:cs="Courier New"/>
          <w:b w:val="0"/>
          <w:bCs w:val="0"/>
          <w:color w:val="auto"/>
          <w:sz w:val="24"/>
          <w:szCs w:val="24"/>
          <w:highlight w:val="none"/>
          <w:u w:val="single"/>
          <w:lang w:val="en-US" w:eastAsia="zh-CN"/>
        </w:rPr>
        <w:t xml:space="preserve">10</w:t>
      </w:r>
      <w:r>
        <w:rPr>
          <w:rFonts w:hint="eastAsia" w:ascii="宋体" w:hAnsi="宋体" w:eastAsia="宋体" w:cs="Times New Roman"/>
          <w:color w:val="auto"/>
          <w:sz w:val="24"/>
          <w:szCs w:val="24"/>
          <w:highlight w:val="none"/>
          <w:lang w:val="en-US" w:eastAsia="zh-CN"/>
        </w:rPr>
        <w:t xml:space="preserve">%作为预付款，该预付款在支付合同款时分次扣回。合同款按</w:t>
      </w:r>
      <w:r>
        <w:rPr>
          <w:rFonts w:hint="eastAsia" w:ascii="宋体" w:hAnsi="宋体" w:eastAsia="宋体" w:cs="Times New Roman"/>
          <w:color w:val="auto"/>
          <w:sz w:val="24"/>
          <w:szCs w:val="24"/>
          <w:highlight w:val="none"/>
          <w:u w:val="single"/>
          <w:lang w:val="en-US" w:eastAsia="zh-CN"/>
        </w:rPr>
        <w:t xml:space="preserve">季</w:t>
      </w:r>
      <w:r>
        <w:rPr>
          <w:rFonts w:hint="eastAsia" w:ascii="宋体" w:hAnsi="宋体" w:eastAsia="宋体" w:cs="Times New Roman"/>
          <w:color w:val="auto"/>
          <w:sz w:val="24"/>
          <w:szCs w:val="24"/>
          <w:highlight w:val="none"/>
          <w:u w:val="none"/>
          <w:lang w:val="en-US" w:eastAsia="zh-CN"/>
        </w:rPr>
        <w:t xml:space="preserve">考核合格后支付，</w:t>
      </w:r>
      <w:r>
        <w:rPr>
          <w:rFonts w:hint="eastAsia" w:ascii="宋体" w:hAnsi="宋体" w:eastAsia="宋体" w:cs="Times New Roman"/>
          <w:color w:val="auto"/>
          <w:sz w:val="24"/>
          <w:szCs w:val="24"/>
          <w:highlight w:val="none"/>
          <w:lang w:val="en-US" w:eastAsia="zh-CN"/>
        </w:rPr>
        <w:t xml:space="preserve">考核扣除的费用从应支付的款项中扣除。最后一季度的物业服务费用在当年财政关账日前支付。</w:t>
      </w:r>
      <w:r/>
    </w:p>
    <w:p>
      <w:pPr>
        <w:spacing w:line="264" w:lineRule="auto"/>
        <w:rPr>
          <w:rFonts w:hint="eastAsia" w:ascii="宋体" w:hAnsi="宋体" w:eastAsia="宋体" w:cs="Courier New"/>
          <w:color w:val="auto"/>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8.1.2 满足合同约定支付条件的，甲方收到乙方发票后10个工作日内，将资金支付到合同约定的乙方账户。 </w:t>
      </w:r>
      <w:r/>
    </w:p>
    <w:p>
      <w:pPr>
        <w:pStyle w:val="869"/>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cs="Courier New"/>
          <w:color w:val="auto"/>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86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54"/>
      <w:r/>
      <w:bookmarkEnd w:id="55"/>
      <w:r/>
      <w:bookmarkEnd w:id="56"/>
      <w:r/>
      <w:r/>
    </w:p>
    <w:p>
      <w:pPr>
        <w:pStyle w:val="869"/>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6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86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69"/>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6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869"/>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      年    月   日</w:t>
      </w:r>
      <w:r/>
    </w:p>
    <w:p>
      <w:pPr>
        <w:pStyle w:val="86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86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869"/>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ind w:firstLine="2108"/>
        <w:jc w:val="both"/>
        <w:keepLines w:val="0"/>
        <w:keepNext w:val="0"/>
        <w:pageBreakBefore w:val="0"/>
        <w:spacing w:before="145" w:after="145" w:line="264" w:lineRule="auto"/>
        <w:widowControl w:val="off"/>
        <w:rPr>
          <w:rFonts w:hint="eastAsia" w:ascii="宋体" w:hAnsi="宋体" w:cs="Times New Roman"/>
          <w:b/>
          <w:bCs w:val="0"/>
          <w:sz w:val="30"/>
          <w:szCs w:val="21"/>
          <w:highlight w:val="none"/>
          <w:lang w:eastAsia="zh-CN"/>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cs="Times New Roman"/>
          <w:b/>
          <w:bCs w:val="0"/>
          <w:sz w:val="30"/>
          <w:szCs w:val="21"/>
          <w:highlight w:val="none"/>
          <w:lang w:eastAsia="zh-CN"/>
        </w:rPr>
        <w:t xml:space="preserve">）</w:t>
      </w:r>
      <w:r/>
    </w:p>
    <w:p>
      <w:pPr>
        <w:jc w:val="center"/>
        <w:spacing w:before="145" w:after="145"/>
        <w:rPr>
          <w:rFonts w:hAnsi="宋体"/>
          <w:color w:val="000000"/>
          <w:sz w:val="24"/>
          <w:szCs w:val="24"/>
          <w:highlight w:val="none"/>
        </w:rPr>
        <w:outlineLvl w:val="1"/>
      </w:pPr>
      <w:r>
        <w:rPr>
          <w:rFonts w:hint="eastAsia" w:hAnsi="宋体"/>
          <w:color w:val="000000"/>
          <w:sz w:val="24"/>
          <w:szCs w:val="24"/>
          <w:highlight w:val="none"/>
        </w:rPr>
        <w:t xml:space="preserve">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p>
    <w:p>
      <w:pPr>
        <w:jc w:val="center"/>
        <w:keepLines w:val="0"/>
        <w:keepNext w:val="0"/>
        <w:pageBreakBefore w:val="0"/>
        <w:spacing w:line="252" w:lineRule="auto"/>
        <w:widowControl w:val="off"/>
        <w:rPr>
          <w:rFonts w:hint="eastAsia" w:ascii="Arial Unicode MS" w:hAnsi="Arial Unicode MS" w:eastAsia="Arial Unicode MS" w:cs="Arial Unicode MS"/>
          <w:color w:val="000000"/>
          <w:sz w:val="36"/>
          <w:szCs w:val="36"/>
          <w:highlight w:val="none"/>
          <w:lang w:val="en-US" w:eastAsia="zh-CN" w:bidi="ar-SA"/>
        </w:rPr>
        <w:outlineLvl w:val="0"/>
      </w:pPr>
      <w:r>
        <w:rPr>
          <w:rFonts w:hint="eastAsia" w:ascii="Arial Unicode MS" w:hAnsi="Arial Unicode MS" w:eastAsia="Arial Unicode MS" w:cs="Arial Unicode MS"/>
          <w:color w:val="000000"/>
          <w:sz w:val="36"/>
          <w:szCs w:val="36"/>
          <w:highlight w:val="none"/>
          <w:lang w:val="en-US" w:eastAsia="zh-CN" w:bidi="ar-SA"/>
        </w:rPr>
        <w:t xml:space="preserve">第</w:t>
      </w:r>
      <w:bookmarkEnd w:id="57"/>
      <w:r>
        <w:rPr>
          <w:rFonts w:hint="eastAsia" w:ascii="Arial Unicode MS" w:hAnsi="Arial Unicode MS" w:eastAsia="Arial Unicode MS" w:cs="Arial Unicode MS"/>
          <w:color w:val="000000"/>
          <w:sz w:val="36"/>
          <w:szCs w:val="36"/>
          <w:highlight w:val="none"/>
          <w:lang w:val="en-US" w:eastAsia="zh-CN" w:bidi="ar-SA"/>
        </w:rPr>
        <w:t xml:space="preserve">四章 采购需求</w:t>
      </w:r>
      <w:bookmarkEnd w:id="58"/>
      <w:r/>
      <w:bookmarkEnd w:id="59"/>
      <w:r/>
      <w:bookmarkEnd w:id="60"/>
      <w:r/>
      <w:bookmarkStart w:id="63" w:name="_Toc26554093"/>
      <w:r/>
      <w:bookmarkStart w:id="64" w:name="_Toc49090575"/>
      <w:r/>
      <w:r/>
    </w:p>
    <w:p>
      <w:pPr>
        <w:ind w:firstLine="360"/>
        <w:jc w:val="both"/>
        <w:keepLines w:val="0"/>
        <w:keepNext w:val="0"/>
        <w:pageBreakBefore w:val="0"/>
        <w:spacing w:line="252" w:lineRule="auto"/>
        <w:widowControl w:val="off"/>
        <w:rPr>
          <w:rFonts w:hint="eastAsia" w:ascii="黑体" w:hAnsi="黑体" w:eastAsia="黑体" w:cs="黑体"/>
          <w:color w:val="auto"/>
          <w:sz w:val="24"/>
          <w:szCs w:val="24"/>
          <w:highlight w:val="none"/>
          <w:lang w:eastAsia="zh-CN"/>
        </w:rPr>
        <w:outlineLvl w:val="0"/>
      </w:pPr>
      <w:r>
        <w:rPr>
          <w:rFonts w:hint="eastAsia" w:ascii="Arial Unicode MS" w:hAnsi="Arial Unicode MS" w:eastAsia="Arial Unicode MS" w:cs="Arial Unicode MS"/>
          <w:color w:val="000000"/>
          <w:sz w:val="36"/>
          <w:szCs w:val="36"/>
          <w:highlight w:val="none"/>
          <w:lang w:val="en-US" w:eastAsia="zh-CN" w:bidi="ar-SA"/>
        </w:rPr>
        <w:t xml:space="preserve">采购包1：</w:t>
      </w:r>
      <w:bookmarkStart w:id="65" w:name="_Toc120614281"/>
      <w:r/>
      <w:r/>
    </w:p>
    <w:p>
      <w:pPr>
        <w:ind w:firstLine="480"/>
        <w:keepLines w:val="0"/>
        <w:keepNext w:val="0"/>
        <w:pageBreakBefore w:val="0"/>
        <w:spacing w:line="240" w:lineRule="auto"/>
        <w:widowControl w:val="off"/>
        <w:rPr>
          <w:rFonts w:hint="eastAsia" w:ascii="宋体" w:hAnsi="宋体"/>
          <w:color w:val="auto"/>
          <w:sz w:val="24"/>
          <w:szCs w:val="24"/>
          <w:highlight w:val="none"/>
        </w:rPr>
      </w:pPr>
      <w:r>
        <w:rPr>
          <w:rFonts w:hint="eastAsia" w:ascii="黑体" w:hAnsi="黑体" w:eastAsia="黑体" w:cs="黑体"/>
          <w:color w:val="auto"/>
          <w:sz w:val="24"/>
          <w:szCs w:val="24"/>
          <w:highlight w:val="none"/>
          <w:lang w:eastAsia="zh-CN"/>
        </w:rPr>
        <w:t xml:space="preserve">一、</w:t>
      </w:r>
      <w:r>
        <w:rPr>
          <w:rFonts w:hint="eastAsia" w:ascii="黑体" w:hAnsi="黑体" w:eastAsia="黑体" w:cs="黑体"/>
          <w:color w:val="auto"/>
          <w:sz w:val="24"/>
          <w:szCs w:val="24"/>
          <w:highlight w:val="none"/>
        </w:rPr>
        <w:t xml:space="preserve">项目属性</w:t>
      </w:r>
      <w:r>
        <w:rPr>
          <w:rFonts w:hint="eastAsia" w:ascii="黑体" w:hAnsi="黑体" w:eastAsia="黑体" w:cs="黑体"/>
          <w:color w:val="auto"/>
          <w:sz w:val="24"/>
          <w:szCs w:val="24"/>
          <w:highlight w:val="none"/>
          <w:lang w:eastAsia="zh-CN"/>
        </w:rPr>
        <w:t xml:space="preserve">：</w:t>
      </w:r>
      <w:r>
        <w:rPr>
          <w:rFonts w:hint="eastAsia" w:ascii="宋体" w:hAnsi="宋体"/>
          <w:color w:val="auto"/>
          <w:sz w:val="24"/>
          <w:szCs w:val="24"/>
          <w:highlight w:val="none"/>
        </w:rPr>
        <w:t xml:space="preserve">服务类项目。</w:t>
      </w:r>
      <w:r/>
    </w:p>
    <w:p>
      <w:pPr>
        <w:ind w:firstLine="480"/>
        <w:keepLines w:val="0"/>
        <w:keepNext w:val="0"/>
        <w:pageBreakBefore w:val="0"/>
        <w:spacing w:line="24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二、</w:t>
      </w:r>
      <w:r>
        <w:rPr>
          <w:rFonts w:hint="eastAsia" w:ascii="黑体" w:hAnsi="黑体" w:eastAsia="黑体" w:cs="黑体"/>
          <w:color w:val="auto"/>
          <w:sz w:val="24"/>
          <w:szCs w:val="24"/>
          <w:highlight w:val="none"/>
        </w:rPr>
        <w:t xml:space="preserve">项目概况</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（一）项目背景</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1.坐落位置</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南京市玄武区文枢西路99号。</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2.使用面积</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占地面积69亩，建筑面积约：68000平方米，地上面积约55000平方米，地下面积约13000平方米。</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3.办公用房</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4.配套设施</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仙鹤门校区</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尚美楼：共三层（金桂剧场、图书馆、东方艺术馆、服装间、化妆间2个、贵宾休息室2个、会议室2个、电梯一部、书记办公室、校长办公室、副校长室5个、档案室1个、党政办公室2个、强弱电间、饮水间、每层男女厕所等）</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明智楼、明德楼、明理楼：共五层（教室79间、行政处室和教师办公室39间、校史馆、舞蹈实训室4个、更衣室2个、音舞办公室1个、备用实训室1个、网络中心1个、融媒体中心1个、阶梯</w:t>
      </w:r>
      <w:r>
        <w:rPr>
          <w:rFonts w:hint="eastAsia" w:ascii="宋体" w:hAnsi="宋体"/>
          <w:color w:val="auto"/>
          <w:sz w:val="24"/>
          <w:szCs w:val="24"/>
          <w:highlight w:val="none"/>
          <w:lang w:val="en-US" w:eastAsia="zh-CN"/>
        </w:rPr>
        <w:t xml:space="preserve">教室1个、声乐教室3个、视唱练耳实训室2个、合唱实训室1个、婴幼儿智能照护实训室1个、婴幼儿情景模拟实训室1个、数码钢琴实训室4个、录播教室和准备室1个、计算机教室3个、艺术设计实训室2个、储藏室2个、计算机管理员办公室1个、书法教室1个、绘画实训室3个、创意工作坊1个、设计创意实训室1个、画室管理员办公室1个、心理健康教育指导中心1个、团体辅导室1个、名师工作室1个、管理员办公室1个、老年人实训室2个、储藏室2个、电子商务实训室5个、美容实训室2个、机房3个、每层5个卫生间、每层4个饮水机房、强弱电间等）</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尚真楼体育馆：羽毛球馆、篮球馆、体育器材室、管理员室、维修室、乒乓球室、健身房、合班教室、社团中心3个、卫生间6个、男女更衣室淋浴间1个、公共空间等</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尚善楼学生公寓：共6层。男生宿舍2-6层19间，一层12间，无障碍宿舍2间、管理员室1间、学生活动室1间。女生宿舍2-6层23间，一层16间，无障碍宿舍2间、管理员室1间、学生活动室1间。每层有公共卫生间、盥洗间、热水房、洗衣机等</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地下室：门卫室、消控室、实训基地2个、招生场所1个、学生琴房24间、教师琴房7间、多媒体音乐教室1间、器乐排练室1间、储藏室4间、服装间、管理员室、酒店专业实训基地、教工餐厅、学生餐厅、地下车库等</w:t>
      </w:r>
      <w:r/>
    </w:p>
    <w:p>
      <w:pPr>
        <w:ind w:firstLine="480"/>
        <w:keepLines w:val="0"/>
        <w:keepNext w:val="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auto"/>
          <w:sz w:val="24"/>
          <w:szCs w:val="24"/>
          <w:highlight w:val="none"/>
          <w:lang w:val="en-US" w:eastAsia="zh-CN"/>
        </w:rPr>
        <w:t xml:space="preserve">室外：两个大门、围墙、电子围栏、监控及围墙内所有场地含运动场地、运动器械场地、道路、地下管网、停车场地、车辆管理、绿化、消防及强弱电相关设施等。</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（二）服务标准</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遵循国家、行业及地方现行的规范和标准。</w:t>
      </w:r>
      <w:r/>
    </w:p>
    <w:p>
      <w:pPr>
        <w:ind w:firstLine="480"/>
        <w:keepLines w:val="0"/>
        <w:keepNext w:val="0"/>
        <w:pageBreakBefore w:val="0"/>
        <w:spacing w:line="240" w:lineRule="auto"/>
        <w:widowControl w:val="off"/>
        <w:rPr>
          <w:rFonts w:hint="eastAsia" w:ascii="黑体" w:hAnsi="黑体" w:eastAsia="黑体" w:cs="黑体"/>
          <w:color w:val="auto"/>
          <w:sz w:val="24"/>
          <w:szCs w:val="24"/>
          <w:highlight w:val="none"/>
          <w:lang w:eastAsia="zh-CN"/>
        </w:rPr>
        <w:outlineLvl w:val="1"/>
      </w:pPr>
      <w:r>
        <w:rPr>
          <w:rFonts w:hint="eastAsia" w:ascii="黑体" w:hAnsi="黑体" w:eastAsia="黑体" w:cs="黑体"/>
          <w:color w:val="auto"/>
          <w:sz w:val="24"/>
          <w:szCs w:val="24"/>
          <w:highlight w:val="none"/>
          <w:lang w:eastAsia="zh-CN"/>
        </w:rPr>
        <w:t xml:space="preserve">三、项目清单</w:t>
      </w:r>
      <w:r/>
    </w:p>
    <w:tbl>
      <w:tblPr>
        <w:tblStyle w:val="970"/>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Borders>
              <w:top w:val="single" w:color="000000" w:sz="2" w:space="0"/>
              <w:bottom w:val="single" w:color="000000" w:sz="2" w:space="0"/>
            </w:tcBorders>
            <w:tcW w:w="421"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Style w:val="853"/>
                <w:rFonts w:ascii="宋体" w:hAnsi="宋体" w:eastAsia="宋体" w:cs="Times New Roman"/>
                <w:sz w:val="24"/>
                <w:szCs w:val="24"/>
                <w:highlight w:val="none"/>
              </w:rPr>
              <w:t xml:space="preserve">序号</w:t>
            </w:r>
            <w:r/>
          </w:p>
        </w:tc>
        <w:tc>
          <w:tcPr>
            <w:tcBorders>
              <w:top w:val="single" w:color="000000" w:sz="2" w:space="0"/>
              <w:bottom w:val="single" w:color="000000" w:sz="2" w:space="0"/>
            </w:tcBorders>
            <w:tcW w:w="1413"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Style w:val="853"/>
                <w:rFonts w:ascii="宋体" w:hAnsi="宋体" w:eastAsia="宋体" w:cs="Times New Roman"/>
                <w:sz w:val="24"/>
                <w:szCs w:val="24"/>
                <w:highlight w:val="none"/>
              </w:rPr>
              <w:t xml:space="preserve">名称</w:t>
            </w:r>
            <w:r/>
          </w:p>
        </w:tc>
        <w:tc>
          <w:tcPr>
            <w:tcBorders>
              <w:top w:val="single" w:color="000000" w:sz="2" w:space="0"/>
              <w:bottom w:val="single" w:color="000000" w:sz="2" w:space="0"/>
            </w:tcBorders>
            <w:tcW w:w="418"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Style w:val="853"/>
                <w:rFonts w:ascii="宋体" w:hAnsi="宋体" w:eastAsia="宋体" w:cs="Times New Roman"/>
                <w:sz w:val="24"/>
                <w:szCs w:val="24"/>
                <w:highlight w:val="none"/>
              </w:rPr>
              <w:t xml:space="preserve">数量</w:t>
            </w:r>
            <w:r/>
          </w:p>
        </w:tc>
        <w:tc>
          <w:tcPr>
            <w:tcBorders>
              <w:top w:val="single" w:color="000000" w:sz="2" w:space="0"/>
              <w:bottom w:val="single" w:color="000000" w:sz="2" w:space="0"/>
            </w:tcBorders>
            <w:tcW w:w="424"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Style w:val="853"/>
                <w:rFonts w:ascii="宋体" w:hAnsi="宋体" w:eastAsia="宋体" w:cs="Times New Roman"/>
                <w:sz w:val="24"/>
                <w:szCs w:val="24"/>
                <w:highlight w:val="none"/>
              </w:rPr>
              <w:t xml:space="preserve">单位</w:t>
            </w:r>
            <w:r/>
          </w:p>
        </w:tc>
        <w:tc>
          <w:tcPr>
            <w:tcBorders>
              <w:top w:val="single" w:color="000000" w:sz="2" w:space="0"/>
              <w:bottom w:val="single" w:color="000000" w:sz="2" w:space="0"/>
            </w:tcBorders>
            <w:tcW w:w="1067"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Style w:val="853"/>
                <w:rFonts w:ascii="宋体" w:hAnsi="宋体" w:eastAsia="宋体" w:cs="Times New Roman"/>
                <w:sz w:val="24"/>
                <w:szCs w:val="24"/>
                <w:highlight w:val="none"/>
              </w:rPr>
              <w:t xml:space="preserve">所属行业类型</w:t>
            </w:r>
            <w:r/>
          </w:p>
        </w:tc>
        <w:tc>
          <w:tcPr>
            <w:tcBorders>
              <w:top w:val="single" w:color="000000" w:sz="2" w:space="0"/>
              <w:bottom w:val="single" w:color="000000" w:sz="2" w:space="0"/>
            </w:tcBorders>
            <w:tcW w:w="569" w:type="pct"/>
            <w:vAlign w:val="center"/>
            <w:textDirection w:val="lrTb"/>
            <w:noWrap w:val="false"/>
          </w:tcPr>
          <w:p>
            <w:pPr>
              <w:jc w:val="center"/>
              <w:keepLines w:val="0"/>
              <w:keepNext w:val="0"/>
              <w:pageBreakBefore w:val="0"/>
              <w:spacing w:line="240" w:lineRule="auto"/>
              <w:widowControl w:val="off"/>
              <w:rPr>
                <w:rStyle w:val="853"/>
                <w:rFonts w:ascii="宋体" w:hAnsi="宋体" w:eastAsia="宋体"/>
                <w:sz w:val="24"/>
                <w:szCs w:val="24"/>
                <w:highlight w:val="none"/>
              </w:rPr>
            </w:pPr>
            <w:r>
              <w:rPr>
                <w:rStyle w:val="853"/>
                <w:rFonts w:cs="Times New Roman"/>
                <w:color w:val="auto"/>
                <w:sz w:val="24"/>
                <w:szCs w:val="24"/>
                <w:highlight w:val="none"/>
              </w:rPr>
              <w:t xml:space="preserve">属性</w:t>
            </w:r>
            <w:r/>
          </w:p>
        </w:tc>
        <w:tc>
          <w:tcPr>
            <w:tcBorders>
              <w:top w:val="single" w:color="000000" w:sz="2" w:space="0"/>
              <w:bottom w:val="single" w:color="000000" w:sz="2" w:space="0"/>
            </w:tcBorders>
            <w:tcW w:w="685"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Style w:val="853"/>
                <w:rFonts w:ascii="宋体" w:hAnsi="宋体" w:eastAsia="宋体" w:cs="Times New Roman"/>
                <w:sz w:val="24"/>
                <w:szCs w:val="24"/>
                <w:highlight w:val="none"/>
              </w:rPr>
              <w:t xml:space="preserve">备注</w:t>
            </w:r>
            <w:r/>
          </w:p>
        </w:tc>
      </w:tr>
      <w:tr>
        <w:trPr>
          <w:trHeight w:val="597"/>
        </w:trPr>
        <w:tc>
          <w:tcPr>
            <w:tcBorders>
              <w:top w:val="single" w:color="000000" w:sz="2" w:space="0"/>
              <w:bottom w:val="single" w:color="000000" w:sz="2" w:space="0"/>
            </w:tcBorders>
            <w:tcW w:w="421"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w:t>
            </w:r>
            <w:r/>
          </w:p>
        </w:tc>
        <w:tc>
          <w:tcPr>
            <w:tcBorders>
              <w:top w:val="single" w:color="000000" w:sz="2" w:space="0"/>
              <w:bottom w:val="single" w:color="000000" w:sz="2" w:space="0"/>
            </w:tcBorders>
            <w:tcW w:w="1413" w:type="pct"/>
            <w:vAlign w:val="center"/>
            <w:textDirection w:val="lrTb"/>
            <w:noWrap w:val="false"/>
          </w:tcPr>
          <w:p>
            <w:pPr>
              <w:jc w:val="both"/>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p>
        </w:tc>
        <w:tc>
          <w:tcPr>
            <w:tcBorders>
              <w:top w:val="single" w:color="000000" w:sz="2" w:space="0"/>
              <w:bottom w:val="single" w:color="000000" w:sz="2" w:space="0"/>
            </w:tcBorders>
            <w:tcW w:w="418"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w:t>
            </w:r>
            <w:r/>
          </w:p>
        </w:tc>
        <w:tc>
          <w:tcPr>
            <w:tcBorders>
              <w:top w:val="single" w:color="000000" w:sz="2" w:space="0"/>
              <w:bottom w:val="single" w:color="000000" w:sz="2" w:space="0"/>
            </w:tcBorders>
            <w:tcW w:w="424"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项</w:t>
            </w:r>
            <w:r/>
          </w:p>
        </w:tc>
        <w:tc>
          <w:tcPr>
            <w:tcBorders>
              <w:top w:val="single" w:color="000000" w:sz="2" w:space="0"/>
              <w:bottom w:val="single" w:color="000000" w:sz="2" w:space="0"/>
            </w:tcBorders>
            <w:tcW w:w="1067"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物业管理</w:t>
            </w:r>
            <w:r/>
          </w:p>
        </w:tc>
        <w:tc>
          <w:tcPr>
            <w:tcBorders>
              <w:top w:val="single" w:color="000000" w:sz="2" w:space="0"/>
              <w:bottom w:val="single" w:color="000000" w:sz="2" w:space="0"/>
            </w:tcBorders>
            <w:tcW w:w="56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auto"/>
                <w:sz w:val="24"/>
                <w:szCs w:val="24"/>
                <w:highlight w:val="none"/>
                <w:lang w:eastAsia="zh-CN"/>
              </w:rPr>
              <w:t xml:space="preserve">服务</w:t>
            </w:r>
            <w:r/>
          </w:p>
        </w:tc>
        <w:tc>
          <w:tcPr>
            <w:tcBorders>
              <w:top w:val="single" w:color="000000" w:sz="2" w:space="0"/>
              <w:bottom w:val="single" w:color="000000" w:sz="2" w:space="0"/>
            </w:tcBorders>
            <w:tcW w:w="685"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yellow"/>
                <w:lang w:val="en-US" w:eastAsia="zh-CN" w:bidi="ar-SA"/>
              </w:rPr>
            </w:pPr>
            <w:r>
              <w:rPr>
                <w:rFonts w:hint="eastAsia" w:ascii="宋体" w:hAnsi="宋体"/>
                <w:bCs/>
                <w:color w:val="auto"/>
                <w:sz w:val="24"/>
                <w:szCs w:val="24"/>
                <w:highlight w:val="none"/>
                <w:lang w:val="en-US" w:eastAsia="zh-CN"/>
              </w:rPr>
              <w:t xml:space="preserve">仙鹤门校区</w:t>
            </w:r>
            <w:r/>
          </w:p>
        </w:tc>
      </w:tr>
    </w:tbl>
    <w:p>
      <w:pPr>
        <w:ind w:firstLine="480"/>
        <w:keepLines w:val="0"/>
        <w:keepNext w:val="0"/>
        <w:pageBreakBefore w:val="0"/>
        <w:spacing w:line="240" w:lineRule="auto"/>
        <w:widowControl w:val="off"/>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lang w:eastAsia="zh-CN"/>
        </w:rPr>
        <w:t xml:space="preserve">四、</w:t>
      </w:r>
      <w:r>
        <w:rPr>
          <w:rFonts w:hint="eastAsia" w:ascii="黑体" w:hAnsi="黑体" w:eastAsia="黑体" w:cs="黑体"/>
          <w:bCs w:val="0"/>
          <w:color w:val="auto"/>
          <w:sz w:val="24"/>
          <w:szCs w:val="24"/>
          <w:highlight w:val="none"/>
        </w:rPr>
        <w:t xml:space="preserve">拟采购标的需要满足的技术、商务要求</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outlineLvl w:val="2"/>
      </w:pPr>
      <w:r>
        <w:rPr>
          <w:rFonts w:hint="eastAsia" w:ascii="黑体" w:hAnsi="黑体" w:eastAsia="黑体" w:cs="黑体"/>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（一）技术要求</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1.服务要求</w:t>
      </w:r>
      <w:r/>
    </w:p>
    <w:tbl>
      <w:tblPr>
        <w:tblStyle w:val="889"/>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0"/>
        </w:trPr>
        <w:tc>
          <w:tcPr>
            <w:tcW w:w="974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1.保安服务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 安保管理制度健全。节假日、寒暑假、夜间校区出入口实行门卫值班制，校区内实行夜间不间断巡逻，监控室夜间安排人员实时监控，安全防范实行人防、机防、技防相结合，监控巡视、值班相配合，确保无漏岗、脱岗、睡岗、饮酒上岗等失职现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 安全护卫人员有明显标志，作业规范，反应机敏，熟悉环境，处理异常情况及时、正确，文明执勤；熟练使用安保监控和一键报警电话。</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1.3 做好学校、学生公寓来访人员的进出门登记，拒绝无关人员进入校园或学生公寓；不定期巡查楼层，及时消除安全隐患，发现可能存在的安全隐患（宿舍内设施、消防器材等），应及时上报；</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1.4 危及采购人使用安全处设置明显标志和切实的安全防范措施；</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1.5 有针对性地提供突发事件的安全保卫工作服务，措施得力，制度健全，人员到位；</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1.6 重大火灾、刑事案件或交通事故响应处理及时率100%；</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1.7 道路通畅、路面、路牙及相关设施完整，标识完好；</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1.8 停车场管理制度完善，人员配备合理，机动车辆、非机动车分区停放有序、安全可靠，无乱停乱放和阻塞现象，有外来车辆出入登记；</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1.9 出入口和道路无堵塞现象；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1.10 物资进出，邮件接收、分发安全有序。</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1.11按照国家相关规定，完成消控室相关工作。 </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2.保洁服务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2.1保洁计划完善。清洁设施设置合理、完备，垃圾日产日清，保洁工作满足于学校办公和教学区的特点为要求；</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2.2 建筑外墙、屋面、室外场地、道路、地下室等保持清洁无积尘，无纸屑、树叶、烟头等杂物；室外座椅、雕塑、橱窗无灰尘；</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 楼梯、走道、室内公共地面及卫生间的顶面、墙面、地面清洁无灰尘，无蜘蛛网、无积水；室内设施表面、门窗等台面无灰尘；卫生间无异味，定期卫生消杀；大厅、室内主要通道地面无尘印；</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 室内外金属护栏、把手定期擦拭保养，确保无锈迹；</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2.5 负责学生公寓楼道、门厅、走廊等公共区域的保洁及垃圾清运工作；公共区域地面干净无杂物，天花板无蜘蛛网，厕所无异味；公共门窗、玻璃、镜子、桌椅保持洁净光亮。</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2.6 路灯、草坪灯、牌匾宣传栏牢固、安全、美观、整洁，无乱贴乱画现象；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 公共玻璃门、窗、玻璃隔断保持无污迹、灰尘；</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 停车场地面、设施表面清洁无积水、积尘、顶面、墙面无灰尘和蜘蛛网；</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2.9 按照要求认真做好垃圾分类工作。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2.10 做好仙鹤门校区的垃圾清运工作。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2.11 做好保洁器材和易耗品提供及保管。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2.12 根据学校要求完成教室、办公室和宿舍等学校空间的消毒工作；完成办公室、实训室、宿舍等空间的窗帘清洗等工作。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3.宿舍管理服务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3.1宿舍内的卫生工作首先安排学生自行打扫，宿管员有保洁的责任，其他公共区域的卫生均由宿管员来完成。</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3.2学生宿舍公共区域保洁要求：每天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3.3认真做好每日公寓内安全巡视工作和学生的常规管理。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3.4积极营造公寓文化氛围，努力为学生创建一个和谐、文明、温馨的家园。</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3.5处理本公寓日常发生的各种问题。</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3.6及时处理学生及学生家长的投诉。</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3.7认真接待学校上级部门及校方安排人员的参观考察。</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3.8认真完成学校交代的其它工作。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4.库房、体育器材管理服务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4.1负责物资的采购申报、接收、检验、入库、存储、发放和盘点工作。在接收物资时，要严格核对采购清单和实际到货的物资数量、规格、质量等。</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4.2做好库房的安全管理，包括防火、防盗、防潮、防虫等工作。定期检查消防设备是否完好，库房门窗是否安全，对于易受潮的物资（如纸张、电子设备等）要采取相应的防潮措施，如放置干燥剂。</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4.3需兼职进行体育器材的发放和回收工作，发现丢失器材及时上报并追偿。</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5.工程（水电）维修：</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5.1校园水、电安全管理和日常维护、维修；</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5.2桌椅、门窗等日常维修；</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5.3遇到突击任务时服从学校的安排；</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5.4保证所有维修设备、设施安全有效，始终处于正常运转状态；按月抄报水电气表使用量；</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5.5强电系统，每月至少检测1次所有漏电保护装置、设备、电线等安全情况；每月对直饮水设备进行1次清理；加强所有路灯管理，做到路灯定时开关；加强所有楼层配电箱、接电器等检测管理，防止漏电和过载现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5.6出现故障，应立即组织抢修，适时报告维修情况；</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5.7严格执行报修程序，经采购人确认，对确实需要更换的维修耗材施行“以旧换新，领导批准，领用人签字”的申报审批领用制度进行报修；</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5.8每周大楼至少巡视一次，检修更换损坏的窗帘、灯管、灯泡、开关等设备；</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5.9水电报修，原则上应24小时内维修完毕。如因材料等问题未完成应及时上报采购人办公室。</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6.勤杂工作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6.1暴风雨雪等极端恶劣天气时，全体物业人员均须到校参与学校组织的扫雪、防冻、防灾抢险工作，确保恶劣天气下的校园和人身安全。</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6.2物业必须配合学校做好各类上级检查和资料整理工作，完成教学和各类活动所有保障工作，校内物品搬运服务等，所有员工在工作时间须无条件接受采购人安排的工作，迅速、保质保量地完成。</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6.3如采购人有临时任务，供应商应配合采购人做好相关工作，包括但不限于活动保障、搬运设备，布置会场等。</w:t>
            </w:r>
            <w:r/>
          </w:p>
          <w:p>
            <w:pPr>
              <w:ind w:left="0" w:right="0" w:firstLine="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highlight w:val="none"/>
              </w:rPr>
              <w:suppressLineNumbers w:val="0"/>
            </w:pPr>
            <w:r>
              <w:rPr>
                <w:rFonts w:hint="eastAsia" w:ascii="宋体" w:hAnsi="宋体" w:eastAsia="宋体" w:cs="宋体"/>
                <w:color w:val="auto"/>
                <w:sz w:val="24"/>
                <w:szCs w:val="24"/>
                <w:highlight w:val="none"/>
              </w:rPr>
              <w:t xml:space="preserve">6.4 根据学校要求完成教室、办公室和宿舍等学校空间的消毒工作；完成办公室、实训室、宿舍等空间的窗帘清洗等工作。</w:t>
            </w:r>
            <w:r/>
          </w:p>
        </w:tc>
      </w:tr>
    </w:tbl>
    <w:p>
      <w:pPr>
        <w:keepLines w:val="0"/>
        <w:keepNext w:val="0"/>
        <w:pageBreakBefore w:val="0"/>
        <w:spacing w:line="240" w:lineRule="auto"/>
        <w:widowControl w:val="off"/>
        <w:rPr>
          <w:rFonts w:hint="eastAsia" w:eastAsia="宋体" w:cs="Times New Roman"/>
          <w:color w:val="auto"/>
          <w:sz w:val="24"/>
          <w:szCs w:val="24"/>
          <w:highlight w:val="none"/>
        </w:rPr>
      </w:pPr>
      <w:r>
        <w:rPr>
          <w:rFonts w:hint="eastAsia" w:eastAsia="宋体" w:cs="Times New Roman"/>
          <w:color w:val="auto"/>
          <w:sz w:val="24"/>
          <w:szCs w:val="24"/>
          <w:highlight w:val="none"/>
        </w:rPr>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2.人员配备要求</w:t>
      </w:r>
      <w:r/>
    </w:p>
    <w:tbl>
      <w:tblPr>
        <w:tblStyle w:val="889"/>
        <w:tblW w:w="9763"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人员数量（不</w:t>
            </w:r>
            <w:r>
              <w:rPr>
                <w:rFonts w:hint="eastAsia" w:ascii="宋体" w:hAnsi="宋体" w:eastAsia="宋体" w:cs="宋体"/>
                <w:color w:val="auto"/>
                <w:sz w:val="24"/>
                <w:szCs w:val="24"/>
                <w:highlight w:val="none"/>
                <w:lang w:val="en-US" w:eastAsia="zh-CN"/>
              </w:rPr>
              <w:t xml:space="preserve">少</w:t>
            </w:r>
            <w:r>
              <w:rPr>
                <w:rFonts w:hint="eastAsia" w:ascii="宋体" w:hAnsi="宋体" w:eastAsia="宋体" w:cs="宋体"/>
                <w:color w:val="auto"/>
                <w:sz w:val="24"/>
                <w:szCs w:val="24"/>
                <w:highlight w:val="none"/>
              </w:rPr>
              <w:t xml:space="preserve">于</w:t>
            </w:r>
            <w:r>
              <w:rPr>
                <w:rFonts w:hint="eastAsia" w:ascii="宋体" w:hAnsi="宋体" w:eastAsia="宋体" w:cs="Times New Roman"/>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人）</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安保人员</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安保</w:t>
            </w:r>
            <w:r>
              <w:rPr>
                <w:rFonts w:hint="eastAsia" w:ascii="宋体" w:hAnsi="宋体" w:eastAsia="宋体" w:cs="宋体"/>
                <w:color w:val="auto"/>
                <w:sz w:val="24"/>
                <w:szCs w:val="24"/>
                <w:highlight w:val="none"/>
                <w:lang w:val="en-US" w:eastAsia="zh-CN"/>
              </w:rPr>
              <w:t xml:space="preserve">领班</w:t>
            </w:r>
            <w:r>
              <w:rPr>
                <w:rFonts w:hint="eastAsia" w:ascii="宋体" w:hAnsi="宋体" w:eastAsia="宋体" w:cs="宋体"/>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）安保</w:t>
            </w:r>
            <w:r>
              <w:rPr>
                <w:rFonts w:hint="eastAsia" w:ascii="宋体" w:hAnsi="宋体" w:eastAsia="宋体" w:cs="宋体"/>
                <w:color w:val="auto"/>
                <w:sz w:val="24"/>
                <w:szCs w:val="24"/>
                <w:highlight w:val="none"/>
                <w:lang w:val="en-US" w:eastAsia="zh-CN"/>
              </w:rPr>
              <w:t xml:space="preserve">员</w:t>
            </w:r>
            <w:r>
              <w:rPr>
                <w:rFonts w:hint="eastAsia" w:ascii="宋体" w:hAnsi="宋体" w:eastAsia="宋体" w:cs="宋体"/>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人</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3.保洁人员：</w:t>
            </w:r>
            <w:r>
              <w:rPr>
                <w:rFonts w:hint="eastAsia" w:ascii="宋体" w:hAnsi="宋体" w:eastAsia="宋体" w:cs="Times New Roman"/>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其中：</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（1）保洁领班：</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人</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（2）保洁员：</w:t>
            </w: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人</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公寓管理员（含公寓公区保洁）</w:t>
            </w:r>
            <w:r>
              <w:rPr>
                <w:rFonts w:hint="eastAsia" w:ascii="宋体" w:hAnsi="宋体" w:eastAsia="宋体" w:cs="宋体"/>
                <w:color w:val="auto"/>
                <w:sz w:val="24"/>
                <w:szCs w:val="24"/>
                <w:highlight w:val="none"/>
                <w:lang w:val="en-US" w:eastAsia="zh-CN"/>
              </w:rPr>
              <w:t xml:space="preserve">：4人</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工程维修人员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1人</w:t>
            </w:r>
            <w:r/>
          </w:p>
          <w:p>
            <w:pPr>
              <w:ind w:left="0" w:right="0"/>
              <w:jc w:val="left"/>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6.库房管理员：1人</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（二）人员要求</w:t>
            </w:r>
            <w:r/>
          </w:p>
          <w:p>
            <w:pPr>
              <w:ind w:left="0" w:right="0"/>
              <w:jc w:val="left"/>
              <w:keepLines w:val="0"/>
              <w:keepNext w:val="0"/>
              <w:pageBreakBefore w:val="0"/>
              <w:spacing w:before="0" w:beforeAutospacing="0" w:after="0" w:afterAutospacing="0" w:line="240" w:lineRule="auto"/>
              <w:widowControl w:val="off"/>
              <w:rPr>
                <w:rStyle w:val="853"/>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1.项目负责人：</w:t>
            </w:r>
            <w:r>
              <w:rPr>
                <w:rFonts w:hint="eastAsia" w:ascii="宋体" w:hAnsi="宋体" w:eastAsia="宋体" w:cs="宋体"/>
                <w:color w:val="auto"/>
                <w:sz w:val="24"/>
                <w:szCs w:val="24"/>
                <w:highlight w:val="none"/>
              </w:rPr>
              <w:t xml:space="preserve">大学专科及以上学历，身体健康，年龄在法定退休年龄以下。五官端正，具有良好的沟通能力，服务热情，吃苦耐劳。能组织本部门人员认真学习、贯彻学校相关的规章制度。能全面掌握管理处的管理情况，坚持按需设岗，做好员工的招聘、使用、考核、奖惩和辞退工作。能主持召开管理处定期的管理例会，决定重大管理事项，制定工作计划，布置具体工作。能协助学校相关部门完成工作。</w:t>
            </w:r>
            <w:r/>
          </w:p>
          <w:p>
            <w:pPr>
              <w:ind w:left="0" w:right="0"/>
              <w:jc w:val="left"/>
              <w:keepLines w:val="0"/>
              <w:keepNext w:val="0"/>
              <w:pageBreakBefore w:val="0"/>
              <w:spacing w:before="0" w:beforeAutospacing="0" w:after="0" w:afterAutospacing="0" w:line="240" w:lineRule="auto"/>
              <w:widowControl w:val="off"/>
              <w:rPr>
                <w:rStyle w:val="853"/>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2.安保人员（须男性，含领班）：高中（含）以上文化，身体健壮（1.72米以上，形象岗身高1.75米以上），</w:t>
            </w:r>
            <w:r>
              <w:rPr>
                <w:rFonts w:hint="eastAsia" w:ascii="宋体" w:hAnsi="宋体" w:eastAsia="宋体" w:cs="宋体"/>
                <w:color w:val="auto"/>
                <w:sz w:val="24"/>
                <w:szCs w:val="24"/>
                <w:highlight w:val="none"/>
              </w:rPr>
              <w:t xml:space="preserve">年龄在法定退休年龄以下。</w:t>
            </w:r>
            <w:r>
              <w:rPr>
                <w:rFonts w:hint="eastAsia" w:ascii="宋体" w:hAnsi="宋体" w:eastAsia="宋体" w:cs="宋体"/>
                <w:color w:val="auto"/>
                <w:sz w:val="24"/>
                <w:szCs w:val="24"/>
                <w:highlight w:val="none"/>
                <w:lang w:val="en-US" w:eastAsia="zh-CN" w:bidi="ar-SA"/>
              </w:rPr>
              <w:t xml:space="preserve">持保安员证，有责任心，具备一定的语言表达能力和沟通能力，接受过安保培训，有处理突发事件的经验，遵纪守法，服从管理，无不良行为记录。 </w:t>
            </w:r>
            <w:r/>
          </w:p>
          <w:p>
            <w:pPr>
              <w:ind w:left="0" w:right="0"/>
              <w:jc w:val="left"/>
              <w:keepLines w:val="0"/>
              <w:keepNext w:val="0"/>
              <w:pageBreakBefore w:val="0"/>
              <w:spacing w:before="0" w:beforeAutospacing="0" w:after="0" w:afterAutospacing="0" w:line="240" w:lineRule="auto"/>
              <w:widowControl w:val="off"/>
              <w:rPr>
                <w:rStyle w:val="853"/>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3.保洁人员（含领班）：初中（含）以上文化，身体健康，</w:t>
            </w:r>
            <w:r>
              <w:rPr>
                <w:rFonts w:hint="eastAsia" w:ascii="宋体" w:hAnsi="宋体" w:eastAsia="宋体" w:cs="宋体"/>
                <w:color w:val="auto"/>
                <w:sz w:val="24"/>
                <w:szCs w:val="24"/>
                <w:highlight w:val="none"/>
              </w:rPr>
              <w:t xml:space="preserve">年龄在法定退休年龄以下。</w:t>
            </w:r>
            <w:r>
              <w:rPr>
                <w:rFonts w:hint="eastAsia" w:ascii="宋体" w:hAnsi="宋体" w:eastAsia="宋体" w:cs="宋体"/>
                <w:color w:val="auto"/>
                <w:sz w:val="24"/>
                <w:szCs w:val="24"/>
                <w:highlight w:val="none"/>
                <w:lang w:val="en-US" w:eastAsia="zh-CN" w:bidi="ar-SA"/>
              </w:rPr>
              <w:t xml:space="preserve">五官端正，心理健康，无不良行为记录，具有吃苦耐劳的精神，服从管理，能承担校内物品的转移搬运工作。                                                     </w:t>
            </w:r>
            <w:r/>
          </w:p>
          <w:p>
            <w:pPr>
              <w:ind w:left="0" w:right="0"/>
              <w:jc w:val="left"/>
              <w:keepLines w:val="0"/>
              <w:keepNext w:val="0"/>
              <w:pageBreakBefore w:val="0"/>
              <w:spacing w:before="0" w:beforeAutospacing="0" w:after="0" w:afterAutospacing="0" w:line="240" w:lineRule="auto"/>
              <w:widowControl w:val="off"/>
              <w:rPr>
                <w:rStyle w:val="853"/>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公寓管理员（含公寓公区保洁）</w:t>
            </w:r>
            <w:r>
              <w:rPr>
                <w:rFonts w:hint="eastAsia" w:ascii="宋体" w:hAnsi="宋体" w:eastAsia="宋体" w:cs="宋体"/>
                <w:color w:val="auto"/>
                <w:sz w:val="24"/>
                <w:szCs w:val="24"/>
                <w:highlight w:val="none"/>
                <w:lang w:val="en-US" w:eastAsia="zh-CN" w:bidi="ar-SA"/>
              </w:rPr>
              <w:t xml:space="preserve">：高中（含）以上文化，身体健康，</w:t>
            </w:r>
            <w:r>
              <w:rPr>
                <w:rFonts w:hint="eastAsia" w:ascii="宋体" w:hAnsi="宋体" w:eastAsia="宋体" w:cs="宋体"/>
                <w:color w:val="auto"/>
                <w:sz w:val="24"/>
                <w:szCs w:val="24"/>
                <w:highlight w:val="none"/>
              </w:rPr>
              <w:t xml:space="preserve">年龄在法定退休年龄以下。</w:t>
            </w:r>
            <w:r>
              <w:rPr>
                <w:rFonts w:hint="eastAsia" w:ascii="宋体" w:hAnsi="宋体" w:eastAsia="宋体" w:cs="宋体"/>
                <w:color w:val="auto"/>
                <w:sz w:val="24"/>
                <w:szCs w:val="24"/>
                <w:highlight w:val="none"/>
                <w:lang w:val="en-US" w:eastAsia="zh-CN" w:bidi="ar-SA"/>
              </w:rPr>
              <w:t xml:space="preserve">要求面貌端庄，</w:t>
            </w:r>
            <w:r>
              <w:rPr>
                <w:rFonts w:hint="eastAsia" w:ascii="宋体" w:hAnsi="宋体" w:eastAsia="宋体" w:cs="宋体"/>
                <w:color w:val="auto"/>
                <w:sz w:val="24"/>
                <w:szCs w:val="24"/>
                <w:highlight w:val="none"/>
              </w:rPr>
              <w:t xml:space="preserve">具有宿舍管理经验，无不良行为记录，服从管理。</w:t>
            </w:r>
            <w:r/>
          </w:p>
          <w:p>
            <w:pPr>
              <w:ind w:left="0" w:right="0"/>
              <w:jc w:val="left"/>
              <w:keepLines w:val="0"/>
              <w:keepNext w:val="0"/>
              <w:pageBreakBefore w:val="0"/>
              <w:spacing w:before="0" w:beforeAutospacing="0" w:after="0" w:afterAutospacing="0" w:line="240" w:lineRule="auto"/>
              <w:widowControl w:val="off"/>
              <w:rPr>
                <w:rStyle w:val="853"/>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工程维修人员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须男性）</w:t>
            </w:r>
            <w:r>
              <w:rPr>
                <w:rFonts w:hint="eastAsia" w:ascii="宋体" w:hAnsi="宋体" w:eastAsia="宋体" w:cs="宋体"/>
                <w:color w:val="auto"/>
                <w:sz w:val="24"/>
                <w:szCs w:val="24"/>
                <w:highlight w:val="none"/>
                <w:lang w:val="en-US" w:eastAsia="zh-CN" w:bidi="ar-SA"/>
              </w:rPr>
              <w:t xml:space="preserve">：身体健康，</w:t>
            </w:r>
            <w:r>
              <w:rPr>
                <w:rFonts w:hint="eastAsia" w:ascii="宋体" w:hAnsi="宋体" w:eastAsia="宋体" w:cs="宋体"/>
                <w:color w:val="auto"/>
                <w:sz w:val="24"/>
                <w:szCs w:val="24"/>
                <w:highlight w:val="none"/>
              </w:rPr>
              <w:t xml:space="preserve">年龄在法定退休年龄以下。</w:t>
            </w:r>
            <w:r>
              <w:rPr>
                <w:rFonts w:hint="eastAsia" w:ascii="宋体" w:hAnsi="宋体" w:eastAsia="宋体" w:cs="宋体"/>
                <w:color w:val="auto"/>
                <w:sz w:val="24"/>
                <w:szCs w:val="24"/>
                <w:highlight w:val="none"/>
                <w:lang w:val="en-US" w:eastAsia="zh-CN" w:bidi="ar-SA"/>
              </w:rPr>
              <w:t xml:space="preserve">维修人员持有低压电工证书，遵纪守法，服从管理，无不良行为记录。</w:t>
            </w:r>
            <w:r>
              <w:rPr>
                <w:rFonts w:hint="eastAsia" w:ascii="宋体" w:hAnsi="宋体" w:eastAsia="宋体" w:cs="宋体"/>
                <w:color w:val="000000"/>
                <w:sz w:val="24"/>
                <w:szCs w:val="24"/>
                <w:highlight w:val="none"/>
                <w:lang w:val="zh-CN"/>
              </w:rPr>
              <w:t xml:space="preserve">在学校工作当班期间，不得擅自离岗，做好值班记录和交接班记录，文明值班，不抽烟，不喝酒，不得做与岗位工作无关的事情。</w:t>
            </w:r>
            <w:r/>
          </w:p>
          <w:p>
            <w:pPr>
              <w:ind w:left="0" w:right="0"/>
              <w:jc w:val="both"/>
              <w:keepLines w:val="0"/>
              <w:keepNext w:val="0"/>
              <w:pageBreakBefore w:val="0"/>
              <w:spacing w:before="0" w:beforeAutospacing="0" w:after="0" w:afterAutospacing="0" w:line="240" w:lineRule="auto"/>
              <w:widowControl w:val="off"/>
              <w:rPr>
                <w:rStyle w:val="853"/>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6.库房管理员：</w:t>
            </w:r>
            <w:r>
              <w:rPr>
                <w:rFonts w:hint="eastAsia" w:ascii="宋体" w:hAnsi="宋体" w:eastAsia="宋体" w:cs="宋体"/>
                <w:sz w:val="24"/>
                <w:szCs w:val="24"/>
                <w:highlight w:val="none"/>
              </w:rPr>
              <w:t xml:space="preserve">高中及以上学历，五年及以上从业经验，年龄在法定退休年龄以下，会使用电脑办公。具有体育场馆管理、体育器材管理、仓库保管等相关工作经验。身体健康，五官端正，无不良行为记录，服从管理。</w:t>
            </w:r>
            <w:r>
              <w:rPr>
                <w:rFonts w:hint="eastAsia" w:ascii="宋体" w:hAnsi="宋体" w:eastAsia="宋体" w:cs="宋体"/>
                <w:color w:val="auto"/>
                <w:sz w:val="24"/>
                <w:szCs w:val="24"/>
                <w:highlight w:val="none"/>
                <w:lang w:val="en-US" w:eastAsia="zh-CN" w:bidi="ar-SA"/>
              </w:rPr>
              <w:t xml:space="preserve">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7.所有服务人员要求统一着装、持证上岗、尽职尽责、岗位职责明确。上班不迟到，不早退，不串岗、不闲谈、不干私事，认真履行岗位职责，服从管理，接收督促，及时整改。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pacing w:val="-1"/>
                <w:sz w:val="24"/>
                <w:szCs w:val="24"/>
                <w:highlight w:val="none"/>
                <w:vertAlign w:val="baseline"/>
              </w:rPr>
              <w:suppressLineNumbers w:val="0"/>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Times New Roman"/>
                <w:color w:val="000000"/>
                <w:sz w:val="24"/>
                <w:szCs w:val="24"/>
                <w:highlight w:val="none"/>
              </w:rPr>
              <w:t xml:space="preserve">供应商须在合同签订之日起15天内完成</w:t>
            </w:r>
            <w:r>
              <w:rPr>
                <w:rFonts w:hint="eastAsia" w:ascii="宋体" w:hAnsi="宋体" w:eastAsia="宋体" w:cs="Times New Roman"/>
                <w:color w:val="000000"/>
                <w:sz w:val="24"/>
                <w:szCs w:val="24"/>
                <w:highlight w:val="none"/>
                <w:lang w:val="en-US" w:eastAsia="zh-CN"/>
              </w:rPr>
              <w:t xml:space="preserve">所有</w:t>
            </w:r>
            <w:r>
              <w:rPr>
                <w:rFonts w:hint="eastAsia" w:ascii="宋体" w:hAnsi="宋体" w:eastAsia="宋体" w:cs="Times New Roman"/>
                <w:color w:val="000000"/>
                <w:sz w:val="24"/>
                <w:szCs w:val="24"/>
                <w:highlight w:val="none"/>
              </w:rPr>
              <w:t xml:space="preserve">服务人员的上岗培训。</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eastAsia="zh-CN"/>
              </w:rPr>
              <w:t xml:space="preserve"> </w:t>
            </w:r>
            <w:r/>
          </w:p>
        </w:tc>
      </w:tr>
    </w:tbl>
    <w:p>
      <w:pPr>
        <w:keepLines w:val="0"/>
        <w:keepNext w:val="0"/>
        <w:pageBreakBefore w:val="0"/>
        <w:spacing w:line="240" w:lineRule="auto"/>
        <w:widowControl w:val="off"/>
        <w:rPr>
          <w:rFonts w:hint="eastAsia" w:ascii="宋体" w:hAnsi="宋体" w:eastAsia="宋体" w:cs="宋体"/>
          <w:b/>
          <w:bCs/>
          <w:color w:val="auto"/>
          <w:spacing w:val="-1"/>
          <w:sz w:val="24"/>
          <w:szCs w:val="24"/>
          <w:highlight w:val="none"/>
          <w:lang w:val="en-US" w:eastAsia="zh-CN"/>
        </w:rPr>
      </w:pPr>
      <w:r>
        <w:rPr>
          <w:rFonts w:hint="eastAsia" w:ascii="宋体" w:hAnsi="宋体" w:eastAsia="宋体" w:cs="宋体"/>
          <w:b/>
          <w:bCs/>
          <w:color w:val="auto"/>
          <w:spacing w:val="-1"/>
          <w:sz w:val="24"/>
          <w:szCs w:val="24"/>
          <w:highlight w:val="none"/>
          <w:lang w:val="en-US" w:eastAsia="zh-CN"/>
        </w:rPr>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3.项目实施要求</w:t>
      </w:r>
      <w:r/>
    </w:p>
    <w:tbl>
      <w:tblPr>
        <w:tblStyle w:val="889"/>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（一）总体要求</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1.供应商为本项目配置的所有人员必须遵守国家的法律、法规及采购人的各项规章制度，</w:t>
            </w:r>
            <w:r>
              <w:rPr>
                <w:rFonts w:hint="eastAsia" w:ascii="宋体" w:hAnsi="宋体" w:eastAsia="宋体" w:cs="宋体"/>
                <w:color w:val="auto"/>
                <w:sz w:val="24"/>
                <w:szCs w:val="24"/>
                <w:highlight w:val="none"/>
              </w:rPr>
              <w:t xml:space="preserve">具有良好素养和职业道德，具备上岗资质，政治清白，无不良记录及嗜好，爱岗敬业、工作勤快，礼貌待人、和蔼处事，相貌端正、着装统一，身材适中</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身体健康，无传染性疾病，</w:t>
            </w:r>
            <w:r>
              <w:rPr>
                <w:rFonts w:hint="eastAsia" w:ascii="宋体" w:hAnsi="宋体" w:eastAsia="宋体" w:cs="宋体"/>
                <w:color w:val="000000"/>
                <w:sz w:val="24"/>
                <w:szCs w:val="24"/>
                <w:highlight w:val="none"/>
              </w:rPr>
              <w:t xml:space="preserve">须统一着装上岗，并佩戴胸牌和禁烟牌，</w:t>
            </w:r>
            <w:r>
              <w:rPr>
                <w:rFonts w:hint="eastAsia" w:ascii="宋体" w:hAnsi="宋体" w:eastAsia="宋体" w:cs="宋体"/>
                <w:color w:val="auto"/>
                <w:sz w:val="24"/>
                <w:szCs w:val="24"/>
                <w:highlight w:val="none"/>
                <w:lang w:val="en-US" w:eastAsia="zh-CN" w:bidi="ar-SA"/>
              </w:rPr>
              <w:t xml:space="preserve">100%经过岗前培训合格方能上岗。拟派驻的项目负责人、部门主管及其他人员不得同时在项目中兼任多职。</w:t>
            </w:r>
            <w:r>
              <w:rPr>
                <w:rFonts w:hint="eastAsia" w:ascii="宋体" w:hAnsi="宋体" w:eastAsia="宋体" w:cs="宋体"/>
                <w:color w:val="auto"/>
                <w:sz w:val="24"/>
                <w:szCs w:val="24"/>
                <w:highlight w:val="none"/>
              </w:rPr>
              <w:t xml:space="preserve">工作期间不抽烟、不喝酒、不做与工作无关的事情。</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3.供应商不得利用服务区域内的采购人房产、物业、水电等资源从事经营活动，不能改变其使用性质。</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供应商须提供保洁设备（如扫地机、扫雪机）、安保通讯器材（如对讲机）、保洁用具（如尘拖、抹布、拖把、扫帚、簸箕、雨靴、手套等）、保洁耗材（如垃圾袋、洁厕灵、洗衣粉、地面清洁剂、不锈钢保洁油等）。</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目标要求</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bookmarkStart w:id="66" w:name="_Hlk76992180"/>
            <w:r>
              <w:rPr>
                <w:rFonts w:hint="eastAsia" w:ascii="宋体" w:hAnsi="宋体" w:eastAsia="宋体" w:cs="宋体"/>
                <w:color w:val="auto"/>
                <w:sz w:val="24"/>
                <w:szCs w:val="24"/>
                <w:highlight w:val="none"/>
              </w:rPr>
              <w:t xml:space="preserve">1.环卫保洁，室内各项物品干净、环境整洁优雅，服务体现绿色环保要求。</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2.各类设施、设备完好、整洁、无污损，完好率、合格率均达到98%以上；垃圾日产日清，清运及时率100%。</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3.有效投诉一周内办结率99%以上。</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4.地下车库无乱停乱放各种车辆现象，环境整洁，符合要求。</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5.服务及时到位，以人为本，凸显人性化服务，服务满意率达95%以上。</w:t>
            </w:r>
            <w:r/>
          </w:p>
          <w:p>
            <w:pPr>
              <w:ind w:left="0" w:right="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6.如遇极端天气，或自然灾害，应配合采购人做好应急防范工作及抗灾工作。</w:t>
            </w:r>
            <w:bookmarkEnd w:id="66"/>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其他要求</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1.供应商不得利用服务区域内的采购人房产、物业服务、水电等资源从事其他经营或非法活动，不能改变其服务性质。</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供应商投入本项目管理及服务人员具备国家规定的相关职业资格要求，成交后向采购人提供针对此服务项目的有效的项目负责人及用工人员身份证、相关岗位的上岗证等材料(供应商负责相关费用)，若需更换项目负责人或其他用工人员，须经采购人许可。</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3.供应商在合同签订后一个月内将所有人员按照响应文件和学校要求配置到位，并将员工名单造册后送给采购人审核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合同期内每月将员工考勤表上报给采购人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无法配置到位，则视为供应商无法完成服务，采购人可要求供应商退场并支付合同金额20%的违约金。如后期人员有所变动须经过采购人同意，未经采购人允许，擅自更换项目管理人员或更换员工超3%，则视为供应商恶意违约，采购人有权无责解除合同并要求供应商支付合同金额20%的违约金。</w:t>
            </w:r>
            <w:r/>
          </w:p>
          <w:p>
            <w:pPr>
              <w:ind w:left="0" w:right="0"/>
              <w:jc w:val="left"/>
              <w:keepLines w:val="0"/>
              <w:keepNext w:val="0"/>
              <w:spacing w:before="0" w:beforeAutospacing="0" w:after="0" w:afterAutospacing="0"/>
              <w:rPr>
                <w:rFonts w:hint="eastAsia" w:ascii="Times New Roman" w:hAnsi="Times New Roman" w:eastAsia="宋体" w:cs="Times New Roman"/>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每学年的两学期中的周末、法定节假日根据学校作息要求上班，与寒暑假等值调休。</w:t>
            </w:r>
            <w:r/>
          </w:p>
        </w:tc>
      </w:tr>
    </w:tbl>
    <w:p>
      <w:pPr>
        <w:keepLines w:val="0"/>
        <w:keepNext w:val="0"/>
        <w:pageBreakBefore w:val="0"/>
        <w:spacing w:line="240" w:lineRule="auto"/>
        <w:widowControl w:val="off"/>
        <w:rPr>
          <w:rFonts w:hint="eastAsia" w:ascii="宋体" w:hAnsi="宋体" w:eastAsia="宋体" w:cs="宋体"/>
          <w:b/>
          <w:bCs/>
          <w:color w:val="auto"/>
          <w:spacing w:val="-1"/>
          <w:sz w:val="24"/>
          <w:szCs w:val="24"/>
          <w:highlight w:val="none"/>
          <w:lang w:val="en-US" w:eastAsia="zh-CN"/>
        </w:rPr>
      </w:pPr>
      <w:r>
        <w:rPr>
          <w:rFonts w:hint="eastAsia" w:ascii="宋体" w:hAnsi="宋体" w:eastAsia="宋体" w:cs="宋体"/>
          <w:b/>
          <w:bCs/>
          <w:color w:val="auto"/>
          <w:spacing w:val="-1"/>
          <w:sz w:val="24"/>
          <w:szCs w:val="24"/>
          <w:highlight w:val="none"/>
          <w:lang w:val="en-US" w:eastAsia="zh-CN"/>
        </w:rPr>
      </w:r>
      <w:r/>
    </w:p>
    <w:p>
      <w:pPr>
        <w:ind w:firstLine="480"/>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outlineLvl w:val="2"/>
      </w:pPr>
      <w:r>
        <w:rPr>
          <w:rFonts w:hint="eastAsia" w:ascii="黑体" w:hAnsi="黑体" w:eastAsia="黑体" w:cs="黑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（1）供应商根据本项目采购需求和自身实际填报《磋商分项报价表》（格式见第六章），其中“人工成本”须填报</w:t>
      </w:r>
      <w:r>
        <w:rPr>
          <w:rFonts w:hint="eastAsia" w:ascii="宋体" w:hAnsi="宋体" w:cs="Times New Roman"/>
          <w:bCs/>
          <w:color w:val="auto"/>
          <w:sz w:val="24"/>
          <w:szCs w:val="24"/>
          <w:highlight w:val="none"/>
          <w:lang w:val="en-US" w:eastAsia="zh-CN"/>
        </w:rPr>
        <w:t xml:space="preserve">《人工成本报价明细表》（格式见第六章）并满足以下要求：</w:t>
      </w:r>
      <w:r/>
    </w:p>
    <w:p>
      <w:pPr>
        <w:numPr>
          <w:ilvl w:val="0"/>
          <w:numId w:val="0"/>
        </w:numPr>
        <w:ind w:firstLine="480"/>
        <w:jc w:val="left"/>
        <w:spacing w:after="0" w:line="240" w:lineRule="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①人员工资和</w:t>
      </w:r>
      <w:r>
        <w:rPr>
          <w:rFonts w:hint="eastAsia" w:ascii="宋体" w:hAnsi="宋体" w:eastAsia="宋体" w:cs="宋体"/>
          <w:color w:val="auto"/>
          <w:sz w:val="24"/>
          <w:szCs w:val="24"/>
          <w:highlight w:val="none"/>
          <w:lang w:val="en-US" w:eastAsia="zh-CN"/>
        </w:rPr>
        <w:t xml:space="preserve">法定节假日加班工资</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auto"/>
          <w:sz w:val="24"/>
          <w:szCs w:val="24"/>
          <w:highlight w:val="none"/>
          <w:lang w:val="en-US" w:eastAsia="zh-CN"/>
        </w:rPr>
        <w:t xml:space="preserve">法定节假日安排工作的，供应商应依法支付高于劳动者正常工作时间工资的工资报酬，并测算到磋商报价中。</w:t>
      </w:r>
      <w:r>
        <w:rPr>
          <w:rFonts w:hint="eastAsia" w:ascii="宋体" w:hAnsi="宋体" w:cs="宋体"/>
          <w:b/>
          <w:bCs/>
          <w:color w:val="auto"/>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不少于15人</w:t>
      </w:r>
      <w:bookmarkStart w:id="67" w:name="OLE_LINK20"/>
      <w:r>
        <w:rPr>
          <w:rFonts w:hint="eastAsia" w:ascii="宋体" w:hAnsi="宋体" w:cs="宋体"/>
          <w:b/>
          <w:bCs/>
          <w:i w:val="0"/>
          <w:iCs w:val="0"/>
          <w:color w:val="auto"/>
          <w:sz w:val="24"/>
          <w:szCs w:val="24"/>
          <w:highlight w:val="none"/>
          <w:u w:val="none"/>
          <w:lang w:val="en-US" w:eastAsia="zh-CN"/>
        </w:rPr>
        <w:t xml:space="preserve">（包括安保岗位5人、保洁岗位8人、公寓管理员2人）</w:t>
      </w:r>
      <w:bookmarkEnd w:id="67"/>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并按照合同履行期内的法定节假日天数</w:t>
      </w:r>
      <w:r>
        <w:rPr>
          <w:rFonts w:hint="eastAsia" w:ascii="宋体" w:hAnsi="宋体" w:eastAsia="宋体" w:cs="Times New Roman"/>
          <w:b/>
          <w:bCs/>
          <w:color w:val="auto"/>
          <w:sz w:val="24"/>
          <w:szCs w:val="24"/>
          <w:highlight w:val="none"/>
          <w:lang w:val="en-US" w:eastAsia="zh-CN"/>
        </w:rPr>
        <w:t xml:space="preserve">（13天</w:t>
      </w:r>
      <w:r>
        <w:rPr>
          <w:rFonts w:hint="eastAsia" w:ascii="宋体" w:hAnsi="宋体" w:cs="Times New Roman"/>
          <w:b/>
          <w:bCs/>
          <w:color w:val="auto"/>
          <w:sz w:val="24"/>
          <w:szCs w:val="24"/>
          <w:highlight w:val="none"/>
          <w:lang w:val="en-US" w:eastAsia="zh-CN"/>
        </w:rPr>
        <w:t xml:space="preserve">/年</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进行测算，</w:t>
      </w:r>
      <w:r>
        <w:rPr>
          <w:rFonts w:hint="eastAsia" w:ascii="宋体" w:hAnsi="宋体" w:eastAsia="宋体" w:cs="宋体"/>
          <w:b/>
          <w:bCs/>
          <w:i w:val="0"/>
          <w:iCs w:val="0"/>
          <w:color w:val="auto"/>
          <w:sz w:val="24"/>
          <w:szCs w:val="24"/>
          <w:highlight w:val="none"/>
          <w:u w:val="none"/>
          <w:lang w:val="en-US" w:eastAsia="zh-CN"/>
        </w:rPr>
        <w:t xml:space="preserve">报价中的“法定节假日加班工资”不得低于上述要求。</w:t>
      </w:r>
      <w:r/>
    </w:p>
    <w:p>
      <w:pPr>
        <w:ind w:firstLine="480"/>
        <w:jc w:val="left"/>
        <w:spacing w:after="0" w:line="240" w:lineRule="auto"/>
        <w:rPr>
          <w:rFonts w:hint="eastAsia" w:ascii="宋体" w:hAnsi="宋体" w:cs="宋体"/>
          <w:b/>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②</w:t>
      </w:r>
      <w:r>
        <w:rPr>
          <w:rFonts w:ascii="宋体" w:hAnsi="宋体" w:eastAsia="宋体" w:cs="宋体"/>
          <w:color w:val="auto"/>
          <w:sz w:val="24"/>
          <w:szCs w:val="24"/>
          <w:highlight w:val="none"/>
        </w:rPr>
        <w:t xml:space="preserve">社会保险</w:t>
      </w:r>
      <w:r>
        <w:rPr>
          <w:rFonts w:hint="eastAsia" w:ascii="宋体" w:hAnsi="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公积金</w:t>
      </w:r>
      <w:r>
        <w:rPr>
          <w:rFonts w:hint="eastAsia" w:ascii="宋体" w:hAnsi="宋体" w:cs="宋体"/>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社保</w:t>
      </w:r>
      <w:r>
        <w:rPr>
          <w:rFonts w:hint="eastAsia" w:ascii="宋体" w:hAnsi="宋体" w:cs="宋体"/>
          <w:b/>
          <w:bCs w:val="0"/>
          <w:color w:val="auto"/>
          <w:sz w:val="24"/>
          <w:szCs w:val="24"/>
          <w:highlight w:val="none"/>
          <w:lang w:val="en-US" w:eastAsia="zh-CN"/>
        </w:rPr>
        <w:t xml:space="preserve">缴费基数</w:t>
      </w:r>
      <w:r>
        <w:rPr>
          <w:rFonts w:hint="eastAsia" w:ascii="宋体" w:hAnsi="宋体" w:eastAsia="宋体" w:cs="宋体"/>
          <w:b/>
          <w:bCs w:val="0"/>
          <w:color w:val="auto"/>
          <w:sz w:val="24"/>
          <w:szCs w:val="24"/>
          <w:highlight w:val="none"/>
          <w:lang w:val="en-US" w:eastAsia="zh-CN"/>
        </w:rPr>
        <w:t xml:space="preserve">不得低于</w:t>
      </w:r>
      <w:r>
        <w:rPr>
          <w:rFonts w:hint="eastAsia" w:ascii="宋体" w:hAnsi="宋体" w:cs="Times New Roman"/>
          <w:b/>
          <w:bCs w:val="0"/>
          <w:color w:val="auto"/>
          <w:sz w:val="24"/>
          <w:szCs w:val="24"/>
          <w:highlight w:val="none"/>
          <w:lang w:val="en-US" w:eastAsia="zh-CN"/>
        </w:rPr>
        <w:t xml:space="preserve">人社部门现行文件</w:t>
      </w:r>
      <w:r>
        <w:rPr>
          <w:rFonts w:hint="eastAsia" w:ascii="宋体" w:hAnsi="宋体" w:cs="宋体"/>
          <w:b/>
          <w:bCs w:val="0"/>
          <w:color w:val="auto"/>
          <w:sz w:val="24"/>
          <w:szCs w:val="24"/>
          <w:highlight w:val="none"/>
          <w:lang w:val="en-US" w:eastAsia="zh-CN"/>
        </w:rPr>
        <w:t xml:space="preserve">规定</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公积金缴存基数不得低于南京市</w:t>
      </w:r>
      <w:r>
        <w:rPr>
          <w:rFonts w:hint="eastAsia" w:ascii="宋体" w:hAnsi="宋体" w:eastAsia="宋体" w:cs="宋体"/>
          <w:b/>
          <w:bCs w:val="0"/>
          <w:color w:val="auto"/>
          <w:sz w:val="24"/>
          <w:szCs w:val="24"/>
          <w:highlight w:val="none"/>
        </w:rPr>
        <w:t xml:space="preserve">住房公积金缴存基数的</w:t>
      </w:r>
      <w:r>
        <w:rPr>
          <w:rFonts w:hint="eastAsia" w:ascii="宋体" w:hAnsi="宋体" w:cs="宋体"/>
          <w:b/>
          <w:bCs w:val="0"/>
          <w:color w:val="auto"/>
          <w:sz w:val="24"/>
          <w:szCs w:val="24"/>
          <w:highlight w:val="none"/>
          <w:lang w:val="en-US" w:eastAsia="zh-CN"/>
        </w:rPr>
        <w:t xml:space="preserve">相关规定，社保、公积金须</w:t>
      </w:r>
      <w:r>
        <w:rPr>
          <w:rFonts w:hint="eastAsia" w:ascii="宋体" w:hAnsi="宋体" w:cs="Times New Roman"/>
          <w:b/>
          <w:bCs w:val="0"/>
          <w:color w:val="auto"/>
          <w:sz w:val="24"/>
          <w:szCs w:val="24"/>
          <w:highlight w:val="none"/>
          <w:lang w:val="en-US" w:eastAsia="zh-CN"/>
        </w:rPr>
        <w:t xml:space="preserve">在《人工成本报价明细表》中按照物业服务人员岗位分别填报</w:t>
      </w:r>
      <w:r>
        <w:rPr>
          <w:rFonts w:hint="eastAsia" w:ascii="宋体" w:hAnsi="宋体" w:cs="宋体"/>
          <w:b/>
          <w:bCs w:val="0"/>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根据省人社部门文件规定，</w:t>
      </w:r>
      <w:r>
        <w:rPr>
          <w:rFonts w:hint="eastAsia" w:ascii="宋体" w:hAnsi="宋体" w:cs="宋体"/>
          <w:b/>
          <w:bCs/>
          <w:color w:val="auto"/>
          <w:sz w:val="24"/>
          <w:szCs w:val="24"/>
          <w:highlight w:val="none"/>
          <w:lang w:eastAsia="zh-CN"/>
        </w:rPr>
        <w:t xml:space="preserve">最低工资不包含劳动者按下限缴存的住房公积金，由用人单位按规定另行支付，</w:t>
      </w:r>
      <w:r>
        <w:rPr>
          <w:rFonts w:hint="eastAsia" w:ascii="宋体" w:hAnsi="宋体" w:cs="宋体"/>
          <w:b/>
          <w:bCs/>
          <w:color w:val="auto"/>
          <w:sz w:val="24"/>
          <w:szCs w:val="24"/>
          <w:highlight w:val="none"/>
          <w:lang w:val="en-US" w:eastAsia="zh-CN"/>
        </w:rPr>
        <w:t xml:space="preserve">供应商须测算在报价中</w:t>
      </w:r>
      <w:r>
        <w:rPr>
          <w:rFonts w:hint="eastAsia" w:ascii="宋体" w:hAnsi="宋体" w:cs="宋体"/>
          <w:b/>
          <w:bCs/>
          <w:color w:val="auto"/>
          <w:sz w:val="24"/>
          <w:szCs w:val="24"/>
          <w:highlight w:val="none"/>
          <w:lang w:eastAsia="zh-CN"/>
        </w:rPr>
        <w:t xml:space="preserve">。</w:t>
      </w:r>
      <w:r/>
    </w:p>
    <w:p>
      <w:pPr>
        <w:numPr>
          <w:ilvl w:val="0"/>
          <w:numId w:val="0"/>
        </w:numPr>
        <w:ind w:firstLine="482"/>
        <w:jc w:val="left"/>
        <w:spacing w:after="0" w:line="240" w:lineRule="auto"/>
        <w:rPr>
          <w:rFonts w:hint="eastAsia" w:ascii="宋体" w:hAnsi="宋体" w:eastAsia="宋体" w:cs="宋体"/>
          <w:b/>
          <w:bCs/>
          <w:color w:val="auto"/>
          <w:sz w:val="24"/>
          <w:szCs w:val="24"/>
          <w:highlight w:val="none"/>
        </w:rPr>
      </w:pPr>
      <w:r/>
      <w:bookmarkStart w:id="68" w:name="OLE_LINK9"/>
      <w:r>
        <w:rPr>
          <w:rFonts w:hint="eastAsia" w:ascii="宋体" w:hAnsi="宋体" w:eastAsia="宋体" w:cs="宋体"/>
          <w:b/>
          <w:bCs/>
          <w:color w:val="auto"/>
          <w:sz w:val="24"/>
          <w:szCs w:val="24"/>
          <w:highlight w:val="none"/>
        </w:rPr>
        <w:t xml:space="preserve">供应商应</w:t>
      </w:r>
      <w:r>
        <w:rPr>
          <w:rFonts w:hint="eastAsia" w:ascii="宋体" w:hAnsi="宋体" w:eastAsia="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rPr>
        <w:t xml:space="preserve">投入本项目的全部服务</w:t>
      </w:r>
      <w:r>
        <w:rPr>
          <w:rFonts w:hint="eastAsia" w:ascii="宋体" w:hAnsi="宋体" w:eastAsia="宋体" w:cs="宋体"/>
          <w:b/>
          <w:bCs/>
          <w:color w:val="auto"/>
          <w:sz w:val="24"/>
          <w:szCs w:val="24"/>
          <w:highlight w:val="none"/>
          <w:lang w:val="en-US" w:eastAsia="zh-CN"/>
        </w:rPr>
        <w:t xml:space="preserve">人员</w:t>
      </w:r>
      <w:r>
        <w:rPr>
          <w:rFonts w:hint="eastAsia" w:ascii="宋体" w:hAnsi="宋体" w:eastAsia="宋体" w:cs="宋体"/>
          <w:b/>
          <w:bCs/>
          <w:color w:val="auto"/>
          <w:sz w:val="24"/>
          <w:szCs w:val="24"/>
          <w:highlight w:val="none"/>
        </w:rPr>
        <w:t xml:space="preserve">缴纳社保和公积金。</w:t>
      </w:r>
      <w:bookmarkEnd w:id="68"/>
      <w:r/>
      <w:r/>
    </w:p>
    <w:p>
      <w:p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合同签订前，</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标供应商应提供人员清单、依法订立的劳动合同、社保公积金缴纳证明等材料供采购人核验，否则采购人有权取消其</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资格，并依法追究相应责任。</w:t>
      </w:r>
      <w:r/>
    </w:p>
    <w:p>
      <w:p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③上述①②款规定的相关费用测算所依据的政策，以本项目投标截止日（不含）前</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个日历天当日有效的相关政策规定为准。</w:t>
      </w:r>
      <w:r/>
    </w:p>
    <w:p>
      <w:pPr>
        <w:ind w:firstLine="482"/>
        <w:jc w:val="left"/>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供应商在报价时，</w:t>
      </w:r>
      <w:r>
        <w:rPr>
          <w:rFonts w:hint="eastAsia" w:ascii="宋体" w:hAnsi="宋体" w:eastAsia="宋体" w:cs="宋体"/>
          <w:b/>
          <w:bCs/>
          <w:color w:val="auto"/>
          <w:sz w:val="24"/>
          <w:szCs w:val="24"/>
          <w:highlight w:val="none"/>
          <w:lang w:val="en-US" w:eastAsia="zh-CN"/>
        </w:rPr>
        <w:t xml:space="preserve">应</w:t>
      </w:r>
      <w:r>
        <w:rPr>
          <w:rFonts w:hint="eastAsia" w:ascii="宋体" w:hAnsi="宋体" w:eastAsia="宋体" w:cs="宋体"/>
          <w:b/>
          <w:bCs/>
          <w:color w:val="auto"/>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firstLine="480"/>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报价中还应包含以下费用，在《</w:t>
      </w:r>
      <w:r>
        <w:rPr>
          <w:rFonts w:hint="eastAsia" w:ascii="宋体" w:hAnsi="宋体" w:cs="宋体"/>
          <w:color w:val="auto"/>
          <w:sz w:val="24"/>
          <w:szCs w:val="24"/>
          <w:highlight w:val="none"/>
          <w:lang w:val="en-US" w:eastAsia="zh-CN"/>
        </w:rPr>
        <w:t xml:space="preserve">磋商分项报价表</w:t>
      </w:r>
      <w:r>
        <w:rPr>
          <w:rFonts w:hint="eastAsia" w:ascii="宋体" w:hAnsi="宋体"/>
          <w:color w:val="auto"/>
          <w:sz w:val="24"/>
          <w:szCs w:val="24"/>
          <w:highlight w:val="none"/>
        </w:rPr>
        <w:t xml:space="preserve">》中列明，否则做无效响应处理：</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清洁耗材费。包括但不限于保洁设备（如扫地机、扫雪机）、安保通讯器材（如对讲机）、保洁用具（如尘拖、抹布、拖把、扫帚、簸箕、雨靴、手套等）、保洁耗材（如垃圾袋、洁厕灵、洗衣粉、地面清洁剂、不锈钢保洁油等），报价中须含此项费用。往年清洁耗材费的实际发生金额约为1-1.5万元/年，供应商可自行测算并考虑到投标报价中。（注：安保器械、工程维修耗材工具等由采购人提供，报价中不</w:t>
      </w:r>
      <w:r>
        <w:rPr>
          <w:rFonts w:hint="eastAsia" w:ascii="宋体" w:hAnsi="宋体"/>
          <w:color w:val="auto"/>
          <w:sz w:val="24"/>
          <w:szCs w:val="24"/>
          <w:highlight w:val="none"/>
          <w:lang w:val="en-US" w:eastAsia="zh-CN"/>
        </w:rPr>
        <w:t xml:space="preserve">需</w:t>
      </w:r>
      <w:r>
        <w:rPr>
          <w:rFonts w:hint="eastAsia" w:ascii="宋体" w:hAnsi="宋体"/>
          <w:color w:val="auto"/>
          <w:sz w:val="24"/>
          <w:szCs w:val="24"/>
          <w:highlight w:val="none"/>
        </w:rPr>
        <w:t xml:space="preserve">含此项费用）</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2.付款条件</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（1）以第三章合同文本要求为准。</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auto"/>
          <w:sz w:val="24"/>
          <w:szCs w:val="24"/>
          <w:highlight w:val="none"/>
          <w:u w:val="none"/>
          <w:lang w:val="en-US" w:eastAsia="zh-CN"/>
        </w:rPr>
        <w:t xml:space="preserve">（</w:t>
      </w:r>
      <w:r>
        <w:rPr>
          <w:rFonts w:hint="eastAsia" w:ascii="宋体" w:hAnsi="宋体" w:eastAsia="宋体" w:cs="Times New Roman"/>
          <w:bCs w:val="0"/>
          <w:color w:val="auto"/>
          <w:sz w:val="24"/>
          <w:szCs w:val="24"/>
          <w:highlight w:val="none"/>
          <w:lang w:val="en-US" w:eastAsia="zh-CN"/>
        </w:rPr>
        <w:t xml:space="preserve">②</w:t>
      </w:r>
      <w:r>
        <w:rPr>
          <w:rFonts w:hint="eastAsia" w:ascii="宋体" w:hAnsi="宋体" w:eastAsia="宋体" w:cs="Times New Roman"/>
          <w:color w:val="auto"/>
          <w:sz w:val="24"/>
          <w:szCs w:val="24"/>
          <w:highlight w:val="none"/>
          <w:u w:val="none"/>
          <w:lang w:val="en-US" w:eastAsia="zh-CN"/>
        </w:rPr>
        <w:t xml:space="preserve">）种</w:t>
      </w:r>
      <w:r>
        <w:rPr>
          <w:rFonts w:hint="eastAsia" w:ascii="宋体" w:hAnsi="宋体" w:eastAsia="宋体" w:cs="Times New Roman"/>
          <w:color w:val="auto"/>
          <w:sz w:val="24"/>
          <w:szCs w:val="24"/>
          <w:highlight w:val="none"/>
          <w:lang w:val="en-US" w:eastAsia="zh-CN"/>
        </w:rPr>
        <w:t xml:space="preserve">方式处理：</w:t>
      </w:r>
      <w:r/>
    </w:p>
    <w:p>
      <w:pPr>
        <w:ind w:firstLine="480"/>
        <w:keepLines w:val="0"/>
        <w:keepNext w:val="0"/>
        <w:pageBreakBefore w:val="0"/>
        <w:spacing w:line="240" w:lineRule="auto"/>
        <w:widowControl w:val="off"/>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①由供应商承担。</w:t>
      </w:r>
      <w:r/>
    </w:p>
    <w:p>
      <w:pPr>
        <w:ind w:firstLine="480"/>
        <w:spacing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②供应商</w:t>
      </w:r>
      <w:r>
        <w:rPr>
          <w:rFonts w:hint="eastAsia" w:ascii="宋体" w:hAnsi="宋体" w:eastAsia="宋体" w:cs="Times New Roman"/>
          <w:color w:val="auto"/>
          <w:sz w:val="24"/>
          <w:szCs w:val="24"/>
          <w:highlight w:val="none"/>
          <w:lang w:val="en-US" w:eastAsia="zh-CN"/>
        </w:rPr>
        <w:t xml:space="preserve">可以与采购人协商，由采购人按协商意见承担相关费用。</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3.服务时间和地点</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（1）服务期限：2026年8月21日-2027年8月20日。</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（2）服务地点：采购人指定地点。</w:t>
      </w:r>
      <w:r/>
    </w:p>
    <w:p>
      <w:pPr>
        <w:numPr>
          <w:ilvl w:val="0"/>
          <w:numId w:val="0"/>
        </w:numPr>
        <w:ind w:firstLine="480"/>
        <w:jc w:val="left"/>
        <w:spacing w:after="0"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4.考核要求（考核细则详见</w:t>
      </w:r>
      <w:r>
        <w:rPr>
          <w:rFonts w:hint="eastAsia" w:ascii="宋体" w:hAnsi="宋体" w:eastAsia="宋体" w:cs="Times New Roman"/>
          <w:color w:val="auto"/>
          <w:sz w:val="24"/>
          <w:szCs w:val="24"/>
          <w:highlight w:val="none"/>
          <w:lang w:val="en-US" w:eastAsia="zh-CN"/>
        </w:rPr>
        <w:t xml:space="preserve">本章</w:t>
      </w:r>
      <w:r>
        <w:rPr>
          <w:rFonts w:hint="eastAsia" w:ascii="宋体" w:hAnsi="宋体" w:eastAsia="宋体" w:cs="Times New Roman"/>
          <w:color w:val="auto"/>
          <w:sz w:val="24"/>
          <w:szCs w:val="24"/>
          <w:highlight w:val="none"/>
          <w:lang w:val="en-US" w:eastAsia="zh-CN"/>
        </w:rPr>
        <w:t xml:space="preserve">附件）</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（1）考核分均在95分（含）以上为合格；有一次考核分在95分以下即为不合格；</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（2）95分以下每低1分的，扣除月度考核金1000元；</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（3）对出现以下情形之一的，每发生一项，扣除月度考核金1000元—10000元：</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A.因物业服务不到位导致发生有较大影响的责任事件；</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B.未按要求期限整改完成的；</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C.发生同样问题3次（含3次）以上的；</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D.与教师、家长、学生及来访人员打架；监守自盗；其他因违法违纪造成重大影响事宜，一律按高限扣除。</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E.物业负责人与响应时不一致，不能满足响应文件要求的。一律按高限扣除月度考核金及年度考核金。</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F.上班期间喝酒、抽烟；厕所有异味。</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4.3 对发生重大有影响责任事件的，扣除月度考核金5000元—10000元，供应商并承担相应的责任损失，严重的依法承担相应的刑事责任。</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4.4 奖励：在重大事件处置、避免意外事件发生、好人好事等方面，有突出贡献的，每季度一次考核，酌情加分（1—5分）。</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采购人有权处理考核处罚的费用。</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5.其他要求</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.履约保证金</w:t>
      </w:r>
      <w:r/>
    </w:p>
    <w:p>
      <w:pPr>
        <w:ind w:firstLine="42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以第三章合同文本</w:t>
      </w:r>
      <w:r>
        <w:rPr>
          <w:rFonts w:hint="eastAsia" w:ascii="宋体" w:hAnsi="宋体" w:eastAsia="宋体" w:cs="Times New Roman"/>
          <w:color w:val="auto"/>
          <w:sz w:val="24"/>
          <w:szCs w:val="24"/>
          <w:highlight w:val="none"/>
          <w:lang w:val="en-US" w:eastAsia="zh-CN"/>
        </w:rPr>
        <w:t xml:space="preserve">内容</w:t>
      </w:r>
      <w:r>
        <w:rPr>
          <w:rFonts w:hint="default" w:ascii="宋体" w:hAnsi="宋体" w:eastAsia="宋体" w:cs="Times New Roman"/>
          <w:color w:val="auto"/>
          <w:sz w:val="24"/>
          <w:szCs w:val="24"/>
          <w:highlight w:val="none"/>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.其他要求</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附件：考核细则</w:t>
      </w:r>
      <w:r/>
    </w:p>
    <w:p>
      <w:pPr>
        <w:ind w:firstLine="480"/>
        <w:spacing w:line="3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指定所属职能部门为具体考核单位，对管理范围内的响应单位日常服务进行检查、考核，各类违章以文字记录确认。职能部门每月汇总1次，不合格或未完成管理目标的，根据考核结果给予相应罚款。由采购人管理部门出具整改通知，限时整改，并按处罚规定执行。</w:t>
      </w:r>
      <w:r/>
    </w:p>
    <w:p>
      <w:pPr>
        <w:ind w:firstLine="480"/>
        <w:jc w:val="left"/>
        <w:spacing w:line="3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2、考核标准</w:t>
      </w:r>
      <w:r/>
    </w:p>
    <w:tbl>
      <w:tblPr>
        <w:tblStyle w:val="854"/>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628"/>
        <w:gridCol w:w="1396"/>
        <w:gridCol w:w="4974"/>
        <w:gridCol w:w="2255"/>
      </w:tblGrid>
      <w:tr>
        <w:trPr>
          <w:trHeight w:val="653"/>
        </w:trPr>
        <w:tc>
          <w:tcPr>
            <w:tcW w:w="90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考 核</w:t>
            </w:r>
            <w:r/>
          </w:p>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范 围</w:t>
            </w:r>
            <w:r/>
          </w:p>
        </w:tc>
        <w:tc>
          <w:tcPr>
            <w:tcW w:w="628"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序号</w:t>
            </w:r>
            <w:r/>
          </w:p>
        </w:tc>
        <w:tc>
          <w:tcPr>
            <w:tcW w:w="1396"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考核内容</w:t>
            </w:r>
            <w:r/>
          </w:p>
        </w:tc>
        <w:tc>
          <w:tcPr>
            <w:tcW w:w="497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考   核   要   求</w:t>
            </w:r>
            <w:r/>
          </w:p>
        </w:tc>
        <w:tc>
          <w:tcPr>
            <w:tcW w:w="2255"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评分标准</w:t>
            </w:r>
            <w:r/>
          </w:p>
        </w:tc>
      </w:tr>
      <w:tr>
        <w:trPr>
          <w:trHeight w:val="350"/>
        </w:trPr>
        <w:tc>
          <w:tcPr>
            <w:tcW w:w="90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内  保</w:t>
            </w:r>
            <w:r/>
          </w:p>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管  理</w:t>
            </w:r>
            <w:r/>
          </w:p>
        </w:tc>
        <w:tc>
          <w:tcPr>
            <w:tcW w:w="628"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1</w:t>
            </w:r>
            <w:r/>
          </w:p>
        </w:tc>
        <w:tc>
          <w:tcPr>
            <w:tcW w:w="1396"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安全保卫</w:t>
            </w:r>
            <w:r/>
          </w:p>
        </w:tc>
        <w:tc>
          <w:tcPr>
            <w:tcW w:w="4974" w:type="dxa"/>
            <w:vAlign w:val="center"/>
            <w:textDirection w:val="lrTb"/>
            <w:noWrap w:val="false"/>
          </w:tcPr>
          <w:p>
            <w:pPr>
              <w:ind w:left="0" w:right="0"/>
              <w:jc w:val="left"/>
              <w:keepLines w:val="0"/>
              <w:keepNext w:val="0"/>
              <w:spacing w:before="0" w:beforeAutospacing="0" w:after="0" w:afterAutospacing="0" w:line="300" w:lineRule="exact"/>
              <w:tabs>
                <w:tab w:val="left" w:pos="522" w:leader="none"/>
              </w:tabs>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做好校园内防火、防盗、防意外发生等工作，做好各类应急处置工作，不发生有影响事件、事故。未持证上岗。工作期间脱岗。未按要求巡视校园。未填写巡视记录。来访人员未按要求登记（未联系接访人员）。车辆管理不到位。无调取监控审批单，擅自调取监控。无出门条，擅自放行学生。工作期间，使用手机做与工作无关的事情。</w:t>
            </w:r>
            <w:r/>
          </w:p>
        </w:tc>
        <w:tc>
          <w:tcPr>
            <w:tcW w:w="2255"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履职不到位，除赔偿损失外，按责任大小扣分。每项扣 </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tc>
      </w:tr>
      <w:tr>
        <w:trPr>
          <w:trHeight w:val="468"/>
        </w:trPr>
        <w:tc>
          <w:tcPr>
            <w:shd w:val="clear" w:color="auto" w:fill="auto"/>
            <w:tcW w:w="90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保</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洁</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管  理</w:t>
            </w:r>
            <w:r/>
          </w:p>
        </w:tc>
        <w:tc>
          <w:tcPr>
            <w:shd w:val="clear" w:color="auto" w:fill="auto"/>
            <w:tcW w:w="628"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2</w:t>
            </w:r>
            <w:r/>
          </w:p>
        </w:tc>
        <w:tc>
          <w:tcPr>
            <w:shd w:val="clear" w:color="auto" w:fill="auto"/>
            <w:tcW w:w="1396"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保洁要求</w:t>
            </w:r>
            <w:r/>
          </w:p>
        </w:tc>
        <w:tc>
          <w:tcPr>
            <w:shd w:val="clear" w:color="auto" w:fill="ffffff"/>
            <w:tcW w:w="4974" w:type="dxa"/>
            <w:vAlign w:val="center"/>
            <w:textDirection w:val="lrTb"/>
            <w:noWrap w:val="false"/>
          </w:tcPr>
          <w:p>
            <w:pPr>
              <w:ind w:left="0" w:right="0"/>
              <w:jc w:val="left"/>
              <w:keepLines w:val="0"/>
              <w:keepNext w:val="0"/>
              <w:spacing w:before="0" w:beforeAutospacing="0" w:after="0" w:afterAutospacing="0" w:line="300" w:lineRule="exact"/>
              <w:tabs>
                <w:tab w:val="left" w:pos="522" w:leader="none"/>
              </w:tabs>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按频次和时间开展保洁卫生工作，公区无垃圾杂物、污迹、无积水 、缝隙内无杂草、无死角</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无烟头等，垃圾日产日清，校园设施（包括指示牌、灯具等）无污物，门窗玻璃透明锃亮、无污迹，卫生间通风无异味、无堵塞、无积水，便器清洁、无便迹、无尿垢等。</w:t>
            </w:r>
            <w:r/>
          </w:p>
        </w:tc>
        <w:tc>
          <w:tcPr>
            <w:shd w:val="clear" w:color="auto" w:fill="ffffff"/>
            <w:tcW w:w="2255"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未做到一项扣 1分</w:t>
            </w:r>
            <w:r/>
          </w:p>
        </w:tc>
      </w:tr>
      <w:tr>
        <w:trPr>
          <w:trHeight w:val="468"/>
        </w:trPr>
        <w:tc>
          <w:tcPr>
            <w:shd w:val="clear" w:color="auto" w:fill="auto"/>
            <w:tcW w:w="90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宿</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舍</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管</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理</w:t>
            </w:r>
            <w:r/>
          </w:p>
        </w:tc>
        <w:tc>
          <w:tcPr>
            <w:shd w:val="clear" w:color="auto" w:fill="auto"/>
            <w:tcW w:w="628"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3</w:t>
            </w:r>
            <w:r/>
          </w:p>
        </w:tc>
        <w:tc>
          <w:tcPr>
            <w:shd w:val="clear" w:color="auto" w:fill="auto"/>
            <w:tcW w:w="1396"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宿舍管理</w:t>
            </w:r>
            <w:r/>
          </w:p>
        </w:tc>
        <w:tc>
          <w:tcPr>
            <w:shd w:val="clear" w:color="auto" w:fill="ffffff"/>
            <w:tcW w:w="4974" w:type="dxa"/>
            <w:vAlign w:val="center"/>
            <w:textDirection w:val="lrTb"/>
            <w:noWrap w:val="false"/>
          </w:tcPr>
          <w:p>
            <w:pPr>
              <w:ind w:left="0" w:right="0"/>
              <w:jc w:val="left"/>
              <w:keepLines w:val="0"/>
              <w:keepNext w:val="0"/>
              <w:spacing w:before="0" w:beforeAutospacing="0" w:after="0" w:afterAutospacing="0" w:line="300" w:lineRule="exact"/>
              <w:tabs>
                <w:tab w:val="left" w:pos="522" w:leader="none"/>
              </w:tabs>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及时处理突发事件，并迅速上报校区有关部门，确保学生人身和财产安全，进行安全、消防检查，及时排除安全隐患，并做好相关记录，宿舍公区全天保持整洁，组织对宿舍内务卫生的检查并做好记录。</w:t>
            </w:r>
            <w:r/>
          </w:p>
        </w:tc>
        <w:tc>
          <w:tcPr>
            <w:shd w:val="clear" w:color="auto" w:fill="ffffff"/>
            <w:tcW w:w="2255"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未做到一项扣 1分</w:t>
            </w:r>
            <w:r/>
          </w:p>
        </w:tc>
      </w:tr>
      <w:tr>
        <w:trPr>
          <w:trHeight w:val="468"/>
        </w:trPr>
        <w:tc>
          <w:tcPr>
            <w:shd w:val="clear" w:color="auto" w:fill="auto"/>
            <w:tcW w:w="90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体育器材室、库</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房</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管</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理</w:t>
            </w:r>
            <w:r/>
          </w:p>
        </w:tc>
        <w:tc>
          <w:tcPr>
            <w:shd w:val="clear" w:color="auto" w:fill="auto"/>
            <w:tcW w:w="628"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4</w:t>
            </w:r>
            <w:r/>
          </w:p>
        </w:tc>
        <w:tc>
          <w:tcPr>
            <w:shd w:val="clear" w:color="auto" w:fill="auto"/>
            <w:tcW w:w="1396"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库房管理</w:t>
            </w:r>
            <w:r/>
          </w:p>
        </w:tc>
        <w:tc>
          <w:tcPr>
            <w:shd w:val="clear" w:color="auto" w:fill="ffffff"/>
            <w:tcW w:w="4974" w:type="dxa"/>
            <w:vAlign w:val="center"/>
            <w:textDirection w:val="lrTb"/>
            <w:noWrap w:val="false"/>
          </w:tcPr>
          <w:p>
            <w:pPr>
              <w:ind w:left="0" w:right="0"/>
              <w:jc w:val="left"/>
              <w:keepLines w:val="0"/>
              <w:keepNext w:val="0"/>
              <w:spacing w:before="0" w:beforeAutospacing="0" w:after="0" w:afterAutospacing="0" w:line="300" w:lineRule="exact"/>
              <w:tabs>
                <w:tab w:val="left" w:pos="522" w:leader="none"/>
              </w:tabs>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物资的采购申报、接收、检验、入库、存储、发放和盘点，做好库房的安全、消防管理，体育器材的发放和回收及时、准确。</w:t>
            </w:r>
            <w:r/>
          </w:p>
        </w:tc>
        <w:tc>
          <w:tcPr>
            <w:shd w:val="clear" w:color="auto" w:fill="ffffff"/>
            <w:tcW w:w="2255"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未做到一项扣 1分</w:t>
            </w:r>
            <w:r/>
          </w:p>
        </w:tc>
      </w:tr>
      <w:tr>
        <w:trPr>
          <w:cantSplit/>
          <w:trHeight w:val="368"/>
        </w:trPr>
        <w:tc>
          <w:tcPr>
            <w:tcW w:w="904" w:type="dxa"/>
            <w:vAlign w:val="center"/>
            <w:vMerge w:val="restart"/>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队  伍</w:t>
            </w:r>
            <w:r/>
          </w:p>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管  理</w:t>
            </w:r>
            <w:r/>
          </w:p>
        </w:tc>
        <w:tc>
          <w:tcPr>
            <w:tcW w:w="628"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5</w:t>
            </w:r>
            <w:r/>
          </w:p>
        </w:tc>
        <w:tc>
          <w:tcPr>
            <w:tcW w:w="1396"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装备要求</w:t>
            </w:r>
            <w:r/>
          </w:p>
        </w:tc>
        <w:tc>
          <w:tcPr>
            <w:tcW w:w="4974"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物业公司为保障项目实施所需设备齐全，</w:t>
            </w:r>
            <w:r>
              <w:rPr>
                <w:rFonts w:hint="eastAsia" w:ascii="宋体" w:hAnsi="宋体" w:cs="宋体"/>
                <w:color w:val="000000"/>
                <w:sz w:val="24"/>
                <w:szCs w:val="24"/>
                <w:highlight w:val="none"/>
                <w:lang w:val="zh-CN"/>
              </w:rPr>
              <w:t xml:space="preserve">物业服务人员持证上岗，员工统一着装，佩戴胸牌，</w:t>
            </w:r>
            <w:r>
              <w:rPr>
                <w:rFonts w:hint="eastAsia" w:ascii="宋体" w:hAnsi="宋体" w:cs="宋体"/>
                <w:color w:val="000000"/>
                <w:sz w:val="24"/>
                <w:szCs w:val="24"/>
                <w:highlight w:val="none"/>
              </w:rPr>
              <w:t xml:space="preserve">照明灯具、通讯器材配置齐全。</w:t>
            </w:r>
            <w:r/>
          </w:p>
        </w:tc>
        <w:tc>
          <w:tcPr>
            <w:tcW w:w="2255"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未做到一项</w:t>
            </w:r>
            <w:r/>
          </w:p>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扣1分</w:t>
            </w:r>
            <w:r/>
          </w:p>
        </w:tc>
      </w:tr>
      <w:tr>
        <w:trPr>
          <w:cantSplit/>
          <w:trHeight w:val="368"/>
        </w:trPr>
        <w:tc>
          <w:tcPr>
            <w:tcW w:w="904" w:type="dxa"/>
            <w:vAlign w:val="center"/>
            <w:vMerge w:val="continue"/>
            <w:textDirection w:val="lrTb"/>
            <w:noWrap w:val="false"/>
          </w:tcPr>
          <w:p>
            <w:pPr>
              <w:ind w:left="0" w:right="0"/>
              <w:jc w:val="left"/>
              <w:keepLines w:val="0"/>
              <w:keepNext w:val="0"/>
              <w:spacing w:before="0" w:beforeAutospacing="0" w:after="0" w:afterAutospacing="0" w:line="300" w:lineRule="exact"/>
              <w:widowControl/>
              <w:rPr>
                <w:rFonts w:hint="default" w:ascii="宋体" w:hAnsi="宋体" w:cs="宋体"/>
                <w:color w:val="000000"/>
                <w:sz w:val="24"/>
                <w:szCs w:val="24"/>
                <w:highlight w:val="none"/>
              </w:rPr>
              <w:suppressLineNumbers w:val="0"/>
            </w:pPr>
            <w:r>
              <w:rPr>
                <w:rFonts w:hint="default" w:ascii="宋体" w:hAnsi="宋体" w:cs="宋体"/>
                <w:color w:val="000000"/>
                <w:sz w:val="24"/>
                <w:szCs w:val="24"/>
                <w:highlight w:val="none"/>
              </w:rPr>
            </w:r>
            <w:r/>
          </w:p>
        </w:tc>
        <w:tc>
          <w:tcPr>
            <w:tcW w:w="628"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6</w:t>
            </w:r>
            <w:r/>
          </w:p>
        </w:tc>
        <w:tc>
          <w:tcPr>
            <w:tcW w:w="1396"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岗位要求</w:t>
            </w:r>
            <w:r/>
          </w:p>
        </w:tc>
        <w:tc>
          <w:tcPr>
            <w:tcW w:w="4974"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有年度员工培训计划并按计划开展培训教育，保留完整的员工培训记录备查。每学期开展一次预案演练，提高员工应急处置能力。</w:t>
            </w:r>
            <w:r/>
          </w:p>
        </w:tc>
        <w:tc>
          <w:tcPr>
            <w:tcW w:w="2255"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未做到一次</w:t>
            </w:r>
            <w:r/>
          </w:p>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扣5分</w:t>
            </w:r>
            <w:r/>
          </w:p>
        </w:tc>
      </w:tr>
      <w:tr>
        <w:trPr>
          <w:cantSplit/>
          <w:trHeight w:val="368"/>
        </w:trPr>
        <w:tc>
          <w:tcPr>
            <w:tcW w:w="904" w:type="dxa"/>
            <w:vAlign w:val="center"/>
            <w:vMerge w:val="continue"/>
            <w:textDirection w:val="lrTb"/>
            <w:noWrap w:val="false"/>
          </w:tcPr>
          <w:p>
            <w:pPr>
              <w:ind w:left="0" w:right="0"/>
              <w:jc w:val="left"/>
              <w:keepLines w:val="0"/>
              <w:keepNext w:val="0"/>
              <w:spacing w:before="0" w:beforeAutospacing="0" w:after="0" w:afterAutospacing="0" w:line="300" w:lineRule="exact"/>
              <w:widowControl/>
              <w:rPr>
                <w:rFonts w:hint="default" w:ascii="宋体" w:hAnsi="宋体" w:cs="宋体"/>
                <w:color w:val="000000"/>
                <w:sz w:val="24"/>
                <w:szCs w:val="24"/>
                <w:highlight w:val="none"/>
              </w:rPr>
              <w:suppressLineNumbers w:val="0"/>
            </w:pPr>
            <w:r>
              <w:rPr>
                <w:rFonts w:hint="default" w:ascii="宋体" w:hAnsi="宋体" w:cs="宋体"/>
                <w:color w:val="000000"/>
                <w:sz w:val="24"/>
                <w:szCs w:val="24"/>
                <w:highlight w:val="none"/>
              </w:rPr>
            </w:r>
            <w:r/>
          </w:p>
        </w:tc>
        <w:tc>
          <w:tcPr>
            <w:tcW w:w="628"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7</w:t>
            </w:r>
            <w:r/>
          </w:p>
        </w:tc>
        <w:tc>
          <w:tcPr>
            <w:tcW w:w="1396"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文明礼仪</w:t>
            </w:r>
            <w:r/>
          </w:p>
        </w:tc>
        <w:tc>
          <w:tcPr>
            <w:tcW w:w="4974"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lang w:val="zh-CN"/>
              </w:rPr>
              <w:t xml:space="preserve">尊敬师生，语言文明、态度亲和、举止端庄，具有温馨情感。</w:t>
            </w:r>
            <w:r/>
          </w:p>
        </w:tc>
        <w:tc>
          <w:tcPr>
            <w:tcW w:w="2255"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未做到一次</w:t>
            </w:r>
            <w:r/>
          </w:p>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扣2分</w:t>
            </w:r>
            <w:r/>
          </w:p>
        </w:tc>
      </w:tr>
      <w:tr>
        <w:trPr>
          <w:cantSplit/>
          <w:trHeight w:val="368"/>
        </w:trPr>
        <w:tc>
          <w:tcPr>
            <w:tcW w:w="904" w:type="dxa"/>
            <w:vAlign w:val="center"/>
            <w:vMerge w:val="continue"/>
            <w:textDirection w:val="lrTb"/>
            <w:noWrap w:val="false"/>
          </w:tcPr>
          <w:p>
            <w:pPr>
              <w:ind w:left="0" w:right="0"/>
              <w:jc w:val="left"/>
              <w:keepLines w:val="0"/>
              <w:keepNext w:val="0"/>
              <w:spacing w:before="0" w:beforeAutospacing="0" w:after="0" w:afterAutospacing="0" w:line="300" w:lineRule="exact"/>
              <w:widowControl/>
              <w:rPr>
                <w:rFonts w:hint="default" w:ascii="宋体" w:hAnsi="宋体" w:cs="宋体"/>
                <w:color w:val="000000"/>
                <w:sz w:val="24"/>
                <w:szCs w:val="24"/>
                <w:highlight w:val="none"/>
              </w:rPr>
              <w:suppressLineNumbers w:val="0"/>
            </w:pPr>
            <w:r>
              <w:rPr>
                <w:rFonts w:hint="default" w:ascii="宋体" w:hAnsi="宋体" w:cs="宋体"/>
                <w:color w:val="000000"/>
                <w:sz w:val="24"/>
                <w:szCs w:val="24"/>
                <w:highlight w:val="none"/>
              </w:rPr>
            </w:r>
            <w:r/>
          </w:p>
        </w:tc>
        <w:tc>
          <w:tcPr>
            <w:tcW w:w="628"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8</w:t>
            </w:r>
            <w:r/>
          </w:p>
        </w:tc>
        <w:tc>
          <w:tcPr>
            <w:tcW w:w="1396" w:type="dxa"/>
            <w:vAlign w:val="center"/>
            <w:textDirection w:val="lrTb"/>
            <w:noWrap w:val="false"/>
          </w:tcPr>
          <w:p>
            <w:pPr>
              <w:ind w:left="0" w:right="0"/>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人员要求</w:t>
            </w:r>
            <w:r/>
          </w:p>
        </w:tc>
        <w:tc>
          <w:tcPr>
            <w:tcW w:w="4974"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lang w:val="zh-CN"/>
              </w:rPr>
              <w:t xml:space="preserve">无迟到、早退现象、工作时不擅离岗位、不聚众闲谈。人员不</w:t>
            </w:r>
            <w:r>
              <w:rPr>
                <w:rFonts w:hint="eastAsia" w:ascii="宋体" w:hAnsi="宋体" w:cs="宋体"/>
                <w:color w:val="000000"/>
                <w:sz w:val="24"/>
                <w:szCs w:val="24"/>
                <w:highlight w:val="none"/>
              </w:rPr>
              <w:t xml:space="preserve">超龄、不缺岗。未经采购人同意不得擅自更换人员。</w:t>
            </w:r>
            <w:r/>
          </w:p>
        </w:tc>
        <w:tc>
          <w:tcPr>
            <w:tcW w:w="2255"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未做到一次</w:t>
            </w:r>
            <w:r/>
          </w:p>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扣2分</w:t>
            </w:r>
            <w:r/>
          </w:p>
        </w:tc>
      </w:tr>
      <w:tr>
        <w:trPr>
          <w:trHeight w:val="368"/>
        </w:trPr>
        <w:tc>
          <w:tcPr>
            <w:gridSpan w:val="3"/>
            <w:tcW w:w="2928"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其他问题及处理意见</w:t>
            </w:r>
            <w:r/>
          </w:p>
        </w:tc>
        <w:tc>
          <w:tcPr>
            <w:tcW w:w="4974"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发生盗窃安全、外来伤害、火灾、隐患排查不力等有责情形</w:t>
            </w:r>
            <w:r/>
          </w:p>
        </w:tc>
        <w:tc>
          <w:tcPr>
            <w:tcW w:w="2255"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除赔偿损失外，加重扣分</w:t>
            </w:r>
            <w:r/>
          </w:p>
        </w:tc>
      </w:tr>
    </w:tbl>
    <w:p>
      <w:pPr>
        <w:jc w:val="both"/>
        <w:keepLines w:val="0"/>
        <w:keepNext w:val="0"/>
        <w:pageBreakBefore w:val="0"/>
        <w:spacing w:line="252" w:lineRule="auto"/>
        <w:widowControl w:val="off"/>
        <w:rPr>
          <w:rFonts w:hint="default" w:ascii="黑体" w:hAnsi="Courier New" w:eastAsia="黑体" w:cs="Courier New"/>
          <w:bCs/>
          <w:color w:val="auto"/>
          <w:sz w:val="44"/>
          <w:szCs w:val="21"/>
          <w:highlight w:val="none"/>
          <w:lang w:val="en-US"/>
        </w:rPr>
        <w:outlineLvl w:val="0"/>
      </w:pPr>
      <w:r>
        <w:rPr>
          <w:rFonts w:hint="eastAsia" w:ascii="黑体" w:hAnsi="Times New Roman" w:eastAsia="黑体"/>
          <w:bCs/>
          <w:color w:val="auto"/>
          <w:sz w:val="44"/>
          <w:szCs w:val="28"/>
          <w:highlight w:val="none"/>
        </w:rPr>
        <w:br w:type="page" w:clear="all"/>
      </w:r>
      <w:r>
        <w:rPr>
          <w:rFonts w:hint="eastAsia" w:ascii="黑体" w:eastAsia="黑体"/>
          <w:bCs/>
          <w:color w:val="auto"/>
          <w:sz w:val="44"/>
          <w:szCs w:val="28"/>
          <w:highlight w:val="none"/>
          <w:lang w:val="en-US" w:eastAsia="zh-CN"/>
        </w:rPr>
        <w:t xml:space="preserve">  </w:t>
      </w:r>
      <w:r>
        <w:rPr>
          <w:rFonts w:hint="eastAsia" w:ascii="Arial Unicode MS" w:hAnsi="Arial Unicode MS" w:eastAsia="Arial Unicode MS" w:cs="Arial Unicode MS"/>
          <w:color w:val="auto"/>
          <w:sz w:val="36"/>
          <w:szCs w:val="36"/>
          <w:highlight w:val="none"/>
          <w:lang w:val="en-US" w:eastAsia="zh-CN" w:bidi="ar-SA"/>
        </w:rPr>
        <w:t xml:space="preserve">采购包2：</w:t>
      </w:r>
      <w:r/>
    </w:p>
    <w:p>
      <w:pPr>
        <w:ind w:firstLine="480"/>
        <w:keepLines w:val="0"/>
        <w:keepNext w:val="0"/>
        <w:pageBreakBefore w:val="0"/>
        <w:spacing w:line="240" w:lineRule="auto"/>
        <w:widowControl w:val="off"/>
        <w:rPr>
          <w:rFonts w:hint="eastAsia" w:ascii="宋体" w:hAnsi="宋体"/>
          <w:color w:val="auto"/>
          <w:sz w:val="24"/>
          <w:szCs w:val="24"/>
          <w:highlight w:val="none"/>
        </w:rPr>
      </w:pPr>
      <w:r>
        <w:rPr>
          <w:rFonts w:hint="eastAsia" w:ascii="黑体" w:hAnsi="黑体" w:eastAsia="黑体" w:cs="黑体"/>
          <w:color w:val="auto"/>
          <w:sz w:val="24"/>
          <w:szCs w:val="24"/>
          <w:highlight w:val="none"/>
          <w:lang w:eastAsia="zh-CN"/>
        </w:rPr>
        <w:t xml:space="preserve">一、</w:t>
      </w:r>
      <w:r>
        <w:rPr>
          <w:rFonts w:hint="eastAsia" w:ascii="黑体" w:hAnsi="黑体" w:eastAsia="黑体" w:cs="黑体"/>
          <w:color w:val="auto"/>
          <w:sz w:val="24"/>
          <w:szCs w:val="24"/>
          <w:highlight w:val="none"/>
        </w:rPr>
        <w:t xml:space="preserve">项目属性</w:t>
      </w:r>
      <w:r>
        <w:rPr>
          <w:rFonts w:hint="eastAsia" w:ascii="黑体" w:hAnsi="黑体" w:eastAsia="黑体" w:cs="黑体"/>
          <w:color w:val="auto"/>
          <w:sz w:val="24"/>
          <w:szCs w:val="24"/>
          <w:highlight w:val="none"/>
          <w:lang w:eastAsia="zh-CN"/>
        </w:rPr>
        <w:t xml:space="preserve">：</w:t>
      </w:r>
      <w:r>
        <w:rPr>
          <w:rFonts w:hint="eastAsia" w:ascii="宋体" w:hAnsi="宋体"/>
          <w:color w:val="auto"/>
          <w:sz w:val="24"/>
          <w:szCs w:val="24"/>
          <w:highlight w:val="none"/>
        </w:rPr>
        <w:t xml:space="preserve">服务类项目。</w:t>
      </w:r>
      <w:r/>
    </w:p>
    <w:p>
      <w:pPr>
        <w:ind w:firstLine="480"/>
        <w:keepLines w:val="0"/>
        <w:keepNext w:val="0"/>
        <w:pageBreakBefore w:val="0"/>
        <w:spacing w:line="240"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二、</w:t>
      </w:r>
      <w:r>
        <w:rPr>
          <w:rFonts w:hint="eastAsia" w:ascii="黑体" w:hAnsi="黑体" w:eastAsia="黑体" w:cs="黑体"/>
          <w:color w:val="auto"/>
          <w:sz w:val="24"/>
          <w:szCs w:val="24"/>
          <w:highlight w:val="none"/>
        </w:rPr>
        <w:t xml:space="preserve">项目概况</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（一）项目背景</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1.坐落位置</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南京市玄武中等专业学校花园路校区位于玄武区花园路6号；南京市玄武中等专业学校樱花路校区位于玄武区樱花路100号。</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2.使用面积</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南京市玄武中等专业学校花园路校区占地面积15121.3㎡，建筑面积12088㎡；南京市玄武中等专业学校樱花路校区占地面积18170.9㎡，建筑面积18213㎡。</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3.办公用房</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（二）服务标准</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遵循国家、行业及地方现行的规范和标准。</w:t>
      </w:r>
      <w:r/>
    </w:p>
    <w:p>
      <w:pPr>
        <w:ind w:firstLine="480"/>
        <w:keepLines w:val="0"/>
        <w:keepNext w:val="0"/>
        <w:pageBreakBefore w:val="0"/>
        <w:spacing w:line="240" w:lineRule="auto"/>
        <w:widowControl w:val="off"/>
        <w:rPr>
          <w:rFonts w:hint="eastAsia" w:ascii="黑体" w:hAnsi="黑体" w:eastAsia="黑体" w:cs="黑体"/>
          <w:color w:val="auto"/>
          <w:sz w:val="24"/>
          <w:szCs w:val="24"/>
          <w:highlight w:val="none"/>
          <w:lang w:eastAsia="zh-CN"/>
        </w:rPr>
        <w:outlineLvl w:val="1"/>
      </w:pPr>
      <w:r>
        <w:rPr>
          <w:rFonts w:hint="eastAsia" w:ascii="黑体" w:hAnsi="黑体" w:eastAsia="黑体" w:cs="黑体"/>
          <w:color w:val="auto"/>
          <w:sz w:val="24"/>
          <w:szCs w:val="24"/>
          <w:highlight w:val="none"/>
          <w:lang w:eastAsia="zh-CN"/>
        </w:rPr>
        <w:t xml:space="preserve">三、项目清单</w:t>
      </w:r>
      <w:r/>
    </w:p>
    <w:tbl>
      <w:tblPr>
        <w:tblStyle w:val="970"/>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Borders>
              <w:top w:val="single" w:color="000000" w:sz="2" w:space="0"/>
              <w:bottom w:val="single" w:color="000000" w:sz="2" w:space="0"/>
            </w:tcBorders>
            <w:tcW w:w="421"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Style w:val="853"/>
                <w:rFonts w:ascii="宋体" w:hAnsi="宋体" w:eastAsia="宋体" w:cs="Times New Roman"/>
                <w:color w:val="auto"/>
                <w:sz w:val="24"/>
                <w:szCs w:val="24"/>
                <w:highlight w:val="none"/>
              </w:rPr>
              <w:t xml:space="preserve">序号</w:t>
            </w:r>
            <w:r/>
          </w:p>
        </w:tc>
        <w:tc>
          <w:tcPr>
            <w:tcBorders>
              <w:top w:val="single" w:color="000000" w:sz="2" w:space="0"/>
              <w:bottom w:val="single" w:color="000000" w:sz="2" w:space="0"/>
            </w:tcBorders>
            <w:tcW w:w="1413"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Style w:val="853"/>
                <w:rFonts w:ascii="宋体" w:hAnsi="宋体" w:eastAsia="宋体" w:cs="Times New Roman"/>
                <w:color w:val="auto"/>
                <w:sz w:val="24"/>
                <w:szCs w:val="24"/>
                <w:highlight w:val="none"/>
              </w:rPr>
              <w:t xml:space="preserve">名称</w:t>
            </w:r>
            <w:r/>
          </w:p>
        </w:tc>
        <w:tc>
          <w:tcPr>
            <w:tcBorders>
              <w:top w:val="single" w:color="000000" w:sz="2" w:space="0"/>
              <w:bottom w:val="single" w:color="000000" w:sz="2" w:space="0"/>
            </w:tcBorders>
            <w:tcW w:w="418"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Style w:val="853"/>
                <w:rFonts w:ascii="宋体" w:hAnsi="宋体" w:eastAsia="宋体" w:cs="Times New Roman"/>
                <w:color w:val="auto"/>
                <w:sz w:val="24"/>
                <w:szCs w:val="24"/>
                <w:highlight w:val="none"/>
              </w:rPr>
              <w:t xml:space="preserve">数量</w:t>
            </w:r>
            <w:r/>
          </w:p>
        </w:tc>
        <w:tc>
          <w:tcPr>
            <w:tcBorders>
              <w:top w:val="single" w:color="000000" w:sz="2" w:space="0"/>
              <w:bottom w:val="single" w:color="000000" w:sz="2" w:space="0"/>
            </w:tcBorders>
            <w:tcW w:w="424"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Style w:val="853"/>
                <w:rFonts w:ascii="宋体" w:hAnsi="宋体" w:eastAsia="宋体" w:cs="Times New Roman"/>
                <w:color w:val="auto"/>
                <w:sz w:val="24"/>
                <w:szCs w:val="24"/>
                <w:highlight w:val="none"/>
              </w:rPr>
              <w:t xml:space="preserve">单位</w:t>
            </w:r>
            <w:r/>
          </w:p>
        </w:tc>
        <w:tc>
          <w:tcPr>
            <w:tcBorders>
              <w:top w:val="single" w:color="000000" w:sz="2" w:space="0"/>
              <w:bottom w:val="single" w:color="000000" w:sz="2" w:space="0"/>
            </w:tcBorders>
            <w:tcW w:w="1067"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Style w:val="853"/>
                <w:rFonts w:ascii="宋体" w:hAnsi="宋体" w:eastAsia="宋体" w:cs="Times New Roman"/>
                <w:color w:val="auto"/>
                <w:sz w:val="24"/>
                <w:szCs w:val="24"/>
                <w:highlight w:val="none"/>
              </w:rPr>
              <w:t xml:space="preserve">所属行业类型</w:t>
            </w:r>
            <w:r/>
          </w:p>
        </w:tc>
        <w:tc>
          <w:tcPr>
            <w:tcBorders>
              <w:top w:val="single" w:color="000000" w:sz="2" w:space="0"/>
              <w:bottom w:val="single" w:color="000000" w:sz="2" w:space="0"/>
            </w:tcBorders>
            <w:tcW w:w="569" w:type="pct"/>
            <w:vAlign w:val="center"/>
            <w:textDirection w:val="lrTb"/>
            <w:noWrap w:val="false"/>
          </w:tcPr>
          <w:p>
            <w:pPr>
              <w:jc w:val="center"/>
              <w:keepLines w:val="0"/>
              <w:keepNext w:val="0"/>
              <w:pageBreakBefore w:val="0"/>
              <w:spacing w:line="240" w:lineRule="auto"/>
              <w:widowControl w:val="off"/>
              <w:rPr>
                <w:rStyle w:val="853"/>
                <w:rFonts w:ascii="宋体" w:hAnsi="宋体" w:eastAsia="宋体"/>
                <w:color w:val="auto"/>
                <w:sz w:val="24"/>
                <w:szCs w:val="24"/>
                <w:highlight w:val="none"/>
              </w:rPr>
            </w:pPr>
            <w:r>
              <w:rPr>
                <w:rStyle w:val="853"/>
                <w:rFonts w:cs="Times New Roman"/>
                <w:color w:val="auto"/>
                <w:sz w:val="24"/>
                <w:szCs w:val="24"/>
                <w:highlight w:val="none"/>
              </w:rPr>
              <w:t xml:space="preserve">属性</w:t>
            </w:r>
            <w:r/>
          </w:p>
        </w:tc>
        <w:tc>
          <w:tcPr>
            <w:tcBorders>
              <w:top w:val="single" w:color="000000" w:sz="2" w:space="0"/>
              <w:bottom w:val="single" w:color="000000" w:sz="2" w:space="0"/>
            </w:tcBorders>
            <w:tcW w:w="685"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Style w:val="853"/>
                <w:rFonts w:ascii="宋体" w:hAnsi="宋体" w:eastAsia="宋体" w:cs="Times New Roman"/>
                <w:color w:val="auto"/>
                <w:sz w:val="24"/>
                <w:szCs w:val="24"/>
                <w:highlight w:val="none"/>
              </w:rPr>
              <w:t xml:space="preserve">备注</w:t>
            </w:r>
            <w:r/>
          </w:p>
        </w:tc>
      </w:tr>
      <w:tr>
        <w:trPr>
          <w:trHeight w:val="597"/>
        </w:trPr>
        <w:tc>
          <w:tcPr>
            <w:tcBorders>
              <w:top w:val="single" w:color="000000" w:sz="2" w:space="0"/>
              <w:bottom w:val="single" w:color="000000" w:sz="2" w:space="0"/>
            </w:tcBorders>
            <w:tcW w:w="421"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w:t>
            </w:r>
            <w:r/>
          </w:p>
        </w:tc>
        <w:tc>
          <w:tcPr>
            <w:tcBorders>
              <w:top w:val="single" w:color="000000" w:sz="2" w:space="0"/>
              <w:bottom w:val="single" w:color="000000" w:sz="2" w:space="0"/>
            </w:tcBorders>
            <w:tcW w:w="1413" w:type="pct"/>
            <w:vAlign w:val="center"/>
            <w:textDirection w:val="lrTb"/>
            <w:noWrap w:val="false"/>
          </w:tcPr>
          <w:p>
            <w:pPr>
              <w:jc w:val="both"/>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val="0"/>
                <w:color w:val="auto"/>
                <w:sz w:val="24"/>
                <w:szCs w:val="24"/>
                <w:highlight w:val="none"/>
                <w:lang w:val="en-US" w:eastAsia="zh-CN" w:bidi="ar-SA"/>
              </w:rPr>
              <w:t xml:space="preserve">物业管理服务</w:t>
            </w:r>
            <w:r/>
          </w:p>
        </w:tc>
        <w:tc>
          <w:tcPr>
            <w:tcBorders>
              <w:top w:val="single" w:color="000000" w:sz="2" w:space="0"/>
              <w:bottom w:val="single" w:color="000000" w:sz="2" w:space="0"/>
            </w:tcBorders>
            <w:tcW w:w="418"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w:t>
            </w:r>
            <w:r/>
          </w:p>
        </w:tc>
        <w:tc>
          <w:tcPr>
            <w:tcBorders>
              <w:top w:val="single" w:color="000000" w:sz="2" w:space="0"/>
              <w:bottom w:val="single" w:color="000000" w:sz="2" w:space="0"/>
            </w:tcBorders>
            <w:tcW w:w="424"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项</w:t>
            </w:r>
            <w:r/>
          </w:p>
        </w:tc>
        <w:tc>
          <w:tcPr>
            <w:tcBorders>
              <w:top w:val="single" w:color="000000" w:sz="2" w:space="0"/>
              <w:bottom w:val="single" w:color="000000" w:sz="2" w:space="0"/>
            </w:tcBorders>
            <w:tcW w:w="1067"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物业管理</w:t>
            </w:r>
            <w:r/>
          </w:p>
        </w:tc>
        <w:tc>
          <w:tcPr>
            <w:tcBorders>
              <w:top w:val="single" w:color="000000" w:sz="2" w:space="0"/>
              <w:bottom w:val="single" w:color="000000" w:sz="2" w:space="0"/>
            </w:tcBorders>
            <w:tcW w:w="56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Times New Roman"/>
                <w:bCs/>
                <w:color w:val="auto"/>
                <w:sz w:val="24"/>
                <w:szCs w:val="24"/>
                <w:highlight w:val="none"/>
                <w:lang w:eastAsia="zh-CN"/>
              </w:rPr>
              <w:t xml:space="preserve">服务</w:t>
            </w:r>
            <w:r/>
          </w:p>
        </w:tc>
        <w:tc>
          <w:tcPr>
            <w:tcBorders>
              <w:top w:val="single" w:color="000000" w:sz="2" w:space="0"/>
              <w:bottom w:val="single" w:color="000000" w:sz="2" w:space="0"/>
            </w:tcBorders>
            <w:tcW w:w="685" w:type="pct"/>
            <w:vAlign w:val="center"/>
            <w:textDirection w:val="lrTb"/>
            <w:noWrap w:val="false"/>
          </w:tcPr>
          <w:p>
            <w:pPr>
              <w:jc w:val="center"/>
              <w:spacing w:line="240" w:lineRule="auto"/>
              <w:widowControl w:val="off"/>
              <w:rPr>
                <w:rStyle w:val="853"/>
                <w:rFonts w:hint="eastAsia" w:ascii="宋体" w:hAnsi="宋体" w:eastAsia="宋体" w:cs="Times New Roman"/>
                <w:bCs/>
                <w:color w:val="auto"/>
                <w:sz w:val="24"/>
                <w:szCs w:val="24"/>
                <w:highlight w:val="none"/>
                <w:lang w:val="en-US" w:eastAsia="zh-CN" w:bidi="ar-SA"/>
              </w:rPr>
            </w:pPr>
            <w:r>
              <w:rPr>
                <w:rFonts w:hint="eastAsia" w:ascii="宋体" w:hAnsi="宋体"/>
                <w:color w:val="auto"/>
                <w:sz w:val="24"/>
                <w:szCs w:val="24"/>
                <w:highlight w:val="none"/>
                <w:lang w:val="en-US" w:eastAsia="zh-CN"/>
              </w:rPr>
              <w:t xml:space="preserve">樱花路、花园路校区</w:t>
            </w:r>
            <w:r/>
          </w:p>
        </w:tc>
      </w:tr>
    </w:tbl>
    <w:p>
      <w:pPr>
        <w:ind w:firstLine="480"/>
        <w:keepLines w:val="0"/>
        <w:keepNext w:val="0"/>
        <w:pageBreakBefore w:val="0"/>
        <w:spacing w:line="240" w:lineRule="auto"/>
        <w:widowControl w:val="off"/>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lang w:eastAsia="zh-CN"/>
        </w:rPr>
        <w:t xml:space="preserve">四、</w:t>
      </w:r>
      <w:r>
        <w:rPr>
          <w:rFonts w:hint="eastAsia" w:ascii="黑体" w:hAnsi="黑体" w:eastAsia="黑体" w:cs="黑体"/>
          <w:bCs w:val="0"/>
          <w:color w:val="auto"/>
          <w:sz w:val="24"/>
          <w:szCs w:val="24"/>
          <w:highlight w:val="none"/>
        </w:rPr>
        <w:t xml:space="preserve">拟采购标的需要满足的技术、商务要求</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outlineLvl w:val="2"/>
      </w:pPr>
      <w:r>
        <w:rPr>
          <w:rFonts w:hint="eastAsia" w:ascii="黑体" w:hAnsi="黑体" w:eastAsia="黑体" w:cs="黑体"/>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（一）技术要求</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1.服务要求</w:t>
      </w:r>
      <w:r/>
    </w:p>
    <w:tbl>
      <w:tblPr>
        <w:tblStyle w:val="889"/>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0"/>
        </w:trPr>
        <w:tc>
          <w:tcPr>
            <w:tcW w:w="974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1.保安服务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 安保管理制度健全。节假日、寒暑假、夜间校区出入口实行门卫值班制，校区内实行夜间不间断巡逻，监控室夜间安排人员实时监控，安全防范实行人防、机防、技防相结合，监控巡视、值班相配合，确保无漏岗、脱岗、睡岗、饮酒上岗等失职现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 安全护卫人员有明显标志，作业规范，反应机敏，熟悉环境，处理异常情况及时、正确，文明执勤；熟练使用安保监控和一键报警电话。</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1.3 做好学校、学生公寓来访人员的进出门登记，拒绝无关人员进入校园或学生公寓；不定期巡查楼层，及时消除安全隐患，发现可能存在的安全隐患（宿舍内设施、消防器材等），应及时上报；</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1.4 危及采购人使用安全处设置明显标志和切实的安全防范措施；</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1.5 有针对性地提供突发事件的安全保卫工作服务，措施得力，制度健全，人员到位；</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1.6 重大火灾、刑事案件或交通事故响应处理及时率100%；</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1.7 道路通畅、路面、路牙及相关设施完整，标识完好；</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1.8 停车场管理制度完善，人员配备合理，机动车辆、非机动车分区停放有序、安全可靠，无乱停乱放和阻塞现象，有外来车辆出入登记；</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1.9 出入口和道路无堵塞现象；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1.10 物资进出，邮件接收、分发安全有序。 </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2.保洁服务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2.1保洁计划完善。清洁设施设置合理、完备，垃圾日产日清，保洁工作满足于学校办公和教学区的特点为要求；</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2.2 建筑外墙、屋面、室外场地、道路、地下室等保持清洁无积尘，无纸屑、树叶、烟头等杂物；室外座椅、雕塑、橱窗无灰尘；</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 楼梯、走道、室内公共地面及卫生间的顶面、墙面、地面清洁无灰尘，无蜘蛛网、无积水；室内设施表面、门窗等台面无灰尘；卫生间无异味，定期卫生消杀；大厅、室内主要通道地面无尘印；</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 室内外金属护栏、把手定期擦拭保养，确保无锈迹；</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2.5 负责学生公寓楼道、门厅、走廊等公共区域的保洁及垃圾清运工作；公共区域地面干净无杂物，天花板无蜘蛛网，厕所无异味；公共门窗、玻璃、镜子、桌椅保持洁净光亮。</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2.6 路灯、草坪灯、牌匾宣传栏牢固、安全、美观、整洁，无乱贴乱画现象；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 公共玻璃门、窗、玻璃隔断保持无污迹、灰尘；</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2.8 停车场地面、设施表面清洁无积水、积尘、顶面、墙面无灰尘和蜘蛛网；</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2.9 按照要求认真做好垃圾分类工作。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2.10 做好仙鹤门校区的垃圾清运工作。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2.11 做好保洁器材和易耗品提供及保管。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2.12 根据学校要求完成教室、办公室和宿舍等学校空间的消毒工作；完成办公室、实训室、宿舍等空间的窗帘清洗等工作。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3.宿舍管理服务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3.1宿舍内的卫生工作首先安排学生自行打扫，宿管员有保洁的责任，其他公共区域的卫生均由宿管员来完成。</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3.2学生宿舍公共区域保洁要求：每天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3.3认真做好每日公寓内安全巡视工作和学生的常规管理。</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3.4积极营造公寓文化氛围，努力为学生创建一个和谐、文明、温馨的家园。</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3.5处理本公寓日常发生的各种问题。</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3.6及时处理学生及学生家长的投诉。</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3.7认真接待学校上级部门及校方安排人员的参观考察。</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3.8认真完成学校交代的其它工作。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4.库房、体育器材管理服务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4.1负责物资的采购申报、接收、检验、入库、存储、发放和盘点工作。在接收物资时，要严格核对采购清单和实际到货的物资数量、规格、质量等。</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4.2做好库房的安全管理，包括防火、防盗、防潮、防虫等工作。定期检查消防设备是否完好，库房门窗是否安全，对于易受潮的物资（如纸张、电子设备等）要采取相应的防潮措施，如放置干燥剂。</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4.3需兼职进行体育器材的发放和回收工作，发现丢失器材及时上报并追偿。</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5.文印服务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5.1维护和管理学校文印室设备，保证系统的正常安全运行。</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5.2负责学校内部教学资料（如教材、教案、讲义）、行政文件（如通知、报告、会议材料）、学生资料（如试卷、作业、成绩单）等的印刷和复印工作。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5.3接受和完成学校布置的其他临时性任务。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6.食堂会计服务</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6.1学生伙食费信息录入，伙食费收缴、退款等财务工作。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6.2对伙食费进行财务统计，整理发票档案和报销工作。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6.3食堂费用登记、成本核算，财务报表制作与分析，食堂资产核算与清查。</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6.4整理银行回单，银行变更等工作。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6.5完成学校布置的其他工作。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7.勤杂工作</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7.1暴风雨雪等极端恶劣天气时，全体物业人员均须到校参与学校组织的扫雪、防冻、防灾抢险工作，确保恶劣天气下的校园和人身安全。</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7.2物业必须配合学校做好各类上级检查和资料整理工作，完成教学和各类活动所有保障工作，校内物品搬运服务等，所有员工在工作时间须无条件接受采购人安排的工作，迅速、保质保量地完成。</w:t>
            </w:r>
            <w:r/>
          </w:p>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7.3如采购人有临时任务，供应商应配合采购人做好相关工作，包括但不限于活动保障、搬运设备，布置会场等。</w:t>
            </w:r>
            <w:r/>
          </w:p>
          <w:p>
            <w:pPr>
              <w:ind w:left="0" w:right="0" w:firstLine="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highlight w:val="none"/>
              </w:rPr>
              <w:suppressLineNumbers w:val="0"/>
            </w:pPr>
            <w:r>
              <w:rPr>
                <w:rFonts w:hint="eastAsia" w:ascii="宋体" w:hAnsi="宋体" w:eastAsia="宋体" w:cs="宋体"/>
                <w:color w:val="auto"/>
                <w:sz w:val="24"/>
                <w:szCs w:val="24"/>
                <w:highlight w:val="none"/>
              </w:rPr>
              <w:t xml:space="preserve">7.4 根据学校要求完成教室、办公室和宿舍等学校空间的消毒工作；完成办公室、实训室、宿舍等空间的窗帘清洗等工作。</w:t>
            </w:r>
            <w:r/>
          </w:p>
        </w:tc>
      </w:tr>
    </w:tbl>
    <w:p>
      <w:pPr>
        <w:keepLines w:val="0"/>
        <w:keepNext w:val="0"/>
        <w:pageBreakBefore w:val="0"/>
        <w:spacing w:line="240" w:lineRule="auto"/>
        <w:widowControl w:val="off"/>
        <w:rPr>
          <w:rFonts w:hint="eastAsia" w:eastAsia="宋体" w:cs="Times New Roman"/>
          <w:color w:val="auto"/>
          <w:sz w:val="24"/>
          <w:szCs w:val="24"/>
          <w:highlight w:val="none"/>
        </w:rPr>
      </w:pPr>
      <w:r>
        <w:rPr>
          <w:rFonts w:hint="eastAsia" w:eastAsia="宋体" w:cs="Times New Roman"/>
          <w:color w:val="auto"/>
          <w:sz w:val="24"/>
          <w:szCs w:val="24"/>
          <w:highlight w:val="none"/>
        </w:rPr>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2.人员配备要求</w:t>
      </w:r>
      <w:r/>
    </w:p>
    <w:tbl>
      <w:tblPr>
        <w:tblStyle w:val="889"/>
        <w:tblW w:w="9763"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人员数量（不</w:t>
            </w:r>
            <w:r>
              <w:rPr>
                <w:rFonts w:hint="eastAsia" w:ascii="宋体" w:hAnsi="宋体" w:eastAsia="宋体" w:cs="宋体"/>
                <w:color w:val="auto"/>
                <w:sz w:val="24"/>
                <w:szCs w:val="24"/>
                <w:highlight w:val="none"/>
                <w:lang w:val="en-US" w:eastAsia="zh-CN"/>
              </w:rPr>
              <w:t xml:space="preserve">少</w:t>
            </w:r>
            <w:r>
              <w:rPr>
                <w:rFonts w:hint="eastAsia" w:ascii="宋体" w:hAnsi="宋体" w:eastAsia="宋体" w:cs="宋体"/>
                <w:color w:val="auto"/>
                <w:sz w:val="24"/>
                <w:szCs w:val="24"/>
                <w:highlight w:val="none"/>
              </w:rPr>
              <w:t xml:space="preserve">于</w:t>
            </w:r>
            <w:r>
              <w:rPr>
                <w:rFonts w:hint="eastAsia" w:ascii="宋体" w:hAnsi="宋体" w:eastAsia="宋体" w:cs="Times New Roman"/>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人）</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负责两个校区）</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安保人员</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安保</w:t>
            </w:r>
            <w:r>
              <w:rPr>
                <w:rFonts w:hint="eastAsia" w:ascii="宋体" w:hAnsi="宋体" w:eastAsia="宋体" w:cs="宋体"/>
                <w:color w:val="auto"/>
                <w:sz w:val="24"/>
                <w:szCs w:val="24"/>
                <w:highlight w:val="none"/>
                <w:lang w:val="en-US" w:eastAsia="zh-CN"/>
              </w:rPr>
              <w:t xml:space="preserve">领班：2人（花园路校区1名、樱花路校区1名）</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）安保</w:t>
            </w:r>
            <w:r>
              <w:rPr>
                <w:rFonts w:hint="eastAsia" w:ascii="宋体" w:hAnsi="宋体" w:eastAsia="宋体" w:cs="宋体"/>
                <w:color w:val="auto"/>
                <w:sz w:val="24"/>
                <w:szCs w:val="24"/>
                <w:highlight w:val="none"/>
                <w:lang w:val="en-US" w:eastAsia="zh-CN"/>
              </w:rPr>
              <w:t xml:space="preserve">员</w:t>
            </w:r>
            <w:r>
              <w:rPr>
                <w:rFonts w:hint="eastAsia" w:ascii="宋体" w:hAnsi="宋体" w:eastAsia="宋体" w:cs="宋体"/>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（花园路校区3名、樱花路校区1名）</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3.保洁人员：</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其中：</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（1）保洁领班：2人（花园路校区1名、樱花路校区1名）</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（2）保洁员：</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人（花园路校区2名、樱花路校区3名）</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公寓管理员（含公寓公区保洁）</w:t>
            </w:r>
            <w:r>
              <w:rPr>
                <w:rFonts w:hint="eastAsia" w:ascii="宋体" w:hAnsi="宋体" w:eastAsia="宋体" w:cs="宋体"/>
                <w:color w:val="auto"/>
                <w:sz w:val="24"/>
                <w:szCs w:val="24"/>
                <w:highlight w:val="none"/>
                <w:lang w:val="en-US" w:eastAsia="zh-CN"/>
              </w:rPr>
              <w:t xml:space="preserve">：6人。其中：</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（1）公寓管理领班：2人（花园路校区1名、樱花路校区1名）</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（2）公寓管理员：4人（花园路校区1名、樱花路校区3名）</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5.文印员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1人（花园路校区1名）</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6.库房管理员：1人（樱花路校区1名）</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7.食堂会计：1人（樱花路校区1名）</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（二）人员要求</w:t>
            </w:r>
            <w:r/>
          </w:p>
          <w:p>
            <w:pPr>
              <w:ind w:left="0" w:right="0"/>
              <w:jc w:val="left"/>
              <w:keepLines w:val="0"/>
              <w:keepNext w:val="0"/>
              <w:pageBreakBefore w:val="0"/>
              <w:spacing w:before="0" w:beforeAutospacing="0" w:after="0" w:afterAutospacing="0" w:line="240" w:lineRule="auto"/>
              <w:widowControl w:val="off"/>
              <w:rPr>
                <w:rStyle w:val="853"/>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1.项目负责人：</w:t>
            </w:r>
            <w:r>
              <w:rPr>
                <w:rFonts w:hint="eastAsia" w:ascii="宋体" w:hAnsi="宋体" w:eastAsia="宋体" w:cs="宋体"/>
                <w:color w:val="auto"/>
                <w:sz w:val="24"/>
                <w:szCs w:val="24"/>
                <w:highlight w:val="none"/>
              </w:rPr>
              <w:t xml:space="preserve">大学专科及以上学历，身体健康，年龄在法定退休年龄以下。五官端正，具有良好的沟通能力，服务热情，吃苦耐劳。能组织本部门人员认真学习、贯彻学校相关的规章制度。能全面掌握管理处的管理情况，坚持按需设岗，做好员工的招聘、使用、考核、奖惩和辞退工作。能主持召开管理处定期的管理例会，决定重大管理事项，制定工作计划，布置具体工作。能协助学校相关部门完成工作。</w:t>
            </w:r>
            <w:r/>
          </w:p>
          <w:p>
            <w:pPr>
              <w:ind w:left="0" w:right="0"/>
              <w:jc w:val="left"/>
              <w:keepLines w:val="0"/>
              <w:keepNext w:val="0"/>
              <w:pageBreakBefore w:val="0"/>
              <w:spacing w:before="0" w:beforeAutospacing="0" w:after="0" w:afterAutospacing="0" w:line="240" w:lineRule="auto"/>
              <w:widowControl w:val="off"/>
              <w:rPr>
                <w:rStyle w:val="853"/>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2.安保人员（须男性）：高中（含）以上文化，身体健壮（1.72米以上，形象岗身高1.75米以上），</w:t>
            </w:r>
            <w:r>
              <w:rPr>
                <w:rFonts w:hint="eastAsia" w:ascii="宋体" w:hAnsi="宋体" w:eastAsia="宋体" w:cs="宋体"/>
                <w:color w:val="auto"/>
                <w:sz w:val="24"/>
                <w:szCs w:val="24"/>
                <w:highlight w:val="none"/>
              </w:rPr>
              <w:t xml:space="preserve">年龄在法定退休年龄以下。</w:t>
            </w:r>
            <w:r>
              <w:rPr>
                <w:rFonts w:hint="eastAsia" w:ascii="宋体" w:hAnsi="宋体" w:eastAsia="宋体" w:cs="宋体"/>
                <w:color w:val="auto"/>
                <w:sz w:val="24"/>
                <w:szCs w:val="24"/>
                <w:highlight w:val="none"/>
                <w:lang w:val="en-US" w:eastAsia="zh-CN" w:bidi="ar-SA"/>
              </w:rPr>
              <w:t xml:space="preserve">持保安员证，有责任心，具备一定的语言表达能力和沟通能力，接受过安保培训，有处理突发事件的经验，遵纪守法，服从管理，无不良行为记录。 </w:t>
            </w:r>
            <w:r/>
          </w:p>
          <w:p>
            <w:pPr>
              <w:ind w:left="0" w:right="0"/>
              <w:jc w:val="left"/>
              <w:keepLines w:val="0"/>
              <w:keepNext w:val="0"/>
              <w:pageBreakBefore w:val="0"/>
              <w:spacing w:before="0" w:beforeAutospacing="0" w:after="0" w:afterAutospacing="0" w:line="240" w:lineRule="auto"/>
              <w:widowControl w:val="off"/>
              <w:rPr>
                <w:rStyle w:val="853"/>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3.保洁人员：初中（含）以上文化，身体健康，</w:t>
            </w:r>
            <w:r>
              <w:rPr>
                <w:rFonts w:hint="eastAsia" w:ascii="宋体" w:hAnsi="宋体" w:eastAsia="宋体" w:cs="宋体"/>
                <w:color w:val="auto"/>
                <w:sz w:val="24"/>
                <w:szCs w:val="24"/>
                <w:highlight w:val="none"/>
              </w:rPr>
              <w:t xml:space="preserve">年龄在法定退休年龄以下。</w:t>
            </w:r>
            <w:r>
              <w:rPr>
                <w:rFonts w:hint="eastAsia" w:ascii="宋体" w:hAnsi="宋体" w:eastAsia="宋体" w:cs="宋体"/>
                <w:color w:val="auto"/>
                <w:sz w:val="24"/>
                <w:szCs w:val="24"/>
                <w:highlight w:val="none"/>
                <w:lang w:val="en-US" w:eastAsia="zh-CN" w:bidi="ar-SA"/>
              </w:rPr>
              <w:t xml:space="preserve">五官端正，心理健康，无不良行为记录，具有吃苦耐劳的精神，服从管理，能承担校内物品的转移搬运工作。                                                     </w:t>
            </w:r>
            <w:r/>
          </w:p>
          <w:p>
            <w:pPr>
              <w:ind w:left="0" w:right="0"/>
              <w:jc w:val="left"/>
              <w:keepLines w:val="0"/>
              <w:keepNext w:val="0"/>
              <w:pageBreakBefore w:val="0"/>
              <w:spacing w:before="0" w:beforeAutospacing="0" w:after="0" w:afterAutospacing="0" w:line="240" w:lineRule="auto"/>
              <w:widowControl w:val="off"/>
              <w:rPr>
                <w:rStyle w:val="853"/>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公寓管理员（含公寓公区保洁）</w:t>
            </w:r>
            <w:r>
              <w:rPr>
                <w:rFonts w:hint="eastAsia" w:ascii="宋体" w:hAnsi="宋体" w:eastAsia="宋体" w:cs="宋体"/>
                <w:color w:val="auto"/>
                <w:sz w:val="24"/>
                <w:szCs w:val="24"/>
                <w:highlight w:val="none"/>
                <w:lang w:val="en-US" w:eastAsia="zh-CN" w:bidi="ar-SA"/>
              </w:rPr>
              <w:t xml:space="preserve">：高中（含）以上文化，身体健康，</w:t>
            </w:r>
            <w:r>
              <w:rPr>
                <w:rFonts w:hint="eastAsia" w:ascii="宋体" w:hAnsi="宋体" w:eastAsia="宋体" w:cs="宋体"/>
                <w:color w:val="auto"/>
                <w:sz w:val="24"/>
                <w:szCs w:val="24"/>
                <w:highlight w:val="none"/>
              </w:rPr>
              <w:t xml:space="preserve">年龄在法定退休年龄以下。</w:t>
            </w:r>
            <w:r>
              <w:rPr>
                <w:rFonts w:hint="eastAsia" w:ascii="宋体" w:hAnsi="宋体" w:eastAsia="宋体" w:cs="宋体"/>
                <w:color w:val="auto"/>
                <w:sz w:val="24"/>
                <w:szCs w:val="24"/>
                <w:highlight w:val="none"/>
                <w:lang w:val="en-US" w:eastAsia="zh-CN" w:bidi="ar-SA"/>
              </w:rPr>
              <w:t xml:space="preserve">要求面貌端庄，</w:t>
            </w:r>
            <w:r>
              <w:rPr>
                <w:rFonts w:hint="eastAsia" w:ascii="宋体" w:hAnsi="宋体" w:eastAsia="宋体" w:cs="宋体"/>
                <w:color w:val="auto"/>
                <w:sz w:val="24"/>
                <w:szCs w:val="24"/>
                <w:highlight w:val="none"/>
              </w:rPr>
              <w:t xml:space="preserve">具有宿舍管理经验，无不良行为记录，服从管理。</w:t>
            </w:r>
            <w:r/>
          </w:p>
          <w:p>
            <w:pPr>
              <w:ind w:left="0" w:right="0"/>
              <w:jc w:val="left"/>
              <w:keepLines w:val="0"/>
              <w:keepNext w:val="0"/>
              <w:pageBreakBefore w:val="0"/>
              <w:spacing w:before="0" w:beforeAutospacing="0" w:after="0" w:afterAutospacing="0" w:line="240" w:lineRule="auto"/>
              <w:widowControl w:val="off"/>
              <w:rPr>
                <w:rStyle w:val="853"/>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文印员</w:t>
            </w:r>
            <w:r>
              <w:rPr>
                <w:rFonts w:hint="eastAsia" w:ascii="宋体" w:hAnsi="宋体" w:eastAsia="宋体" w:cs="宋体"/>
                <w:color w:val="auto"/>
                <w:sz w:val="24"/>
                <w:szCs w:val="24"/>
                <w:highlight w:val="none"/>
                <w:lang w:val="en-US" w:eastAsia="zh-CN" w:bidi="ar-SA"/>
              </w:rPr>
              <w:t xml:space="preserve">：身体健康，</w:t>
            </w:r>
            <w:r>
              <w:rPr>
                <w:rFonts w:hint="eastAsia" w:ascii="宋体" w:hAnsi="宋体" w:eastAsia="宋体" w:cs="宋体"/>
                <w:color w:val="auto"/>
                <w:sz w:val="24"/>
                <w:szCs w:val="24"/>
                <w:highlight w:val="none"/>
              </w:rPr>
              <w:t xml:space="preserve">年龄在法定退休年龄以下。</w:t>
            </w:r>
            <w:r>
              <w:rPr>
                <w:rFonts w:hint="eastAsia" w:ascii="宋体" w:hAnsi="宋体" w:eastAsia="宋体" w:cs="宋体"/>
                <w:color w:val="auto"/>
                <w:sz w:val="24"/>
                <w:szCs w:val="24"/>
                <w:highlight w:val="none"/>
                <w:lang w:val="en-US" w:eastAsia="zh-CN" w:bidi="ar-SA"/>
              </w:rPr>
              <w:t xml:space="preserve">五官端正，无不良行为记录，服从管理，会使用电脑办公，做好资料文印的登记与保密工作</w:t>
            </w:r>
            <w:r>
              <w:rPr>
                <w:rFonts w:hint="eastAsia" w:ascii="宋体" w:hAnsi="宋体" w:eastAsia="宋体" w:cs="宋体"/>
                <w:color w:val="000000"/>
                <w:sz w:val="24"/>
                <w:szCs w:val="24"/>
                <w:highlight w:val="none"/>
                <w:lang w:val="zh-CN"/>
              </w:rPr>
              <w:t xml:space="preserve">。</w:t>
            </w:r>
            <w:r/>
          </w:p>
          <w:p>
            <w:pPr>
              <w:ind w:left="0" w:right="0"/>
              <w:jc w:val="both"/>
              <w:keepLines w:val="0"/>
              <w:keepNext w:val="0"/>
              <w:pageBreakBefore w:val="0"/>
              <w:spacing w:before="0" w:beforeAutospacing="0" w:after="0" w:afterAutospacing="0" w:line="240" w:lineRule="auto"/>
              <w:widowControl w:val="off"/>
              <w:rPr>
                <w:rStyle w:val="853"/>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6.库房管理员：</w:t>
            </w:r>
            <w:r>
              <w:rPr>
                <w:rFonts w:hint="eastAsia" w:ascii="宋体" w:hAnsi="宋体" w:eastAsia="宋体" w:cs="宋体"/>
                <w:sz w:val="24"/>
                <w:szCs w:val="24"/>
                <w:highlight w:val="none"/>
              </w:rPr>
              <w:t xml:space="preserve">高中及以上学历，五年及以上从业经验，年龄在法定退休年龄以下，会使用电脑办公。具有体育场馆管理、体育器材管理、仓库保管等相关工作经验。身体健康，五官端正，无不良行为记录，服从管理。</w:t>
            </w:r>
            <w:r>
              <w:rPr>
                <w:rFonts w:hint="eastAsia" w:ascii="宋体" w:hAnsi="宋体" w:eastAsia="宋体" w:cs="宋体"/>
                <w:color w:val="auto"/>
                <w:sz w:val="24"/>
                <w:szCs w:val="24"/>
                <w:highlight w:val="none"/>
                <w:lang w:val="en-US" w:eastAsia="zh-CN" w:bidi="ar-SA"/>
              </w:rPr>
              <w:t xml:space="preserve">                      </w:t>
            </w:r>
            <w:r/>
          </w:p>
          <w:p>
            <w:pPr>
              <w:ind w:left="0" w:right="0"/>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7.食堂会计：高中及以上学历，身体健康，年龄在法定退休年龄以下。五官端正，无不良行为记录，服从管理，会使用电脑办公，具有初级会计证书。</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8.所有服务人员要求统一着装、持证上岗、尽职尽责、岗位职责明确。上班不迟到，不早退，不串岗、不闲谈、不干私事，认真履行岗位职责，服从管理，接收督促，及时整改。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pacing w:val="-1"/>
                <w:sz w:val="24"/>
                <w:szCs w:val="24"/>
                <w:highlight w:val="none"/>
                <w:vertAlign w:val="baseline"/>
              </w:rPr>
              <w:suppressLineNumbers w:val="0"/>
            </w:pPr>
            <w:r>
              <w:rPr>
                <w:rFonts w:hint="eastAsia" w:ascii="宋体" w:hAnsi="宋体" w:eastAsia="宋体" w:cs="宋体"/>
                <w:color w:val="auto"/>
                <w:sz w:val="24"/>
                <w:szCs w:val="24"/>
                <w:highlight w:val="none"/>
                <w:lang w:val="en-US" w:eastAsia="zh-CN" w:bidi="ar-SA"/>
              </w:rPr>
              <w:t xml:space="preserve">9.</w:t>
            </w:r>
            <w:r>
              <w:rPr>
                <w:rFonts w:hint="eastAsia" w:ascii="宋体" w:hAnsi="宋体" w:eastAsia="宋体" w:cs="Times New Roman"/>
                <w:color w:val="000000"/>
                <w:sz w:val="24"/>
                <w:szCs w:val="24"/>
                <w:highlight w:val="none"/>
              </w:rPr>
              <w:t xml:space="preserve">供应商须在合同签订之日起15天内完成</w:t>
            </w:r>
            <w:r>
              <w:rPr>
                <w:rFonts w:hint="eastAsia" w:ascii="宋体" w:hAnsi="宋体" w:eastAsia="宋体" w:cs="Times New Roman"/>
                <w:color w:val="000000"/>
                <w:sz w:val="24"/>
                <w:szCs w:val="24"/>
                <w:highlight w:val="none"/>
                <w:lang w:val="en-US" w:eastAsia="zh-CN"/>
              </w:rPr>
              <w:t xml:space="preserve">所有</w:t>
            </w:r>
            <w:r>
              <w:rPr>
                <w:rFonts w:hint="eastAsia" w:ascii="宋体" w:hAnsi="宋体" w:eastAsia="宋体" w:cs="Times New Roman"/>
                <w:color w:val="000000"/>
                <w:sz w:val="24"/>
                <w:szCs w:val="24"/>
                <w:highlight w:val="none"/>
              </w:rPr>
              <w:t xml:space="preserve">服务人员的上岗培训。</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eastAsia="zh-CN"/>
              </w:rPr>
              <w:t xml:space="preserve"> </w:t>
            </w:r>
            <w:r/>
          </w:p>
        </w:tc>
      </w:tr>
    </w:tbl>
    <w:p>
      <w:pPr>
        <w:keepLines w:val="0"/>
        <w:keepNext w:val="0"/>
        <w:pageBreakBefore w:val="0"/>
        <w:spacing w:line="240" w:lineRule="auto"/>
        <w:widowControl w:val="off"/>
        <w:rPr>
          <w:rFonts w:hint="eastAsia" w:ascii="宋体" w:hAnsi="宋体" w:eastAsia="宋体" w:cs="宋体"/>
          <w:b/>
          <w:bCs/>
          <w:color w:val="auto"/>
          <w:spacing w:val="-1"/>
          <w:sz w:val="24"/>
          <w:szCs w:val="24"/>
          <w:highlight w:val="none"/>
          <w:lang w:val="en-US" w:eastAsia="zh-CN"/>
        </w:rPr>
      </w:pPr>
      <w:r>
        <w:rPr>
          <w:rFonts w:hint="eastAsia" w:ascii="宋体" w:hAnsi="宋体" w:eastAsia="宋体" w:cs="宋体"/>
          <w:b/>
          <w:bCs/>
          <w:color w:val="auto"/>
          <w:spacing w:val="-1"/>
          <w:sz w:val="24"/>
          <w:szCs w:val="24"/>
          <w:highlight w:val="none"/>
          <w:lang w:val="en-US" w:eastAsia="zh-CN"/>
        </w:rPr>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3.项目实施要求</w:t>
      </w:r>
      <w:r/>
    </w:p>
    <w:tbl>
      <w:tblPr>
        <w:tblStyle w:val="889"/>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（一）总体要求</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1.供应商为本项目配置的所有人员必须遵守国家的法律、法规及采购人的各项规章制度，</w:t>
            </w:r>
            <w:r>
              <w:rPr>
                <w:rFonts w:hint="eastAsia" w:ascii="宋体" w:hAnsi="宋体" w:eastAsia="宋体" w:cs="宋体"/>
                <w:color w:val="auto"/>
                <w:sz w:val="24"/>
                <w:szCs w:val="24"/>
                <w:highlight w:val="none"/>
              </w:rPr>
              <w:t xml:space="preserve">具有良好素养和职业道德，具备上岗资质，政治清白，无不良记录及嗜好，爱岗敬业、工作勤快，礼貌待人、和蔼处事，相貌端正、着装统一，身材适中</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身体健康，无传染性疾病，</w:t>
            </w:r>
            <w:r>
              <w:rPr>
                <w:rFonts w:hint="eastAsia" w:ascii="宋体" w:hAnsi="宋体" w:eastAsia="宋体" w:cs="宋体"/>
                <w:color w:val="000000"/>
                <w:sz w:val="24"/>
                <w:szCs w:val="24"/>
                <w:highlight w:val="none"/>
              </w:rPr>
              <w:t xml:space="preserve">须统一着装上岗，并佩戴胸牌和禁烟牌，</w:t>
            </w:r>
            <w:r>
              <w:rPr>
                <w:rFonts w:hint="eastAsia" w:ascii="宋体" w:hAnsi="宋体" w:eastAsia="宋体" w:cs="宋体"/>
                <w:color w:val="auto"/>
                <w:sz w:val="24"/>
                <w:szCs w:val="24"/>
                <w:highlight w:val="none"/>
                <w:lang w:val="en-US" w:eastAsia="zh-CN" w:bidi="ar-SA"/>
              </w:rPr>
              <w:t xml:space="preserve">100%经过岗前培训合格方能上岗。拟派驻的项目负责人、部门主管及其他人员不得同时在项目中兼任多职。</w:t>
            </w:r>
            <w:r>
              <w:rPr>
                <w:rFonts w:hint="eastAsia" w:ascii="宋体" w:hAnsi="宋体" w:eastAsia="宋体" w:cs="宋体"/>
                <w:color w:val="auto"/>
                <w:sz w:val="24"/>
                <w:szCs w:val="24"/>
                <w:highlight w:val="none"/>
              </w:rPr>
              <w:t xml:space="preserve">工作期间不抽烟、不喝酒、不做与工作无关的事情。</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3.供应商不得利用服务区域内的采购人房产、物业、水电等资源从事经营活动，不能改变其使用性质。</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5.供应商工作人员的岗位职责、操作规范、人身安全、医疗、工资、各项保险、劳动工具、劳保用品、内部管理、各类纠纷等事宜及所涉及经费均由供应商自行负责。 </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供应商须提供保洁设备（如扫地机、扫雪机）、安保通讯器材（如对讲机）、保洁用具（如尘拖、抹布、拖把、扫帚、簸箕、雨靴、手套等）、保洁耗材（如垃圾袋、洁厕灵、洗衣粉、地面清洁剂、不锈钢保洁油等）。</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目标要求</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1.环卫保洁，室内各项物品干净、环境整洁优雅，服务体现绿色环保要求。</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2.各类设施、设备完好、整洁、无污损，完好率、合格率均达到98%以上；垃圾日产日清，清运及时率100%。</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3.有效投诉一周内办结率99%以上。</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4.地下车库无乱停乱放各种车辆现象，环境整洁，符合要求。</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5.服务及时到位，以人为本，凸显人性化服务，服务满意率达95%以上。</w:t>
            </w:r>
            <w:r/>
          </w:p>
          <w:p>
            <w:pPr>
              <w:ind w:left="0" w:right="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6.如遇极端天气，或自然灾害，应配合采购人做好应急防范工作及抗灾工作。</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其他要求</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1.供应商不得利用服务区域内的采购人房产、物业服务、水电等资源从事其他经营或非法活动，不能改变其服务性质。</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供应商投入本项目管理及服务人员具备国家规定的相关职业资格要求，成交后向采购人提供针对此服务项目的有效的项目负责人及用工人员身份证、相关岗位的上岗证等材料(供应商负责相关费用)，若需更换项目负责人或其他用工人员，须经采购人许可。</w:t>
            </w:r>
            <w:r/>
          </w:p>
          <w:p>
            <w:pPr>
              <w:ind w:left="0" w:right="0" w:firstLine="0"/>
              <w:jc w:val="left"/>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3.供应商在合同签订后一个月内将所有人员按照响应文件和学校要求配置到位，并将员工名单造册后送给采购人审核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合同期内每月将员工考勤表上报给采购人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无法配置到位，则视为供应商无法完成服务，采购人可要求供应商退场并支付合同金额20%的违约金。如后期人员有所变动须经过采购人同意，未经采购人允许，擅自更换项目管理人员或更换员工超3%，则视为供应商恶意违约，采购人有权无责解除合同并要求供应商支付合同金额20%的违约金。</w:t>
            </w:r>
            <w:r/>
          </w:p>
          <w:p>
            <w:pPr>
              <w:ind w:left="0" w:right="0"/>
              <w:jc w:val="left"/>
              <w:keepLines w:val="0"/>
              <w:keepNext w:val="0"/>
              <w:spacing w:before="0" w:beforeAutospacing="0" w:after="0" w:afterAutospacing="0"/>
              <w:rPr>
                <w:rFonts w:hint="eastAsia" w:ascii="Times New Roman" w:hAnsi="Times New Roman" w:eastAsia="宋体" w:cs="Times New Roman"/>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每学年的两学期中的周末、法定节假日根据学校作息要求上班，与寒暑假等值调休。</w:t>
            </w:r>
            <w:r/>
          </w:p>
        </w:tc>
      </w:tr>
    </w:tbl>
    <w:p>
      <w:pPr>
        <w:keepLines w:val="0"/>
        <w:keepNext w:val="0"/>
        <w:pageBreakBefore w:val="0"/>
        <w:spacing w:line="240" w:lineRule="auto"/>
        <w:widowControl w:val="off"/>
        <w:rPr>
          <w:rFonts w:hint="eastAsia" w:ascii="宋体" w:hAnsi="宋体" w:eastAsia="宋体" w:cs="宋体"/>
          <w:b/>
          <w:bCs/>
          <w:color w:val="auto"/>
          <w:spacing w:val="-1"/>
          <w:sz w:val="24"/>
          <w:szCs w:val="24"/>
          <w:highlight w:val="none"/>
          <w:lang w:val="en-US" w:eastAsia="zh-CN"/>
        </w:rPr>
      </w:pPr>
      <w:r>
        <w:rPr>
          <w:rFonts w:hint="eastAsia" w:ascii="宋体" w:hAnsi="宋体" w:eastAsia="宋体" w:cs="宋体"/>
          <w:b/>
          <w:bCs/>
          <w:color w:val="auto"/>
          <w:spacing w:val="-1"/>
          <w:sz w:val="24"/>
          <w:szCs w:val="24"/>
          <w:highlight w:val="none"/>
          <w:lang w:val="en-US" w:eastAsia="zh-CN"/>
        </w:rPr>
      </w:r>
      <w:r/>
    </w:p>
    <w:p>
      <w:pPr>
        <w:ind w:firstLine="480"/>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outlineLvl w:val="2"/>
      </w:pPr>
      <w:r>
        <w:rPr>
          <w:rFonts w:hint="eastAsia" w:ascii="黑体" w:hAnsi="黑体" w:eastAsia="黑体" w:cs="黑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（1）供应商根据本项目采购需求和自身实际填报《磋商分项报价表》（格式见第六章），其中“人工成本”须填报</w:t>
      </w:r>
      <w:r>
        <w:rPr>
          <w:rFonts w:hint="eastAsia" w:ascii="宋体" w:hAnsi="宋体" w:cs="Times New Roman"/>
          <w:bCs/>
          <w:color w:val="auto"/>
          <w:sz w:val="24"/>
          <w:szCs w:val="24"/>
          <w:highlight w:val="none"/>
          <w:lang w:val="en-US" w:eastAsia="zh-CN"/>
        </w:rPr>
        <w:t xml:space="preserve">《人工成本报价明细表》（格式见第六章）并满足以下要求：</w:t>
      </w:r>
      <w:r/>
    </w:p>
    <w:p>
      <w:pPr>
        <w:numPr>
          <w:ilvl w:val="0"/>
          <w:numId w:val="0"/>
        </w:numPr>
        <w:ind w:firstLine="480"/>
        <w:jc w:val="left"/>
        <w:spacing w:after="0" w:line="240" w:lineRule="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①人员工资和</w:t>
      </w:r>
      <w:r>
        <w:rPr>
          <w:rFonts w:hint="eastAsia" w:ascii="宋体" w:hAnsi="宋体" w:eastAsia="宋体" w:cs="宋体"/>
          <w:color w:val="auto"/>
          <w:sz w:val="24"/>
          <w:szCs w:val="24"/>
          <w:highlight w:val="none"/>
          <w:lang w:val="en-US" w:eastAsia="zh-CN"/>
        </w:rPr>
        <w:t xml:space="preserve">法定节假日加班工资</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auto"/>
          <w:sz w:val="24"/>
          <w:szCs w:val="24"/>
          <w:highlight w:val="none"/>
          <w:lang w:val="en-US" w:eastAsia="zh-CN"/>
        </w:rPr>
        <w:t xml:space="preserve">法定节假日安排工作的，供应商应依法支付高于劳动者正常工作时间工资的工资报酬，并测算到磋商报价中。</w:t>
      </w:r>
      <w:r>
        <w:rPr>
          <w:rFonts w:hint="eastAsia" w:ascii="宋体" w:hAnsi="宋体" w:cs="宋体"/>
          <w:b/>
          <w:bCs/>
          <w:color w:val="auto"/>
          <w:sz w:val="24"/>
          <w:szCs w:val="24"/>
          <w:highlight w:val="none"/>
          <w:lang w:val="en-US" w:eastAsia="zh-CN"/>
        </w:rPr>
        <w:t xml:space="preserve">本项目物业管理服务要求</w:t>
      </w:r>
      <w:r>
        <w:rPr>
          <w:rFonts w:hint="eastAsia" w:ascii="宋体" w:hAnsi="宋体" w:eastAsia="宋体" w:cs="宋体"/>
          <w:b/>
          <w:bCs/>
          <w:i w:val="0"/>
          <w:iCs w:val="0"/>
          <w:color w:val="auto"/>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不少于12人（包括安保岗位4人、保洁岗位4人、公寓管理员4人）</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并按照合同履行期内的法定节假日天数</w:t>
      </w:r>
      <w:r>
        <w:rPr>
          <w:rFonts w:hint="eastAsia" w:ascii="宋体" w:hAnsi="宋体" w:eastAsia="宋体" w:cs="Times New Roman"/>
          <w:b/>
          <w:bCs/>
          <w:color w:val="auto"/>
          <w:sz w:val="24"/>
          <w:szCs w:val="24"/>
          <w:highlight w:val="none"/>
          <w:lang w:val="en-US" w:eastAsia="zh-CN"/>
        </w:rPr>
        <w:t xml:space="preserve">（13天</w:t>
      </w:r>
      <w:r>
        <w:rPr>
          <w:rFonts w:hint="eastAsia" w:ascii="宋体" w:hAnsi="宋体" w:cs="Times New Roman"/>
          <w:b/>
          <w:bCs/>
          <w:color w:val="auto"/>
          <w:sz w:val="24"/>
          <w:szCs w:val="24"/>
          <w:highlight w:val="none"/>
          <w:lang w:val="en-US" w:eastAsia="zh-CN"/>
        </w:rPr>
        <w:t xml:space="preserve">/年</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进行测算，</w:t>
      </w:r>
      <w:r>
        <w:rPr>
          <w:rFonts w:hint="eastAsia" w:ascii="宋体" w:hAnsi="宋体" w:eastAsia="宋体" w:cs="宋体"/>
          <w:b/>
          <w:bCs/>
          <w:i w:val="0"/>
          <w:iCs w:val="0"/>
          <w:color w:val="auto"/>
          <w:sz w:val="24"/>
          <w:szCs w:val="24"/>
          <w:highlight w:val="none"/>
          <w:u w:val="none"/>
          <w:lang w:val="en-US" w:eastAsia="zh-CN"/>
        </w:rPr>
        <w:t xml:space="preserve">报价中的“法定节假日加班工资”不得低于上述要求。</w:t>
      </w:r>
      <w:r/>
    </w:p>
    <w:p>
      <w:pPr>
        <w:ind w:firstLine="480"/>
        <w:jc w:val="left"/>
        <w:spacing w:after="0" w:line="240" w:lineRule="auto"/>
        <w:rPr>
          <w:rFonts w:hint="eastAsia" w:ascii="宋体" w:hAnsi="宋体" w:cs="宋体"/>
          <w:b/>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②</w:t>
      </w:r>
      <w:r>
        <w:rPr>
          <w:rFonts w:ascii="宋体" w:hAnsi="宋体" w:eastAsia="宋体" w:cs="宋体"/>
          <w:color w:val="auto"/>
          <w:sz w:val="24"/>
          <w:szCs w:val="24"/>
          <w:highlight w:val="none"/>
        </w:rPr>
        <w:t xml:space="preserve">社会保险</w:t>
      </w:r>
      <w:r>
        <w:rPr>
          <w:rFonts w:hint="eastAsia" w:ascii="宋体" w:hAnsi="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公积金</w:t>
      </w:r>
      <w:r>
        <w:rPr>
          <w:rFonts w:hint="eastAsia" w:ascii="宋体" w:hAnsi="宋体" w:cs="宋体"/>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社保</w:t>
      </w:r>
      <w:r>
        <w:rPr>
          <w:rFonts w:hint="eastAsia" w:ascii="宋体" w:hAnsi="宋体" w:cs="宋体"/>
          <w:b/>
          <w:bCs w:val="0"/>
          <w:color w:val="auto"/>
          <w:sz w:val="24"/>
          <w:szCs w:val="24"/>
          <w:highlight w:val="none"/>
          <w:lang w:val="en-US" w:eastAsia="zh-CN"/>
        </w:rPr>
        <w:t xml:space="preserve">缴费基数</w:t>
      </w:r>
      <w:r>
        <w:rPr>
          <w:rFonts w:hint="eastAsia" w:ascii="宋体" w:hAnsi="宋体" w:eastAsia="宋体" w:cs="宋体"/>
          <w:b/>
          <w:bCs w:val="0"/>
          <w:color w:val="auto"/>
          <w:sz w:val="24"/>
          <w:szCs w:val="24"/>
          <w:highlight w:val="none"/>
          <w:lang w:val="en-US" w:eastAsia="zh-CN"/>
        </w:rPr>
        <w:t xml:space="preserve">不得低于</w:t>
      </w:r>
      <w:r>
        <w:rPr>
          <w:rFonts w:hint="eastAsia" w:ascii="宋体" w:hAnsi="宋体" w:cs="Times New Roman"/>
          <w:b/>
          <w:bCs w:val="0"/>
          <w:color w:val="auto"/>
          <w:sz w:val="24"/>
          <w:szCs w:val="24"/>
          <w:highlight w:val="none"/>
          <w:lang w:val="en-US" w:eastAsia="zh-CN"/>
        </w:rPr>
        <w:t xml:space="preserve">人社部门现行文件</w:t>
      </w:r>
      <w:r>
        <w:rPr>
          <w:rFonts w:hint="eastAsia" w:ascii="宋体" w:hAnsi="宋体" w:cs="宋体"/>
          <w:b/>
          <w:bCs w:val="0"/>
          <w:color w:val="auto"/>
          <w:sz w:val="24"/>
          <w:szCs w:val="24"/>
          <w:highlight w:val="none"/>
          <w:lang w:val="en-US" w:eastAsia="zh-CN"/>
        </w:rPr>
        <w:t xml:space="preserve">规定</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公积金缴存基数不得低于南京市</w:t>
      </w:r>
      <w:r>
        <w:rPr>
          <w:rFonts w:hint="eastAsia" w:ascii="宋体" w:hAnsi="宋体" w:eastAsia="宋体" w:cs="宋体"/>
          <w:b/>
          <w:bCs w:val="0"/>
          <w:color w:val="auto"/>
          <w:sz w:val="24"/>
          <w:szCs w:val="24"/>
          <w:highlight w:val="none"/>
        </w:rPr>
        <w:t xml:space="preserve">住房公积金缴存基数的</w:t>
      </w:r>
      <w:r>
        <w:rPr>
          <w:rFonts w:hint="eastAsia" w:ascii="宋体" w:hAnsi="宋体" w:cs="宋体"/>
          <w:b/>
          <w:bCs w:val="0"/>
          <w:color w:val="auto"/>
          <w:sz w:val="24"/>
          <w:szCs w:val="24"/>
          <w:highlight w:val="none"/>
          <w:lang w:val="en-US" w:eastAsia="zh-CN"/>
        </w:rPr>
        <w:t xml:space="preserve">相关规定，社保、公积金须</w:t>
      </w:r>
      <w:r>
        <w:rPr>
          <w:rFonts w:hint="eastAsia" w:ascii="宋体" w:hAnsi="宋体" w:cs="Times New Roman"/>
          <w:b/>
          <w:bCs w:val="0"/>
          <w:color w:val="auto"/>
          <w:sz w:val="24"/>
          <w:szCs w:val="24"/>
          <w:highlight w:val="none"/>
          <w:lang w:val="en-US" w:eastAsia="zh-CN"/>
        </w:rPr>
        <w:t xml:space="preserve">在《人工成本报价明细表》中按照物业服务人员岗位分别填报</w:t>
      </w:r>
      <w:r>
        <w:rPr>
          <w:rFonts w:hint="eastAsia" w:ascii="宋体" w:hAnsi="宋体" w:cs="宋体"/>
          <w:b/>
          <w:bCs w:val="0"/>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根据省人社部门文件规定，</w:t>
      </w:r>
      <w:r>
        <w:rPr>
          <w:rFonts w:hint="eastAsia" w:ascii="宋体" w:hAnsi="宋体" w:cs="宋体"/>
          <w:b/>
          <w:bCs/>
          <w:color w:val="auto"/>
          <w:sz w:val="24"/>
          <w:szCs w:val="24"/>
          <w:highlight w:val="none"/>
          <w:lang w:eastAsia="zh-CN"/>
        </w:rPr>
        <w:t xml:space="preserve">最低工资不包含劳动者按下限缴存的住房公积金，由用人单位按规定另行支付，</w:t>
      </w:r>
      <w:r>
        <w:rPr>
          <w:rFonts w:hint="eastAsia" w:ascii="宋体" w:hAnsi="宋体" w:cs="宋体"/>
          <w:b/>
          <w:bCs/>
          <w:color w:val="auto"/>
          <w:sz w:val="24"/>
          <w:szCs w:val="24"/>
          <w:highlight w:val="none"/>
          <w:lang w:val="en-US" w:eastAsia="zh-CN"/>
        </w:rPr>
        <w:t xml:space="preserve">供应商须测算在报价中</w:t>
      </w:r>
      <w:r>
        <w:rPr>
          <w:rFonts w:hint="eastAsia" w:ascii="宋体" w:hAnsi="宋体" w:cs="宋体"/>
          <w:b/>
          <w:bCs/>
          <w:color w:val="auto"/>
          <w:sz w:val="24"/>
          <w:szCs w:val="24"/>
          <w:highlight w:val="none"/>
          <w:lang w:eastAsia="zh-CN"/>
        </w:rPr>
        <w:t xml:space="preserve">。</w:t>
      </w:r>
      <w:r/>
    </w:p>
    <w:p>
      <w:pPr>
        <w:numPr>
          <w:ilvl w:val="0"/>
          <w:numId w:val="0"/>
        </w:num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供应商应</w:t>
      </w:r>
      <w:r>
        <w:rPr>
          <w:rFonts w:hint="eastAsia" w:ascii="宋体" w:hAnsi="宋体" w:eastAsia="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rPr>
        <w:t xml:space="preserve">投入本项目的全部服务</w:t>
      </w:r>
      <w:r>
        <w:rPr>
          <w:rFonts w:hint="eastAsia" w:ascii="宋体" w:hAnsi="宋体" w:eastAsia="宋体" w:cs="宋体"/>
          <w:b/>
          <w:bCs/>
          <w:color w:val="auto"/>
          <w:sz w:val="24"/>
          <w:szCs w:val="24"/>
          <w:highlight w:val="none"/>
          <w:lang w:val="en-US" w:eastAsia="zh-CN"/>
        </w:rPr>
        <w:t xml:space="preserve">人员</w:t>
      </w:r>
      <w:r>
        <w:rPr>
          <w:rFonts w:hint="eastAsia" w:ascii="宋体" w:hAnsi="宋体" w:eastAsia="宋体" w:cs="宋体"/>
          <w:b/>
          <w:bCs/>
          <w:color w:val="auto"/>
          <w:sz w:val="24"/>
          <w:szCs w:val="24"/>
          <w:highlight w:val="none"/>
        </w:rPr>
        <w:t xml:space="preserve">缴纳社保和公积金。</w:t>
      </w:r>
      <w:r/>
    </w:p>
    <w:p>
      <w:p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合同签订前，</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标供应商应提供人员清单、依法订立的劳动合同、社保公积金缴纳证明等材料供采购人核验，否则采购人有权取消其</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资格，并依法追究相应责任。</w:t>
      </w:r>
      <w:r/>
    </w:p>
    <w:p>
      <w:p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③上述①②款规定的相关费用测算所依据的政策，以本项目投标截止日（不含）前</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个日历天当日有效的相关政策规定为准。</w:t>
      </w:r>
      <w:r/>
    </w:p>
    <w:p>
      <w:pPr>
        <w:ind w:firstLine="482"/>
        <w:jc w:val="left"/>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供应商在报价时，</w:t>
      </w:r>
      <w:r>
        <w:rPr>
          <w:rFonts w:hint="eastAsia" w:ascii="宋体" w:hAnsi="宋体" w:eastAsia="宋体" w:cs="宋体"/>
          <w:b/>
          <w:bCs/>
          <w:color w:val="auto"/>
          <w:sz w:val="24"/>
          <w:szCs w:val="24"/>
          <w:highlight w:val="none"/>
          <w:lang w:val="en-US" w:eastAsia="zh-CN"/>
        </w:rPr>
        <w:t xml:space="preserve">应</w:t>
      </w:r>
      <w:r>
        <w:rPr>
          <w:rFonts w:hint="eastAsia" w:ascii="宋体" w:hAnsi="宋体" w:eastAsia="宋体" w:cs="宋体"/>
          <w:b/>
          <w:bCs/>
          <w:color w:val="auto"/>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firstLine="480"/>
        <w:keepLines w:val="0"/>
        <w:keepNext w:val="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报价中还应包含以下费用，在《</w:t>
      </w:r>
      <w:r>
        <w:rPr>
          <w:rFonts w:hint="eastAsia" w:ascii="宋体" w:hAnsi="宋体" w:cs="宋体"/>
          <w:color w:val="auto"/>
          <w:sz w:val="24"/>
          <w:szCs w:val="24"/>
          <w:highlight w:val="none"/>
          <w:lang w:val="en-US" w:eastAsia="zh-CN"/>
        </w:rPr>
        <w:t xml:space="preserve">磋商分项报价表</w:t>
      </w:r>
      <w:r>
        <w:rPr>
          <w:rFonts w:hint="eastAsia" w:ascii="宋体" w:hAnsi="宋体"/>
          <w:color w:val="auto"/>
          <w:sz w:val="24"/>
          <w:szCs w:val="24"/>
          <w:highlight w:val="none"/>
        </w:rPr>
        <w:t xml:space="preserve">》中列明，否则做无效响应处理：</w:t>
      </w:r>
      <w:r/>
    </w:p>
    <w:p>
      <w:pPr>
        <w:ind w:firstLine="480"/>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清洁耗材费。包括但不限于保洁设备（如扫地机、扫雪机）、安保通讯器材（如对讲机）、保洁用具（如尘拖、抹布、拖把、扫帚、簸箕、雨靴、手套等）、保洁耗材（如垃圾袋、洁厕灵、洗衣粉、地面清洁剂、不锈钢保洁油等），报价中须含此项费用。往年清洁耗材费的实际发生金额约为1-1.2万元/年，供应商可自行测算并考虑到投标报价中。（注：安保器械、工程维修耗材工具等由采购人提供，报价中不</w:t>
      </w:r>
      <w:r>
        <w:rPr>
          <w:rFonts w:hint="eastAsia" w:ascii="宋体" w:hAnsi="宋体"/>
          <w:color w:val="auto"/>
          <w:sz w:val="24"/>
          <w:szCs w:val="24"/>
          <w:highlight w:val="none"/>
          <w:lang w:val="en-US" w:eastAsia="zh-CN"/>
        </w:rPr>
        <w:t xml:space="preserve">需</w:t>
      </w:r>
      <w:r>
        <w:rPr>
          <w:rFonts w:hint="eastAsia" w:ascii="宋体" w:hAnsi="宋体"/>
          <w:color w:val="auto"/>
          <w:sz w:val="24"/>
          <w:szCs w:val="24"/>
          <w:highlight w:val="none"/>
        </w:rPr>
        <w:t xml:space="preserve">含此项费用）</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2.付款条件</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（1）以第三章合同文本要求为准。</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auto"/>
          <w:sz w:val="24"/>
          <w:szCs w:val="24"/>
          <w:highlight w:val="none"/>
          <w:u w:val="none"/>
          <w:lang w:val="en-US" w:eastAsia="zh-CN"/>
        </w:rPr>
        <w:t xml:space="preserve">（</w:t>
      </w:r>
      <w:r>
        <w:rPr>
          <w:rFonts w:hint="eastAsia" w:ascii="宋体" w:hAnsi="宋体" w:eastAsia="宋体" w:cs="Times New Roman"/>
          <w:bCs w:val="0"/>
          <w:color w:val="auto"/>
          <w:sz w:val="24"/>
          <w:szCs w:val="24"/>
          <w:highlight w:val="none"/>
          <w:lang w:val="en-US" w:eastAsia="zh-CN"/>
        </w:rPr>
        <w:t xml:space="preserve">②</w:t>
      </w:r>
      <w:r>
        <w:rPr>
          <w:rFonts w:hint="eastAsia" w:ascii="宋体" w:hAnsi="宋体" w:eastAsia="宋体" w:cs="Times New Roman"/>
          <w:color w:val="auto"/>
          <w:sz w:val="24"/>
          <w:szCs w:val="24"/>
          <w:highlight w:val="none"/>
          <w:u w:val="none"/>
          <w:lang w:val="en-US" w:eastAsia="zh-CN"/>
        </w:rPr>
        <w:t xml:space="preserve">）种</w:t>
      </w:r>
      <w:r>
        <w:rPr>
          <w:rFonts w:hint="eastAsia" w:ascii="宋体" w:hAnsi="宋体" w:eastAsia="宋体" w:cs="Times New Roman"/>
          <w:color w:val="auto"/>
          <w:sz w:val="24"/>
          <w:szCs w:val="24"/>
          <w:highlight w:val="none"/>
          <w:lang w:val="en-US" w:eastAsia="zh-CN"/>
        </w:rPr>
        <w:t xml:space="preserve">方式处理：</w:t>
      </w:r>
      <w:r/>
    </w:p>
    <w:p>
      <w:pPr>
        <w:ind w:firstLine="480"/>
        <w:keepLines w:val="0"/>
        <w:keepNext w:val="0"/>
        <w:pageBreakBefore w:val="0"/>
        <w:spacing w:line="240" w:lineRule="auto"/>
        <w:widowControl w:val="off"/>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①由供应商承担。</w:t>
      </w:r>
      <w:r/>
    </w:p>
    <w:p>
      <w:pPr>
        <w:ind w:firstLine="480"/>
        <w:spacing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②供应商</w:t>
      </w:r>
      <w:r>
        <w:rPr>
          <w:rFonts w:hint="eastAsia" w:ascii="宋体" w:hAnsi="宋体" w:eastAsia="宋体" w:cs="Times New Roman"/>
          <w:color w:val="auto"/>
          <w:sz w:val="24"/>
          <w:szCs w:val="24"/>
          <w:highlight w:val="none"/>
          <w:lang w:val="en-US" w:eastAsia="zh-CN"/>
        </w:rPr>
        <w:t xml:space="preserve">可以与采购人协商，由采购人按协商意见承担相关费用。</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3.服务时间和地点</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（1）服务期限：2026年9月1日-2027年8月20日（354个日历天）。</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（2）服务地点：采购人指定地点。</w:t>
      </w:r>
      <w:r/>
    </w:p>
    <w:p>
      <w:pPr>
        <w:numPr>
          <w:ilvl w:val="0"/>
          <w:numId w:val="0"/>
        </w:numPr>
        <w:ind w:firstLine="480"/>
        <w:jc w:val="left"/>
        <w:spacing w:after="0"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4.考核要求（考核细则详见</w:t>
      </w:r>
      <w:r>
        <w:rPr>
          <w:rFonts w:hint="eastAsia" w:ascii="宋体" w:hAnsi="宋体" w:eastAsia="宋体" w:cs="Times New Roman"/>
          <w:color w:val="auto"/>
          <w:sz w:val="24"/>
          <w:szCs w:val="24"/>
          <w:highlight w:val="none"/>
          <w:lang w:val="en-US" w:eastAsia="zh-CN"/>
        </w:rPr>
        <w:t xml:space="preserve">本章</w:t>
      </w:r>
      <w:r>
        <w:rPr>
          <w:rFonts w:hint="eastAsia" w:ascii="宋体" w:hAnsi="宋体" w:eastAsia="宋体" w:cs="Times New Roman"/>
          <w:color w:val="auto"/>
          <w:sz w:val="24"/>
          <w:szCs w:val="24"/>
          <w:highlight w:val="none"/>
          <w:lang w:val="en-US" w:eastAsia="zh-CN"/>
        </w:rPr>
        <w:t xml:space="preserve">附件）</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（1）考核分均在95分（含）以上为合格；有一次考核分在95分以下即为不合格；</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（2）95分以下每低1分的，扣除月度考核金1000元；</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（3）对出现以下情形之一的，每发生一项，扣除月度考核金1000元—10000元：</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A.因物业服务不到位导致发生有较大影响的责任事件；</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B.未按要求期限整改完成的；</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C.发生同样问题3次（含3次）以上的；</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D.与教师、家长、学生及来访人员打架；监守自盗；其他因违法违纪造成重大影响事宜，一律按高限扣除。</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E.物业负责人与响应时不一致，不能满足响应文件要求的。一律按高限扣除月度考核金及年度考核金。</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F.上班期间喝酒、抽烟；厕所有异味。</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4.3 对发生重大有影响责任事件的，扣除月度考核金5000元—10000元，供应商并承担相应的责任损失，严重的依法承担相应的刑事责任。</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4.4 奖励：在重大事件处置、避免意外事件发生、好人好事等方面，有突出贡献的，每季度一次考核，酌情加分（1—5分）。</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采购人有权处理考核处罚的费用。</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5.其他要求</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.履约保证金</w:t>
      </w:r>
      <w:r/>
    </w:p>
    <w:p>
      <w:pPr>
        <w:ind w:firstLine="42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以第三章合同文本</w:t>
      </w:r>
      <w:r>
        <w:rPr>
          <w:rFonts w:hint="eastAsia" w:ascii="宋体" w:hAnsi="宋体" w:eastAsia="宋体" w:cs="Times New Roman"/>
          <w:color w:val="auto"/>
          <w:sz w:val="24"/>
          <w:szCs w:val="24"/>
          <w:highlight w:val="none"/>
          <w:lang w:val="en-US" w:eastAsia="zh-CN"/>
        </w:rPr>
        <w:t xml:space="preserve">内容</w:t>
      </w:r>
      <w:r>
        <w:rPr>
          <w:rFonts w:hint="default" w:ascii="宋体" w:hAnsi="宋体" w:eastAsia="宋体" w:cs="Times New Roman"/>
          <w:color w:val="auto"/>
          <w:sz w:val="24"/>
          <w:szCs w:val="24"/>
          <w:highlight w:val="none"/>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.其他要求</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r>
      <w:r>
        <w:rPr>
          <w:rFonts w:hint="eastAsia" w:ascii="宋体" w:hAnsi="宋体" w:eastAsia="宋体" w:cs="宋体"/>
          <w:b w:val="0"/>
          <w:bCs w:val="0"/>
          <w:color w:val="auto"/>
          <w:sz w:val="24"/>
          <w:szCs w:val="24"/>
          <w:highlight w:val="none"/>
          <w:u w:val="none"/>
          <w:lang w:val="en-US" w:eastAsia="zh-CN"/>
        </w:rPr>
      </w:r>
      <w:r/>
    </w:p>
    <w:p>
      <w:pPr>
        <w:ind w:firstLine="482"/>
        <w:keepLines w:val="0"/>
        <w:keepNext w:val="0"/>
        <w:pageBreakBefore w:val="0"/>
        <w:spacing w:line="24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r>
      <w:r>
        <w:rPr>
          <w:rFonts w:hint="eastAsia" w:ascii="宋体" w:hAnsi="宋体" w:eastAsia="宋体" w:cs="宋体"/>
          <w:b w:val="0"/>
          <w:bCs w:val="0"/>
          <w:color w:val="auto"/>
          <w:sz w:val="24"/>
          <w:szCs w:val="24"/>
          <w:highlight w:val="none"/>
          <w:u w:val="none"/>
          <w:lang w:val="en-US" w:eastAsia="zh-CN"/>
        </w:rPr>
      </w:r>
      <w:r/>
    </w:p>
    <w:p>
      <w:pPr>
        <w:ind w:firstLine="482"/>
        <w:keepLines w:val="0"/>
        <w:keepNext w:val="0"/>
        <w:pageBreakBefore w:val="0"/>
        <w:spacing w:line="24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附件：</w:t>
      </w:r>
      <w:r>
        <w:rPr>
          <w:rFonts w:hint="eastAsia" w:ascii="宋体" w:hAnsi="宋体" w:eastAsia="宋体" w:cs="宋体"/>
          <w:b w:val="0"/>
          <w:bCs w:val="0"/>
          <w:color w:val="auto"/>
          <w:sz w:val="24"/>
          <w:szCs w:val="24"/>
          <w:highlight w:val="none"/>
          <w:u w:val="none"/>
          <w:lang w:val="en-US" w:eastAsia="zh-CN"/>
        </w:rPr>
        <w:t xml:space="preserve">考核细则</w:t>
      </w:r>
      <w:r/>
    </w:p>
    <w:p>
      <w:pPr>
        <w:ind w:firstLine="480"/>
        <w:spacing w:line="3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指定所属职能部门为具体考核单位，对管理范围内的响应单位日常服务进行检查、考核，各类违章以文字记录确认。职能部门每月汇总1次，不合格或未完成管理目标的，根据考核结果给予相应罚款。由采购人管理部门出具整改通知，限时整改，并按处罚规定执行。</w:t>
      </w:r>
      <w:r/>
    </w:p>
    <w:p>
      <w:pPr>
        <w:ind w:firstLine="480"/>
        <w:jc w:val="left"/>
        <w:spacing w:line="3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2、考核标准</w:t>
      </w:r>
      <w:r/>
    </w:p>
    <w:tbl>
      <w:tblPr>
        <w:tblStyle w:val="854"/>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628"/>
        <w:gridCol w:w="1396"/>
        <w:gridCol w:w="4974"/>
        <w:gridCol w:w="2255"/>
      </w:tblGrid>
      <w:tr>
        <w:trPr>
          <w:trHeight w:val="653"/>
        </w:trPr>
        <w:tc>
          <w:tcPr>
            <w:tcW w:w="90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考 核</w:t>
            </w:r>
            <w:r/>
          </w:p>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范 围</w:t>
            </w:r>
            <w:r/>
          </w:p>
        </w:tc>
        <w:tc>
          <w:tcPr>
            <w:tcW w:w="628"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序号</w:t>
            </w:r>
            <w:r/>
          </w:p>
        </w:tc>
        <w:tc>
          <w:tcPr>
            <w:tcW w:w="1396"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考核内容</w:t>
            </w:r>
            <w:r/>
          </w:p>
        </w:tc>
        <w:tc>
          <w:tcPr>
            <w:tcW w:w="497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考   核   要   求</w:t>
            </w:r>
            <w:r/>
          </w:p>
        </w:tc>
        <w:tc>
          <w:tcPr>
            <w:tcW w:w="2255"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评分标准</w:t>
            </w:r>
            <w:r/>
          </w:p>
        </w:tc>
      </w:tr>
      <w:tr>
        <w:trPr>
          <w:trHeight w:val="350"/>
        </w:trPr>
        <w:tc>
          <w:tcPr>
            <w:tcW w:w="90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内  保</w:t>
            </w:r>
            <w:r/>
          </w:p>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管  理</w:t>
            </w:r>
            <w:r/>
          </w:p>
        </w:tc>
        <w:tc>
          <w:tcPr>
            <w:tcW w:w="628"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1</w:t>
            </w:r>
            <w:r/>
          </w:p>
        </w:tc>
        <w:tc>
          <w:tcPr>
            <w:tcW w:w="1396"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安全保卫</w:t>
            </w:r>
            <w:r/>
          </w:p>
        </w:tc>
        <w:tc>
          <w:tcPr>
            <w:tcW w:w="4974" w:type="dxa"/>
            <w:vAlign w:val="center"/>
            <w:textDirection w:val="lrTb"/>
            <w:noWrap w:val="false"/>
          </w:tcPr>
          <w:p>
            <w:pPr>
              <w:ind w:left="0" w:right="0"/>
              <w:jc w:val="left"/>
              <w:keepLines w:val="0"/>
              <w:keepNext w:val="0"/>
              <w:spacing w:before="0" w:beforeAutospacing="0" w:after="0" w:afterAutospacing="0" w:line="300" w:lineRule="exact"/>
              <w:tabs>
                <w:tab w:val="left" w:pos="522" w:leader="none"/>
              </w:tabs>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做好校园内防火、防盗、防意外发生等工作，做好各类应急处置工作，不发生有影响事件、事故。未持证上岗。工作期间脱岗。未按要求巡视校园。未填写巡视记录。来访人员未按要求登记（未联系接访人员）。车辆管理不到位。无调取监控审批单，擅自调取监控。无出门条，擅自放行学生。工作期间，使用手机做与工作无关的事情。</w:t>
            </w:r>
            <w:r/>
          </w:p>
        </w:tc>
        <w:tc>
          <w:tcPr>
            <w:tcW w:w="2255"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履职不到位，除赔偿损失外，按责任大小扣分。每项扣 </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tc>
      </w:tr>
      <w:tr>
        <w:trPr>
          <w:trHeight w:val="468"/>
        </w:trPr>
        <w:tc>
          <w:tcPr>
            <w:shd w:val="clear" w:color="auto" w:fill="auto"/>
            <w:tcW w:w="90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保</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洁</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管  理</w:t>
            </w:r>
            <w:r/>
          </w:p>
        </w:tc>
        <w:tc>
          <w:tcPr>
            <w:shd w:val="clear" w:color="auto" w:fill="auto"/>
            <w:tcW w:w="628"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2</w:t>
            </w:r>
            <w:r/>
          </w:p>
        </w:tc>
        <w:tc>
          <w:tcPr>
            <w:shd w:val="clear" w:color="auto" w:fill="auto"/>
            <w:tcW w:w="1396"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保洁要求</w:t>
            </w:r>
            <w:r/>
          </w:p>
        </w:tc>
        <w:tc>
          <w:tcPr>
            <w:shd w:val="clear" w:color="auto" w:fill="ffffff"/>
            <w:tcW w:w="4974" w:type="dxa"/>
            <w:vAlign w:val="center"/>
            <w:textDirection w:val="lrTb"/>
            <w:noWrap w:val="false"/>
          </w:tcPr>
          <w:p>
            <w:pPr>
              <w:ind w:left="0" w:right="0"/>
              <w:jc w:val="left"/>
              <w:keepLines w:val="0"/>
              <w:keepNext w:val="0"/>
              <w:spacing w:before="0" w:beforeAutospacing="0" w:after="0" w:afterAutospacing="0" w:line="300" w:lineRule="exact"/>
              <w:tabs>
                <w:tab w:val="left" w:pos="522" w:leader="none"/>
              </w:tabs>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按频次和时间开展保洁卫生工作，公区无垃圾杂物、污迹、无积水 、缝隙内无杂草、无死角</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无烟头等，垃圾日产日清，校园设施（包括指示牌、灯具等）无污物，门窗玻璃透明锃亮、无污迹，卫生间通风无异味、无堵塞、无积水，便器清洁、无便迹、无尿垢等。</w:t>
            </w:r>
            <w:r/>
          </w:p>
        </w:tc>
        <w:tc>
          <w:tcPr>
            <w:shd w:val="clear" w:color="auto" w:fill="ffffff"/>
            <w:tcW w:w="2255"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未做到一项扣 1分</w:t>
            </w:r>
            <w:r/>
          </w:p>
        </w:tc>
      </w:tr>
      <w:tr>
        <w:trPr>
          <w:trHeight w:val="468"/>
        </w:trPr>
        <w:tc>
          <w:tcPr>
            <w:shd w:val="clear" w:color="auto" w:fill="auto"/>
            <w:tcW w:w="90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宿</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舍</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管</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理</w:t>
            </w:r>
            <w:r/>
          </w:p>
        </w:tc>
        <w:tc>
          <w:tcPr>
            <w:shd w:val="clear" w:color="auto" w:fill="auto"/>
            <w:tcW w:w="628"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3</w:t>
            </w:r>
            <w:r/>
          </w:p>
        </w:tc>
        <w:tc>
          <w:tcPr>
            <w:shd w:val="clear" w:color="auto" w:fill="auto"/>
            <w:tcW w:w="1396"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宿舍管理</w:t>
            </w:r>
            <w:r/>
          </w:p>
        </w:tc>
        <w:tc>
          <w:tcPr>
            <w:shd w:val="clear" w:color="auto" w:fill="ffffff"/>
            <w:tcW w:w="4974" w:type="dxa"/>
            <w:vAlign w:val="center"/>
            <w:textDirection w:val="lrTb"/>
            <w:noWrap w:val="false"/>
          </w:tcPr>
          <w:p>
            <w:pPr>
              <w:ind w:left="0" w:right="0"/>
              <w:jc w:val="left"/>
              <w:keepLines w:val="0"/>
              <w:keepNext w:val="0"/>
              <w:spacing w:before="0" w:beforeAutospacing="0" w:after="0" w:afterAutospacing="0" w:line="300" w:lineRule="exact"/>
              <w:tabs>
                <w:tab w:val="left" w:pos="522" w:leader="none"/>
              </w:tabs>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及时处理突发事件，并迅速上报校区有关部门，确保学生人身和财产安全，进行安全、消防检查，及时排除安全隐患，并做好相关记录，宿舍公区全天保持整洁，组织对宿舍内务卫生的检查并做好记录。</w:t>
            </w:r>
            <w:r/>
          </w:p>
        </w:tc>
        <w:tc>
          <w:tcPr>
            <w:shd w:val="clear" w:color="auto" w:fill="ffffff"/>
            <w:tcW w:w="2255"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未做到一项扣 1分</w:t>
            </w:r>
            <w:r/>
          </w:p>
        </w:tc>
      </w:tr>
      <w:tr>
        <w:trPr>
          <w:trHeight w:val="468"/>
        </w:trPr>
        <w:tc>
          <w:tcPr>
            <w:shd w:val="clear" w:color="auto" w:fill="auto"/>
            <w:tcW w:w="904"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体育器材室、库</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房</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管</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理</w:t>
            </w:r>
            <w:r/>
          </w:p>
        </w:tc>
        <w:tc>
          <w:tcPr>
            <w:shd w:val="clear" w:color="auto" w:fill="auto"/>
            <w:tcW w:w="628"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4</w:t>
            </w:r>
            <w:r/>
          </w:p>
        </w:tc>
        <w:tc>
          <w:tcPr>
            <w:shd w:val="clear" w:color="auto" w:fill="auto"/>
            <w:tcW w:w="1396"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库房管理</w:t>
            </w:r>
            <w:r/>
          </w:p>
        </w:tc>
        <w:tc>
          <w:tcPr>
            <w:shd w:val="clear" w:color="auto" w:fill="ffffff"/>
            <w:tcW w:w="4974" w:type="dxa"/>
            <w:vAlign w:val="center"/>
            <w:textDirection w:val="lrTb"/>
            <w:noWrap w:val="false"/>
          </w:tcPr>
          <w:p>
            <w:pPr>
              <w:ind w:left="0" w:right="0"/>
              <w:jc w:val="left"/>
              <w:keepLines w:val="0"/>
              <w:keepNext w:val="0"/>
              <w:spacing w:before="0" w:beforeAutospacing="0" w:after="0" w:afterAutospacing="0" w:line="300" w:lineRule="exact"/>
              <w:tabs>
                <w:tab w:val="left" w:pos="522" w:leader="none"/>
              </w:tabs>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物资的采购申报、接收、检验、入库、存储、发放和盘点，做好库房的安全、消防管理，体育器材的发放和回收及时、准确。</w:t>
            </w:r>
            <w:r/>
          </w:p>
        </w:tc>
        <w:tc>
          <w:tcPr>
            <w:shd w:val="clear" w:color="auto" w:fill="ffffff"/>
            <w:tcW w:w="2255" w:type="dxa"/>
            <w:vAlign w:val="center"/>
            <w:textDirection w:val="lrTb"/>
            <w:noWrap w:val="false"/>
          </w:tcPr>
          <w:p>
            <w:pPr>
              <w:ind w:left="0" w:right="0"/>
              <w:jc w:val="left"/>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未做到一项扣 1分</w:t>
            </w:r>
            <w:r/>
          </w:p>
        </w:tc>
      </w:tr>
      <w:tr>
        <w:trPr>
          <w:cantSplit/>
          <w:trHeight w:val="368"/>
        </w:trPr>
        <w:tc>
          <w:tcPr>
            <w:tcW w:w="904" w:type="dxa"/>
            <w:vAlign w:val="center"/>
            <w:vMerge w:val="restart"/>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队  伍</w:t>
            </w:r>
            <w:r/>
          </w:p>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管  理</w:t>
            </w:r>
            <w:r/>
          </w:p>
        </w:tc>
        <w:tc>
          <w:tcPr>
            <w:tcW w:w="628"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5</w:t>
            </w:r>
            <w:r/>
          </w:p>
        </w:tc>
        <w:tc>
          <w:tcPr>
            <w:tcW w:w="1396"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装备要求</w:t>
            </w:r>
            <w:r/>
          </w:p>
        </w:tc>
        <w:tc>
          <w:tcPr>
            <w:tcW w:w="4974"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物业公司为保障项目实施所需设备齐全，</w:t>
            </w:r>
            <w:r>
              <w:rPr>
                <w:rFonts w:hint="eastAsia" w:ascii="宋体" w:hAnsi="宋体" w:cs="宋体"/>
                <w:color w:val="000000"/>
                <w:sz w:val="24"/>
                <w:szCs w:val="24"/>
                <w:highlight w:val="none"/>
                <w:lang w:val="zh-CN"/>
              </w:rPr>
              <w:t xml:space="preserve">物业服务人员持证上岗，员工统一着装，佩戴胸牌，</w:t>
            </w:r>
            <w:r>
              <w:rPr>
                <w:rFonts w:hint="eastAsia" w:ascii="宋体" w:hAnsi="宋体" w:cs="宋体"/>
                <w:color w:val="000000"/>
                <w:sz w:val="24"/>
                <w:szCs w:val="24"/>
                <w:highlight w:val="none"/>
              </w:rPr>
              <w:t xml:space="preserve">照明灯具、通讯器材配置齐全。</w:t>
            </w:r>
            <w:r/>
          </w:p>
        </w:tc>
        <w:tc>
          <w:tcPr>
            <w:tcW w:w="2255"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未做到一项</w:t>
            </w:r>
            <w:r/>
          </w:p>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扣1分</w:t>
            </w:r>
            <w:r/>
          </w:p>
        </w:tc>
      </w:tr>
      <w:tr>
        <w:trPr>
          <w:cantSplit/>
          <w:trHeight w:val="368"/>
        </w:trPr>
        <w:tc>
          <w:tcPr>
            <w:tcW w:w="904" w:type="dxa"/>
            <w:vAlign w:val="center"/>
            <w:vMerge w:val="continue"/>
            <w:textDirection w:val="lrTb"/>
            <w:noWrap w:val="false"/>
          </w:tcPr>
          <w:p>
            <w:pPr>
              <w:ind w:left="0" w:right="0"/>
              <w:jc w:val="left"/>
              <w:keepLines w:val="0"/>
              <w:keepNext w:val="0"/>
              <w:spacing w:before="0" w:beforeAutospacing="0" w:after="0" w:afterAutospacing="0" w:line="300" w:lineRule="exact"/>
              <w:widowControl/>
              <w:rPr>
                <w:rFonts w:hint="default" w:ascii="宋体" w:hAnsi="宋体" w:cs="宋体"/>
                <w:color w:val="000000"/>
                <w:sz w:val="24"/>
                <w:szCs w:val="24"/>
                <w:highlight w:val="none"/>
              </w:rPr>
              <w:suppressLineNumbers w:val="0"/>
            </w:pPr>
            <w:r>
              <w:rPr>
                <w:rFonts w:hint="default" w:ascii="宋体" w:hAnsi="宋体" w:cs="宋体"/>
                <w:color w:val="000000"/>
                <w:sz w:val="24"/>
                <w:szCs w:val="24"/>
                <w:highlight w:val="none"/>
              </w:rPr>
            </w:r>
            <w:r/>
          </w:p>
        </w:tc>
        <w:tc>
          <w:tcPr>
            <w:tcW w:w="628"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6</w:t>
            </w:r>
            <w:r/>
          </w:p>
        </w:tc>
        <w:tc>
          <w:tcPr>
            <w:tcW w:w="1396"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岗位要求</w:t>
            </w:r>
            <w:r/>
          </w:p>
        </w:tc>
        <w:tc>
          <w:tcPr>
            <w:tcW w:w="4974"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有年度员工培训计划并按计划开展培训教育，保留完整的员工培训记录备查。每学期开展一次预案演练，提高员工应急处置能力。</w:t>
            </w:r>
            <w:r/>
          </w:p>
        </w:tc>
        <w:tc>
          <w:tcPr>
            <w:tcW w:w="2255"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未做到一次</w:t>
            </w:r>
            <w:r/>
          </w:p>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扣5分</w:t>
            </w:r>
            <w:r/>
          </w:p>
        </w:tc>
      </w:tr>
      <w:tr>
        <w:trPr>
          <w:cantSplit/>
          <w:trHeight w:val="368"/>
        </w:trPr>
        <w:tc>
          <w:tcPr>
            <w:tcW w:w="904" w:type="dxa"/>
            <w:vAlign w:val="center"/>
            <w:vMerge w:val="continue"/>
            <w:textDirection w:val="lrTb"/>
            <w:noWrap w:val="false"/>
          </w:tcPr>
          <w:p>
            <w:pPr>
              <w:ind w:left="0" w:right="0"/>
              <w:jc w:val="left"/>
              <w:keepLines w:val="0"/>
              <w:keepNext w:val="0"/>
              <w:spacing w:before="0" w:beforeAutospacing="0" w:after="0" w:afterAutospacing="0" w:line="300" w:lineRule="exact"/>
              <w:widowControl/>
              <w:rPr>
                <w:rFonts w:hint="default" w:ascii="宋体" w:hAnsi="宋体" w:cs="宋体"/>
                <w:color w:val="000000"/>
                <w:sz w:val="24"/>
                <w:szCs w:val="24"/>
                <w:highlight w:val="none"/>
              </w:rPr>
              <w:suppressLineNumbers w:val="0"/>
            </w:pPr>
            <w:r>
              <w:rPr>
                <w:rFonts w:hint="default" w:ascii="宋体" w:hAnsi="宋体" w:cs="宋体"/>
                <w:color w:val="000000"/>
                <w:sz w:val="24"/>
                <w:szCs w:val="24"/>
                <w:highlight w:val="none"/>
              </w:rPr>
            </w:r>
            <w:r/>
          </w:p>
        </w:tc>
        <w:tc>
          <w:tcPr>
            <w:tcW w:w="628"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7</w:t>
            </w:r>
            <w:r/>
          </w:p>
        </w:tc>
        <w:tc>
          <w:tcPr>
            <w:tcW w:w="1396"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文明礼仪</w:t>
            </w:r>
            <w:r/>
          </w:p>
        </w:tc>
        <w:tc>
          <w:tcPr>
            <w:tcW w:w="4974"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lang w:val="zh-CN"/>
              </w:rPr>
              <w:t xml:space="preserve">尊敬师生，语言文明、态度亲和、举止端庄，具有温馨情感。</w:t>
            </w:r>
            <w:r/>
          </w:p>
        </w:tc>
        <w:tc>
          <w:tcPr>
            <w:tcW w:w="2255"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未做到一次</w:t>
            </w:r>
            <w:r/>
          </w:p>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扣2分</w:t>
            </w:r>
            <w:r/>
          </w:p>
        </w:tc>
      </w:tr>
      <w:tr>
        <w:trPr>
          <w:cantSplit/>
          <w:trHeight w:val="368"/>
        </w:trPr>
        <w:tc>
          <w:tcPr>
            <w:tcW w:w="904" w:type="dxa"/>
            <w:vAlign w:val="center"/>
            <w:vMerge w:val="continue"/>
            <w:textDirection w:val="lrTb"/>
            <w:noWrap w:val="false"/>
          </w:tcPr>
          <w:p>
            <w:pPr>
              <w:ind w:left="0" w:right="0"/>
              <w:jc w:val="left"/>
              <w:keepLines w:val="0"/>
              <w:keepNext w:val="0"/>
              <w:spacing w:before="0" w:beforeAutospacing="0" w:after="0" w:afterAutospacing="0" w:line="300" w:lineRule="exact"/>
              <w:widowControl/>
              <w:rPr>
                <w:rFonts w:hint="default" w:ascii="宋体" w:hAnsi="宋体" w:cs="宋体"/>
                <w:color w:val="000000"/>
                <w:sz w:val="24"/>
                <w:szCs w:val="24"/>
                <w:highlight w:val="none"/>
              </w:rPr>
              <w:suppressLineNumbers w:val="0"/>
            </w:pPr>
            <w:r>
              <w:rPr>
                <w:rFonts w:hint="default" w:ascii="宋体" w:hAnsi="宋体" w:cs="宋体"/>
                <w:color w:val="000000"/>
                <w:sz w:val="24"/>
                <w:szCs w:val="24"/>
                <w:highlight w:val="none"/>
              </w:rPr>
            </w:r>
            <w:r/>
          </w:p>
        </w:tc>
        <w:tc>
          <w:tcPr>
            <w:tcW w:w="628"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8</w:t>
            </w:r>
            <w:r/>
          </w:p>
        </w:tc>
        <w:tc>
          <w:tcPr>
            <w:tcW w:w="1396" w:type="dxa"/>
            <w:vAlign w:val="center"/>
            <w:textDirection w:val="lrTb"/>
            <w:noWrap w:val="false"/>
          </w:tcPr>
          <w:p>
            <w:pPr>
              <w:ind w:left="0" w:right="0"/>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人员要求</w:t>
            </w:r>
            <w:r/>
          </w:p>
        </w:tc>
        <w:tc>
          <w:tcPr>
            <w:tcW w:w="4974"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lang w:val="zh-CN"/>
              </w:rPr>
              <w:t xml:space="preserve">无迟到、早退现象、工作时不擅离岗位、不聚众闲谈。人员不</w:t>
            </w:r>
            <w:r>
              <w:rPr>
                <w:rFonts w:hint="eastAsia" w:ascii="宋体" w:hAnsi="宋体" w:cs="宋体"/>
                <w:color w:val="000000"/>
                <w:sz w:val="24"/>
                <w:szCs w:val="24"/>
                <w:highlight w:val="none"/>
              </w:rPr>
              <w:t xml:space="preserve">超龄、不缺岗。未经采购人同意不得擅自更换人员。</w:t>
            </w:r>
            <w:r/>
          </w:p>
        </w:tc>
        <w:tc>
          <w:tcPr>
            <w:tcW w:w="2255"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未做到一次</w:t>
            </w:r>
            <w:r/>
          </w:p>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扣2分</w:t>
            </w:r>
            <w:r/>
          </w:p>
        </w:tc>
      </w:tr>
      <w:tr>
        <w:trPr>
          <w:trHeight w:val="368"/>
        </w:trPr>
        <w:tc>
          <w:tcPr>
            <w:gridSpan w:val="3"/>
            <w:tcW w:w="2928" w:type="dxa"/>
            <w:vAlign w:val="center"/>
            <w:textDirection w:val="lrTb"/>
            <w:noWrap w:val="false"/>
          </w:tcPr>
          <w:p>
            <w:pPr>
              <w:ind w:left="0" w:right="0"/>
              <w:jc w:val="center"/>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其他问题及处理意见</w:t>
            </w:r>
            <w:r/>
          </w:p>
        </w:tc>
        <w:tc>
          <w:tcPr>
            <w:tcW w:w="4974"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发生盗窃安全、外来伤害、火灾、隐患排查不力等有责情形</w:t>
            </w:r>
            <w:r/>
          </w:p>
        </w:tc>
        <w:tc>
          <w:tcPr>
            <w:tcW w:w="2255" w:type="dxa"/>
            <w:vAlign w:val="center"/>
            <w:textDirection w:val="lrTb"/>
            <w:noWrap w:val="false"/>
          </w:tcPr>
          <w:p>
            <w:pPr>
              <w:ind w:left="0" w:right="0"/>
              <w:jc w:val="left"/>
              <w:keepLines w:val="0"/>
              <w:keepNext w:val="0"/>
              <w:spacing w:before="0" w:beforeAutospacing="0" w:after="0" w:afterAutospacing="0" w:line="300" w:lineRule="exact"/>
              <w:rPr>
                <w:rFonts w:hint="default" w:ascii="宋体" w:hAnsi="宋体" w:cs="宋体"/>
                <w:color w:val="000000"/>
                <w:sz w:val="24"/>
                <w:szCs w:val="24"/>
                <w:highlight w:val="none"/>
              </w:rPr>
              <w:suppressLineNumbers w:val="0"/>
            </w:pPr>
            <w:r>
              <w:rPr>
                <w:rFonts w:hint="eastAsia" w:ascii="宋体" w:hAnsi="宋体" w:cs="宋体"/>
                <w:color w:val="000000"/>
                <w:sz w:val="24"/>
                <w:szCs w:val="24"/>
                <w:highlight w:val="none"/>
              </w:rPr>
              <w:t xml:space="preserve">除赔偿损失外，加重扣分</w:t>
            </w:r>
            <w:r/>
          </w:p>
        </w:tc>
      </w:tr>
    </w:tbl>
    <w:p>
      <w:pPr>
        <w:jc w:val="center"/>
        <w:keepNext/>
        <w:rPr>
          <w:rFonts w:hint="default" w:ascii="黑体" w:hAnsi="Times New Roman" w:eastAsia="黑体"/>
          <w:bCs/>
          <w:sz w:val="44"/>
          <w:szCs w:val="28"/>
          <w:lang w:val="en-US"/>
        </w:rPr>
        <w:outlineLvl w:val="0"/>
      </w:pPr>
      <w:r>
        <w:rPr>
          <w:rFonts w:hint="eastAsia" w:ascii="黑体" w:hAnsi="Times New Roman" w:eastAsia="黑体"/>
          <w:bCs/>
          <w:color w:val="auto"/>
          <w:sz w:val="44"/>
          <w:szCs w:val="28"/>
          <w:highlight w:val="none"/>
        </w:rPr>
        <w:br w:type="page" w:clear="all"/>
      </w:r>
      <w:bookmarkStart w:id="83" w:name="_GoBack"/>
      <w:r/>
      <w:bookmarkEnd w:id="83"/>
      <w:r>
        <w:rPr>
          <w:rFonts w:hint="eastAsia" w:ascii="Arial Unicode MS" w:hAnsi="Arial Unicode MS" w:eastAsia="Arial Unicode MS" w:cs="Arial Unicode MS"/>
          <w:color w:val="000000"/>
          <w:sz w:val="36"/>
          <w:szCs w:val="36"/>
          <w:lang w:val="en-US" w:eastAsia="zh-CN"/>
        </w:rPr>
        <w:t xml:space="preserve">第五章  评审方法与评审标准（采购包1、采购包2）</w:t>
      </w:r>
      <w:r/>
    </w:p>
    <w:p>
      <w:pPr>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w:t>
      </w:r>
      <w:r>
        <w:rPr>
          <w:rFonts w:hint="eastAsia" w:ascii="宋体" w:hAnsi="宋体" w:eastAsia="宋体" w:cs="宋体"/>
          <w:color w:val="auto"/>
          <w:sz w:val="24"/>
          <w:szCs w:val="24"/>
        </w:rPr>
        <w:t xml:space="preserve">荐1</w:t>
      </w:r>
      <w:r>
        <w:rPr>
          <w:rFonts w:hint="eastAsia" w:ascii="宋体" w:hAnsi="宋体" w:eastAsia="宋体" w:cs="Times New Roman"/>
          <w:b w:val="0"/>
          <w:bCs w:val="0"/>
          <w:color w:val="auto"/>
          <w:sz w:val="24"/>
          <w:szCs w:val="24"/>
          <w:highlight w:val="none"/>
          <w:u w:val="none"/>
          <w:lang w:val="en-US" w:eastAsia="zh-CN"/>
        </w:rPr>
        <w:t xml:space="preserve">名</w:t>
      </w:r>
      <w:r>
        <w:rPr>
          <w:rFonts w:hint="eastAsia" w:ascii="宋体" w:hAnsi="宋体" w:eastAsia="宋体" w:cs="宋体"/>
          <w:color w:val="auto"/>
          <w:sz w:val="24"/>
          <w:szCs w:val="24"/>
          <w:highlight w:val="none"/>
          <w:lang w:eastAsia="zh-CN"/>
        </w:rPr>
        <w:t xml:space="preserve">成交候选供应商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并编写评审报告。评审得分相同的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按照最后报价由低到高的顺序推荐。评审得分且最后报价相同的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eastAsia="zh-CN"/>
        </w:rPr>
        <w:t xml:space="preserve">评审标准</w:t>
      </w:r>
      <w:r>
        <w:rPr>
          <w:rFonts w:hint="eastAsia" w:ascii="宋体" w:hAnsi="宋体" w:eastAsia="宋体" w:cs="宋体"/>
          <w:color w:val="auto"/>
          <w:sz w:val="24"/>
          <w:szCs w:val="24"/>
          <w:highlight w:val="none"/>
          <w:lang w:val="en-US" w:eastAsia="zh-CN"/>
        </w:rPr>
        <w:t xml:space="preserve">2.服务项</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p>
    <w:p>
      <w:pPr>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.多采购包评审说明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本项目多个采购包供应商可兼投但不得兼中，评审顺序依次为采购包1、采购包2。同一</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参与多个采购包</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时，在前一个采购包被确定为排名第一的</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候选人后，不作为其他采购包的合格</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，由此导致其他采购包的合格</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少于3家的，该采购包按照合格</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不足3家处理。</w:t>
      </w:r>
      <w:r/>
    </w:p>
    <w:p>
      <w:pPr>
        <w:numPr>
          <w:ilvl w:val="0"/>
          <w:numId w:val="5"/>
        </w:num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评审标准</w:t>
      </w:r>
      <w:r/>
    </w:p>
    <w:tbl>
      <w:tblPr>
        <w:tblStyle w:val="970"/>
        <w:tblW w:w="104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010"/>
        <w:gridCol w:w="833"/>
        <w:gridCol w:w="909"/>
        <w:gridCol w:w="100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highlight w:val="none"/>
                <w:lang w:val="en-US" w:eastAsia="zh-CN"/>
              </w:rPr>
            </w:pPr>
            <w:r>
              <w:rPr>
                <w:rFonts w:hint="eastAsia" w:ascii="宋体" w:hAnsi="宋体" w:eastAsia="宋体" w:cs="宋体"/>
                <w:b/>
                <w:bCs/>
                <w:color w:val="auto"/>
                <w:spacing w:val="-3"/>
                <w:sz w:val="21"/>
                <w:szCs w:val="21"/>
                <w:highlight w:val="none"/>
                <w:lang w:val="en-US" w:eastAsia="zh-CN"/>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highlight w:val="none"/>
                <w:lang w:val="en-US" w:eastAsia="zh-CN"/>
              </w:rPr>
            </w:pPr>
            <w:r>
              <w:rPr>
                <w:rFonts w:hint="eastAsia" w:ascii="宋体" w:hAnsi="宋体" w:eastAsia="宋体" w:cs="宋体"/>
                <w:b/>
                <w:bCs/>
                <w:color w:val="auto"/>
                <w:spacing w:val="-3"/>
                <w:sz w:val="21"/>
                <w:szCs w:val="21"/>
                <w:highlight w:val="none"/>
                <w:lang w:val="en-US" w:eastAsia="zh-CN"/>
              </w:rPr>
              <w:t xml:space="preserve">评审因素</w:t>
            </w:r>
            <w:r/>
          </w:p>
        </w:tc>
        <w:tc>
          <w:tcPr>
            <w:tcBorders>
              <w:top w:val="single" w:color="000000" w:sz="2" w:space="0"/>
              <w:bottom w:val="single" w:color="000000" w:sz="2" w:space="0"/>
            </w:tcBorders>
            <w:tcW w:w="6010" w:type="dxa"/>
            <w:vAlign w:val="center"/>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highlight w:val="none"/>
                <w:lang w:val="en-US" w:eastAsia="zh-CN"/>
              </w:rPr>
            </w:pPr>
            <w:r>
              <w:rPr>
                <w:rFonts w:hint="eastAsia" w:ascii="宋体" w:hAnsi="宋体" w:eastAsia="宋体" w:cs="宋体"/>
                <w:b/>
                <w:bCs/>
                <w:color w:val="auto"/>
                <w:spacing w:val="-3"/>
                <w:sz w:val="21"/>
                <w:szCs w:val="21"/>
                <w:highlight w:val="none"/>
                <w:lang w:val="en-US" w:eastAsia="zh-CN"/>
              </w:rPr>
              <w:t xml:space="preserve">评审细则</w:t>
            </w:r>
            <w:r/>
          </w:p>
        </w:tc>
        <w:tc>
          <w:tcPr>
            <w:tcBorders>
              <w:top w:val="single" w:color="000000" w:sz="2" w:space="0"/>
              <w:bottom w:val="single" w:color="000000" w:sz="2" w:space="0"/>
            </w:tcBorders>
            <w:tcW w:w="833" w:type="dxa"/>
            <w:vAlign w:val="center"/>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highlight w:val="none"/>
                <w:lang w:val="en-US" w:eastAsia="zh-CN"/>
              </w:rPr>
            </w:pPr>
            <w:r>
              <w:rPr>
                <w:rFonts w:hint="eastAsia" w:ascii="宋体" w:hAnsi="宋体" w:eastAsia="宋体" w:cs="宋体"/>
                <w:b/>
                <w:bCs/>
                <w:color w:val="auto"/>
                <w:spacing w:val="-3"/>
                <w:sz w:val="21"/>
                <w:szCs w:val="21"/>
                <w:highlight w:val="none"/>
                <w:lang w:val="en-US" w:eastAsia="zh-CN"/>
              </w:rPr>
              <w:t xml:space="preserve">分值</w:t>
            </w:r>
            <w:r/>
          </w:p>
        </w:tc>
        <w:tc>
          <w:tcPr>
            <w:tcBorders>
              <w:top w:val="single" w:color="000000" w:sz="2" w:space="0"/>
              <w:bottom w:val="single" w:color="000000" w:sz="2" w:space="0"/>
            </w:tcBorders>
            <w:tcW w:w="909" w:type="dxa"/>
            <w:vAlign w:val="center"/>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highlight w:val="none"/>
                <w:lang w:val="en-US" w:eastAsia="zh-CN"/>
              </w:rPr>
            </w:pPr>
            <w:r>
              <w:rPr>
                <w:rFonts w:hint="eastAsia" w:ascii="宋体" w:hAnsi="宋体" w:eastAsia="宋体" w:cs="宋体"/>
                <w:b/>
                <w:bCs/>
                <w:color w:val="auto"/>
                <w:spacing w:val="-3"/>
                <w:sz w:val="21"/>
                <w:szCs w:val="21"/>
                <w:highlight w:val="none"/>
                <w:lang w:val="en-US" w:eastAsia="zh-CN"/>
              </w:rPr>
              <w:t xml:space="preserve">类型</w:t>
            </w:r>
            <w:r/>
          </w:p>
        </w:tc>
        <w:tc>
          <w:tcPr>
            <w:tcBorders>
              <w:top w:val="single" w:color="000000" w:sz="2" w:space="0"/>
              <w:bottom w:val="single" w:color="000000" w:sz="2" w:space="0"/>
            </w:tcBorders>
            <w:tcW w:w="1003" w:type="dxa"/>
            <w:vAlign w:val="center"/>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highlight w:val="none"/>
                <w:lang w:val="en-US" w:eastAsia="zh-CN"/>
              </w:rPr>
            </w:pPr>
            <w:r>
              <w:rPr>
                <w:rFonts w:hint="eastAsia" w:ascii="宋体" w:hAnsi="宋体" w:eastAsia="宋体" w:cs="宋体"/>
                <w:b/>
                <w:bCs/>
                <w:color w:val="auto"/>
                <w:spacing w:val="-3"/>
                <w:sz w:val="21"/>
                <w:szCs w:val="21"/>
                <w:highlight w:val="none"/>
                <w:lang w:val="en-US" w:eastAsia="zh-CN"/>
              </w:rPr>
              <w:t xml:space="preserve">是否暗标评审</w:t>
            </w:r>
            <w:r/>
          </w:p>
        </w:tc>
      </w:tr>
      <w:tr>
        <w:trPr>
          <w:jc w:val="center"/>
          <w:trHeight w:val="0"/>
        </w:trPr>
        <w:tc>
          <w:tcPr>
            <w:gridSpan w:val="5"/>
            <w:tcBorders>
              <w:top w:val="single" w:color="000000" w:sz="2" w:space="0"/>
              <w:bottom w:val="single" w:color="000000" w:sz="2" w:space="0"/>
            </w:tcBorders>
            <w:tcW w:w="9450" w:type="dxa"/>
            <w:vAlign w:val="top"/>
            <w:textDirection w:val="lrTb"/>
            <w:noWrap w:val="false"/>
          </w:tcPr>
          <w:p>
            <w:pPr>
              <w:ind w:left="114"/>
              <w:jc w:val="both"/>
              <w:keepLines w:val="0"/>
              <w:keepNext w:val="0"/>
              <w:pageBreakBefore w:val="0"/>
              <w:spacing w:before="122"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1.价</w:t>
            </w:r>
            <w:r>
              <w:rPr>
                <w:rFonts w:hint="eastAsia" w:ascii="宋体" w:hAnsi="宋体" w:eastAsia="宋体" w:cs="宋体"/>
                <w:b/>
                <w:bCs/>
                <w:color w:val="auto"/>
                <w:spacing w:val="-2"/>
                <w:sz w:val="21"/>
                <w:szCs w:val="21"/>
                <w:highlight w:val="none"/>
                <w:lang w:val="en-US" w:eastAsia="zh-CN" w:bidi="ar-SA"/>
              </w:rPr>
              <w:t xml:space="preserve">格</w:t>
            </w:r>
            <w:r/>
          </w:p>
        </w:tc>
        <w:tc>
          <w:tcPr>
            <w:tcBorders>
              <w:top w:val="single" w:color="000000" w:sz="2" w:space="0"/>
              <w:bottom w:val="single" w:color="000000" w:sz="2" w:space="0"/>
            </w:tcBorders>
            <w:tcW w:w="1003" w:type="dxa"/>
            <w:vAlign w:val="top"/>
            <w:textDirection w:val="lrTb"/>
            <w:noWrap w:val="false"/>
          </w:tcPr>
          <w:p>
            <w:pPr>
              <w:ind w:left="114"/>
              <w:jc w:val="both"/>
              <w:keepLines w:val="0"/>
              <w:keepNext w:val="0"/>
              <w:pageBreakBefore w:val="0"/>
              <w:spacing w:before="122" w:line="264" w:lineRule="auto"/>
              <w:widowControl w:val="off"/>
              <w:rPr>
                <w:rFonts w:hint="eastAsia" w:ascii="宋体" w:hAnsi="宋体" w:eastAsia="宋体" w:cs="宋体"/>
                <w:b/>
                <w:bCs/>
                <w:color w:val="auto"/>
                <w:spacing w:val="-3"/>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1</w:t>
            </w:r>
            <w:r>
              <w:rPr>
                <w:rFonts w:hint="eastAsia" w:ascii="宋体" w:hAnsi="宋体" w:eastAsia="宋体" w:cs="宋体"/>
                <w:color w:val="auto"/>
                <w:spacing w:val="-5"/>
                <w:sz w:val="21"/>
                <w:szCs w:val="21"/>
                <w:highlight w:val="none"/>
                <w:lang w:val="en-US" w:eastAsia="zh-CN"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价格分</w:t>
            </w:r>
            <w:r/>
          </w:p>
        </w:tc>
        <w:tc>
          <w:tcPr>
            <w:tcBorders>
              <w:top w:val="single" w:color="000000" w:sz="2" w:space="0"/>
              <w:bottom w:val="single" w:color="000000" w:sz="2" w:space="0"/>
            </w:tcBorders>
            <w:tcW w:w="6010" w:type="dxa"/>
            <w:vAlign w:val="center"/>
            <w:textDirection w:val="lrTb"/>
            <w:noWrap w:val="false"/>
          </w:tcPr>
          <w:p>
            <w:pPr>
              <w:jc w:val="left"/>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szCs w:val="21"/>
                <w:highlight w:val="none"/>
              </w:rPr>
              <w:t xml:space="preserve">采用低价优先</w:t>
            </w:r>
            <w:r>
              <w:rPr>
                <w:rFonts w:hint="eastAsia" w:ascii="宋体" w:hAnsi="宋体" w:eastAsia="宋体" w:cs="宋体"/>
                <w:color w:val="auto"/>
                <w:szCs w:val="21"/>
                <w:highlight w:val="none"/>
              </w:rPr>
              <w:t xml:space="preserve">法计算</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即满足</w:t>
            </w:r>
            <w:r>
              <w:rPr>
                <w:rFonts w:hint="eastAsia" w:ascii="宋体" w:hAnsi="宋体" w:eastAsia="宋体" w:cs="宋体"/>
                <w:color w:val="auto"/>
                <w:szCs w:val="21"/>
                <w:highlight w:val="none"/>
                <w:lang w:eastAsia="zh-CN"/>
              </w:rPr>
              <w:t xml:space="preserve">采购</w:t>
            </w:r>
            <w:r>
              <w:rPr>
                <w:rFonts w:hint="eastAsia" w:ascii="宋体" w:hAnsi="宋体" w:eastAsia="宋体" w:cs="宋体"/>
                <w:color w:val="auto"/>
                <w:szCs w:val="21"/>
                <w:highlight w:val="none"/>
              </w:rPr>
              <w:t xml:space="preserve">文件要求且</w:t>
            </w:r>
            <w:r>
              <w:rPr>
                <w:rFonts w:hint="eastAsia" w:ascii="宋体" w:hAnsi="宋体" w:eastAsia="宋体" w:cs="宋体"/>
                <w:color w:val="auto"/>
                <w:szCs w:val="21"/>
                <w:highlight w:val="none"/>
                <w:lang w:eastAsia="zh-CN"/>
              </w:rPr>
              <w:t xml:space="preserve">最终报价</w:t>
            </w:r>
            <w:r>
              <w:rPr>
                <w:rFonts w:hint="eastAsia" w:ascii="宋体" w:hAnsi="宋体" w:eastAsia="宋体" w:cs="宋体"/>
                <w:color w:val="auto"/>
                <w:szCs w:val="21"/>
                <w:highlight w:val="none"/>
              </w:rPr>
              <w:t xml:space="preserve">最低的</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pacing w:val="1"/>
                <w:szCs w:val="21"/>
                <w:highlight w:val="none"/>
              </w:rPr>
              <w:t xml:space="preserve">报价为评标基准</w:t>
            </w:r>
            <w:r>
              <w:rPr>
                <w:rFonts w:hint="eastAsia" w:ascii="宋体" w:hAnsi="宋体" w:eastAsia="宋体" w:cs="宋体"/>
                <w:color w:val="auto"/>
                <w:szCs w:val="21"/>
                <w:highlight w:val="none"/>
              </w:rPr>
              <w:t xml:space="preserve">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其价格分为满分。其他</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的价格分统一按</w:t>
            </w:r>
            <w:r>
              <w:rPr>
                <w:rFonts w:hint="eastAsia" w:ascii="宋体" w:hAnsi="宋体" w:eastAsia="宋体" w:cs="宋体"/>
                <w:color w:val="auto"/>
                <w:spacing w:val="-1"/>
                <w:szCs w:val="21"/>
                <w:highlight w:val="none"/>
              </w:rPr>
              <w:t xml:space="preserve">照下列公</w:t>
            </w:r>
            <w:r>
              <w:rPr>
                <w:rFonts w:hint="eastAsia" w:ascii="宋体" w:hAnsi="宋体" w:eastAsia="宋体" w:cs="宋体"/>
                <w:color w:val="auto"/>
                <w:szCs w:val="21"/>
                <w:highlight w:val="none"/>
              </w:rPr>
              <w:t xml:space="preserve">式计算：报价得分=(评标基准价/</w:t>
            </w:r>
            <w:r>
              <w:rPr>
                <w:rFonts w:hint="eastAsia" w:ascii="宋体" w:hAnsi="宋体" w:eastAsia="宋体" w:cs="宋体"/>
                <w:color w:val="auto"/>
                <w:szCs w:val="21"/>
                <w:highlight w:val="none"/>
                <w:lang w:eastAsia="zh-CN"/>
              </w:rPr>
              <w:t xml:space="preserve">最终</w:t>
            </w:r>
            <w:r>
              <w:rPr>
                <w:rFonts w:hint="eastAsia" w:ascii="宋体" w:hAnsi="宋体" w:eastAsia="宋体" w:cs="宋体"/>
                <w:color w:val="auto"/>
                <w:szCs w:val="21"/>
                <w:highlight w:val="none"/>
              </w:rPr>
              <w:t xml:space="preserve">报价)×</w:t>
            </w:r>
            <w:r>
              <w:rPr>
                <w:rFonts w:hint="eastAsia" w:ascii="宋体" w:hAnsi="宋体" w:eastAsia="宋体" w:cs="宋体"/>
                <w:color w:val="auto"/>
                <w:szCs w:val="21"/>
                <w:highlight w:val="none"/>
                <w:lang w:val="en-US" w:eastAsia="zh-CN"/>
              </w:rPr>
              <w:t xml:space="preserve">价格分值（小数点保留两位）</w:t>
            </w:r>
            <w:r/>
          </w:p>
        </w:tc>
        <w:tc>
          <w:tcPr>
            <w:tcBorders>
              <w:top w:val="single" w:color="000000" w:sz="2" w:space="0"/>
              <w:bottom w:val="single" w:color="000000" w:sz="2" w:space="0"/>
            </w:tcBorders>
            <w:tcW w:w="83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50</w:t>
            </w:r>
            <w:r/>
          </w:p>
        </w:tc>
        <w:tc>
          <w:tcPr>
            <w:tcBorders>
              <w:top w:val="single" w:color="000000" w:sz="2" w:space="0"/>
              <w:bottom w:val="single" w:color="000000" w:sz="2" w:space="0"/>
            </w:tcBorders>
            <w:tcW w:w="909"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价格分</w:t>
            </w:r>
            <w:r/>
          </w:p>
        </w:tc>
        <w:tc>
          <w:tcPr>
            <w:tcBorders>
              <w:top w:val="single" w:color="000000" w:sz="2" w:space="0"/>
              <w:bottom w:val="single" w:color="000000" w:sz="2" w:space="0"/>
            </w:tcBorders>
            <w:tcW w:w="100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auto"/>
                <w:sz w:val="21"/>
                <w:szCs w:val="22"/>
                <w:highlight w:val="none"/>
                <w:lang w:val="en-US" w:eastAsia="zh-CN" w:bidi="ar-SA"/>
              </w:rPr>
            </w:pPr>
            <w:r>
              <w:rPr>
                <w:rFonts w:hint="eastAsia" w:ascii="宋体" w:hAnsi="宋体" w:cs="宋体"/>
                <w:color w:val="auto"/>
                <w:sz w:val="21"/>
                <w:szCs w:val="22"/>
                <w:highlight w:val="none"/>
                <w:lang w:val="en-US" w:eastAsia="zh-CN" w:bidi="ar-SA"/>
              </w:rPr>
              <w:t xml:space="preserve">否</w:t>
            </w:r>
            <w:r/>
          </w:p>
        </w:tc>
      </w:tr>
      <w:tr>
        <w:trPr>
          <w:jc w:val="center"/>
          <w:trHeight w:val="0"/>
        </w:trPr>
        <w:tc>
          <w:tcPr>
            <w:gridSpan w:val="5"/>
            <w:tcBorders>
              <w:top w:val="single" w:color="000000" w:sz="2" w:space="0"/>
              <w:bottom w:val="single" w:color="000000" w:sz="2" w:space="0"/>
            </w:tcBorders>
            <w:tcW w:w="9450" w:type="dxa"/>
            <w:vAlign w:val="top"/>
            <w:textDirection w:val="lrTb"/>
            <w:noWrap w:val="false"/>
          </w:tcPr>
          <w:p>
            <w:pPr>
              <w:ind w:left="114"/>
              <w:jc w:val="both"/>
              <w:keepLines w:val="0"/>
              <w:keepNext w:val="0"/>
              <w:pageBreakBefore w:val="0"/>
              <w:spacing w:before="123"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2.服务</w:t>
            </w:r>
            <w:r/>
          </w:p>
        </w:tc>
        <w:tc>
          <w:tcPr>
            <w:tcBorders>
              <w:top w:val="single" w:color="000000" w:sz="2" w:space="0"/>
              <w:bottom w:val="single" w:color="000000" w:sz="2" w:space="0"/>
            </w:tcBorders>
            <w:tcW w:w="1003" w:type="dxa"/>
            <w:vAlign w:val="top"/>
            <w:textDirection w:val="lrTb"/>
            <w:noWrap w:val="false"/>
          </w:tcPr>
          <w:p>
            <w:pPr>
              <w:ind w:left="114"/>
              <w:jc w:val="both"/>
              <w:keepLines w:val="0"/>
              <w:keepNext w:val="0"/>
              <w:pageBreakBefore w:val="0"/>
              <w:spacing w:before="123" w:line="264" w:lineRule="auto"/>
              <w:widowControl w:val="off"/>
              <w:rPr>
                <w:rFonts w:hint="eastAsia" w:ascii="宋体" w:hAnsi="宋体" w:eastAsia="宋体" w:cs="宋体"/>
                <w:b/>
                <w:bCs/>
                <w:color w:val="auto"/>
                <w:spacing w:val="-3"/>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r>
            <w:r/>
          </w:p>
        </w:tc>
      </w:tr>
      <w:tr>
        <w:trPr>
          <w:jc w:val="center"/>
          <w:trHeight w:val="0"/>
        </w:trPr>
        <w:tc>
          <w:tcPr>
            <w:gridSpan w:val="6"/>
            <w:tcBorders>
              <w:top w:val="single" w:color="000000" w:sz="2" w:space="0"/>
              <w:bottom w:val="single" w:color="000000" w:sz="2" w:space="0"/>
            </w:tcBorders>
            <w:tcW w:w="10453" w:type="dxa"/>
            <w:vAlign w:val="top"/>
            <w:textDirection w:val="lrTb"/>
            <w:noWrap w:val="false"/>
          </w:tcPr>
          <w:p>
            <w:pPr>
              <w:ind w:left="114"/>
              <w:jc w:val="both"/>
              <w:keepLines w:val="0"/>
              <w:keepNext w:val="0"/>
              <w:pageBreakBefore w:val="0"/>
              <w:spacing w:before="123" w:line="264" w:lineRule="auto"/>
              <w:widowControl w:val="off"/>
              <w:rPr>
                <w:rFonts w:hint="eastAsia" w:ascii="宋体" w:hAnsi="宋体" w:eastAsia="宋体" w:cs="宋体"/>
                <w:b/>
                <w:bCs/>
                <w:color w:val="auto"/>
                <w:spacing w:val="-3"/>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下列评分项采用暗标评审的，供应商提供的评审材料中不得出现投供应商名称、标志、标记及其他可识别身份的信息，否则所有暗标评审项均不得分。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853"/>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853"/>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实施方案</w:t>
            </w:r>
            <w:r/>
          </w:p>
        </w:tc>
        <w:tc>
          <w:tcPr>
            <w:tcBorders>
              <w:top w:val="single" w:color="000000" w:sz="2" w:space="0"/>
              <w:bottom w:val="single" w:color="000000" w:sz="2" w:space="0"/>
            </w:tcBorders>
            <w:tcW w:w="601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根据本项目采购需求中“实施要求”编制方案，内容包含：1.保安、保洁、宿舍管理、库房管理重难点分析及应对措施；2.保安服务方案；3.保洁服务方案；4.宿舍管理服务方案；5.库房管理服务方案。以上每项内容逐项评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ind w:left="0" w:right="0"/>
              <w:jc w:val="both"/>
              <w:keepLines w:val="0"/>
              <w:keepNext w:val="0"/>
              <w:spacing w:before="0" w:beforeAutospacing="0" w:after="0" w:afterAutospacing="0"/>
              <w:widowControl w:val="off"/>
              <w:rPr>
                <w:rStyle w:val="853"/>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
              </w:rPr>
              <w:t xml:space="preserve">上述每项内容符合得1分；部分符合得0.5分；不符合或不提供不得分。</w:t>
            </w:r>
            <w:r>
              <w:rPr>
                <w:rFonts w:hint="eastAsia" w:ascii="宋体" w:hAnsi="宋体" w:eastAsia="宋体" w:cs="宋体"/>
                <w:color w:val="auto"/>
                <w:sz w:val="21"/>
                <w:szCs w:val="21"/>
                <w:highlight w:val="none"/>
                <w:lang w:val="en-US" w:eastAsia="zh-CN" w:bidi="ar-SA"/>
              </w:rPr>
              <w:t xml:space="preserve"> </w:t>
            </w:r>
            <w:r/>
          </w:p>
        </w:tc>
        <w:tc>
          <w:tcPr>
            <w:tcBorders>
              <w:top w:val="single" w:color="000000" w:sz="2" w:space="0"/>
              <w:bottom w:val="single" w:color="000000" w:sz="2" w:space="0"/>
            </w:tcBorders>
            <w:tcW w:w="833" w:type="dxa"/>
            <w:vAlign w:val="center"/>
            <w:textDirection w:val="lrTb"/>
            <w:noWrap w:val="false"/>
          </w:tcPr>
          <w:p>
            <w:pPr>
              <w:jc w:val="center"/>
              <w:keepLines w:val="0"/>
              <w:keepNext w:val="0"/>
              <w:pageBreakBefore w:val="0"/>
              <w:spacing w:before="69" w:line="264" w:lineRule="auto"/>
              <w:widowControl w:val="off"/>
              <w:rPr>
                <w:rStyle w:val="853"/>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5</w:t>
            </w:r>
            <w:r/>
          </w:p>
        </w:tc>
        <w:tc>
          <w:tcPr>
            <w:tcBorders>
              <w:top w:val="single" w:color="000000" w:sz="2" w:space="0"/>
              <w:bottom w:val="single" w:color="000000" w:sz="2" w:space="0"/>
            </w:tcBorders>
            <w:tcW w:w="909" w:type="dxa"/>
            <w:vAlign w:val="center"/>
            <w:textDirection w:val="lrTb"/>
            <w:noWrap w:val="false"/>
          </w:tcPr>
          <w:p>
            <w:pPr>
              <w:jc w:val="center"/>
              <w:keepLines w:val="0"/>
              <w:keepNext w:val="0"/>
              <w:pageBreakBefore w:val="0"/>
              <w:spacing w:before="68"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主</w:t>
            </w:r>
            <w:r>
              <w:rPr>
                <w:rFonts w:hint="eastAsia" w:ascii="宋体" w:hAnsi="宋体" w:eastAsia="宋体" w:cs="宋体"/>
                <w:color w:val="auto"/>
                <w:spacing w:val="-4"/>
                <w:sz w:val="21"/>
                <w:szCs w:val="21"/>
                <w:highlight w:val="none"/>
                <w:lang w:val="en-US" w:eastAsia="zh-CN" w:bidi="ar-SA"/>
              </w:rPr>
              <w:t xml:space="preserve">观分</w:t>
            </w:r>
            <w:r/>
          </w:p>
        </w:tc>
        <w:tc>
          <w:tcPr>
            <w:tcBorders>
              <w:top w:val="single" w:color="000000" w:sz="2" w:space="0"/>
              <w:bottom w:val="single" w:color="000000" w:sz="2" w:space="0"/>
            </w:tcBorders>
            <w:tcW w:w="100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bidi="ar-SA"/>
              </w:rPr>
              <w:t xml:space="preserve">是</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853"/>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853"/>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highlight w:val="none"/>
              </w:rPr>
              <w:t xml:space="preserve">内部管理制度</w:t>
            </w:r>
            <w:r/>
          </w:p>
        </w:tc>
        <w:tc>
          <w:tcPr>
            <w:tcBorders>
              <w:top w:val="single" w:color="000000" w:sz="2" w:space="0"/>
              <w:bottom w:val="single" w:color="000000" w:sz="2" w:space="0"/>
            </w:tcBorders>
            <w:tcW w:w="601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Cs w:val="21"/>
                <w:highlight w:val="none"/>
              </w:rPr>
              <w:t xml:space="preserve">评委根据供应商提供的内部管理制度综合评分，</w:t>
            </w:r>
            <w:r>
              <w:rPr>
                <w:rFonts w:hint="eastAsia" w:ascii="宋体" w:hAnsi="宋体" w:eastAsia="宋体" w:cs="宋体"/>
                <w:color w:val="auto"/>
                <w:szCs w:val="21"/>
                <w:highlight w:val="none"/>
                <w:lang w:val="en-US" w:eastAsia="zh-CN"/>
              </w:rPr>
              <w:t xml:space="preserve">内容</w:t>
            </w:r>
            <w:r>
              <w:rPr>
                <w:rFonts w:hint="eastAsia" w:ascii="宋体" w:hAnsi="宋体" w:eastAsia="宋体" w:cs="宋体"/>
                <w:color w:val="auto"/>
                <w:szCs w:val="21"/>
                <w:highlight w:val="none"/>
              </w:rPr>
              <w:t xml:space="preserve">包含：1.岗位职责；2.保安服务管理制度；3.保洁服务管理制度；4.宿舍管理服务管理制度；5.</w:t>
            </w:r>
            <w:r>
              <w:rPr>
                <w:rFonts w:hint="eastAsia" w:ascii="宋体" w:hAnsi="宋体" w:eastAsia="宋体" w:cs="宋体"/>
                <w:color w:val="auto"/>
                <w:sz w:val="21"/>
                <w:szCs w:val="21"/>
                <w:highlight w:val="none"/>
                <w:lang w:val="en-US" w:eastAsia="zh-CN" w:bidi="ar-SA"/>
              </w:rPr>
              <w:t xml:space="preserve">库房管理</w:t>
            </w:r>
            <w:r>
              <w:rPr>
                <w:rFonts w:hint="eastAsia" w:ascii="宋体" w:hAnsi="宋体" w:eastAsia="宋体" w:cs="宋体"/>
                <w:color w:val="auto"/>
                <w:szCs w:val="21"/>
                <w:highlight w:val="none"/>
              </w:rPr>
              <w:t xml:space="preserve">制度。</w:t>
            </w:r>
            <w:r>
              <w:rPr>
                <w:rFonts w:hint="eastAsia" w:ascii="宋体" w:hAnsi="宋体" w:eastAsia="宋体" w:cs="宋体"/>
                <w:color w:val="auto"/>
                <w:sz w:val="21"/>
                <w:szCs w:val="21"/>
                <w:highlight w:val="none"/>
                <w:lang w:val="en-US" w:eastAsia="zh-CN" w:bidi="ar"/>
              </w:rPr>
              <w:t xml:space="preserve">以上每项内容逐项评分：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上述每项内容符合得1分；部分符合得0.5分；不符合或不提供不得分。</w:t>
            </w:r>
            <w:r/>
          </w:p>
        </w:tc>
        <w:tc>
          <w:tcPr>
            <w:tcBorders>
              <w:top w:val="single" w:color="000000" w:sz="2" w:space="0"/>
              <w:bottom w:val="single" w:color="000000" w:sz="2" w:space="0"/>
            </w:tcBorders>
            <w:tcW w:w="833" w:type="dxa"/>
            <w:vAlign w:val="center"/>
            <w:textDirection w:val="lrTb"/>
            <w:noWrap w:val="false"/>
          </w:tcPr>
          <w:p>
            <w:pPr>
              <w:jc w:val="center"/>
              <w:keepLines w:val="0"/>
              <w:keepNext w:val="0"/>
              <w:pageBreakBefore w:val="0"/>
              <w:spacing w:before="69" w:line="264" w:lineRule="auto"/>
              <w:widowControl w:val="off"/>
              <w:rPr>
                <w:rStyle w:val="853"/>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5</w:t>
            </w:r>
            <w:r/>
          </w:p>
        </w:tc>
        <w:tc>
          <w:tcPr>
            <w:tcBorders>
              <w:top w:val="single" w:color="000000" w:sz="2" w:space="0"/>
              <w:bottom w:val="single" w:color="000000" w:sz="2" w:space="0"/>
            </w:tcBorders>
            <w:tcW w:w="909" w:type="dxa"/>
            <w:vAlign w:val="center"/>
            <w:textDirection w:val="lrTb"/>
            <w:noWrap w:val="false"/>
          </w:tcPr>
          <w:p>
            <w:pPr>
              <w:jc w:val="center"/>
              <w:keepLines w:val="0"/>
              <w:keepNext w:val="0"/>
              <w:pageBreakBefore w:val="0"/>
              <w:spacing w:before="68"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主</w:t>
            </w:r>
            <w:r>
              <w:rPr>
                <w:rFonts w:hint="eastAsia" w:ascii="宋体" w:hAnsi="宋体" w:eastAsia="宋体" w:cs="宋体"/>
                <w:color w:val="auto"/>
                <w:spacing w:val="-4"/>
                <w:sz w:val="21"/>
                <w:szCs w:val="21"/>
                <w:highlight w:val="none"/>
                <w:lang w:val="en-US" w:eastAsia="zh-CN" w:bidi="ar-SA"/>
              </w:rPr>
              <w:t xml:space="preserve">观分</w:t>
            </w:r>
            <w:r/>
          </w:p>
        </w:tc>
        <w:tc>
          <w:tcPr>
            <w:tcBorders>
              <w:top w:val="single" w:color="000000" w:sz="2" w:space="0"/>
              <w:bottom w:val="single" w:color="000000" w:sz="2" w:space="0"/>
            </w:tcBorders>
            <w:tcW w:w="100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bidi="ar-SA"/>
              </w:rPr>
              <w:t xml:space="preserve">是</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color w:val="auto"/>
                <w:spacing w:val="-2"/>
                <w:highlight w:val="none"/>
              </w:rPr>
            </w:pPr>
            <w:r>
              <w:rPr>
                <w:rFonts w:hint="eastAsia" w:ascii="宋体" w:hAnsi="宋体" w:eastAsia="宋体" w:cs="宋体"/>
                <w:color w:val="auto"/>
                <w:szCs w:val="21"/>
                <w:highlight w:val="none"/>
              </w:rPr>
              <w:t xml:space="preserve">突发事件应急处理预案</w:t>
            </w:r>
            <w:r/>
          </w:p>
        </w:tc>
        <w:tc>
          <w:tcPr>
            <w:tcBorders>
              <w:top w:val="single" w:color="000000" w:sz="2" w:space="0"/>
              <w:bottom w:val="single" w:color="000000" w:sz="2" w:space="0"/>
            </w:tcBorders>
            <w:tcW w:w="601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Cs w:val="21"/>
                <w:highlight w:val="none"/>
              </w:rPr>
              <w:t xml:space="preserve">评委根据供应商提供的突发事件应急处理预案综合评分，</w:t>
            </w:r>
            <w:r>
              <w:rPr>
                <w:rFonts w:hint="eastAsia" w:ascii="宋体" w:hAnsi="宋体" w:eastAsia="宋体" w:cs="宋体"/>
                <w:color w:val="auto"/>
                <w:szCs w:val="21"/>
                <w:highlight w:val="none"/>
                <w:lang w:val="en-US" w:eastAsia="zh-CN"/>
              </w:rPr>
              <w:t xml:space="preserve">内容</w:t>
            </w:r>
            <w:r>
              <w:rPr>
                <w:rFonts w:hint="eastAsia" w:ascii="宋体" w:hAnsi="宋体" w:eastAsia="宋体" w:cs="宋体"/>
                <w:color w:val="auto"/>
                <w:szCs w:val="21"/>
                <w:highlight w:val="none"/>
              </w:rPr>
              <w:t xml:space="preserve">包含：1.火灾突发事件应急处理预案；2.偷盗突发事件应急处理预案；3.防汛突发事件应急处理预案；4.停电突发事件应急处理预案；5.触电突发事件应急处理预案。</w:t>
            </w:r>
            <w:r>
              <w:rPr>
                <w:rFonts w:hint="eastAsia" w:ascii="宋体" w:hAnsi="宋体" w:eastAsia="宋体" w:cs="宋体"/>
                <w:color w:val="auto"/>
                <w:sz w:val="21"/>
                <w:szCs w:val="21"/>
                <w:highlight w:val="none"/>
                <w:lang w:val="en-US" w:eastAsia="zh-CN" w:bidi="ar"/>
              </w:rPr>
              <w:t xml:space="preserve">以上每项内容逐项评分：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上述每项内容符合得1分；部分符合得0.5分；不符合或不提供不得分。</w:t>
            </w:r>
            <w:r/>
          </w:p>
        </w:tc>
        <w:tc>
          <w:tcPr>
            <w:tcBorders>
              <w:top w:val="single" w:color="000000" w:sz="2" w:space="0"/>
              <w:bottom w:val="single" w:color="000000" w:sz="2" w:space="0"/>
            </w:tcBorders>
            <w:tcW w:w="833" w:type="dxa"/>
            <w:vAlign w:val="center"/>
            <w:textDirection w:val="lrTb"/>
            <w:noWrap w:val="false"/>
          </w:tcPr>
          <w:p>
            <w:pPr>
              <w:jc w:val="center"/>
              <w:spacing w:before="69" w:line="264" w:lineRule="auto"/>
              <w:rPr>
                <w:rStyle w:val="853"/>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5</w:t>
            </w:r>
            <w:r/>
          </w:p>
        </w:tc>
        <w:tc>
          <w:tcPr>
            <w:tcBorders>
              <w:top w:val="single" w:color="000000" w:sz="2" w:space="0"/>
              <w:bottom w:val="single" w:color="000000" w:sz="2" w:space="0"/>
            </w:tcBorders>
            <w:tcW w:w="909" w:type="dxa"/>
            <w:vAlign w:val="center"/>
            <w:textDirection w:val="lrTb"/>
            <w:noWrap w:val="false"/>
          </w:tcPr>
          <w:p>
            <w:pPr>
              <w:jc w:val="center"/>
              <w:spacing w:before="68" w:line="264" w:lineRule="auto"/>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Cs w:val="21"/>
                <w:highlight w:val="none"/>
              </w:rPr>
              <w:t xml:space="preserve">主</w:t>
            </w:r>
            <w:r>
              <w:rPr>
                <w:rFonts w:hint="eastAsia" w:ascii="宋体" w:hAnsi="宋体" w:eastAsia="宋体" w:cs="宋体"/>
                <w:color w:val="auto"/>
                <w:spacing w:val="-4"/>
                <w:szCs w:val="21"/>
                <w:highlight w:val="none"/>
              </w:rPr>
              <w:t xml:space="preserve">观分</w:t>
            </w:r>
            <w:r/>
          </w:p>
        </w:tc>
        <w:tc>
          <w:tcPr>
            <w:tcBorders>
              <w:top w:val="single" w:color="000000" w:sz="2" w:space="0"/>
              <w:bottom w:val="single" w:color="000000" w:sz="2" w:space="0"/>
            </w:tcBorders>
            <w:tcW w:w="1003" w:type="dxa"/>
            <w:vAlign w:val="center"/>
            <w:textDirection w:val="lrTb"/>
            <w:noWrap w:val="false"/>
          </w:tcPr>
          <w:p>
            <w:pPr>
              <w:jc w:val="center"/>
              <w:spacing w:before="68" w:line="264" w:lineRule="auto"/>
              <w:rPr>
                <w:rFonts w:hint="eastAsia" w:ascii="宋体" w:hAnsi="宋体" w:eastAsia="宋体" w:cs="宋体"/>
                <w:color w:val="auto"/>
                <w:spacing w:val="-6"/>
                <w:szCs w:val="21"/>
                <w:highlight w:val="none"/>
                <w:lang w:val="en-US" w:eastAsia="zh-CN"/>
              </w:rPr>
            </w:pPr>
            <w:r>
              <w:rPr>
                <w:rFonts w:hint="eastAsia" w:ascii="宋体" w:hAnsi="宋体" w:cs="宋体"/>
                <w:color w:val="auto"/>
                <w:spacing w:val="-6"/>
                <w:szCs w:val="21"/>
                <w:highlight w:val="none"/>
                <w:lang w:val="en-US" w:eastAsia="zh-CN"/>
              </w:rPr>
              <w:t xml:space="preserve">是</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考核方案</w:t>
            </w:r>
            <w:r/>
          </w:p>
        </w:tc>
        <w:tc>
          <w:tcPr>
            <w:tcBorders>
              <w:top w:val="single" w:color="000000" w:sz="2" w:space="0"/>
              <w:bottom w:val="single" w:color="000000" w:sz="2" w:space="0"/>
            </w:tcBorders>
            <w:tcW w:w="601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Cs w:val="21"/>
                <w:highlight w:val="none"/>
              </w:rPr>
              <w:t xml:space="preserve">评委根据供应商提供的考核方案综合评分，</w:t>
            </w:r>
            <w:r>
              <w:rPr>
                <w:rFonts w:hint="eastAsia" w:ascii="宋体" w:hAnsi="宋体" w:eastAsia="宋体" w:cs="宋体"/>
                <w:color w:val="auto"/>
                <w:szCs w:val="21"/>
                <w:highlight w:val="none"/>
                <w:lang w:val="en-US" w:eastAsia="zh-CN"/>
              </w:rPr>
              <w:t xml:space="preserve">内容</w:t>
            </w:r>
            <w:r>
              <w:rPr>
                <w:rFonts w:hint="eastAsia" w:ascii="宋体" w:hAnsi="宋体" w:eastAsia="宋体" w:cs="宋体"/>
                <w:color w:val="auto"/>
                <w:szCs w:val="21"/>
                <w:highlight w:val="none"/>
              </w:rPr>
              <w:t xml:space="preserve">包含：1.人员考核标准；2.人员考核措施；3.人员奖罚淘汰机制；4.员工行为规范；5.人员管理体系。</w:t>
            </w:r>
            <w:r>
              <w:rPr>
                <w:rFonts w:hint="eastAsia" w:ascii="宋体" w:hAnsi="宋体" w:eastAsia="宋体" w:cs="宋体"/>
                <w:color w:val="auto"/>
                <w:sz w:val="21"/>
                <w:szCs w:val="21"/>
                <w:highlight w:val="none"/>
                <w:lang w:val="en-US" w:eastAsia="zh-CN" w:bidi="ar"/>
              </w:rPr>
              <w:t xml:space="preserve">以上每项内容逐项评分：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
              </w:rPr>
              <w:t xml:space="preserve">上述每项内容符合得1分；部分符合得0.5分；不符合或不提供不得分。</w:t>
            </w:r>
            <w:r/>
          </w:p>
        </w:tc>
        <w:tc>
          <w:tcPr>
            <w:tcBorders>
              <w:top w:val="single" w:color="000000" w:sz="2" w:space="0"/>
              <w:bottom w:val="single" w:color="000000" w:sz="2" w:space="0"/>
            </w:tcBorders>
            <w:tcW w:w="833" w:type="dxa"/>
            <w:vAlign w:val="center"/>
            <w:textDirection w:val="lrTb"/>
            <w:noWrap w:val="false"/>
          </w:tcPr>
          <w:p>
            <w:pPr>
              <w:jc w:val="center"/>
              <w:spacing w:before="69" w:line="264" w:lineRule="auto"/>
              <w:rPr>
                <w:rStyle w:val="853"/>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5</w:t>
            </w:r>
            <w:r/>
          </w:p>
        </w:tc>
        <w:tc>
          <w:tcPr>
            <w:tcBorders>
              <w:top w:val="single" w:color="000000" w:sz="2" w:space="0"/>
              <w:bottom w:val="single" w:color="000000" w:sz="2" w:space="0"/>
            </w:tcBorders>
            <w:tcW w:w="909" w:type="dxa"/>
            <w:vAlign w:val="center"/>
            <w:textDirection w:val="lrTb"/>
            <w:noWrap w:val="false"/>
          </w:tcPr>
          <w:p>
            <w:pPr>
              <w:jc w:val="center"/>
              <w:spacing w:before="68" w:line="264" w:lineRule="auto"/>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Cs w:val="21"/>
                <w:highlight w:val="none"/>
              </w:rPr>
              <w:t xml:space="preserve">主</w:t>
            </w:r>
            <w:r>
              <w:rPr>
                <w:rFonts w:hint="eastAsia" w:ascii="宋体" w:hAnsi="宋体" w:eastAsia="宋体" w:cs="宋体"/>
                <w:color w:val="auto"/>
                <w:spacing w:val="-4"/>
                <w:szCs w:val="21"/>
                <w:highlight w:val="none"/>
              </w:rPr>
              <w:t xml:space="preserve">观分</w:t>
            </w:r>
            <w:r/>
          </w:p>
        </w:tc>
        <w:tc>
          <w:tcPr>
            <w:tcBorders>
              <w:top w:val="single" w:color="000000" w:sz="2" w:space="0"/>
              <w:bottom w:val="single" w:color="000000" w:sz="2" w:space="0"/>
            </w:tcBorders>
            <w:tcW w:w="1003" w:type="dxa"/>
            <w:vAlign w:val="center"/>
            <w:textDirection w:val="lrTb"/>
            <w:noWrap w:val="false"/>
          </w:tcPr>
          <w:p>
            <w:pPr>
              <w:jc w:val="center"/>
              <w:spacing w:before="68" w:line="264" w:lineRule="auto"/>
              <w:rPr>
                <w:rFonts w:hint="eastAsia" w:ascii="宋体" w:hAnsi="宋体" w:eastAsia="宋体" w:cs="宋体"/>
                <w:color w:val="auto"/>
                <w:spacing w:val="-6"/>
                <w:szCs w:val="21"/>
                <w:highlight w:val="none"/>
                <w:lang w:val="en-US" w:eastAsia="zh-CN"/>
              </w:rPr>
            </w:pPr>
            <w:r>
              <w:rPr>
                <w:rFonts w:hint="eastAsia" w:ascii="宋体" w:hAnsi="宋体" w:cs="宋体"/>
                <w:color w:val="auto"/>
                <w:spacing w:val="-6"/>
                <w:szCs w:val="21"/>
                <w:highlight w:val="none"/>
                <w:lang w:val="en-US" w:eastAsia="zh-CN"/>
              </w:rPr>
              <w:t xml:space="preserve">是</w:t>
            </w:r>
            <w:r/>
          </w:p>
        </w:tc>
      </w:tr>
      <w:tr>
        <w:trPr>
          <w:jc w:val="center"/>
          <w:trHeight w:val="0"/>
        </w:trPr>
        <w:tc>
          <w:tcPr>
            <w:gridSpan w:val="5"/>
            <w:tcBorders>
              <w:top w:val="single" w:color="000000" w:sz="2" w:space="0"/>
              <w:bottom w:val="single" w:color="000000" w:sz="2" w:space="0"/>
            </w:tcBorders>
            <w:tcW w:w="9450" w:type="dxa"/>
            <w:vAlign w:val="center"/>
            <w:textDirection w:val="lrTb"/>
            <w:noWrap w:val="false"/>
          </w:tcPr>
          <w:p>
            <w:pPr>
              <w:jc w:val="both"/>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3.业绩</w:t>
            </w:r>
            <w:r/>
          </w:p>
        </w:tc>
        <w:tc>
          <w:tcPr>
            <w:tcBorders>
              <w:top w:val="single" w:color="000000" w:sz="2" w:space="0"/>
              <w:bottom w:val="single" w:color="000000" w:sz="2" w:space="0"/>
            </w:tcBorders>
            <w:tcW w:w="1003"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b/>
                <w:bCs/>
                <w:color w:val="auto"/>
                <w:spacing w:val="-3"/>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853"/>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Style w:val="853"/>
                <w:rFonts w:hint="eastAsia" w:ascii="宋体" w:hAnsi="宋体" w:eastAsia="宋体" w:cs="宋体"/>
                <w:color w:val="auto"/>
                <w:spacing w:val="-1"/>
                <w:sz w:val="21"/>
                <w:szCs w:val="21"/>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供应商业绩</w:t>
            </w:r>
            <w:r/>
          </w:p>
        </w:tc>
        <w:tc>
          <w:tcPr>
            <w:tcBorders>
              <w:top w:val="single" w:color="000000" w:sz="2" w:space="0"/>
              <w:bottom w:val="single" w:color="000000" w:sz="2" w:space="0"/>
            </w:tcBorders>
            <w:tcW w:w="601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供应商提供</w:t>
            </w:r>
            <w:r>
              <w:rPr>
                <w:rFonts w:hint="eastAsia" w:ascii="宋体" w:hAnsi="宋体" w:eastAsia="宋体" w:cs="宋体"/>
                <w:color w:val="auto"/>
                <w:spacing w:val="-2"/>
                <w:sz w:val="21"/>
                <w:szCs w:val="22"/>
                <w:highlight w:val="none"/>
                <w:lang w:val="en-US" w:eastAsia="zh-CN" w:bidi="ar-SA"/>
              </w:rPr>
              <w:t xml:space="preserve">202</w:t>
            </w:r>
            <w:r>
              <w:rPr>
                <w:rFonts w:hint="eastAsia" w:ascii="宋体" w:hAnsi="宋体" w:cs="宋体"/>
                <w:color w:val="auto"/>
                <w:spacing w:val="-2"/>
                <w:sz w:val="21"/>
                <w:szCs w:val="22"/>
                <w:highlight w:val="none"/>
                <w:lang w:val="en-US" w:eastAsia="zh-CN" w:bidi="ar-SA"/>
              </w:rPr>
              <w:t xml:space="preserve">2</w:t>
            </w:r>
            <w:r>
              <w:rPr>
                <w:rFonts w:hint="eastAsia" w:ascii="宋体" w:hAnsi="宋体" w:eastAsia="宋体" w:cs="宋体"/>
                <w:color w:val="auto"/>
                <w:spacing w:val="-2"/>
                <w:sz w:val="21"/>
                <w:szCs w:val="22"/>
                <w:highlight w:val="none"/>
                <w:lang w:val="en-US" w:eastAsia="zh-CN" w:bidi="ar-SA"/>
              </w:rPr>
              <w:t xml:space="preserve">年1月1日</w:t>
            </w:r>
            <w:r>
              <w:rPr>
                <w:rFonts w:hint="eastAsia" w:ascii="宋体" w:hAnsi="宋体" w:eastAsia="宋体" w:cs="宋体"/>
                <w:color w:val="auto"/>
                <w:sz w:val="21"/>
                <w:szCs w:val="21"/>
                <w:highlight w:val="none"/>
                <w:lang w:val="en-US" w:eastAsia="zh-CN" w:bidi="ar-SA"/>
              </w:rPr>
              <w:t xml:space="preserve">（含）以来，承接的类似物业项目（非住宅项目，服务内容至少包含</w:t>
            </w:r>
            <w:r>
              <w:rPr>
                <w:rFonts w:hint="eastAsia" w:ascii="宋体" w:hAnsi="宋体" w:eastAsia="宋体" w:cs="宋体"/>
                <w:color w:val="auto"/>
                <w:spacing w:val="-2"/>
                <w:sz w:val="21"/>
                <w:szCs w:val="22"/>
                <w:highlight w:val="none"/>
                <w:lang w:val="en-US" w:eastAsia="zh-CN" w:bidi="ar-SA"/>
              </w:rPr>
              <w:t xml:space="preserve">安全保卫或秩序维护、卫生清洁、宿舍管理、库房管理中任意3项内容</w:t>
            </w:r>
            <w:r>
              <w:rPr>
                <w:rFonts w:hint="eastAsia" w:ascii="宋体" w:hAnsi="宋体" w:eastAsia="宋体" w:cs="宋体"/>
                <w:color w:val="auto"/>
                <w:sz w:val="21"/>
                <w:szCs w:val="21"/>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备注：（1）提供物业服务合同，合同应能反映相关信息，若合同不能反映相关信息，则还需提供业主单位出具的相关证明材料。同时提供加盖业主单位公章的评价材料。</w:t>
            </w:r>
            <w:r/>
          </w:p>
          <w:p>
            <w:pPr>
              <w:jc w:val="left"/>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（2）同一业主单位的多个业绩仅作为一个业绩，不累计得分。</w:t>
            </w:r>
            <w:r/>
          </w:p>
        </w:tc>
        <w:tc>
          <w:tcPr>
            <w:tcBorders>
              <w:top w:val="single" w:color="000000" w:sz="2" w:space="0"/>
              <w:bottom w:val="single" w:color="000000" w:sz="2" w:space="0"/>
            </w:tcBorders>
            <w:tcW w:w="833" w:type="dxa"/>
            <w:vAlign w:val="center"/>
            <w:textDirection w:val="lrTb"/>
            <w:noWrap w:val="false"/>
          </w:tcPr>
          <w:p>
            <w:pPr>
              <w:jc w:val="center"/>
              <w:keepLines w:val="0"/>
              <w:keepNext w:val="0"/>
              <w:pageBreakBefore w:val="0"/>
              <w:spacing w:before="68"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Borders>
              <w:top w:val="single" w:color="000000" w:sz="2" w:space="0"/>
              <w:bottom w:val="single" w:color="000000" w:sz="2" w:space="0"/>
            </w:tcBorders>
            <w:tcW w:w="909" w:type="dxa"/>
            <w:vAlign w:val="center"/>
            <w:textDirection w:val="lrTb"/>
            <w:noWrap w:val="false"/>
          </w:tcPr>
          <w:p>
            <w:pPr>
              <w:jc w:val="center"/>
              <w:keepLines w:val="0"/>
              <w:keepNext w:val="0"/>
              <w:pageBreakBefore w:val="0"/>
              <w:spacing w:before="68" w:line="264" w:lineRule="auto"/>
              <w:widowControl w:val="off"/>
              <w:rPr>
                <w:rStyle w:val="853"/>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客观分</w:t>
            </w:r>
            <w:r/>
          </w:p>
        </w:tc>
        <w:tc>
          <w:tcPr>
            <w:tcBorders>
              <w:top w:val="single" w:color="000000" w:sz="2" w:space="0"/>
              <w:bottom w:val="single" w:color="000000" w:sz="2" w:space="0"/>
            </w:tcBorders>
            <w:tcW w:w="100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bidi="ar-SA"/>
              </w:rPr>
              <w:t xml:space="preserve">否</w:t>
            </w:r>
            <w:r/>
          </w:p>
        </w:tc>
      </w:tr>
      <w:tr>
        <w:trPr>
          <w:jc w:val="center"/>
          <w:trHeight w:val="0"/>
        </w:trPr>
        <w:tc>
          <w:tcPr>
            <w:gridSpan w:val="5"/>
            <w:tcBorders>
              <w:top w:val="single" w:color="000000" w:sz="2" w:space="0"/>
              <w:bottom w:val="single" w:color="000000" w:sz="2" w:space="0"/>
            </w:tcBorders>
            <w:tcW w:w="9450" w:type="dxa"/>
            <w:vAlign w:val="top"/>
            <w:textDirection w:val="lrTb"/>
            <w:noWrap w:val="false"/>
          </w:tcPr>
          <w:p>
            <w:pPr>
              <w:jc w:val="both"/>
              <w:keepLines w:val="0"/>
              <w:keepNext w:val="0"/>
              <w:pageBreakBefore w:val="0"/>
              <w:spacing w:before="123"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t xml:space="preserve">4.履约能力</w:t>
            </w:r>
            <w:r/>
          </w:p>
        </w:tc>
        <w:tc>
          <w:tcPr>
            <w:tcBorders>
              <w:top w:val="single" w:color="000000" w:sz="2" w:space="0"/>
              <w:bottom w:val="single" w:color="000000" w:sz="2" w:space="0"/>
            </w:tcBorders>
            <w:tcW w:w="1003" w:type="dxa"/>
            <w:vAlign w:val="top"/>
            <w:textDirection w:val="lrTb"/>
            <w:noWrap w:val="false"/>
          </w:tcPr>
          <w:p>
            <w:pPr>
              <w:jc w:val="both"/>
              <w:keepLines w:val="0"/>
              <w:keepNext w:val="0"/>
              <w:pageBreakBefore w:val="0"/>
              <w:spacing w:before="123" w:line="264" w:lineRule="auto"/>
              <w:widowControl w:val="off"/>
              <w:rPr>
                <w:rFonts w:hint="eastAsia" w:ascii="宋体" w:hAnsi="宋体" w:eastAsia="宋体" w:cs="宋体"/>
                <w:b/>
                <w:bCs/>
                <w:color w:val="auto"/>
                <w:spacing w:val="-3"/>
                <w:sz w:val="21"/>
                <w:szCs w:val="21"/>
                <w:highlight w:val="none"/>
                <w:lang w:val="en-US" w:eastAsia="zh-CN" w:bidi="ar-SA"/>
              </w:rPr>
            </w:pPr>
            <w:r>
              <w:rPr>
                <w:rFonts w:hint="eastAsia" w:ascii="宋体" w:hAnsi="宋体" w:eastAsia="宋体" w:cs="宋体"/>
                <w:b/>
                <w:bCs/>
                <w:color w:val="auto"/>
                <w:spacing w:val="-3"/>
                <w:sz w:val="21"/>
                <w:szCs w:val="21"/>
                <w:highlight w:val="none"/>
                <w:lang w:val="en-US" w:eastAsia="zh-CN" w:bidi="ar-SA"/>
              </w:rPr>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853"/>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履约能力1</w:t>
            </w:r>
            <w:r/>
          </w:p>
        </w:tc>
        <w:tc>
          <w:tcPr>
            <w:tcBorders>
              <w:top w:val="single" w:color="000000" w:sz="2" w:space="0"/>
              <w:bottom w:val="single" w:color="000000" w:sz="2" w:space="0"/>
            </w:tcBorders>
            <w:tcW w:w="601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供应商拟派项目经理：</w:t>
            </w:r>
            <w:r/>
          </w:p>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（1）具有3年及以上校园物业项目经理（或项目负责人）工作经验的，得5分；</w:t>
            </w:r>
            <w:r/>
          </w:p>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（2）具有2年（含）-3年（不含）校园物业项目经理（或项目负责人）工作经验的，得3分；</w:t>
            </w:r>
            <w:r/>
          </w:p>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（3）项目经理（或项目负责人）校园物业项目经理工作经验不满1年（含）-2年（不含）校园物业项目经理（或项目负责人）工作经验的，得1分；</w:t>
            </w:r>
            <w:r/>
          </w:p>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（4）其他或未提供的不得分。</w:t>
            </w:r>
            <w:r/>
          </w:p>
          <w:p>
            <w:pPr>
              <w:jc w:val="left"/>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833" w:type="dxa"/>
            <w:vAlign w:val="center"/>
            <w:textDirection w:val="lrTb"/>
            <w:noWrap w:val="false"/>
          </w:tcPr>
          <w:p>
            <w:pPr>
              <w:jc w:val="center"/>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9" w:type="dxa"/>
            <w:vAlign w:val="center"/>
            <w:textDirection w:val="lrTb"/>
            <w:noWrap w:val="false"/>
          </w:tcPr>
          <w:p>
            <w:pPr>
              <w:jc w:val="center"/>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客观分</w:t>
            </w:r>
            <w:r/>
          </w:p>
        </w:tc>
        <w:tc>
          <w:tcPr>
            <w:tcBorders>
              <w:top w:val="single" w:color="000000" w:sz="2" w:space="0"/>
              <w:bottom w:val="single" w:color="000000" w:sz="2" w:space="0"/>
            </w:tcBorders>
            <w:tcW w:w="100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否</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853"/>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4.2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履约能力2</w:t>
            </w:r>
            <w:r/>
          </w:p>
        </w:tc>
        <w:tc>
          <w:tcPr>
            <w:tcBorders>
              <w:top w:val="single" w:color="000000" w:sz="2" w:space="0"/>
              <w:bottom w:val="single" w:color="000000" w:sz="2" w:space="0"/>
            </w:tcBorders>
            <w:tcW w:w="601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供应商拟派保安领班（2名）：</w:t>
            </w:r>
            <w:r/>
          </w:p>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（1）具有3年及以上校园物业保安领班（或保安主管）工作经验的，每人得2.5分；</w:t>
            </w:r>
            <w:r/>
          </w:p>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（2）具有2年（含）-3年（不含）校园物业保安领班（或保安主管）工作经验的，每人得1分；</w:t>
            </w:r>
            <w:r/>
          </w:p>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（3）校园物业保安领班（或保安主管）工作经验不满2年或未提供的不得分。</w:t>
            </w:r>
            <w:r/>
          </w:p>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833" w:type="dxa"/>
            <w:vAlign w:val="center"/>
            <w:textDirection w:val="lrTb"/>
            <w:noWrap w:val="false"/>
          </w:tcPr>
          <w:p>
            <w:pPr>
              <w:jc w:val="center"/>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9" w:type="dxa"/>
            <w:vAlign w:val="center"/>
            <w:textDirection w:val="lrTb"/>
            <w:noWrap w:val="false"/>
          </w:tcPr>
          <w:p>
            <w:pPr>
              <w:jc w:val="center"/>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客观分</w:t>
            </w:r>
            <w:r/>
          </w:p>
        </w:tc>
        <w:tc>
          <w:tcPr>
            <w:tcBorders>
              <w:top w:val="single" w:color="000000" w:sz="2" w:space="0"/>
              <w:bottom w:val="single" w:color="000000" w:sz="2" w:space="0"/>
            </w:tcBorders>
            <w:tcW w:w="100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否</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853"/>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4.3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履约能力3</w:t>
            </w:r>
            <w:r/>
          </w:p>
        </w:tc>
        <w:tc>
          <w:tcPr>
            <w:tcBorders>
              <w:top w:val="single" w:color="000000" w:sz="2" w:space="0"/>
              <w:bottom w:val="single" w:color="000000" w:sz="2" w:space="0"/>
            </w:tcBorders>
            <w:tcW w:w="601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供应商拟派保洁领班（2名）：</w:t>
            </w:r>
            <w:r/>
          </w:p>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（1）具有3年及以上校园物业保洁领班（或保洁主管）工作经验的，每人得2.5分；</w:t>
            </w:r>
            <w:r/>
          </w:p>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（2）具有2年（含）-3年（不含）校园物业保洁领班（或保洁主管）工作经验的，每人得1分；</w:t>
            </w:r>
            <w:r/>
          </w:p>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（3）校园物业保洁领班（或保洁主管）经验不满2年或未提供的不得分。</w:t>
            </w:r>
            <w:r/>
          </w:p>
          <w:p>
            <w:pPr>
              <w:jc w:val="left"/>
              <w:keepLines w:val="0"/>
              <w:keepNext w:val="0"/>
              <w:pageBreakBefore w:val="0"/>
              <w:spacing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833" w:type="dxa"/>
            <w:vAlign w:val="center"/>
            <w:textDirection w:val="lrTb"/>
            <w:noWrap w:val="false"/>
          </w:tcPr>
          <w:p>
            <w:pPr>
              <w:jc w:val="center"/>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9" w:type="dxa"/>
            <w:vAlign w:val="center"/>
            <w:textDirection w:val="lrTb"/>
            <w:noWrap w:val="false"/>
          </w:tcPr>
          <w:p>
            <w:pPr>
              <w:jc w:val="center"/>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客观分</w:t>
            </w:r>
            <w:r/>
          </w:p>
        </w:tc>
        <w:tc>
          <w:tcPr>
            <w:tcBorders>
              <w:top w:val="single" w:color="000000" w:sz="2" w:space="0"/>
              <w:bottom w:val="single" w:color="000000" w:sz="2" w:space="0"/>
            </w:tcBorders>
            <w:tcW w:w="100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否</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853"/>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4.4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eastAsia"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履约能力4</w:t>
            </w:r>
            <w:r/>
          </w:p>
        </w:tc>
        <w:tc>
          <w:tcPr>
            <w:tcBorders>
              <w:top w:val="single" w:color="000000" w:sz="2" w:space="0"/>
              <w:bottom w:val="single" w:color="000000" w:sz="2" w:space="0"/>
            </w:tcBorders>
            <w:tcW w:w="6010" w:type="dxa"/>
            <w:vAlign w:val="center"/>
            <w:textDirection w:val="lrTb"/>
            <w:noWrap w:val="false"/>
          </w:tcPr>
          <w:p>
            <w:pPr>
              <w:jc w:val="left"/>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6分，未提供不得分。（承诺书格式自拟）</w:t>
            </w:r>
            <w:r/>
          </w:p>
        </w:tc>
        <w:tc>
          <w:tcPr>
            <w:tcBorders>
              <w:top w:val="single" w:color="000000" w:sz="2" w:space="0"/>
              <w:bottom w:val="single" w:color="000000" w:sz="2" w:space="0"/>
            </w:tcBorders>
            <w:tcW w:w="833" w:type="dxa"/>
            <w:vAlign w:val="center"/>
            <w:textDirection w:val="lrTb"/>
            <w:noWrap w:val="false"/>
          </w:tcPr>
          <w:p>
            <w:pPr>
              <w:jc w:val="center"/>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Borders>
              <w:top w:val="single" w:color="000000" w:sz="2" w:space="0"/>
              <w:bottom w:val="single" w:color="000000" w:sz="2" w:space="0"/>
            </w:tcBorders>
            <w:tcW w:w="909" w:type="dxa"/>
            <w:vAlign w:val="center"/>
            <w:textDirection w:val="lrTb"/>
            <w:noWrap w:val="false"/>
          </w:tcPr>
          <w:p>
            <w:pPr>
              <w:jc w:val="center"/>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客观分</w:t>
            </w:r>
            <w:r/>
          </w:p>
        </w:tc>
        <w:tc>
          <w:tcPr>
            <w:tcBorders>
              <w:top w:val="single" w:color="000000" w:sz="2" w:space="0"/>
              <w:bottom w:val="single" w:color="000000" w:sz="2" w:space="0"/>
            </w:tcBorders>
            <w:tcW w:w="100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否</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lang w:val="en-US" w:eastAsia="zh-CN" w:bidi="ar-SA"/>
              </w:rPr>
              <w:t xml:space="preserve">合</w:t>
            </w:r>
            <w:r>
              <w:rPr>
                <w:rFonts w:hint="eastAsia" w:ascii="宋体" w:hAnsi="宋体" w:eastAsia="宋体" w:cs="宋体"/>
                <w:color w:val="auto"/>
                <w:spacing w:val="-2"/>
                <w:sz w:val="21"/>
                <w:szCs w:val="21"/>
                <w:highlight w:val="none"/>
                <w:lang w:val="en-US" w:eastAsia="zh-CN" w:bidi="ar-SA"/>
              </w:rPr>
              <w:t xml:space="preserve">计</w:t>
            </w:r>
            <w:r/>
          </w:p>
        </w:tc>
        <w:tc>
          <w:tcPr>
            <w:gridSpan w:val="2"/>
            <w:tcBorders>
              <w:top w:val="single" w:color="000000" w:sz="2" w:space="0"/>
              <w:bottom w:val="single" w:color="000000" w:sz="2" w:space="0"/>
            </w:tcBorders>
            <w:tcW w:w="7189" w:type="dxa"/>
            <w:vAlign w:val="center"/>
            <w:textDirection w:val="lrTb"/>
            <w:noWrap w:val="false"/>
          </w:tcPr>
          <w:p>
            <w:pPr>
              <w:ind w:left="172"/>
              <w:jc w:val="center"/>
              <w:keepLines w:val="0"/>
              <w:keepNext w:val="0"/>
              <w:pageBreakBefore w:val="0"/>
              <w:spacing w:before="123" w:line="264" w:lineRule="auto"/>
              <w:widowControl w:val="off"/>
              <w:rPr>
                <w:rStyle w:val="853"/>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r>
            <w:r/>
          </w:p>
        </w:tc>
        <w:tc>
          <w:tcPr>
            <w:gridSpan w:val="2"/>
            <w:tcBorders>
              <w:top w:val="single" w:color="000000" w:sz="2" w:space="0"/>
              <w:bottom w:val="single" w:color="000000" w:sz="2" w:space="0"/>
            </w:tcBorders>
            <w:tcW w:w="1742" w:type="dxa"/>
            <w:vAlign w:val="center"/>
            <w:textDirection w:val="lrTb"/>
            <w:noWrap w:val="false"/>
          </w:tcPr>
          <w:p>
            <w:pPr>
              <w:jc w:val="center"/>
              <w:keepLines w:val="0"/>
              <w:keepNext w:val="0"/>
              <w:pageBreakBefore w:val="0"/>
              <w:spacing w:line="264" w:lineRule="auto"/>
              <w:widowControl w:val="off"/>
              <w:rPr>
                <w:rStyle w:val="853"/>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1"/>
                <w:sz w:val="21"/>
                <w:szCs w:val="21"/>
                <w:highlight w:val="none"/>
                <w:lang w:val="en-US" w:eastAsia="zh-CN" w:bidi="ar-SA"/>
              </w:rPr>
              <w:t xml:space="preserve">100分</w:t>
            </w:r>
            <w:r/>
          </w:p>
        </w:tc>
        <w:tc>
          <w:tcPr>
            <w:tcBorders>
              <w:top w:val="single" w:color="000000" w:sz="2" w:space="0"/>
              <w:bottom w:val="single" w:color="000000" w:sz="2" w:space="0"/>
            </w:tcBorders>
            <w:tcW w:w="100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pacing w:val="-11"/>
                <w:sz w:val="21"/>
                <w:szCs w:val="21"/>
                <w:highlight w:val="none"/>
                <w:lang w:val="en-US" w:eastAsia="zh-CN" w:bidi="ar-SA"/>
              </w:rPr>
            </w:pPr>
            <w:r>
              <w:rPr>
                <w:rFonts w:hint="eastAsia" w:ascii="宋体" w:hAnsi="宋体" w:eastAsia="宋体" w:cs="宋体"/>
                <w:color w:val="auto"/>
                <w:spacing w:val="-11"/>
                <w:sz w:val="21"/>
                <w:szCs w:val="21"/>
                <w:highlight w:val="none"/>
                <w:lang w:val="en-US" w:eastAsia="zh-CN" w:bidi="ar-SA"/>
              </w:rPr>
            </w:r>
            <w:r/>
          </w:p>
        </w:tc>
      </w:tr>
    </w:tbl>
    <w:p>
      <w:pPr>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Arial Unicode MS" w:hAnsi="Arial Unicode MS" w:eastAsia="Arial Unicode MS" w:cs="Arial Unicode MS"/>
          <w:color w:val="000000"/>
          <w:sz w:val="36"/>
          <w:szCs w:val="36"/>
          <w:lang w:val="en-US" w:eastAsia="zh-CN" w:bidi="ar-SA"/>
        </w:rPr>
        <w:t xml:space="preserve">第六章  </w:t>
      </w:r>
      <w:bookmarkEnd w:id="63"/>
      <w:r/>
      <w:bookmarkEnd w:id="64"/>
      <w:r/>
      <w:bookmarkEnd w:id="65"/>
      <w:r>
        <w:rPr>
          <w:rFonts w:hint="eastAsia" w:ascii="Arial Unicode MS" w:hAnsi="Arial Unicode MS" w:eastAsia="Arial Unicode MS" w:cs="Arial Unicode MS"/>
          <w:color w:val="000000"/>
          <w:sz w:val="36"/>
          <w:szCs w:val="36"/>
          <w:lang w:val="en-US" w:eastAsia="zh-CN" w:bidi="ar-SA"/>
        </w:rPr>
        <w:t xml:space="preserve">响应文件格式 </w:t>
      </w:r>
      <w:r/>
    </w:p>
    <w:p>
      <w:pPr>
        <w:jc w:val="center"/>
        <w:rPr>
          <w:rFonts w:hint="eastAsia" w:ascii="宋体" w:hAnsi="宋体"/>
          <w:b/>
          <w:sz w:val="72"/>
          <w:szCs w:val="21"/>
        </w:rPr>
      </w:pPr>
      <w:r/>
      <w:bookmarkStart w:id="69" w:name="_Hlt26671244"/>
      <w:r/>
      <w:bookmarkEnd w:id="69"/>
      <w:r/>
      <w:bookmarkStart w:id="70" w:name="_Hlt26955039"/>
      <w:r/>
      <w:bookmarkEnd w:id="70"/>
      <w:r/>
      <w:bookmarkStart w:id="71" w:name="_Toc26554094"/>
      <w:r/>
      <w:bookmarkStart w:id="72" w:name="_Toc49090576"/>
      <w:r/>
      <w:bookmarkStart w:id="73"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default"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hint="default"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hint="default"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hint="default"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bookmarkEnd w:id="61"/>
      <w:r/>
      <w:bookmarkEnd w:id="62"/>
      <w:r/>
      <w:bookmarkEnd w:id="71"/>
      <w:r/>
      <w:bookmarkEnd w:id="72"/>
      <w:r/>
      <w:bookmarkEnd w:id="73"/>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四、磋商响应函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六、磋商分项报价表（含人工成本报价明细表）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61"/>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pStyle w:val="895"/>
        <w:rPr>
          <w:rFonts w:hint="eastAsia"/>
          <w:lang w:eastAsia="zh-CN"/>
        </w:rPr>
      </w:pPr>
      <w:r>
        <w:rPr>
          <w:rFonts w:hint="eastAsia"/>
          <w:lang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二、特定资格要求的证明文件</w:t>
      </w:r>
      <w:r/>
    </w:p>
    <w:p>
      <w:pPr>
        <w:pStyle w:val="932"/>
        <w:spacing w:line="480" w:lineRule="auto"/>
        <w:rPr>
          <w:rFonts w:hint="eastAsia" w:ascii="Times New Roman" w:hAnsi="Times New Roman" w:eastAsia="宋体" w:cs="Times New Roman"/>
          <w:bCs w:val="0"/>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spacing w:line="460" w:lineRule="exact"/>
        <w:rPr>
          <w:rFonts w:hint="eastAsia" w:ascii="宋体" w:hAnsi="宋体"/>
          <w:bCs/>
          <w:sz w:val="24"/>
          <w:szCs w:val="21"/>
        </w:rPr>
      </w:pPr>
      <w:r/>
      <w:bookmarkStart w:id="74" w:name="_Toc120614284"/>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三、法人授权书</w:t>
      </w:r>
      <w:r/>
    </w:p>
    <w:p>
      <w:pPr>
        <w:jc w:val="center"/>
        <w:spacing w:line="360" w:lineRule="auto"/>
        <w:rPr>
          <w:rFonts w:hint="eastAsia" w:ascii="Arial Unicode MS" w:hAnsi="Arial Unicode MS" w:eastAsia="Arial Unicode MS" w:cs="Arial Unicode MS"/>
          <w:color w:val="000000"/>
          <w:sz w:val="32"/>
          <w:szCs w:val="32"/>
          <w:lang w:val="zh-CN" w:eastAsia="zh-CN"/>
        </w:rPr>
        <w:outlineLvl w:val="2"/>
      </w:pPr>
      <w:r>
        <w:rPr>
          <w:rFonts w:hint="eastAsia" w:ascii="Arial Unicode MS" w:hAnsi="Arial Unicode MS" w:eastAsia="Arial Unicode MS" w:cs="Arial Unicode MS"/>
          <w:color w:val="000000"/>
          <w:sz w:val="32"/>
          <w:szCs w:val="32"/>
          <w:lang w:val="zh-CN" w:eastAsia="zh-CN"/>
        </w:rPr>
        <w:t xml:space="preserve">法人授权书</w:t>
      </w:r>
      <w:r/>
    </w:p>
    <w:p>
      <w:pPr>
        <w:pStyle w:val="932"/>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p>
    <w:p>
      <w:pPr>
        <w:pStyle w:val="932"/>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本授权书于______年____月____日起生效，特此声明。</w:t>
      </w:r>
      <w:r/>
    </w:p>
    <w:p>
      <w:pPr>
        <w:pStyle w:val="932"/>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932"/>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932"/>
        <w:ind w:firstLine="480"/>
        <w:keepLines w:val="0"/>
        <w:keepNext w:val="0"/>
        <w:pageBreakBefore w:val="0"/>
        <w:spacing w:line="480" w:lineRule="auto"/>
        <w:widowControl w:val="off"/>
        <w:rPr>
          <w:rFonts w:hint="default"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32"/>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932"/>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75" w:name="_格式3__银行出具的资信证明"/>
      <w:r/>
      <w:bookmarkEnd w:id="75"/>
      <w:r/>
      <w:bookmarkStart w:id="76" w:name="_Hlt26955070"/>
      <w:r/>
      <w:bookmarkEnd w:id="76"/>
      <w:r/>
      <w:bookmarkStart w:id="77" w:name="_Hlt26671380"/>
      <w:r/>
      <w:bookmarkEnd w:id="77"/>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四、磋商响应函</w:t>
      </w:r>
      <w:r/>
    </w:p>
    <w:p>
      <w:pPr>
        <w:jc w:val="center"/>
        <w:spacing w:line="360" w:lineRule="auto"/>
        <w:rPr>
          <w:rFonts w:hint="eastAsia" w:ascii="Arial Unicode MS" w:hAnsi="Arial Unicode MS" w:eastAsia="Arial Unicode MS" w:cs="Arial Unicode MS"/>
          <w:color w:val="000000"/>
          <w:sz w:val="32"/>
          <w:szCs w:val="32"/>
          <w:lang w:val="zh-CN"/>
        </w:rPr>
        <w:outlineLvl w:val="2"/>
      </w:pPr>
      <w:r>
        <w:rPr>
          <w:rFonts w:hint="eastAsia" w:ascii="Arial Unicode MS" w:hAnsi="Arial Unicode MS" w:eastAsia="Arial Unicode MS" w:cs="Arial Unicode MS"/>
          <w:color w:val="000000"/>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p>
    <w:p>
      <w:pPr>
        <w:pStyle w:val="934"/>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855"/>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我方与本磋商有关的正式通讯地址为：</w:t>
      </w:r>
      <w:r/>
    </w:p>
    <w:p>
      <w:pPr>
        <w:pStyle w:val="934"/>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34"/>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3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3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3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34"/>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34"/>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pStyle w:val="895"/>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default"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磋商报价表（采购包1）</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p>
    <w:tbl>
      <w:tblPr>
        <w:tblStyle w:val="85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left="0" w:right="0"/>
              <w:jc w:val="center"/>
              <w:keepLines w:val="0"/>
              <w:keepNext w:val="0"/>
              <w:pageBreakBefore w:val="0"/>
              <w:spacing w:before="0" w:beforeAutospacing="0" w:after="0" w:afterAutospacing="0" w:line="480" w:lineRule="auto"/>
              <w:widowControl w:val="off"/>
              <w:rPr>
                <w:rFonts w:hint="eastAsia" w:ascii="宋体" w:hAnsi="宋体" w:eastAsia="宋体" w:cs="Times New Roman"/>
                <w:sz w:val="24"/>
                <w:szCs w:val="24"/>
                <w:lang w:eastAsia="zh-CN"/>
              </w:rPr>
              <w:suppressLineNumbers w:val="0"/>
            </w:pPr>
            <w:r>
              <w:rPr>
                <w:rFonts w:hint="eastAsia" w:ascii="宋体" w:hAnsi="宋体" w:cs="Times New Roman"/>
                <w:sz w:val="24"/>
                <w:szCs w:val="24"/>
              </w:rPr>
              <w:t xml:space="preserve">总报价</w:t>
            </w:r>
            <w:r>
              <w:rPr>
                <w:rFonts w:hint="eastAsia" w:ascii="宋体" w:hAnsi="宋体" w:cs="Times New Roman"/>
                <w:b/>
                <w:bCs/>
                <w:sz w:val="24"/>
                <w:szCs w:val="24"/>
                <w:lang w:eastAsia="zh-CN"/>
              </w:rPr>
              <w:t xml:space="preserve">（</w:t>
            </w:r>
            <w:r>
              <w:rPr>
                <w:rFonts w:hint="eastAsia" w:ascii="宋体" w:hAnsi="宋体" w:cs="Times New Roman"/>
                <w:b/>
                <w:bCs/>
                <w:sz w:val="24"/>
                <w:szCs w:val="24"/>
                <w:lang w:val="en-US" w:eastAsia="zh-CN"/>
              </w:rPr>
              <w:t xml:space="preserve">2026年8月21日-2027年8月20日）</w:t>
            </w:r>
            <w:r/>
          </w:p>
        </w:tc>
      </w:tr>
      <w:tr>
        <w:trPr>
          <w:cantSplit/>
          <w:trHeight w:val="780"/>
        </w:trPr>
        <w:tc>
          <w:tcPr>
            <w:tcW w:w="9748" w:type="dxa"/>
            <w:vAlign w:val="center"/>
            <w:textDirection w:val="lrTb"/>
            <w:noWrap w:val="false"/>
          </w:tcPr>
          <w:p>
            <w:pPr>
              <w:pStyle w:val="934"/>
              <w:ind w:left="0" w:right="0" w:firstLine="0"/>
              <w:keepLines w:val="0"/>
              <w:keepNext w:val="0"/>
              <w:pageBreakBefore w:val="0"/>
              <w:spacing w:before="0" w:beforeAutospacing="0" w:after="0" w:afterAutospacing="0" w:line="480" w:lineRule="auto"/>
              <w:widowControl w:val="off"/>
              <w:rPr>
                <w:rFonts w:hint="eastAsia" w:ascii="宋体" w:hAnsi="宋体"/>
                <w:szCs w:val="21"/>
              </w:rPr>
              <w:suppressLineNumbers w:val="0"/>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Arial Unicode MS" w:hAnsi="Arial Unicode MS" w:eastAsia="Arial Unicode MS" w:cs="Arial Unicode MS"/>
          <w:color w:val="000000"/>
          <w:sz w:val="32"/>
          <w:szCs w:val="32"/>
          <w:lang w:val="en-US" w:eastAsia="zh-CN"/>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r>
      <w:r/>
    </w:p>
    <w:p>
      <w:pPr>
        <w:jc w:val="center"/>
        <w:keepLines w:val="0"/>
        <w:keepNext w:val="0"/>
        <w:pageBreakBefore w:val="0"/>
        <w:spacing w:line="480" w:lineRule="auto"/>
        <w:widowControl w:val="off"/>
        <w:rPr>
          <w:rFonts w:hint="default"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磋商报价表（采购包2）</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p>
    <w:tbl>
      <w:tblPr>
        <w:tblStyle w:val="85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left="0" w:right="0"/>
              <w:jc w:val="center"/>
              <w:keepLines w:val="0"/>
              <w:keepNext w:val="0"/>
              <w:pageBreakBefore w:val="0"/>
              <w:spacing w:before="0" w:beforeAutospacing="0" w:after="0" w:afterAutospacing="0" w:line="480" w:lineRule="auto"/>
              <w:widowControl w:val="off"/>
              <w:rPr>
                <w:rFonts w:hint="eastAsia" w:ascii="宋体" w:hAnsi="宋体" w:eastAsia="宋体" w:cs="Times New Roman"/>
                <w:sz w:val="24"/>
                <w:szCs w:val="24"/>
                <w:lang w:eastAsia="zh-CN"/>
              </w:rPr>
              <w:suppressLineNumbers w:val="0"/>
            </w:pPr>
            <w:r>
              <w:rPr>
                <w:rFonts w:hint="eastAsia" w:ascii="宋体" w:hAnsi="宋体" w:cs="Times New Roman"/>
                <w:sz w:val="24"/>
                <w:szCs w:val="24"/>
              </w:rPr>
              <w:t xml:space="preserve">总报价</w:t>
            </w:r>
            <w:r>
              <w:rPr>
                <w:rFonts w:hint="eastAsia" w:ascii="宋体" w:hAnsi="宋体" w:cs="Times New Roman"/>
                <w:b/>
                <w:bCs/>
                <w:sz w:val="24"/>
                <w:szCs w:val="24"/>
                <w:lang w:eastAsia="zh-CN"/>
              </w:rPr>
              <w:t xml:space="preserve">（</w:t>
            </w:r>
            <w:r>
              <w:rPr>
                <w:rFonts w:hint="eastAsia" w:ascii="宋体" w:hAnsi="宋体" w:cs="Times New Roman"/>
                <w:b/>
                <w:bCs/>
                <w:sz w:val="24"/>
                <w:szCs w:val="24"/>
                <w:lang w:val="en-US" w:eastAsia="zh-CN"/>
              </w:rPr>
              <w:t xml:space="preserve">2026年9月1日-2027年8月20日，共354天）</w:t>
            </w:r>
            <w:r/>
          </w:p>
        </w:tc>
      </w:tr>
      <w:tr>
        <w:trPr>
          <w:cantSplit/>
          <w:trHeight w:val="780"/>
        </w:trPr>
        <w:tc>
          <w:tcPr>
            <w:tcW w:w="9748" w:type="dxa"/>
            <w:vAlign w:val="center"/>
            <w:textDirection w:val="lrTb"/>
            <w:noWrap w:val="false"/>
          </w:tcPr>
          <w:p>
            <w:pPr>
              <w:pStyle w:val="934"/>
              <w:ind w:left="0" w:right="0" w:firstLine="0"/>
              <w:keepLines w:val="0"/>
              <w:keepNext w:val="0"/>
              <w:pageBreakBefore w:val="0"/>
              <w:spacing w:before="0" w:beforeAutospacing="0" w:after="0" w:afterAutospacing="0" w:line="480" w:lineRule="auto"/>
              <w:widowControl w:val="off"/>
              <w:rPr>
                <w:rFonts w:hint="eastAsia" w:ascii="宋体" w:hAnsi="宋体"/>
                <w:szCs w:val="21"/>
              </w:rPr>
              <w:suppressLineNumbers w:val="0"/>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pStyle w:val="855"/>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highlight w:val="yellow"/>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六、磋商分项报价表（含人工成本报价明细表）</w:t>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none"/>
          <w:lang w:val="en-US" w:eastAsia="zh-CN"/>
        </w:rPr>
        <w:outlineLvl w:val="2"/>
      </w:pPr>
      <w:r>
        <w:rPr>
          <w:rFonts w:hint="eastAsia" w:ascii="Arial Unicode MS" w:hAnsi="Arial Unicode MS" w:eastAsia="Arial Unicode MS" w:cs="Arial Unicode MS"/>
          <w:color w:val="000000"/>
          <w:sz w:val="32"/>
          <w:szCs w:val="32"/>
          <w:highlight w:val="none"/>
          <w:lang w:val="en-US" w:eastAsia="zh-CN"/>
        </w:rPr>
        <w:t xml:space="preserve">磋商分项报价表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854"/>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t xml:space="preserve">序号</w:t>
            </w:r>
            <w:r/>
          </w:p>
        </w:tc>
        <w:tc>
          <w:tcPr>
            <w:tcW w:w="255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lang w:val="en-US" w:eastAsia="zh-CN"/>
              </w:rPr>
              <w:t xml:space="preserve">分项</w:t>
            </w:r>
            <w:r>
              <w:rPr>
                <w:rFonts w:hint="eastAsia" w:ascii="宋体" w:hAnsi="宋体" w:cs="Times New Roman"/>
                <w:sz w:val="24"/>
                <w:szCs w:val="24"/>
                <w:highlight w:val="none"/>
              </w:rPr>
              <w:t xml:space="preserve">名称</w:t>
            </w:r>
            <w:r/>
          </w:p>
        </w:tc>
        <w:tc>
          <w:tcPr>
            <w:tcW w:w="101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highlight w:val="none"/>
                <w:lang w:val="en-US" w:eastAsia="zh-CN"/>
              </w:rPr>
              <w:suppressLineNumbers w:val="0"/>
            </w:pPr>
            <w:r>
              <w:rPr>
                <w:rFonts w:hint="eastAsia" w:ascii="宋体" w:hAnsi="宋体" w:cs="Times New Roman"/>
                <w:sz w:val="24"/>
                <w:szCs w:val="24"/>
                <w:highlight w:val="none"/>
                <w:lang w:val="en-US" w:eastAsia="zh-CN"/>
              </w:rPr>
              <w:t xml:space="preserve">数量</w:t>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lang w:val="en-US" w:eastAsia="zh-CN"/>
              </w:rPr>
              <w:t xml:space="preserve">单位</w:t>
            </w:r>
            <w:r/>
          </w:p>
        </w:tc>
        <w:tc>
          <w:tcPr>
            <w:tcW w:w="1980" w:type="dxa"/>
            <w:vAlign w:val="center"/>
            <w:textDirection w:val="lrTb"/>
            <w:noWrap w:val="false"/>
          </w:tcPr>
          <w:p>
            <w:pPr>
              <w:ind w:left="0" w:right="0"/>
              <w:jc w:val="center"/>
              <w:keepLines w:val="0"/>
              <w:keepNext w:val="0"/>
              <w:spacing w:before="0" w:beforeAutospacing="0" w:after="0" w:afterAutospacing="0" w:line="0" w:lineRule="atLeast"/>
              <w:rPr>
                <w:rFonts w:hint="default" w:ascii="Times New Roman" w:hAnsi="Times New Roman" w:cs="Times New Roman"/>
                <w:highlight w:val="none"/>
                <w:lang w:val="en-US" w:eastAsia="zh-CN"/>
              </w:rPr>
              <w:suppressLineNumbers w:val="0"/>
            </w:pPr>
            <w:r>
              <w:rPr>
                <w:rFonts w:hint="eastAsia" w:ascii="宋体" w:hAnsi="宋体" w:cs="Times New Roman"/>
                <w:sz w:val="24"/>
                <w:szCs w:val="24"/>
                <w:highlight w:val="none"/>
                <w:lang w:val="en-US" w:eastAsia="zh-CN"/>
              </w:rPr>
              <w:t xml:space="preserve">单价（元）</w:t>
            </w:r>
            <w:r/>
          </w:p>
        </w:tc>
        <w:tc>
          <w:tcPr>
            <w:tcW w:w="241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highlight w:val="none"/>
                <w:lang w:eastAsia="zh-CN"/>
              </w:rPr>
              <w:suppressLineNumbers w:val="0"/>
            </w:pPr>
            <w:r>
              <w:rPr>
                <w:rFonts w:hint="eastAsia" w:ascii="宋体" w:hAnsi="宋体" w:eastAsia="宋体" w:cs="Times New Roman"/>
                <w:sz w:val="24"/>
                <w:szCs w:val="24"/>
                <w:highlight w:val="none"/>
                <w:lang w:val="en-US" w:eastAsia="zh-CN"/>
              </w:rPr>
              <w:t xml:space="preserve">合计（元）</w:t>
            </w:r>
            <w:r/>
          </w:p>
        </w:tc>
      </w:tr>
      <w:tr>
        <w:trPr>
          <w:cantSplit/>
          <w:trHeight w:val="682"/>
        </w:trPr>
        <w:tc>
          <w:tcPr>
            <w:tcW w:w="7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t xml:space="preserve">1</w:t>
            </w:r>
            <w:r/>
          </w:p>
        </w:tc>
        <w:tc>
          <w:tcPr>
            <w:tcW w:w="2559"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cs="Times New Roman"/>
                <w:sz w:val="24"/>
                <w:szCs w:val="24"/>
                <w:highlight w:val="none"/>
                <w:lang w:val="en-US" w:eastAsia="zh-CN"/>
              </w:rPr>
              <w:suppressLineNumbers w:val="0"/>
            </w:pPr>
            <w:r>
              <w:rPr>
                <w:rFonts w:hint="eastAsia" w:ascii="宋体" w:hAnsi="宋体" w:cs="Times New Roman"/>
                <w:b w:val="0"/>
                <w:bCs w:val="0"/>
                <w:sz w:val="24"/>
                <w:szCs w:val="24"/>
                <w:highlight w:val="none"/>
                <w:lang w:val="en-US" w:eastAsia="zh-CN"/>
              </w:rPr>
              <w:t xml:space="preserve">人工成本</w:t>
            </w:r>
            <w:r/>
          </w:p>
        </w:tc>
        <w:tc>
          <w:tcPr>
            <w:tcW w:w="101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cs="Times New Roman"/>
                <w:sz w:val="24"/>
                <w:szCs w:val="24"/>
                <w:highlight w:val="none"/>
                <w:lang w:val="en-US" w:eastAsia="zh-CN"/>
              </w:rPr>
              <w:suppressLineNumbers w:val="0"/>
            </w:pPr>
            <w:r>
              <w:rPr>
                <w:rFonts w:hint="default" w:ascii="宋体" w:hAnsi="宋体" w:eastAsia="宋体" w:cs="Times New Roman"/>
                <w:sz w:val="24"/>
                <w:szCs w:val="24"/>
                <w:highlight w:val="none"/>
                <w:lang w:val="en-US" w:eastAsia="zh-CN"/>
              </w:rPr>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highlight w:val="none"/>
                <w:lang w:val="en-US" w:eastAsia="zh-CN"/>
              </w:rPr>
              <w:suppressLineNumbers w:val="0"/>
            </w:pPr>
            <w:r>
              <w:rPr>
                <w:rFonts w:hint="eastAsia" w:ascii="宋体" w:hAnsi="宋体" w:eastAsia="宋体" w:cs="Times New Roman"/>
                <w:sz w:val="24"/>
                <w:szCs w:val="24"/>
                <w:highlight w:val="none"/>
                <w:lang w:val="en-US" w:eastAsia="zh-CN"/>
              </w:rPr>
            </w:r>
            <w:r/>
          </w:p>
        </w:tc>
        <w:tc>
          <w:tcPr>
            <w:tcW w:w="1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241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r>
      <w:tr>
        <w:trPr>
          <w:cantSplit/>
          <w:trHeight w:val="682"/>
        </w:trPr>
        <w:tc>
          <w:tcPr>
            <w:tcW w:w="7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t xml:space="preserve">2</w:t>
            </w:r>
            <w:r/>
          </w:p>
        </w:tc>
        <w:tc>
          <w:tcPr>
            <w:tcW w:w="255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olor w:val="auto"/>
                <w:sz w:val="24"/>
                <w:szCs w:val="24"/>
                <w:highlight w:val="none"/>
              </w:rPr>
              <w:t xml:space="preserve">清洁耗材费</w:t>
            </w:r>
            <w:r/>
          </w:p>
        </w:tc>
        <w:tc>
          <w:tcPr>
            <w:tcW w:w="101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1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241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r>
      <w:tr>
        <w:trPr>
          <w:cantSplit/>
          <w:trHeight w:val="682"/>
        </w:trPr>
        <w:tc>
          <w:tcPr>
            <w:tcW w:w="7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t xml:space="preserve">3</w:t>
            </w:r>
            <w:r/>
          </w:p>
        </w:tc>
        <w:tc>
          <w:tcPr>
            <w:tcW w:w="255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101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1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c>
          <w:tcPr>
            <w:tcW w:w="241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r>
      <w:tr>
        <w:trPr>
          <w:cantSplit/>
          <w:trHeight w:val="692"/>
        </w:trPr>
        <w:tc>
          <w:tcPr>
            <w:tcW w:w="7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default" w:ascii="宋体" w:hAnsi="宋体" w:cs="Times New Roman"/>
                <w:sz w:val="24"/>
                <w:szCs w:val="24"/>
                <w:highlight w:val="none"/>
              </w:rPr>
              <w:t xml:space="preserve">…</w:t>
            </w:r>
            <w:r/>
          </w:p>
        </w:tc>
        <w:tc>
          <w:tcPr>
            <w:tcW w:w="2559"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cs="Times New Roman"/>
                <w:sz w:val="24"/>
                <w:szCs w:val="24"/>
                <w:highlight w:val="none"/>
                <w:lang w:val="en-US" w:eastAsia="zh-CN"/>
              </w:rPr>
              <w:suppressLineNumbers w:val="0"/>
            </w:pPr>
            <w:r>
              <w:rPr>
                <w:rFonts w:hint="eastAsia" w:ascii="宋体" w:hAnsi="宋体" w:cs="Times New Roman"/>
                <w:sz w:val="24"/>
                <w:szCs w:val="24"/>
                <w:highlight w:val="none"/>
                <w:lang w:val="en-US" w:eastAsia="zh-CN"/>
              </w:rPr>
              <w:t xml:space="preserve">总价（元）</w:t>
            </w:r>
            <w:r/>
          </w:p>
        </w:tc>
        <w:tc>
          <w:tcPr>
            <w:gridSpan w:val="4"/>
            <w:tcW w:w="639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highlight w:val="none"/>
              </w:rPr>
              <w:suppressLineNumbers w:val="0"/>
            </w:pPr>
            <w:r>
              <w:rPr>
                <w:rFonts w:hint="eastAsia" w:ascii="宋体" w:hAnsi="宋体" w:cs="Times New Roman"/>
                <w:sz w:val="24"/>
                <w:szCs w:val="24"/>
                <w:highlight w:val="none"/>
              </w:rPr>
            </w:r>
            <w:r/>
          </w:p>
        </w:tc>
      </w:tr>
    </w:tbl>
    <w:p>
      <w:pPr>
        <w:keepLines w:val="0"/>
        <w:keepNext w:val="0"/>
        <w:pageBreakBefore w:val="0"/>
        <w:spacing w:line="360" w:lineRule="auto"/>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r>
      <w:r/>
    </w:p>
    <w:p>
      <w:pPr>
        <w:pStyle w:val="885"/>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88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1.“总价”应包括为完成整个项目所产生的所有费用</w:t>
      </w:r>
      <w:r>
        <w:rPr>
          <w:rFonts w:hint="eastAsia" w:cs="宋体"/>
          <w:color w:val="000000"/>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任何错漏、优惠、竞争性报价不得作为减轻责任、减少服务、增加收费、降低服务质量的理由。</w:t>
      </w:r>
      <w:r/>
    </w:p>
    <w:p>
      <w:pPr>
        <w:pStyle w:val="88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2.《磋商分项报价表》中“总价”应当与《磋商报价表》中“总报价”一致。</w:t>
      </w:r>
      <w:r/>
    </w:p>
    <w:p>
      <w:pPr>
        <w:pStyle w:val="88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《磋商分项报价表》中“人工成本”合计应与《人工成本报价明细表》中的总计一致</w:t>
      </w:r>
      <w:r>
        <w:rPr>
          <w:rFonts w:hint="eastAsia" w:ascii="宋体" w:hAnsi="宋体" w:eastAsia="宋体" w:cs="宋体"/>
          <w:b/>
          <w:bCs/>
          <w:color w:val="auto"/>
          <w:sz w:val="24"/>
          <w:szCs w:val="24"/>
          <w:highlight w:val="none"/>
          <w:lang w:val="en-US" w:eastAsia="zh-CN"/>
        </w:rPr>
        <w:t xml:space="preserve">。</w:t>
      </w:r>
      <w:r/>
    </w:p>
    <w:p>
      <w:pPr>
        <w:pStyle w:val="885"/>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yellow"/>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yellow"/>
          <w:lang w:val="en-US" w:eastAsia="zh-CN"/>
        </w:rPr>
        <w:outlineLvl w:val="2"/>
      </w:pPr>
      <w:r>
        <w:rPr>
          <w:rFonts w:hint="eastAsia" w:ascii="Arial Unicode MS" w:hAnsi="Arial Unicode MS" w:eastAsia="Arial Unicode MS" w:cs="Arial Unicode MS"/>
          <w:color w:val="000000"/>
          <w:sz w:val="32"/>
          <w:szCs w:val="32"/>
          <w:highlight w:val="yellow"/>
          <w:lang w:val="en-US" w:eastAsia="zh-CN"/>
        </w:rPr>
      </w:r>
      <w:r/>
    </w:p>
    <w:p>
      <w:pPr>
        <w:jc w:val="center"/>
        <w:keepLines w:val="0"/>
        <w:keepNext w:val="0"/>
        <w:pageBreakBefore w:val="0"/>
        <w:spacing w:line="480" w:lineRule="auto"/>
        <w:widowControl w:val="off"/>
        <w:rPr>
          <w:rFonts w:hint="default" w:ascii="Arial Unicode MS" w:hAnsi="Arial Unicode MS" w:eastAsia="Arial Unicode MS" w:cs="Arial Unicode MS"/>
          <w:color w:val="000000"/>
          <w:sz w:val="32"/>
          <w:szCs w:val="32"/>
          <w:highlight w:val="none"/>
          <w:lang w:val="en-US" w:eastAsia="zh-CN"/>
        </w:rPr>
        <w:outlineLvl w:val="2"/>
      </w:pPr>
      <w:r>
        <w:rPr>
          <w:rFonts w:hint="eastAsia" w:ascii="Arial Unicode MS" w:hAnsi="Arial Unicode MS" w:eastAsia="Arial Unicode MS" w:cs="Arial Unicode MS"/>
          <w:color w:val="000000"/>
          <w:sz w:val="32"/>
          <w:szCs w:val="32"/>
          <w:highlight w:val="yellow"/>
          <w:lang w:val="en-US" w:eastAsia="zh-CN"/>
        </w:rPr>
        <w:br w:type="page" w:clear="all"/>
      </w:r>
      <w:r>
        <w:rPr>
          <w:rFonts w:hint="eastAsia" w:ascii="Arial Unicode MS" w:hAnsi="Arial Unicode MS" w:eastAsia="Arial Unicode MS" w:cs="Arial Unicode MS"/>
          <w:color w:val="000000"/>
          <w:sz w:val="32"/>
          <w:szCs w:val="32"/>
          <w:highlight w:val="none"/>
          <w:lang w:val="en-US" w:eastAsia="zh-CN"/>
        </w:rPr>
        <w:t xml:space="preserve">人工成本报价明细表（采购包1）</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854"/>
        <w:tblW w:w="486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1314"/>
        <w:gridCol w:w="988"/>
        <w:gridCol w:w="1381"/>
        <w:gridCol w:w="2544"/>
      </w:tblGrid>
      <w:tr>
        <w:trPr>
          <w:jc w:val="center"/>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b/>
                <w:bCs/>
                <w:i w:val="0"/>
                <w:iCs w:val="0"/>
                <w:color w:val="000000"/>
                <w:sz w:val="18"/>
                <w:szCs w:val="18"/>
                <w:highlight w:val="none"/>
                <w:u w:val="none"/>
                <w:lang w:val="en-US" w:eastAsia="zh-CN" w:bidi="ar-SA"/>
              </w:rPr>
              <w:suppressLineNumbers w:val="0"/>
            </w:pPr>
            <w:r/>
            <w:bookmarkStart w:id="78" w:name="OLE_LINK10"/>
            <w:r>
              <w:rPr>
                <w:rFonts w:hint="eastAsia" w:ascii="宋体" w:hAnsi="宋体" w:cs="宋体"/>
                <w:b/>
                <w:bCs/>
                <w:i w:val="0"/>
                <w:iCs w:val="0"/>
                <w:color w:val="000000"/>
                <w:sz w:val="18"/>
                <w:szCs w:val="18"/>
                <w:highlight w:val="none"/>
                <w:u w:val="none"/>
                <w:lang w:val="en-US" w:eastAsia="zh-CN"/>
              </w:rPr>
              <w:t xml:space="preserve">1</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ind w:left="0" w:right="0"/>
              <w:jc w:val="left"/>
              <w:keepLines w:val="0"/>
              <w:keepNext w:val="0"/>
              <w:spacing w:before="0" w:beforeAutospacing="0" w:after="0" w:afterAutospacing="0"/>
              <w:widowControl/>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bookmarkEnd w:id="78"/>
            <w:r/>
            <w:r/>
          </w:p>
        </w:tc>
      </w:tr>
      <w:tr>
        <w:trPr>
          <w:jc w:val="center"/>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cs="宋体"/>
                <w:b/>
                <w:bCs/>
                <w:i w:val="0"/>
                <w:iCs w:val="0"/>
                <w:color w:val="000000"/>
                <w:sz w:val="18"/>
                <w:szCs w:val="18"/>
                <w:highlight w:val="none"/>
                <w:u w:val="none"/>
                <w:lang w:val="en-US" w:eastAsia="zh-CN"/>
              </w:rPr>
              <w:suppressLineNumbers w:val="0"/>
            </w:pPr>
            <w:r>
              <w:rPr>
                <w:rFonts w:hint="default"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1311" w:type="pct"/>
            <w:vAlign w:val="top"/>
            <w:textDirection w:val="lrTb"/>
            <w:noWrap w:val="false"/>
          </w:tcPr>
          <w:p>
            <w:pPr>
              <w:ind w:left="0" w:right="0" w:firstLine="723"/>
              <w:jc w:val="both"/>
              <w:keepLines w:val="0"/>
              <w:keepNext w:val="0"/>
              <w:spacing w:before="0" w:beforeAutospacing="0" w:after="0" w:afterAutospacing="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p>
            <w:pPr>
              <w:ind w:left="0" w:right="0" w:firstLine="723"/>
              <w:jc w:val="both"/>
              <w:keepLines w:val="0"/>
              <w:keepNext w:val="0"/>
              <w:spacing w:before="0" w:beforeAutospacing="0" w:after="0" w:afterAutospacing="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p>
            <w:pPr>
              <w:pStyle w:val="895"/>
              <w:ind w:left="0" w:right="0"/>
              <w:keepLines w:val="0"/>
              <w:keepNext w:val="0"/>
              <w:spacing w:before="0" w:beforeAutospacing="0" w:after="0" w:afterAutospacing="0"/>
              <w:rPr>
                <w:rFonts w:hint="eastAsia"/>
                <w:lang w:val="en-US" w:eastAsia="zh-CN"/>
              </w:rPr>
              <w:suppressLineNumbers w:val="0"/>
            </w:pPr>
            <w:r>
              <w:rPr>
                <w:rFonts w:hint="eastAsia"/>
                <w:lang w:val="en-US" w:eastAsia="zh-CN"/>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3"/>
                <w:rFonts w:hint="default" w:ascii="宋体" w:hAnsi="宋体" w:eastAsia="宋体" w:cs="宋体"/>
                <w:i w:val="0"/>
                <w:iCs w:val="0"/>
                <w:color w:val="000000"/>
                <w:sz w:val="18"/>
                <w:szCs w:val="18"/>
                <w:highlight w:val="none"/>
                <w:u w:val="none"/>
                <w:lang w:val="en-US" w:eastAsia="zh-CN" w:bidi="ar-SA"/>
              </w:rPr>
              <w:suppressLineNumbers w:val="0"/>
            </w:pPr>
            <w:r>
              <w:rPr>
                <w:rFonts w:hint="default"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3"/>
                <w:rFonts w:hint="default" w:ascii="宋体" w:hAnsi="宋体" w:eastAsia="宋体" w:cs="宋体"/>
                <w:b w:val="0"/>
                <w:bCs w:val="0"/>
                <w:i w:val="0"/>
                <w:iCs w:val="0"/>
                <w:color w:val="000000"/>
                <w:sz w:val="18"/>
                <w:szCs w:val="18"/>
                <w:highlight w:val="none"/>
                <w:u w:val="none"/>
                <w:lang w:val="en-US" w:eastAsia="zh-CN" w:bidi="ar-SA"/>
              </w:rPr>
              <w:suppressLineNumbers w:val="0"/>
            </w:pPr>
            <w:r>
              <w:rPr>
                <w:rStyle w:val="853"/>
                <w:rFonts w:hint="eastAsia" w:ascii="宋体" w:hAnsi="宋体" w:eastAsia="宋体" w:cs="宋体"/>
                <w:b w:val="0"/>
                <w:bCs w:val="0"/>
                <w:i w:val="0"/>
                <w:iCs w:val="0"/>
                <w:color w:val="000000"/>
                <w:sz w:val="18"/>
                <w:szCs w:val="18"/>
                <w:highlight w:val="none"/>
                <w:u w:val="none"/>
                <w:lang w:val="en-US" w:eastAsia="zh-CN" w:bidi="ar-SA"/>
              </w:rPr>
              <w:t xml:space="preserve">12</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3"/>
                <w:rFonts w:hint="default" w:ascii="宋体" w:hAnsi="宋体" w:eastAsia="宋体" w:cs="宋体"/>
                <w:b w:val="0"/>
                <w:bCs w:val="0"/>
                <w:i w:val="0"/>
                <w:iCs w:val="0"/>
                <w:color w:val="000000"/>
                <w:sz w:val="18"/>
                <w:szCs w:val="18"/>
                <w:highlight w:val="none"/>
                <w:u w:val="none"/>
                <w:lang w:val="en-US" w:eastAsia="zh-CN" w:bidi="ar-SA"/>
              </w:rPr>
              <w:suppressLineNumbers w:val="0"/>
            </w:pPr>
            <w:r>
              <w:rPr>
                <w:rStyle w:val="853"/>
                <w:rFonts w:hint="eastAsia" w:ascii="宋体" w:hAnsi="宋体" w:eastAsia="宋体" w:cs="宋体"/>
                <w:b w:val="0"/>
                <w:bCs w:val="0"/>
                <w:i w:val="0"/>
                <w:iCs w:val="0"/>
                <w:color w:val="000000"/>
                <w:sz w:val="18"/>
                <w:szCs w:val="18"/>
                <w:highlight w:val="none"/>
                <w:u w:val="none"/>
                <w:lang w:val="en-US" w:eastAsia="zh-CN" w:bidi="ar-SA"/>
              </w:rPr>
              <w:t xml:space="preserve">12</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Style w:val="853"/>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3"/>
                <w:rFonts w:hint="default" w:ascii="宋体" w:hAnsi="宋体" w:eastAsia="宋体" w:cs="宋体"/>
                <w:b/>
                <w:bCs/>
                <w:i w:val="0"/>
                <w:iCs w:val="0"/>
                <w:color w:val="000000"/>
                <w:sz w:val="18"/>
                <w:szCs w:val="18"/>
                <w:highlight w:val="none"/>
                <w:u w:val="none"/>
                <w:lang w:val="en-US" w:eastAsia="zh-CN" w:bidi="ar-SA"/>
              </w:rPr>
              <w:suppressLineNumbers w:val="0"/>
            </w:pPr>
            <w:r>
              <w:rPr>
                <w:rFonts w:hint="default"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18"/>
                <w:szCs w:val="18"/>
                <w:highlight w:val="none"/>
                <w:u w:val="none"/>
                <w:lang w:val="en-US" w:eastAsia="zh-CN"/>
              </w:rPr>
              <w:suppressLineNumbers w:val="0"/>
            </w:pPr>
            <w:r/>
            <w:bookmarkStart w:id="79" w:name="OLE_LINK11"/>
            <w:r>
              <w:rPr>
                <w:rFonts w:hint="eastAsia" w:ascii="宋体" w:hAnsi="宋体" w:cs="宋体"/>
                <w:b/>
                <w:bCs/>
                <w:i w:val="0"/>
                <w:iCs w:val="0"/>
                <w:color w:val="000000"/>
                <w:sz w:val="18"/>
                <w:szCs w:val="18"/>
                <w:highlight w:val="none"/>
                <w:u w:val="none"/>
                <w:lang w:val="en-US" w:eastAsia="zh-CN"/>
              </w:rPr>
              <w:t xml:space="preserve">2</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ind w:left="0" w:right="0"/>
              <w:jc w:val="left"/>
              <w:keepLines w:val="0"/>
              <w:keepNext w:val="0"/>
              <w:spacing w:before="0" w:beforeAutospacing="0" w:after="0" w:afterAutospacing="0"/>
              <w:widowControl/>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法定节假日加班工资</w:t>
            </w:r>
            <w:bookmarkEnd w:id="79"/>
            <w:r/>
            <w:r/>
          </w:p>
        </w:tc>
      </w:tr>
      <w:tr>
        <w:trPr>
          <w:jc w:val="center"/>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Style w:val="853"/>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天数</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Style w:val="853"/>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w:t>
            </w:r>
            <w:r>
              <w:rPr>
                <w:rStyle w:val="853"/>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853"/>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val="false"/>
          </w:tcPr>
          <w:p>
            <w:pPr>
              <w:ind w:left="0" w:right="0"/>
              <w:jc w:val="left"/>
              <w:keepLines w:val="0"/>
              <w:keepNext w:val="0"/>
              <w:spacing w:before="0" w:beforeAutospacing="0" w:after="0" w:afterAutospacing="0"/>
              <w:widowControl w:val="off"/>
              <w:rPr>
                <w:rStyle w:val="853"/>
                <w:rFonts w:hint="default" w:ascii="宋体" w:hAnsi="宋体" w:eastAsia="宋体" w:cs="宋体"/>
                <w:i w:val="0"/>
                <w:iCs w:val="0"/>
                <w:color w:val="000000"/>
                <w:sz w:val="18"/>
                <w:szCs w:val="18"/>
                <w:highlight w:val="none"/>
                <w:u w:val="none"/>
                <w:lang w:val="en-US" w:eastAsia="zh-CN" w:bidi="ar-SA"/>
              </w:rPr>
              <w:suppressLineNumbers w:val="0"/>
            </w:pPr>
            <w:r>
              <w:rPr>
                <w:rStyle w:val="853"/>
                <w:rFonts w:hint="eastAsia" w:ascii="宋体" w:hAnsi="宋体" w:cs="宋体"/>
                <w:i w:val="0"/>
                <w:iCs w:val="0"/>
                <w:color w:val="000000"/>
                <w:sz w:val="18"/>
                <w:szCs w:val="18"/>
                <w:highlight w:val="none"/>
                <w:u w:val="none"/>
                <w:lang w:val="en-US" w:eastAsia="zh-CN" w:bidi="ar-SA"/>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r>
      <w:tr>
        <w:trPr>
          <w:jc w:val="center"/>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b/>
                <w:bCs/>
                <w:i w:val="0"/>
                <w:iCs w:val="0"/>
                <w:color w:val="000000"/>
                <w:sz w:val="18"/>
                <w:szCs w:val="18"/>
                <w:highlight w:val="none"/>
                <w:u w:val="none"/>
                <w:lang w:val="en-US" w:eastAsia="zh-CN" w:bidi="ar-SA"/>
              </w:rPr>
              <w:suppressLineNumbers w:val="0"/>
            </w:pPr>
            <w:r/>
            <w:bookmarkStart w:id="80" w:name="OLE_LINK12"/>
            <w:r>
              <w:rPr>
                <w:rFonts w:hint="eastAsia" w:ascii="宋体" w:hAnsi="宋体" w:cs="宋体"/>
                <w:b/>
                <w:bCs/>
                <w:i w:val="0"/>
                <w:iCs w:val="0"/>
                <w:color w:val="000000"/>
                <w:sz w:val="18"/>
                <w:szCs w:val="18"/>
                <w:highlight w:val="none"/>
                <w:u w:val="none"/>
                <w:lang w:val="en-US" w:eastAsia="zh-CN"/>
              </w:rPr>
              <w:t xml:space="preserve">3</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社会保险</w:t>
            </w:r>
            <w:bookmarkEnd w:id="80"/>
            <w:r/>
            <w:r/>
          </w:p>
        </w:tc>
      </w:tr>
      <w:tr>
        <w:trPr>
          <w:jc w:val="center"/>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
                <w:bCs/>
                <w:i w:val="0"/>
                <w:iCs w:val="0"/>
                <w:color w:val="000000"/>
                <w:sz w:val="18"/>
                <w:szCs w:val="18"/>
                <w:highlight w:val="none"/>
                <w:u w:val="none"/>
                <w:lang w:val="en-US" w:eastAsia="zh-CN"/>
              </w:rPr>
              <w:suppressLineNumbers w:val="0"/>
            </w:pPr>
            <w:r/>
            <w:bookmarkStart w:id="81" w:name="OLE_LINK13"/>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Style w:val="853"/>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Style w:val="853"/>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p>
            <w:pPr>
              <w:ind w:left="0" w:right="0"/>
              <w:jc w:val="center"/>
              <w:keepLines w:val="0"/>
              <w:keepNext w:val="0"/>
              <w:spacing w:before="0" w:beforeAutospacing="0" w:after="0" w:afterAutospacing="0"/>
              <w:widowControl w:val="off"/>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p>
            <w:pPr>
              <w:pStyle w:val="895"/>
              <w:ind w:left="0" w:right="0"/>
              <w:jc w:val="left"/>
              <w:keepLines w:val="0"/>
              <w:keepNext w:val="0"/>
              <w:spacing w:before="0" w:beforeAutospacing="0" w:after="0" w:afterAutospacing="0"/>
              <w:rPr>
                <w:rFonts w:hint="eastAsia"/>
                <w:lang w:val="en-US" w:eastAsia="zh-CN"/>
              </w:rPr>
              <w:suppressLineNumbers w:val="0"/>
            </w:pPr>
            <w:r>
              <w:rPr>
                <w:rFonts w:hint="eastAsia"/>
                <w:lang w:val="en-US" w:eastAsia="zh-CN"/>
              </w:rPr>
            </w:r>
            <w:bookmarkEnd w:id="81"/>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3"/>
                <w:rFonts w:hint="default" w:ascii="宋体" w:hAnsi="宋体" w:eastAsia="宋体" w:cs="宋体"/>
                <w:i w:val="0"/>
                <w:iCs w:val="0"/>
                <w:color w:val="000000"/>
                <w:sz w:val="18"/>
                <w:szCs w:val="18"/>
                <w:highlight w:val="none"/>
                <w:u w:val="none"/>
                <w:lang w:val="en-US" w:eastAsia="zh-CN" w:bidi="ar-SA"/>
              </w:rPr>
              <w:suppressLineNumbers w:val="0"/>
            </w:pPr>
            <w:r>
              <w:rPr>
                <w:rStyle w:val="853"/>
                <w:rFonts w:hint="eastAsia" w:ascii="宋体" w:hAnsi="宋体" w:eastAsia="宋体" w:cs="宋体"/>
                <w:i w:val="0"/>
                <w:iCs w:val="0"/>
                <w:color w:val="000000"/>
                <w:sz w:val="18"/>
                <w:szCs w:val="18"/>
                <w:highlight w:val="none"/>
                <w:u w:val="none"/>
                <w:lang w:val="en-US" w:eastAsia="zh-CN" w:bidi="ar-SA"/>
              </w:rPr>
              <w:t xml:space="preserve">12</w:t>
            </w:r>
            <w:r/>
          </w:p>
        </w:tc>
        <w:tc>
          <w:tcPr>
            <w:tcBorders>
              <w:top w:val="single" w:color="000000" w:sz="4" w:space="0"/>
              <w:left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3"/>
                <w:rFonts w:hint="default" w:ascii="宋体" w:hAnsi="宋体" w:eastAsia="宋体" w:cs="宋体"/>
                <w:i w:val="0"/>
                <w:iCs w:val="0"/>
                <w:color w:val="000000"/>
                <w:sz w:val="18"/>
                <w:szCs w:val="18"/>
                <w:highlight w:val="none"/>
                <w:u w:val="none"/>
                <w:lang w:val="en-US" w:eastAsia="zh-CN" w:bidi="ar-SA"/>
              </w:rPr>
              <w:suppressLineNumbers w:val="0"/>
            </w:pPr>
            <w:r>
              <w:rPr>
                <w:rStyle w:val="853"/>
                <w:rFonts w:hint="eastAsia" w:ascii="宋体" w:hAnsi="宋体" w:eastAsia="宋体" w:cs="宋体"/>
                <w:i w:val="0"/>
                <w:iCs w:val="0"/>
                <w:color w:val="000000"/>
                <w:sz w:val="18"/>
                <w:szCs w:val="18"/>
                <w:highlight w:val="none"/>
                <w:u w:val="none"/>
                <w:lang w:val="en-US" w:eastAsia="zh-CN" w:bidi="ar-SA"/>
              </w:rPr>
              <w:t xml:space="preserve">12</w:t>
            </w:r>
            <w:r/>
          </w:p>
        </w:tc>
        <w:tc>
          <w:tcPr>
            <w:tcBorders>
              <w:top w:val="single" w:color="000000" w:sz="4" w:space="0"/>
              <w:left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right w:val="single" w:color="000000" w:sz="4" w:space="0"/>
            </w:tcBorders>
            <w:tcW w:w="456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01"/>
        </w:trPr>
        <w:tc>
          <w:tcPr>
            <w:tcBorders>
              <w:top w:val="single" w:color="auto" w:sz="4" w:space="0"/>
              <w:left w:val="single" w:color="auto" w:sz="4" w:space="0"/>
              <w:bottom w:val="single" w:color="auto" w:sz="4" w:space="0"/>
              <w:right w:val="single" w:color="auto" w:sz="4" w:space="0"/>
            </w:tcBorders>
            <w:tcW w:w="430" w:type="pct"/>
            <w:vAlign w:val="center"/>
            <w:vMerge w:val="restart"/>
            <w:textDirection w:val="lrTb"/>
            <w:noWrap w:val="false"/>
          </w:tcPr>
          <w:p>
            <w:pPr>
              <w:ind w:left="0" w:right="0"/>
              <w:jc w:val="center"/>
              <w:keepLines w:val="0"/>
              <w:keepNext w:val="0"/>
              <w:spacing w:before="0" w:beforeAutospacing="0" w:after="0" w:afterAutospacing="0"/>
              <w:widowControl/>
              <w:rPr>
                <w:rStyle w:val="853"/>
                <w:rFonts w:hint="default" w:ascii="宋体" w:hAnsi="宋体" w:cs="宋体"/>
                <w:b/>
                <w:bCs/>
                <w:i w:val="0"/>
                <w:iCs w:val="0"/>
                <w:color w:val="000000"/>
                <w:sz w:val="18"/>
                <w:szCs w:val="18"/>
                <w:highlight w:val="none"/>
                <w:u w:val="none"/>
                <w:lang w:val="en-US" w:eastAsia="zh-CN" w:bidi="ar-SA"/>
              </w:rPr>
              <w:suppressLineNumbers w:val="0"/>
            </w:pPr>
            <w:r>
              <w:rPr>
                <w:rStyle w:val="853"/>
                <w:rFonts w:hint="eastAsia" w:ascii="宋体" w:hAnsi="宋体" w:cs="宋体"/>
                <w:b/>
                <w:bCs/>
                <w:i w:val="0"/>
                <w:iCs w:val="0"/>
                <w:color w:val="000000"/>
                <w:sz w:val="18"/>
                <w:szCs w:val="18"/>
                <w:highlight w:val="none"/>
                <w:u w:val="none"/>
                <w:lang w:val="en-US" w:eastAsia="zh-CN" w:bidi="ar-SA"/>
              </w:rPr>
              <w:t xml:space="preserve">4</w:t>
            </w:r>
            <w:r/>
          </w:p>
          <w:p>
            <w:pPr>
              <w:ind w:left="0" w:right="0"/>
              <w:jc w:val="center"/>
              <w:keepLines w:val="0"/>
              <w:keepNext w:val="0"/>
              <w:spacing w:before="0" w:beforeAutospacing="0" w:after="0" w:afterAutospacing="0"/>
              <w:widowControl/>
              <w:rPr>
                <w:rStyle w:val="85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30" w:type="pct"/>
            <w:vAlign w:val="center"/>
            <w:vMerge w:val="continue"/>
            <w:textDirection w:val="lrTb"/>
            <w:noWrap w:val="false"/>
          </w:tcPr>
          <w:p>
            <w:pPr>
              <w:ind w:left="0" w:right="0"/>
              <w:jc w:val="center"/>
              <w:keepLines w:val="0"/>
              <w:keepNext w:val="0"/>
              <w:spacing w:before="0" w:beforeAutospacing="0" w:after="0" w:afterAutospacing="0"/>
              <w:widowControl/>
              <w:rPr>
                <w:rStyle w:val="85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auto"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cs="宋体"/>
                <w:i w:val="0"/>
                <w:iCs w:val="0"/>
                <w:color w:val="000000"/>
                <w:sz w:val="18"/>
                <w:szCs w:val="18"/>
                <w:highlight w:val="none"/>
                <w:u w:val="none"/>
                <w:lang w:val="en-US" w:eastAsia="zh-CN" w:bidi="ar-SA"/>
              </w:rPr>
              <w:suppressLineNumbers w:val="0"/>
            </w:pPr>
            <w:r>
              <w:rPr>
                <w:rStyle w:val="853"/>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Style w:val="853"/>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3"/>
                <w:rFonts w:hint="default" w:ascii="宋体" w:hAnsi="宋体" w:eastAsia="宋体" w:cs="宋体"/>
                <w:i w:val="0"/>
                <w:iCs w:val="0"/>
                <w:color w:val="000000"/>
                <w:sz w:val="18"/>
                <w:szCs w:val="18"/>
                <w:highlight w:val="none"/>
                <w:u w:val="none"/>
                <w:lang w:val="en-US" w:eastAsia="zh-CN" w:bidi="ar-SA"/>
              </w:rPr>
              <w:suppressLineNumbers w:val="0"/>
            </w:pPr>
            <w:r>
              <w:rPr>
                <w:rStyle w:val="853"/>
                <w:rFonts w:hint="eastAsia" w:ascii="宋体" w:hAnsi="宋体" w:eastAsia="宋体" w:cs="宋体"/>
                <w:i w:val="0"/>
                <w:iCs w:val="0"/>
                <w:color w:val="000000"/>
                <w:sz w:val="18"/>
                <w:szCs w:val="18"/>
                <w:highlight w:val="none"/>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3"/>
                <w:rFonts w:hint="default" w:ascii="宋体" w:hAnsi="宋体" w:eastAsia="宋体" w:cs="宋体"/>
                <w:i w:val="0"/>
                <w:iCs w:val="0"/>
                <w:color w:val="000000"/>
                <w:sz w:val="18"/>
                <w:szCs w:val="18"/>
                <w:highlight w:val="none"/>
                <w:u w:val="none"/>
                <w:lang w:val="en-US" w:eastAsia="zh-CN" w:bidi="ar-SA"/>
              </w:rPr>
              <w:suppressLineNumbers w:val="0"/>
            </w:pPr>
            <w:r>
              <w:rPr>
                <w:rStyle w:val="853"/>
                <w:rFonts w:hint="eastAsia" w:ascii="宋体" w:hAnsi="宋体" w:eastAsia="宋体" w:cs="宋体"/>
                <w:i w:val="0"/>
                <w:iCs w:val="0"/>
                <w:color w:val="000000"/>
                <w:sz w:val="18"/>
                <w:szCs w:val="18"/>
                <w:highlight w:val="none"/>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bottom w:val="single" w:color="auto" w:sz="4" w:space="0"/>
              <w:right w:val="single" w:color="000000" w:sz="4" w:space="0"/>
            </w:tcBorders>
            <w:tcW w:w="456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4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总计</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spacing w:before="0" w:beforeAutospacing="0" w:after="0" w:afterAutospacing="0"/>
              <w:widowControl w:val="off"/>
              <w:rPr>
                <w:rStyle w:val="853"/>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jc w:val="center"/>
        <w:keepLines w:val="0"/>
        <w:keepNext w:val="0"/>
        <w:pageBreakBefore w:val="0"/>
        <w:spacing w:line="480" w:lineRule="auto"/>
        <w:widowControl w:val="off"/>
        <w:rPr>
          <w:rFonts w:hint="default" w:ascii="Arial Unicode MS" w:hAnsi="Arial Unicode MS" w:eastAsia="Arial Unicode MS" w:cs="Arial Unicode MS"/>
          <w:color w:val="auto"/>
          <w:sz w:val="32"/>
          <w:szCs w:val="32"/>
          <w:highlight w:val="none"/>
          <w:lang w:val="en-US" w:eastAsia="zh-CN"/>
        </w:rPr>
        <w:outlineLvl w:val="2"/>
      </w:pPr>
      <w:r>
        <w:rPr>
          <w:rFonts w:hint="eastAsia" w:ascii="Arial Unicode MS" w:hAnsi="Arial Unicode MS" w:eastAsia="Arial Unicode MS" w:cs="Arial Unicode MS"/>
          <w:color w:val="auto"/>
          <w:sz w:val="32"/>
          <w:szCs w:val="32"/>
          <w:highlight w:val="none"/>
          <w:lang w:val="en-US" w:eastAsia="zh-CN"/>
        </w:rPr>
        <w:t xml:space="preserve">人工成本报价明细表（采购包2）</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854"/>
        <w:tblW w:w="486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1314"/>
        <w:gridCol w:w="198"/>
        <w:gridCol w:w="790"/>
        <w:gridCol w:w="1381"/>
        <w:gridCol w:w="2544"/>
      </w:tblGrid>
      <w:tr>
        <w:trPr>
          <w:jc w:val="center"/>
          <w:trHeight w:val="452"/>
        </w:trPr>
        <w:tc>
          <w:tcPr>
            <w:tcBorders>
              <w:top w:val="single" w:color="000000" w:sz="4" w:space="0"/>
              <w:left w:val="single" w:color="000000" w:sz="4" w:space="0"/>
              <w:right w:val="single" w:color="000000" w:sz="4" w:space="0"/>
            </w:tcBorders>
            <w:tcW w:w="431" w:type="pct"/>
            <w:vAlign w:val="center"/>
            <w:vMerge w:val="restart"/>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1</w:t>
            </w:r>
            <w:r/>
          </w:p>
        </w:tc>
        <w:tc>
          <w:tcPr>
            <w:gridSpan w:val="7"/>
            <w:tcBorders>
              <w:top w:val="single" w:color="000000" w:sz="4" w:space="0"/>
              <w:left w:val="single" w:color="000000" w:sz="4" w:space="0"/>
              <w:bottom w:val="single" w:color="000000" w:sz="4" w:space="0"/>
              <w:right w:val="single" w:color="000000" w:sz="4" w:space="0"/>
            </w:tcBorders>
            <w:tcW w:w="4568" w:type="pct"/>
            <w:vAlign w:val="center"/>
            <w:textDirection w:val="lrTb"/>
            <w:noWrap w:val="false"/>
          </w:tcPr>
          <w:p>
            <w:pPr>
              <w:ind w:left="0" w:right="0"/>
              <w:jc w:val="left"/>
              <w:keepLines w:val="0"/>
              <w:keepNext w:val="0"/>
              <w:spacing w:before="0" w:beforeAutospacing="0" w:after="0" w:afterAutospacing="0"/>
              <w:widowControl/>
              <w:rPr>
                <w:rStyle w:val="853"/>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bidi="ar-SA"/>
              </w:rPr>
              <w:t xml:space="preserve">人员工资</w:t>
            </w:r>
            <w:r/>
          </w:p>
        </w:tc>
      </w:tr>
      <w:tr>
        <w:trPr>
          <w:jc w:val="center"/>
          <w:trHeight w:val="737"/>
        </w:trPr>
        <w:tc>
          <w:tcPr>
            <w:tcBorders>
              <w:left w:val="single" w:color="000000" w:sz="4" w:space="0"/>
              <w:bottom w:val="single" w:color="000000" w:sz="4" w:space="0"/>
              <w:right w:val="single" w:color="000000" w:sz="4" w:space="0"/>
            </w:tcBorders>
            <w:tcW w:w="431" w:type="pct"/>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cs="宋体"/>
                <w:b/>
                <w:bCs/>
                <w:i w:val="0"/>
                <w:iCs w:val="0"/>
                <w:color w:val="auto"/>
                <w:sz w:val="18"/>
                <w:szCs w:val="18"/>
                <w:highlight w:val="none"/>
                <w:u w:val="none"/>
                <w:lang w:val="en-US" w:eastAsia="zh-CN"/>
              </w:rPr>
              <w:suppressLineNumbers w:val="0"/>
            </w:pPr>
            <w:r>
              <w:rPr>
                <w:rFonts w:hint="default" w:ascii="宋体" w:hAnsi="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bidi="ar-SA"/>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人*月</w:t>
            </w:r>
            <w:r>
              <w:rPr>
                <w:rFonts w:hint="eastAsia" w:ascii="宋体" w:hAnsi="宋体" w:eastAsia="宋体" w:cs="宋体"/>
                <w:b/>
                <w:bCs/>
                <w:i w:val="0"/>
                <w:iCs w:val="0"/>
                <w:color w:val="auto"/>
                <w:sz w:val="18"/>
                <w:szCs w:val="18"/>
                <w:highlight w:val="none"/>
                <w:u w:val="none"/>
                <w:lang w:val="en-US"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color w:val="auto"/>
                <w:sz w:val="21"/>
                <w:szCs w:val="21"/>
                <w:highlight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月</w:t>
            </w:r>
            <w:r>
              <w:rPr>
                <w:rFonts w:hint="eastAsia" w:ascii="宋体" w:hAnsi="宋体" w:eastAsia="宋体" w:cs="宋体"/>
                <w:b/>
                <w:bCs/>
                <w:i w:val="0"/>
                <w:iCs w:val="0"/>
                <w:color w:val="auto"/>
                <w:sz w:val="18"/>
                <w:szCs w:val="18"/>
                <w:highlight w:val="none"/>
                <w:u w:val="none"/>
                <w:lang w:val="en-US" w:eastAsia="zh-CN"/>
              </w:rPr>
              <w:t xml:space="preserve">数</w:t>
            </w:r>
            <w:r/>
          </w:p>
        </w:tc>
        <w:tc>
          <w:tcPr>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分项小计</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13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3"/>
                <w:rFonts w:hint="default" w:ascii="宋体" w:hAnsi="宋体" w:eastAsia="宋体" w:cs="宋体"/>
                <w:i w:val="0"/>
                <w:iCs w:val="0"/>
                <w:color w:val="auto"/>
                <w:sz w:val="18"/>
                <w:szCs w:val="18"/>
                <w:highlight w:val="none"/>
                <w:u w:val="none"/>
                <w:lang w:val="en-US" w:eastAsia="zh-CN" w:bidi="ar-SA"/>
              </w:rPr>
              <w:suppressLineNumbers w:val="0"/>
            </w:pPr>
            <w:r>
              <w:rPr>
                <w:rFonts w:hint="default"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3"/>
                <w:rFonts w:hint="default" w:ascii="宋体" w:hAnsi="宋体" w:eastAsia="宋体" w:cs="宋体"/>
                <w:b w:val="0"/>
                <w:bCs w:val="0"/>
                <w:i w:val="0"/>
                <w:iCs w:val="0"/>
                <w:color w:val="auto"/>
                <w:sz w:val="18"/>
                <w:szCs w:val="18"/>
                <w:highlight w:val="none"/>
                <w:u w:val="none"/>
                <w:lang w:val="en-US" w:eastAsia="zh-CN" w:bidi="ar-SA"/>
              </w:rPr>
              <w:suppressLineNumbers w:val="0"/>
            </w:pPr>
            <w:r>
              <w:rPr>
                <w:rStyle w:val="853"/>
                <w:rFonts w:hint="eastAsia" w:ascii="宋体" w:hAnsi="宋体" w:cs="宋体"/>
                <w:b w:val="0"/>
                <w:bCs w:val="0"/>
                <w:i w:val="0"/>
                <w:iCs w:val="0"/>
                <w:color w:val="auto"/>
                <w:sz w:val="18"/>
                <w:szCs w:val="18"/>
                <w:highlight w:val="none"/>
                <w:u w:val="none"/>
                <w:lang w:val="en-US" w:eastAsia="zh-CN" w:bidi="ar-SA"/>
              </w:rPr>
              <w:t xml:space="preserve">12</w:t>
            </w:r>
            <w:r/>
          </w:p>
        </w:tc>
        <w:tc>
          <w:tcPr>
            <w:tcBorders>
              <w:top w:val="single" w:color="000000" w:sz="4" w:space="0"/>
              <w:left w:val="single" w:color="000000" w:sz="4" w:space="0"/>
              <w:bottom w:val="single" w:color="000000"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3"/>
                <w:rFonts w:hint="default" w:ascii="宋体" w:hAnsi="宋体" w:eastAsia="宋体" w:cs="宋体"/>
                <w:b w:val="0"/>
                <w:bCs w:val="0"/>
                <w:i w:val="0"/>
                <w:iCs w:val="0"/>
                <w:color w:val="auto"/>
                <w:sz w:val="18"/>
                <w:szCs w:val="18"/>
                <w:highlight w:val="none"/>
                <w:u w:val="none"/>
                <w:lang w:val="en-US" w:eastAsia="zh-CN" w:bidi="ar-SA"/>
              </w:rPr>
              <w:suppressLineNumbers w:val="0"/>
            </w:pPr>
            <w:r>
              <w:rPr>
                <w:rStyle w:val="853"/>
                <w:rFonts w:hint="eastAsia" w:ascii="宋体" w:hAnsi="宋体" w:cs="宋体"/>
                <w:b w:val="0"/>
                <w:bCs w:val="0"/>
                <w:i w:val="0"/>
                <w:iCs w:val="0"/>
                <w:color w:val="auto"/>
                <w:sz w:val="18"/>
                <w:szCs w:val="18"/>
                <w:highlight w:val="none"/>
                <w:u w:val="none"/>
                <w:lang w:val="en-US" w:eastAsia="zh-CN" w:bidi="ar-SA"/>
              </w:rPr>
              <w:t xml:space="preserve">12</w:t>
            </w:r>
            <w:r/>
          </w:p>
        </w:tc>
        <w:tc>
          <w:tcPr>
            <w:tcBorders>
              <w:top w:val="single" w:color="000000" w:sz="4" w:space="0"/>
              <w:left w:val="single" w:color="000000" w:sz="4" w:space="0"/>
              <w:bottom w:val="single" w:color="000000"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widowControl/>
              <w:rPr>
                <w:rStyle w:val="853"/>
                <w:rFonts w:hint="default" w:ascii="宋体" w:hAnsi="宋体" w:eastAsia="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val="0"/>
                <w:bCs w:val="0"/>
                <w:i w:val="0"/>
                <w:iCs w:val="0"/>
                <w:color w:val="auto"/>
                <w:sz w:val="18"/>
                <w:szCs w:val="18"/>
                <w:highlight w:val="none"/>
                <w:u w:val="none"/>
                <w:lang w:val="en-US" w:eastAsia="zh-CN" w:bidi="ar-SA"/>
              </w:rPr>
              <w:suppressLineNumbers w:val="0"/>
            </w:pPr>
            <w:r>
              <w:rPr>
                <w:rFonts w:hint="eastAsia" w:ascii="宋体" w:hAnsi="宋体" w:eastAsia="宋体" w:cs="宋体"/>
                <w:b w:val="0"/>
                <w:bCs w:val="0"/>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7"/>
            <w:tcBorders>
              <w:top w:val="single" w:color="000000" w:sz="4" w:space="0"/>
              <w:left w:val="single" w:color="000000" w:sz="4" w:space="0"/>
              <w:bottom w:val="single" w:color="000000" w:sz="4" w:space="0"/>
              <w:right w:val="single" w:color="auto" w:sz="4" w:space="0"/>
            </w:tcBorders>
            <w:tcW w:w="4568"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right w:val="single" w:color="000000" w:sz="4" w:space="0"/>
            </w:tcBorders>
            <w:tcW w:w="431" w:type="pct"/>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p>
        </w:tc>
        <w:tc>
          <w:tcPr>
            <w:gridSpan w:val="7"/>
            <w:tcBorders>
              <w:top w:val="single" w:color="000000" w:sz="4" w:space="0"/>
              <w:left w:val="single" w:color="000000" w:sz="4" w:space="0"/>
              <w:bottom w:val="single" w:color="000000" w:sz="4" w:space="0"/>
              <w:right w:val="single" w:color="auto" w:sz="4" w:space="0"/>
            </w:tcBorders>
            <w:tcW w:w="4568" w:type="pct"/>
            <w:vAlign w:val="center"/>
            <w:textDirection w:val="lrTb"/>
            <w:noWrap w:val="false"/>
          </w:tcPr>
          <w:p>
            <w:pPr>
              <w:ind w:left="0" w:right="0"/>
              <w:jc w:val="left"/>
              <w:keepLines w:val="0"/>
              <w:keepNext w:val="0"/>
              <w:spacing w:before="0" w:beforeAutospacing="0" w:after="0" w:afterAutospacing="0"/>
              <w:widowControl/>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p>
        </w:tc>
      </w:tr>
      <w:tr>
        <w:trPr>
          <w:jc w:val="center"/>
          <w:trHeight w:val="1464"/>
        </w:trPr>
        <w:tc>
          <w:tcPr>
            <w:tcBorders>
              <w:left w:val="single" w:color="000000" w:sz="4" w:space="0"/>
              <w:bottom w:val="single" w:color="000000" w:sz="4" w:space="0"/>
              <w:right w:val="single" w:color="000000" w:sz="4" w:space="0"/>
            </w:tcBorders>
            <w:tcW w:w="43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Style w:val="853"/>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gridSpan w:val="2"/>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天数</w:t>
            </w:r>
            <w:r/>
          </w:p>
        </w:tc>
        <w:tc>
          <w:tcPr>
            <w:tcBorders>
              <w:top w:val="single" w:color="000000" w:sz="4" w:space="0"/>
              <w:left w:val="single" w:color="000000" w:sz="4" w:space="0"/>
              <w:bottom w:val="single" w:color="000000"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Style w:val="853"/>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w:t>
            </w:r>
            <w:r>
              <w:rPr>
                <w:rStyle w:val="853"/>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853"/>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31" w:type="pct"/>
            <w:vAlign w:val="center"/>
            <w:textDirection w:val="lrTb"/>
            <w:noWrap w:val="false"/>
          </w:tcPr>
          <w:p>
            <w:pPr>
              <w:ind w:left="0" w:right="0"/>
              <w:jc w:val="left"/>
              <w:keepLines w:val="0"/>
              <w:keepNext w:val="0"/>
              <w:spacing w:before="0" w:beforeAutospacing="0" w:after="0" w:afterAutospacing="0"/>
              <w:widowControl w:val="off"/>
              <w:rPr>
                <w:rStyle w:val="853"/>
                <w:rFonts w:hint="default" w:ascii="宋体" w:hAnsi="宋体" w:eastAsia="宋体" w:cs="宋体"/>
                <w:i w:val="0"/>
                <w:iCs w:val="0"/>
                <w:color w:val="000000"/>
                <w:sz w:val="18"/>
                <w:szCs w:val="18"/>
                <w:highlight w:val="none"/>
                <w:u w:val="none"/>
                <w:lang w:val="en-US" w:eastAsia="zh-CN" w:bidi="ar-SA"/>
              </w:rPr>
              <w:suppressLineNumbers w:val="0"/>
            </w:pPr>
            <w:r>
              <w:rPr>
                <w:rStyle w:val="853"/>
                <w:rFonts w:hint="eastAsia" w:ascii="宋体" w:hAnsi="宋体" w:cs="宋体"/>
                <w:i w:val="0"/>
                <w:iCs w:val="0"/>
                <w:color w:val="000000"/>
                <w:sz w:val="18"/>
                <w:szCs w:val="18"/>
                <w:highlight w:val="none"/>
                <w:u w:val="none"/>
                <w:lang w:val="en-US" w:eastAsia="zh-CN" w:bidi="ar-SA"/>
              </w:rPr>
              <w:t xml:space="preserve">合计</w:t>
            </w:r>
            <w:r/>
          </w:p>
        </w:tc>
        <w:tc>
          <w:tcPr>
            <w:gridSpan w:val="7"/>
            <w:tcBorders>
              <w:top w:val="single" w:color="000000" w:sz="4" w:space="0"/>
              <w:left w:val="single" w:color="000000" w:sz="4" w:space="0"/>
              <w:bottom w:val="single" w:color="000000" w:sz="4" w:space="0"/>
              <w:right w:val="single" w:color="auto" w:sz="4" w:space="0"/>
            </w:tcBorders>
            <w:tcW w:w="4568" w:type="pct"/>
            <w:vAlign w:val="center"/>
            <w:textDirection w:val="lrTb"/>
            <w:noWrap w:val="false"/>
          </w:tcPr>
          <w:p>
            <w:pPr>
              <w:ind w:left="0" w:right="0"/>
              <w:jc w:val="left"/>
              <w:keepLines w:val="0"/>
              <w:keepNext w:val="0"/>
              <w:spacing w:before="0" w:beforeAutospacing="0" w:after="0" w:afterAutospacing="0"/>
              <w:widowControl w:val="off"/>
              <w:rPr>
                <w:rStyle w:val="853"/>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r>
      <w:tr>
        <w:trPr>
          <w:jc w:val="center"/>
          <w:trHeight w:val="512"/>
        </w:trPr>
        <w:tc>
          <w:tcPr>
            <w:tcBorders>
              <w:top w:val="single" w:color="000000" w:sz="4" w:space="0"/>
              <w:left w:val="single" w:color="000000" w:sz="4" w:space="0"/>
              <w:right w:val="single" w:color="000000" w:sz="4" w:space="0"/>
            </w:tcBorders>
            <w:tcW w:w="431" w:type="pct"/>
            <w:vAlign w:val="center"/>
            <w:vMerge w:val="restart"/>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p>
        </w:tc>
        <w:tc>
          <w:tcPr>
            <w:gridSpan w:val="7"/>
            <w:tcBorders>
              <w:top w:val="single" w:color="000000" w:sz="4" w:space="0"/>
              <w:left w:val="single" w:color="000000" w:sz="4" w:space="0"/>
              <w:bottom w:val="single" w:color="000000" w:sz="4" w:space="0"/>
              <w:right w:val="single" w:color="000000" w:sz="4" w:space="0"/>
            </w:tcBorders>
            <w:tcW w:w="4568" w:type="pct"/>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社会保险</w:t>
            </w:r>
            <w:r/>
          </w:p>
        </w:tc>
      </w:tr>
      <w:tr>
        <w:trPr>
          <w:jc w:val="center"/>
          <w:trHeight w:val="1149"/>
        </w:trPr>
        <w:tc>
          <w:tcPr>
            <w:tcBorders>
              <w:left w:val="single" w:color="000000" w:sz="4" w:space="0"/>
              <w:bottom w:val="single" w:color="000000" w:sz="4" w:space="0"/>
              <w:right w:val="single" w:color="000000" w:sz="4" w:space="0"/>
            </w:tcBorders>
            <w:tcW w:w="43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Style w:val="853"/>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人*月</w:t>
            </w:r>
            <w:r>
              <w:rPr>
                <w:rFonts w:hint="eastAsia" w:ascii="宋体" w:hAnsi="宋体" w:eastAsia="宋体" w:cs="宋体"/>
                <w:b/>
                <w:bCs/>
                <w:i w:val="0"/>
                <w:iCs w:val="0"/>
                <w:color w:val="auto"/>
                <w:sz w:val="18"/>
                <w:szCs w:val="18"/>
                <w:highlight w:val="none"/>
                <w:u w:val="none"/>
                <w:lang w:val="en-US"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月</w:t>
            </w:r>
            <w:r>
              <w:rPr>
                <w:rFonts w:hint="eastAsia" w:ascii="宋体" w:hAnsi="宋体" w:eastAsia="宋体" w:cs="宋体"/>
                <w:b/>
                <w:bCs/>
                <w:i w:val="0"/>
                <w:iCs w:val="0"/>
                <w:color w:val="auto"/>
                <w:sz w:val="18"/>
                <w:szCs w:val="18"/>
                <w:highlight w:val="none"/>
                <w:u w:val="none"/>
                <w:lang w:val="en-US" w:eastAsia="zh-CN"/>
              </w:rPr>
              <w:t xml:space="preserve">数</w:t>
            </w:r>
            <w:r/>
          </w:p>
        </w:tc>
        <w:tc>
          <w:tcPr>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Style w:val="853"/>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000000" w:sz="4" w:space="0"/>
              <w:left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gridSpan w:val="2"/>
            <w:tcBorders>
              <w:top w:val="single" w:color="000000" w:sz="4" w:space="0"/>
              <w:left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3"/>
                <w:rFonts w:hint="default" w:ascii="宋体" w:hAnsi="宋体" w:eastAsia="宋体" w:cs="宋体"/>
                <w:i w:val="0"/>
                <w:iCs w:val="0"/>
                <w:color w:val="auto"/>
                <w:sz w:val="18"/>
                <w:szCs w:val="18"/>
                <w:highlight w:val="none"/>
                <w:u w:val="none"/>
                <w:lang w:val="en-US" w:eastAsia="zh-CN" w:bidi="ar-SA"/>
              </w:rPr>
              <w:suppressLineNumbers w:val="0"/>
            </w:pPr>
            <w:r>
              <w:rPr>
                <w:rStyle w:val="853"/>
                <w:rFonts w:hint="eastAsia" w:ascii="宋体" w:hAnsi="宋体" w:cs="宋体"/>
                <w:i w:val="0"/>
                <w:iCs w:val="0"/>
                <w:color w:val="auto"/>
                <w:sz w:val="18"/>
                <w:szCs w:val="18"/>
                <w:highlight w:val="none"/>
                <w:u w:val="none"/>
                <w:lang w:val="en-US" w:eastAsia="zh-CN" w:bidi="ar-SA"/>
              </w:rPr>
              <w:t xml:space="preserve">12</w:t>
            </w:r>
            <w:r/>
          </w:p>
        </w:tc>
        <w:tc>
          <w:tcPr>
            <w:tcBorders>
              <w:top w:val="single" w:color="000000" w:sz="4" w:space="0"/>
              <w:left w:val="single" w:color="000000" w:sz="4" w:space="0"/>
              <w:right w:val="single" w:color="000000" w:sz="4" w:space="0"/>
            </w:tcBorders>
            <w:tcW w:w="712"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gridSpan w:val="2"/>
            <w:tcBorders>
              <w:top w:val="single" w:color="000000" w:sz="4" w:space="0"/>
              <w:left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3"/>
                <w:rFonts w:hint="default" w:ascii="宋体" w:hAnsi="宋体" w:eastAsia="宋体" w:cs="宋体"/>
                <w:i w:val="0"/>
                <w:iCs w:val="0"/>
                <w:color w:val="auto"/>
                <w:sz w:val="18"/>
                <w:szCs w:val="18"/>
                <w:highlight w:val="none"/>
                <w:u w:val="none"/>
                <w:lang w:val="en-US" w:eastAsia="zh-CN" w:bidi="ar-SA"/>
              </w:rPr>
              <w:suppressLineNumbers w:val="0"/>
            </w:pPr>
            <w:r>
              <w:rPr>
                <w:rStyle w:val="853"/>
                <w:rFonts w:hint="eastAsia" w:ascii="宋体" w:hAnsi="宋体" w:cs="宋体"/>
                <w:i w:val="0"/>
                <w:iCs w:val="0"/>
                <w:color w:val="auto"/>
                <w:sz w:val="18"/>
                <w:szCs w:val="18"/>
                <w:highlight w:val="none"/>
                <w:u w:val="none"/>
                <w:lang w:val="en-US" w:eastAsia="zh-CN" w:bidi="ar-SA"/>
              </w:rPr>
              <w:t xml:space="preserve">12</w:t>
            </w:r>
            <w:r/>
          </w:p>
        </w:tc>
        <w:tc>
          <w:tcPr>
            <w:tcBorders>
              <w:top w:val="single" w:color="000000" w:sz="4" w:space="0"/>
              <w:left w:val="single" w:color="000000" w:sz="4" w:space="0"/>
              <w:right w:val="single" w:color="000000" w:sz="4" w:space="0"/>
            </w:tcBorders>
            <w:tcW w:w="712"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gridSpan w:val="2"/>
            <w:tcBorders>
              <w:top w:val="single" w:color="000000" w:sz="4" w:space="0"/>
              <w:left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712"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7"/>
            <w:tcBorders>
              <w:top w:val="single" w:color="000000" w:sz="4" w:space="0"/>
              <w:left w:val="single" w:color="auto" w:sz="4" w:space="0"/>
              <w:right w:val="single" w:color="000000" w:sz="4" w:space="0"/>
            </w:tcBorders>
            <w:tcW w:w="45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01"/>
        </w:trPr>
        <w:tc>
          <w:tcPr>
            <w:tcBorders>
              <w:top w:val="single" w:color="auto" w:sz="4" w:space="0"/>
              <w:left w:val="single" w:color="auto" w:sz="4" w:space="0"/>
              <w:bottom w:val="single" w:color="auto" w:sz="4" w:space="0"/>
              <w:right w:val="single" w:color="auto" w:sz="4" w:space="0"/>
            </w:tcBorders>
            <w:tcW w:w="431" w:type="pct"/>
            <w:vAlign w:val="center"/>
            <w:vMerge w:val="restart"/>
            <w:textDirection w:val="lrTb"/>
            <w:noWrap w:val="false"/>
          </w:tcPr>
          <w:p>
            <w:pPr>
              <w:ind w:left="0" w:right="0"/>
              <w:jc w:val="center"/>
              <w:keepLines w:val="0"/>
              <w:keepNext w:val="0"/>
              <w:spacing w:before="0" w:beforeAutospacing="0" w:after="0" w:afterAutospacing="0"/>
              <w:widowControl/>
              <w:rPr>
                <w:rStyle w:val="853"/>
                <w:rFonts w:hint="default" w:ascii="宋体" w:hAnsi="宋体" w:cs="宋体"/>
                <w:b/>
                <w:bCs/>
                <w:i w:val="0"/>
                <w:iCs w:val="0"/>
                <w:color w:val="000000"/>
                <w:sz w:val="18"/>
                <w:szCs w:val="18"/>
                <w:highlight w:val="none"/>
                <w:u w:val="none"/>
                <w:lang w:val="en-US" w:eastAsia="zh-CN" w:bidi="ar-SA"/>
              </w:rPr>
              <w:suppressLineNumbers w:val="0"/>
            </w:pPr>
            <w:r>
              <w:rPr>
                <w:rStyle w:val="853"/>
                <w:rFonts w:hint="eastAsia" w:ascii="宋体" w:hAnsi="宋体" w:cs="宋体"/>
                <w:b/>
                <w:bCs/>
                <w:i w:val="0"/>
                <w:iCs w:val="0"/>
                <w:color w:val="000000"/>
                <w:sz w:val="18"/>
                <w:szCs w:val="18"/>
                <w:highlight w:val="none"/>
                <w:u w:val="none"/>
                <w:lang w:val="en-US" w:eastAsia="zh-CN" w:bidi="ar-SA"/>
              </w:rPr>
              <w:t xml:space="preserve">4</w:t>
            </w:r>
            <w:r/>
          </w:p>
          <w:p>
            <w:pPr>
              <w:ind w:left="0" w:right="0"/>
              <w:jc w:val="center"/>
              <w:keepLines w:val="0"/>
              <w:keepNext w:val="0"/>
              <w:spacing w:before="0" w:beforeAutospacing="0" w:after="0" w:afterAutospacing="0"/>
              <w:widowControl/>
              <w:rPr>
                <w:rStyle w:val="85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gridSpan w:val="7"/>
            <w:tcBorders>
              <w:top w:val="single" w:color="000000" w:sz="4" w:space="0"/>
              <w:left w:val="single" w:color="auto" w:sz="4" w:space="0"/>
              <w:bottom w:val="single" w:color="000000" w:sz="4" w:space="0"/>
              <w:right w:val="single" w:color="000000" w:sz="4" w:space="0"/>
            </w:tcBorders>
            <w:tcW w:w="45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31" w:type="pct"/>
            <w:vAlign w:val="center"/>
            <w:vMerge w:val="continue"/>
            <w:textDirection w:val="lrTb"/>
            <w:noWrap w:val="false"/>
          </w:tcPr>
          <w:p>
            <w:pPr>
              <w:ind w:left="0" w:right="0"/>
              <w:jc w:val="center"/>
              <w:keepLines w:val="0"/>
              <w:keepNext w:val="0"/>
              <w:spacing w:before="0" w:beforeAutospacing="0" w:after="0" w:afterAutospacing="0"/>
              <w:widowControl/>
              <w:rPr>
                <w:rStyle w:val="85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auto"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cs="宋体"/>
                <w:i w:val="0"/>
                <w:iCs w:val="0"/>
                <w:color w:val="000000"/>
                <w:sz w:val="18"/>
                <w:szCs w:val="18"/>
                <w:highlight w:val="none"/>
                <w:u w:val="none"/>
                <w:lang w:val="en-US" w:eastAsia="zh-CN" w:bidi="ar-SA"/>
              </w:rPr>
              <w:suppressLineNumbers w:val="0"/>
            </w:pPr>
            <w:r>
              <w:rPr>
                <w:rStyle w:val="853"/>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人*月</w:t>
            </w:r>
            <w:r>
              <w:rPr>
                <w:rFonts w:hint="eastAsia" w:ascii="宋体" w:hAnsi="宋体" w:eastAsia="宋体" w:cs="宋体"/>
                <w:b/>
                <w:bCs/>
                <w:i w:val="0"/>
                <w:iCs w:val="0"/>
                <w:color w:val="auto"/>
                <w:sz w:val="18"/>
                <w:szCs w:val="18"/>
                <w:highlight w:val="none"/>
                <w:u w:val="none"/>
                <w:lang w:val="en-US"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月</w:t>
            </w:r>
            <w:r>
              <w:rPr>
                <w:rFonts w:hint="eastAsia" w:ascii="宋体" w:hAnsi="宋体" w:eastAsia="宋体" w:cs="宋体"/>
                <w:b/>
                <w:bCs/>
                <w:i w:val="0"/>
                <w:iCs w:val="0"/>
                <w:color w:val="auto"/>
                <w:sz w:val="18"/>
                <w:szCs w:val="18"/>
                <w:highlight w:val="none"/>
                <w:u w:val="none"/>
                <w:lang w:val="en-US" w:eastAsia="zh-CN"/>
              </w:rPr>
              <w:t xml:space="preserve">数</w:t>
            </w:r>
            <w:r/>
          </w:p>
        </w:tc>
        <w:tc>
          <w:tcPr>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i w:val="0"/>
                <w:iCs w:val="0"/>
                <w:color w:val="000000"/>
                <w:sz w:val="18"/>
                <w:szCs w:val="18"/>
                <w:highlight w:val="none"/>
                <w:u w:val="none"/>
                <w:lang w:val="en-US" w:eastAsia="zh-CN" w:bidi="ar-SA"/>
              </w:rPr>
              <w:suppressLineNumbers w:val="0"/>
            </w:pPr>
            <w:r>
              <w:rPr>
                <w:rStyle w:val="853"/>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3"/>
                <w:rFonts w:hint="default" w:ascii="宋体" w:hAnsi="宋体" w:eastAsia="宋体" w:cs="宋体"/>
                <w:i w:val="0"/>
                <w:iCs w:val="0"/>
                <w:color w:val="auto"/>
                <w:sz w:val="18"/>
                <w:szCs w:val="18"/>
                <w:highlight w:val="none"/>
                <w:u w:val="none"/>
                <w:lang w:val="en-US" w:eastAsia="zh-CN" w:bidi="ar-SA"/>
              </w:rPr>
              <w:suppressLineNumbers w:val="0"/>
            </w:pPr>
            <w:r>
              <w:rPr>
                <w:rStyle w:val="853"/>
                <w:rFonts w:hint="eastAsia" w:ascii="宋体" w:hAnsi="宋体" w:cs="宋体"/>
                <w:i w:val="0"/>
                <w:iCs w:val="0"/>
                <w:color w:val="auto"/>
                <w:sz w:val="18"/>
                <w:szCs w:val="18"/>
                <w:highlight w:val="none"/>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31"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3"/>
                <w:rFonts w:hint="default" w:ascii="宋体" w:hAnsi="宋体" w:eastAsia="宋体" w:cs="宋体"/>
                <w:i w:val="0"/>
                <w:iCs w:val="0"/>
                <w:color w:val="auto"/>
                <w:sz w:val="18"/>
                <w:szCs w:val="18"/>
                <w:highlight w:val="none"/>
                <w:u w:val="none"/>
                <w:lang w:val="en-US" w:eastAsia="zh-CN" w:bidi="ar-SA"/>
              </w:rPr>
              <w:suppressLineNumbers w:val="0"/>
            </w:pPr>
            <w:r>
              <w:rPr>
                <w:rStyle w:val="853"/>
                <w:rFonts w:hint="eastAsia" w:ascii="宋体" w:hAnsi="宋体" w:cs="宋体"/>
                <w:i w:val="0"/>
                <w:iCs w:val="0"/>
                <w:color w:val="auto"/>
                <w:sz w:val="18"/>
                <w:szCs w:val="18"/>
                <w:highlight w:val="none"/>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ind w:left="0" w:right="0"/>
              <w:jc w:val="center"/>
              <w:keepLines w:val="0"/>
              <w:keepNext w:val="0"/>
              <w:spacing w:before="0" w:beforeAutospacing="0" w:after="0" w:afterAutospacing="0"/>
              <w:widowControl/>
              <w:rPr>
                <w:rStyle w:val="853"/>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合计</w:t>
            </w:r>
            <w:r/>
          </w:p>
        </w:tc>
        <w:tc>
          <w:tcPr>
            <w:gridSpan w:val="7"/>
            <w:tcBorders>
              <w:top w:val="single" w:color="000000" w:sz="4" w:space="0"/>
              <w:left w:val="single" w:color="auto" w:sz="4" w:space="0"/>
              <w:bottom w:val="single" w:color="auto" w:sz="4" w:space="0"/>
              <w:right w:val="single" w:color="000000" w:sz="4" w:space="0"/>
            </w:tcBorders>
            <w:tcW w:w="456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47"/>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本次服务期价格</w:t>
            </w:r>
            <w:r/>
          </w:p>
        </w:tc>
        <w:tc>
          <w:tcPr>
            <w:gridSpan w:val="4"/>
            <w:tcBorders>
              <w:top w:val="single" w:color="000000" w:sz="4" w:space="0"/>
              <w:left w:val="single" w:color="auto" w:sz="4" w:space="0"/>
              <w:bottom w:val="single" w:color="000000" w:sz="4" w:space="0"/>
              <w:right w:val="single" w:color="auto" w:sz="4" w:space="0"/>
            </w:tcBorders>
            <w:tcW w:w="2138" w:type="pct"/>
            <w:vAlign w:val="center"/>
            <w:textDirection w:val="lrTb"/>
            <w:noWrap w:val="false"/>
          </w:tcPr>
          <w:p>
            <w:pPr>
              <w:ind w:left="0" w:right="0"/>
              <w:jc w:val="center"/>
              <w:keepLines w:val="0"/>
              <w:keepNext w:val="0"/>
              <w:spacing w:before="0" w:beforeAutospacing="0" w:after="0" w:afterAutospacing="0"/>
              <w:widowControl w:val="off"/>
              <w:rPr>
                <w:rStyle w:val="853"/>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gridSpan w:val="3"/>
            <w:tcBorders>
              <w:top w:val="single" w:color="000000" w:sz="4" w:space="0"/>
              <w:left w:val="single" w:color="auto" w:sz="4" w:space="0"/>
              <w:bottom w:val="single" w:color="000000" w:sz="4" w:space="0"/>
              <w:right w:val="single" w:color="000000" w:sz="4" w:space="0"/>
            </w:tcBorders>
            <w:tcW w:w="2430" w:type="pct"/>
            <w:vAlign w:val="center"/>
            <w:textDirection w:val="lrTb"/>
            <w:noWrap w:val="false"/>
          </w:tcPr>
          <w:p>
            <w:pPr>
              <w:ind w:left="0" w:right="0"/>
              <w:jc w:val="center"/>
              <w:keepLines w:val="0"/>
              <w:keepNext w:val="0"/>
              <w:spacing w:before="0" w:beforeAutospacing="0" w:after="0" w:afterAutospacing="0"/>
              <w:widowControl w:val="off"/>
              <w:rPr>
                <w:rStyle w:val="853"/>
                <w:rFonts w:hint="default" w:ascii="宋体" w:hAnsi="宋体" w:eastAsia="宋体" w:cs="宋体"/>
                <w:b/>
                <w:bCs/>
                <w:i w:val="0"/>
                <w:iCs w:val="0"/>
                <w:color w:val="000000"/>
                <w:sz w:val="18"/>
                <w:szCs w:val="18"/>
                <w:highlight w:val="none"/>
                <w:u w:val="none"/>
                <w:lang w:val="en-US" w:eastAsia="zh-CN" w:bidi="ar-SA"/>
              </w:rPr>
              <w:suppressLineNumbers w:val="0"/>
            </w:pPr>
            <w:r>
              <w:rPr>
                <w:rStyle w:val="853"/>
                <w:rFonts w:hint="eastAsia" w:ascii="宋体" w:hAnsi="宋体" w:eastAsia="宋体" w:cs="宋体"/>
                <w:b/>
                <w:bCs/>
                <w:i w:val="0"/>
                <w:iCs w:val="0"/>
                <w:color w:val="000000"/>
                <w:sz w:val="18"/>
                <w:szCs w:val="18"/>
                <w:highlight w:val="none"/>
                <w:u w:val="none"/>
                <w:lang w:val="en-US" w:eastAsia="zh-CN" w:bidi="ar-SA"/>
              </w:rPr>
              <w:t xml:space="preserve">2026年9月1日-2027年8月20日，共354天</w:t>
            </w:r>
            <w:r>
              <w:rPr>
                <w:rStyle w:val="853"/>
                <w:rFonts w:hint="eastAsia" w:ascii="宋体" w:hAnsi="宋体" w:cs="宋体"/>
                <w:b/>
                <w:bCs/>
                <w:i w:val="0"/>
                <w:iCs w:val="0"/>
                <w:color w:val="000000"/>
                <w:sz w:val="18"/>
                <w:szCs w:val="18"/>
                <w:highlight w:val="none"/>
                <w:u w:val="none"/>
                <w:lang w:val="en-US" w:eastAsia="zh-CN" w:bidi="ar-SA"/>
              </w:rPr>
              <w:t xml:space="preserve">，计算本次服务期价格时，按上一行“合计”价格*354/365计算</w:t>
            </w:r>
            <w:r/>
          </w:p>
        </w:tc>
      </w:tr>
      <w:tr>
        <w:trPr>
          <w:jc w:val="center"/>
          <w:trHeight w:val="1205"/>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spacing w:before="0" w:beforeAutospacing="0" w:after="0" w:afterAutospacing="0"/>
              <w:widowControl w:val="off"/>
              <w:rPr>
                <w:rStyle w:val="853"/>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854"/>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ind w:left="0" w:right="0"/>
              <w:jc w:val="center"/>
              <w:keepLines w:val="0"/>
              <w:keepNext w:val="0"/>
              <w:pageBreakBefore w:val="0"/>
              <w:spacing w:before="0" w:beforeAutospacing="0" w:after="0" w:afterAutospacing="0" w:line="240" w:lineRule="auto"/>
              <w:widowControl/>
              <w:rPr>
                <w:rStyle w:val="85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ind w:left="0" w:right="0"/>
              <w:jc w:val="center"/>
              <w:keepLines w:val="0"/>
              <w:keepNext w:val="0"/>
              <w:pageBreakBefore w:val="0"/>
              <w:spacing w:before="0" w:beforeAutospacing="0" w:after="0" w:afterAutospacing="0" w:line="240" w:lineRule="auto"/>
              <w:widowControl/>
              <w:rPr>
                <w:rStyle w:val="85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ind w:left="0" w:right="0"/>
              <w:jc w:val="center"/>
              <w:keepLines w:val="0"/>
              <w:keepNext w:val="0"/>
              <w:pageBreakBefore w:val="0"/>
              <w:spacing w:before="0" w:beforeAutospacing="0" w:after="0" w:afterAutospacing="0" w:line="240" w:lineRule="auto"/>
              <w:widowControl/>
              <w:rPr>
                <w:rStyle w:val="85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left="0" w:right="0"/>
              <w:jc w:val="center"/>
              <w:keepLines w:val="0"/>
              <w:keepNext w:val="0"/>
              <w:pageBreakBefore w:val="0"/>
              <w:spacing w:before="0" w:beforeAutospacing="0" w:after="0" w:afterAutospacing="0" w:line="240" w:lineRule="auto"/>
              <w:widowControl/>
              <w:rPr>
                <w:rStyle w:val="85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ind w:left="0" w:right="0"/>
              <w:jc w:val="center"/>
              <w:keepLines w:val="0"/>
              <w:keepNext w:val="0"/>
              <w:pageBreakBefore w:val="0"/>
              <w:spacing w:before="0" w:beforeAutospacing="0" w:after="0" w:afterAutospacing="0" w:line="240" w:lineRule="auto"/>
              <w:widowControl/>
              <w:rPr>
                <w:rStyle w:val="85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default"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default"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ind w:left="0" w:right="0"/>
              <w:jc w:val="left"/>
              <w:keepLines w:val="0"/>
              <w:keepNext w:val="0"/>
              <w:pageBreakBefore w:val="0"/>
              <w:spacing w:before="0" w:beforeAutospacing="0" w:after="0" w:afterAutospacing="0" w:line="240" w:lineRule="auto"/>
              <w:rPr>
                <w:rFonts w:hint="eastAsia" w:ascii="宋体" w:hAnsi="宋体" w:eastAsia="宋体" w:cs="宋体"/>
                <w:b/>
                <w:bCs/>
                <w:sz w:val="21"/>
                <w:szCs w:val="21"/>
                <w:vertAlign w:val="baseline"/>
                <w:lang w:val="en-US" w:eastAsia="zh-CN"/>
              </w:rPr>
              <w:suppressLineNumbers w:val="0"/>
            </w:pPr>
            <w:r>
              <w:rPr>
                <w:rFonts w:hint="eastAsia" w:ascii="宋体" w:hAnsi="宋体" w:eastAsia="宋体" w:cs="宋体"/>
                <w:b/>
                <w:bCs/>
                <w:sz w:val="21"/>
                <w:szCs w:val="21"/>
                <w:vertAlign w:val="baseline"/>
                <w:lang w:val="en-US" w:eastAsia="zh-CN"/>
              </w:rPr>
              <w:t xml:space="preserve">如保留小数点后两位测算，</w:t>
            </w:r>
            <w:r/>
          </w:p>
          <w:p>
            <w:pPr>
              <w:ind w:left="0" w:right="0"/>
              <w:jc w:val="left"/>
              <w:keepLines w:val="0"/>
              <w:keepNext w:val="0"/>
              <w:pageBreakBefore w:val="0"/>
              <w:spacing w:before="0" w:beforeAutospacing="0" w:after="0" w:afterAutospacing="0" w:line="240" w:lineRule="auto"/>
              <w:widowControl w:val="off"/>
              <w:rPr>
                <w:rStyle w:val="853"/>
                <w:rFonts w:hint="default" w:ascii="宋体" w:hAnsi="宋体" w:eastAsia="宋体" w:cs="宋体"/>
                <w:sz w:val="21"/>
                <w:szCs w:val="21"/>
                <w:vertAlign w:val="baseline"/>
                <w:lang w:val="en-US" w:eastAsia="zh-CN" w:bidi="ar-SA"/>
              </w:rPr>
              <w:suppressLineNumbers w:val="0"/>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default"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default"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3"/>
                <w:rFonts w:hint="default"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ind w:left="0" w:right="0"/>
              <w:jc w:val="left"/>
              <w:keepLines w:val="0"/>
              <w:keepNext w:val="0"/>
              <w:pageBreakBefore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left="0" w:right="0"/>
              <w:jc w:val="center"/>
              <w:keepLines w:val="0"/>
              <w:keepNext w:val="0"/>
              <w:pageBreakBefore w:val="0"/>
              <w:spacing w:before="0" w:beforeAutospacing="0" w:after="0" w:afterAutospacing="0" w:line="240" w:lineRule="auto"/>
              <w:rPr>
                <w:rFonts w:hint="default"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ind w:left="0" w:right="0"/>
              <w:jc w:val="left"/>
              <w:keepLines w:val="0"/>
              <w:keepNext w:val="0"/>
              <w:pageBreakBefore w:val="0"/>
              <w:spacing w:before="0" w:beforeAutospacing="0" w:after="0" w:afterAutospacing="0" w:line="240" w:lineRule="auto"/>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left="0" w:right="0" w:firstLine="210"/>
              <w:jc w:val="both"/>
              <w:keepLines w:val="0"/>
              <w:keepNext w:val="0"/>
              <w:pageBreakBefore w:val="0"/>
              <w:spacing w:before="0" w:beforeAutospacing="0" w:after="0" w:afterAutospacing="0" w:line="240" w:lineRule="auto"/>
              <w:rPr>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ind w:left="0" w:right="0"/>
              <w:jc w:val="left"/>
              <w:keepLines w:val="0"/>
              <w:keepNext w:val="0"/>
              <w:pageBreakBefore w:val="0"/>
              <w:spacing w:before="0" w:beforeAutospacing="0" w:after="0" w:afterAutospacing="0" w:line="240" w:lineRule="auto"/>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b w:val="0"/>
                <w:bCs w:val="0"/>
                <w:i w:val="0"/>
                <w:iCs w:val="0"/>
                <w:color w:val="000000"/>
                <w:sz w:val="21"/>
                <w:szCs w:val="21"/>
                <w:u w:val="none"/>
                <w:lang w:val="en-US" w:eastAsia="zh-CN"/>
              </w:rPr>
              <w:t xml:space="preserve">不缴纳社保公积金人员</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889"/>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ind w:left="0" w:right="0"/>
              <w:jc w:val="center"/>
              <w:keepLines w:val="0"/>
              <w:keepNext w:val="0"/>
              <w:spacing w:before="0" w:beforeAutospacing="0" w:after="0" w:afterAutospacing="0" w:line="240" w:lineRule="auto"/>
              <w:widowControl/>
              <w:rPr>
                <w:rStyle w:val="85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2595" w:type="dxa"/>
            <w:vAlign w:val="top"/>
            <w:textDirection w:val="lrTb"/>
            <w:noWrap w:val="false"/>
          </w:tcPr>
          <w:p>
            <w:pPr>
              <w:ind w:left="0" w:right="0"/>
              <w:jc w:val="center"/>
              <w:keepLines w:val="0"/>
              <w:keepNext w:val="0"/>
              <w:spacing w:before="0" w:beforeAutospacing="0" w:after="0" w:afterAutospacing="0" w:line="240" w:lineRule="auto"/>
              <w:widowControl/>
              <w:rPr>
                <w:rStyle w:val="85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p>
        </w:tc>
        <w:tc>
          <w:tcPr>
            <w:tcW w:w="3406" w:type="dxa"/>
            <w:vAlign w:val="top"/>
            <w:textDirection w:val="lrTb"/>
            <w:noWrap w:val="false"/>
          </w:tcPr>
          <w:p>
            <w:pPr>
              <w:ind w:left="0" w:right="0"/>
              <w:jc w:val="center"/>
              <w:keepLines w:val="0"/>
              <w:keepNext w:val="0"/>
              <w:spacing w:before="0" w:beforeAutospacing="0" w:after="0" w:afterAutospacing="0" w:line="240" w:lineRule="auto"/>
              <w:widowControl/>
              <w:rPr>
                <w:rStyle w:val="85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p>
        </w:tc>
        <w:tc>
          <w:tcPr>
            <w:tcW w:w="3074" w:type="dxa"/>
            <w:vAlign w:val="top"/>
            <w:textDirection w:val="lrTb"/>
            <w:noWrap w:val="false"/>
          </w:tcPr>
          <w:p>
            <w:pPr>
              <w:ind w:left="0" w:right="0"/>
              <w:jc w:val="center"/>
              <w:keepLines w:val="0"/>
              <w:keepNext w:val="0"/>
              <w:spacing w:before="0" w:beforeAutospacing="0" w:after="0" w:afterAutospacing="0" w:line="240" w:lineRule="auto"/>
              <w:widowControl/>
              <w:rPr>
                <w:rStyle w:val="85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p>
        </w:tc>
      </w:tr>
      <w:tr>
        <w:trPr/>
        <w:tc>
          <w:tcPr>
            <w:tcW w:w="773"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ind w:left="0" w:right="0"/>
              <w:jc w:val="center"/>
              <w:keepLines w:val="0"/>
              <w:keepNext w:val="0"/>
              <w:spacing w:before="0" w:beforeAutospacing="0" w:after="0" w:afterAutospacing="0" w:line="240" w:lineRule="auto"/>
              <w:widowControl w:val="off"/>
              <w:rPr>
                <w:rStyle w:val="853"/>
                <w:rFonts w:hint="eastAsia" w:ascii="宋体" w:hAnsi="宋体" w:eastAsia="宋体" w:cs="宋体"/>
                <w:sz w:val="21"/>
                <w:szCs w:val="21"/>
                <w:vertAlign w:val="baseline"/>
                <w:lang w:val="en-US" w:eastAsia="zh-CN" w:bidi="ar-SA"/>
              </w:rPr>
              <w:suppressLineNumbers w:val="0"/>
            </w:pPr>
            <w:r>
              <w:rPr>
                <w:rFonts w:hint="eastAsia" w:ascii="宋体" w:hAnsi="宋体" w:eastAsia="宋体" w:cs="宋体"/>
                <w:sz w:val="21"/>
                <w:szCs w:val="21"/>
                <w:vertAlign w:val="baseline"/>
                <w:lang w:val="en-US" w:eastAsia="zh-CN" w:bidi="ar-SA"/>
              </w:rPr>
              <w:t xml:space="preserve">10元/月</w:t>
            </w:r>
            <w:r/>
          </w:p>
        </w:tc>
      </w:tr>
    </w:tbl>
    <w:p>
      <w:pPr>
        <w:pStyle w:val="895"/>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895"/>
        <w:rPr>
          <w:rFonts w:hint="default"/>
          <w:lang w:val="en-US" w:eastAsia="zh-CN"/>
        </w:rPr>
      </w:pPr>
      <w:r>
        <w:rPr>
          <w:rFonts w:hint="default"/>
          <w:lang w:val="en-US" w:eastAsia="zh-CN"/>
        </w:rPr>
      </w:r>
      <w:r/>
    </w:p>
    <w:p>
      <w:pPr>
        <w:spacing w:line="480" w:lineRule="exact"/>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bookmarkEnd w:id="74"/>
      <w:r>
        <w:rPr>
          <w:rFonts w:hint="eastAsia" w:ascii="黑体" w:hAnsi="黑体" w:eastAsia="黑体" w:cs="Times New Roman"/>
          <w:i w:val="0"/>
          <w:color w:val="auto"/>
          <w:sz w:val="32"/>
          <w:szCs w:val="32"/>
          <w:u w:val="none"/>
          <w:lang w:val="en-US" w:eastAsia="zh-CN"/>
        </w:rPr>
        <w:t xml:space="preserve">七、</w:t>
      </w:r>
      <w:r>
        <w:rPr>
          <w:rFonts w:hint="eastAsia" w:ascii="黑体" w:hAnsi="黑体" w:eastAsia="黑体" w:cs="Times New Roman"/>
          <w:i w:val="0"/>
          <w:iCs/>
          <w:color w:val="auto"/>
          <w:sz w:val="32"/>
          <w:szCs w:val="32"/>
          <w:u w:val="none"/>
          <w:lang w:val="en-US" w:eastAsia="zh-CN"/>
        </w:rPr>
        <w:t xml:space="preserve">技术要求响应及偏离表</w:t>
      </w:r>
      <w:r/>
    </w:p>
    <w:p>
      <w:pPr>
        <w:jc w:val="center"/>
        <w:spacing w:line="360" w:lineRule="auto"/>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855"/>
        <w:ind w:firstLine="480"/>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292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lang w:eastAsia="zh-CN"/>
              </w:rPr>
              <w:t xml:space="preserve">磋商</w:t>
            </w:r>
            <w:r>
              <w:rPr>
                <w:rFonts w:hint="eastAsia" w:ascii="宋体" w:hAnsi="宋体" w:cs="Times New Roman"/>
                <w:color w:val="auto"/>
                <w:sz w:val="24"/>
                <w:szCs w:val="24"/>
              </w:rPr>
              <w:t xml:space="preserve">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337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Times New Roman" w:hAnsi="Times New Roman"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pStyle w:val="88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885"/>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8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1.供应商须对磋商文件技术要求中的实质性要求（斜体下划线内容或打“★”内容）做出明确响应，否则视为无效响应。</w:t>
      </w:r>
      <w:r/>
    </w:p>
    <w:p>
      <w:pPr>
        <w:pStyle w:val="88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成交供应商应按采购文件要求和响应文件响应内容提供相应证明材料供采购人核验，另有约定的除外。成交供应商未按采购文件要求和响应文件响应内容提供或者提供的证明材料不符合要求的，视为提供虚假材料谋取成交，采购人将取消其成交资格。</w:t>
      </w:r>
      <w:r/>
    </w:p>
    <w:p>
      <w:pPr>
        <w:pStyle w:val="88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br w:type="page" w:clear="all"/>
      </w: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rPr>
          <w:rFonts w:hint="eastAsia" w:ascii="Arial Unicode MS" w:hAnsi="Arial Unicode MS" w:eastAsia="Arial Unicode MS" w:cs="Arial Unicode MS"/>
          <w:b w:val="0"/>
          <w:bCs w:val="0"/>
          <w:sz w:val="32"/>
          <w:szCs w:val="32"/>
          <w:lang w:val="en-US" w:eastAsia="zh-CN"/>
        </w:rPr>
        <w:outlineLvl w:val="2"/>
      </w:pPr>
      <w:r>
        <w:rPr>
          <w:rFonts w:hint="eastAsia" w:ascii="Arial Unicode MS" w:hAnsi="Arial Unicode MS" w:eastAsia="Arial Unicode MS" w:cs="Arial Unicode MS"/>
          <w:b w:val="0"/>
          <w:bCs w:val="0"/>
          <w:sz w:val="32"/>
          <w:szCs w:val="32"/>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855"/>
        <w:ind w:firstLine="480"/>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序号</w:t>
            </w:r>
            <w:r/>
          </w:p>
        </w:tc>
        <w:tc>
          <w:tcPr>
            <w:tcW w:w="287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lang w:eastAsia="zh-CN"/>
              </w:rPr>
              <w:t xml:space="preserve">磋商</w:t>
            </w:r>
            <w:r>
              <w:rPr>
                <w:rFonts w:hint="eastAsia" w:ascii="宋体" w:hAnsi="宋体" w:cs="Times New Roman"/>
                <w:color w:val="000000"/>
                <w:sz w:val="24"/>
                <w:szCs w:val="24"/>
              </w:rPr>
              <w:t xml:space="preserve">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响应情况</w:t>
            </w:r>
            <w:r/>
          </w:p>
        </w:tc>
        <w:tc>
          <w:tcPr>
            <w:tcW w:w="3346"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cs="Times New Roman"/>
                <w:color w:val="000000"/>
                <w:sz w:val="24"/>
                <w:szCs w:val="24"/>
              </w:rPr>
              <w:suppressLineNumbers w:val="0"/>
            </w:pPr>
            <w:r>
              <w:rPr>
                <w:rFonts w:hint="eastAsia" w:ascii="Times New Roman" w:hAnsi="Times New Roman"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bl>
    <w:p>
      <w:pPr>
        <w:pStyle w:val="88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8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85"/>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1.供应商须对磋商文件商务要求中的实质性要求（斜体下划线内容或打“★”内容）做出明确响应，否则视为无效响应。</w:t>
      </w:r>
      <w:r/>
    </w:p>
    <w:p>
      <w:pPr>
        <w:pStyle w:val="88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895"/>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Arial Unicode MS" w:hAnsi="Arial Unicode MS" w:eastAsia="Arial Unicode MS" w:cs="Arial Unicode MS"/>
          <w:b w:val="0"/>
          <w:bCs w:val="0"/>
          <w:sz w:val="32"/>
          <w:szCs w:val="32"/>
          <w:lang w:val="en-US" w:eastAsia="zh-CN"/>
        </w:rPr>
        <w:outlineLvl w:val="2"/>
      </w:pPr>
      <w:r>
        <w:rPr>
          <w:rFonts w:hint="eastAsia" w:ascii="Arial Unicode MS" w:hAnsi="Arial Unicode MS" w:eastAsia="Arial Unicode MS" w:cs="Arial Unicode MS"/>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bookmarkStart w:id="82" w:name="OLE_LINK1"/>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82"/>
      <w:r>
        <w:rPr>
          <w:rFonts w:hint="eastAsia" w:ascii="宋体" w:hAnsi="宋体" w:eastAsia="宋体" w:cs="Times New Roman"/>
          <w:sz w:val="24"/>
          <w:szCs w:val="24"/>
          <w:lang w:eastAsia="zh-CN"/>
        </w:rPr>
        <w:t xml:space="preserve">，不对其中涉及的货物的制造商、工程的承建商作出要求。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Arial Unicode MS" w:hAnsi="Arial Unicode MS" w:eastAsia="Arial Unicode MS" w:cs="Arial Unicode MS"/>
          <w:b w:val="0"/>
          <w:bCs w:val="0"/>
          <w:sz w:val="32"/>
          <w:szCs w:val="32"/>
          <w:lang w:val="en-US" w:eastAsia="zh-CN"/>
        </w:rPr>
      </w:pPr>
      <w:r>
        <w:rPr>
          <w:rFonts w:hint="eastAsia" w:ascii="Arial Unicode MS" w:hAnsi="Arial Unicode MS" w:eastAsia="Arial Unicode MS" w:cs="Arial Unicode MS"/>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895"/>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Arial Unicode MS" w:hAnsi="Arial Unicode MS" w:eastAsia="Arial Unicode MS" w:cs="Arial Unicode MS"/>
          <w:b w:val="0"/>
          <w:bCs w:val="0"/>
          <w:sz w:val="32"/>
          <w:szCs w:val="32"/>
          <w:lang w:val="en-US" w:eastAsia="zh-CN"/>
        </w:rPr>
      </w:pPr>
      <w:r>
        <w:rPr>
          <w:rFonts w:hint="eastAsia" w:ascii="Arial Unicode MS" w:hAnsi="Arial Unicode MS" w:eastAsia="Arial Unicode MS" w:cs="Arial Unicode MS"/>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55"/>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895"/>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895"/>
        <w:rPr>
          <w:rFonts w:hint="eastAsia"/>
        </w:rPr>
      </w:pPr>
      <w:r>
        <w:rPr>
          <w:rFonts w:hint="eastAsia"/>
        </w:rPr>
      </w:r>
      <w:r/>
    </w:p>
    <w:p>
      <w:pPr>
        <w:jc w:val="center"/>
        <w:rPr>
          <w:rFonts w:hint="eastAsia" w:ascii="Arial Unicode MS" w:hAnsi="Arial Unicode MS" w:eastAsia="Arial Unicode MS" w:cs="Arial Unicode MS"/>
          <w:b w:val="0"/>
          <w:bCs w:val="0"/>
          <w:sz w:val="32"/>
          <w:szCs w:val="32"/>
        </w:rPr>
      </w:pPr>
      <w:r>
        <w:rPr>
          <w:rFonts w:hint="eastAsia" w:ascii="Arial Unicode MS" w:hAnsi="Arial Unicode MS" w:eastAsia="Arial Unicode MS" w:cs="Arial Unicode MS"/>
          <w:b w:val="0"/>
          <w:bCs w:val="0"/>
          <w:sz w:val="32"/>
          <w:szCs w:val="32"/>
        </w:rPr>
        <w:t xml:space="preserve">质疑函</w:t>
      </w:r>
      <w:r>
        <w:rPr>
          <w:rFonts w:hint="eastAsia" w:ascii="Arial Unicode MS" w:hAnsi="Arial Unicode MS" w:eastAsia="Arial Unicode MS" w:cs="Arial Unicode MS"/>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rPr>
          <w:rFonts w:ascii="Times New Roman" w:hAnsi="Times New Roman"/>
          <w:sz w:val="24"/>
          <w:szCs w:val="24"/>
        </w:rPr>
      </w:pPr>
      <w:r>
        <w:rPr>
          <w:rFonts w:ascii="Times New Roman" w:hAnsi="Times New Roman"/>
          <w:sz w:val="24"/>
          <w:szCs w:val="24"/>
        </w:rPr>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1"/>
        <w:rFonts w:ascii="宋体" w:hAnsi="宋体"/>
      </w:rPr>
      <w:framePr w:wrap="around" w:vAnchor="text" w:hAnchor="margin" w:xAlign="center" w:y="1"/>
    </w:pPr>
    <w:r>
      <w:rPr>
        <w:rFonts w:ascii="宋体" w:hAnsi="宋体"/>
      </w:rPr>
      <w:fldChar w:fldCharType="begin"/>
    </w:r>
    <w:r>
      <w:rPr>
        <w:rStyle w:val="891"/>
        <w:rFonts w:ascii="宋体" w:hAnsi="宋体"/>
      </w:rPr>
      <w:instrText xml:space="preserve">PAGE  </w:instrText>
    </w:r>
    <w:r>
      <w:rPr>
        <w:rFonts w:ascii="宋体" w:hAnsi="宋体"/>
      </w:rPr>
      <w:fldChar w:fldCharType="separate"/>
    </w:r>
    <w:r>
      <w:rPr>
        <w:rStyle w:val="891"/>
        <w:rFonts w:ascii="宋体" w:hAnsi="宋体"/>
      </w:rPr>
      <w:t xml:space="preserve">３９</w:t>
    </w:r>
    <w:r>
      <w:rPr>
        <w:rFonts w:ascii="宋体" w:hAnsi="宋体"/>
      </w:rPr>
      <w:fldChar w:fldCharType="end"/>
    </w:r>
    <w:r/>
  </w:p>
  <w:p>
    <w:pPr>
      <w:pStyle w:val="87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1"/>
      </w:rPr>
      <w:framePr w:wrap="around" w:vAnchor="text" w:hAnchor="margin" w:xAlign="center" w:y="1"/>
    </w:pPr>
    <w:r>
      <w:fldChar w:fldCharType="begin"/>
    </w:r>
    <w:r>
      <w:rPr>
        <w:rStyle w:val="891"/>
      </w:rPr>
      <w:instrText xml:space="preserve">PAGE  </w:instrText>
    </w:r>
    <w:r>
      <w:fldChar w:fldCharType="separate"/>
    </w:r>
    <w:r>
      <w:rPr>
        <w:rStyle w:val="891"/>
      </w:rPr>
      <w:t xml:space="preserve">1</w:t>
    </w:r>
    <w:r>
      <w:fldChar w:fldCharType="end"/>
    </w:r>
    <w:r/>
  </w:p>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9"/>
      <w:isLgl w:val="false"/>
      <w:suff w:val="nothing"/>
      <w:lvlText w:val=""/>
      <w:lvlJc w:val="left"/>
      <w:pPr>
        <w:ind w:left="0" w:firstLine="0"/>
      </w:pPr>
      <w:rPr>
        <w:rFonts w:hint="eastAsia"/>
      </w:rPr>
    </w:lvl>
    <w:lvl w:ilvl="6">
      <w:start w:val="1"/>
      <w:numFmt w:val="none"/>
      <w:pStyle w:val="850"/>
      <w:isLgl w:val="false"/>
      <w:suff w:val="nothing"/>
      <w:lvlText w:val=""/>
      <w:lvlJc w:val="left"/>
      <w:pPr>
        <w:ind w:left="0" w:firstLine="0"/>
      </w:pPr>
      <w:rPr>
        <w:rFonts w:hint="eastAsia"/>
      </w:rPr>
    </w:lvl>
    <w:lvl w:ilvl="7">
      <w:start w:val="1"/>
      <w:numFmt w:val="none"/>
      <w:pStyle w:val="851"/>
      <w:isLgl w:val="false"/>
      <w:suff w:val="nothing"/>
      <w:lvlText w:val=""/>
      <w:lvlJc w:val="left"/>
      <w:pPr>
        <w:ind w:left="0" w:firstLine="0"/>
      </w:pPr>
      <w:rPr>
        <w:rFonts w:hint="eastAsia"/>
      </w:rPr>
    </w:lvl>
    <w:lvl w:ilvl="8">
      <w:start w:val="1"/>
      <w:numFmt w:val="none"/>
      <w:pStyle w:val="852"/>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3"/>
    <w:link w:val="844"/>
    <w:uiPriority w:val="9"/>
    <w:rPr>
      <w:rFonts w:ascii="Arial" w:hAnsi="Arial" w:eastAsia="Arial" w:cs="Arial"/>
      <w:sz w:val="40"/>
      <w:szCs w:val="40"/>
    </w:rPr>
  </w:style>
  <w:style w:type="character" w:styleId="691">
    <w:name w:val="Heading 2 Char"/>
    <w:basedOn w:val="853"/>
    <w:link w:val="845"/>
    <w:uiPriority w:val="9"/>
    <w:rPr>
      <w:rFonts w:ascii="Arial" w:hAnsi="Arial" w:eastAsia="Arial" w:cs="Arial"/>
      <w:sz w:val="34"/>
    </w:rPr>
  </w:style>
  <w:style w:type="character" w:styleId="692">
    <w:name w:val="Heading 3 Char"/>
    <w:basedOn w:val="853"/>
    <w:link w:val="846"/>
    <w:uiPriority w:val="9"/>
    <w:rPr>
      <w:rFonts w:ascii="Arial" w:hAnsi="Arial" w:eastAsia="Arial" w:cs="Arial"/>
      <w:sz w:val="30"/>
      <w:szCs w:val="30"/>
    </w:rPr>
  </w:style>
  <w:style w:type="character" w:styleId="693">
    <w:name w:val="Heading 4 Char"/>
    <w:basedOn w:val="853"/>
    <w:link w:val="847"/>
    <w:uiPriority w:val="9"/>
    <w:rPr>
      <w:rFonts w:ascii="Arial" w:hAnsi="Arial" w:eastAsia="Arial" w:cs="Arial"/>
      <w:b/>
      <w:bCs/>
      <w:sz w:val="26"/>
      <w:szCs w:val="26"/>
    </w:rPr>
  </w:style>
  <w:style w:type="character" w:styleId="694">
    <w:name w:val="Heading 5 Char"/>
    <w:basedOn w:val="853"/>
    <w:link w:val="848"/>
    <w:uiPriority w:val="9"/>
    <w:rPr>
      <w:rFonts w:ascii="Arial" w:hAnsi="Arial" w:eastAsia="Arial" w:cs="Arial"/>
      <w:b/>
      <w:bCs/>
      <w:sz w:val="24"/>
      <w:szCs w:val="24"/>
    </w:rPr>
  </w:style>
  <w:style w:type="character" w:styleId="695">
    <w:name w:val="Heading 6 Char"/>
    <w:basedOn w:val="853"/>
    <w:link w:val="849"/>
    <w:uiPriority w:val="9"/>
    <w:rPr>
      <w:rFonts w:ascii="Arial" w:hAnsi="Arial" w:eastAsia="Arial" w:cs="Arial"/>
      <w:b/>
      <w:bCs/>
      <w:sz w:val="22"/>
      <w:szCs w:val="22"/>
    </w:rPr>
  </w:style>
  <w:style w:type="character" w:styleId="696">
    <w:name w:val="Heading 7 Char"/>
    <w:basedOn w:val="853"/>
    <w:link w:val="850"/>
    <w:uiPriority w:val="9"/>
    <w:rPr>
      <w:rFonts w:ascii="Arial" w:hAnsi="Arial" w:eastAsia="Arial" w:cs="Arial"/>
      <w:b/>
      <w:bCs/>
      <w:i/>
      <w:iCs/>
      <w:sz w:val="22"/>
      <w:szCs w:val="22"/>
    </w:rPr>
  </w:style>
  <w:style w:type="character" w:styleId="697">
    <w:name w:val="Heading 8 Char"/>
    <w:basedOn w:val="853"/>
    <w:link w:val="851"/>
    <w:uiPriority w:val="9"/>
    <w:rPr>
      <w:rFonts w:ascii="Arial" w:hAnsi="Arial" w:eastAsia="Arial" w:cs="Arial"/>
      <w:i/>
      <w:iCs/>
      <w:sz w:val="22"/>
      <w:szCs w:val="22"/>
    </w:rPr>
  </w:style>
  <w:style w:type="character" w:styleId="698">
    <w:name w:val="Heading 9 Char"/>
    <w:basedOn w:val="853"/>
    <w:link w:val="852"/>
    <w:uiPriority w:val="9"/>
    <w:rPr>
      <w:rFonts w:ascii="Arial" w:hAnsi="Arial" w:eastAsia="Arial" w:cs="Arial"/>
      <w:i/>
      <w:iCs/>
      <w:sz w:val="21"/>
      <w:szCs w:val="21"/>
    </w:rPr>
  </w:style>
  <w:style w:type="paragraph" w:styleId="699">
    <w:name w:val="Title"/>
    <w:basedOn w:val="843"/>
    <w:next w:val="843"/>
    <w:link w:val="700"/>
    <w:uiPriority w:val="10"/>
    <w:qFormat/>
    <w:pPr>
      <w:contextualSpacing/>
      <w:spacing w:before="300" w:after="200"/>
    </w:pPr>
    <w:rPr>
      <w:sz w:val="48"/>
      <w:szCs w:val="48"/>
    </w:rPr>
  </w:style>
  <w:style w:type="character" w:styleId="700">
    <w:name w:val="Title Char"/>
    <w:basedOn w:val="853"/>
    <w:link w:val="699"/>
    <w:uiPriority w:val="10"/>
    <w:rPr>
      <w:sz w:val="48"/>
      <w:szCs w:val="48"/>
    </w:rPr>
  </w:style>
  <w:style w:type="paragraph" w:styleId="701">
    <w:name w:val="Subtitle"/>
    <w:basedOn w:val="843"/>
    <w:next w:val="843"/>
    <w:link w:val="702"/>
    <w:uiPriority w:val="11"/>
    <w:qFormat/>
    <w:pPr>
      <w:spacing w:before="200" w:after="200"/>
    </w:pPr>
    <w:rPr>
      <w:sz w:val="24"/>
      <w:szCs w:val="24"/>
    </w:rPr>
  </w:style>
  <w:style w:type="character" w:styleId="702">
    <w:name w:val="Subtitle Char"/>
    <w:basedOn w:val="853"/>
    <w:link w:val="701"/>
    <w:uiPriority w:val="11"/>
    <w:rPr>
      <w:sz w:val="24"/>
      <w:szCs w:val="24"/>
    </w:rPr>
  </w:style>
  <w:style w:type="paragraph" w:styleId="703">
    <w:name w:val="Quote"/>
    <w:basedOn w:val="843"/>
    <w:next w:val="843"/>
    <w:link w:val="704"/>
    <w:uiPriority w:val="29"/>
    <w:qFormat/>
    <w:pPr>
      <w:ind w:left="720" w:right="720"/>
    </w:pPr>
    <w:rPr>
      <w:i/>
    </w:rPr>
  </w:style>
  <w:style w:type="character" w:styleId="704">
    <w:name w:val="Quote Char"/>
    <w:link w:val="703"/>
    <w:uiPriority w:val="29"/>
    <w:rPr>
      <w:i/>
    </w:rPr>
  </w:style>
  <w:style w:type="paragraph" w:styleId="705">
    <w:name w:val="Intense Quote"/>
    <w:basedOn w:val="843"/>
    <w:next w:val="843"/>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3"/>
    <w:link w:val="875"/>
    <w:uiPriority w:val="99"/>
  </w:style>
  <w:style w:type="character" w:styleId="708">
    <w:name w:val="Footer Char"/>
    <w:basedOn w:val="853"/>
    <w:link w:val="874"/>
    <w:uiPriority w:val="99"/>
  </w:style>
  <w:style w:type="paragraph" w:styleId="709">
    <w:name w:val="Caption"/>
    <w:basedOn w:val="843"/>
    <w:next w:val="843"/>
    <w:uiPriority w:val="35"/>
    <w:semiHidden/>
    <w:unhideWhenUsed/>
    <w:qFormat/>
    <w:pPr>
      <w:spacing w:line="276" w:lineRule="auto"/>
    </w:pPr>
    <w:rPr>
      <w:b/>
      <w:bCs/>
      <w:color w:val="4f81bd" w:themeColor="accent1"/>
      <w:sz w:val="18"/>
      <w:szCs w:val="18"/>
    </w:rPr>
  </w:style>
  <w:style w:type="character" w:styleId="710">
    <w:name w:val="Caption Char"/>
    <w:basedOn w:val="709"/>
    <w:link w:val="874"/>
    <w:uiPriority w:val="99"/>
  </w:style>
  <w:style w:type="table" w:styleId="711">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6">
    <w:name w:val="footnote text"/>
    <w:basedOn w:val="84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3"/>
    <w:uiPriority w:val="99"/>
    <w:unhideWhenUsed/>
    <w:rPr>
      <w:vertAlign w:val="superscript"/>
    </w:rPr>
  </w:style>
  <w:style w:type="paragraph" w:styleId="839">
    <w:name w:val="endnote text"/>
    <w:basedOn w:val="84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3"/>
    <w:uiPriority w:val="99"/>
    <w:semiHidden/>
    <w:unhideWhenUsed/>
    <w:rPr>
      <w:vertAlign w:val="superscript"/>
    </w:rPr>
  </w:style>
  <w:style w:type="paragraph" w:styleId="842">
    <w:name w:val="TOC Heading"/>
    <w:uiPriority w:val="39"/>
    <w:unhideWhenUsed/>
  </w:style>
  <w:style w:type="paragraph" w:styleId="843" w:default="1">
    <w:name w:val="Normal"/>
    <w:next w:val="855"/>
    <w:uiPriority w:val="0"/>
    <w:qFormat/>
    <w:pPr>
      <w:jc w:val="both"/>
      <w:widowControl w:val="off"/>
    </w:pPr>
    <w:rPr>
      <w:rFonts w:ascii="Times New Roman" w:hAnsi="Times New Roman" w:eastAsia="宋体" w:cs="Times New Roman"/>
      <w:sz w:val="21"/>
      <w:szCs w:val="22"/>
      <w:lang w:val="en-US" w:eastAsia="zh-CN" w:bidi="ar-SA"/>
    </w:rPr>
  </w:style>
  <w:style w:type="paragraph" w:styleId="844">
    <w:name w:val="Heading 1"/>
    <w:basedOn w:val="843"/>
    <w:next w:val="843"/>
    <w:link w:val="896"/>
    <w:uiPriority w:val="0"/>
    <w:qFormat/>
    <w:pPr>
      <w:jc w:val="center"/>
      <w:keepNext/>
      <w:outlineLvl w:val="0"/>
    </w:pPr>
    <w:rPr>
      <w:rFonts w:ascii="楷体_GB2312" w:hAnsi="Times New Roman" w:eastAsia="楷体_GB2312" w:cs="Times New Roman"/>
      <w:sz w:val="28"/>
      <w:szCs w:val="28"/>
    </w:rPr>
  </w:style>
  <w:style w:type="paragraph" w:styleId="845">
    <w:name w:val="Heading 2"/>
    <w:basedOn w:val="843"/>
    <w:next w:val="858"/>
    <w:link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6">
    <w:name w:val="Heading 3"/>
    <w:basedOn w:val="843"/>
    <w:next w:val="858"/>
    <w:link w:val="89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7">
    <w:name w:val="Heading 4"/>
    <w:basedOn w:val="843"/>
    <w:next w:val="858"/>
    <w:link w:val="900"/>
    <w:uiPriority w:val="0"/>
    <w:qFormat/>
    <w:pPr>
      <w:keepLines/>
      <w:keepNext/>
      <w:spacing w:before="280" w:after="290" w:line="376" w:lineRule="auto"/>
      <w:outlineLvl w:val="3"/>
    </w:pPr>
    <w:rPr>
      <w:rFonts w:ascii="Arial" w:hAnsi="Arial" w:eastAsia="黑体" w:cs="Arial"/>
      <w:b/>
      <w:bCs/>
      <w:sz w:val="28"/>
      <w:szCs w:val="28"/>
    </w:rPr>
  </w:style>
  <w:style w:type="paragraph" w:styleId="848">
    <w:name w:val="Heading 5"/>
    <w:basedOn w:val="843"/>
    <w:next w:val="858"/>
    <w:link w:val="901"/>
    <w:uiPriority w:val="0"/>
    <w:qFormat/>
    <w:pPr>
      <w:keepNext/>
      <w:outlineLvl w:val="4"/>
    </w:pPr>
    <w:rPr>
      <w:rFonts w:ascii="宋体" w:hAnsi="Times New Roman" w:eastAsia="宋体" w:cs="Times New Roman"/>
      <w:color w:val="000000"/>
      <w:sz w:val="28"/>
      <w:szCs w:val="28"/>
    </w:rPr>
  </w:style>
  <w:style w:type="paragraph" w:styleId="849">
    <w:name w:val="Heading 6"/>
    <w:basedOn w:val="843"/>
    <w:next w:val="843"/>
    <w:link w:val="90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0">
    <w:name w:val="Heading 7"/>
    <w:basedOn w:val="843"/>
    <w:next w:val="843"/>
    <w:link w:val="90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1">
    <w:name w:val="Heading 8"/>
    <w:basedOn w:val="843"/>
    <w:next w:val="843"/>
    <w:link w:val="90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2">
    <w:name w:val="Heading 9"/>
    <w:basedOn w:val="843"/>
    <w:next w:val="843"/>
    <w:link w:val="90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3" w:default="1">
    <w:name w:val="Default Paragraph Font"/>
    <w:uiPriority w:val="1"/>
    <w:unhideWhenUsed/>
    <w:qFormat/>
  </w:style>
  <w:style w:type="table" w:styleId="854"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5">
    <w:name w:val="Body Text First Indent 2"/>
    <w:basedOn w:val="856"/>
    <w:next w:val="843"/>
    <w:link w:val="921"/>
    <w:uiPriority w:val="0"/>
    <w:qFormat/>
    <w:pPr>
      <w:ind w:left="0" w:firstLine="420"/>
      <w:spacing w:after="0" w:line="360" w:lineRule="auto"/>
    </w:pPr>
    <w:rPr>
      <w:rFonts w:ascii="宋体" w:hAnsi="宋体" w:eastAsia="宋体" w:cs="Times New Roman"/>
      <w:szCs w:val="20"/>
    </w:rPr>
  </w:style>
  <w:style w:type="paragraph" w:styleId="856">
    <w:name w:val="Body Text Indent"/>
    <w:basedOn w:val="843"/>
    <w:next w:val="857"/>
    <w:link w:val="910"/>
    <w:uiPriority w:val="0"/>
    <w:unhideWhenUsed/>
    <w:qFormat/>
    <w:pPr>
      <w:ind w:left="420"/>
      <w:spacing w:after="120"/>
    </w:pPr>
  </w:style>
  <w:style w:type="paragraph" w:styleId="857">
    <w:name w:val="envelope return"/>
    <w:basedOn w:val="843"/>
    <w:uiPriority w:val="0"/>
    <w:qFormat/>
    <w:rPr>
      <w:rFonts w:ascii="Arial" w:hAnsi="Arial" w:eastAsia="宋体" w:cs="宋体"/>
    </w:rPr>
  </w:style>
  <w:style w:type="paragraph" w:styleId="858">
    <w:name w:val="Normal Indent"/>
    <w:basedOn w:val="843"/>
    <w:link w:val="898"/>
    <w:uiPriority w:val="0"/>
    <w:qFormat/>
    <w:pPr>
      <w:ind w:firstLine="420"/>
    </w:pPr>
    <w:rPr>
      <w:szCs w:val="21"/>
    </w:rPr>
  </w:style>
  <w:style w:type="paragraph" w:styleId="859">
    <w:name w:val="List 3"/>
    <w:basedOn w:val="843"/>
    <w:uiPriority w:val="0"/>
    <w:qFormat/>
    <w:pPr>
      <w:ind w:left="100" w:hanging="200"/>
    </w:pPr>
    <w:rPr>
      <w:rFonts w:ascii="Times New Roman" w:hAnsi="Times New Roman" w:eastAsia="宋体" w:cs="Times New Roman"/>
      <w:szCs w:val="21"/>
    </w:rPr>
  </w:style>
  <w:style w:type="paragraph" w:styleId="860">
    <w:name w:val="toc 7"/>
    <w:basedOn w:val="843"/>
    <w:next w:val="843"/>
    <w:uiPriority w:val="0"/>
    <w:semiHidden/>
    <w:qFormat/>
    <w:pPr>
      <w:ind w:left="1260"/>
      <w:jc w:val="left"/>
    </w:pPr>
    <w:rPr>
      <w:rFonts w:ascii="Times New Roman" w:hAnsi="Times New Roman" w:eastAsia="宋体" w:cs="Times New Roman"/>
      <w:szCs w:val="21"/>
    </w:rPr>
  </w:style>
  <w:style w:type="paragraph" w:styleId="861">
    <w:name w:val="Document Map"/>
    <w:basedOn w:val="843"/>
    <w:link w:val="906"/>
    <w:uiPriority w:val="0"/>
    <w:semiHidden/>
    <w:qFormat/>
    <w:pPr>
      <w:shd w:val="clear" w:color="auto" w:fill="000080"/>
    </w:pPr>
    <w:rPr>
      <w:rFonts w:ascii="Times New Roman" w:hAnsi="Times New Roman" w:eastAsia="宋体" w:cs="Times New Roman"/>
      <w:szCs w:val="21"/>
    </w:rPr>
  </w:style>
  <w:style w:type="paragraph" w:styleId="862">
    <w:name w:val="annotation text"/>
    <w:basedOn w:val="843"/>
    <w:link w:val="907"/>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863">
    <w:name w:val="Body Text 3"/>
    <w:basedOn w:val="843"/>
    <w:link w:val="908"/>
    <w:uiPriority w:val="0"/>
    <w:qFormat/>
    <w:rPr>
      <w:rFonts w:ascii="仿宋_GB2312" w:hAnsi="Arial" w:eastAsia="仿宋_GB2312" w:cs="Times New Roman"/>
      <w:sz w:val="32"/>
      <w:szCs w:val="32"/>
    </w:rPr>
  </w:style>
  <w:style w:type="paragraph" w:styleId="864">
    <w:name w:val="Body Text"/>
    <w:basedOn w:val="843"/>
    <w:link w:val="909"/>
    <w:uiPriority w:val="0"/>
    <w:qFormat/>
    <w:rPr>
      <w:rFonts w:ascii="楷体_GB2312" w:hAnsi="Arial" w:eastAsia="楷体_GB2312" w:cs="Times New Roman"/>
      <w:sz w:val="28"/>
      <w:szCs w:val="28"/>
    </w:rPr>
  </w:style>
  <w:style w:type="paragraph" w:styleId="865">
    <w:name w:val="List 2"/>
    <w:basedOn w:val="843"/>
    <w:uiPriority w:val="0"/>
    <w:qFormat/>
    <w:pPr>
      <w:ind w:left="100" w:hanging="200"/>
    </w:pPr>
    <w:rPr>
      <w:rFonts w:ascii="Times New Roman" w:hAnsi="Times New Roman" w:eastAsia="宋体" w:cs="Times New Roman"/>
      <w:szCs w:val="21"/>
    </w:rPr>
  </w:style>
  <w:style w:type="paragraph" w:styleId="866">
    <w:name w:val="index 4"/>
    <w:basedOn w:val="843"/>
    <w:next w:val="843"/>
    <w:uiPriority w:val="0"/>
    <w:semiHidden/>
    <w:qFormat/>
    <w:pPr>
      <w:ind w:left="1260"/>
    </w:pPr>
    <w:rPr>
      <w:rFonts w:ascii="Calibri" w:hAnsi="Calibri" w:eastAsia="Calibri" w:cs="宋体"/>
      <w:sz w:val="20"/>
      <w:lang w:val="zh-CN"/>
    </w:rPr>
  </w:style>
  <w:style w:type="paragraph" w:styleId="867">
    <w:name w:val="toc 5"/>
    <w:basedOn w:val="843"/>
    <w:next w:val="843"/>
    <w:uiPriority w:val="0"/>
    <w:semiHidden/>
    <w:qFormat/>
    <w:pPr>
      <w:ind w:left="840"/>
      <w:jc w:val="left"/>
    </w:pPr>
    <w:rPr>
      <w:rFonts w:ascii="Times New Roman" w:hAnsi="Times New Roman" w:eastAsia="宋体" w:cs="Times New Roman"/>
      <w:szCs w:val="21"/>
    </w:rPr>
  </w:style>
  <w:style w:type="paragraph" w:styleId="868">
    <w:name w:val="toc 3"/>
    <w:basedOn w:val="843"/>
    <w:next w:val="843"/>
    <w:uiPriority w:val="0"/>
    <w:semiHidden/>
    <w:qFormat/>
    <w:pPr>
      <w:ind w:left="420"/>
      <w:jc w:val="left"/>
    </w:pPr>
    <w:rPr>
      <w:rFonts w:ascii="Times New Roman" w:hAnsi="Times New Roman" w:eastAsia="宋体" w:cs="Times New Roman"/>
      <w:i/>
      <w:iCs/>
      <w:szCs w:val="24"/>
    </w:rPr>
  </w:style>
  <w:style w:type="paragraph" w:styleId="869">
    <w:name w:val="Plain Text"/>
    <w:basedOn w:val="843"/>
    <w:link w:val="911"/>
    <w:uiPriority w:val="0"/>
    <w:qFormat/>
    <w:rPr>
      <w:rFonts w:ascii="宋体" w:hAnsi="Courier New" w:eastAsia="宋体" w:cs="Courier New"/>
      <w:szCs w:val="21"/>
    </w:rPr>
  </w:style>
  <w:style w:type="paragraph" w:styleId="870">
    <w:name w:val="toc 8"/>
    <w:basedOn w:val="843"/>
    <w:next w:val="843"/>
    <w:uiPriority w:val="0"/>
    <w:semiHidden/>
    <w:qFormat/>
    <w:pPr>
      <w:ind w:left="1470"/>
      <w:jc w:val="left"/>
    </w:pPr>
    <w:rPr>
      <w:rFonts w:ascii="Times New Roman" w:hAnsi="Times New Roman" w:eastAsia="宋体" w:cs="Times New Roman"/>
      <w:szCs w:val="21"/>
    </w:rPr>
  </w:style>
  <w:style w:type="paragraph" w:styleId="871">
    <w:name w:val="Date"/>
    <w:basedOn w:val="843"/>
    <w:next w:val="843"/>
    <w:link w:val="912"/>
    <w:uiPriority w:val="0"/>
    <w:qFormat/>
    <w:rPr>
      <w:rFonts w:ascii="Times New Roman" w:hAnsi="Times New Roman" w:eastAsia="宋体" w:cs="Times New Roman"/>
      <w:sz w:val="24"/>
      <w:szCs w:val="24"/>
    </w:rPr>
  </w:style>
  <w:style w:type="paragraph" w:styleId="872">
    <w:name w:val="Body Text Indent 2"/>
    <w:basedOn w:val="843"/>
    <w:link w:val="913"/>
    <w:uiPriority w:val="0"/>
    <w:qFormat/>
    <w:pPr>
      <w:ind w:left="630" w:firstLine="645"/>
    </w:pPr>
    <w:rPr>
      <w:rFonts w:ascii="Arial" w:hAnsi="Arial" w:eastAsia="仿宋_GB2312" w:cs="Arial"/>
      <w:sz w:val="32"/>
      <w:szCs w:val="32"/>
    </w:rPr>
  </w:style>
  <w:style w:type="paragraph" w:styleId="873">
    <w:name w:val="Balloon Text"/>
    <w:basedOn w:val="843"/>
    <w:link w:val="914"/>
    <w:uiPriority w:val="0"/>
    <w:semiHidden/>
    <w:qFormat/>
    <w:rPr>
      <w:rFonts w:ascii="Times New Roman" w:hAnsi="Times New Roman" w:eastAsia="宋体" w:cs="Times New Roman"/>
      <w:sz w:val="18"/>
      <w:szCs w:val="18"/>
    </w:rPr>
  </w:style>
  <w:style w:type="paragraph" w:styleId="874">
    <w:name w:val="Footer"/>
    <w:basedOn w:val="843"/>
    <w:link w:val="91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5">
    <w:name w:val="Header"/>
    <w:basedOn w:val="843"/>
    <w:link w:val="91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6">
    <w:name w:val="toc 1"/>
    <w:basedOn w:val="843"/>
    <w:next w:val="84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77">
    <w:name w:val="toc 4"/>
    <w:basedOn w:val="843"/>
    <w:next w:val="843"/>
    <w:uiPriority w:val="0"/>
    <w:semiHidden/>
    <w:qFormat/>
    <w:pPr>
      <w:ind w:left="630"/>
      <w:jc w:val="left"/>
    </w:pPr>
    <w:rPr>
      <w:rFonts w:ascii="Times New Roman" w:hAnsi="Times New Roman" w:eastAsia="宋体" w:cs="Times New Roman"/>
      <w:szCs w:val="21"/>
    </w:rPr>
  </w:style>
  <w:style w:type="paragraph" w:styleId="878">
    <w:name w:val="List"/>
    <w:basedOn w:val="843"/>
    <w:uiPriority w:val="0"/>
    <w:qFormat/>
    <w:pPr>
      <w:ind w:left="200" w:hanging="200"/>
    </w:pPr>
    <w:rPr>
      <w:rFonts w:ascii="Times New Roman" w:hAnsi="Times New Roman" w:eastAsia="宋体" w:cs="Times New Roman"/>
      <w:szCs w:val="21"/>
    </w:rPr>
  </w:style>
  <w:style w:type="paragraph" w:styleId="879">
    <w:name w:val="toc 6"/>
    <w:basedOn w:val="843"/>
    <w:next w:val="843"/>
    <w:uiPriority w:val="0"/>
    <w:semiHidden/>
    <w:qFormat/>
    <w:pPr>
      <w:ind w:left="1050"/>
      <w:jc w:val="left"/>
    </w:pPr>
    <w:rPr>
      <w:rFonts w:ascii="Times New Roman" w:hAnsi="Times New Roman" w:eastAsia="宋体" w:cs="Times New Roman"/>
      <w:szCs w:val="21"/>
    </w:rPr>
  </w:style>
  <w:style w:type="paragraph" w:styleId="880">
    <w:name w:val="Body Text Indent 3"/>
    <w:basedOn w:val="843"/>
    <w:link w:val="917"/>
    <w:uiPriority w:val="0"/>
    <w:qFormat/>
    <w:pPr>
      <w:ind w:left="645" w:firstLine="645"/>
    </w:pPr>
    <w:rPr>
      <w:rFonts w:ascii="Arial" w:hAnsi="Arial" w:eastAsia="仿宋_GB2312" w:cs="Arial"/>
      <w:color w:val="ffff00"/>
      <w:sz w:val="32"/>
      <w:szCs w:val="32"/>
    </w:rPr>
  </w:style>
  <w:style w:type="paragraph" w:styleId="881">
    <w:name w:val="table of figures"/>
    <w:basedOn w:val="843"/>
    <w:next w:val="843"/>
    <w:uiPriority w:val="0"/>
    <w:semiHidden/>
    <w:qFormat/>
    <w:pPr>
      <w:ind w:left="840" w:hanging="420"/>
    </w:pPr>
    <w:rPr>
      <w:rFonts w:ascii="Times New Roman" w:hAnsi="Times New Roman" w:eastAsia="宋体" w:cs="Times New Roman"/>
      <w:szCs w:val="21"/>
    </w:rPr>
  </w:style>
  <w:style w:type="paragraph" w:styleId="882">
    <w:name w:val="toc 2"/>
    <w:basedOn w:val="843"/>
    <w:next w:val="843"/>
    <w:uiPriority w:val="0"/>
    <w:semiHidden/>
    <w:qFormat/>
    <w:pPr>
      <w:ind w:left="210"/>
      <w:jc w:val="left"/>
    </w:pPr>
    <w:rPr>
      <w:rFonts w:ascii="Times New Roman" w:hAnsi="Times New Roman" w:eastAsia="宋体" w:cs="Times New Roman"/>
      <w:smallCaps/>
      <w:szCs w:val="24"/>
    </w:rPr>
  </w:style>
  <w:style w:type="paragraph" w:styleId="883">
    <w:name w:val="toc 9"/>
    <w:basedOn w:val="843"/>
    <w:next w:val="843"/>
    <w:uiPriority w:val="0"/>
    <w:semiHidden/>
    <w:qFormat/>
    <w:pPr>
      <w:ind w:left="1680"/>
      <w:jc w:val="left"/>
    </w:pPr>
    <w:rPr>
      <w:rFonts w:ascii="Times New Roman" w:hAnsi="Times New Roman" w:eastAsia="宋体" w:cs="Times New Roman"/>
      <w:szCs w:val="21"/>
    </w:rPr>
  </w:style>
  <w:style w:type="paragraph" w:styleId="884">
    <w:name w:val="Body Text 2"/>
    <w:basedOn w:val="843"/>
    <w:link w:val="918"/>
    <w:uiPriority w:val="0"/>
    <w:qFormat/>
    <w:pPr>
      <w:jc w:val="center"/>
      <w:widowControl/>
    </w:pPr>
    <w:rPr>
      <w:rFonts w:ascii="楷体_GB2312" w:hAnsi="Times New Roman" w:eastAsia="楷体_GB2312" w:cs="Times New Roman"/>
      <w:sz w:val="28"/>
      <w:szCs w:val="28"/>
    </w:rPr>
  </w:style>
  <w:style w:type="paragraph" w:styleId="885">
    <w:name w:val="Normal (Web)"/>
    <w:basedOn w:val="843"/>
    <w:uiPriority w:val="99"/>
    <w:qFormat/>
    <w:pPr>
      <w:jc w:val="left"/>
      <w:spacing w:before="100" w:beforeAutospacing="1" w:after="100" w:afterAutospacing="1"/>
      <w:widowControl/>
    </w:pPr>
    <w:rPr>
      <w:rFonts w:ascii="宋体" w:hAnsi="宋体" w:eastAsia="宋体" w:cs="宋体"/>
      <w:sz w:val="24"/>
      <w:szCs w:val="24"/>
    </w:rPr>
  </w:style>
  <w:style w:type="paragraph" w:styleId="886">
    <w:name w:val="index 1"/>
    <w:basedOn w:val="843"/>
    <w:next w:val="843"/>
    <w:uiPriority w:val="0"/>
    <w:semiHidden/>
    <w:qFormat/>
    <w:pPr>
      <w:spacing w:line="240" w:lineRule="atLeast"/>
    </w:pPr>
    <w:rPr>
      <w:rFonts w:ascii="Times New Roman" w:hAnsi="Times New Roman" w:eastAsia="宋体" w:cs="Times New Roman"/>
      <w:b/>
      <w:bCs/>
      <w:szCs w:val="21"/>
    </w:rPr>
  </w:style>
  <w:style w:type="paragraph" w:styleId="887">
    <w:name w:val="annotation subject"/>
    <w:basedOn w:val="862"/>
    <w:next w:val="862"/>
    <w:link w:val="919"/>
    <w:uiPriority w:val="0"/>
    <w:semiHidden/>
    <w:qFormat/>
    <w:rPr>
      <w:rFonts w:ascii="Times New Roman" w:hAnsi="Times New Roman" w:eastAsia="宋体" w:cs="Times New Roman"/>
      <w:b/>
      <w:bCs/>
      <w:szCs w:val="21"/>
    </w:rPr>
  </w:style>
  <w:style w:type="paragraph" w:styleId="888">
    <w:name w:val="Body Text First Indent"/>
    <w:basedOn w:val="843"/>
    <w:link w:val="920"/>
    <w:uiPriority w:val="0"/>
    <w:qFormat/>
    <w:pPr>
      <w:ind w:firstLine="200"/>
      <w:spacing w:line="360" w:lineRule="auto"/>
    </w:pPr>
    <w:rPr>
      <w:rFonts w:ascii="仿宋_GB2312" w:hAnsi="Times New Roman" w:eastAsia="仿宋_GB2312" w:cs="Times New Roman"/>
      <w:sz w:val="30"/>
      <w:szCs w:val="30"/>
    </w:rPr>
  </w:style>
  <w:style w:type="table" w:styleId="889">
    <w:name w:val="Table Grid"/>
    <w:basedOn w:val="85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0">
    <w:name w:val="Strong"/>
    <w:uiPriority w:val="0"/>
    <w:qFormat/>
    <w:rPr>
      <w:b/>
      <w:bCs/>
    </w:rPr>
  </w:style>
  <w:style w:type="character" w:styleId="891">
    <w:name w:val="page number"/>
    <w:uiPriority w:val="0"/>
    <w:qFormat/>
  </w:style>
  <w:style w:type="character" w:styleId="892">
    <w:name w:val="FollowedHyperlink"/>
    <w:uiPriority w:val="0"/>
    <w:qFormat/>
    <w:rPr>
      <w:color w:val="800080"/>
      <w:u w:val="single"/>
    </w:rPr>
  </w:style>
  <w:style w:type="character" w:styleId="893">
    <w:name w:val="Hyperlink"/>
    <w:uiPriority w:val="0"/>
    <w:qFormat/>
    <w:rPr>
      <w:color w:val="0000ff"/>
      <w:u w:val="single"/>
    </w:rPr>
  </w:style>
  <w:style w:type="character" w:styleId="894">
    <w:name w:val="annotation reference"/>
    <w:uiPriority w:val="0"/>
    <w:semiHidden/>
    <w:qFormat/>
    <w:rPr>
      <w:sz w:val="21"/>
      <w:szCs w:val="21"/>
    </w:rPr>
  </w:style>
  <w:style w:type="paragraph" w:styleId="895" w:customStyle="1">
    <w:name w:val="索引 41"/>
    <w:basedOn w:val="843"/>
    <w:next w:val="843"/>
    <w:uiPriority w:val="0"/>
    <w:semiHidden/>
    <w:qFormat/>
    <w:pPr>
      <w:ind w:left="1260"/>
    </w:pPr>
    <w:rPr>
      <w:rFonts w:ascii="Calibri" w:hAnsi="Calibri" w:eastAsia="Calibri" w:cs="宋体"/>
      <w:sz w:val="20"/>
      <w:lang w:val="zh-CN"/>
    </w:rPr>
  </w:style>
  <w:style w:type="character" w:styleId="896" w:customStyle="1">
    <w:name w:val="标题 1 Char"/>
    <w:link w:val="844"/>
    <w:uiPriority w:val="0"/>
    <w:qFormat/>
    <w:rPr>
      <w:rFonts w:ascii="楷体_GB2312" w:hAnsi="Times New Roman" w:eastAsia="楷体_GB2312" w:cs="Times New Roman"/>
      <w:sz w:val="28"/>
      <w:szCs w:val="28"/>
    </w:rPr>
  </w:style>
  <w:style w:type="character" w:styleId="897" w:customStyle="1">
    <w:name w:val="标题 2 Char"/>
    <w:link w:val="845"/>
    <w:uiPriority w:val="0"/>
    <w:qFormat/>
    <w:rPr>
      <w:rFonts w:ascii="Arial" w:hAnsi="Arial" w:eastAsia="幼圆" w:cs="Arial"/>
      <w:b/>
      <w:bCs/>
      <w:sz w:val="44"/>
      <w:szCs w:val="44"/>
    </w:rPr>
  </w:style>
  <w:style w:type="character" w:styleId="898" w:customStyle="1">
    <w:name w:val="正文缩进 Char"/>
    <w:link w:val="858"/>
    <w:uiPriority w:val="0"/>
    <w:qFormat/>
    <w:rPr>
      <w:szCs w:val="21"/>
    </w:rPr>
  </w:style>
  <w:style w:type="character" w:styleId="899" w:customStyle="1">
    <w:name w:val="标题 3 Char"/>
    <w:link w:val="846"/>
    <w:uiPriority w:val="0"/>
    <w:qFormat/>
    <w:rPr>
      <w:rFonts w:ascii="Times New Roman" w:hAnsi="Times New Roman" w:eastAsia="宋体" w:cs="Times New Roman"/>
      <w:b/>
      <w:bCs/>
      <w:sz w:val="32"/>
      <w:szCs w:val="32"/>
    </w:rPr>
  </w:style>
  <w:style w:type="character" w:styleId="900" w:customStyle="1">
    <w:name w:val="标题 4 Char"/>
    <w:link w:val="847"/>
    <w:uiPriority w:val="0"/>
    <w:qFormat/>
    <w:rPr>
      <w:rFonts w:ascii="Arial" w:hAnsi="Arial" w:eastAsia="黑体" w:cs="Arial"/>
      <w:b/>
      <w:bCs/>
      <w:sz w:val="28"/>
      <w:szCs w:val="28"/>
    </w:rPr>
  </w:style>
  <w:style w:type="character" w:styleId="901" w:customStyle="1">
    <w:name w:val="标题 5 Char"/>
    <w:link w:val="848"/>
    <w:uiPriority w:val="0"/>
    <w:qFormat/>
    <w:rPr>
      <w:rFonts w:ascii="宋体" w:hAnsi="Times New Roman" w:eastAsia="宋体" w:cs="Times New Roman"/>
      <w:color w:val="000000"/>
      <w:sz w:val="28"/>
      <w:szCs w:val="28"/>
    </w:rPr>
  </w:style>
  <w:style w:type="character" w:styleId="902" w:customStyle="1">
    <w:name w:val="标题 6 Char"/>
    <w:link w:val="849"/>
    <w:uiPriority w:val="0"/>
    <w:qFormat/>
    <w:rPr>
      <w:rFonts w:ascii="Arial" w:hAnsi="Arial" w:eastAsia="黑体" w:cs="Times New Roman"/>
      <w:b/>
      <w:bCs/>
      <w:sz w:val="24"/>
      <w:szCs w:val="24"/>
    </w:rPr>
  </w:style>
  <w:style w:type="character" w:styleId="903" w:customStyle="1">
    <w:name w:val="标题 7 Char"/>
    <w:link w:val="850"/>
    <w:uiPriority w:val="0"/>
    <w:qFormat/>
    <w:rPr>
      <w:rFonts w:ascii="Times New Roman" w:hAnsi="Times New Roman" w:eastAsia="宋体" w:cs="Times New Roman"/>
      <w:b/>
      <w:bCs/>
      <w:sz w:val="24"/>
      <w:szCs w:val="24"/>
    </w:rPr>
  </w:style>
  <w:style w:type="character" w:styleId="904" w:customStyle="1">
    <w:name w:val="标题 8 Char"/>
    <w:link w:val="851"/>
    <w:uiPriority w:val="0"/>
    <w:qFormat/>
    <w:rPr>
      <w:rFonts w:ascii="Arial" w:hAnsi="Arial" w:eastAsia="黑体" w:cs="Times New Roman"/>
      <w:sz w:val="24"/>
      <w:szCs w:val="24"/>
    </w:rPr>
  </w:style>
  <w:style w:type="character" w:styleId="905" w:customStyle="1">
    <w:name w:val="标题 9 Char"/>
    <w:link w:val="852"/>
    <w:uiPriority w:val="0"/>
    <w:qFormat/>
    <w:rPr>
      <w:rFonts w:ascii="Arial" w:hAnsi="Arial" w:eastAsia="黑体" w:cs="Times New Roman"/>
      <w:szCs w:val="21"/>
    </w:rPr>
  </w:style>
  <w:style w:type="character" w:styleId="906" w:customStyle="1">
    <w:name w:val="文档结构图 Char"/>
    <w:link w:val="861"/>
    <w:uiPriority w:val="0"/>
    <w:semiHidden/>
    <w:qFormat/>
    <w:rPr>
      <w:rFonts w:ascii="Times New Roman" w:hAnsi="Times New Roman" w:eastAsia="宋体" w:cs="Times New Roman"/>
      <w:szCs w:val="21"/>
      <w:shd w:val="clear" w:color="auto" w:fill="000080"/>
    </w:rPr>
  </w:style>
  <w:style w:type="character" w:styleId="907" w:customStyle="1">
    <w:name w:val="批注文字 Char"/>
    <w:basedOn w:val="853"/>
    <w:link w:val="862"/>
    <w:uiPriority w:val="99"/>
    <w:semiHidden/>
    <w:qFormat/>
  </w:style>
  <w:style w:type="character" w:styleId="908" w:customStyle="1">
    <w:name w:val="正文文本 3 Char"/>
    <w:link w:val="863"/>
    <w:uiPriority w:val="0"/>
    <w:qFormat/>
    <w:rPr>
      <w:rFonts w:ascii="仿宋_GB2312" w:hAnsi="Arial" w:eastAsia="仿宋_GB2312" w:cs="Times New Roman"/>
      <w:sz w:val="32"/>
      <w:szCs w:val="32"/>
    </w:rPr>
  </w:style>
  <w:style w:type="character" w:styleId="909" w:customStyle="1">
    <w:name w:val="正文文本 Char"/>
    <w:link w:val="864"/>
    <w:uiPriority w:val="0"/>
    <w:qFormat/>
    <w:rPr>
      <w:rFonts w:ascii="楷体_GB2312" w:hAnsi="Arial" w:eastAsia="楷体_GB2312" w:cs="Times New Roman"/>
      <w:sz w:val="28"/>
      <w:szCs w:val="28"/>
    </w:rPr>
  </w:style>
  <w:style w:type="character" w:styleId="910" w:customStyle="1">
    <w:name w:val="正文文本缩进 Char"/>
    <w:basedOn w:val="853"/>
    <w:link w:val="856"/>
    <w:uiPriority w:val="99"/>
    <w:semiHidden/>
    <w:qFormat/>
  </w:style>
  <w:style w:type="character" w:styleId="911" w:customStyle="1">
    <w:name w:val="纯文本 Char"/>
    <w:link w:val="869"/>
    <w:uiPriority w:val="0"/>
    <w:qFormat/>
    <w:rPr>
      <w:rFonts w:ascii="宋体" w:hAnsi="Courier New" w:eastAsia="宋体" w:cs="Courier New"/>
      <w:szCs w:val="21"/>
    </w:rPr>
  </w:style>
  <w:style w:type="character" w:styleId="912" w:customStyle="1">
    <w:name w:val="日期 Char"/>
    <w:link w:val="871"/>
    <w:uiPriority w:val="0"/>
    <w:qFormat/>
    <w:rPr>
      <w:rFonts w:ascii="Times New Roman" w:hAnsi="Times New Roman" w:eastAsia="宋体" w:cs="Times New Roman"/>
      <w:sz w:val="24"/>
      <w:szCs w:val="24"/>
    </w:rPr>
  </w:style>
  <w:style w:type="character" w:styleId="913" w:customStyle="1">
    <w:name w:val="正文文本缩进 2 Char"/>
    <w:link w:val="872"/>
    <w:uiPriority w:val="0"/>
    <w:qFormat/>
    <w:rPr>
      <w:rFonts w:ascii="Arial" w:hAnsi="Arial" w:eastAsia="仿宋_GB2312" w:cs="Arial"/>
      <w:sz w:val="32"/>
      <w:szCs w:val="32"/>
    </w:rPr>
  </w:style>
  <w:style w:type="character" w:styleId="914" w:customStyle="1">
    <w:name w:val="批注框文本 Char"/>
    <w:link w:val="873"/>
    <w:uiPriority w:val="0"/>
    <w:semiHidden/>
    <w:qFormat/>
    <w:rPr>
      <w:rFonts w:ascii="Times New Roman" w:hAnsi="Times New Roman" w:eastAsia="宋体" w:cs="Times New Roman"/>
      <w:sz w:val="18"/>
      <w:szCs w:val="18"/>
    </w:rPr>
  </w:style>
  <w:style w:type="character" w:styleId="915" w:customStyle="1">
    <w:name w:val="页脚 Char"/>
    <w:link w:val="874"/>
    <w:uiPriority w:val="0"/>
    <w:qFormat/>
    <w:rPr>
      <w:rFonts w:ascii="Times New Roman" w:hAnsi="Times New Roman" w:eastAsia="宋体" w:cs="Times New Roman"/>
      <w:sz w:val="18"/>
      <w:szCs w:val="18"/>
    </w:rPr>
  </w:style>
  <w:style w:type="character" w:styleId="916" w:customStyle="1">
    <w:name w:val="页眉 Char"/>
    <w:link w:val="875"/>
    <w:uiPriority w:val="0"/>
    <w:qFormat/>
    <w:rPr>
      <w:rFonts w:ascii="Times New Roman" w:hAnsi="Times New Roman" w:eastAsia="宋体" w:cs="Times New Roman"/>
      <w:sz w:val="18"/>
      <w:szCs w:val="18"/>
    </w:rPr>
  </w:style>
  <w:style w:type="character" w:styleId="917" w:customStyle="1">
    <w:name w:val="正文文本缩进 3 Char"/>
    <w:link w:val="880"/>
    <w:uiPriority w:val="0"/>
    <w:qFormat/>
    <w:rPr>
      <w:rFonts w:ascii="Arial" w:hAnsi="Arial" w:eastAsia="仿宋_GB2312" w:cs="Arial"/>
      <w:color w:val="ffff00"/>
      <w:sz w:val="32"/>
      <w:szCs w:val="32"/>
    </w:rPr>
  </w:style>
  <w:style w:type="character" w:styleId="918" w:customStyle="1">
    <w:name w:val="正文文本 2 Char"/>
    <w:link w:val="884"/>
    <w:uiPriority w:val="0"/>
    <w:qFormat/>
    <w:rPr>
      <w:rFonts w:ascii="楷体_GB2312" w:hAnsi="Times New Roman" w:eastAsia="楷体_GB2312" w:cs="Times New Roman"/>
      <w:sz w:val="28"/>
      <w:szCs w:val="28"/>
    </w:rPr>
  </w:style>
  <w:style w:type="character" w:styleId="919" w:customStyle="1">
    <w:name w:val="批注主题 Char"/>
    <w:link w:val="887"/>
    <w:uiPriority w:val="0"/>
    <w:semiHidden/>
    <w:qFormat/>
    <w:rPr>
      <w:rFonts w:ascii="Times New Roman" w:hAnsi="Times New Roman" w:eastAsia="宋体" w:cs="Times New Roman"/>
      <w:b/>
      <w:bCs/>
      <w:szCs w:val="21"/>
    </w:rPr>
  </w:style>
  <w:style w:type="character" w:styleId="920" w:customStyle="1">
    <w:name w:val="正文首行缩进 Char"/>
    <w:link w:val="888"/>
    <w:uiPriority w:val="0"/>
    <w:qFormat/>
    <w:rPr>
      <w:rFonts w:ascii="仿宋_GB2312" w:hAnsi="Times New Roman" w:eastAsia="仿宋_GB2312" w:cs="Times New Roman"/>
      <w:sz w:val="30"/>
      <w:szCs w:val="30"/>
    </w:rPr>
  </w:style>
  <w:style w:type="character" w:styleId="921" w:customStyle="1">
    <w:name w:val="正文首行缩进 2 Char"/>
    <w:link w:val="855"/>
    <w:uiPriority w:val="0"/>
    <w:qFormat/>
    <w:rPr>
      <w:rFonts w:ascii="宋体" w:hAnsi="宋体" w:eastAsia="宋体" w:cs="Times New Roman"/>
      <w:szCs w:val="20"/>
    </w:rPr>
  </w:style>
  <w:style w:type="character" w:styleId="922" w:customStyle="1">
    <w:name w:val="默认段落字体1"/>
    <w:uiPriority w:val="0"/>
    <w:qFormat/>
    <w:rPr>
      <w:sz w:val="21"/>
      <w:szCs w:val="22"/>
      <w:lang w:val="en-US" w:eastAsia="zh-CN" w:bidi="ar-SA"/>
    </w:rPr>
  </w:style>
  <w:style w:type="paragraph" w:styleId="923" w:customStyle="1">
    <w:name w:val="正文文本121"/>
    <w:basedOn w:val="843"/>
    <w:uiPriority w:val="0"/>
    <w:qFormat/>
    <w:pPr>
      <w:ind w:left="120"/>
    </w:pPr>
    <w:rPr>
      <w:rFonts w:ascii="宋体" w:eastAsia="宋体" w:cs="宋体"/>
      <w:sz w:val="21"/>
      <w:szCs w:val="21"/>
      <w:lang w:val="zh-CN" w:eastAsia="zh-CN" w:bidi="zh-CN"/>
    </w:rPr>
  </w:style>
  <w:style w:type="character" w:styleId="924" w:customStyle="1">
    <w:name w:val="font5 Char"/>
    <w:uiPriority w:val="0"/>
    <w:qFormat/>
    <w:rPr>
      <w:rFonts w:ascii="宋体" w:hAnsi="宋体" w:eastAsia="宋体"/>
      <w:sz w:val="28"/>
      <w:szCs w:val="28"/>
      <w:lang w:val="en-US" w:eastAsia="zh-CN" w:bidi="ar-SA"/>
    </w:rPr>
  </w:style>
  <w:style w:type="character" w:styleId="925" w:customStyle="1">
    <w:name w:val="二级目录 Char"/>
    <w:link w:val="926"/>
    <w:uiPriority w:val="0"/>
    <w:qFormat/>
    <w:rPr>
      <w:b/>
      <w:sz w:val="30"/>
      <w:szCs w:val="28"/>
    </w:rPr>
  </w:style>
  <w:style w:type="paragraph" w:styleId="926" w:customStyle="1">
    <w:name w:val="二级目录"/>
    <w:next w:val="843"/>
    <w:link w:val="925"/>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7" w:customStyle="1">
    <w:name w:val="列出段落 Char"/>
    <w:link w:val="928"/>
    <w:uiPriority w:val="0"/>
    <w:qFormat/>
    <w:rPr>
      <w:rFonts w:ascii="Calibri" w:hAnsi="Calibri"/>
      <w:sz w:val="24"/>
      <w:szCs w:val="24"/>
      <w:lang w:eastAsia="en-US" w:bidi="en-US"/>
    </w:rPr>
  </w:style>
  <w:style w:type="paragraph" w:styleId="928" w:customStyle="1">
    <w:name w:val="列出段落1"/>
    <w:basedOn w:val="843"/>
    <w:link w:val="927"/>
    <w:uiPriority w:val="0"/>
    <w:qFormat/>
    <w:pPr>
      <w:contextualSpacing/>
      <w:ind w:left="720"/>
      <w:jc w:val="left"/>
      <w:widowControl/>
    </w:pPr>
    <w:rPr>
      <w:rFonts w:ascii="Calibri" w:hAnsi="Calibri"/>
      <w:sz w:val="24"/>
      <w:szCs w:val="24"/>
      <w:lang w:eastAsia="en-US" w:bidi="en-US"/>
    </w:rPr>
  </w:style>
  <w:style w:type="paragraph" w:styleId="929" w:customStyle="1">
    <w:name w:val="Body Text(ch)"/>
    <w:basedOn w:val="843"/>
    <w:next w:val="864"/>
    <w:uiPriority w:val="0"/>
    <w:qFormat/>
    <w:pPr>
      <w:spacing w:after="120"/>
    </w:pPr>
    <w:rPr>
      <w:rFonts w:ascii="宋体" w:hAnsi="Arial" w:eastAsia="宋体" w:cs="Times New Roman"/>
      <w:bCs/>
      <w:iCs/>
      <w:szCs w:val="24"/>
    </w:rPr>
  </w:style>
  <w:style w:type="paragraph" w:styleId="930" w:customStyle="1">
    <w:name w:val="xl27"/>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1" w:customStyle="1">
    <w:name w:val="xl26"/>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2" w:customStyle="1">
    <w:name w:val="Char"/>
    <w:basedOn w:val="843"/>
    <w:uiPriority w:val="0"/>
    <w:qFormat/>
    <w:pPr>
      <w:ind w:firstLine="200"/>
      <w:tabs>
        <w:tab w:val="left" w:pos="360" w:leader="none"/>
      </w:tabs>
    </w:pPr>
    <w:rPr>
      <w:rFonts w:ascii="Times New Roman" w:hAnsi="Times New Roman" w:eastAsia="宋体" w:cs="Times New Roman"/>
      <w:sz w:val="28"/>
      <w:szCs w:val="30"/>
    </w:rPr>
  </w:style>
  <w:style w:type="paragraph" w:styleId="933" w:customStyle="1">
    <w:name w:val=" Char"/>
    <w:basedOn w:val="861"/>
    <w:uiPriority w:val="0"/>
    <w:qFormat/>
    <w:rPr>
      <w:rFonts w:ascii="Tahoma" w:hAnsi="Tahoma"/>
      <w:sz w:val="24"/>
      <w:szCs w:val="24"/>
    </w:rPr>
  </w:style>
  <w:style w:type="paragraph" w:styleId="934" w:customStyle="1">
    <w:name w:val="普通正文"/>
    <w:basedOn w:val="843"/>
    <w:uiPriority w:val="0"/>
    <w:qFormat/>
    <w:pPr>
      <w:ind w:firstLine="480"/>
      <w:jc w:val="left"/>
      <w:spacing w:before="120" w:after="120" w:line="360" w:lineRule="auto"/>
    </w:pPr>
    <w:rPr>
      <w:rFonts w:ascii="Arial" w:hAnsi="Arial" w:eastAsia="宋体" w:cs="Times New Roman"/>
      <w:sz w:val="24"/>
      <w:szCs w:val="24"/>
    </w:rPr>
  </w:style>
  <w:style w:type="paragraph" w:styleId="935" w:customStyle="1">
    <w:name w:val="table_lines"/>
    <w:basedOn w:val="843"/>
    <w:uiPriority w:val="0"/>
    <w:qFormat/>
    <w:pPr>
      <w:jc w:val="left"/>
      <w:widowControl/>
    </w:pPr>
    <w:rPr>
      <w:rFonts w:ascii="Times New Roman" w:hAnsi="Times New Roman" w:eastAsia="宋体" w:cs="Times New Roman"/>
      <w:sz w:val="20"/>
      <w:szCs w:val="20"/>
      <w:lang w:val="de-DE" w:eastAsia="de-DE"/>
    </w:rPr>
  </w:style>
  <w:style w:type="paragraph" w:styleId="93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7" w:customStyle="1">
    <w:name w:val="font7"/>
    <w:basedOn w:val="84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8" w:customStyle="1">
    <w:name w:val=" Char Char Char Char"/>
    <w:basedOn w:val="861"/>
    <w:uiPriority w:val="0"/>
    <w:qFormat/>
    <w:pPr>
      <w:spacing w:line="360" w:lineRule="auto"/>
    </w:pPr>
    <w:rPr>
      <w:rFonts w:ascii="Tahoma" w:hAnsi="Tahoma"/>
      <w:sz w:val="24"/>
      <w:szCs w:val="24"/>
    </w:rPr>
  </w:style>
  <w:style w:type="paragraph" w:styleId="939">
    <w:name w:val="List Paragraph"/>
    <w:basedOn w:val="843"/>
    <w:uiPriority w:val="0"/>
    <w:qFormat/>
    <w:pPr>
      <w:contextualSpacing/>
      <w:ind w:left="720"/>
      <w:jc w:val="left"/>
      <w:widowControl/>
    </w:pPr>
    <w:rPr>
      <w:rFonts w:ascii="Calibri" w:hAnsi="Calibri" w:eastAsia="宋体" w:cs="Times New Roman"/>
      <w:sz w:val="24"/>
      <w:szCs w:val="24"/>
      <w:lang w:eastAsia="en-US" w:bidi="en-US"/>
    </w:rPr>
  </w:style>
  <w:style w:type="paragraph" w:styleId="940" w:customStyle="1">
    <w:name w:val="4"/>
    <w:basedOn w:val="843"/>
    <w:next w:val="880"/>
    <w:uiPriority w:val="0"/>
    <w:qFormat/>
    <w:pPr>
      <w:ind w:firstLine="420"/>
      <w:spacing w:line="360" w:lineRule="auto"/>
    </w:pPr>
    <w:rPr>
      <w:rFonts w:ascii="Times New Roman" w:hAnsi="Times New Roman" w:eastAsia="宋体" w:cs="Times New Roman"/>
      <w:color w:val="ff0000"/>
      <w:sz w:val="24"/>
      <w:szCs w:val="24"/>
    </w:rPr>
  </w:style>
  <w:style w:type="paragraph" w:styleId="941" w:customStyle="1">
    <w:name w:val="普通 (Web)"/>
    <w:basedOn w:val="843"/>
    <w:uiPriority w:val="0"/>
    <w:qFormat/>
    <w:pPr>
      <w:jc w:val="left"/>
      <w:spacing w:before="100" w:beforeAutospacing="1" w:after="100" w:afterAutospacing="1"/>
      <w:widowControl/>
    </w:pPr>
    <w:rPr>
      <w:rFonts w:ascii="宋体" w:hAnsi="宋体" w:eastAsia="宋体" w:cs="Times New Roman"/>
      <w:sz w:val="24"/>
      <w:szCs w:val="24"/>
    </w:rPr>
  </w:style>
  <w:style w:type="paragraph" w:styleId="942" w:customStyle="1">
    <w:name w:val=" Char Char Char Char Char Char Char Char Char Char"/>
    <w:basedOn w:val="843"/>
    <w:uiPriority w:val="0"/>
    <w:qFormat/>
    <w:pPr>
      <w:spacing w:line="360" w:lineRule="auto"/>
    </w:pPr>
    <w:rPr>
      <w:rFonts w:ascii="Times New Roman" w:hAnsi="Times New Roman" w:eastAsia="宋体" w:cs="Times New Roman"/>
      <w:sz w:val="24"/>
      <w:szCs w:val="20"/>
    </w:rPr>
  </w:style>
  <w:style w:type="paragraph" w:styleId="943" w:customStyle="1">
    <w:name w:val="样式1"/>
    <w:basedOn w:val="843"/>
    <w:uiPriority w:val="0"/>
    <w:qFormat/>
    <w:pPr>
      <w:numPr>
        <w:ilvl w:val="0"/>
        <w:numId w:val="3"/>
      </w:numPr>
    </w:pPr>
    <w:rPr>
      <w:rFonts w:ascii="宋体" w:hAnsi="宋体" w:eastAsia="宋体" w:cs="Times New Roman"/>
      <w:szCs w:val="21"/>
    </w:rPr>
  </w:style>
  <w:style w:type="paragraph" w:styleId="944" w:customStyle="1">
    <w:name w:val="font6"/>
    <w:basedOn w:val="84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5" w:customStyle="1">
    <w:name w:val="xl25"/>
    <w:basedOn w:val="84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customStyle="1">
    <w:name w:val="图标"/>
    <w:basedOn w:val="843"/>
    <w:next w:val="84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7" w:customStyle="1">
    <w:name w:val="标题3"/>
    <w:basedOn w:val="843"/>
    <w:next w:val="843"/>
    <w:uiPriority w:val="0"/>
    <w:qFormat/>
    <w:pPr>
      <w:ind w:firstLine="624"/>
      <w:spacing w:line="590" w:lineRule="atLeast"/>
    </w:pPr>
    <w:rPr>
      <w:rFonts w:ascii="方正黑体_GBK" w:hAnsi="Times New Roman" w:eastAsia="方正黑体_GBK" w:cs="Times New Roman"/>
      <w:sz w:val="32"/>
      <w:szCs w:val="32"/>
    </w:rPr>
  </w:style>
  <w:style w:type="paragraph" w:styleId="948" w:customStyle="1">
    <w:name w:val="xl24"/>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9" w:customStyle="1">
    <w:name w:val="xl29"/>
    <w:basedOn w:val="843"/>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50" w:customStyle="1">
    <w:name w:val="Char Char Char Char Char Char Char Char"/>
    <w:basedOn w:val="843"/>
    <w:uiPriority w:val="0"/>
    <w:qFormat/>
    <w:pPr>
      <w:jc w:val="left"/>
      <w:spacing w:after="160" w:line="240" w:lineRule="exact"/>
      <w:widowControl/>
    </w:pPr>
    <w:rPr>
      <w:rFonts w:ascii="Verdana" w:hAnsi="Verdana" w:eastAsia="宋体" w:cs="Times New Roman"/>
      <w:sz w:val="20"/>
      <w:szCs w:val="20"/>
      <w:lang w:eastAsia="en-US"/>
    </w:rPr>
  </w:style>
  <w:style w:type="paragraph" w:styleId="951" w:customStyle="1">
    <w:name w:val="xl28"/>
    <w:basedOn w:val="84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52" w:customStyle="1">
    <w:name w:val=" Char Char Char Char Char Char Char Char"/>
    <w:basedOn w:val="843"/>
    <w:uiPriority w:val="0"/>
    <w:qFormat/>
    <w:pPr>
      <w:jc w:val="left"/>
      <w:spacing w:after="160" w:line="240" w:lineRule="exact"/>
      <w:widowControl/>
    </w:pPr>
    <w:rPr>
      <w:rFonts w:ascii="Verdana" w:hAnsi="Verdana" w:eastAsia="宋体" w:cs="Times New Roman"/>
      <w:sz w:val="20"/>
      <w:szCs w:val="20"/>
      <w:lang w:eastAsia="en-US"/>
    </w:rPr>
  </w:style>
  <w:style w:type="paragraph" w:styleId="953" w:customStyle="1">
    <w:name w:val="xl30"/>
    <w:basedOn w:val="84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4" w:customStyle="1">
    <w:name w:val="Char Char Char Char"/>
    <w:basedOn w:val="861"/>
    <w:uiPriority w:val="0"/>
    <w:qFormat/>
    <w:pPr>
      <w:spacing w:line="360" w:lineRule="auto"/>
    </w:pPr>
    <w:rPr>
      <w:rFonts w:ascii="Tahoma" w:hAnsi="Tahoma"/>
      <w:sz w:val="24"/>
      <w:szCs w:val="24"/>
    </w:rPr>
  </w:style>
  <w:style w:type="paragraph" w:styleId="955" w:customStyle="1">
    <w:name w:val="table_1stline"/>
    <w:basedOn w:val="843"/>
    <w:uiPriority w:val="0"/>
    <w:qFormat/>
    <w:pPr>
      <w:jc w:val="left"/>
      <w:spacing w:before="120"/>
      <w:widowControl/>
    </w:pPr>
    <w:rPr>
      <w:rFonts w:ascii="Times New Roman" w:hAnsi="Times New Roman" w:eastAsia="宋体" w:cs="Times New Roman"/>
      <w:bCs/>
      <w:sz w:val="20"/>
      <w:szCs w:val="20"/>
      <w:lang w:val="de-DE" w:eastAsia="de-DE"/>
    </w:rPr>
  </w:style>
  <w:style w:type="paragraph" w:styleId="956" w:customStyle="1">
    <w:name w:val="font5"/>
    <w:basedOn w:val="84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7" w:customStyle="1">
    <w:name w:val="标题1"/>
    <w:basedOn w:val="843"/>
    <w:next w:val="84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8" w:customStyle="1">
    <w:name w:val="_Style 115"/>
    <w:uiPriority w:val="99"/>
    <w:semiHidden/>
    <w:qFormat/>
    <w:rPr>
      <w:rFonts w:ascii="Times New Roman" w:hAnsi="Times New Roman" w:eastAsia="宋体" w:cs="Times New Roman"/>
      <w:sz w:val="21"/>
      <w:szCs w:val="21"/>
      <w:lang w:val="en-US" w:eastAsia="zh-CN" w:bidi="ar-SA"/>
    </w:rPr>
  </w:style>
  <w:style w:type="paragraph" w:styleId="959">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60" w:customStyle="1">
    <w:name w:val="Table Normal"/>
    <w:uiPriority w:val="0"/>
    <w:qFormat/>
    <w:tblPr>
      <w:tblCellMar>
        <w:left w:w="0" w:type="dxa"/>
        <w:top w:w="0" w:type="dxa"/>
        <w:right w:w="0" w:type="dxa"/>
        <w:bottom w:w="0" w:type="dxa"/>
      </w:tblCellMar>
    </w:tblPr>
  </w:style>
  <w:style w:type="paragraph" w:styleId="961" w:customStyle="1">
    <w:name w:val="正文文本 211"/>
    <w:basedOn w:val="843"/>
    <w:uiPriority w:val="99"/>
    <w:qFormat/>
    <w:pPr>
      <w:jc w:val="center"/>
    </w:pPr>
    <w:rPr>
      <w:b/>
      <w:bCs/>
      <w:sz w:val="20"/>
      <w:szCs w:val="20"/>
    </w:rPr>
  </w:style>
  <w:style w:type="paragraph" w:styleId="962" w:customStyle="1">
    <w:name w:val="正文文本1"/>
    <w:basedOn w:val="843"/>
    <w:next w:val="843"/>
    <w:uiPriority w:val="0"/>
    <w:semiHidden/>
    <w:qFormat/>
    <w:rPr>
      <w:rFonts w:ascii="Arial" w:hAnsi="Arial" w:eastAsia="Arial" w:cs="Arial"/>
      <w:sz w:val="21"/>
      <w:szCs w:val="21"/>
      <w:lang w:val="en-US" w:eastAsia="en-US" w:bidi="ar-SA"/>
    </w:rPr>
  </w:style>
  <w:style w:type="paragraph" w:styleId="963" w:customStyle="1">
    <w:name w:val="正文文本12"/>
    <w:basedOn w:val="843"/>
    <w:uiPriority w:val="1"/>
    <w:qFormat/>
    <w:pPr>
      <w:ind w:left="120"/>
    </w:pPr>
    <w:rPr>
      <w:rFonts w:ascii="宋体" w:hAnsi="宋体" w:eastAsia="宋体" w:cs="宋体"/>
      <w:sz w:val="21"/>
      <w:szCs w:val="21"/>
      <w:lang w:val="zh-CN" w:eastAsia="zh-CN" w:bidi="zh-CN"/>
    </w:rPr>
  </w:style>
  <w:style w:type="paragraph" w:styleId="964" w:customStyle="1">
    <w:name w:val="Table Text"/>
    <w:basedOn w:val="843"/>
    <w:uiPriority w:val="0"/>
    <w:semiHidden/>
    <w:qFormat/>
    <w:rPr>
      <w:rFonts w:ascii="宋体" w:hAnsi="宋体" w:eastAsia="宋体" w:cs="宋体"/>
      <w:sz w:val="21"/>
      <w:szCs w:val="21"/>
      <w:lang w:val="en-US" w:eastAsia="en-US" w:bidi="ar-SA"/>
    </w:rPr>
  </w:style>
  <w:style w:type="table" w:styleId="965" w:customStyle="1">
    <w:name w:val="网格型1"/>
    <w:basedOn w:val="966"/>
    <w:uiPriority w:val="0"/>
    <w:qFormat/>
    <w:pPr>
      <w:jc w:val="both"/>
      <w:widowControl w:val="off"/>
    </w:pPr>
    <w:rPr>
      <w:rFonts w:ascii="Times New Roman" w:hAnsi="Times New Roman" w:eastAsia="宋体" w:cs="Times New Roman"/>
      <w:sz w:val="20"/>
      <w:szCs w:val="20"/>
    </w:rPr>
    <w:tblPr/>
  </w:style>
  <w:style w:type="table" w:styleId="966" w:customStyle="1">
    <w:name w:val="普通表格1"/>
    <w:uiPriority w:val="99"/>
    <w:unhideWhenUsed/>
    <w:qFormat/>
    <w:tblPr/>
  </w:style>
  <w:style w:type="character" w:styleId="967" w:customStyle="1">
    <w:name w:val="font31"/>
    <w:basedOn w:val="853"/>
    <w:uiPriority w:val="0"/>
    <w:qFormat/>
    <w:rPr>
      <w:rFonts w:hint="eastAsia" w:ascii="宋体" w:hAnsi="宋体" w:eastAsia="宋体" w:cs="宋体"/>
      <w:b/>
      <w:bCs/>
      <w:color w:val="000000"/>
      <w:sz w:val="21"/>
      <w:szCs w:val="21"/>
      <w:u w:val="none"/>
    </w:rPr>
  </w:style>
  <w:style w:type="character" w:styleId="968" w:customStyle="1">
    <w:name w:val="font21"/>
    <w:basedOn w:val="853"/>
    <w:uiPriority w:val="0"/>
    <w:qFormat/>
    <w:rPr>
      <w:rFonts w:hint="eastAsia" w:ascii="宋体" w:hAnsi="宋体" w:eastAsia="宋体" w:cs="宋体"/>
      <w:b/>
      <w:bCs/>
      <w:color w:val="000000"/>
      <w:sz w:val="21"/>
      <w:szCs w:val="21"/>
      <w:u w:val="single"/>
    </w:rPr>
  </w:style>
  <w:style w:type="paragraph" w:styleId="969" w:customStyle="1">
    <w:name w:val="Table Paragraph"/>
    <w:basedOn w:val="843"/>
    <w:uiPriority w:val="1"/>
    <w:qFormat/>
  </w:style>
  <w:style w:type="table" w:styleId="970" w:customStyle="1">
    <w:name w:val="Table Normal_0"/>
    <w:uiPriority w:val="0"/>
    <w:qFormat/>
    <w:tblPr/>
  </w:style>
  <w:style w:type="paragraph" w:styleId="971" w:customStyle="1">
    <w:name w:val="正文文本缩进1"/>
    <w:basedOn w:val="843"/>
    <w:next w:val="972"/>
    <w:uiPriority w:val="0"/>
    <w:unhideWhenUsed/>
    <w:qFormat/>
    <w:pPr>
      <w:ind w:left="420"/>
      <w:spacing w:after="120"/>
    </w:pPr>
  </w:style>
  <w:style w:type="paragraph" w:styleId="972" w:customStyle="1">
    <w:name w:val="正文文本首行缩进 2"/>
    <w:basedOn w:val="973"/>
    <w:next w:val="843"/>
    <w:uiPriority w:val="0"/>
    <w:qFormat/>
    <w:pPr>
      <w:ind w:left="0" w:firstLine="420"/>
      <w:spacing w:after="0" w:line="360" w:lineRule="auto"/>
    </w:pPr>
    <w:rPr>
      <w:rFonts w:ascii="宋体" w:hAnsi="宋体"/>
      <w:sz w:val="20"/>
      <w:szCs w:val="20"/>
      <w:lang w:val="en-US" w:eastAsia="en-US"/>
    </w:rPr>
  </w:style>
  <w:style w:type="paragraph" w:styleId="973" w:customStyle="1">
    <w:name w:val="正文文本缩进11"/>
    <w:basedOn w:val="843"/>
    <w:next w:val="974"/>
    <w:uiPriority w:val="0"/>
    <w:unhideWhenUsed/>
    <w:qFormat/>
    <w:pPr>
      <w:ind w:left="420"/>
      <w:spacing w:after="120"/>
    </w:pPr>
  </w:style>
  <w:style w:type="paragraph" w:styleId="974" w:customStyle="1">
    <w:name w:val="寄信人地址1"/>
    <w:basedOn w:val="843"/>
    <w:uiPriority w:val="0"/>
    <w:qFormat/>
    <w:rPr>
      <w:rFonts w:ascii="Arial" w:hAnsi="Arial" w:eastAsia="宋体" w:cs="宋体"/>
    </w:rPr>
  </w:style>
  <w:style w:type="character" w:styleId="975" w:customStyle="1">
    <w:name w:val="15"/>
    <w:basedOn w:val="853"/>
    <w:uiPriority w:val="0"/>
    <w:qFormat/>
    <w:rPr>
      <w:rFonts w:hint="default" w:ascii="Times New Roman" w:hAnsi="Times New Roman" w:cs="Times New Roman"/>
    </w:rPr>
  </w:style>
  <w:style w:type="paragraph" w:styleId="976" w:customStyle="1">
    <w:name w:val="正文首行缩进 211"/>
    <w:basedOn w:val="973"/>
    <w:next w:val="843"/>
    <w:uiPriority w:val="0"/>
    <w:qFormat/>
    <w:pPr>
      <w:ind w:left="0" w:firstLine="420"/>
      <w:spacing w:after="0" w:line="360" w:lineRule="auto"/>
    </w:pPr>
    <w:rPr>
      <w:rFonts w:ascii="宋体" w:hAnsi="宋体" w:eastAsia="宋体" w:cs="Times New Roman"/>
      <w:szCs w:val="20"/>
    </w:r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8</cp:revision>
  <dcterms:created xsi:type="dcterms:W3CDTF">2023-03-27T07:28:00Z</dcterms:created>
  <dcterms:modified xsi:type="dcterms:W3CDTF">2026-07-07T01:14:37Z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A36C5DD92E1C494599030D125A330665_13</vt:lpwstr>
  </property>
  <property fmtid="{D5CDD505-2E9C-101B-9397-08002B2CF9AE}" pid="4" name="KSOTemplateDocerSaveRecord">
    <vt:lpwstr>eyJoZGlkIjoiMDgzNzQ4MDMyZjM3MWUxZWIzN2E4YWJlZjJlNDkzMTUiLCJ1c2VySWQiOiI4Mjk0ODg1NjYifQ==</vt:lpwstr>
  </property>
</Properties>
</file>